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color w:val="1F4E79"/>
          <w:sz w:val="52"/>
          <w:szCs w:val="52"/>
        </w:rPr>
        <w:t xml:space="preserve">信息化项目评审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color w:val="1F4E79"/>
          <w:sz w:val="52"/>
          <w:szCs w:val="52"/>
        </w:rPr>
        <w:t xml:space="preserve">AI 评审服务</w:t>
      </w:r>
    </w:p>
    <w:p>
      <w:pPr>
        <w:spacing w:after="600"/>
        <w:jc w:val="center"/>
      </w:pPr>
      <w:r>
        <w:rPr>
          <w:rFonts w:ascii="宋体" w:cs="宋体" w:eastAsia="宋体" w:hAnsi="宋体"/>
          <w:b/>
          <w:bCs/>
          <w:color w:val="1F4E79"/>
          <w:sz w:val="36"/>
          <w:szCs w:val="36"/>
        </w:rPr>
        <w:t xml:space="preserve">建设技术方案</w:t>
      </w:r>
    </w:p>
    <w:p>
      <w:pPr>
        <w:spacing w:after="80"/>
        <w:jc w:val="center"/>
      </w:pPr>
      <w:r>
        <w:rPr>
          <w:rFonts w:ascii="宋体" w:cs="宋体" w:eastAsia="宋体" w:hAnsi="宋体"/>
          <w:color w:val="888888"/>
          <w:sz w:val="24"/>
          <w:szCs w:val="24"/>
        </w:rPr>
        <w:t xml:space="preserve">版本 V2.0（Java 技术栈）</w:t>
      </w:r>
    </w:p>
    <w:p>
      <w:pPr>
        <w:spacing w:after="80"/>
        <w:jc w:val="center"/>
      </w:pPr>
      <w:r>
        <w:rPr>
          <w:rFonts w:ascii="宋体" w:cs="宋体" w:eastAsia="宋体" w:hAnsi="宋体"/>
          <w:color w:val="888888"/>
          <w:sz w:val="24"/>
          <w:szCs w:val="24"/>
        </w:rPr>
        <w:t xml:space="preserve">2026 年 8 月</w:t>
      </w:r>
    </w:p>
    <w:p>
      <w:pPr>
        <w:spacing w:after="400"/>
        <w:jc w:val="center"/>
      </w:pPr>
      <w:r>
        <w:rPr>
          <w:rFonts w:ascii="宋体" w:cs="宋体" w:eastAsia="宋体" w:hAnsi="宋体"/>
          <w:color w:val="CC0000"/>
          <w:sz w:val="20"/>
          <w:szCs w:val="20"/>
        </w:rPr>
        <w:t xml:space="preserve">密级：内部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一、项目概述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1.1 项目背景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泰兴市现有“信息化项目评审”系统负责政务信息化项目的申报与评审管理。当前评审工作依赖人工逐页核对，存在效率低、标准不统一、风险识别能力不足等痛点。为提升评审效率、统一评审尺度，现建设一个独立的 AI 评审服务，通过标准接口对接现有系统，实现项目方案从提交到审核报告生成的全流程自动化处理。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1.2 项目定位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本项目定位为评审服务提供方，交付一个纯后端 AI 评审服务。现有系统（调用方）通过接口提交项目方案附件，本服务完成 AI 智能化评审，返回结构化评审结果，由调用方平台负责前端展示。本项目不包含任何前端界面。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我方角色：AI 评审服务的开发方与运营方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对方角色：评审服务的使用方，负责用户交互与结果展示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交付形态：纯后端服务，标准 RESTful API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系统围绕“先判属性、再行审核、分类处置、全程留痕”的设计思路，构建项目判重、建设类审查、运维类审查三大智能体，替代传统人工逐页核对模式，统一评审标准，提升评审效率。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1.3 技术选型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本项目采用 Java 技术栈，基于企业级成熟生态构建，满足政务生产环境的稳定性与可维护性要求。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语言/框架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Java 17 LTS + Spring Boot 3.x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企业级成熟生态，政务/金融行业标准，LTS 长期支持，社区与人才充足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Maven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政务/企业事实标准，配置直观，插件生态成熟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政务生产常用，事务稳定、支持 JSONB/全文检索，可支撑后续扩展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大模型接入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自研轻量封装（Spring RestClient）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封装 OpenAI 兼容协议，开发用 DeepSeek，生产切换政务模型网关，仅改配置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文档解析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Apache POI + PDFBox + LibreOffice + Tesseract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docx/doc/pdf 解析、老格式 doc 转 docx、扫描件 OCR 兜底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异步任务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Spring @Async + TaskExecutor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单机稳定可靠，无额外中间件，后续可平滑迁至 MQ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向量化（预留）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VectorStore 抽象接口 + noop 空实现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一期不实现，架构预留接入点，后续接入历史数据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Spring Boot 可执行 jar + systemd/Nginx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政务外网单机部署，HTTPS 加密，单一制品便于运维</w:t>
            </w:r>
          </w:p>
        </w:tc>
      </w:tr>
    </w:tbl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二、系统架构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2.1 总体架构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本服务采用分层架构设计，基于 Spring Boot 构建，各层职责清晰，数据流转顺畅：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接口层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服务入口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REST Controller：提交评审任务、查询任务状态、获取评审结果、接口鉴权与安全防护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任务调度层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异步处理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Spring @Async 任务队列、状态机（排队/解析中/评审中/完成/失败）、重试与超时兜底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文档解析层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附件解析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Apache POI / PDFBox / LibreOffice / OCR 解析、关键信息提取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评审引擎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业务编排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项目判重智能体、建设类审查智能体（6项）、运维类审查智能体（4项）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模型与规则层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能力底座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大语言模型（语义理解、内容生成）、规则引擎（门槛判定、合规校验）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数据层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数据底座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任务/结果/审计（PostgreSQL）、审查规则知识库（结构化）、向量化数据（预留）</w:t>
            </w:r>
          </w:p>
        </w:tc>
      </w:tr>
    </w:tbl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2.2 评审工作流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项目方案提交后，系统按以下流程自动流转：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节点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文档解析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自动读取方案文档，提取项目名称、建设内容、技术方案等关键信息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项目判重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语义理解识别项目类型（建设/运维）及子类型（新建/续建/改建），与历史项目库全量比对，判断是否重复建设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分类路由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重复建设→直接结束；运维类→运维审查路径；建设类（不重复）→建设审查路径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智能审查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建设类执行六项审查，运维类执行四项审查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报告生成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自动汇总审查结果，生成标准化审核报告和结构化修改建议书</w:t>
            </w:r>
          </w:p>
        </w:tc>
      </w:tr>
    </w:tbl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2.3 审查规则总览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审查项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建设类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运维类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重复性核查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与历史项目库全量比对，识别多头投资和重复建设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准入门槛审查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三重审查：政务范畴/禁止项/苏服办整合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判断是否属于政务信息化范畴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方案完整性检查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对照八章标准模板检测完备性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对照五章模板检测完备性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信创合规检查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芯片/OS/数据库/中间件四类国产化核验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绩效考核风险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续建/改建类调上年度评分，&lt;70分风险提示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未考核或&lt;70分风险提示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政务云资源核查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新建核查申明；续改建查清单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✓ 清单匹配+云资源租赁费用核查</w:t>
            </w:r>
          </w:p>
        </w:tc>
      </w:tr>
    </w:tbl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三、接口设计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3.1 接口总览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调用方系统通过 HTTPS 调用本服务。评审采用异步模式：提交后立即返回任务 ID，评审完成后本服务主动回调调用方，调用方可同时轮询。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/api/v1/review/tasks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提交评审任务：上传方案附件+项目基础信息，返回任务ID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/api/v1/review/tasks/{task_id}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查询任务状态与评审结果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/api/v1/review/tasks/{task_id}/cancel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取消任务（可选）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/api/v1/health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健康检查</w:t>
            </w:r>
          </w:p>
        </w:tc>
      </w:tr>
    </w:tbl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评审完成后，本服务主动回调调用方提供的 callback_url，POST 完整评审结果。同时调用方也可通过 GET 接口轮询。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3.2 提交评审任务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请求示例：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/api/v1/review/tasks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multipart/form-data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字段：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project_name    - 项目名称（必填）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project_type    - 项目类型提示：construction / maintenance（可选，服务会自动判断）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file            - 方案附件（必填，支持 .docx/.doc/.pdf，≤50MB）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callback_url    - 评审完成回调地址（可选，提供后主动推送结果）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request_id      - 调用方请求唯一标识（可选，用于幂等）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响应示例：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 201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"task_id": "rev_20260811_001",
  "status": "queued",
  "created_at": "2026-08-11T10:00:00Z",
  "estimated_duration": 180
}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3.3 查询任务状态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请求示例：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/api/v1/review/tasks/rev_20260811_001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响应示例（评审中）：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"task_id": "rev_20260811_001",
  "status": "reviewing",
  "progress": { "step": "智能审查", "current": 4, "total": 5 },
  "created_at": "2026-08-11T10:00:00Z",
  "updated_at": "2026-08-11T10:01:30Z"
}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响应示例（已完成）：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"task_id": "rev_20260811_001",
  "status": "completed",
  "project_type": "建设类-新建",
  "review_items": [
    {
      "item": "重复性核查",
      "conclusion": "通过",
      "detail": "未发现与历史项目重复建设",
      "suggestion": null,
      "reference": "历史项目库全量比对"
    },
    {
      "item": "准入门槛审查",
      "conclusion": "通过",
      "detail": "①属于政务信息化范畴 ②无禁止项 ③未涉及新建App",
      "suggestion": null,
      "reference": "《江苏省政务信息化项目建设管理办法》第12条"
    },
    {
      "item": "方案完整性检查",
      "conclusion": "不通过",
      "detail": "缺失“数据资源设计”、“信息安全”章节；“项目概算”章节内容过于简略",
      "suggestion": "请补充数据资源规划方案；补充信息安全等级保护措施；细化经费预算明细",
      "reference": "八章标准模板（建设类）"
    }
  ],
  "summary": "项目方案基本合规，但存在章节缺失和内容薄弱问题，建议修改后复审",
  "completed_at": "2026-08-11T10:03:00Z",
  "duration_seconds": 175
}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3.4 回调通知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评审完成后，本服务主动 POST 到调用方提交任务时提供的 callback_url：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{callback_url}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请求体：与 GET 查询结果（已完成状态）结构一致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回调重试：失败后间隔 10s/30s/60s 重试 3 次，均失败则记录日志，调用方可轮询获取。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3.5 鉴权方案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调用方在 HTTP Header 中携带鉴权信息：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{api_key}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X-Request-ID: {request_id}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api_key 由我方签发，在服务端配置文件中管理。Spring 过滤器（ApiKeyFilter）统一校验，支持 IP 白名单增强安全性。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四、数据库设计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数据库采用 PostgreSQL 16，通过 Spring Data JPA 访问，实体与表结构一一对应。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4.1 任务表（review_tasks）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task_id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VARCHAR(32) PRIMARY KEY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任务唯一标识，格式 rev_YYYYMMDD_NNN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VARCHAR(20) NOT NULL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queued / parsing / reviewing / completed / failed / cancelled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project_name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项目名称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project_type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项目类型：construction / maintenance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project_subtype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子类型：new / continuation / renovation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file_name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原始文件名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file_path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附件存储路径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callback_url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评审完成回调地址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request_id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VARCHAR(64) UNIQUE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调用方请求唯一标识（幂等键）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progress_step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当前步骤：parse / dedup / review / report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progress_current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当前步骤序号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progress_total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总步骤数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result_json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评审结果 JSON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失败原因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重试次数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更新时间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</w:tr>
    </w:tbl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索引：request_id 唯一索引；status + created_at 联合索引（便于按状态和时间统计）。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4.2 审计日志表（audit_logs）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BIGSERIAL PRIMARY KEY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自增主键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task_id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关联任务ID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操作类型：submit / query / callback / cancel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client_ip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调用方 IP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request_id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调用方请求ID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user_agent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调用方 User-Agent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操作时间</w:t>
            </w:r>
          </w:p>
        </w:tc>
      </w:tr>
    </w:tbl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索引：task_id 索引；created_at 索引。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4.3 规则知识库（结构化文件）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审查规则以 Markdown 文件形式存储于 knowledge_base/ 目录，在服务启动时加载到内存。当前包含 10 个规则文件，覆盖全部审查逻辑。规则文件直接用于构建 LLM prompt 和规则引擎判定。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01-审查规则总览.md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主流程、三大智能体、四层架构、建设/运维对比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流程编排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02-建设类项目审查规则.md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六项审查的详细规则和输出格式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建设类审查 prompt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03-运维类项目审查规则.md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四项审查的详细规则和输出格式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运维类审查 prompt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04-方案完整性检查标准.md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建设八章 vs 运维五章，逐章检测标准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完整性检查规则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05-项目类型判定规则.md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建设/运维分类、子类型、判重和路由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判重+路由规则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06-信创合规检查标准.md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四类国产化要求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信创检查规则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07-政务云资源核查标准.md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新建声明核查、续改建清单匹配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云资源核查规则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08-准入门槛审查标准.md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三重门槛：政务范畴/禁止项/苏服办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准入门槛规则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09-绩效考核风险规则.md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70分阈值、未考核处理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绩效风险规则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10-标准化模板要求.md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建设八章 + 运维五章章节模板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完整性检查基准</w:t>
            </w:r>
          </w:p>
        </w:tc>
      </w:tr>
    </w:tbl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五、安全方案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本服务部署于政务外网环境，安全要求较高。以下措施确保服务安全合规：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安全维度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措施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实施方式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接口鉴权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API Key + Token 校验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HTTP Header Authorization: Bearer，Spring 过滤器统一校验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传输加密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HTTPS / TLS 全链路加密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Nginx 反向代理，SSL 证书配置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IP 白名单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限制调用方来源 IP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Nginx / 应用层双重校验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敏感数据保护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附件评审后及时清理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任务完成后异步清理上传文件，配置保留时长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审计留痕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全操作记录审计日志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audit_logs 表记录所有接口调用，满足政务可追溯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输入校验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文件类型/大小限制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仅允许 .docx/.doc/.pdf，≤50MB，防恶意上传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模型输出校验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规则引擎二次校验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LLM 输出经规则引擎复核，防止错误结论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日志脱敏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敏感信息脱敏处理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日志中不记录完整的 API Key 和附件内容</w:t>
            </w:r>
          </w:p>
        </w:tc>
      </w:tr>
    </w:tbl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六、向量化知识库（预留）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当前一期不实现向量化功能，但架构上已预留完整的扩展接入点。一期仅使用结构化规则知识库（01-10规则文件）驱动审查逻辑。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6.1 预留的扩展能力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以下数据类别的向量化功能在架构上已设计，后续获取真实数据后可按标准接口接入：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检索方式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接入时机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政策法规库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合规审查时检索相关条款作为依据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语义检索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待客户提供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历史项目库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判重比对：语义相似度匹配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向量相似度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待客户提供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信创产品库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信创合规：产品名与名录匹配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精确+语义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待客户提供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政务云资源库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云资源核查：项目是否在册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精确匹配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待客户提供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历史中标价格库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二期概算评估：申报金额与历史区间比对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数值+语义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绩效数据库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绩效考核风险：按项目名检索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精确匹配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待客户提供</w:t>
            </w:r>
          </w:p>
        </w:tc>
      </w:tr>
    </w:tbl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6.2 技术方案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向量化组件一期不引入，仅在代码中预留抽象接口。后续接入 ChromaDB / Milvus 时，只需实现该接口并注入，评审逻辑无需修改：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VectorStore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addDocuments(List&lt;Document&gt; docs);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List&lt;SearchResult&gt; search(String query, int topK);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delete(List&lt;String&gt; docIds);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一期提供 NoopVectorStore 空实现（返回空结果）。评审引擎通过 Spring 依赖注入调用 VectorStore 接口，后续替换为真实实现即可，业务代码零改动。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七、开发计划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7.1 一期里程碑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M1 项目骨架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Spring Boot 项目脚手架、配置管理、API Key 鉴权、健康检查、PostgreSQL 数据建模（JPA 实体）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可运行的空服务骨架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M2 接口实现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提交/查询/取消/回调四接口，任务状态机，@Async 异步处理框架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接口联调可用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M3 文档解析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POI/PDFBox/LibreOffice/OCR 解析、关键信息提取（项目名称、建设内容、技术方案）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文档解析模块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M4 判重+路由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项目判重智能体、分类路由逻辑，内置样例历史库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判重+路由跑通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M5 评审引擎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建设类6项审查、运维类4项审查，报告生成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全流程评审跑通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M6 联调安全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回调联调、安全加固、审计日志完善、部署文档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可部署上线</w:t>
            </w:r>
          </w:p>
        </w:tc>
      </w:tr>
    </w:tbl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7.2 二期规划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接入真实数据：历史项目库、绩效数据库、政务云清单、信创产品库、政策法规库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上线向量化知识库（RAG）：历史项目判重由规则匹配升级为语义相似度检索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概算智能评估：对标 GB/T 36964，建立“参考区间—申报金额—偏差幅度”三维比对，偏差超30%自动预警</w:t>
      </w:r>
    </w:p>
    <w:p>
      <w:pPr>
        <w:spacing w:after="20" w:before="2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•  拓展审查场景：项目验收评估、绩效评价、运维成效后评价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7.3 项目目录结构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采用 Maven 标准布局的 Spring Boot 项目：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xiangmupingshen-service/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pom.xml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src/main/java/com/xmps/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XmpsApplication.java          # Spring Boot 启动类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config/                      # 配置类（LLM/安全/异步/文件存储）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controller/                  # REST 接口层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ReviewController.java    # 评审任务接口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HealthController.java    # 健康检查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service/                     # 业务服务层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ParserService.java       # 文档解析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DedupService.java        # 项目判重智能体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ReviewOrchestrator.java  # 审查编排引擎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ConstructionReview.java  # 建设类6项审查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MaintenanceReview.java   # 运维类4项审查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ReportService.java       # 报告生成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CallbackService.java     # 回调通知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llm/                         # 大模型接入（OpenAI 兼容）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LlmClient.java           # 大模型客户端（RestClient 封装）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PromptTemplates.java     # Prompt 模板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model/                       # JPA 实体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ReviewTask.java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AuditLog.java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repository/                  # Spring Data JPA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ReviewTaskRepository.java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AuditLogRepository.java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rules/                       # 规则引擎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RuleEngine.java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security/                    # 鉴权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ApiKeyFilter.java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vector/                      # 向量化（预留，一期空实现）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VectorStore.java         # 抽象接口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NoopVectorStore.java     # 一期空实现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src/main/resources/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application.yml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knowledge_base/              # 审查规则知识库（10个文件）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src/test/java/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八、风险与依赖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风险/依赖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评审依据数据缺失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判重、绩效风险、云资源核查等依赖外部数据的审查项无法真正运行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一期用内置样例数据跑通流程；架构预留数据接入点；待客户提供真实数据后接入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大模型输出不确定性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LLM 判断可能出现偏差，影响评审结论准确性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关键判断由规则引擎二次复核；评审结论定位为辅助审查，最终以专家意见为准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文档格式兼容性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pdf 扫描件、复杂排版 docx 解析效果不稳定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多种解析器组合使用；OCR 兜底；解析失败时返回明确错误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对方系统对接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接口协议、鉴权方式、回调可达性需与对方确认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M2 阶段先出接口文档与对方对齐；使用 webhook.site 等工具验证回调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运行环境依赖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依赖 Java 17 运行时、LibreOffice、Tesseract OCR 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M6 阶段出部署文档与依赖清单；Docker 镜像固化运行环境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政务外网部署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网络策略、安全合规要求可能限制组件选型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M6 阶段出具部署文档和安全自查清单</w:t>
            </w:r>
          </w:p>
        </w:tc>
      </w:tr>
    </w:tbl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九、知识库说明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本项目附带完整的审查规则知识库，位于 knowledge_base/ 目录，共 11 个文件：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01-10 为结构化审查规则，从《信息化项目建设方案》和《信息化项目评审智能体工作流》两份原始需求文档中提取，覆盖项目评审的全部业务规则。这些文件在服务启动时加载，直接用于构建 LLM prompt 和驱动规则引擎。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11 为向量化知识库方案设计文档，描述后续 RAG 扩展的架构和数据接入方案，当前不实现。</w:t>
      </w:r>
    </w:p>
    <w:p>
      <w:pPr>
        <w:spacing w:after="40" w:before="40"/>
        <w:ind w:firstLine="400"/>
      </w:pPr>
      <w:r>
        <w:rPr>
          <w:rFonts w:ascii="宋体" w:cs="宋体" w:eastAsia="宋体" w:hAnsi="宋体"/>
          <w:sz w:val="21"/>
          <w:szCs w:val="21"/>
        </w:rPr>
        <w:t xml:space="preserve">所有规则文件均为 Markdown 格式，便于人工阅读和程序解析。规则变更时只需修改对应文件，服务重启后生效。</w:t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宋体" w:cs="宋体" w:eastAsia="宋体" w:hAnsi="宋体"/>
        <w:sz w:val="15"/>
        <w:szCs w:val="15"/>
      </w:rPr>
      <w:t xml:space="preserve">第 </w:t>
    </w:r>
    <w:r>
      <w:rPr>
        <w:rFonts w:ascii="宋体" w:cs="宋体" w:eastAsia="宋体" w:hAnsi="宋体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jc w:val="right"/>
    </w:pPr>
    <w:r>
      <w:rPr>
        <w:rFonts w:ascii="宋体" w:cs="宋体" w:eastAsia="宋体" w:hAnsi="宋体"/>
        <w:color w:val="888888"/>
        <w:sz w:val="15"/>
        <w:szCs w:val="15"/>
      </w:rPr>
      <w:t xml:space="preserve">信息化项目评审 AI 评审服务  |  建设技术方案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黑体" w:cs="黑体" w:eastAsia="黑体" w:hAnsi="黑体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黑体" w:cs="黑体" w:eastAsia="黑体" w:hAnsi="黑体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黑体" w:cs="黑体" w:eastAsia="黑体" w:hAnsi="黑体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2026-08-11T02:57:56.676Z</dcterms:created>
  <dcterms:modified xsi:type="dcterms:W3CDTF">2026-08-11T02:57:56.677Z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