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D17" w:rsidRDefault="00E43781">
      <w:r>
        <w:rPr>
          <w:rFonts w:ascii="Courier" w:hAnsi="Courier" w:cs="Courier"/>
          <w:color w:val="000000"/>
          <w:sz w:val="20"/>
          <w:szCs w:val="20"/>
        </w:rPr>
        <w:t xml:space="preserve">The Hersey and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McCarrick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families will be hosting the annual St. Patrick’s Day Dinner in Twilight Park on Saturday, March 14th beginning at 5pm at the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McCarrick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cottage.   If any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Twilighters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would like to join us the Dinner, please drop John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McCarrick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an email (johnfmcc@me.com) to let us know you will be joining us, and so we can have an accurate headcount for food and drinks.  Here is the menu for this year’s Dinner: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2015 St. Patrick’s Day Menu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Cocktails: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John’s Famous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Sligo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Whiskey Sours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Jameson’s Irish whiskey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Shandygaff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Guinness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Harp Irish lager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Red or white wine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Sparkling wine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Non-alcoholic Irish soft drinks 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Hors d'oeuvres: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Deviled eggs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Smoked salmon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Irish cocktail sausages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Irish bacon &amp; egg sliders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Soup: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Creamy Irish potato soup 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Salad: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Tossed green salad with traditional Irish salad cream dressing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Entree: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Corned beef &amp; cabbage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Mashed potatoes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Carrots &amp; peas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Served with warm brown bread and homemade potato bread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Dessert: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Homemade gingerbread with Lyle’s Golden Syrup glaze 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Irish soda bread served with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Kerrygold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butter 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Traditional Irish Trifle 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Dean Swift Burnt Orange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Desserts served with choice of: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Irish coffee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Barry’s Irish Tea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Coffee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>Bailey’s Irish Cream</w:t>
      </w:r>
      <w:bookmarkStart w:id="0" w:name="_GoBack"/>
      <w:bookmarkEnd w:id="0"/>
    </w:p>
    <w:sectPr w:rsidR="00A5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81"/>
    <w:rsid w:val="00A53D17"/>
    <w:rsid w:val="00E4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Nmonaco</dc:creator>
  <cp:lastModifiedBy>Nmonaco</cp:lastModifiedBy>
  <cp:revision>1</cp:revision>
  <dcterms:created xsi:type="dcterms:W3CDTF">2015-02-10T20:59:00Z</dcterms:created>
  <dcterms:modified xsi:type="dcterms:W3CDTF">2015-02-10T21:00:00Z</dcterms:modified>
</cp:coreProperties>
</file>