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13A8C" w14:textId="5945A3DF" w:rsidR="005B674A" w:rsidRDefault="005B674A" w:rsidP="00EB133A">
      <w:pPr>
        <w:pStyle w:val="Heading1"/>
      </w:pPr>
      <w:r>
        <w:t xml:space="preserve">Authors: Trey Carr, </w:t>
      </w:r>
    </w:p>
    <w:p w14:paraId="52F7464D" w14:textId="77777777" w:rsidR="005B674A" w:rsidRDefault="005B674A" w:rsidP="00EB133A">
      <w:pPr>
        <w:pStyle w:val="Heading1"/>
      </w:pPr>
    </w:p>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16A56D28"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commentRangeStart w:id="1"/>
      <w:r>
        <w:t>XXXX</w:t>
      </w:r>
      <w:commentRangeEnd w:id="0"/>
      <w:r>
        <w:rPr>
          <w:rStyle w:val="CommentReference"/>
        </w:rPr>
        <w:commentReference w:id="0"/>
      </w:r>
      <w:commentRangeEnd w:id="1"/>
      <w:r w:rsidR="00A250E3">
        <w:rPr>
          <w:rStyle w:val="CommentReference"/>
        </w:rPr>
        <w:commentReference w:id="1"/>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2"/>
      <w:r w:rsidR="004561B8">
        <w:t>YYY</w:t>
      </w:r>
      <w:commentRangeEnd w:id="2"/>
      <w:r w:rsidR="008610C9">
        <w:rPr>
          <w:rStyle w:val="CommentReference"/>
        </w:rPr>
        <w:commentReference w:id="2"/>
      </w:r>
      <w:r w:rsidR="004561B8">
        <w:t>.</w:t>
      </w:r>
      <w:r w:rsidR="004B0142">
        <w:t xml:space="preserve">  We excluded participants if they </w:t>
      </w:r>
      <w:r w:rsidR="0053238C">
        <w:t xml:space="preserve">were </w:t>
      </w:r>
      <w:commentRangeStart w:id="3"/>
      <w:r w:rsidR="004B0142">
        <w:t>YYY</w:t>
      </w:r>
      <w:commentRangeEnd w:id="3"/>
      <w:r w:rsidR="008610C9">
        <w:rPr>
          <w:rStyle w:val="CommentReference"/>
        </w:rPr>
        <w:commentReference w:id="3"/>
      </w:r>
      <w:r w:rsidR="004B0142">
        <w:t>.</w:t>
      </w:r>
      <w:r w:rsidR="00927FED">
        <w:t xml:space="preserve">  Race and ethnicity were self-reported, with groups of &lt;10 aggregated into the other category.</w:t>
      </w:r>
      <w:r w:rsidR="003318B0">
        <w:t xml:space="preserve"> </w:t>
      </w:r>
    </w:p>
    <w:p w14:paraId="3EB20B21" w14:textId="16AF4C65"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r LDL-cholesterol)</w:t>
      </w:r>
      <w:r w:rsidR="004B0142" w:rsidRPr="007A4F25">
        <w:t xml:space="preserve"> and </w:t>
      </w:r>
      <w:commentRangeStart w:id="4"/>
      <w:r w:rsidR="004B0142" w:rsidRPr="007A4F25">
        <w:t xml:space="preserve">repeated all outcome models </w:t>
      </w:r>
      <w:r w:rsidR="004C3E7B">
        <w:t>with that dataset</w:t>
      </w:r>
      <w:r w:rsidR="004B0142" w:rsidRPr="007A4F25">
        <w:t>.</w:t>
      </w:r>
      <w:commentRangeEnd w:id="4"/>
      <w:r w:rsidR="00575431">
        <w:rPr>
          <w:rStyle w:val="CommentReference"/>
        </w:rPr>
        <w:commentReference w:id="4"/>
      </w:r>
      <w:r w:rsidR="003318B0">
        <w:t xml:space="preserve"> In our search, we </w:t>
      </w:r>
      <w:r w:rsidR="003318B0">
        <w:t xml:space="preserve">only included patients with </w:t>
      </w:r>
      <w:proofErr w:type="gramStart"/>
      <w:r w:rsidR="003318B0">
        <w:t>BMI’s</w:t>
      </w:r>
      <w:proofErr w:type="gramEnd"/>
      <w:r w:rsidR="003318B0">
        <w:t xml:space="preserve"> within the 5-75 range, and between 5-75 years of age. Finally, we also only included</w:t>
      </w:r>
      <w:r w:rsidR="003318B0">
        <w:t xml:space="preserve"> patients within the </w:t>
      </w:r>
      <w:proofErr w:type="gramStart"/>
      <w:r w:rsidR="003318B0">
        <w:t>2022-2025 year</w:t>
      </w:r>
      <w:proofErr w:type="gramEnd"/>
      <w:r w:rsidR="003318B0">
        <w:t xml:space="preserve"> range. This was done to create a data pull request that was less than 100,000 people, which was necessary with the Data Direct software </w:t>
      </w:r>
      <w:proofErr w:type="gramStart"/>
      <w:r w:rsidR="003318B0">
        <w:t>used.*</w:t>
      </w:r>
      <w:proofErr w:type="gramEnd"/>
      <w:r w:rsidR="003318B0">
        <w:t>**talk about this more</w:t>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24AB56C4" w:rsidR="00AB7571" w:rsidRPr="00B859CD" w:rsidRDefault="00AB7571" w:rsidP="00B859CD">
      <w:r w:rsidRPr="004B0142">
        <w:rPr>
          <w:b/>
          <w:bCs/>
        </w:rPr>
        <w:lastRenderedPageBreak/>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5"/>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5"/>
      <w:r w:rsidR="00846B21">
        <w:rPr>
          <w:rStyle w:val="CommentReference"/>
        </w:rPr>
        <w:commentReference w:id="5"/>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3BB14852"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w:t>
      </w:r>
      <w:commentRangeStart w:id="6"/>
      <w:commentRangeStart w:id="7"/>
      <w:commentRangeStart w:id="8"/>
      <w:commentRangeStart w:id="9"/>
      <w:commentRangeStart w:id="10"/>
      <w:r w:rsidR="00934570">
        <w:t xml:space="preserve">(284 vs 72) </w:t>
      </w:r>
      <w:commentRangeEnd w:id="6"/>
      <w:r w:rsidR="00934570">
        <w:rPr>
          <w:rStyle w:val="CommentReference"/>
        </w:rPr>
        <w:commentReference w:id="6"/>
      </w:r>
      <w:commentRangeEnd w:id="7"/>
      <w:r w:rsidR="004B6782">
        <w:rPr>
          <w:rStyle w:val="CommentReference"/>
        </w:rPr>
        <w:commentReference w:id="7"/>
      </w:r>
      <w:commentRangeEnd w:id="8"/>
      <w:r w:rsidR="00C13A34">
        <w:rPr>
          <w:rStyle w:val="CommentReference"/>
        </w:rPr>
        <w:commentReference w:id="8"/>
      </w:r>
      <w:commentRangeEnd w:id="9"/>
      <w:r w:rsidR="002313EA">
        <w:rPr>
          <w:rStyle w:val="CommentReference"/>
        </w:rPr>
        <w:commentReference w:id="9"/>
      </w:r>
      <w:commentRangeEnd w:id="10"/>
      <w:r w:rsidR="005D2597">
        <w:rPr>
          <w:rStyle w:val="CommentReference"/>
        </w:rPr>
        <w:commentReference w:id="10"/>
      </w:r>
      <w:r w:rsidR="00934570">
        <w:t>and a higher body mass index for patients with Cushing’s disease (both p&lt;0.001).</w:t>
      </w:r>
      <w:r w:rsidR="00B019BA">
        <w:t xml:space="preserve">  </w:t>
      </w:r>
      <w:commentRangeStart w:id="11"/>
      <w:commentRangeStart w:id="12"/>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11"/>
      <w:r w:rsidR="00B87243">
        <w:rPr>
          <w:rStyle w:val="CommentReference"/>
        </w:rPr>
        <w:commentReference w:id="11"/>
      </w:r>
      <w:commentRangeEnd w:id="12"/>
      <w:r w:rsidR="001F1825">
        <w:rPr>
          <w:rStyle w:val="CommentReference"/>
        </w:rPr>
        <w:commentReference w:id="12"/>
      </w:r>
      <w:r w:rsidR="00CE6FC9">
        <w:t xml:space="preserve"> (p=0.01</w:t>
      </w:r>
      <w:r w:rsidR="00E05798">
        <w:t>8</w:t>
      </w:r>
      <w:r w:rsidR="00CE6FC9">
        <w:t>)</w:t>
      </w:r>
      <w:r w:rsidR="001525EE">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w:t>
      </w:r>
      <w:r w:rsidR="004E7691">
        <w:lastRenderedPageBreak/>
        <w:t>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EB133A">
      <w:pPr>
        <w:pStyle w:val="NormalWeb"/>
        <w:rPr>
          <w:b/>
          <w:bCs/>
        </w:rPr>
      </w:pPr>
      <w:commentRangeStart w:id="13"/>
      <w:commentRangeStart w:id="14"/>
      <w:r>
        <w:rPr>
          <w:b/>
          <w:bCs/>
        </w:rPr>
        <w:t>Dysglycemia</w:t>
      </w:r>
    </w:p>
    <w:p w14:paraId="6B1BCFC7" w14:textId="50011793" w:rsidR="00794C81" w:rsidRPr="00794C81" w:rsidRDefault="00794C81" w:rsidP="00794C81">
      <w:r>
        <w:t>As aforementioned, our first metabolic variable of interest was the fasting glucose levels of our obese and non-obese populations. As shown in Table 3a, we observed a</w:t>
      </w:r>
      <w:r w:rsidR="00C75CF8">
        <w:t xml:space="preserve"> significant </w:t>
      </w:r>
      <w:r>
        <w:t xml:space="preserve">increase in blood glucose levels </w:t>
      </w:r>
      <w:r w:rsidR="00C75CF8">
        <w:t>among people with Cushing’s disease, regardless of obesity status</w:t>
      </w:r>
      <w:r w:rsidR="00514AC5">
        <w:t xml:space="preserve"> (p=1.03e^-23, 2.16e^-37)</w:t>
      </w:r>
      <w:r w:rsidR="00C75CF8">
        <w:t xml:space="preserve">. The non-obese population had a slightly larger increase (26.95 vs. 26.18) than the obese population, but this was not a large enough difference to provide any significant evidence of an effect modification for obesity. </w:t>
      </w:r>
      <w:proofErr w:type="gramStart"/>
      <w:r w:rsidR="00C75CF8">
        <w:t>Also</w:t>
      </w:r>
      <w:proofErr w:type="gramEnd"/>
      <w:r w:rsidR="00C75CF8">
        <w:t xml:space="preserve"> in Table 3a, our collected HbA1c data indicated a</w:t>
      </w:r>
      <w:r w:rsidR="00514AC5">
        <w:t xml:space="preserve"> slightly insignificant increase in HbA1c levels between the non-obese, and the non-obese with Cushing’s population (p=0.056). However, there was evidence of a significant increase in HbA1c levels of our obese, and obese with Cushing’s population (p=1.71e^-6). This leads us to believe that there is evidence for obesity being a positive modifier in patients with Cushing’s disease****.</w:t>
      </w:r>
    </w:p>
    <w:p w14:paraId="561F3983" w14:textId="28E16CE8" w:rsidR="00F455CD" w:rsidRDefault="00F455CD" w:rsidP="00EB133A">
      <w:pPr>
        <w:pStyle w:val="NormalWeb"/>
        <w:rPr>
          <w:b/>
          <w:bCs/>
        </w:rPr>
      </w:pPr>
      <w:r>
        <w:rPr>
          <w:b/>
          <w:bCs/>
        </w:rPr>
        <w:t>MASLD and liver enzymes</w:t>
      </w:r>
    </w:p>
    <w:p w14:paraId="6ADE7520" w14:textId="3203105B" w:rsidR="00514AC5" w:rsidRDefault="003868BC" w:rsidP="00EB133A">
      <w:pPr>
        <w:pStyle w:val="NormalWeb"/>
        <w:rPr>
          <w:b/>
          <w:bCs/>
        </w:rPr>
      </w:pPr>
      <w:r>
        <w:rPr>
          <w:b/>
          <w:bCs/>
        </w:rPr>
        <w:t xml:space="preserve">To measure liver enzyme activity, we looked at ALT test results for our population. In both our obese, and non-obese populations, we saw an increase in ALT levels regardless of Cushing’s disease </w:t>
      </w:r>
      <w:proofErr w:type="gramStart"/>
      <w:r>
        <w:rPr>
          <w:b/>
          <w:bCs/>
        </w:rPr>
        <w:t>status(</w:t>
      </w:r>
      <w:proofErr w:type="gramEnd"/>
      <w:r>
        <w:rPr>
          <w:b/>
          <w:bCs/>
        </w:rPr>
        <w:t>p=2.17e^-8, 1.94e^-46). However, the increase in the obese population’s control group and Cushing’s patient population was far greater than the non-obese group’s increase (33.07 vs. 69.23). This suggests that obesity could have a positive effect modification on ALT levels.</w:t>
      </w:r>
    </w:p>
    <w:p w14:paraId="0C7D6550" w14:textId="75C6A3EB" w:rsidR="00C75CF8" w:rsidRDefault="00C75CF8" w:rsidP="00EB133A">
      <w:pPr>
        <w:pStyle w:val="NormalWeb"/>
        <w:rPr>
          <w:b/>
          <w:bCs/>
        </w:rPr>
      </w:pPr>
    </w:p>
    <w:p w14:paraId="56C4A3E0" w14:textId="532294BD" w:rsidR="003868BC" w:rsidRPr="00A6487A" w:rsidRDefault="00F455CD" w:rsidP="00EB133A">
      <w:pPr>
        <w:pStyle w:val="NormalWeb"/>
      </w:pPr>
      <w:r>
        <w:rPr>
          <w:b/>
          <w:bCs/>
        </w:rPr>
        <w:t>LDL-Cholesterol levels</w:t>
      </w:r>
      <w:r w:rsidR="00A6487A">
        <w:t>.  Only a small number of participants with Cushing’s disease had LDL-C records within 30 days prior to treatment.</w:t>
      </w:r>
      <w:r w:rsidR="003868BC">
        <w:t xml:space="preserve"> With this in mind, we did not observe any significant increase or decrease in LDL levels between our control and Cushing’s population, regardless of obesity status. This gives us no evidence of obesity being a modifier for Cushing’s disease patients.</w:t>
      </w:r>
    </w:p>
    <w:p w14:paraId="26DFC1F7" w14:textId="377F7EFB" w:rsidR="00F455CD" w:rsidRDefault="00F455CD" w:rsidP="00EB133A">
      <w:pPr>
        <w:pStyle w:val="NormalWeb"/>
        <w:rPr>
          <w:b/>
          <w:bCs/>
        </w:rPr>
      </w:pPr>
      <w:r>
        <w:rPr>
          <w:b/>
          <w:bCs/>
        </w:rPr>
        <w:t>Blood Pressure</w:t>
      </w:r>
      <w:commentRangeEnd w:id="13"/>
      <w:r w:rsidR="002E0B3A">
        <w:rPr>
          <w:rStyle w:val="CommentReference"/>
          <w:rFonts w:asciiTheme="minorHAnsi" w:eastAsiaTheme="minorHAnsi" w:hAnsiTheme="minorHAnsi" w:cstheme="minorBidi"/>
          <w:kern w:val="2"/>
          <w14:ligatures w14:val="standardContextual"/>
        </w:rPr>
        <w:commentReference w:id="13"/>
      </w:r>
      <w:commentRangeEnd w:id="14"/>
      <w:r w:rsidR="00A250E3">
        <w:rPr>
          <w:rStyle w:val="CommentReference"/>
          <w:rFonts w:asciiTheme="minorHAnsi" w:eastAsiaTheme="minorHAnsi" w:hAnsiTheme="minorHAnsi" w:cstheme="minorBidi"/>
          <w:kern w:val="2"/>
          <w14:ligatures w14:val="standardContextual"/>
        </w:rPr>
        <w:commentReference w:id="14"/>
      </w:r>
    </w:p>
    <w:p w14:paraId="50829F1A" w14:textId="42EB38D0" w:rsidR="003868BC" w:rsidRPr="00F455CD" w:rsidRDefault="00A250E3" w:rsidP="00EB133A">
      <w:pPr>
        <w:pStyle w:val="NormalWeb"/>
        <w:rPr>
          <w:b/>
          <w:bCs/>
        </w:rPr>
      </w:pPr>
      <w:r>
        <w:rPr>
          <w:b/>
          <w:bCs/>
        </w:rPr>
        <w:t xml:space="preserve">We recorded three different measurements regarding blood pressure (Table 3A). In our data regarding the mean arteriole pressure, we did see a significant increase in our non-obese population between the patients with and without Cushing’s disease (p=0.010). We did not, however, see this same significant increase in the obese population (p=0.072). We saw this same relationship in our diastolic blood measurement, with a significant increase in the non-obese population, but not a significant increase in the obese population (p=3.13e^-6, 0.422). This pattern changed in our recorded measurements for systolic blood pressure. In this metric, we saw a significant increase in both the non-obese and obese populations between the control and Cushing’s patient populations (p=9.91e^-10, 9.28e^-4). This increase was much larger in the non-obese population (10.88 vs. 4.50), which suggests that obesity could be a negative effect modifier </w:t>
      </w:r>
      <w:proofErr w:type="gramStart"/>
      <w:r>
        <w:rPr>
          <w:b/>
          <w:bCs/>
        </w:rPr>
        <w:t>in regards to</w:t>
      </w:r>
      <w:proofErr w:type="gramEnd"/>
      <w:r>
        <w:rPr>
          <w:b/>
          <w:bCs/>
        </w:rPr>
        <w:t xml:space="preserve">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t>Discussion</w:t>
      </w:r>
    </w:p>
    <w:p w14:paraId="64AD0067" w14:textId="5EBA3433" w:rsidR="005D57A7" w:rsidRDefault="005D57A7" w:rsidP="005D57A7">
      <w:pPr>
        <w:pStyle w:val="ListParagraph"/>
        <w:numPr>
          <w:ilvl w:val="0"/>
          <w:numId w:val="6"/>
        </w:numPr>
      </w:pPr>
      <w:r>
        <w:t>Consistency with prior studies on ALT/AST and blood glucose</w:t>
      </w:r>
    </w:p>
    <w:p w14:paraId="6D88CB01" w14:textId="71246078" w:rsidR="005D57A7" w:rsidRDefault="005D57A7" w:rsidP="005D57A7">
      <w:pPr>
        <w:pStyle w:val="ListParagraph"/>
        <w:numPr>
          <w:ilvl w:val="0"/>
          <w:numId w:val="6"/>
        </w:numPr>
      </w:pPr>
      <w:r>
        <w:t>Why is blood pressure protective (is this true of general analyses)</w:t>
      </w:r>
    </w:p>
    <w:p w14:paraId="44A12D8F" w14:textId="6DBF5D42" w:rsidR="001A5301" w:rsidRDefault="001A5301" w:rsidP="005D57A7">
      <w:pPr>
        <w:pStyle w:val="ListParagraph"/>
        <w:numPr>
          <w:ilvl w:val="0"/>
          <w:numId w:val="6"/>
        </w:numPr>
      </w:pPr>
      <w:r>
        <w:t>Gender difference is interesting – increasing fivefold (probably something biological and not a social aspect of doctor frequency)</w:t>
      </w:r>
    </w:p>
    <w:p w14:paraId="2CAD0053" w14:textId="4478397D" w:rsidR="001A5301" w:rsidRDefault="008255C6" w:rsidP="005D57A7">
      <w:pPr>
        <w:pStyle w:val="ListParagraph"/>
        <w:numPr>
          <w:ilvl w:val="0"/>
          <w:numId w:val="6"/>
        </w:numPr>
      </w:pPr>
      <w:r>
        <w:t>Control population has more recent labs</w:t>
      </w:r>
    </w:p>
    <w:p w14:paraId="2F3BC10A" w14:textId="621FFE69" w:rsidR="008255C6" w:rsidRDefault="004B6782" w:rsidP="005D57A7">
      <w:pPr>
        <w:pStyle w:val="ListParagraph"/>
        <w:numPr>
          <w:ilvl w:val="0"/>
          <w:numId w:val="6"/>
        </w:numPr>
      </w:pPr>
      <w:r>
        <w:t xml:space="preserve">BMI Higher in </w:t>
      </w:r>
      <w:proofErr w:type="spellStart"/>
      <w:r>
        <w:t>cushings</w:t>
      </w:r>
      <w:proofErr w:type="spellEnd"/>
      <w:r>
        <w:t xml:space="preserve"> case</w:t>
      </w:r>
    </w:p>
    <w:p w14:paraId="600F076F" w14:textId="77777777" w:rsidR="004B6782" w:rsidRPr="005D57A7" w:rsidRDefault="004B6782" w:rsidP="005D57A7">
      <w:pPr>
        <w:pStyle w:val="ListParagraph"/>
        <w:numPr>
          <w:ilvl w:val="0"/>
          <w:numId w:val="6"/>
        </w:numPr>
      </w:pPr>
    </w:p>
    <w:p w14:paraId="19AA1532" w14:textId="731B5160" w:rsidR="00EB133A" w:rsidRDefault="00AB7571" w:rsidP="00EB133A">
      <w:pPr>
        <w:pStyle w:val="Heading1"/>
      </w:pPr>
      <w:r>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MatchIt: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lastRenderedPageBreak/>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lastRenderedPageBreak/>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Carr, Treyton" w:date="2025-09-23T00:52:00Z" w:initials="CT">
    <w:p w14:paraId="6D0A8CE2" w14:textId="77777777" w:rsidR="00A250E3" w:rsidRDefault="00A250E3" w:rsidP="00A250E3">
      <w:r>
        <w:rPr>
          <w:rStyle w:val="CommentReference"/>
        </w:rPr>
        <w:annotationRef/>
      </w:r>
      <w:r>
        <w:rPr>
          <w:sz w:val="20"/>
          <w:szCs w:val="20"/>
        </w:rPr>
        <w:t>Do these once PRISMA is finalized?</w:t>
      </w:r>
    </w:p>
  </w:comment>
  <w:comment w:id="2" w:author="Dave Bridges" w:date="2025-09-07T19:14:00Z" w:initials="DB">
    <w:p w14:paraId="30EA8164" w14:textId="47F5D47A" w:rsidR="008610C9" w:rsidRDefault="008610C9" w:rsidP="008610C9">
      <w:r>
        <w:rPr>
          <w:rStyle w:val="CommentReference"/>
        </w:rPr>
        <w:annotationRef/>
      </w:r>
      <w:r>
        <w:rPr>
          <w:sz w:val="20"/>
          <w:szCs w:val="20"/>
        </w:rPr>
        <w:t>@trey can you add these</w:t>
      </w:r>
    </w:p>
  </w:comment>
  <w:comment w:id="3" w:author="Dave Bridges" w:date="2025-09-07T19:15:00Z" w:initials="DB">
    <w:p w14:paraId="69A0B22F" w14:textId="77777777" w:rsidR="008610C9" w:rsidRDefault="008610C9" w:rsidP="008610C9">
      <w:r>
        <w:rPr>
          <w:rStyle w:val="CommentReference"/>
        </w:rPr>
        <w:annotationRef/>
      </w:r>
      <w:r>
        <w:rPr>
          <w:sz w:val="20"/>
          <w:szCs w:val="20"/>
        </w:rPr>
        <w:t>@trey This should include people who you removed from the diagram, including those with NA</w:t>
      </w:r>
    </w:p>
  </w:comment>
  <w:comment w:id="4" w:author="Dave Bridges" w:date="2025-09-05T19:50:00Z" w:initials="DB">
    <w:p w14:paraId="1DD21AA1" w14:textId="14B54E0A" w:rsidR="00575431" w:rsidRDefault="00575431" w:rsidP="00575431">
      <w:r>
        <w:rPr>
          <w:rStyle w:val="CommentReference"/>
        </w:rPr>
        <w:annotationRef/>
      </w:r>
      <w:r>
        <w:rPr>
          <w:sz w:val="20"/>
          <w:szCs w:val="20"/>
        </w:rPr>
        <w:t>todo</w:t>
      </w:r>
    </w:p>
  </w:comment>
  <w:comment w:id="5"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6" w:author="Dave Bridges" w:date="2025-09-05T18:06:00Z" w:initials="DB">
    <w:p w14:paraId="3F27DAC3" w14:textId="0B56FEF8" w:rsidR="00934570" w:rsidRDefault="00934570" w:rsidP="00934570">
      <w:r>
        <w:rPr>
          <w:rStyle w:val="CommentReference"/>
        </w:rPr>
        <w:annotationRef/>
      </w:r>
      <w:r>
        <w:rPr>
          <w:sz w:val="20"/>
          <w:szCs w:val="20"/>
        </w:rPr>
        <w:t>@trey are there other papers that describe this?</w:t>
      </w:r>
    </w:p>
  </w:comment>
  <w:comment w:id="7" w:author="Carr, Treyton" w:date="2025-09-08T12:19:00Z" w:initials="CT">
    <w:p w14:paraId="3B9D134E" w14:textId="77777777" w:rsidR="004B6782" w:rsidRDefault="004B6782" w:rsidP="004B6782">
      <w:r>
        <w:rPr>
          <w:rStyle w:val="CommentReference"/>
        </w:rPr>
        <w:annotationRef/>
      </w:r>
      <w:r>
        <w:rPr>
          <w:sz w:val="20"/>
          <w:szCs w:val="20"/>
        </w:rPr>
        <w:t>also look for which lab outcomes they looked at</w:t>
      </w:r>
    </w:p>
  </w:comment>
  <w:comment w:id="8" w:author="Carr, Treyton" w:date="2025-09-14T17:23:00Z" w:initials="CT">
    <w:p w14:paraId="5024D556" w14:textId="77777777" w:rsidR="00C13A34" w:rsidRDefault="00C13A34" w:rsidP="00C13A34">
      <w:r>
        <w:rPr>
          <w:rStyle w:val="CommentReference"/>
        </w:rPr>
        <w:annotationRef/>
      </w:r>
      <w:r>
        <w:rPr>
          <w:sz w:val="20"/>
          <w:szCs w:val="20"/>
        </w:rPr>
        <w:t>other papers that describe higher proportion of women with Cushings:</w:t>
      </w:r>
    </w:p>
    <w:p w14:paraId="301929D9" w14:textId="77777777" w:rsidR="00C13A34" w:rsidRDefault="00C13A34" w:rsidP="00C13A34">
      <w:r>
        <w:rPr>
          <w:sz w:val="20"/>
          <w:szCs w:val="20"/>
        </w:rPr>
        <w:t xml:space="preserve"> </w:t>
      </w:r>
      <w:hyperlink r:id="rId1" w:history="1">
        <w:r w:rsidRPr="006270F0">
          <w:rPr>
            <w:rStyle w:val="Hyperlink"/>
            <w:sz w:val="20"/>
            <w:szCs w:val="20"/>
          </w:rPr>
          <w:t>https://doi.org/10.1111/j.1365-2265.1994.tb02486.x</w:t>
        </w:r>
      </w:hyperlink>
    </w:p>
    <w:p w14:paraId="506728FF" w14:textId="77777777" w:rsidR="00C13A34" w:rsidRDefault="00C13A34" w:rsidP="00C13A34"/>
    <w:p w14:paraId="209C9D33" w14:textId="77777777" w:rsidR="00C13A34" w:rsidRDefault="00C13A34" w:rsidP="00C13A34">
      <w:r>
        <w:rPr>
          <w:sz w:val="20"/>
          <w:szCs w:val="20"/>
        </w:rPr>
        <w:t>DOI:  10.1007/s11102-014-0569-6</w:t>
      </w:r>
    </w:p>
    <w:p w14:paraId="334769D9" w14:textId="77777777" w:rsidR="00C13A34" w:rsidRDefault="00C13A34" w:rsidP="00C13A34"/>
    <w:p w14:paraId="55B465C6" w14:textId="77777777" w:rsidR="00C13A34" w:rsidRDefault="00C13A34" w:rsidP="00C13A34">
      <w:hyperlink r:id="rId2" w:history="1">
        <w:r w:rsidRPr="006270F0">
          <w:rPr>
            <w:rStyle w:val="Hyperlink"/>
            <w:sz w:val="20"/>
            <w:szCs w:val="20"/>
          </w:rPr>
          <w:t>https://doi.org/10.1159/000314297</w:t>
        </w:r>
      </w:hyperlink>
    </w:p>
    <w:p w14:paraId="04B142C3" w14:textId="77777777" w:rsidR="00C13A34" w:rsidRDefault="00C13A34" w:rsidP="00C13A34"/>
    <w:p w14:paraId="1F5AE08C" w14:textId="77777777" w:rsidR="00C13A34" w:rsidRDefault="00C13A34" w:rsidP="00C13A34">
      <w:hyperlink r:id="rId3" w:history="1">
        <w:r w:rsidRPr="006270F0">
          <w:rPr>
            <w:rStyle w:val="Hyperlink"/>
            <w:sz w:val="20"/>
            <w:szCs w:val="20"/>
          </w:rPr>
          <w:t>https://doi.org/10.1186/s40478-025-01938-9</w:t>
        </w:r>
      </w:hyperlink>
    </w:p>
    <w:p w14:paraId="7C652D0D" w14:textId="77777777" w:rsidR="00C13A34" w:rsidRDefault="00C13A34" w:rsidP="00C13A34"/>
    <w:p w14:paraId="507E55E4" w14:textId="77777777" w:rsidR="00C13A34" w:rsidRDefault="00C13A34" w:rsidP="00C13A34">
      <w:hyperlink r:id="rId4" w:history="1">
        <w:r w:rsidRPr="006270F0">
          <w:rPr>
            <w:rStyle w:val="Hyperlink"/>
            <w:sz w:val="20"/>
            <w:szCs w:val="20"/>
          </w:rPr>
          <w:t>https://doi.org/10.1159/000540205</w:t>
        </w:r>
      </w:hyperlink>
    </w:p>
    <w:p w14:paraId="19B1E392" w14:textId="77777777" w:rsidR="00C13A34" w:rsidRDefault="00C13A34" w:rsidP="00C13A34"/>
    <w:p w14:paraId="5874266A" w14:textId="77777777" w:rsidR="00C13A34" w:rsidRDefault="00C13A34" w:rsidP="00C13A34">
      <w:r>
        <w:rPr>
          <w:sz w:val="20"/>
          <w:szCs w:val="20"/>
        </w:rPr>
        <w:t>DOI: 10.3390/jcm14093000</w:t>
      </w:r>
    </w:p>
    <w:p w14:paraId="7AF28A32" w14:textId="77777777" w:rsidR="00C13A34" w:rsidRDefault="00C13A34" w:rsidP="00C13A34"/>
    <w:p w14:paraId="0BE13372" w14:textId="77777777" w:rsidR="00C13A34" w:rsidRDefault="00C13A34" w:rsidP="00C13A34">
      <w:r>
        <w:rPr>
          <w:sz w:val="20"/>
          <w:szCs w:val="20"/>
        </w:rPr>
        <w:t>There are many more articles that show this, this is a shotgun of articles over the last 20 years or so</w:t>
      </w:r>
    </w:p>
  </w:comment>
  <w:comment w:id="9" w:author="Carr, Treyton" w:date="2025-09-14T17:35:00Z" w:initials="CT">
    <w:p w14:paraId="5A900B2A" w14:textId="77777777" w:rsidR="002313EA" w:rsidRDefault="002313EA" w:rsidP="002313EA">
      <w:r>
        <w:rPr>
          <w:rStyle w:val="CommentReference"/>
        </w:rPr>
        <w:annotationRef/>
      </w:r>
      <w:r>
        <w:rPr>
          <w:sz w:val="20"/>
          <w:szCs w:val="20"/>
        </w:rPr>
        <w:t>Lab outcomes looked at in those cushings studies</w:t>
      </w:r>
    </w:p>
    <w:p w14:paraId="6309387A" w14:textId="77777777" w:rsidR="002313EA" w:rsidRDefault="002313EA" w:rsidP="002313EA">
      <w:r>
        <w:rPr>
          <w:sz w:val="20"/>
          <w:szCs w:val="20"/>
        </w:rPr>
        <w:t>in this one:</w:t>
      </w:r>
    </w:p>
    <w:p w14:paraId="73C88193" w14:textId="77777777" w:rsidR="002313EA" w:rsidRDefault="002313EA" w:rsidP="002313EA">
      <w:r>
        <w:rPr>
          <w:sz w:val="20"/>
          <w:szCs w:val="20"/>
        </w:rPr>
        <w:t>10.1007/s11102-014-0567-8</w:t>
      </w:r>
    </w:p>
    <w:p w14:paraId="6E1FDBC3" w14:textId="77777777" w:rsidR="002313EA" w:rsidRDefault="002313EA" w:rsidP="002313EA">
      <w:r>
        <w:rPr>
          <w:sz w:val="20"/>
          <w:szCs w:val="20"/>
        </w:rPr>
        <w:t>-mean basal serum cortisol, other cortisol measurements</w:t>
      </w:r>
    </w:p>
    <w:p w14:paraId="573EAF51" w14:textId="77777777" w:rsidR="002313EA" w:rsidRDefault="002313EA" w:rsidP="002313EA">
      <w:r>
        <w:rPr>
          <w:sz w:val="20"/>
          <w:szCs w:val="20"/>
        </w:rPr>
        <w:t>-plasma acth</w:t>
      </w:r>
    </w:p>
    <w:p w14:paraId="1AD88A6C" w14:textId="77777777" w:rsidR="002313EA" w:rsidRDefault="002313EA" w:rsidP="002313EA">
      <w:r>
        <w:rPr>
          <w:sz w:val="20"/>
          <w:szCs w:val="20"/>
        </w:rPr>
        <w:t>doi:10.1111/cen.12644.</w:t>
      </w:r>
    </w:p>
    <w:p w14:paraId="00431C77" w14:textId="77777777" w:rsidR="002313EA" w:rsidRDefault="002313EA" w:rsidP="002313EA">
      <w:r>
        <w:rPr>
          <w:sz w:val="20"/>
          <w:szCs w:val="20"/>
        </w:rPr>
        <w:t>-Fasting glucose</w:t>
      </w:r>
    </w:p>
    <w:p w14:paraId="29A7C2CB" w14:textId="77777777" w:rsidR="002313EA" w:rsidRDefault="002313EA" w:rsidP="002313EA">
      <w:r>
        <w:rPr>
          <w:sz w:val="20"/>
          <w:szCs w:val="20"/>
        </w:rPr>
        <w:t>-LDL and HDL</w:t>
      </w:r>
    </w:p>
    <w:p w14:paraId="23E8BD1E" w14:textId="77777777" w:rsidR="002313EA" w:rsidRDefault="002313EA" w:rsidP="002313EA">
      <w:r>
        <w:rPr>
          <w:sz w:val="20"/>
          <w:szCs w:val="20"/>
        </w:rPr>
        <w:t>-total cholesterol</w:t>
      </w:r>
    </w:p>
    <w:p w14:paraId="32ABE1D2" w14:textId="77777777" w:rsidR="002313EA" w:rsidRDefault="002313EA" w:rsidP="002313EA">
      <w:r>
        <w:rPr>
          <w:sz w:val="20"/>
          <w:szCs w:val="20"/>
        </w:rPr>
        <w:t>-insulin</w:t>
      </w:r>
    </w:p>
    <w:p w14:paraId="0702F86E" w14:textId="77777777" w:rsidR="002313EA" w:rsidRDefault="002313EA" w:rsidP="002313EA"/>
    <w:p w14:paraId="18013DD9" w14:textId="77777777" w:rsidR="002313EA" w:rsidRDefault="002313EA" w:rsidP="002313EA">
      <w:hyperlink r:id="rId5" w:history="1">
        <w:r w:rsidRPr="007427D0">
          <w:rPr>
            <w:rStyle w:val="Hyperlink"/>
            <w:sz w:val="20"/>
            <w:szCs w:val="20"/>
          </w:rPr>
          <w:t>https://doi-org.proxy.lib.umich.edu/10.1210/clinem/dgae904</w:t>
        </w:r>
      </w:hyperlink>
    </w:p>
    <w:p w14:paraId="02AE75EB" w14:textId="77777777" w:rsidR="002313EA" w:rsidRDefault="002313EA" w:rsidP="002313EA">
      <w:r>
        <w:rPr>
          <w:sz w:val="20"/>
          <w:szCs w:val="20"/>
        </w:rPr>
        <w:t>-DST test</w:t>
      </w:r>
    </w:p>
    <w:p w14:paraId="79EE61CE" w14:textId="77777777" w:rsidR="002313EA" w:rsidRDefault="002313EA" w:rsidP="002313EA">
      <w:r>
        <w:rPr>
          <w:sz w:val="20"/>
          <w:szCs w:val="20"/>
        </w:rPr>
        <w:t>-ACTH</w:t>
      </w:r>
    </w:p>
    <w:p w14:paraId="492B06D6" w14:textId="77777777" w:rsidR="002313EA" w:rsidRDefault="002313EA" w:rsidP="002313EA">
      <w:r>
        <w:rPr>
          <w:sz w:val="20"/>
          <w:szCs w:val="20"/>
        </w:rPr>
        <w:t>-more various cortisol tests (salivary new one)</w:t>
      </w:r>
    </w:p>
    <w:p w14:paraId="1B19137F" w14:textId="77777777" w:rsidR="002313EA" w:rsidRDefault="002313EA" w:rsidP="002313EA"/>
  </w:comment>
  <w:comment w:id="10" w:author="Carr, Treyton" w:date="2025-09-16T11:36:00Z" w:initials="CT">
    <w:p w14:paraId="1F363EF9" w14:textId="77777777" w:rsidR="005D2597" w:rsidRDefault="005D2597" w:rsidP="005D2597">
      <w:r>
        <w:rPr>
          <w:rStyle w:val="CommentReference"/>
        </w:rPr>
        <w:annotationRef/>
      </w:r>
      <w:r>
        <w:rPr>
          <w:sz w:val="20"/>
          <w:szCs w:val="20"/>
        </w:rPr>
        <w:t>10.2147/CLEP.S44336</w:t>
      </w:r>
    </w:p>
    <w:p w14:paraId="1A3AF2A1" w14:textId="77777777" w:rsidR="005D2597" w:rsidRDefault="005D2597" w:rsidP="005D2597">
      <w:r>
        <w:rPr>
          <w:sz w:val="20"/>
          <w:szCs w:val="20"/>
        </w:rPr>
        <w:t>-multiple types of Dex tests</w:t>
      </w:r>
    </w:p>
  </w:comment>
  <w:comment w:id="11" w:author="Dave Bridges" w:date="2025-09-05T19:38:00Z" w:initials="DB">
    <w:p w14:paraId="392E4D0B" w14:textId="3CD351D4" w:rsidR="00B87243" w:rsidRDefault="00B87243" w:rsidP="00B87243">
      <w:r>
        <w:rPr>
          <w:rStyle w:val="CommentReference"/>
        </w:rPr>
        <w:annotationRef/>
      </w:r>
      <w:r>
        <w:rPr>
          <w:sz w:val="20"/>
          <w:szCs w:val="20"/>
        </w:rPr>
        <w:t>@trey also any data on demographic propensities towards Cushings we can cite?</w:t>
      </w:r>
    </w:p>
  </w:comment>
  <w:comment w:id="12" w:author="Carr, Treyton" w:date="2025-09-16T11:51:00Z" w:initials="CT">
    <w:p w14:paraId="6C23150B" w14:textId="77777777" w:rsidR="001F1825" w:rsidRDefault="001F1825" w:rsidP="001F1825">
      <w:r>
        <w:rPr>
          <w:rStyle w:val="CommentReference"/>
        </w:rPr>
        <w:annotationRef/>
      </w:r>
      <w:r>
        <w:rPr>
          <w:sz w:val="20"/>
          <w:szCs w:val="20"/>
        </w:rPr>
        <w:t>Some articles that include race in their analysis:</w:t>
      </w:r>
    </w:p>
    <w:p w14:paraId="18EB2509" w14:textId="77777777" w:rsidR="001F1825" w:rsidRDefault="001F1825" w:rsidP="001F1825">
      <w:hyperlink r:id="rId6" w:history="1">
        <w:r w:rsidRPr="004E6203">
          <w:rPr>
            <w:rStyle w:val="Hyperlink"/>
            <w:sz w:val="20"/>
            <w:szCs w:val="20"/>
          </w:rPr>
          <w:t>https://doi-org.proxy.lib.umich.edu/10.1210/jendso/bvab176</w:t>
        </w:r>
      </w:hyperlink>
    </w:p>
    <w:p w14:paraId="0FF87C40" w14:textId="77777777" w:rsidR="001F1825" w:rsidRDefault="001F1825" w:rsidP="001F1825"/>
    <w:p w14:paraId="4AC35CA5" w14:textId="77777777" w:rsidR="001F1825" w:rsidRDefault="001F1825" w:rsidP="001F1825">
      <w:hyperlink r:id="rId7" w:history="1">
        <w:r w:rsidRPr="004E6203">
          <w:rPr>
            <w:rStyle w:val="Hyperlink"/>
            <w:sz w:val="20"/>
            <w:szCs w:val="20"/>
          </w:rPr>
          <w:t>https://doi.org/10.3171/2014.11.FOCUS14694</w:t>
        </w:r>
      </w:hyperlink>
    </w:p>
    <w:p w14:paraId="43C60507" w14:textId="77777777" w:rsidR="001F1825" w:rsidRDefault="001F1825" w:rsidP="001F1825"/>
    <w:p w14:paraId="1EBBA447" w14:textId="77777777" w:rsidR="001F1825" w:rsidRDefault="001F1825" w:rsidP="001F1825">
      <w:r>
        <w:rPr>
          <w:sz w:val="20"/>
          <w:szCs w:val="20"/>
        </w:rPr>
        <w:t xml:space="preserve"> </w:t>
      </w:r>
      <w:hyperlink r:id="rId8" w:history="1">
        <w:r w:rsidRPr="004E6203">
          <w:rPr>
            <w:rStyle w:val="Hyperlink"/>
            <w:sz w:val="20"/>
            <w:szCs w:val="20"/>
          </w:rPr>
          <w:t>https://doi.org/10.1111/cen.12644</w:t>
        </w:r>
      </w:hyperlink>
    </w:p>
    <w:p w14:paraId="1F99FD41" w14:textId="77777777" w:rsidR="001F1825" w:rsidRDefault="001F1825" w:rsidP="001F1825"/>
    <w:p w14:paraId="719568B3" w14:textId="77777777" w:rsidR="001F1825" w:rsidRDefault="001F1825" w:rsidP="001F1825">
      <w:hyperlink r:id="rId9" w:history="1">
        <w:r w:rsidRPr="004E6203">
          <w:rPr>
            <w:rStyle w:val="Hyperlink"/>
            <w:sz w:val="20"/>
            <w:szCs w:val="20"/>
          </w:rPr>
          <w:t>https://doi.org/10.1038/pr.2017.58</w:t>
        </w:r>
      </w:hyperlink>
    </w:p>
    <w:p w14:paraId="0BDE7CD0" w14:textId="77777777" w:rsidR="001F1825" w:rsidRDefault="001F1825" w:rsidP="001F1825"/>
    <w:p w14:paraId="72F74B19" w14:textId="77777777" w:rsidR="001F1825" w:rsidRDefault="001F1825" w:rsidP="001F1825"/>
  </w:comment>
  <w:comment w:id="13" w:author="Dave Bridges" w:date="2025-09-07T20:08:00Z" w:initials="DB">
    <w:p w14:paraId="57ADD46F" w14:textId="1492ED76"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 w:id="14" w:author="Carr, Treyton" w:date="2025-09-23T00:51:00Z" w:initials="CT">
    <w:p w14:paraId="54EF4F8A" w14:textId="77777777" w:rsidR="00A250E3" w:rsidRDefault="00A250E3" w:rsidP="00A250E3">
      <w:r>
        <w:rPr>
          <w:rStyle w:val="CommentReference"/>
        </w:rPr>
        <w:annotationRef/>
      </w:r>
      <w:r>
        <w:rPr>
          <w:sz w:val="20"/>
          <w:szCs w:val="20"/>
        </w:rPr>
        <w:t>Gave it a shot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6D0A8CE2" w15:paraIdParent="4DBE4D40" w15:done="0"/>
  <w15:commentEx w15:paraId="30EA8164" w15:done="0"/>
  <w15:commentEx w15:paraId="69A0B22F" w15:done="0"/>
  <w15:commentEx w15:paraId="1DD21AA1" w15:done="0"/>
  <w15:commentEx w15:paraId="2B4220B9" w15:done="0"/>
  <w15:commentEx w15:paraId="3F27DAC3" w15:done="0"/>
  <w15:commentEx w15:paraId="3B9D134E" w15:paraIdParent="3F27DAC3" w15:done="0"/>
  <w15:commentEx w15:paraId="0BE13372" w15:paraIdParent="3F27DAC3" w15:done="0"/>
  <w15:commentEx w15:paraId="1B19137F" w15:paraIdParent="3F27DAC3" w15:done="0"/>
  <w15:commentEx w15:paraId="1A3AF2A1" w15:paraIdParent="3F27DAC3" w15:done="0"/>
  <w15:commentEx w15:paraId="392E4D0B" w15:done="0"/>
  <w15:commentEx w15:paraId="72F74B19" w15:paraIdParent="392E4D0B" w15:done="0"/>
  <w15:commentEx w15:paraId="57ADD46F" w15:done="0"/>
  <w15:commentEx w15:paraId="54EF4F8A" w15:paraIdParent="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70F30A32" w16cex:dateUtc="2025-09-23T04:52:00Z"/>
  <w16cex:commentExtensible w16cex:durableId="7BBB9387" w16cex:dateUtc="2025-09-07T23:14:00Z"/>
  <w16cex:commentExtensible w16cex:durableId="306CE51F" w16cex:dateUtc="2025-09-07T23:15:00Z"/>
  <w16cex:commentExtensible w16cex:durableId="1A95B88A" w16cex:dateUtc="2025-09-05T23:50:00Z"/>
  <w16cex:commentExtensible w16cex:durableId="73524BEF" w16cex:dateUtc="2025-09-07T18:40:00Z"/>
  <w16cex:commentExtensible w16cex:durableId="10479658" w16cex:dateUtc="2025-09-05T22:06:00Z"/>
  <w16cex:commentExtensible w16cex:durableId="2B1FD511" w16cex:dateUtc="2025-09-08T16:19:00Z"/>
  <w16cex:commentExtensible w16cex:durableId="40A56FB1" w16cex:dateUtc="2025-09-14T21:23:00Z"/>
  <w16cex:commentExtensible w16cex:durableId="3E036B7C" w16cex:dateUtc="2025-09-14T21:35:00Z"/>
  <w16cex:commentExtensible w16cex:durableId="3DCB4B99" w16cex:dateUtc="2025-09-16T15:36:00Z"/>
  <w16cex:commentExtensible w16cex:durableId="4FC4BC49" w16cex:dateUtc="2025-09-05T23:38:00Z"/>
  <w16cex:commentExtensible w16cex:durableId="5D0CA468" w16cex:dateUtc="2025-09-16T15:51:00Z"/>
  <w16cex:commentExtensible w16cex:durableId="4855A8FC" w16cex:dateUtc="2025-09-08T00:08:00Z"/>
  <w16cex:commentExtensible w16cex:durableId="4A77F548" w16cex:dateUtc="2025-09-23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6D0A8CE2" w16cid:durableId="70F30A32"/>
  <w16cid:commentId w16cid:paraId="30EA8164" w16cid:durableId="7BBB9387"/>
  <w16cid:commentId w16cid:paraId="69A0B22F" w16cid:durableId="306CE51F"/>
  <w16cid:commentId w16cid:paraId="1DD21AA1" w16cid:durableId="1A95B88A"/>
  <w16cid:commentId w16cid:paraId="2B4220B9" w16cid:durableId="73524BEF"/>
  <w16cid:commentId w16cid:paraId="3F27DAC3" w16cid:durableId="10479658"/>
  <w16cid:commentId w16cid:paraId="3B9D134E" w16cid:durableId="2B1FD511"/>
  <w16cid:commentId w16cid:paraId="0BE13372" w16cid:durableId="40A56FB1"/>
  <w16cid:commentId w16cid:paraId="1B19137F" w16cid:durableId="3E036B7C"/>
  <w16cid:commentId w16cid:paraId="1A3AF2A1" w16cid:durableId="3DCB4B99"/>
  <w16cid:commentId w16cid:paraId="392E4D0B" w16cid:durableId="4FC4BC49"/>
  <w16cid:commentId w16cid:paraId="72F74B19" w16cid:durableId="5D0CA468"/>
  <w16cid:commentId w16cid:paraId="57ADD46F" w16cid:durableId="4855A8FC"/>
  <w16cid:commentId w16cid:paraId="54EF4F8A" w16cid:durableId="4A77F5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A5301"/>
    <w:rsid w:val="001C5750"/>
    <w:rsid w:val="001D4725"/>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D16BA"/>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6219"/>
    <w:rsid w:val="004C7F1F"/>
    <w:rsid w:val="004D346F"/>
    <w:rsid w:val="004E3BB2"/>
    <w:rsid w:val="004E7691"/>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D3471"/>
    <w:rsid w:val="006D6F09"/>
    <w:rsid w:val="006E0585"/>
    <w:rsid w:val="006E213E"/>
    <w:rsid w:val="006E63C3"/>
    <w:rsid w:val="006E63D1"/>
    <w:rsid w:val="006F63F4"/>
    <w:rsid w:val="006F745F"/>
    <w:rsid w:val="00700188"/>
    <w:rsid w:val="00701106"/>
    <w:rsid w:val="007067B2"/>
    <w:rsid w:val="00707168"/>
    <w:rsid w:val="00717EE5"/>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3FF1"/>
    <w:rsid w:val="007F5037"/>
    <w:rsid w:val="007F7122"/>
    <w:rsid w:val="007F7E35"/>
    <w:rsid w:val="00803FF2"/>
    <w:rsid w:val="008132DA"/>
    <w:rsid w:val="008174BE"/>
    <w:rsid w:val="00823B54"/>
    <w:rsid w:val="00824505"/>
    <w:rsid w:val="008255C6"/>
    <w:rsid w:val="008263E3"/>
    <w:rsid w:val="0083381B"/>
    <w:rsid w:val="00833E08"/>
    <w:rsid w:val="00843B6D"/>
    <w:rsid w:val="008461E9"/>
    <w:rsid w:val="00846B21"/>
    <w:rsid w:val="00856B5B"/>
    <w:rsid w:val="008610C9"/>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1202"/>
    <w:rsid w:val="009B7D61"/>
    <w:rsid w:val="009D5C66"/>
    <w:rsid w:val="009D7F38"/>
    <w:rsid w:val="009E4E77"/>
    <w:rsid w:val="009F2F1E"/>
    <w:rsid w:val="00A01365"/>
    <w:rsid w:val="00A055E2"/>
    <w:rsid w:val="00A059AA"/>
    <w:rsid w:val="00A066E7"/>
    <w:rsid w:val="00A12A68"/>
    <w:rsid w:val="00A250E3"/>
    <w:rsid w:val="00A4251B"/>
    <w:rsid w:val="00A458DF"/>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82286"/>
    <w:rsid w:val="00B822C5"/>
    <w:rsid w:val="00B83F54"/>
    <w:rsid w:val="00B859CD"/>
    <w:rsid w:val="00B87243"/>
    <w:rsid w:val="00B917E0"/>
    <w:rsid w:val="00BA26CD"/>
    <w:rsid w:val="00BB142D"/>
    <w:rsid w:val="00BC1FAB"/>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doi.org/10.1111/cen.12644" TargetMode="External"/><Relationship Id="rId3" Type="http://schemas.openxmlformats.org/officeDocument/2006/relationships/hyperlink" Target="https://doi.org/10.1186/s40478-025-01938-9" TargetMode="External"/><Relationship Id="rId7" Type="http://schemas.openxmlformats.org/officeDocument/2006/relationships/hyperlink" Target="https://doi.org/10.3171/2014.11.FOCUS14694" TargetMode="External"/><Relationship Id="rId2" Type="http://schemas.openxmlformats.org/officeDocument/2006/relationships/hyperlink" Target="https://doi.org/10.1159/000314297" TargetMode="External"/><Relationship Id="rId1" Type="http://schemas.openxmlformats.org/officeDocument/2006/relationships/hyperlink" Target="https://doi.org/10.1111/j.1365-2265.1994.tb02486.x" TargetMode="External"/><Relationship Id="rId6" Type="http://schemas.openxmlformats.org/officeDocument/2006/relationships/hyperlink" Target="https://doi-org.proxy.lib.umich.edu/10.1210/jendso/bvab176" TargetMode="External"/><Relationship Id="rId5" Type="http://schemas.openxmlformats.org/officeDocument/2006/relationships/hyperlink" Target="https://doi-org.proxy.lib.umich.edu/10.1210/clinem/dgae904" TargetMode="External"/><Relationship Id="rId4" Type="http://schemas.openxmlformats.org/officeDocument/2006/relationships/hyperlink" Target="https://doi.org/10.1159/000540205" TargetMode="External"/><Relationship Id="rId9" Type="http://schemas.openxmlformats.org/officeDocument/2006/relationships/hyperlink" Target="https://doi.org/10.1038/pr.2017.5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7</Pages>
  <Words>2473</Words>
  <Characters>14099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102</cp:revision>
  <dcterms:created xsi:type="dcterms:W3CDTF">2025-09-05T13:57:00Z</dcterms:created>
  <dcterms:modified xsi:type="dcterms:W3CDTF">2025-09-23T05:02:00Z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