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1EA965CC" w:rsidR="001A623C" w:rsidRDefault="001A623C" w:rsidP="001A623C">
      <w:r>
        <w:t>Cushing’s disease is a rare endocrine disorder, with an incidence rate of 1.8-2.5 cases per million people per year (</w:t>
      </w:r>
      <w:commentRangeStart w:id="0"/>
      <w:r>
        <w:t>sources</w:t>
      </w:r>
      <w:commentRangeEnd w:id="0"/>
      <w:r>
        <w:rPr>
          <w:rStyle w:val="CommentReference"/>
          <w:sz w:val="24"/>
          <w:szCs w:val="24"/>
        </w:rPr>
        <w:commentReference w:id="0"/>
      </w:r>
      <w:r>
        <w:t>).</w:t>
      </w:r>
      <w:r w:rsidR="00756DF4">
        <w:t xml:space="preserve"> 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 (</w:t>
      </w:r>
      <w:commentRangeStart w:id="1"/>
      <w:r w:rsidR="005F5D6B">
        <w:t>sources</w:t>
      </w:r>
      <w:commentRangeEnd w:id="1"/>
      <w:r w:rsidR="005F5D6B">
        <w:rPr>
          <w:rStyle w:val="CommentReference"/>
          <w:sz w:val="24"/>
          <w:szCs w:val="24"/>
        </w:rPr>
        <w:commentReference w:id="1"/>
      </w:r>
      <w:r w:rsidR="005F5D6B">
        <w:t xml:space="preserve">). </w:t>
      </w:r>
      <w:r w:rsidR="00756DF4">
        <w:t>Cushing’s disease also occurs far more commonly in women, with a female-to-male ratio of 4:1 (</w:t>
      </w:r>
      <w:commentRangeStart w:id="2"/>
      <w:r w:rsidR="00756DF4">
        <w:t>sources</w:t>
      </w:r>
      <w:commentRangeEnd w:id="2"/>
      <w:r w:rsidR="00756DF4">
        <w:rPr>
          <w:rStyle w:val="CommentReference"/>
          <w:sz w:val="24"/>
          <w:szCs w:val="24"/>
        </w:rPr>
        <w:commentReference w:id="2"/>
      </w:r>
      <w:r w:rsidR="00756DF4">
        <w:t>).</w:t>
      </w:r>
      <w:r w:rsidR="003C375C">
        <w:t xml:space="preserve"> Patients often experience </w:t>
      </w:r>
      <w:r w:rsidR="00E90D91">
        <w:t>hypertension</w:t>
      </w:r>
      <w:r w:rsidR="003C375C">
        <w:t>,</w:t>
      </w:r>
      <w:r w:rsidR="00E90D91">
        <w:t xml:space="preserve"> myocardial infractions,</w:t>
      </w:r>
      <w:r w:rsidR="003C375C">
        <w:t xml:space="preserve"> </w:t>
      </w:r>
      <w:r w:rsidR="00606297">
        <w:t>MASLD</w:t>
      </w:r>
      <w:r w:rsidR="003C375C">
        <w:t>, weight gain, and hyperglycemia (</w:t>
      </w:r>
      <w:commentRangeStart w:id="3"/>
      <w:commentRangeStart w:id="4"/>
      <w:r w:rsidR="003C375C">
        <w:t>sources</w:t>
      </w:r>
      <w:commentRangeEnd w:id="3"/>
      <w:r w:rsidR="003C375C">
        <w:rPr>
          <w:rStyle w:val="CommentReference"/>
          <w:sz w:val="24"/>
          <w:szCs w:val="24"/>
        </w:rPr>
        <w:commentReference w:id="3"/>
      </w:r>
      <w:commentRangeEnd w:id="4"/>
      <w:r w:rsidR="004056E9">
        <w:rPr>
          <w:rStyle w:val="CommentReference"/>
          <w:sz w:val="24"/>
          <w:szCs w:val="24"/>
        </w:rPr>
        <w:commentReference w:id="4"/>
      </w:r>
      <w:r w:rsidR="003C375C">
        <w:t>).</w:t>
      </w:r>
      <w:r w:rsidR="004056E9">
        <w:t xml:space="preserve"> </w:t>
      </w:r>
    </w:p>
    <w:p w14:paraId="796C206B" w14:textId="60A4DCF0" w:rsidR="004056E9" w:rsidRDefault="004056E9" w:rsidP="001A623C">
      <w:r>
        <w:t>Weight gain, and obesity, are classic clinical manifestations of Cushing’s disease (</w:t>
      </w:r>
      <w:commentRangeStart w:id="5"/>
      <w:r>
        <w:t>sources</w:t>
      </w:r>
      <w:commentRangeEnd w:id="5"/>
      <w:r>
        <w:rPr>
          <w:rStyle w:val="CommentReference"/>
          <w:sz w:val="24"/>
          <w:szCs w:val="24"/>
        </w:rPr>
        <w:commentReference w:id="5"/>
      </w:r>
      <w:r>
        <w:t>).</w:t>
      </w:r>
      <w:r w:rsidR="009B6B1E">
        <w:t xml:space="preserve"> </w:t>
      </w:r>
      <w:r w:rsidR="002D773C">
        <w:t>In (author name/paper title), 70-95% of patients experienced weight gain, 21-48% of patients became overweight, and 32-41% of patients became obese (</w:t>
      </w:r>
      <w:commentRangeStart w:id="6"/>
      <w:r w:rsidR="002D773C">
        <w:t>source</w:t>
      </w:r>
      <w:commentRangeEnd w:id="6"/>
      <w:r w:rsidR="002D773C">
        <w:rPr>
          <w:rStyle w:val="CommentReference"/>
          <w:sz w:val="24"/>
          <w:szCs w:val="24"/>
        </w:rPr>
        <w:commentReference w:id="6"/>
      </w:r>
      <w:r w:rsidR="002D773C">
        <w:t xml:space="preserve">). </w:t>
      </w:r>
      <w:r w:rsidR="00606297">
        <w:t xml:space="preserve">Obesity is also a leading cause of several of the Cushing’s </w:t>
      </w:r>
      <w:r w:rsidR="002F6AFF">
        <w:t>related</w:t>
      </w:r>
      <w:r w:rsidR="00606297">
        <w:t xml:space="preserve"> complications.  As such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w:t>
      </w:r>
      <w:commentRangeStart w:id="7"/>
      <w:r w:rsidR="002D773C">
        <w:t>retrospective</w:t>
      </w:r>
      <w:r w:rsidR="00606297">
        <w:t>,</w:t>
      </w:r>
      <w:r w:rsidR="002D773C">
        <w:t xml:space="preserve"> case-control study</w:t>
      </w:r>
      <w:r w:rsidR="00606297">
        <w:t xml:space="preserve"> from electronic medical records.  We</w:t>
      </w:r>
      <w:r w:rsidR="002D773C">
        <w:t xml:space="preserve"> </w:t>
      </w:r>
      <w:commentRangeEnd w:id="7"/>
      <w:r w:rsidR="005F5D6B">
        <w:rPr>
          <w:rStyle w:val="CommentReference"/>
          <w:sz w:val="24"/>
          <w:szCs w:val="24"/>
        </w:rPr>
        <w:commentReference w:id="7"/>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commentRangeStart w:id="8"/>
      <w:r w:rsidR="005F5D6B">
        <w:t>.</w:t>
      </w:r>
      <w:commentRangeEnd w:id="8"/>
      <w:r w:rsidR="005F5D6B">
        <w:rPr>
          <w:rStyle w:val="CommentReference"/>
          <w:sz w:val="24"/>
          <w:szCs w:val="24"/>
        </w:rPr>
        <w:commentReference w:id="8"/>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9"/>
      <w:commentRangeStart w:id="10"/>
      <w:r w:rsidR="004561B8">
        <w:t>YYY</w:t>
      </w:r>
      <w:commentRangeEnd w:id="9"/>
      <w:r w:rsidR="008610C9">
        <w:rPr>
          <w:rStyle w:val="CommentReference"/>
          <w:sz w:val="24"/>
          <w:szCs w:val="24"/>
        </w:rPr>
        <w:commentReference w:id="9"/>
      </w:r>
      <w:commentRangeEnd w:id="10"/>
      <w:r w:rsidR="00995BC6">
        <w:rPr>
          <w:rStyle w:val="CommentReference"/>
          <w:sz w:val="24"/>
          <w:szCs w:val="24"/>
        </w:rPr>
        <w:commentReference w:id="1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6910F83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w:t>
      </w:r>
      <w:r w:rsidR="007A4F25" w:rsidRPr="007A4F25">
        <w:lastRenderedPageBreak/>
        <w:t xml:space="preserve">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5-75 years of age. </w:t>
      </w:r>
      <w:commentRangeStart w:id="11"/>
      <w:r w:rsidR="003318B0">
        <w:t xml:space="preserve">Finally, we also only included patients within the 2022-2025 year range. </w:t>
      </w:r>
      <w:commentRangeEnd w:id="11"/>
      <w:r w:rsidR="00CA6704">
        <w:rPr>
          <w:rStyle w:val="CommentReference"/>
          <w:sz w:val="24"/>
          <w:szCs w:val="24"/>
        </w:rPr>
        <w:commentReference w:id="11"/>
      </w:r>
      <w:r w:rsidR="003318B0">
        <w:t>This was done to create a data pull request that was less than 100,000 people, which was necessary with the Data Direct software used.</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3557DE1A" w:rsidR="0005218F" w:rsidRDefault="0005218F" w:rsidP="00B859CD">
      <w:r w:rsidRPr="0005218F">
        <w:t>Mean arterial pressure 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246C80E4" w:rsidR="00EB133A" w:rsidRDefault="004561B8">
      <w:r>
        <w:t xml:space="preserve">As shown in Figure 1, we identified </w:t>
      </w:r>
      <w:r w:rsidR="00B56D2A">
        <w:t xml:space="preserve">2,893 </w:t>
      </w:r>
      <w:r>
        <w:t xml:space="preserve">participants with diagnoses of Cushing’s disease.  Their average age at diagnosis was </w:t>
      </w:r>
      <w:r w:rsidR="001D7BA6">
        <w:t>46.26</w:t>
      </w:r>
      <w:r>
        <w:t xml:space="preserve"> (+/- </w:t>
      </w:r>
      <w:r w:rsidR="001D7BA6">
        <w:t>15.53</w:t>
      </w:r>
      <w:r>
        <w:t xml:space="preserve">). </w:t>
      </w:r>
      <w:r w:rsidR="001D7BA6">
        <w:t xml:space="preserve">There were 287 female participants, and 72 male participants (80%,20%). </w:t>
      </w:r>
      <w:r w:rsidR="00B96ED4">
        <w:t>This is consistent with the gender difference in diagnosis of 4:1 seen in previous studies (</w:t>
      </w:r>
      <w:commentRangeStart w:id="12"/>
      <w:r w:rsidR="00B96ED4">
        <w:t>sources</w:t>
      </w:r>
      <w:commentRangeEnd w:id="12"/>
      <w:r w:rsidR="00B96ED4">
        <w:rPr>
          <w:rStyle w:val="CommentReference"/>
          <w:sz w:val="24"/>
          <w:szCs w:val="24"/>
        </w:rPr>
        <w:commentReference w:id="12"/>
      </w:r>
      <w:r w:rsidR="00B96ED4">
        <w:t xml:space="preserve">). </w:t>
      </w:r>
      <w:r w:rsidR="00F47A9B">
        <w:t xml:space="preserve">The average BMI was 34.72 (+/- 13.78). The participant population was predominately White (87.19%), with the remaining participants identifying as Black (5.29%), Hispanic or Latino (2.79%), Asian (2.23%), or Other (2.51%). </w:t>
      </w:r>
    </w:p>
    <w:p w14:paraId="7A07D583" w14:textId="4767E298" w:rsidR="009E1413" w:rsidRDefault="006A21CF">
      <w:r>
        <w:lastRenderedPageBreak/>
        <w:t xml:space="preserve">To select our patient population, we first began with 5,428,302 participants from the electronic health records of Michigan Medicine. We then eliminated participants that did not have a Cushing’s disease diagnosis, leaving us with 2,893. </w:t>
      </w:r>
      <w:r w:rsidR="00603279">
        <w:t>Next, we eliminated participants that did not have a documented treatment date after their diagnosis, giving us 476 participants. We then removed participants that did not have any lab history that we had access to, giving us 453 participants. Finally, we removed a final set of participants that did not have any demographic data, leaving us with our final participant population size of 365.</w:t>
      </w:r>
      <w:r w:rsidR="00B96ED4">
        <w:t xml:space="preserve"> This leaves us with a diagnosis rate of xx, as our first recorded patient diagnosis date was in the year </w:t>
      </w:r>
      <w:commentRangeStart w:id="13"/>
      <w:r w:rsidR="00B96ED4">
        <w:t>xxx</w:t>
      </w:r>
      <w:commentRangeEnd w:id="13"/>
      <w:r w:rsidR="00B96ED4">
        <w:rPr>
          <w:rStyle w:val="CommentReference"/>
          <w:sz w:val="24"/>
          <w:szCs w:val="24"/>
        </w:rPr>
        <w:commentReference w:id="13"/>
      </w:r>
      <w:r w:rsidR="00B96ED4">
        <w:t xml:space="preserve">. This is </w:t>
      </w:r>
      <w:commentRangeStart w:id="14"/>
      <w:r w:rsidR="00B96ED4">
        <w:t xml:space="preserve">consistent </w:t>
      </w:r>
      <w:commentRangeEnd w:id="14"/>
      <w:r w:rsidR="00DF0342">
        <w:rPr>
          <w:rStyle w:val="CommentReference"/>
          <w:sz w:val="24"/>
          <w:szCs w:val="24"/>
        </w:rPr>
        <w:commentReference w:id="14"/>
      </w:r>
      <w:r w:rsidR="00B96ED4">
        <w:t xml:space="preserve">with the average incidence rate per year established in previous studies, which is </w:t>
      </w:r>
      <w:r w:rsidR="00DF0342">
        <w:t>1.39-2.4 cases per million per year (</w:t>
      </w:r>
      <w:commentRangeStart w:id="15"/>
      <w:r w:rsidR="00DF0342">
        <w:t>sources</w:t>
      </w:r>
      <w:commentRangeEnd w:id="15"/>
      <w:r w:rsidR="00DF0342">
        <w:rPr>
          <w:rStyle w:val="CommentReference"/>
          <w:sz w:val="24"/>
          <w:szCs w:val="24"/>
        </w:rPr>
        <w:commentReference w:id="15"/>
      </w:r>
      <w:r w:rsidR="00DF0342">
        <w:t xml:space="preserve">). Of </w:t>
      </w:r>
      <w:r w:rsidR="00603279">
        <w:t xml:space="preserve">these 365 participants, we were able to get glucose </w:t>
      </w:r>
      <w:commentRangeStart w:id="16"/>
      <w:r w:rsidR="00603279">
        <w:t>measurements</w:t>
      </w:r>
      <w:commentRangeEnd w:id="16"/>
      <w:r w:rsidR="00603279">
        <w:rPr>
          <w:rStyle w:val="CommentReference"/>
          <w:sz w:val="24"/>
          <w:szCs w:val="24"/>
        </w:rPr>
        <w:commentReference w:id="16"/>
      </w:r>
      <w:r w:rsidR="00603279">
        <w:t xml:space="preserve"> for all 365, HbA1c values for 17, ALT values for 84, </w:t>
      </w:r>
      <w:r w:rsidR="00BD23D4">
        <w:t xml:space="preserve">AST values for </w:t>
      </w:r>
      <w:commentRangeStart w:id="17"/>
      <w:r w:rsidR="00BD23D4">
        <w:t>xx</w:t>
      </w:r>
      <w:commentRangeEnd w:id="17"/>
      <w:r w:rsidR="00BD23D4">
        <w:rPr>
          <w:rStyle w:val="CommentReference"/>
          <w:sz w:val="24"/>
          <w:szCs w:val="24"/>
        </w:rPr>
        <w:commentReference w:id="17"/>
      </w:r>
      <w:r w:rsidR="00BD23D4">
        <w:t>, LDL-C values for 10, and blood pressure data for 306 participants.</w:t>
      </w:r>
      <w:r w:rsidR="00B96ED4">
        <w:t xml:space="preserve"> </w:t>
      </w:r>
    </w:p>
    <w:p w14:paraId="2AA8F394" w14:textId="1055C5A5" w:rsidR="00BD23D4" w:rsidRDefault="00BD23D4">
      <w:r>
        <w:t xml:space="preserve">To select our control group population, we began with the same 5,428,302 patients from the electronic health records of Michigan Medicine. We then eliminated 5,075,888 participants that were not part of Michigan Medicine primary care, leaving us with 352,414 participants. We then eliminated people that did not have a complete demographic set, leaving us with 181,624 participants. </w:t>
      </w:r>
      <w:commentRangeStart w:id="18"/>
      <w:r>
        <w:t>We then eliminated participants for a variety of reasons to get our final control group population under 100,000. This was necessary as Data</w:t>
      </w:r>
      <w:r w:rsidR="004D46DB">
        <w:t>Direct only allowed a maximum data pull of 100,000 or less.</w:t>
      </w:r>
      <w:commentRangeEnd w:id="18"/>
      <w:r w:rsidR="004D46DB">
        <w:rPr>
          <w:rStyle w:val="CommentReference"/>
          <w:sz w:val="24"/>
          <w:szCs w:val="24"/>
        </w:rPr>
        <w:commentReference w:id="18"/>
      </w:r>
      <w:r w:rsidR="004D46DB">
        <w:t xml:space="preserve"> Among the criteria was the date of service must have been between 11/01/2022 – 03/24/2025, and participants must have been ages 18-100. Their BMI also had to be </w:t>
      </w:r>
      <w:commentRangeStart w:id="19"/>
      <w:r w:rsidR="004D46DB">
        <w:t>within 5.0 and 75.0.</w:t>
      </w:r>
      <w:commentRangeEnd w:id="19"/>
      <w:r w:rsidR="00B96ED4">
        <w:rPr>
          <w:rStyle w:val="CommentReference"/>
          <w:sz w:val="24"/>
          <w:szCs w:val="24"/>
        </w:rPr>
        <w:commentReference w:id="19"/>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1074C333"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w:t>
      </w:r>
      <w:r w:rsidR="0084083C" w:rsidRPr="0084083C">
        <w:lastRenderedPageBreak/>
        <w:t>observed</w:t>
      </w:r>
      <w:r w:rsidR="0084083C">
        <w:rPr>
          <w:rStyle w:val="CommentReference"/>
        </w:rPr>
        <w:t xml:space="preserve"> </w:t>
      </w:r>
      <w:r w:rsidR="00934570">
        <w:t>a higher body mass index for patients with Cushing’s disease (both 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To identify how obesity alters metabolic outcomes related to Cushing’s disease, we evaluated the effects of Cushing’s disease on several key metabolic variables including glycemica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r>
        <w:t>Dysglycemia</w:t>
      </w:r>
    </w:p>
    <w:p w14:paraId="6B1BCFC7" w14:textId="468AB699" w:rsidR="00794C81" w:rsidRPr="00794C81" w:rsidRDefault="00794C81" w:rsidP="004C5BA6">
      <w:r>
        <w:t>As aforementioned, our first metabolic variable of interest was the fasting glucose levels of our obese and non-obese populations. As shown in Table 3</w:t>
      </w:r>
      <w:r w:rsidR="006F7B40">
        <w:t>A</w:t>
      </w:r>
      <w:r>
        <w:t>,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xml:space="preserve">, but this was not a large enough difference to provide any significant evidence of an effect </w:t>
      </w:r>
      <w:r w:rsidR="00C75CF8">
        <w:lastRenderedPageBreak/>
        <w:t>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modification by obesity (p=0.41)</w:t>
      </w:r>
    </w:p>
    <w:p w14:paraId="561F3983" w14:textId="28E16CE8" w:rsidR="00F455CD" w:rsidRDefault="00F455CD" w:rsidP="00547E80">
      <w:pPr>
        <w:pStyle w:val="Heading3"/>
      </w:pPr>
      <w:r>
        <w:t>MASLD and liver enzymes</w:t>
      </w:r>
    </w:p>
    <w:p w14:paraId="0C7D6550" w14:textId="53A1C9A1"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t xml:space="preserve">. In both our obese, and non-obese populations, we saw an increase in ALT </w:t>
      </w:r>
      <w:r w:rsidR="00E37D90">
        <w:t>and AST</w:t>
      </w:r>
      <w:r>
        <w:t>levels regardless of Cushing’s disease status</w:t>
      </w:r>
      <w:r w:rsidR="00547E80">
        <w:t xml:space="preserve"> </w:t>
      </w:r>
      <w:commentRangeStart w:id="20"/>
      <w:r>
        <w:t>(p</w:t>
      </w:r>
      <w:r w:rsidR="00995BC6">
        <w:t>&lt;0.0</w:t>
      </w:r>
      <w:r w:rsidR="00E37D90">
        <w:t>1 for both groups</w:t>
      </w:r>
      <w:r>
        <w:t xml:space="preserve">). </w:t>
      </w:r>
      <w:commentRangeEnd w:id="20"/>
      <w:r w:rsidR="00547E80">
        <w:rPr>
          <w:rStyle w:val="CommentReference"/>
          <w:sz w:val="24"/>
          <w:szCs w:val="24"/>
        </w:rPr>
        <w:commentReference w:id="20"/>
      </w:r>
      <w:r w:rsidR="00E37D90">
        <w:t>In this case,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547E80">
      <w:pPr>
        <w:pStyle w:val="Heading3"/>
      </w:pPr>
      <w:r>
        <w:t>Blood Pressure</w:t>
      </w:r>
    </w:p>
    <w:p w14:paraId="50829F1A" w14:textId="3D2B8ED7" w:rsidR="003868BC" w:rsidRPr="00F455CD" w:rsidRDefault="00A250E3" w:rsidP="00547E80">
      <w:r>
        <w:t xml:space="preserve">We </w:t>
      </w:r>
      <w:r w:rsidR="00807321">
        <w:t>evaluated</w:t>
      </w:r>
      <w:r w:rsidR="00547E80">
        <w:t xml:space="preserve"> blood pressure readings as systolic, diastolic and mean arterial pressure </w:t>
      </w:r>
      <w:r>
        <w:t xml:space="preserve"> (Table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This increase was much larger in the non-obese population (10.88 vs. 4.50), which suggests that obesity could be a negative effect modifier in regards to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107BCB2" w:rsidR="00D82F2C" w:rsidRDefault="00D82F2C" w:rsidP="00D82F2C">
      <w:pPr>
        <w:pStyle w:val="ListParagraph"/>
        <w:ind w:left="0"/>
      </w:pPr>
      <w:r>
        <w:t>Overall summary of results</w:t>
      </w:r>
    </w:p>
    <w:p w14:paraId="001606D7" w14:textId="77777777" w:rsidR="00D82F2C" w:rsidRDefault="00D82F2C" w:rsidP="00D82F2C">
      <w:pPr>
        <w:pStyle w:val="ListParagraph"/>
        <w:ind w:left="0"/>
      </w:pPr>
    </w:p>
    <w:p w14:paraId="72AAAAD3" w14:textId="3C746725" w:rsidR="00D82F2C" w:rsidRDefault="00D82F2C" w:rsidP="00D82F2C">
      <w:pPr>
        <w:pStyle w:val="ListParagraph"/>
        <w:ind w:left="0"/>
      </w:pPr>
      <w:r>
        <w:t>Blood pressure – suggest why</w:t>
      </w:r>
    </w:p>
    <w:p w14:paraId="3C8D74B4" w14:textId="7BE4EA67" w:rsidR="00D82F2C" w:rsidRDefault="00D82F2C" w:rsidP="00D82F2C">
      <w:pPr>
        <w:pStyle w:val="ListParagraph"/>
        <w:numPr>
          <w:ilvl w:val="0"/>
          <w:numId w:val="7"/>
        </w:numPr>
      </w:pPr>
      <w:r>
        <w:lastRenderedPageBreak/>
        <w:t>BP increases only in lean (refer back to numbers or figures)</w:t>
      </w:r>
    </w:p>
    <w:p w14:paraId="33EF7B88" w14:textId="1F0C5FBE" w:rsidR="00D82F2C" w:rsidRDefault="00D82F2C" w:rsidP="00D82F2C">
      <w:pPr>
        <w:pStyle w:val="ListParagraph"/>
        <w:numPr>
          <w:ilvl w:val="0"/>
          <w:numId w:val="7"/>
        </w:numPr>
      </w:pPr>
      <w:r>
        <w:t>Consistent across SBP/DBP</w:t>
      </w:r>
    </w:p>
    <w:p w14:paraId="7AEC425B" w14:textId="15D7CCF1" w:rsidR="00D82F2C" w:rsidRDefault="00D82F2C" w:rsidP="00D82F2C">
      <w:pPr>
        <w:pStyle w:val="ListParagraph"/>
        <w:numPr>
          <w:ilvl w:val="0"/>
          <w:numId w:val="7"/>
        </w:numPr>
      </w:pPr>
      <w:r>
        <w:t>Previous studies have shown XXXX about blood pressure</w:t>
      </w:r>
    </w:p>
    <w:p w14:paraId="7932BA1A" w14:textId="7F1059C9" w:rsidR="00D82F2C" w:rsidRDefault="00D82F2C" w:rsidP="00D82F2C">
      <w:pPr>
        <w:pStyle w:val="ListParagraph"/>
        <w:numPr>
          <w:ilvl w:val="0"/>
          <w:numId w:val="7"/>
        </w:numPr>
      </w:pPr>
      <w:r>
        <w:t xml:space="preserve">We also observe increases in BP with obesity (Table 3A),  this is also well established add </w:t>
      </w:r>
      <w:commentRangeStart w:id="21"/>
      <w:r>
        <w:t>refs</w:t>
      </w:r>
      <w:commentRangeEnd w:id="21"/>
      <w:r w:rsidR="00DC2082">
        <w:rPr>
          <w:rStyle w:val="CommentReference"/>
          <w:sz w:val="24"/>
          <w:szCs w:val="24"/>
        </w:rPr>
        <w:commentReference w:id="21"/>
      </w:r>
      <w:r>
        <w:t>c</w:t>
      </w:r>
    </w:p>
    <w:p w14:paraId="1C23E90C" w14:textId="5336E3BB" w:rsidR="00D82F2C" w:rsidRDefault="00D82F2C" w:rsidP="00D82F2C">
      <w:pPr>
        <w:pStyle w:val="ListParagraph"/>
        <w:numPr>
          <w:ilvl w:val="0"/>
          <w:numId w:val="7"/>
        </w:numPr>
      </w:pPr>
      <w:r>
        <w:t>Some explanation for why obesity might attenuate these effects (medication, look into salt x obesity effects)</w:t>
      </w:r>
    </w:p>
    <w:p w14:paraId="7F8E89D2" w14:textId="77777777" w:rsidR="00D82F2C" w:rsidRDefault="00D82F2C" w:rsidP="00D82F2C">
      <w:pPr>
        <w:pStyle w:val="ListParagraph"/>
        <w:ind w:left="0"/>
      </w:pPr>
    </w:p>
    <w:p w14:paraId="2B908EAF" w14:textId="2F9310F7" w:rsidR="00D82F2C" w:rsidRDefault="00D82F2C" w:rsidP="00D82F2C">
      <w:pPr>
        <w:pStyle w:val="ListParagraph"/>
        <w:ind w:left="0"/>
      </w:pPr>
      <w:commentRangeStart w:id="22"/>
      <w:r>
        <w:t>ALT/AST – suggest why</w:t>
      </w:r>
      <w:commentRangeEnd w:id="22"/>
      <w:r>
        <w:rPr>
          <w:rStyle w:val="CommentReference"/>
          <w:sz w:val="24"/>
          <w:szCs w:val="24"/>
        </w:rPr>
        <w:commentReference w:id="22"/>
      </w:r>
    </w:p>
    <w:p w14:paraId="6C34CA48" w14:textId="77777777" w:rsidR="00DC2082" w:rsidRDefault="00DC2082" w:rsidP="00D82F2C">
      <w:pPr>
        <w:pStyle w:val="ListParagraph"/>
        <w:ind w:left="0"/>
      </w:pPr>
    </w:p>
    <w:p w14:paraId="5F26C442" w14:textId="741BE7FC" w:rsidR="00DC2082" w:rsidRDefault="00DC2082" w:rsidP="00DC2082">
      <w:r>
        <w:t>Consistency with prior research regarding disproportionate effects on Female participants.  Write about sensitivy analysis with women, had worse but more variable effects of obesity</w:t>
      </w:r>
    </w:p>
    <w:p w14:paraId="230281DC" w14:textId="713EB4BE" w:rsidR="00DC2082" w:rsidRDefault="00DC2082" w:rsidP="00DC2082">
      <w:pPr>
        <w:pStyle w:val="ListParagraph"/>
        <w:numPr>
          <w:ilvl w:val="0"/>
          <w:numId w:val="10"/>
        </w:numPr>
      </w:pPr>
      <w:r>
        <w:t>Incidence male vs female</w:t>
      </w:r>
    </w:p>
    <w:p w14:paraId="21391775" w14:textId="56296295" w:rsidR="00DC2082" w:rsidRDefault="00DC2082" w:rsidP="00DC2082">
      <w:pPr>
        <w:pStyle w:val="ListParagraph"/>
        <w:numPr>
          <w:ilvl w:val="0"/>
          <w:numId w:val="10"/>
        </w:numPr>
      </w:pPr>
      <w:r>
        <w:t>Proportion that are Cushings/Obese male vs female (Table 2)</w:t>
      </w:r>
    </w:p>
    <w:p w14:paraId="0199259B" w14:textId="0FF28DD7" w:rsidR="00DC2082" w:rsidRDefault="00DC2082" w:rsidP="00DC2082">
      <w:pPr>
        <w:pStyle w:val="ListParagraph"/>
        <w:numPr>
          <w:ilvl w:val="0"/>
          <w:numId w:val="10"/>
        </w:numPr>
      </w:pPr>
      <w:r>
        <w:t>Outcome effects male (smaller) female (larger and more variable) Table 4 (Sensitivity Analysis table)</w:t>
      </w:r>
    </w:p>
    <w:p w14:paraId="1EF95B0D" w14:textId="77777777" w:rsidR="00DC2082" w:rsidRDefault="00DC2082" w:rsidP="00D82F2C">
      <w:pPr>
        <w:pStyle w:val="ListParagraph"/>
        <w:ind w:left="0"/>
      </w:pPr>
    </w:p>
    <w:p w14:paraId="6BFAAE6A" w14:textId="77777777" w:rsidR="00D82F2C" w:rsidRDefault="00D82F2C" w:rsidP="00D82F2C">
      <w:pPr>
        <w:pStyle w:val="ListParagraph"/>
        <w:ind w:left="0"/>
      </w:pPr>
    </w:p>
    <w:p w14:paraId="65844906" w14:textId="19384F53" w:rsidR="00D82F2C" w:rsidRDefault="00D82F2C" w:rsidP="00D82F2C">
      <w:pPr>
        <w:pStyle w:val="ListParagraph"/>
        <w:ind w:left="0"/>
      </w:pPr>
      <w:r>
        <w:t>Strengths</w:t>
      </w:r>
    </w:p>
    <w:p w14:paraId="76B1E014" w14:textId="1629BF98" w:rsidR="00D82F2C" w:rsidRDefault="00D82F2C" w:rsidP="00D82F2C">
      <w:pPr>
        <w:pStyle w:val="ListParagraph"/>
        <w:numPr>
          <w:ilvl w:val="0"/>
          <w:numId w:val="8"/>
        </w:numPr>
      </w:pPr>
      <w:r>
        <w:t>Large size</w:t>
      </w:r>
    </w:p>
    <w:p w14:paraId="77860097" w14:textId="79B66C90" w:rsidR="00D82F2C" w:rsidRDefault="00D82F2C" w:rsidP="00D82F2C">
      <w:pPr>
        <w:pStyle w:val="ListParagraph"/>
        <w:numPr>
          <w:ilvl w:val="0"/>
          <w:numId w:val="8"/>
        </w:numPr>
      </w:pPr>
      <w:r>
        <w:t>Over time</w:t>
      </w:r>
    </w:p>
    <w:p w14:paraId="2D44C63C" w14:textId="1722FBD8" w:rsidR="00D82F2C" w:rsidRDefault="00D82F2C" w:rsidP="00D82F2C">
      <w:pPr>
        <w:pStyle w:val="ListParagraph"/>
        <w:numPr>
          <w:ilvl w:val="0"/>
          <w:numId w:val="8"/>
        </w:numPr>
      </w:pPr>
      <w:r>
        <w:t>Homogeneous population</w:t>
      </w:r>
    </w:p>
    <w:p w14:paraId="716B8C96" w14:textId="7DC07BFC" w:rsidR="00D82F2C" w:rsidRDefault="00D82F2C" w:rsidP="00D82F2C">
      <w:pPr>
        <w:pStyle w:val="ListParagraph"/>
        <w:numPr>
          <w:ilvl w:val="0"/>
          <w:numId w:val="8"/>
        </w:numPr>
      </w:pPr>
      <w:r>
        <w:t>Validated laboratory measurements</w:t>
      </w:r>
    </w:p>
    <w:p w14:paraId="204B4F35" w14:textId="112E63AD" w:rsidR="00D82F2C" w:rsidRDefault="00D82F2C" w:rsidP="00D82F2C">
      <w:pPr>
        <w:pStyle w:val="ListParagraph"/>
        <w:numPr>
          <w:ilvl w:val="0"/>
          <w:numId w:val="8"/>
        </w:numPr>
      </w:pPr>
      <w:r>
        <w:t>Novel evaluation of obesity modifed effects</w:t>
      </w:r>
    </w:p>
    <w:p w14:paraId="4281FEF7" w14:textId="77777777" w:rsidR="00D82F2C" w:rsidRDefault="00D82F2C" w:rsidP="00D82F2C">
      <w:pPr>
        <w:pStyle w:val="ListParagraph"/>
        <w:ind w:left="0"/>
      </w:pPr>
    </w:p>
    <w:p w14:paraId="14627833" w14:textId="50C1284F" w:rsidR="00D82F2C" w:rsidRDefault="00D82F2C" w:rsidP="00D82F2C">
      <w:pPr>
        <w:pStyle w:val="ListParagraph"/>
        <w:ind w:left="0"/>
      </w:pPr>
      <w:r>
        <w:t>Limitations</w:t>
      </w:r>
    </w:p>
    <w:p w14:paraId="4FBA01EC" w14:textId="4CCFE2ED" w:rsidR="00D82F2C" w:rsidRDefault="00D82F2C" w:rsidP="00D82F2C">
      <w:pPr>
        <w:pStyle w:val="ListParagraph"/>
        <w:numPr>
          <w:ilvl w:val="0"/>
          <w:numId w:val="9"/>
        </w:numPr>
      </w:pPr>
      <w:commentRangeStart w:id="23"/>
      <w:commentRangeStart w:id="24"/>
      <w:r>
        <w:t>Loss of patients due to unclear treatment</w:t>
      </w:r>
      <w:commentRangeEnd w:id="23"/>
      <w:r w:rsidR="00DC2082">
        <w:rPr>
          <w:rStyle w:val="CommentReference"/>
          <w:sz w:val="24"/>
          <w:szCs w:val="24"/>
        </w:rPr>
        <w:commentReference w:id="23"/>
      </w:r>
      <w:commentRangeEnd w:id="24"/>
      <w:r w:rsidR="00DC2082">
        <w:rPr>
          <w:rStyle w:val="CommentReference"/>
          <w:sz w:val="24"/>
          <w:szCs w:val="24"/>
        </w:rPr>
        <w:commentReference w:id="24"/>
      </w:r>
    </w:p>
    <w:p w14:paraId="794765EF" w14:textId="77777777" w:rsidR="00D82F2C" w:rsidRDefault="00D82F2C" w:rsidP="00D82F2C">
      <w:pPr>
        <w:pStyle w:val="ListParagraph"/>
        <w:numPr>
          <w:ilvl w:val="1"/>
          <w:numId w:val="9"/>
        </w:numPr>
      </w:pPr>
      <w:r>
        <w:t>Possibly disproportionate number of white patients in our population, fewer patients from other ethic/racial backgrounds.</w:t>
      </w:r>
    </w:p>
    <w:p w14:paraId="431E779D" w14:textId="77777777" w:rsidR="00D82F2C" w:rsidRDefault="00D82F2C" w:rsidP="00D82F2C">
      <w:pPr>
        <w:pStyle w:val="ListParagraph"/>
        <w:numPr>
          <w:ilvl w:val="1"/>
          <w:numId w:val="9"/>
        </w:numPr>
      </w:pPr>
      <w:r>
        <w:t>**When selecting our control groups, we could only pull from ~5 years ago due to DataDirect only being able to pull 100k people at one time.</w:t>
      </w:r>
    </w:p>
    <w:p w14:paraId="02DF8A32" w14:textId="30781E79" w:rsidR="00D82F2C" w:rsidRDefault="00D82F2C" w:rsidP="00D82F2C">
      <w:pPr>
        <w:pStyle w:val="ListParagraph"/>
        <w:numPr>
          <w:ilvl w:val="1"/>
          <w:numId w:val="9"/>
        </w:numPr>
      </w:pPr>
      <w:r>
        <w:t xml:space="preserve">Relatively small n value for some lab results such as </w:t>
      </w:r>
      <w:r w:rsidR="00DC2082">
        <w:t>Hba1c</w:t>
      </w:r>
      <w:r>
        <w:t xml:space="preserve"> </w:t>
      </w:r>
      <w:r w:rsidR="00DC2082">
        <w:t xml:space="preserve">.  We were unable to obtain sufficient data to look at </w:t>
      </w:r>
      <w:r>
        <w:t>cholesterol</w:t>
      </w:r>
      <w:r w:rsidR="00DC2082">
        <w:t xml:space="preserve">, triglyceride level or markers of bone loss </w:t>
      </w:r>
      <w:r>
        <w:t>(although we probably just will not use any of that data in our final paper anyways)</w:t>
      </w:r>
    </w:p>
    <w:p w14:paraId="115F260C" w14:textId="06191C40" w:rsidR="00D82F2C" w:rsidRDefault="00D82F2C" w:rsidP="00D82F2C">
      <w:pPr>
        <w:pStyle w:val="ListParagraph"/>
        <w:numPr>
          <w:ilvl w:val="1"/>
          <w:numId w:val="9"/>
        </w:numPr>
      </w:pPr>
      <w:r>
        <w:t xml:space="preserve">BMI higher for Cushings -&gt; </w:t>
      </w:r>
      <w:commentRangeStart w:id="25"/>
      <w:r>
        <w:t>less of a concern due to sensitivity analyses</w:t>
      </w:r>
      <w:commentRangeEnd w:id="25"/>
      <w:r w:rsidR="00DC2082">
        <w:rPr>
          <w:rStyle w:val="CommentReference"/>
          <w:sz w:val="24"/>
          <w:szCs w:val="24"/>
        </w:rPr>
        <w:commentReference w:id="25"/>
      </w:r>
    </w:p>
    <w:p w14:paraId="421B1E78" w14:textId="77777777" w:rsidR="00DC2082" w:rsidRDefault="00DC2082" w:rsidP="00DC2082">
      <w:pPr>
        <w:pStyle w:val="ListParagraph"/>
      </w:pPr>
    </w:p>
    <w:p w14:paraId="58F1D0E4" w14:textId="724F2DA3" w:rsidR="00DC2082" w:rsidRDefault="00DC2082" w:rsidP="00DC2082">
      <w:pPr>
        <w:pStyle w:val="ListParagraph"/>
      </w:pPr>
      <w:r>
        <w:t xml:space="preserve">Takeaway – sepated metabolic complicatons in cushings patienst with and without obesity we found …. This is relevant because … </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lastRenderedPageBreak/>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lastRenderedPageBreak/>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both </w:t>
      </w:r>
      <w:r w:rsidR="009B1202">
        <w:t xml:space="preserve">of these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(STROBE-style)**</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3. Primary interaction plots (Cushing’s × Obesity)**</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1. Baseline characteristics by Cushing’s status (matched sample)**</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mean±SD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2. Characteristics by 2×2 groups (Cushing’s × Obesity)**</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3T00:11:00Z" w:initials="CT">
    <w:p w14:paraId="5DE1ED22" w14:textId="77777777" w:rsidR="005F5D6B" w:rsidRDefault="005F5D6B" w:rsidP="005F5D6B">
      <w:r>
        <w:rPr>
          <w:rStyle w:val="CommentReference"/>
        </w:rPr>
        <w:annotationRef/>
      </w:r>
      <w:hyperlink r:id="rId3" w:history="1">
        <w:r w:rsidRPr="005941B3">
          <w:rPr>
            <w:rStyle w:val="Hyperlink"/>
            <w:sz w:val="20"/>
            <w:szCs w:val="20"/>
          </w:rPr>
          <w:t>https://pmc.ncbi.nlm.nih.gov/articles/PMC8743006/</w:t>
        </w:r>
      </w:hyperlink>
    </w:p>
  </w:comment>
  <w:comment w:id="2" w:author="Carr, Treyton" w:date="2025-12-01T15:54:00Z" w:initials="CT">
    <w:p w14:paraId="6BDD48D0" w14:textId="02FC9341" w:rsidR="00756DF4" w:rsidRDefault="00756DF4" w:rsidP="00756DF4">
      <w:r>
        <w:rPr>
          <w:rStyle w:val="CommentReference"/>
        </w:rPr>
        <w:annotationRef/>
      </w:r>
      <w:hyperlink r:id="rId4"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5" w:history="1">
        <w:r w:rsidRPr="00144BE0">
          <w:rPr>
            <w:rStyle w:val="Hyperlink"/>
            <w:sz w:val="20"/>
            <w:szCs w:val="20"/>
          </w:rPr>
          <w:t>https://www.sciencedirect.com/science/article/abs/pii/S014067362301961X</w:t>
        </w:r>
      </w:hyperlink>
    </w:p>
  </w:comment>
  <w:comment w:id="3" w:author="Carr, Treyton" w:date="2025-12-02T19:34:00Z" w:initials="CT">
    <w:p w14:paraId="7B3EA2EF" w14:textId="77777777" w:rsidR="003C375C" w:rsidRDefault="003C375C" w:rsidP="003C375C">
      <w:r>
        <w:rPr>
          <w:rStyle w:val="CommentReference"/>
        </w:rPr>
        <w:annotationRef/>
      </w:r>
      <w:hyperlink r:id="rId6" w:history="1">
        <w:r w:rsidRPr="00FB7067">
          <w:rPr>
            <w:rStyle w:val="Hyperlink"/>
            <w:sz w:val="20"/>
            <w:szCs w:val="20"/>
          </w:rPr>
          <w:t>https://pubmed.ncbi.nlm.nih.gov/21521323/</w:t>
        </w:r>
      </w:hyperlink>
    </w:p>
    <w:p w14:paraId="2CFDA63C" w14:textId="77777777" w:rsidR="003C375C" w:rsidRDefault="003C375C" w:rsidP="003C375C"/>
    <w:p w14:paraId="19DF0592" w14:textId="77777777" w:rsidR="003C375C" w:rsidRDefault="003C375C" w:rsidP="003C375C">
      <w:hyperlink r:id="rId7" w:history="1">
        <w:r w:rsidRPr="00FB7067">
          <w:rPr>
            <w:rStyle w:val="Hyperlink"/>
            <w:sz w:val="20"/>
            <w:szCs w:val="20"/>
          </w:rPr>
          <w:t>https://pubmed.ncbi.nlm.nih.gov/14671173/</w:t>
        </w:r>
      </w:hyperlink>
    </w:p>
    <w:p w14:paraId="1BE5673E" w14:textId="77777777" w:rsidR="003C375C" w:rsidRDefault="003C375C" w:rsidP="003C375C"/>
    <w:p w14:paraId="600A3090" w14:textId="77777777" w:rsidR="003C375C" w:rsidRDefault="003C375C" w:rsidP="003C375C">
      <w:hyperlink r:id="rId8" w:history="1">
        <w:r w:rsidRPr="00FB7067">
          <w:rPr>
            <w:rStyle w:val="Hyperlink"/>
            <w:sz w:val="20"/>
            <w:szCs w:val="20"/>
          </w:rPr>
          <w:t>https://pmc.ncbi.nlm.nih.gov/articles/PMC6856055/</w:t>
        </w:r>
      </w:hyperlink>
    </w:p>
  </w:comment>
  <w:comment w:id="4" w:author="Carr, Treyton" w:date="2025-12-02T19:41:00Z" w:initials="CT">
    <w:p w14:paraId="2F406576" w14:textId="77777777" w:rsidR="004056E9" w:rsidRDefault="004056E9" w:rsidP="004056E9">
      <w:r>
        <w:rPr>
          <w:rStyle w:val="CommentReference"/>
        </w:rPr>
        <w:annotationRef/>
      </w:r>
      <w:r>
        <w:rPr>
          <w:sz w:val="20"/>
          <w:szCs w:val="20"/>
        </w:rPr>
        <w:t>Do i need numbers for each of these values (ex: by x amount generally)?</w:t>
      </w:r>
    </w:p>
  </w:comment>
  <w:comment w:id="5" w:author="Carr, Treyton" w:date="2025-12-02T19:42:00Z" w:initials="CT">
    <w:p w14:paraId="43D825AB" w14:textId="77777777" w:rsidR="004056E9" w:rsidRDefault="004056E9" w:rsidP="004056E9">
      <w:r>
        <w:rPr>
          <w:rStyle w:val="CommentReference"/>
        </w:rPr>
        <w:annotationRef/>
      </w:r>
      <w:hyperlink r:id="rId9" w:history="1">
        <w:r w:rsidRPr="00855CB0">
          <w:rPr>
            <w:rStyle w:val="Hyperlink"/>
            <w:sz w:val="20"/>
            <w:szCs w:val="20"/>
          </w:rPr>
          <w:t>https://pmc.ncbi.nlm.nih.gov/articles/PMC6856055/</w:t>
        </w:r>
      </w:hyperlink>
    </w:p>
    <w:p w14:paraId="5629E231" w14:textId="77777777" w:rsidR="004056E9" w:rsidRDefault="004056E9" w:rsidP="004056E9"/>
    <w:p w14:paraId="422C9601" w14:textId="77777777" w:rsidR="004056E9" w:rsidRDefault="004056E9" w:rsidP="004056E9">
      <w:hyperlink r:id="rId10" w:history="1">
        <w:r w:rsidRPr="00855CB0">
          <w:rPr>
            <w:rStyle w:val="Hyperlink"/>
            <w:sz w:val="20"/>
            <w:szCs w:val="20"/>
          </w:rPr>
          <w:t>https://nyaspubs.onlinelibrary.wiley.com/doi/full/10.1111/j.1749-6632.2002.tb04417.x</w:t>
        </w:r>
      </w:hyperlink>
    </w:p>
  </w:comment>
  <w:comment w:id="6" w:author="Carr, Treyton" w:date="2025-12-02T23:49:00Z" w:initials="CT">
    <w:p w14:paraId="7B0ABE96" w14:textId="77777777" w:rsidR="002D773C" w:rsidRDefault="002D773C" w:rsidP="002D773C">
      <w:r>
        <w:rPr>
          <w:rStyle w:val="CommentReference"/>
        </w:rPr>
        <w:annotationRef/>
      </w:r>
      <w:hyperlink r:id="rId11" w:history="1">
        <w:r w:rsidRPr="00061E5D">
          <w:rPr>
            <w:rStyle w:val="Hyperlink"/>
            <w:sz w:val="20"/>
            <w:szCs w:val="20"/>
          </w:rPr>
          <w:t>https://pmc.ncbi.nlm.nih.gov/articles/PMC6856055/</w:t>
        </w:r>
      </w:hyperlink>
    </w:p>
  </w:comment>
  <w:comment w:id="7" w:author="Carr, Treyton" w:date="2025-12-03T00:07:00Z" w:initials="CT">
    <w:p w14:paraId="5A0030CA" w14:textId="77777777" w:rsidR="005F5D6B" w:rsidRDefault="005F5D6B" w:rsidP="005F5D6B">
      <w:r>
        <w:rPr>
          <w:rStyle w:val="CommentReference"/>
        </w:rPr>
        <w:annotationRef/>
      </w:r>
      <w:r>
        <w:rPr>
          <w:sz w:val="20"/>
          <w:szCs w:val="20"/>
        </w:rPr>
        <w:t>....is this the correct title of the study?</w:t>
      </w:r>
    </w:p>
  </w:comment>
  <w:comment w:id="8" w:author="Carr, Treyton" w:date="2025-12-03T00:16:00Z" w:initials="CT">
    <w:p w14:paraId="1EC95409" w14:textId="77777777" w:rsidR="005F5D6B" w:rsidRDefault="005F5D6B" w:rsidP="005F5D6B">
      <w:r>
        <w:rPr>
          <w:rStyle w:val="CommentReference"/>
        </w:rPr>
        <w:annotationRef/>
      </w:r>
      <w:r>
        <w:rPr>
          <w:sz w:val="20"/>
          <w:szCs w:val="20"/>
        </w:rPr>
        <w:t>should I add any more info on diagnostic challenges? Or is that outside of our scope</w:t>
      </w:r>
    </w:p>
  </w:comment>
  <w:comment w:id="9" w:author="Dave Bridges" w:date="2025-09-07T19:14:00Z" w:initials="DB">
    <w:p w14:paraId="30EA8164" w14:textId="7BEBAA18" w:rsidR="008610C9" w:rsidRDefault="008610C9" w:rsidP="008610C9">
      <w:r>
        <w:rPr>
          <w:rStyle w:val="CommentReference"/>
        </w:rPr>
        <w:annotationRef/>
      </w:r>
      <w:r>
        <w:rPr>
          <w:sz w:val="20"/>
          <w:szCs w:val="20"/>
        </w:rPr>
        <w:t>@trey can you add these</w:t>
      </w:r>
    </w:p>
  </w:comment>
  <w:comment w:id="10"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11" w:author="Dave Bridges" w:date="2025-12-12T08:11:00Z" w:initials="DB">
    <w:p w14:paraId="4F482A5D" w14:textId="77777777" w:rsidR="00CA6704" w:rsidRDefault="00CA6704" w:rsidP="00CA6704">
      <w:r>
        <w:rPr>
          <w:rStyle w:val="CommentReference"/>
        </w:rPr>
        <w:annotationRef/>
      </w:r>
      <w:r>
        <w:rPr>
          <w:sz w:val="20"/>
          <w:szCs w:val="20"/>
        </w:rPr>
        <w:t>Is this what Data Direct Parameters means?</w:t>
      </w:r>
    </w:p>
  </w:comment>
  <w:comment w:id="12" w:author="Carr, Treyton" w:date="2025-12-01T15:54:00Z" w:initials="CT">
    <w:p w14:paraId="7649DF4B" w14:textId="77777777" w:rsidR="00B96ED4" w:rsidRDefault="00B96ED4" w:rsidP="00B96ED4">
      <w:r>
        <w:rPr>
          <w:rStyle w:val="CommentReference"/>
        </w:rPr>
        <w:annotationRef/>
      </w:r>
      <w:hyperlink r:id="rId12" w:history="1">
        <w:r w:rsidRPr="00144BE0">
          <w:rPr>
            <w:rStyle w:val="Hyperlink"/>
            <w:sz w:val="20"/>
            <w:szCs w:val="20"/>
          </w:rPr>
          <w:t>https://pubmed-ncbi-nlm-nih-gov.proxy.lib.umich.edu/23889360/</w:t>
        </w:r>
      </w:hyperlink>
    </w:p>
    <w:p w14:paraId="0B083AD5" w14:textId="77777777" w:rsidR="00B96ED4" w:rsidRDefault="00B96ED4" w:rsidP="00B96ED4"/>
    <w:p w14:paraId="55C5B726" w14:textId="77777777" w:rsidR="00B96ED4" w:rsidRDefault="00B96ED4" w:rsidP="00B96ED4">
      <w:hyperlink r:id="rId13" w:history="1">
        <w:r w:rsidRPr="00144BE0">
          <w:rPr>
            <w:rStyle w:val="Hyperlink"/>
            <w:sz w:val="20"/>
            <w:szCs w:val="20"/>
          </w:rPr>
          <w:t>https://www.sciencedirect.com/science/article/abs/pii/S014067362301961X</w:t>
        </w:r>
      </w:hyperlink>
    </w:p>
  </w:comment>
  <w:comment w:id="13" w:author="Carr, Treyton" w:date="2025-12-08T23:04:00Z" w:initials="CT">
    <w:p w14:paraId="34F38AE8" w14:textId="77777777" w:rsidR="00B96ED4" w:rsidRDefault="00B96ED4" w:rsidP="00B96ED4">
      <w:r>
        <w:rPr>
          <w:rStyle w:val="CommentReference"/>
        </w:rPr>
        <w:annotationRef/>
      </w:r>
      <w:r>
        <w:rPr>
          <w:sz w:val="20"/>
          <w:szCs w:val="20"/>
        </w:rPr>
        <w:t>How do I find this date again?</w:t>
      </w:r>
    </w:p>
  </w:comment>
  <w:comment w:id="14" w:author="Carr, Treyton" w:date="2025-12-08T23:12:00Z" w:initials="CT">
    <w:p w14:paraId="514C55FC" w14:textId="77777777" w:rsidR="00DF0342" w:rsidRDefault="00DF0342" w:rsidP="00DF0342">
      <w:r>
        <w:rPr>
          <w:rStyle w:val="CommentReference"/>
        </w:rPr>
        <w:annotationRef/>
      </w:r>
      <w:r>
        <w:rPr>
          <w:sz w:val="20"/>
          <w:szCs w:val="20"/>
        </w:rPr>
        <w:t>edit this based on numbers previous statement</w:t>
      </w:r>
    </w:p>
  </w:comment>
  <w:comment w:id="15" w:author="Carr, Treyton" w:date="2025-12-08T23:11:00Z" w:initials="CT">
    <w:p w14:paraId="7E06E212" w14:textId="53FA9AE7" w:rsidR="00DF0342" w:rsidRDefault="00DF0342" w:rsidP="00DF0342">
      <w:r>
        <w:rPr>
          <w:rStyle w:val="CommentReference"/>
        </w:rPr>
        <w:annotationRef/>
      </w:r>
      <w:hyperlink r:id="rId14" w:history="1">
        <w:r w:rsidRPr="001D1264">
          <w:rPr>
            <w:rStyle w:val="Hyperlink"/>
            <w:sz w:val="20"/>
            <w:szCs w:val="20"/>
          </w:rPr>
          <w:t>https://www.ncbi.nlm.nih.gov/sites/books/NBK568708/</w:t>
        </w:r>
      </w:hyperlink>
    </w:p>
    <w:p w14:paraId="691BCFF6" w14:textId="77777777" w:rsidR="00DF0342" w:rsidRDefault="00DF0342" w:rsidP="00DF0342"/>
    <w:p w14:paraId="776CCADD" w14:textId="77777777" w:rsidR="00DF0342" w:rsidRDefault="00DF0342" w:rsidP="00DF0342">
      <w:hyperlink r:id="rId15" w:history="1">
        <w:r w:rsidRPr="001D1264">
          <w:rPr>
            <w:rStyle w:val="Hyperlink"/>
            <w:sz w:val="20"/>
            <w:szCs w:val="20"/>
          </w:rPr>
          <w:t>https://pubmed-ncbi-nlm-nih-gov.proxy.lib.umich.edu/38889004/</w:t>
        </w:r>
      </w:hyperlink>
    </w:p>
  </w:comment>
  <w:comment w:id="16" w:author="Carr, Treyton" w:date="2025-12-08T22:35:00Z" w:initials="CT">
    <w:p w14:paraId="1BA73381" w14:textId="60665D5A" w:rsidR="00603279" w:rsidRDefault="00603279" w:rsidP="00603279">
      <w:r>
        <w:rPr>
          <w:rStyle w:val="CommentReference"/>
        </w:rPr>
        <w:annotationRef/>
      </w:r>
      <w:r>
        <w:rPr>
          <w:sz w:val="20"/>
          <w:szCs w:val="20"/>
        </w:rPr>
        <w:t>what was our method of glucose measurement?</w:t>
      </w:r>
    </w:p>
  </w:comment>
  <w:comment w:id="17" w:author="Carr, Treyton" w:date="2025-12-08T22:40:00Z" w:initials="CT">
    <w:p w14:paraId="445C9224" w14:textId="77777777" w:rsidR="00BD23D4" w:rsidRDefault="00BD23D4" w:rsidP="00BD23D4">
      <w:r>
        <w:rPr>
          <w:rStyle w:val="CommentReference"/>
        </w:rPr>
        <w:annotationRef/>
      </w:r>
      <w:r>
        <w:rPr>
          <w:sz w:val="20"/>
          <w:szCs w:val="20"/>
        </w:rPr>
        <w:t>where do I find this again?</w:t>
      </w:r>
    </w:p>
  </w:comment>
  <w:comment w:id="18" w:author="Carr, Treyton" w:date="2025-12-08T22:47:00Z" w:initials="CT">
    <w:p w14:paraId="6EF93B52" w14:textId="77777777" w:rsidR="004D46DB" w:rsidRDefault="004D46DB" w:rsidP="004D46DB">
      <w:r>
        <w:rPr>
          <w:rStyle w:val="CommentReference"/>
        </w:rPr>
        <w:annotationRef/>
      </w:r>
      <w:r>
        <w:rPr>
          <w:sz w:val="20"/>
          <w:szCs w:val="20"/>
        </w:rPr>
        <w:t>Better way to say this?</w:t>
      </w:r>
    </w:p>
  </w:comment>
  <w:comment w:id="19" w:author="Carr, Treyton" w:date="2025-12-08T22:58:00Z" w:initials="CT">
    <w:p w14:paraId="0345097B" w14:textId="77777777" w:rsidR="00B96ED4" w:rsidRDefault="00B96ED4" w:rsidP="00B96ED4">
      <w:r>
        <w:rPr>
          <w:rStyle w:val="CommentReference"/>
        </w:rPr>
        <w:annotationRef/>
      </w:r>
      <w:r>
        <w:rPr>
          <w:sz w:val="20"/>
          <w:szCs w:val="20"/>
        </w:rPr>
        <w:t>should I cite a source for what a reasonable BMI is here? or how we came to 5-75? or is that kind of implied?</w:t>
      </w:r>
    </w:p>
  </w:comment>
  <w:comment w:id="20"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21" w:author="Dave Bridges" w:date="2025-12-03T11:23:00Z" w:initials="DB">
    <w:p w14:paraId="567379B3" w14:textId="77777777" w:rsidR="00DC2082" w:rsidRDefault="00DC2082" w:rsidP="00DC2082">
      <w:r>
        <w:rPr>
          <w:rStyle w:val="CommentReference"/>
        </w:rPr>
        <w:annotationRef/>
      </w:r>
      <w:r>
        <w:rPr>
          <w:sz w:val="20"/>
          <w:szCs w:val="20"/>
        </w:rPr>
        <w:t xml:space="preserve">consensus guidelines </w:t>
      </w:r>
    </w:p>
  </w:comment>
  <w:comment w:id="22" w:author="Dave Bridges" w:date="2025-12-03T11:15:00Z" w:initials="DB">
    <w:p w14:paraId="37FE96F1" w14:textId="77777777" w:rsidR="00D82F2C" w:rsidRDefault="00D82F2C" w:rsidP="00D82F2C">
      <w:r>
        <w:rPr>
          <w:rStyle w:val="CommentReference"/>
        </w:rPr>
        <w:annotationRef/>
      </w:r>
      <w:r>
        <w:rPr>
          <w:sz w:val="20"/>
          <w:szCs w:val="20"/>
        </w:rPr>
        <w:t>ill do</w:t>
      </w:r>
    </w:p>
  </w:comment>
  <w:comment w:id="23" w:author="Dave Bridges" w:date="2025-12-03T11:24:00Z" w:initials="DB">
    <w:p w14:paraId="463C77B0" w14:textId="77777777" w:rsidR="00DC2082" w:rsidRDefault="00DC2082" w:rsidP="00DC2082">
      <w:r>
        <w:rPr>
          <w:rStyle w:val="CommentReference"/>
        </w:rPr>
        <w:annotationRef/>
      </w:r>
      <w:r>
        <w:rPr>
          <w:sz w:val="20"/>
          <w:szCs w:val="20"/>
        </w:rPr>
        <w:t>all patients within a year of diagnosis</w:t>
      </w:r>
    </w:p>
  </w:comment>
  <w:comment w:id="24" w:author="Dave Bridges" w:date="2025-12-03T11:24:00Z" w:initials="DB">
    <w:p w14:paraId="539938B2" w14:textId="77777777" w:rsidR="00DC2082" w:rsidRDefault="00DC2082" w:rsidP="00DC2082">
      <w:r>
        <w:rPr>
          <w:rStyle w:val="CommentReference"/>
        </w:rPr>
        <w:annotationRef/>
      </w:r>
      <w:r>
        <w:rPr>
          <w:sz w:val="20"/>
          <w:szCs w:val="20"/>
        </w:rPr>
        <w:t>dave will write</w:t>
      </w:r>
    </w:p>
  </w:comment>
  <w:comment w:id="25" w:author="Dave Bridges" w:date="2025-12-03T11:23:00Z" w:initials="DB">
    <w:p w14:paraId="066154DB" w14:textId="77777777" w:rsidR="00DC2082" w:rsidRDefault="00DC2082" w:rsidP="00DC2082">
      <w:r>
        <w:rPr>
          <w:rStyle w:val="CommentReference"/>
        </w:rPr>
        <w:annotationRef/>
      </w:r>
      <w:r>
        <w:rPr>
          <w:sz w:val="20"/>
          <w:szCs w:val="20"/>
        </w:rPr>
        <w:t>dave will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5DE1ED22" w15:done="0"/>
  <w15:commentEx w15:paraId="6D4C1547" w15:done="0"/>
  <w15:commentEx w15:paraId="600A3090" w15:done="0"/>
  <w15:commentEx w15:paraId="2F406576" w15:paraIdParent="600A3090" w15:done="0"/>
  <w15:commentEx w15:paraId="422C9601" w15:done="0"/>
  <w15:commentEx w15:paraId="7B0ABE96" w15:done="0"/>
  <w15:commentEx w15:paraId="5A0030CA" w15:done="1"/>
  <w15:commentEx w15:paraId="1EC95409" w15:done="0"/>
  <w15:commentEx w15:paraId="30EA8164" w15:done="1"/>
  <w15:commentEx w15:paraId="03BC0566" w15:paraIdParent="30EA8164" w15:done="1"/>
  <w15:commentEx w15:paraId="4F482A5D" w15:done="0"/>
  <w15:commentEx w15:paraId="55C5B726" w15:done="0"/>
  <w15:commentEx w15:paraId="34F38AE8" w15:done="0"/>
  <w15:commentEx w15:paraId="514C55FC" w15:done="0"/>
  <w15:commentEx w15:paraId="776CCADD" w15:done="0"/>
  <w15:commentEx w15:paraId="1BA73381" w15:done="0"/>
  <w15:commentEx w15:paraId="445C9224" w15:done="0"/>
  <w15:commentEx w15:paraId="6EF93B52" w15:done="0"/>
  <w15:commentEx w15:paraId="0345097B" w15:done="0"/>
  <w15:commentEx w15:paraId="4ACD75D6" w15:done="1"/>
  <w15:commentEx w15:paraId="567379B3" w15:done="0"/>
  <w15:commentEx w15:paraId="37FE96F1" w15:done="0"/>
  <w15:commentEx w15:paraId="463C77B0" w15:done="0"/>
  <w15:commentEx w15:paraId="539938B2" w15:paraIdParent="463C77B0" w15:done="0"/>
  <w15:commentEx w15:paraId="066154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50772C8C" w16cex:dateUtc="2025-12-03T05:11:00Z"/>
  <w16cex:commentExtensible w16cex:durableId="08232419" w16cex:dateUtc="2025-12-01T20:54:00Z"/>
  <w16cex:commentExtensible w16cex:durableId="63B3FDBC" w16cex:dateUtc="2025-12-03T00:34:00Z"/>
  <w16cex:commentExtensible w16cex:durableId="724D0662" w16cex:dateUtc="2025-12-03T00:41:00Z"/>
  <w16cex:commentExtensible w16cex:durableId="2A2F0DAC" w16cex:dateUtc="2025-12-03T00:42:00Z"/>
  <w16cex:commentExtensible w16cex:durableId="50D29B1F" w16cex:dateUtc="2025-12-03T04:49:00Z"/>
  <w16cex:commentExtensible w16cex:durableId="5F9281EB" w16cex:dateUtc="2025-12-03T05:07:00Z"/>
  <w16cex:commentExtensible w16cex:durableId="20CDB372" w16cex:dateUtc="2025-12-03T05:16:00Z"/>
  <w16cex:commentExtensible w16cex:durableId="7BBB9387" w16cex:dateUtc="2025-09-07T23:14:00Z"/>
  <w16cex:commentExtensible w16cex:durableId="5C3B7975" w16cex:dateUtc="2025-11-09T04:41:00Z"/>
  <w16cex:commentExtensible w16cex:durableId="1C9E561D" w16cex:dateUtc="2025-12-12T13:11:00Z"/>
  <w16cex:commentExtensible w16cex:durableId="72370C7F" w16cex:dateUtc="2025-12-01T20:54:00Z"/>
  <w16cex:commentExtensible w16cex:durableId="29668EE0" w16cex:dateUtc="2025-12-09T04:04:00Z"/>
  <w16cex:commentExtensible w16cex:durableId="0FDBCEAD" w16cex:dateUtc="2025-12-09T04:12:00Z"/>
  <w16cex:commentExtensible w16cex:durableId="357141ED" w16cex:dateUtc="2025-12-09T04:11:00Z"/>
  <w16cex:commentExtensible w16cex:durableId="3B6E00EA" w16cex:dateUtc="2025-12-09T03:35:00Z"/>
  <w16cex:commentExtensible w16cex:durableId="7F95D87A" w16cex:dateUtc="2025-12-09T03:40:00Z"/>
  <w16cex:commentExtensible w16cex:durableId="6EE45FBA" w16cex:dateUtc="2025-12-09T03:47:00Z"/>
  <w16cex:commentExtensible w16cex:durableId="3272F912" w16cex:dateUtc="2025-12-09T03:58:00Z"/>
  <w16cex:commentExtensible w16cex:durableId="2F71EC13" w16cex:dateUtc="2025-09-23T13:45:00Z"/>
  <w16cex:commentExtensible w16cex:durableId="142D5920" w16cex:dateUtc="2025-12-03T16:23:00Z"/>
  <w16cex:commentExtensible w16cex:durableId="1AF585F1" w16cex:dateUtc="2025-12-03T16:15:00Z"/>
  <w16cex:commentExtensible w16cex:durableId="613A3B36" w16cex:dateUtc="2025-12-03T16:24:00Z"/>
  <w16cex:commentExtensible w16cex:durableId="43C47E55" w16cex:dateUtc="2025-12-03T16:24:00Z"/>
  <w16cex:commentExtensible w16cex:durableId="573A46CA" w16cex:dateUtc="2025-12-0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5DE1ED22" w16cid:durableId="50772C8C"/>
  <w16cid:commentId w16cid:paraId="6D4C1547" w16cid:durableId="08232419"/>
  <w16cid:commentId w16cid:paraId="600A3090" w16cid:durableId="63B3FDBC"/>
  <w16cid:commentId w16cid:paraId="2F406576" w16cid:durableId="724D0662"/>
  <w16cid:commentId w16cid:paraId="422C9601" w16cid:durableId="2A2F0DAC"/>
  <w16cid:commentId w16cid:paraId="7B0ABE96" w16cid:durableId="50D29B1F"/>
  <w16cid:commentId w16cid:paraId="5A0030CA" w16cid:durableId="5F9281EB"/>
  <w16cid:commentId w16cid:paraId="1EC95409" w16cid:durableId="20CDB372"/>
  <w16cid:commentId w16cid:paraId="30EA8164" w16cid:durableId="7BBB9387"/>
  <w16cid:commentId w16cid:paraId="03BC0566" w16cid:durableId="5C3B7975"/>
  <w16cid:commentId w16cid:paraId="4F482A5D" w16cid:durableId="1C9E561D"/>
  <w16cid:commentId w16cid:paraId="55C5B726" w16cid:durableId="72370C7F"/>
  <w16cid:commentId w16cid:paraId="34F38AE8" w16cid:durableId="29668EE0"/>
  <w16cid:commentId w16cid:paraId="514C55FC" w16cid:durableId="0FDBCEAD"/>
  <w16cid:commentId w16cid:paraId="776CCADD" w16cid:durableId="357141ED"/>
  <w16cid:commentId w16cid:paraId="1BA73381" w16cid:durableId="3B6E00EA"/>
  <w16cid:commentId w16cid:paraId="445C9224" w16cid:durableId="7F95D87A"/>
  <w16cid:commentId w16cid:paraId="6EF93B52" w16cid:durableId="6EE45FBA"/>
  <w16cid:commentId w16cid:paraId="0345097B" w16cid:durableId="3272F912"/>
  <w16cid:commentId w16cid:paraId="4ACD75D6" w16cid:durableId="2F71EC13"/>
  <w16cid:commentId w16cid:paraId="567379B3" w16cid:durableId="142D5920"/>
  <w16cid:commentId w16cid:paraId="37FE96F1" w16cid:durableId="1AF585F1"/>
  <w16cid:commentId w16cid:paraId="463C77B0" w16cid:durableId="613A3B36"/>
  <w16cid:commentId w16cid:paraId="539938B2" w16cid:durableId="43C47E55"/>
  <w16cid:commentId w16cid:paraId="066154DB" w16cid:durableId="573A4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18F"/>
    <w:rsid w:val="00117948"/>
    <w:rsid w:val="00141C21"/>
    <w:rsid w:val="00146173"/>
    <w:rsid w:val="0015020F"/>
    <w:rsid w:val="001515AD"/>
    <w:rsid w:val="001525EE"/>
    <w:rsid w:val="001558E0"/>
    <w:rsid w:val="00161005"/>
    <w:rsid w:val="00165647"/>
    <w:rsid w:val="001A5301"/>
    <w:rsid w:val="001A623C"/>
    <w:rsid w:val="001C5750"/>
    <w:rsid w:val="001D4725"/>
    <w:rsid w:val="001D7BA6"/>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D46DB"/>
    <w:rsid w:val="004E3BB2"/>
    <w:rsid w:val="004E7691"/>
    <w:rsid w:val="004F037F"/>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21CF"/>
    <w:rsid w:val="006A5655"/>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17EE5"/>
    <w:rsid w:val="007238AC"/>
    <w:rsid w:val="00733E55"/>
    <w:rsid w:val="0073637F"/>
    <w:rsid w:val="00745F22"/>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07321"/>
    <w:rsid w:val="008132DA"/>
    <w:rsid w:val="008174BE"/>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644BF"/>
    <w:rsid w:val="00E90D91"/>
    <w:rsid w:val="00EA0B24"/>
    <w:rsid w:val="00EA6CE9"/>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856055/" TargetMode="External"/><Relationship Id="rId13" Type="http://schemas.openxmlformats.org/officeDocument/2006/relationships/hyperlink" Target="https://www.sciencedirect.com/science/article/abs/pii/S014067362301961X" TargetMode="External"/><Relationship Id="rId3" Type="http://schemas.openxmlformats.org/officeDocument/2006/relationships/hyperlink" Target="https://pmc.ncbi.nlm.nih.gov/articles/PMC8743006/" TargetMode="External"/><Relationship Id="rId7" Type="http://schemas.openxmlformats.org/officeDocument/2006/relationships/hyperlink" Target="https://pubmed.ncbi.nlm.nih.gov/14671173/" TargetMode="External"/><Relationship Id="rId12" Type="http://schemas.openxmlformats.org/officeDocument/2006/relationships/hyperlink" Target="https://pubmed-ncbi-nlm-nih-gov.proxy.lib.umich.edu/23889360/" TargetMode="External"/><Relationship Id="rId2" Type="http://schemas.openxmlformats.org/officeDocument/2006/relationships/hyperlink" Target="https://pmc.ncbi.nlm.nih.gov/articles/PMC4407747/"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pubmed.ncbi.nlm.nih.gov/21521323/" TargetMode="External"/><Relationship Id="rId11" Type="http://schemas.openxmlformats.org/officeDocument/2006/relationships/hyperlink" Target="https://pmc.ncbi.nlm.nih.gov/articles/PMC6856055/" TargetMode="External"/><Relationship Id="rId5" Type="http://schemas.openxmlformats.org/officeDocument/2006/relationships/hyperlink" Target="https://www.sciencedirect.com/science/article/abs/pii/S014067362301961X" TargetMode="External"/><Relationship Id="rId15" Type="http://schemas.openxmlformats.org/officeDocument/2006/relationships/hyperlink" Target="https://pubmed-ncbi-nlm-nih-gov.proxy.lib.umich.edu/38889004/" TargetMode="External"/><Relationship Id="rId10" Type="http://schemas.openxmlformats.org/officeDocument/2006/relationships/hyperlink" Target="https://nyaspubs.onlinelibrary.wiley.com/doi/full/10.1111/j.1749-6632.2002.tb04417.x" TargetMode="External"/><Relationship Id="rId4" Type="http://schemas.openxmlformats.org/officeDocument/2006/relationships/hyperlink" Target="https://pubmed-ncbi-nlm-nih-gov.proxy.lib.umich.edu/23889360/" TargetMode="External"/><Relationship Id="rId9" Type="http://schemas.openxmlformats.org/officeDocument/2006/relationships/hyperlink" Target="https://pmc.ncbi.nlm.nih.gov/articles/PMC6856055/" TargetMode="External"/><Relationship Id="rId14" Type="http://schemas.openxmlformats.org/officeDocument/2006/relationships/hyperlink" Target="https://www.ncbi.nlm.nih.gov/sites/books/NBK5687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10</Pages>
  <Words>6122</Words>
  <Characters>34901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130</cp:revision>
  <dcterms:created xsi:type="dcterms:W3CDTF">2025-09-05T13:57:00Z</dcterms:created>
  <dcterms:modified xsi:type="dcterms:W3CDTF">2025-12-12T13:23:00Z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