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3389D029" w14:textId="74ACC6B4" w:rsidR="0084083C" w:rsidRDefault="0084083C" w:rsidP="0084083C">
      <w:r>
        <w:t>Cushing’s disease</w:t>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16A56D28"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commentRangeStart w:id="1"/>
      <w:commentRangeStart w:id="2"/>
      <w:r>
        <w:t>XXXX</w:t>
      </w:r>
      <w:commentRangeEnd w:id="0"/>
      <w:r>
        <w:rPr>
          <w:rStyle w:val="CommentReference"/>
        </w:rPr>
        <w:commentReference w:id="0"/>
      </w:r>
      <w:commentRangeEnd w:id="1"/>
      <w:r w:rsidR="00A250E3">
        <w:rPr>
          <w:rStyle w:val="CommentReference"/>
        </w:rPr>
        <w:commentReference w:id="1"/>
      </w:r>
      <w:commentRangeEnd w:id="2"/>
      <w:r w:rsidR="0084083C">
        <w:rPr>
          <w:rStyle w:val="CommentReference"/>
        </w:rPr>
        <w:commentReference w:id="2"/>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3"/>
      <w:r w:rsidR="004561B8">
        <w:t>YYY</w:t>
      </w:r>
      <w:commentRangeEnd w:id="3"/>
      <w:r w:rsidR="008610C9">
        <w:rPr>
          <w:rStyle w:val="CommentReference"/>
        </w:rPr>
        <w:commentReference w:id="3"/>
      </w:r>
      <w:r w:rsidR="004561B8">
        <w:t>.</w:t>
      </w:r>
      <w:r w:rsidR="004B0142">
        <w:t xml:space="preserve">  We excluded participants if they </w:t>
      </w:r>
      <w:r w:rsidR="0053238C">
        <w:t xml:space="preserve">were </w:t>
      </w:r>
      <w:commentRangeStart w:id="4"/>
      <w:r w:rsidR="004B0142">
        <w:t>YYY</w:t>
      </w:r>
      <w:commentRangeEnd w:id="4"/>
      <w:r w:rsidR="008610C9">
        <w:rPr>
          <w:rStyle w:val="CommentReference"/>
        </w:rPr>
        <w:commentReference w:id="4"/>
      </w:r>
      <w:r w:rsidR="004B0142">
        <w:t>.</w:t>
      </w:r>
      <w:r w:rsidR="00927FED">
        <w:t xml:space="preserve">  Race and ethnicity were self-reported, with groups of &lt;10 aggregated into the other category.</w:t>
      </w:r>
      <w:r w:rsidR="003318B0">
        <w:t xml:space="preserve"> </w:t>
      </w:r>
    </w:p>
    <w:p w14:paraId="3EB20B21" w14:textId="16AF4C6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5"/>
      <w:r w:rsidR="004B0142" w:rsidRPr="007A4F25">
        <w:t xml:space="preserve">repeated all outcome models </w:t>
      </w:r>
      <w:r w:rsidR="004C3E7B">
        <w:t>with that dataset</w:t>
      </w:r>
      <w:r w:rsidR="004B0142" w:rsidRPr="007A4F25">
        <w:t>.</w:t>
      </w:r>
      <w:commentRangeEnd w:id="5"/>
      <w:r w:rsidR="00575431">
        <w:rPr>
          <w:rStyle w:val="CommentReference"/>
        </w:rPr>
        <w:commentReference w:id="5"/>
      </w:r>
      <w:r w:rsidR="003318B0">
        <w:t xml:space="preserve"> In our search, we only included patients with </w:t>
      </w:r>
      <w:proofErr w:type="gramStart"/>
      <w:r w:rsidR="003318B0">
        <w:t>BMI’s</w:t>
      </w:r>
      <w:proofErr w:type="gramEnd"/>
      <w:r w:rsidR="003318B0">
        <w:t xml:space="preserve"> within the 5-75 range, and between 5-75 years of age. Finally, we also only included patients within the </w:t>
      </w:r>
      <w:proofErr w:type="gramStart"/>
      <w:r w:rsidR="003318B0">
        <w:t>2022-2025 year</w:t>
      </w:r>
      <w:proofErr w:type="gramEnd"/>
      <w:r w:rsidR="003318B0">
        <w:t xml:space="preserve"> range. This was done to create a data pull request that was less than 100,000 people, which was necessary with the Data Direct software </w:t>
      </w:r>
      <w:proofErr w:type="gramStart"/>
      <w:r w:rsidR="003318B0">
        <w:t>used.*</w:t>
      </w:r>
      <w:proofErr w:type="gramEnd"/>
      <w:r w:rsidR="003318B0">
        <w:t>**talk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w:t>
      </w:r>
      <w:r>
        <w:lastRenderedPageBreak/>
        <w:t xml:space="preserve">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6"/>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6"/>
      <w:r w:rsidR="00846B21">
        <w:rPr>
          <w:rStyle w:val="CommentReference"/>
        </w:rPr>
        <w:commentReference w:id="6"/>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0A7EECDB"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xml:space="preserve">.  As </w:t>
      </w:r>
      <w:proofErr w:type="gramStart"/>
      <w:r w:rsidR="0084083C" w:rsidRPr="0084083C">
        <w:t>expected</w:t>
      </w:r>
      <w:proofErr w:type="gramEnd"/>
      <w:r w:rsidR="0084083C" w:rsidRPr="0084083C">
        <w:t xml:space="preserve"> we also observed</w:t>
      </w:r>
      <w:r w:rsidR="0084083C">
        <w:rPr>
          <w:rStyle w:val="CommentReference"/>
        </w:rPr>
        <w:t xml:space="preserve"> </w:t>
      </w:r>
      <w:r w:rsidR="00934570">
        <w:t>a higher body mass index for patients with Cushing’s disease (both p&lt;0.001).</w:t>
      </w:r>
      <w:r w:rsidR="00B019BA">
        <w:t xml:space="preserve">  </w:t>
      </w:r>
      <w:commentRangeStart w:id="7"/>
      <w:commentRangeStart w:id="8"/>
      <w:commentRangeStart w:id="9"/>
      <w:commentRangeStart w:id="10"/>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7"/>
      <w:r w:rsidR="00B87243">
        <w:rPr>
          <w:rStyle w:val="CommentReference"/>
        </w:rPr>
        <w:commentReference w:id="7"/>
      </w:r>
      <w:commentRangeEnd w:id="8"/>
      <w:r w:rsidR="001F1825">
        <w:rPr>
          <w:rStyle w:val="CommentReference"/>
        </w:rPr>
        <w:commentReference w:id="8"/>
      </w:r>
      <w:commentRangeEnd w:id="9"/>
      <w:r w:rsidR="00B623DA">
        <w:rPr>
          <w:rStyle w:val="CommentReference"/>
        </w:rPr>
        <w:commentReference w:id="9"/>
      </w:r>
      <w:commentRangeEnd w:id="10"/>
      <w:r w:rsidR="004C5BA6">
        <w:rPr>
          <w:rStyle w:val="CommentReference"/>
        </w:rPr>
        <w:commentReference w:id="10"/>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lastRenderedPageBreak/>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commentRangeStart w:id="11"/>
      <w:commentRangeStart w:id="12"/>
      <w:r>
        <w:t>Dysglycemia</w:t>
      </w:r>
    </w:p>
    <w:p w14:paraId="6B1BCFC7" w14:textId="1175FEB5" w:rsidR="00794C81" w:rsidRPr="00794C81" w:rsidRDefault="00794C81" w:rsidP="004C5BA6">
      <w:r>
        <w:t>As aforementioned, our first metabolic variable of interest was the fasting glucose levels of our obese and non-obese populations. As shown in Table 3a,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w:t>
      </w:r>
      <w:commentRangeStart w:id="13"/>
      <w:r w:rsidR="00C75CF8">
        <w:t>obesity status</w:t>
      </w:r>
      <w:r w:rsidR="00514AC5">
        <w:t xml:space="preserve"> (p=1.03e^-23, 2.16e^-37)</w:t>
      </w:r>
      <w:r w:rsidR="00C75CF8">
        <w:t xml:space="preserve">. </w:t>
      </w:r>
      <w:commentRangeEnd w:id="13"/>
      <w:r w:rsidR="00547E80">
        <w:rPr>
          <w:rStyle w:val="CommentReference"/>
        </w:rPr>
        <w:commentReference w:id="13"/>
      </w:r>
      <w:r w:rsidR="00C75CF8">
        <w:t xml:space="preserve">The non-obese population had a slightly larger increase (26.95 vs. 26.18) than the obese population, but this was not a large enough difference to provide any significant evidence of an effect modification for obesity. </w:t>
      </w:r>
      <w:proofErr w:type="gramStart"/>
      <w:r w:rsidR="00C75CF8">
        <w:t>Also</w:t>
      </w:r>
      <w:proofErr w:type="gramEnd"/>
      <w:r w:rsidR="00C75CF8">
        <w:t xml:space="preserve">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(p=1.71e^-6). This leads us to believe that there is evidence for obesity being a positive modifier in patients with Cushing’s disease****.</w:t>
      </w:r>
    </w:p>
    <w:p w14:paraId="561F3983" w14:textId="28E16CE8" w:rsidR="00F455CD" w:rsidRDefault="00F455CD" w:rsidP="00547E80">
      <w:pPr>
        <w:pStyle w:val="Heading3"/>
      </w:pPr>
      <w:r>
        <w:lastRenderedPageBreak/>
        <w:t>MASLD and liver enzymes</w:t>
      </w:r>
    </w:p>
    <w:p w14:paraId="0C7D6550" w14:textId="79B8A0FA" w:rsidR="00C75CF8" w:rsidRPr="00547E80" w:rsidRDefault="003868BC" w:rsidP="00547E80">
      <w:r>
        <w:t xml:space="preserve">To </w:t>
      </w:r>
      <w:r w:rsidR="00547E80">
        <w:t>assess</w:t>
      </w:r>
      <w:r>
        <w:t xml:space="preserve"> </w:t>
      </w:r>
      <w:r w:rsidR="00547E80">
        <w:t>MASLD</w:t>
      </w:r>
      <w:r>
        <w:t xml:space="preserve"> we looked at </w:t>
      </w:r>
      <w:commentRangeStart w:id="14"/>
      <w:r>
        <w:t xml:space="preserve">ALT </w:t>
      </w:r>
      <w:commentRangeEnd w:id="14"/>
      <w:r w:rsidR="00547E80">
        <w:rPr>
          <w:rStyle w:val="CommentReference"/>
        </w:rPr>
        <w:commentReference w:id="14"/>
      </w:r>
      <w:r>
        <w:t>test results for our population. In both our obese, and non-obese populations, we saw an increase in ALT levels regardless of Cushing’s disease status</w:t>
      </w:r>
      <w:r w:rsidR="00547E80">
        <w:t xml:space="preserve"> </w:t>
      </w:r>
      <w:commentRangeStart w:id="15"/>
      <w:r>
        <w:t xml:space="preserve">(p=2.17e^-8, 1.94e^-46). </w:t>
      </w:r>
      <w:commentRangeEnd w:id="15"/>
      <w:r w:rsidR="00547E80">
        <w:rPr>
          <w:rStyle w:val="CommentReference"/>
        </w:rPr>
        <w:commentReference w:id="15"/>
      </w:r>
      <w:r>
        <w:t>However, the increase in the obese population’s control group and Cushing’s patient population was far greater than the non-obese group’s increase (33.07 vs. 69.23). This suggests that obesity could have a positive effect modification on ALT levels.</w:t>
      </w:r>
    </w:p>
    <w:p w14:paraId="2AA90CE4" w14:textId="77777777" w:rsidR="00547E80" w:rsidRDefault="00547E80" w:rsidP="00547E80">
      <w:pPr>
        <w:pStyle w:val="Heading3"/>
      </w:pPr>
      <w:commentRangeStart w:id="16"/>
      <w:r>
        <w:t>Dyslipidemia</w:t>
      </w:r>
      <w:r w:rsidR="00A6487A">
        <w:t xml:space="preserve"> </w:t>
      </w:r>
      <w:commentRangeEnd w:id="16"/>
      <w:r>
        <w:rPr>
          <w:rStyle w:val="CommentReference"/>
          <w:rFonts w:eastAsiaTheme="minorHAnsi" w:cstheme="minorBidi"/>
          <w:color w:val="auto"/>
        </w:rPr>
        <w:commentReference w:id="16"/>
      </w:r>
    </w:p>
    <w:p w14:paraId="56C4A3E0" w14:textId="52B74E6E" w:rsidR="003868BC" w:rsidRPr="00A6487A" w:rsidRDefault="00547E80" w:rsidP="00EB133A">
      <w:pPr>
        <w:pStyle w:val="NormalWeb"/>
      </w:pPr>
      <w:r>
        <w:t>L</w:t>
      </w:r>
      <w:r w:rsidR="00A6487A">
        <w:t xml:space="preserve"> Only a small number of participants with Cushing’s disease had LDL-C records within 30 days prior to treatment.</w:t>
      </w:r>
      <w:r w:rsidR="003868BC">
        <w:t xml:space="preserve"> With this in mind, we did not observe any significant increase or decrease in LDL levels between our control and Cushing’s population, regardless of obesity status. This gives us no evidence of obesity being a modifier for Cushing’s disease patients.</w:t>
      </w:r>
    </w:p>
    <w:p w14:paraId="26DFC1F7" w14:textId="377F7EFB" w:rsidR="00F455CD" w:rsidRDefault="00F455CD" w:rsidP="00547E80">
      <w:pPr>
        <w:pStyle w:val="Heading3"/>
      </w:pPr>
      <w:r>
        <w:t>Blood Pressure</w:t>
      </w:r>
      <w:commentRangeEnd w:id="11"/>
      <w:r w:rsidR="002E0B3A">
        <w:rPr>
          <w:rStyle w:val="CommentReference"/>
          <w:rFonts w:eastAsiaTheme="minorHAnsi" w:cstheme="minorBidi"/>
        </w:rPr>
        <w:commentReference w:id="11"/>
      </w:r>
      <w:commentRangeEnd w:id="12"/>
      <w:r w:rsidR="00A250E3">
        <w:rPr>
          <w:rStyle w:val="CommentReference"/>
          <w:rFonts w:eastAsiaTheme="minorHAnsi" w:cstheme="minorBidi"/>
        </w:rPr>
        <w:commentReference w:id="12"/>
      </w:r>
    </w:p>
    <w:p w14:paraId="50829F1A" w14:textId="70575409" w:rsidR="003868BC" w:rsidRPr="00F455CD" w:rsidRDefault="00A250E3" w:rsidP="00547E80">
      <w:r>
        <w:t xml:space="preserve">We </w:t>
      </w:r>
      <w:r w:rsidR="00547E80">
        <w:t xml:space="preserve">parameterized blood pressure readings as systolic, diastolic and mean arterial </w:t>
      </w:r>
      <w:proofErr w:type="gramStart"/>
      <w:r w:rsidR="00547E80">
        <w:t xml:space="preserve">pressure </w:t>
      </w:r>
      <w:r>
        <w:t xml:space="preserve"> (</w:t>
      </w:r>
      <w:proofErr w:type="gramEnd"/>
      <w:r>
        <w:t xml:space="preserve">Table 3A). In our data regarding the mean arteriole pressure, we did see a significant increase in our non-obese population between the patients with and without Cushing’s disease (p=0.010). We did not, however, </w:t>
      </w:r>
      <w:r w:rsidR="00547E80">
        <w:t>observe</w:t>
      </w:r>
      <w:r>
        <w:t xml:space="preserve"> this same significant increase in the obese population (p=0.072). We saw this same relationship in our diastolic blood measurement, with a significant increase in the non-obese population, but not a significant increase in the obese population (p=3.13e^-6, 0.422). This pattern changed in our recorded measurements for systolic blood pressure. In this metric, we saw a significant increase in both the non-obese and obese populations between the control and Cushing’s patient populations (p=9.91e^-10, 9.28e^-4). This increase was much larger in the non-obese population (10.88 vs. 4.50), which suggests that obesity could be a negative effect modifier </w:t>
      </w:r>
      <w:proofErr w:type="gramStart"/>
      <w:r>
        <w:t>in regards to</w:t>
      </w:r>
      <w:proofErr w:type="gramEnd"/>
      <w:r>
        <w:t xml:space="preserve">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lastRenderedPageBreak/>
        <w:t>IPTW</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64AD0067" w14:textId="71019021"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t>Gender difference is interesting – increasing fivefold (probably something biological and not a social aspect of doctor frequency)</w:t>
      </w:r>
    </w:p>
    <w:p w14:paraId="6A6DD923" w14:textId="5DDB585D" w:rsidR="00547E80" w:rsidRDefault="00547E80" w:rsidP="005D57A7">
      <w:pPr>
        <w:pStyle w:val="ListParagraph"/>
        <w:numPr>
          <w:ilvl w:val="0"/>
          <w:numId w:val="6"/>
        </w:numPr>
      </w:pPr>
      <w:r>
        <w:t>Race could be under-diagnosis (given previous papers of time to treatment)</w:t>
      </w:r>
    </w:p>
    <w:p w14:paraId="2CAD0053" w14:textId="4478397D" w:rsidR="001A5301" w:rsidRDefault="008255C6" w:rsidP="005D57A7">
      <w:pPr>
        <w:pStyle w:val="ListParagraph"/>
        <w:numPr>
          <w:ilvl w:val="0"/>
          <w:numId w:val="6"/>
        </w:numPr>
      </w:pPr>
      <w:r>
        <w:t>Control population has more recent labs</w:t>
      </w:r>
    </w:p>
    <w:p w14:paraId="2F3BC10A" w14:textId="621FFE69" w:rsidR="008255C6" w:rsidRDefault="004B6782" w:rsidP="005D57A7">
      <w:pPr>
        <w:pStyle w:val="ListParagraph"/>
        <w:numPr>
          <w:ilvl w:val="0"/>
          <w:numId w:val="6"/>
        </w:numPr>
      </w:pPr>
      <w:r>
        <w:t xml:space="preserve">BMI Higher in </w:t>
      </w:r>
      <w:proofErr w:type="spellStart"/>
      <w:r>
        <w:t>cushings</w:t>
      </w:r>
      <w:proofErr w:type="spellEnd"/>
      <w:r>
        <w:t xml:space="preserve"> case</w:t>
      </w:r>
    </w:p>
    <w:p w14:paraId="600F076F" w14:textId="77777777" w:rsidR="004B6782" w:rsidRPr="005D57A7" w:rsidRDefault="004B6782" w:rsidP="005D57A7">
      <w:pPr>
        <w:pStyle w:val="ListParagraph"/>
        <w:numPr>
          <w:ilvl w:val="0"/>
          <w:numId w:val="6"/>
        </w:numPr>
      </w:pP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proofErr w:type="spellStart"/>
      <w:r w:rsidR="00B623DA" w:rsidRPr="00B623DA">
        <w:rPr>
          <w:rFonts w:ascii="Aptos"/>
        </w:rPr>
        <w:t>Alqeeq</w:t>
      </w:r>
      <w:proofErr w:type="spellEnd"/>
      <w:r w:rsidR="00B623DA" w:rsidRPr="00B623DA">
        <w:rPr>
          <w:rFonts w:ascii="Aptos"/>
        </w:rPr>
        <w:t xml:space="preserve">, B. F., Ayyad, M., </w:t>
      </w:r>
      <w:proofErr w:type="spellStart"/>
      <w:r w:rsidR="00B623DA" w:rsidRPr="00B623DA">
        <w:rPr>
          <w:rFonts w:ascii="Aptos"/>
        </w:rPr>
        <w:t>Almadhoun</w:t>
      </w:r>
      <w:proofErr w:type="spellEnd"/>
      <w:r w:rsidR="00B623DA" w:rsidRPr="00B623DA">
        <w:rPr>
          <w:rFonts w:ascii="Aptos"/>
        </w:rPr>
        <w:t xml:space="preserve">, W. J., </w:t>
      </w:r>
      <w:proofErr w:type="spellStart"/>
      <w:r w:rsidR="00B623DA" w:rsidRPr="00B623DA">
        <w:rPr>
          <w:rFonts w:ascii="Aptos"/>
        </w:rPr>
        <w:t>Aboabdo</w:t>
      </w:r>
      <w:proofErr w:type="spellEnd"/>
      <w:r w:rsidR="00B623DA" w:rsidRPr="00B623DA">
        <w:rPr>
          <w:rFonts w:ascii="Aptos"/>
        </w:rPr>
        <w:t xml:space="preserve">, M., </w:t>
      </w:r>
      <w:proofErr w:type="spellStart"/>
      <w:r w:rsidR="00B623DA" w:rsidRPr="00B623DA">
        <w:rPr>
          <w:rFonts w:ascii="Aptos"/>
        </w:rPr>
        <w:t>Aldahdouh</w:t>
      </w:r>
      <w:proofErr w:type="spellEnd"/>
      <w:r w:rsidR="00B623DA" w:rsidRPr="00B623DA">
        <w:rPr>
          <w:rFonts w:ascii="Aptos"/>
        </w:rPr>
        <w:t xml:space="preserve">,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w:t>
      </w:r>
      <w:proofErr w:type="gramStart"/>
      <w:r w:rsidRPr="00B623DA">
        <w:rPr>
          <w:rFonts w:ascii="Aptos"/>
        </w:rPr>
        <w:t>commercially-insured</w:t>
      </w:r>
      <w:proofErr w:type="gramEnd"/>
      <w:r w:rsidRPr="00B623DA">
        <w:rPr>
          <w:rFonts w:ascii="Aptos"/>
        </w:rPr>
        <w:t xml:space="preserve">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proofErr w:type="spellStart"/>
      <w:r w:rsidRPr="00B623DA">
        <w:rPr>
          <w:rFonts w:ascii="Aptos"/>
        </w:rPr>
        <w:t>Etxabe</w:t>
      </w:r>
      <w:proofErr w:type="spellEnd"/>
      <w:r w:rsidRPr="00B623DA">
        <w:rPr>
          <w:rFonts w:ascii="Aptos"/>
        </w:rPr>
        <w:t xml:space="preserve">, J., &amp; Vazquez, J. A. (1994). Morbidity and mortality in Cushing’s disease: An epidemiological approach. </w:t>
      </w:r>
      <w:r w:rsidRPr="00B623DA">
        <w:rPr>
          <w:rFonts w:ascii="Aptos"/>
          <w:i/>
          <w:iCs/>
        </w:rPr>
        <w:t>Clin Endocrinol (</w:t>
      </w:r>
      <w:proofErr w:type="spellStart"/>
      <w:r w:rsidRPr="00B623DA">
        <w:rPr>
          <w:rFonts w:ascii="Aptos"/>
          <w:i/>
          <w:iCs/>
        </w:rPr>
        <w:t>Oxf</w:t>
      </w:r>
      <w:proofErr w:type="spellEnd"/>
      <w:r w:rsidRPr="00B623DA">
        <w:rPr>
          <w:rFonts w:ascii="Aptos"/>
          <w:i/>
          <w:iCs/>
        </w:rPr>
        <w:t>)</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lastRenderedPageBreak/>
        <w:t xml:space="preserve">Ho, D., Imai, K., King, G., &amp; Stuart, E. A. (2011). </w:t>
      </w:r>
      <w:proofErr w:type="spellStart"/>
      <w:r w:rsidRPr="00B623DA">
        <w:rPr>
          <w:rFonts w:ascii="Aptos"/>
        </w:rPr>
        <w:t>MatchIt</w:t>
      </w:r>
      <w:proofErr w:type="spellEnd"/>
      <w:r w:rsidRPr="00B623DA">
        <w:rPr>
          <w:rFonts w:ascii="Aptos"/>
        </w:rPr>
        <w:t xml:space="preserve">: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proofErr w:type="spellStart"/>
      <w:r w:rsidRPr="00B623DA">
        <w:rPr>
          <w:rFonts w:ascii="Aptos"/>
        </w:rPr>
        <w:t>Ioachimescu</w:t>
      </w:r>
      <w:proofErr w:type="spellEnd"/>
      <w:r w:rsidRPr="00B623DA">
        <w:rPr>
          <w:rFonts w:ascii="Aptos"/>
        </w:rPr>
        <w:t xml:space="preserve">, A. G., Goswami, N., Handa, T., Pappy, A., </w:t>
      </w:r>
      <w:proofErr w:type="spellStart"/>
      <w:r w:rsidRPr="00B623DA">
        <w:rPr>
          <w:rFonts w:ascii="Aptos"/>
        </w:rPr>
        <w:t>Veledar</w:t>
      </w:r>
      <w:proofErr w:type="spellEnd"/>
      <w:r w:rsidRPr="00B623DA">
        <w:rPr>
          <w:rFonts w:ascii="Aptos"/>
        </w:rPr>
        <w:t xml:space="preserve">, E., &amp; </w:t>
      </w:r>
      <w:proofErr w:type="spellStart"/>
      <w:r w:rsidRPr="00B623DA">
        <w:rPr>
          <w:rFonts w:ascii="Aptos"/>
        </w:rPr>
        <w:t>Oyesiku</w:t>
      </w:r>
      <w:proofErr w:type="spellEnd"/>
      <w:r w:rsidRPr="00B623DA">
        <w:rPr>
          <w:rFonts w:ascii="Aptos"/>
        </w:rPr>
        <w:t xml:space="preserve">,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proofErr w:type="spellStart"/>
      <w:r w:rsidRPr="00B623DA">
        <w:rPr>
          <w:rFonts w:ascii="Aptos"/>
        </w:rPr>
        <w:t>Matthiasdottir</w:t>
      </w:r>
      <w:proofErr w:type="spellEnd"/>
      <w:r w:rsidRPr="00B623DA">
        <w:rPr>
          <w:rFonts w:ascii="Aptos"/>
        </w:rPr>
        <w:t xml:space="preserve">,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w:t>
      </w:r>
      <w:proofErr w:type="spellStart"/>
      <w:r w:rsidRPr="00B623DA">
        <w:rPr>
          <w:rFonts w:ascii="Aptos"/>
        </w:rPr>
        <w:t>Chittiboina</w:t>
      </w:r>
      <w:proofErr w:type="spellEnd"/>
      <w:r w:rsidRPr="00B623DA">
        <w:rPr>
          <w:rFonts w:ascii="Aptos"/>
        </w:rPr>
        <w:t xml:space="preserve">,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lastRenderedPageBreak/>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lastRenderedPageBreak/>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Carr, Treyton" w:date="2025-09-23T00:52:00Z" w:initials="CT">
    <w:p w14:paraId="6D0A8CE2" w14:textId="77777777" w:rsidR="00A250E3" w:rsidRDefault="00A250E3" w:rsidP="00A250E3">
      <w:r>
        <w:rPr>
          <w:rStyle w:val="CommentReference"/>
        </w:rPr>
        <w:annotationRef/>
      </w:r>
      <w:r>
        <w:rPr>
          <w:sz w:val="20"/>
          <w:szCs w:val="20"/>
        </w:rPr>
        <w:t>Do these once PRISMA is finalized?</w:t>
      </w:r>
    </w:p>
  </w:comment>
  <w:comment w:id="2" w:author="Dave Bridges" w:date="2025-09-23T09:08:00Z" w:initials="DB">
    <w:p w14:paraId="0ED88EF0" w14:textId="77777777" w:rsidR="0084083C" w:rsidRDefault="0084083C" w:rsidP="0084083C">
      <w:r>
        <w:rPr>
          <w:rStyle w:val="CommentReference"/>
        </w:rPr>
        <w:annotationRef/>
      </w:r>
      <w:r>
        <w:rPr>
          <w:sz w:val="20"/>
          <w:szCs w:val="20"/>
        </w:rPr>
        <w:t>sure</w:t>
      </w:r>
    </w:p>
  </w:comment>
  <w:comment w:id="3" w:author="Dave Bridges" w:date="2025-09-07T19:14:00Z" w:initials="DB">
    <w:p w14:paraId="30EA8164" w14:textId="6FCAD713" w:rsidR="008610C9" w:rsidRDefault="008610C9" w:rsidP="008610C9">
      <w:r>
        <w:rPr>
          <w:rStyle w:val="CommentReference"/>
        </w:rPr>
        <w:annotationRef/>
      </w:r>
      <w:r>
        <w:rPr>
          <w:sz w:val="20"/>
          <w:szCs w:val="20"/>
        </w:rPr>
        <w:t>@trey can you add these</w:t>
      </w:r>
    </w:p>
  </w:comment>
  <w:comment w:id="4" w:author="Dave Bridges" w:date="2025-09-07T19:15:00Z" w:initials="DB">
    <w:p w14:paraId="69A0B22F" w14:textId="77777777" w:rsidR="008610C9" w:rsidRDefault="008610C9" w:rsidP="008610C9">
      <w:r>
        <w:rPr>
          <w:rStyle w:val="CommentReference"/>
        </w:rPr>
        <w:annotationRef/>
      </w:r>
      <w:r>
        <w:rPr>
          <w:sz w:val="20"/>
          <w:szCs w:val="20"/>
        </w:rPr>
        <w:t>@trey This should include people who you removed from the diagram, including those with NA</w:t>
      </w:r>
    </w:p>
  </w:comment>
  <w:comment w:id="5" w:author="Dave Bridges" w:date="2025-09-05T19:50:00Z" w:initials="DB">
    <w:p w14:paraId="1DD21AA1" w14:textId="14B54E0A" w:rsidR="00575431" w:rsidRDefault="00575431" w:rsidP="00575431">
      <w:r>
        <w:rPr>
          <w:rStyle w:val="CommentReference"/>
        </w:rPr>
        <w:annotationRef/>
      </w:r>
      <w:r>
        <w:rPr>
          <w:sz w:val="20"/>
          <w:szCs w:val="20"/>
        </w:rPr>
        <w:t>todo</w:t>
      </w:r>
    </w:p>
  </w:comment>
  <w:comment w:id="6"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7" w:author="Dave Bridges" w:date="2025-09-05T19:38:00Z" w:initials="DB">
    <w:p w14:paraId="392E4D0B" w14:textId="3CD351D4" w:rsidR="00B87243" w:rsidRDefault="00B87243" w:rsidP="00B87243">
      <w:r>
        <w:rPr>
          <w:rStyle w:val="CommentReference"/>
        </w:rPr>
        <w:annotationRef/>
      </w:r>
      <w:r>
        <w:rPr>
          <w:sz w:val="20"/>
          <w:szCs w:val="20"/>
        </w:rPr>
        <w:t>@trey also any data on demographic propensities towards Cushings we can cite?</w:t>
      </w:r>
    </w:p>
  </w:comment>
  <w:comment w:id="8" w:author="Carr, Treyton" w:date="2025-09-16T11:51:00Z" w:initials="CT">
    <w:p w14:paraId="6C23150B" w14:textId="77777777" w:rsidR="001F1825" w:rsidRDefault="001F1825" w:rsidP="001F1825">
      <w:r>
        <w:rPr>
          <w:rStyle w:val="CommentReference"/>
        </w:rPr>
        <w:annotationRef/>
      </w:r>
      <w:r>
        <w:rPr>
          <w:sz w:val="20"/>
          <w:szCs w:val="20"/>
        </w:rPr>
        <w:t>Some articles that include race in their analysis:</w:t>
      </w:r>
    </w:p>
    <w:p w14:paraId="18EB2509" w14:textId="77777777" w:rsidR="001F1825" w:rsidRDefault="001F1825" w:rsidP="001F1825">
      <w:hyperlink r:id="rId1" w:history="1">
        <w:r w:rsidRPr="004E6203">
          <w:rPr>
            <w:rStyle w:val="Hyperlink"/>
            <w:sz w:val="20"/>
            <w:szCs w:val="20"/>
          </w:rPr>
          <w:t>https://doi-org.proxy.lib.umich.edu/10.1210/jendso/bvab176</w:t>
        </w:r>
      </w:hyperlink>
    </w:p>
    <w:p w14:paraId="0FF87C40" w14:textId="77777777" w:rsidR="001F1825" w:rsidRDefault="001F1825" w:rsidP="001F1825"/>
    <w:p w14:paraId="4AC35CA5" w14:textId="77777777" w:rsidR="001F1825" w:rsidRDefault="001F1825" w:rsidP="001F1825">
      <w:hyperlink r:id="rId2" w:history="1">
        <w:r w:rsidRPr="004E6203">
          <w:rPr>
            <w:rStyle w:val="Hyperlink"/>
            <w:sz w:val="20"/>
            <w:szCs w:val="20"/>
          </w:rPr>
          <w:t>https://doi.org/10.3171/2014.11.FOCUS14694</w:t>
        </w:r>
      </w:hyperlink>
    </w:p>
    <w:p w14:paraId="43C60507" w14:textId="77777777" w:rsidR="001F1825" w:rsidRDefault="001F1825" w:rsidP="001F1825"/>
    <w:p w14:paraId="1EBBA447" w14:textId="77777777" w:rsidR="001F1825" w:rsidRDefault="001F1825" w:rsidP="001F1825">
      <w:r>
        <w:rPr>
          <w:sz w:val="20"/>
          <w:szCs w:val="20"/>
        </w:rPr>
        <w:t xml:space="preserve"> </w:t>
      </w:r>
      <w:hyperlink r:id="rId3" w:history="1">
        <w:r w:rsidRPr="004E6203">
          <w:rPr>
            <w:rStyle w:val="Hyperlink"/>
            <w:sz w:val="20"/>
            <w:szCs w:val="20"/>
          </w:rPr>
          <w:t>https://doi.org/10.1111/cen.12644</w:t>
        </w:r>
      </w:hyperlink>
    </w:p>
    <w:p w14:paraId="1F99FD41" w14:textId="77777777" w:rsidR="001F1825" w:rsidRDefault="001F1825" w:rsidP="001F1825"/>
    <w:p w14:paraId="719568B3" w14:textId="77777777" w:rsidR="001F1825" w:rsidRDefault="001F1825" w:rsidP="001F1825">
      <w:hyperlink r:id="rId4" w:history="1">
        <w:r w:rsidRPr="004E6203">
          <w:rPr>
            <w:rStyle w:val="Hyperlink"/>
            <w:sz w:val="20"/>
            <w:szCs w:val="20"/>
          </w:rPr>
          <w:t>https://doi.org/10.1038/pr.2017.58</w:t>
        </w:r>
      </w:hyperlink>
    </w:p>
    <w:p w14:paraId="0BDE7CD0" w14:textId="77777777" w:rsidR="001F1825" w:rsidRDefault="001F1825" w:rsidP="001F1825"/>
    <w:p w14:paraId="72F74B19" w14:textId="77777777" w:rsidR="001F1825" w:rsidRDefault="001F1825" w:rsidP="001F1825"/>
  </w:comment>
  <w:comment w:id="9" w:author="Dave Bridges" w:date="2025-09-23T09:31:00Z" w:initials="DB">
    <w:p w14:paraId="33EBFD8A" w14:textId="77777777" w:rsidR="00B623DA" w:rsidRDefault="00B623DA" w:rsidP="00B623DA">
      <w:r>
        <w:rPr>
          <w:rStyle w:val="CommentReference"/>
        </w:rPr>
        <w:annotationRef/>
      </w:r>
      <w:r>
        <w:rPr>
          <w:sz w:val="20"/>
          <w:szCs w:val="20"/>
        </w:rPr>
        <w:t xml:space="preserve">I think only the first one directly tests the effects of race relative to the general population.  </w:t>
      </w:r>
    </w:p>
    <w:p w14:paraId="7F6A75C4" w14:textId="77777777" w:rsidR="00B623DA" w:rsidRDefault="00B623DA" w:rsidP="00B623DA"/>
    <w:p w14:paraId="3234C9DA" w14:textId="77777777" w:rsidR="00B623DA" w:rsidRDefault="00B623DA" w:rsidP="00B623DA">
      <w:r>
        <w:rPr>
          <w:sz w:val="20"/>
          <w:szCs w:val="20"/>
        </w:rPr>
        <w:t>This paper looks at time to diagnosis as a potential reason</w:t>
      </w:r>
    </w:p>
    <w:p w14:paraId="2E308E62" w14:textId="77777777" w:rsidR="00B623DA" w:rsidRDefault="00B623DA" w:rsidP="00B623DA"/>
    <w:p w14:paraId="55516B0E" w14:textId="77777777" w:rsidR="00B623DA" w:rsidRDefault="00B623DA" w:rsidP="00B623DA">
      <w:hyperlink r:id="rId5" w:history="1">
        <w:r w:rsidRPr="00092200">
          <w:rPr>
            <w:rStyle w:val="Hyperlink"/>
            <w:sz w:val="20"/>
            <w:szCs w:val="20"/>
          </w:rPr>
          <w:t>https://pmc.ncbi.nlm.nih.gov/articles/PMC5552413/</w:t>
        </w:r>
      </w:hyperlink>
    </w:p>
  </w:comment>
  <w:comment w:id="10" w:author="Dave Bridges" w:date="2025-09-23T09:32:00Z" w:initials="DB">
    <w:p w14:paraId="3F136B1D" w14:textId="77777777" w:rsidR="004C5BA6" w:rsidRDefault="004C5BA6" w:rsidP="004C5BA6">
      <w:r>
        <w:rPr>
          <w:rStyle w:val="CommentReference"/>
        </w:rPr>
        <w:annotationRef/>
      </w:r>
      <w:r>
        <w:rPr>
          <w:sz w:val="20"/>
          <w:szCs w:val="20"/>
        </w:rPr>
        <w:t xml:space="preserve">More about severity here </w:t>
      </w:r>
    </w:p>
    <w:p w14:paraId="670112CC" w14:textId="77777777" w:rsidR="004C5BA6" w:rsidRDefault="004C5BA6" w:rsidP="004C5BA6"/>
    <w:p w14:paraId="27A1600A" w14:textId="77777777" w:rsidR="004C5BA6" w:rsidRDefault="004C5BA6" w:rsidP="004C5BA6">
      <w:hyperlink r:id="rId6" w:history="1">
        <w:r w:rsidRPr="001003A9">
          <w:rPr>
            <w:rStyle w:val="Hyperlink"/>
            <w:sz w:val="20"/>
            <w:szCs w:val="20"/>
          </w:rPr>
          <w:t>https://pmc.ncbi.nlm.nih.gov/articles/PMC5552413/</w:t>
        </w:r>
      </w:hyperlink>
    </w:p>
  </w:comment>
  <w:comment w:id="13" w:author="Dave Bridges" w:date="2025-09-23T09:44:00Z" w:initials="DB">
    <w:p w14:paraId="52B2AC8C" w14:textId="77777777" w:rsidR="00547E80" w:rsidRDefault="00547E80" w:rsidP="00547E80">
      <w:r>
        <w:rPr>
          <w:rStyle w:val="CommentReference"/>
        </w:rPr>
        <w:annotationRef/>
      </w:r>
      <w:r>
        <w:rPr>
          <w:sz w:val="20"/>
          <w:szCs w:val="20"/>
        </w:rPr>
        <w:t>Here do you mean in people with a BMI above or below 30?  Try to report as Effect size ... p value</w:t>
      </w:r>
    </w:p>
    <w:p w14:paraId="2B925E69" w14:textId="77777777" w:rsidR="00547E80" w:rsidRDefault="00547E80" w:rsidP="00547E80"/>
    <w:p w14:paraId="00B0B8E1" w14:textId="77777777" w:rsidR="00547E80" w:rsidRDefault="00547E80" w:rsidP="00547E80">
      <w:r>
        <w:rPr>
          <w:sz w:val="20"/>
          <w:szCs w:val="20"/>
        </w:rPr>
        <w:t>So for example here i woudl say something like fasting glucose was increased in participants with BMI above and below 30 kg/m2 (27.0 and 26.1 mg/dL respectively, both p&lt;0.001).</w:t>
      </w:r>
    </w:p>
  </w:comment>
  <w:comment w:id="14" w:author="Dave Bridges" w:date="2025-09-23T09:45:00Z" w:initials="DB">
    <w:p w14:paraId="1C9C357C" w14:textId="77777777" w:rsidR="00547E80" w:rsidRDefault="00547E80" w:rsidP="00547E80">
      <w:r>
        <w:rPr>
          <w:rStyle w:val="CommentReference"/>
        </w:rPr>
        <w:annotationRef/>
      </w:r>
      <w:r>
        <w:rPr>
          <w:sz w:val="20"/>
          <w:szCs w:val="20"/>
        </w:rPr>
        <w:t>lets add AST</w:t>
      </w:r>
    </w:p>
  </w:comment>
  <w:comment w:id="15"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16" w:author="Dave Bridges" w:date="2025-09-23T09:45:00Z" w:initials="DB">
    <w:p w14:paraId="5D48BE75" w14:textId="77777777" w:rsidR="00547E80" w:rsidRDefault="00547E80" w:rsidP="00547E80">
      <w:r>
        <w:rPr>
          <w:rStyle w:val="CommentReference"/>
        </w:rPr>
        <w:annotationRef/>
      </w:r>
      <w:r>
        <w:rPr>
          <w:sz w:val="20"/>
          <w:szCs w:val="20"/>
        </w:rPr>
        <w:t>Lets expand to TG, HDL and total C when we do the next data pull</w:t>
      </w:r>
    </w:p>
  </w:comment>
  <w:comment w:id="11" w:author="Dave Bridges" w:date="2025-09-07T20:08:00Z" w:initials="DB">
    <w:p w14:paraId="57ADD46F" w14:textId="68BE7AD3"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12"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6D0A8CE2" w15:paraIdParent="4DBE4D40" w15:done="0"/>
  <w15:commentEx w15:paraId="0ED88EF0" w15:paraIdParent="4DBE4D40" w15:done="0"/>
  <w15:commentEx w15:paraId="30EA8164" w15:done="0"/>
  <w15:commentEx w15:paraId="69A0B22F" w15:done="0"/>
  <w15:commentEx w15:paraId="1DD21AA1" w15:done="0"/>
  <w15:commentEx w15:paraId="2B4220B9" w15:done="0"/>
  <w15:commentEx w15:paraId="392E4D0B" w15:done="0"/>
  <w15:commentEx w15:paraId="72F74B19" w15:paraIdParent="392E4D0B" w15:done="0"/>
  <w15:commentEx w15:paraId="55516B0E" w15:paraIdParent="392E4D0B" w15:done="0"/>
  <w15:commentEx w15:paraId="27A1600A" w15:paraIdParent="392E4D0B" w15:done="0"/>
  <w15:commentEx w15:paraId="00B0B8E1" w15:done="0"/>
  <w15:commentEx w15:paraId="1C9C357C" w15:done="0"/>
  <w15:commentEx w15:paraId="4ACD75D6" w15:done="0"/>
  <w15:commentEx w15:paraId="5D48BE75" w15:done="0"/>
  <w15:commentEx w15:paraId="57ADD46F" w15:done="0"/>
  <w15:commentEx w15:paraId="54EF4F8A" w15:paraIdParent="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70F30A32" w16cex:dateUtc="2025-09-23T04:52:00Z"/>
  <w16cex:commentExtensible w16cex:durableId="5CF4B9C2" w16cex:dateUtc="2025-09-23T13:08:00Z"/>
  <w16cex:commentExtensible w16cex:durableId="7BBB9387" w16cex:dateUtc="2025-09-07T23:14:00Z"/>
  <w16cex:commentExtensible w16cex:durableId="306CE51F" w16cex:dateUtc="2025-09-07T23:15:00Z"/>
  <w16cex:commentExtensible w16cex:durableId="1A95B88A" w16cex:dateUtc="2025-09-05T23:50:00Z"/>
  <w16cex:commentExtensible w16cex:durableId="73524BEF" w16cex:dateUtc="2025-09-07T18:40:00Z"/>
  <w16cex:commentExtensible w16cex:durableId="4FC4BC49" w16cex:dateUtc="2025-09-05T23:38:00Z"/>
  <w16cex:commentExtensible w16cex:durableId="5D0CA468" w16cex:dateUtc="2025-09-16T15:51:00Z"/>
  <w16cex:commentExtensible w16cex:durableId="01936C22" w16cex:dateUtc="2025-09-23T13:31:00Z"/>
  <w16cex:commentExtensible w16cex:durableId="587436AC" w16cex:dateUtc="2025-09-23T13:32:00Z"/>
  <w16cex:commentExtensible w16cex:durableId="399AC0EA" w16cex:dateUtc="2025-09-23T13:44:00Z"/>
  <w16cex:commentExtensible w16cex:durableId="766235EF" w16cex:dateUtc="2025-09-23T13:45:00Z"/>
  <w16cex:commentExtensible w16cex:durableId="2F71EC13" w16cex:dateUtc="2025-09-23T13:45:00Z"/>
  <w16cex:commentExtensible w16cex:durableId="7A7E4C1B" w16cex:dateUtc="2025-09-23T13:45:00Z"/>
  <w16cex:commentExtensible w16cex:durableId="4855A8FC" w16cex:dateUtc="2025-09-08T00:08:00Z"/>
  <w16cex:commentExtensible w16cex:durableId="4A77F548" w16cex:dateUtc="2025-09-23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6D0A8CE2" w16cid:durableId="70F30A32"/>
  <w16cid:commentId w16cid:paraId="0ED88EF0" w16cid:durableId="5CF4B9C2"/>
  <w16cid:commentId w16cid:paraId="30EA8164" w16cid:durableId="7BBB9387"/>
  <w16cid:commentId w16cid:paraId="69A0B22F" w16cid:durableId="306CE51F"/>
  <w16cid:commentId w16cid:paraId="1DD21AA1" w16cid:durableId="1A95B88A"/>
  <w16cid:commentId w16cid:paraId="2B4220B9" w16cid:durableId="73524BEF"/>
  <w16cid:commentId w16cid:paraId="392E4D0B" w16cid:durableId="4FC4BC49"/>
  <w16cid:commentId w16cid:paraId="72F74B19" w16cid:durableId="5D0CA468"/>
  <w16cid:commentId w16cid:paraId="55516B0E" w16cid:durableId="01936C22"/>
  <w16cid:commentId w16cid:paraId="27A1600A" w16cid:durableId="587436AC"/>
  <w16cid:commentId w16cid:paraId="00B0B8E1" w16cid:durableId="399AC0EA"/>
  <w16cid:commentId w16cid:paraId="1C9C357C" w16cid:durableId="766235EF"/>
  <w16cid:commentId w16cid:paraId="4ACD75D6" w16cid:durableId="2F71EC13"/>
  <w16cid:commentId w16cid:paraId="5D48BE75" w16cid:durableId="7A7E4C1B"/>
  <w16cid:commentId w16cid:paraId="57ADD46F" w16cid:durableId="4855A8FC"/>
  <w16cid:commentId w16cid:paraId="54EF4F8A" w16cid:durableId="4A77F5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132DA"/>
    <w:rsid w:val="008174BE"/>
    <w:rsid w:val="00823B54"/>
    <w:rsid w:val="00824505"/>
    <w:rsid w:val="008255C6"/>
    <w:rsid w:val="008263E3"/>
    <w:rsid w:val="0083381B"/>
    <w:rsid w:val="00833E08"/>
    <w:rsid w:val="0084083C"/>
    <w:rsid w:val="00843B6D"/>
    <w:rsid w:val="008461E9"/>
    <w:rsid w:val="00846B21"/>
    <w:rsid w:val="00856B5B"/>
    <w:rsid w:val="008610C9"/>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1202"/>
    <w:rsid w:val="009B7D61"/>
    <w:rsid w:val="009D5C66"/>
    <w:rsid w:val="009D7F38"/>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623DA"/>
    <w:rsid w:val="00B82286"/>
    <w:rsid w:val="00B822C5"/>
    <w:rsid w:val="00B83F54"/>
    <w:rsid w:val="00B859CD"/>
    <w:rsid w:val="00B87243"/>
    <w:rsid w:val="00B917E0"/>
    <w:rsid w:val="00BA26CD"/>
    <w:rsid w:val="00BB142D"/>
    <w:rsid w:val="00BC1FAB"/>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11/cen.12644" TargetMode="External"/><Relationship Id="rId2" Type="http://schemas.openxmlformats.org/officeDocument/2006/relationships/hyperlink" Target="https://doi.org/10.3171/2014.11.FOCUS14694" TargetMode="External"/><Relationship Id="rId1" Type="http://schemas.openxmlformats.org/officeDocument/2006/relationships/hyperlink" Target="https://doi-org.proxy.lib.umich.edu/10.1210/jendso/bvab176" TargetMode="External"/><Relationship Id="rId6" Type="http://schemas.openxmlformats.org/officeDocument/2006/relationships/hyperlink" Target="https://pmc.ncbi.nlm.nih.gov/articles/PMC5552413/" TargetMode="External"/><Relationship Id="rId5" Type="http://schemas.openxmlformats.org/officeDocument/2006/relationships/hyperlink" Target="https://pmc.ncbi.nlm.nih.gov/articles/PMC5552413/" TargetMode="External"/><Relationship Id="rId4" Type="http://schemas.openxmlformats.org/officeDocument/2006/relationships/hyperlink" Target="https://doi.org/10.1038/pr.2017.5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8</Pages>
  <Words>5452</Words>
  <Characters>31081</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105</cp:revision>
  <dcterms:created xsi:type="dcterms:W3CDTF">2025-09-05T13:57:00Z</dcterms:created>
  <dcterms:modified xsi:type="dcterms:W3CDTF">2025-09-23T13:47:00Z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