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Pr="00E403DF"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7A225437" w14:textId="62FB174E" w:rsidR="008E7573" w:rsidRDefault="008E7573" w:rsidP="0084083C">
      <w:pPr>
        <w:rPr>
          <w:del w:id="0" w:author="Irit Hochberg" w:date="2026-01-22T09:36:00Z" w16du:dateUtc="2026-01-22T14:36:00Z"/>
        </w:rPr>
      </w:pPr>
      <w:ins w:id="1" w:author="Irit Hochberg" w:date="2026-01-22T09:36:00Z" w16du:dateUtc="2026-01-22T14:36:00Z">
        <w:r w:rsidRPr="008E7573">
          <w:rPr>
            <w:vertAlign w:val="superscript"/>
          </w:rPr>
          <w:t>2</w:t>
        </w:r>
        <w:r w:rsidR="001837ED">
          <w:t xml:space="preserve"> Diabetes and Endocrinology Unit, Hillel Yaffe Medical Center, Hadera, Israel</w:t>
        </w:r>
      </w:ins>
      <w:del w:id="2" w:author="Irit Hochberg" w:date="2026-01-22T09:36:00Z" w16du:dateUtc="2026-01-22T14:36:00Z">
        <w:r w:rsidRPr="008E7573">
          <w:rPr>
            <w:vertAlign w:val="superscript"/>
          </w:rPr>
          <w:delText>2</w:delText>
        </w:r>
        <w:r>
          <w:delText xml:space="preserve"> </w:delText>
        </w:r>
        <w:r w:rsidRPr="00352766">
          <w:rPr>
            <w:highlight w:val="yellow"/>
          </w:rPr>
          <w:delText>IRIT CAN YOU INCLUDE YOUR NEW AFFILIATION</w:delText>
        </w:r>
      </w:del>
    </w:p>
    <w:p w14:paraId="056F0D7A" w14:textId="77777777" w:rsidR="008E7573" w:rsidRDefault="008E7573" w:rsidP="0084083C"/>
    <w:p w14:paraId="7007A532" w14:textId="6510C7F4" w:rsidR="001837ED" w:rsidRPr="001837ED" w:rsidRDefault="001837ED" w:rsidP="001837ED">
      <w:pPr>
        <w:rPr>
          <w:ins w:id="3" w:author="Irit Hochberg" w:date="2026-01-22T09:36:00Z" w16du:dateUtc="2026-01-22T14:36:00Z"/>
        </w:rPr>
      </w:pPr>
      <w:ins w:id="4" w:author="Irit Hochberg" w:date="2026-01-22T09:36:00Z" w16du:dateUtc="2026-01-22T14:36:00Z">
        <w:r>
          <w:rPr>
            <w:vertAlign w:val="superscript"/>
          </w:rPr>
          <w:t>3</w:t>
        </w:r>
        <w:r>
          <w:t xml:space="preserve"> Bruce Rappaport Faculty of Medicine, Technion – Israel Institute of Technology, Haifa, Israel</w:t>
        </w:r>
      </w:ins>
    </w:p>
    <w:p w14:paraId="02228BAA" w14:textId="7D9C9355" w:rsidR="008E7573" w:rsidRDefault="008E7573" w:rsidP="008E7573">
      <w:r w:rsidRPr="008E7573">
        <w:rPr>
          <w:vertAlign w:val="superscript"/>
        </w:rPr>
        <w:t>*</w:t>
      </w:r>
      <w:r>
        <w:t xml:space="preserve"> To whom correspondence should be addressed email: </w:t>
      </w:r>
      <w:r>
        <w:fldChar w:fldCharType="begin"/>
      </w:r>
      <w:r>
        <w:instrText>HYPERLINK "mailto:davebrid@umich.edu"</w:instrText>
      </w:r>
      <w:r>
        <w:fldChar w:fldCharType="separate"/>
      </w:r>
      <w:r w:rsidRPr="00BA0395">
        <w:rPr>
          <w:rStyle w:val="Hyperlink"/>
        </w:rPr>
        <w:t>davebrid@umich.edu</w:t>
      </w:r>
      <w:r>
        <w:fldChar w:fldCharType="end"/>
      </w:r>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w:t>
      </w:r>
      <w:ins w:id="5" w:author="Dave Bridges" w:date="2026-01-22T09:36:00Z" w16du:dateUtc="2026-01-22T14:36:00Z">
        <w:r w:rsidR="00E46078">
          <w:t>between January 1</w:t>
        </w:r>
        <w:r w:rsidR="00E46078" w:rsidRPr="00E46078">
          <w:rPr>
            <w:vertAlign w:val="superscript"/>
          </w:rPr>
          <w:t>st</w:t>
        </w:r>
        <w:r w:rsidR="00E46078">
          <w:t xml:space="preserve"> 2000-2025</w:t>
        </w:r>
        <w:r w:rsidRPr="00C539D5">
          <w:t xml:space="preserve"> </w:t>
        </w:r>
      </w:ins>
      <w:r w:rsidR="00577146">
        <w:t xml:space="preserve">along </w:t>
      </w:r>
      <w:r w:rsidRPr="00C539D5">
        <w:t>with propensity-matched control cases. </w:t>
      </w:r>
    </w:p>
    <w:p w14:paraId="2538D14E" w14:textId="1B83058B" w:rsidR="00C82FD0" w:rsidRPr="00577146" w:rsidRDefault="00C539D5" w:rsidP="001837ED">
      <w:pPr>
        <w:rPr>
          <w:del w:id="6" w:author="Dave Bridges" w:date="2026-01-22T09:36:00Z" w16du:dateUtc="2026-01-22T14:36:00Z"/>
        </w:rPr>
      </w:pPr>
      <w:r w:rsidRPr="00C539D5">
        <w:t xml:space="preserve">We stratified our participants by obesity status and into a Cushing’s disease group and a control </w:t>
      </w:r>
      <w:commentRangeStart w:id="7"/>
      <w:r w:rsidRPr="00C539D5">
        <w:t>group</w:t>
      </w:r>
      <w:commentRangeEnd w:id="7"/>
      <w:r w:rsidR="001837ED" w:rsidRPr="00C539D5">
        <w:rPr>
          <w:rStyle w:val="CommentReference"/>
          <w:sz w:val="24"/>
          <w:szCs w:val="24"/>
        </w:rPr>
        <w:commentReference w:id="7"/>
      </w:r>
      <w:r w:rsidRPr="00C539D5">
        <w:t xml:space="preserve">.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both </w:t>
      </w:r>
      <w:del w:id="8" w:author="עירית הוכברג" w:date="2026-01-18T15:36:00Z">
        <w:r w:rsidRPr="00C539D5">
          <w:delText xml:space="preserve">our </w:delText>
        </w:r>
      </w:del>
      <w:ins w:id="9" w:author="עירית הוכברג" w:date="2026-01-18T15:36:00Z">
        <w:r w:rsidR="001837ED" w:rsidRPr="00C539D5">
          <w:t xml:space="preserve"> </w:t>
        </w:r>
      </w:ins>
      <w:r w:rsidRPr="00C539D5">
        <w:t xml:space="preserve">non-obese and obese </w:t>
      </w:r>
      <w:del w:id="10" w:author="עירית הוכברג" w:date="2026-01-18T15:37:00Z">
        <w:r w:rsidRPr="00C539D5">
          <w:delText>populations</w:delText>
        </w:r>
      </w:del>
      <w:ins w:id="11" w:author="עירית הוכברג" w:date="2026-01-18T15:37:00Z">
        <w:r w:rsidR="001837ED" w:rsidRPr="00C539D5">
          <w:t>p</w:t>
        </w:r>
        <w:r w:rsidR="001837ED">
          <w:t>atients</w:t>
        </w:r>
      </w:ins>
      <w:r w:rsidRPr="00C539D5">
        <w:t xml:space="preserve">. </w:t>
      </w:r>
      <w:r>
        <w:t xml:space="preserve">In both </w:t>
      </w:r>
      <w:ins w:id="12" w:author="עירית הוכברג" w:date="2026-01-18T15:37:00Z">
        <w:r w:rsidR="001837ED">
          <w:t>the</w:t>
        </w:r>
      </w:ins>
      <w:del w:id="13" w:author="עירית הוכברג" w:date="2026-01-18T15:37:00Z">
        <w:r>
          <w:delText>our</w:delText>
        </w:r>
      </w:del>
      <w:r>
        <w:t xml:space="preserve"> obese, and non-obese </w:t>
      </w:r>
      <w:del w:id="14" w:author="עירית הוכברג" w:date="2026-01-18T15:37:00Z">
        <w:r>
          <w:delText>populations</w:delText>
        </w:r>
      </w:del>
      <w:ins w:id="15" w:author="עירית הוכברג" w:date="2026-01-18T15:37:00Z">
        <w:r w:rsidR="001837ED">
          <w:t>patients</w:t>
        </w:r>
      </w:ins>
      <w:ins w:id="16" w:author="Irit Hochberg" w:date="2026-01-22T09:36:00Z" w16du:dateUtc="2026-01-22T14:36:00Z">
        <w:r>
          <w:t>,</w:t>
        </w:r>
      </w:ins>
      <w:ins w:id="17" w:author="עירית הוכברג" w:date="2026-01-18T15:37:00Z">
        <w:r w:rsidR="001837ED">
          <w:t xml:space="preserve"> there was</w:t>
        </w:r>
      </w:ins>
      <w:del w:id="18" w:author="Irit Hochberg" w:date="2026-01-22T09:36:00Z" w16du:dateUtc="2026-01-22T14:36:00Z">
        <w:r>
          <w:delText>,</w:delText>
        </w:r>
      </w:del>
      <w:del w:id="19" w:author="עירית הוכברג" w:date="2026-01-18T15:37:00Z">
        <w:r>
          <w:delText xml:space="preserve"> we saw</w:delText>
        </w:r>
      </w:del>
      <w:r>
        <w:t xml:space="preserve">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p>
    <w:p w14:paraId="07919D53" w14:textId="272176E6" w:rsidR="00577146" w:rsidRPr="00184130" w:rsidRDefault="00577146">
      <w:pPr>
        <w:rPr>
          <w:rPrChange w:id="20" w:author="Dave Bridges" w:date="2026-01-22T09:36:00Z" w16du:dateUtc="2026-01-22T14:36:00Z">
            <w:rPr>
              <w:rFonts w:asciiTheme="majorHAnsi" w:hAnsiTheme="majorHAnsi"/>
              <w:color w:val="000000" w:themeColor="text1"/>
              <w:sz w:val="40"/>
            </w:rPr>
          </w:rPrChange>
        </w:rPr>
      </w:pPr>
      <w:r>
        <w:br w:type="page"/>
      </w:r>
    </w:p>
    <w:p w14:paraId="5B079A0E" w14:textId="6875BAF1" w:rsidR="0084083C" w:rsidRDefault="0084083C" w:rsidP="00C82FD0">
      <w:pPr>
        <w:pStyle w:val="Heading1"/>
      </w:pPr>
      <w:r>
        <w:lastRenderedPageBreak/>
        <w:t>Introduction</w:t>
      </w:r>
    </w:p>
    <w:p w14:paraId="0191F86F" w14:textId="68EF2B96"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ins w:id="21" w:author="עירית הוכברג" w:date="2026-01-18T15:38:00Z">
        <w:r w:rsidR="001837ED">
          <w:t xml:space="preserve">an adenoma in </w:t>
        </w:r>
      </w:ins>
      <w:r w:rsidR="005F5D6B">
        <w:t xml:space="preserve">the </w:t>
      </w:r>
      <w:r w:rsidR="00756DF4">
        <w:t>pituitary gland, leading the adrenal glands to produce excess cortisol</w:t>
      </w:r>
      <w:del w:id="22" w:author="עירית הוכברג" w:date="2026-01-18T15:38:00Z">
        <w:r w:rsidR="00756DF4">
          <w:delText xml:space="preserve">. </w:delText>
        </w:r>
        <w:r w:rsidR="005F5D6B">
          <w:delText>This is often due to the presence of a pituitary adenoma</w:delText>
        </w:r>
      </w:del>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 xml:space="preserve">Cushing’s disease </w:t>
      </w:r>
      <w:ins w:id="23" w:author="עירית הוכברג" w:date="2026-01-18T15:38:00Z">
        <w:r w:rsidR="001837ED">
          <w:t>is known to</w:t>
        </w:r>
      </w:ins>
      <w:del w:id="24" w:author="עירית הוכברג" w:date="2026-01-18T15:38:00Z">
        <w:r w:rsidR="00756DF4">
          <w:delText>also</w:delText>
        </w:r>
      </w:del>
      <w:r w:rsidR="00756DF4">
        <w:t xml:space="preserve"> occur</w:t>
      </w:r>
      <w:del w:id="25" w:author="עירית הוכברג" w:date="2026-01-18T15:39:00Z">
        <w:r w:rsidR="00756DF4">
          <w:delText>s</w:delText>
        </w:r>
      </w:del>
      <w:r w:rsidR="00756DF4">
        <w:t xml:space="preserve">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ins w:id="26" w:author="עירית הוכברג" w:date="2026-01-18T15:39:00Z">
        <w:r w:rsidR="001837ED">
          <w:t>metabolic dysfunction associated statotic liver disease (</w:t>
        </w:r>
      </w:ins>
      <w:r w:rsidR="00606297">
        <w:t>MASLD</w:t>
      </w:r>
      <w:ins w:id="27" w:author="עירית הוכברג" w:date="2026-01-18T15:39:00Z">
        <w:r w:rsidR="001837ED">
          <w:t>)</w:t>
        </w:r>
      </w:ins>
      <w:ins w:id="28" w:author="Irit Hochberg" w:date="2026-01-22T09:36:00Z" w16du:dateUtc="2026-01-22T14:36:00Z">
        <w:r w:rsidR="003C375C">
          <w:t>,</w:t>
        </w:r>
      </w:ins>
      <w:del w:id="29" w:author="Irit Hochberg" w:date="2026-01-22T09:36:00Z" w16du:dateUtc="2026-01-22T14:36:00Z">
        <w:r w:rsidR="003C375C">
          <w:delText>,</w:delText>
        </w:r>
      </w:del>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 xml:space="preserve">weight gain, 21-48% of patients </w:t>
      </w:r>
      <w:ins w:id="30" w:author="Irit Hochberg" w:date="2026-01-22T09:36:00Z" w16du:dateUtc="2026-01-22T14:36:00Z">
        <w:r w:rsidR="002D773C">
          <w:t>bec</w:t>
        </w:r>
      </w:ins>
      <w:ins w:id="31" w:author="עירית הוכברג" w:date="2026-01-18T15:40:00Z">
        <w:r w:rsidR="001837ED">
          <w:t>o</w:t>
        </w:r>
      </w:ins>
      <w:del w:id="32" w:author="עירית הוכברג" w:date="2026-01-18T15:40:00Z">
        <w:r w:rsidR="002D773C" w:rsidDel="001837ED">
          <w:delText>a</w:delText>
        </w:r>
      </w:del>
      <w:ins w:id="33" w:author="Irit Hochberg" w:date="2026-01-22T09:36:00Z" w16du:dateUtc="2026-01-22T14:36:00Z">
        <w:r w:rsidR="002D773C">
          <w:t>me</w:t>
        </w:r>
      </w:ins>
      <w:del w:id="34" w:author="Irit Hochberg" w:date="2026-01-22T09:36:00Z" w16du:dateUtc="2026-01-22T14:36:00Z">
        <w:r w:rsidR="002D773C">
          <w:delText>became</w:delText>
        </w:r>
      </w:del>
      <w:r w:rsidR="002D773C">
        <w:t xml:space="preserv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ins w:id="35" w:author="עירית הוכברג" w:date="2026-01-18T15:40:00Z">
        <w:r w:rsidR="001837ED">
          <w:t xml:space="preserve">Development of </w:t>
        </w:r>
      </w:ins>
      <w:del w:id="36" w:author="עירית הוכברג" w:date="2026-01-18T15:40:00Z">
        <w:r w:rsidR="00606297" w:rsidDel="001837ED">
          <w:delText>O</w:delText>
        </w:r>
      </w:del>
      <w:ins w:id="37" w:author="עירית הוכברג" w:date="2026-01-18T15:40:00Z">
        <w:r w:rsidR="001837ED">
          <w:t>o</w:t>
        </w:r>
      </w:ins>
      <w:ins w:id="38" w:author="Irit Hochberg" w:date="2026-01-22T09:36:00Z" w16du:dateUtc="2026-01-22T14:36:00Z">
        <w:r w:rsidR="00606297">
          <w:t>besity</w:t>
        </w:r>
      </w:ins>
      <w:del w:id="39" w:author="Irit Hochberg" w:date="2026-01-22T09:36:00Z" w16du:dateUtc="2026-01-22T14:36:00Z">
        <w:r w:rsidR="00606297">
          <w:delText>Obesity</w:delText>
        </w:r>
      </w:del>
      <w:r w:rsidR="00606297">
        <w:t xml:space="preserve">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11DC0637"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ins w:id="40" w:author="Dave Bridges" w:date="2026-01-22T09:36:00Z" w16du:dateUtc="2026-01-22T14:36:00Z">
        <w:r w:rsidR="000302EA">
          <w:t>None of the investigators had access to identifiable patient data.</w:t>
        </w:r>
      </w:ins>
      <w:del w:id="41" w:author="עירית הוכברג" w:date="2026-01-18T15:41:00Z">
        <w:r w:rsidR="00820009">
          <w:rPr>
            <w:b/>
            <w:bCs/>
          </w:rPr>
          <w:delText xml:space="preserve"> </w:delText>
        </w:r>
      </w:del>
      <w:r>
        <w:t xml:space="preserve">To identify patients with Cushing’s disease, we evaluated electronic health records </w:t>
      </w:r>
      <w:ins w:id="42" w:author="Irit Hochberg" w:date="2026-01-22T09:36:00Z" w16du:dateUtc="2026-01-22T14:36:00Z">
        <w:r w:rsidR="00575431">
          <w:t>f</w:t>
        </w:r>
      </w:ins>
      <w:ins w:id="43" w:author="עירית הוכברג" w:date="2026-01-18T15:41:00Z">
        <w:r w:rsidR="001837ED">
          <w:t>rom</w:t>
        </w:r>
      </w:ins>
      <w:del w:id="44" w:author="עירית הוכברג" w:date="2026-01-18T15:41:00Z">
        <w:r w:rsidR="00575431" w:rsidDel="001837ED">
          <w:delText>or</w:delText>
        </w:r>
      </w:del>
      <w:del w:id="45" w:author="Irit Hochberg" w:date="2026-01-22T09:36:00Z" w16du:dateUtc="2026-01-22T14:36:00Z">
        <w:r w:rsidR="00575431">
          <w:delText>for</w:delText>
        </w:r>
      </w:del>
      <w:r w:rsidR="00575431">
        <w:t xml:space="preserve"> participants at</w:t>
      </w:r>
      <w:r>
        <w:t xml:space="preserve"> Michigan Medicine </w:t>
      </w:r>
      <w:del w:id="46" w:author="Dave Bridges" w:date="2026-01-22T09:36:00Z" w16du:dateUtc="2026-01-22T14:36:00Z">
        <w:r>
          <w:delText xml:space="preserve">dating back to </w:delText>
        </w:r>
      </w:del>
      <w:ins w:id="47" w:author="Dave Bridges" w:date="2026-01-22T09:36:00Z" w16du:dateUtc="2026-01-22T14:36:00Z">
        <w:r w:rsidR="00E46078">
          <w:t xml:space="preserve">between </w:t>
        </w:r>
      </w:ins>
      <w:r w:rsidR="00E46078">
        <w:t xml:space="preserve">January </w:t>
      </w:r>
      <w:del w:id="48" w:author="Dave Bridges" w:date="2026-01-22T09:36:00Z" w16du:dateUtc="2026-01-22T14:36:00Z">
        <w:r>
          <w:delText>1,</w:delText>
        </w:r>
      </w:del>
      <w:ins w:id="49" w:author="Dave Bridges" w:date="2026-01-22T09:36:00Z" w16du:dateUtc="2026-01-22T14:36:00Z">
        <w:r w:rsidR="00E46078">
          <w:t>1</w:t>
        </w:r>
        <w:r w:rsidR="00E46078" w:rsidRPr="00E46078">
          <w:rPr>
            <w:vertAlign w:val="superscript"/>
          </w:rPr>
          <w:t>st</w:t>
        </w:r>
      </w:ins>
      <w:r w:rsidR="00E46078">
        <w:t xml:space="preserve"> 2000</w:t>
      </w:r>
      <w:del w:id="50" w:author="Dave Bridges" w:date="2026-01-22T09:36:00Z" w16du:dateUtc="2026-01-22T14:36:00Z">
        <w:r>
          <w:delText>,</w:delText>
        </w:r>
      </w:del>
      <w:ins w:id="51" w:author="Dave Bridges" w:date="2026-01-22T09:36:00Z" w16du:dateUtc="2026-01-22T14:36:00Z">
        <w:r w:rsidR="00E46078">
          <w:t>-2025</w:t>
        </w:r>
      </w:ins>
      <w:r w:rsidR="00E46078">
        <w:t xml:space="preserve"> </w:t>
      </w:r>
      <w:r>
        <w:t xml:space="preserve">searching for diagnoses of Cushing’s disease </w:t>
      </w:r>
      <w:r w:rsidR="001F22CD">
        <w:t>(</w:t>
      </w:r>
      <w:r>
        <w:t xml:space="preserve">including ICD Codes </w:t>
      </w:r>
      <w:r w:rsidR="00995BC6">
        <w:t xml:space="preserve">E24.0, </w:t>
      </w:r>
      <w:r w:rsidR="001F22CD">
        <w:t xml:space="preserve">and </w:t>
      </w:r>
      <w:r w:rsidR="00995BC6">
        <w:t>255.0</w:t>
      </w:r>
      <w:del w:id="52" w:author="Dave Bridges" w:date="2026-01-22T09:36:00Z" w16du:dateUtc="2026-01-22T14:36:00Z">
        <w:r>
          <w:delText>)</w:delText>
        </w:r>
        <w:r w:rsidR="004561B8">
          <w:delText xml:space="preserve">.  </w:delText>
        </w:r>
        <w:r w:rsidR="00E16C92">
          <w:delText xml:space="preserve"> </w:delText>
        </w:r>
        <w:r w:rsidR="004B0142">
          <w:delText xml:space="preserve"> </w:delText>
        </w:r>
      </w:del>
      <w:ins w:id="53" w:author="Dave Bridges" w:date="2026-01-22T09:36:00Z" w16du:dateUtc="2026-01-22T14:36:00Z">
        <w:r w:rsidR="00D30BB1">
          <w:t xml:space="preserve">, validated in </w:t>
        </w:r>
        <w:r w:rsidR="00D30BB1">
          <w:fldChar w:fldCharType="begin"/>
        </w:r>
        <w:r w:rsidR="00D30BB1">
          <w:instrText xml:space="preserve"> ADDIN ZOTERO_ITEM CSL_CITATION {"citationID":"Bd97tZOS","properties":{"formattedCitation":"(Zhou et al., 2019)","plainCitation":"(Zhou et al., 2019)","noteIndex":0},"citationItems":[{"id":27440,"uris":["http://zotero.org/users/7317906/items/4UHHIV6Z"],"itemData":{"id":27440,"type":"article-journal","abstract":"Objective\nTo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D30BB1">
          <w:rPr>
            <w:rFonts w:ascii="Arial" w:hAnsi="Arial" w:cs="Arial"/>
          </w:rPr>
          <w:instrText> </w:instrText>
        </w:r>
        <w:r w:rsidR="00D30BB1">
          <w:instrText>=</w:instrText>
        </w:r>
        <w:r w:rsidR="00D30BB1">
          <w:rPr>
            <w:rFonts w:ascii="Arial" w:hAnsi="Arial" w:cs="Arial"/>
          </w:rPr>
          <w:instrText> </w:instrText>
        </w:r>
        <w:r w:rsidR="00D30BB1">
          <w:instrText>0.033). The same phenomenon was observed in the PPV for the BMAH code (100.0 vs 60.9%, P</w:instrText>
        </w:r>
        <w:r w:rsidR="00D30BB1">
          <w:rPr>
            <w:rFonts w:ascii="Arial" w:hAnsi="Arial" w:cs="Arial"/>
          </w:rPr>
          <w:instrText> </w:instrText>
        </w:r>
        <w:r w:rsidR="00D30BB1">
          <w:instrText>=</w:instrText>
        </w:r>
        <w:r w:rsidR="00D30BB1">
          <w:rPr>
            <w:rFonts w:ascii="Arial" w:hAnsi="Arial" w:cs="Arial"/>
          </w:rPr>
          <w:instrText> </w:instrText>
        </w:r>
        <w:r w:rsidR="00D30BB1">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etiologies.","container-title":"Endocrine Connections","DOI":"10.1530/EC-19-0312","ISSN":"2049-3614","issue":"8","journalAbbreviation":"Endocr Connect","note":"PMID: 31340196\nPMCID: PMC6709541","page":"1186-1194","source":"PubMed Central","title":"Validity of discharge ICD-10 codes in detecting the etiologies of endogenous Cushing’s syndrome","volume":"8","author":[{"family":"Zhou","given":"Jingya"},{"family":"Zhang","given":"Meng"},{"family":"Lu","given":"Lin"},{"family":"Guo","given":"Xiaopeng"},{"family":"Gao","given":"Lu"},{"family":"Yan","given":"Weigang"},{"family":"Pang","given":"Haiyu"},{"family":"Wang","given":"Yi"},{"family":"Xing","given":"Bing"}],"issued":{"date-parts":[["2019",7,24]]},"citation-key":"zhouValidityDischargeICD102019"}}],"schema":"https://github.com/citation-style-language/schema/raw/master/csl-citation.json"} </w:instrText>
        </w:r>
        <w:r w:rsidR="00D30BB1">
          <w:fldChar w:fldCharType="separate"/>
        </w:r>
        <w:r w:rsidR="00D30BB1">
          <w:rPr>
            <w:noProof/>
          </w:rPr>
          <w:t>(Zhou et al., 2019)</w:t>
        </w:r>
        <w:r w:rsidR="00D30BB1">
          <w:fldChar w:fldCharType="end"/>
        </w:r>
        <w:r>
          <w:t>)</w:t>
        </w:r>
        <w:r w:rsidR="004561B8">
          <w:t>.</w:t>
        </w:r>
      </w:ins>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w:t>
      </w:r>
      <w:commentRangeStart w:id="54"/>
      <w:r w:rsidR="00927FED">
        <w:t>categor</w:t>
      </w:r>
      <w:commentRangeEnd w:id="54"/>
      <w:r w:rsidR="001837ED">
        <w:rPr>
          <w:rStyle w:val="CommentReference"/>
          <w:sz w:val="24"/>
          <w:szCs w:val="24"/>
        </w:rPr>
        <w:commentReference w:id="54"/>
      </w:r>
      <w:r w:rsidR="00E403DF">
        <w:t>ies</w:t>
      </w:r>
      <w:r w:rsidR="00927FED">
        <w:t>.</w:t>
      </w:r>
      <w:r w:rsidR="003318B0">
        <w:t xml:space="preserve"> </w:t>
      </w:r>
    </w:p>
    <w:p w14:paraId="3EB20B21" w14:textId="37A337D5"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55"/>
      <w:r w:rsidR="004B0142">
        <w:t>measurement</w:t>
      </w:r>
      <w:commentRangeEnd w:id="55"/>
      <w:r w:rsidR="00A168AD">
        <w:rPr>
          <w:rStyle w:val="CommentReference"/>
          <w:sz w:val="24"/>
          <w:szCs w:val="24"/>
        </w:rPr>
        <w:commentReference w:id="55"/>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xml:space="preserve">, taking the most </w:t>
      </w:r>
      <w:r w:rsidR="00590F5F">
        <w:lastRenderedPageBreak/>
        <w:t>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w:t>
      </w:r>
      <w:r w:rsidR="00C539D5">
        <w:t>’</w:t>
      </w:r>
      <w:r w:rsidR="003318B0">
        <w:t xml:space="preserve">s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w:t>
      </w:r>
      <w:ins w:id="56" w:author="עירית הוכברג" w:date="2026-01-18T15:54:00Z">
        <w:r w:rsidR="00FA3FD0">
          <w:t>reported</w:t>
        </w:r>
      </w:ins>
      <w:del w:id="57" w:author="עירית הוכברג" w:date="2026-01-18T15:54:00Z">
        <w:r w:rsidRPr="0005218F">
          <w:delText>measured</w:delText>
        </w:r>
      </w:del>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19BD0B21" w:rsidR="00AB7571" w:rsidRPr="00B859CD" w:rsidRDefault="00AB7571" w:rsidP="00B859CD">
      <w:r w:rsidRPr="004B0142">
        <w:rPr>
          <w:b/>
          <w:bCs/>
        </w:rPr>
        <w:t>Statistical Analyses.</w:t>
      </w:r>
      <w:r>
        <w:t xml:space="preserve">  Statistical significance</w:t>
      </w:r>
      <w:r w:rsidR="00222730">
        <w:t xml:space="preserve"> for this stud</w:t>
      </w:r>
      <w:ins w:id="58" w:author="עירית הוכברג" w:date="2026-01-18T15:54:00Z">
        <w:r w:rsidR="000560F6">
          <w:t>y</w:t>
        </w:r>
      </w:ins>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ins w:id="59" w:author="Dave Bridges" w:date="2026-01-22T09:36:00Z" w16du:dateUtc="2026-01-22T14:36:00Z">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ins>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60"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61"/>
      <w:r w:rsidR="00603279">
        <w:t>treatment</w:t>
      </w:r>
      <w:commentRangeEnd w:id="61"/>
      <w:r w:rsidR="00FA3FD0">
        <w:rPr>
          <w:rStyle w:val="CommentReference"/>
          <w:sz w:val="24"/>
          <w:szCs w:val="24"/>
        </w:rPr>
        <w:commentReference w:id="61"/>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4A7C245" w:rsidR="009259D6" w:rsidRDefault="00DF0342">
      <w:r>
        <w:lastRenderedPageBreak/>
        <w:t xml:space="preserve">Of </w:t>
      </w:r>
      <w:r w:rsidR="00603279">
        <w:t xml:space="preserve">these 365 participants, </w:t>
      </w:r>
      <w:del w:id="62" w:author="עירית הוכברג" w:date="2026-01-18T15:56:00Z">
        <w:r w:rsidR="00603279">
          <w:delText xml:space="preserve">we were </w:delText>
        </w:r>
      </w:del>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w:t>
      </w:r>
      <w:del w:id="63" w:author="עירית הוכברג" w:date="2026-01-18T15:57:00Z">
        <w:r>
          <w:delText xml:space="preserve">from those </w:delText>
        </w:r>
      </w:del>
      <w:r>
        <w:t xml:space="preserve">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del w:id="64" w:author="עירית הוכברג" w:date="2026-01-22T14:52:00Z">
        <w:r w:rsidR="004E7691">
          <w:delText>will be</w:delText>
        </w:r>
      </w:del>
      <w:ins w:id="65" w:author="עירית הוכברג" w:date="2026-01-22T14:52:00Z">
        <w:r w:rsidR="00432399">
          <w:rPr>
            <w:lang w:bidi="he-IL"/>
          </w:rPr>
          <w:t>were</w:t>
        </w:r>
      </w:ins>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xml:space="preserve">, participants with Cushing’s disease had a higher BMI </w:t>
      </w:r>
      <w:r w:rsidR="00CC3CD9">
        <w:lastRenderedPageBreak/>
        <w:t>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ins w:id="66" w:author="עירית הוכברג" w:date="2026-01-22T14:53:00Z">
        <w:r w:rsidR="00432399">
          <w:t xml:space="preserve">to </w:t>
        </w:r>
      </w:ins>
      <w:r w:rsidR="00307DE8">
        <w:t>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7069DC58" w:rsidR="00F455CD" w:rsidRDefault="00F455CD" w:rsidP="00161005">
      <w:r>
        <w:t>To identify how obesity alters metabolic outcomes related to Cushing’s disease, we evaluated the effects of Cushing’s disease on several key metabolic variables including</w:t>
      </w:r>
      <w:del w:id="67" w:author="עירית הוכברג" w:date="2026-01-22T14:54:00Z">
        <w:r>
          <w:delText xml:space="preserve"> </w:delText>
        </w:r>
      </w:del>
      <w:r>
        <w:t>glycem</w:t>
      </w:r>
      <w:r w:rsidR="007C0841">
        <w:t>i</w:t>
      </w:r>
      <w:r>
        <w:t xml:space="preserve">a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del w:id="68" w:author="עירית הוכברג" w:date="2026-01-22T15:03:00Z">
        <w:r w:rsidR="00C75CF8">
          <w:delText xml:space="preserve">The </w:delText>
        </w:r>
        <w:r w:rsidR="0011718F">
          <w:delText xml:space="preserve">patients with </w:delText>
        </w:r>
      </w:del>
      <w:ins w:id="69" w:author="עירית הוכברג" w:date="2026-01-22T15:03:00Z">
        <w:r w:rsidR="004A2B19">
          <w:t>When comparing glucose value</w:t>
        </w:r>
      </w:ins>
      <w:ins w:id="70" w:author="עירית הוכברג" w:date="2026-01-22T15:04:00Z">
        <w:r w:rsidR="004A2B19">
          <w:t xml:space="preserve">s of </w:t>
        </w:r>
      </w:ins>
      <w:ins w:id="71" w:author="עירית הוכברג" w:date="2026-01-22T15:03:00Z">
        <w:r w:rsidR="004A2B19">
          <w:t xml:space="preserve">patients with </w:t>
        </w:r>
      </w:ins>
      <w:ins w:id="72" w:author="עירית הוכברג" w:date="2026-01-22T15:01:00Z">
        <w:r w:rsidR="00432399">
          <w:t>BMI over 30 kg/m2</w:t>
        </w:r>
      </w:ins>
      <w:del w:id="73" w:author="עירית הוכברג" w:date="2026-01-22T15:01:00Z">
        <w:r w:rsidR="0011718F">
          <w:delText>obesity</w:delText>
        </w:r>
      </w:del>
      <w:r w:rsidR="0011718F">
        <w:t xml:space="preserve"> </w:t>
      </w:r>
      <w:del w:id="74" w:author="עירית הוכברג" w:date="2026-01-22T14:56:00Z">
        <w:r w:rsidR="00C75CF8">
          <w:delText xml:space="preserve">population </w:delText>
        </w:r>
      </w:del>
      <w:r w:rsidR="00C75CF8">
        <w:t xml:space="preserve">had a </w:t>
      </w:r>
      <w:del w:id="75" w:author="עירית הוכברג" w:date="2026-01-22T15:02:00Z">
        <w:r w:rsidR="00C75CF8">
          <w:delText>slightly larger increase</w:delText>
        </w:r>
      </w:del>
      <w:ins w:id="76" w:author="עירית הוכברג" w:date="2026-01-22T15:03:00Z">
        <w:r w:rsidR="004A2B19">
          <w:t xml:space="preserve">compared </w:t>
        </w:r>
      </w:ins>
      <w:r w:rsidR="00C75CF8">
        <w:t xml:space="preserve"> </w:t>
      </w:r>
      <w:del w:id="77" w:author="עירית הוכברג" w:date="2026-01-22T15:03:00Z">
        <w:r w:rsidR="00C75CF8">
          <w:delText xml:space="preserve">(26.9 vs. </w:delText>
        </w:r>
        <w:r w:rsidR="007238AC">
          <w:delText>24.6</w:delText>
        </w:r>
        <w:r w:rsidR="006F7B40">
          <w:delText xml:space="preserve"> mg/</w:delText>
        </w:r>
        <w:commentRangeStart w:id="78"/>
        <w:r w:rsidR="006F7B40">
          <w:delText>dL</w:delText>
        </w:r>
        <w:commentRangeEnd w:id="78"/>
        <w:r w:rsidR="00432399" w:rsidDel="004A2B19">
          <w:rPr>
            <w:rStyle w:val="CommentReference"/>
            <w:sz w:val="24"/>
            <w:szCs w:val="24"/>
          </w:rPr>
          <w:commentReference w:id="78"/>
        </w:r>
        <w:r w:rsidR="00C75CF8">
          <w:delText>) than</w:delText>
        </w:r>
      </w:del>
      <w:ins w:id="79" w:author="עירית הוכברג" w:date="2026-01-22T15:03:00Z">
        <w:r w:rsidR="004A2B19">
          <w:t>to</w:t>
        </w:r>
      </w:ins>
      <w:r w:rsidR="00C75CF8">
        <w:t xml:space="preserve"> </w:t>
      </w:r>
      <w:r w:rsidR="0011718F">
        <w:t>those with a BMI under 30 kg/m</w:t>
      </w:r>
      <w:r w:rsidR="0011718F" w:rsidRPr="0011718F">
        <w:rPr>
          <w:vertAlign w:val="superscript"/>
        </w:rPr>
        <w:t>2</w:t>
      </w:r>
      <w:r w:rsidR="00C75CF8">
        <w:t xml:space="preserve">, </w:t>
      </w:r>
      <w:ins w:id="80" w:author="עירית הוכברג" w:date="2026-01-22T15:04:00Z">
        <w:r w:rsidR="004A2B19">
          <w:t xml:space="preserve">Cushing's disease patients and control patients had a similar </w:t>
        </w:r>
      </w:ins>
      <w:ins w:id="81" w:author="עירית הוכברג" w:date="2026-01-22T15:05:00Z">
        <w:r w:rsidR="004A2B19">
          <w:t>glucose</w:t>
        </w:r>
      </w:ins>
      <w:del w:id="82" w:author="עירית הוכברג" w:date="2026-01-22T15:04:00Z">
        <w:r w:rsidR="00C75CF8">
          <w:delText>but this was not a large enough</w:delText>
        </w:r>
      </w:del>
      <w:r w:rsidR="00C75CF8">
        <w:t xml:space="preserve"> difference</w:t>
      </w:r>
      <w:ins w:id="83" w:author="עירית הוכברג" w:date="2026-01-22T15:05:00Z">
        <w:r w:rsidR="004A2B19">
          <w:t>, suggesting that there is no</w:t>
        </w:r>
      </w:ins>
      <w:del w:id="84" w:author="עירית הוכברג" w:date="2026-01-22T15:05:00Z">
        <w:r w:rsidR="00C75CF8">
          <w:delText xml:space="preserve"> to provide any significant evidence of an </w:delText>
        </w:r>
      </w:del>
      <w:r w:rsidR="00C75CF8">
        <w:t xml:space="preserve">effect modification </w:t>
      </w:r>
      <w:ins w:id="85" w:author="עירית הוכברג" w:date="2026-01-22T15:05:00Z">
        <w:r w:rsidR="004A2B19">
          <w:t xml:space="preserve">of the excess glucocorticoids </w:t>
        </w:r>
      </w:ins>
      <w:ins w:id="86" w:author="עירית הוכברג" w:date="2026-01-22T15:06:00Z">
        <w:r w:rsidR="004A2B19">
          <w:t xml:space="preserve">on the effect of obesity on glucose </w:t>
        </w:r>
      </w:ins>
      <w:del w:id="87" w:author="עירית הוכברג" w:date="2026-01-22T15:06:00Z">
        <w:r w:rsidR="00C75CF8">
          <w:delText>for obesity</w:delText>
        </w:r>
      </w:del>
      <w:r w:rsidR="006F7B40">
        <w:t xml:space="preserve"> (p=0.51; Table 3B)</w:t>
      </w:r>
      <w:r w:rsidR="00C75CF8">
        <w:t xml:space="preserve">. </w:t>
      </w:r>
      <w:del w:id="88" w:author="עירית הוכברג" w:date="2026-01-22T15:06:00Z">
        <w:r w:rsidR="006F7B40">
          <w:delText>Similarly</w:delText>
        </w:r>
        <w:r w:rsidR="006E5D80">
          <w:delText>,</w:delText>
        </w:r>
        <w:r w:rsidR="00C75CF8">
          <w:delText xml:space="preserve"> in </w:delText>
        </w:r>
      </w:del>
      <w:del w:id="89" w:author="עירית הוכברג" w:date="2026-01-22T15:07:00Z">
        <w:r w:rsidR="00C75CF8">
          <w:delText>Table 3</w:delText>
        </w:r>
        <w:r w:rsidR="006F7B40">
          <w:delText>A</w:delText>
        </w:r>
        <w:r w:rsidR="00C75CF8">
          <w:delText xml:space="preserve"> </w:delText>
        </w:r>
      </w:del>
      <w:del w:id="90" w:author="עירית הוכברג" w:date="2026-01-22T15:06:00Z">
        <w:r w:rsidR="006F7B40">
          <w:delText xml:space="preserve">among </w:delText>
        </w:r>
      </w:del>
      <w:ins w:id="91" w:author="עירית הוכברג" w:date="2026-01-22T15:06:00Z">
        <w:r w:rsidR="004A2B19">
          <w:t xml:space="preserve">Among </w:t>
        </w:r>
      </w:ins>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ins w:id="92" w:author="עירית הוכברג" w:date="2026-01-22T15:14:00Z">
        <w:r w:rsidR="00514AC5">
          <w:t xml:space="preserve"> </w:t>
        </w:r>
        <w:r w:rsidR="009E1D29">
          <w:t>with Cushing's disease compared to controls</w:t>
        </w:r>
      </w:ins>
      <w:ins w:id="93"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in patients with obesity</w:t>
      </w:r>
      <w:ins w:id="94" w:author="עירית הוכברג" w:date="2026-01-22T15:14:00Z">
        <w:r w:rsidR="006F7B40">
          <w:t xml:space="preserve"> </w:t>
        </w:r>
        <w:r w:rsidR="009E1D29">
          <w:t>and C</w:t>
        </w:r>
      </w:ins>
      <w:ins w:id="95" w:author="עירית הוכברג" w:date="2026-01-22T15:15:00Z">
        <w:r w:rsidR="009E1D29">
          <w:t>ushing's disease compared to controls</w:t>
        </w:r>
      </w:ins>
      <w:ins w:id="96" w:author="Irit Hochberg" w:date="2026-01-22T09:36:00Z" w16du:dateUtc="2026-01-22T14:36:00Z">
        <w:r w:rsidR="006F7B40">
          <w:t xml:space="preserve"> </w:t>
        </w:r>
      </w:ins>
      <w:r w:rsidR="00514AC5">
        <w:t>(</w:t>
      </w:r>
      <w:r w:rsidR="006F7B40">
        <w:t xml:space="preserve">1.38% </w:t>
      </w:r>
      <w:r w:rsidR="00514AC5">
        <w:t>p</w:t>
      </w:r>
      <w:r w:rsidR="00995BC6">
        <w:t>&lt;0.01</w:t>
      </w:r>
      <w:ins w:id="97" w:author="Irit Hochberg" w:date="2026-01-22T09:36:00Z" w16du:dateUtc="2026-01-22T14:36:00Z">
        <w:r w:rsidR="00514AC5">
          <w:t>)</w:t>
        </w:r>
      </w:ins>
      <w:ins w:id="98" w:author="עירית הוכברג" w:date="2026-01-22T15:07:00Z">
        <w:r w:rsidR="004A2B19">
          <w:t xml:space="preserve"> (Table 3A</w:t>
        </w:r>
        <w:r w:rsidR="00514AC5">
          <w:t>)</w:t>
        </w:r>
      </w:ins>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99"/>
      <w:r>
        <w:t>This</w:t>
      </w:r>
      <w:commentRangeEnd w:id="99"/>
      <w:r w:rsidR="009E1D29">
        <w:rPr>
          <w:rStyle w:val="CommentReference"/>
          <w:sz w:val="24"/>
          <w:szCs w:val="24"/>
        </w:rPr>
        <w:commentReference w:id="99"/>
      </w:r>
      <w:r>
        <w:t xml:space="preserve"> suggests that blood glucose increases with Cushing’s disease are largely </w:t>
      </w:r>
      <w:commentRangeStart w:id="100"/>
      <w:r>
        <w:t>additive</w:t>
      </w:r>
      <w:commentRangeEnd w:id="100"/>
      <w:r w:rsidR="0097792B">
        <w:rPr>
          <w:rStyle w:val="CommentReference"/>
          <w:sz w:val="24"/>
          <w:szCs w:val="24"/>
        </w:rPr>
        <w:commentReference w:id="100"/>
      </w:r>
      <w:r>
        <w:t>.</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del w:id="101" w:author="עירית הוכברג" w:date="2026-01-22T15:15:00Z">
        <w:r w:rsidR="00E37D90">
          <w:delText>as indicators of liver damage</w:delText>
        </w:r>
        <w:r w:rsidR="00EB0CB1">
          <w:delText xml:space="preserve"> </w:delText>
        </w:r>
      </w:del>
      <w:r w:rsidR="00EB0CB1">
        <w:t>(Figure 2 and Table 3A)</w:t>
      </w:r>
      <w:r>
        <w:t>. In both our obese</w:t>
      </w:r>
      <w:del w:id="102" w:author="עירית הוכברג" w:date="2026-01-22T15:16:00Z">
        <w:r>
          <w:delText>,</w:delText>
        </w:r>
      </w:del>
      <w:r>
        <w:t xml:space="preserv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w:t>
      </w:r>
      <w:r w:rsidR="00E37D90">
        <w:lastRenderedPageBreak/>
        <w:t>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 xml:space="preserve">enhances </w:t>
      </w:r>
      <w:ins w:id="103" w:author="עירית הוכברג" w:date="2026-01-22T15:16:00Z">
        <w:r w:rsidR="009E1D29">
          <w:t xml:space="preserve">liver damage associated with </w:t>
        </w:r>
      </w:ins>
      <w:r w:rsidR="00E37D90">
        <w:t xml:space="preserve">Cushing’s </w:t>
      </w:r>
      <w:ins w:id="104" w:author="עירית הוכברג" w:date="2026-01-22T15:16:00Z">
        <w:r w:rsidR="009E1D29">
          <w:t>disease.</w:t>
        </w:r>
      </w:ins>
      <w:del w:id="105" w:author="עירית הוכברג" w:date="2026-01-22T15:16:00Z">
        <w:r w:rsidR="00E37D90">
          <w:delText>associated liver damage</w:delText>
        </w:r>
      </w:del>
      <w:r>
        <w:t>.</w:t>
      </w:r>
    </w:p>
    <w:p w14:paraId="26DFC1F7" w14:textId="377F7EFB" w:rsidR="00F455CD" w:rsidRDefault="00F455CD" w:rsidP="00C82FD0">
      <w:pPr>
        <w:pStyle w:val="Heading3"/>
      </w:pPr>
      <w:r>
        <w:t>Blood Pressure</w:t>
      </w:r>
    </w:p>
    <w:p w14:paraId="50829F1A" w14:textId="495B91E8"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ins w:id="106" w:author="עירית הוכברג" w:date="2026-01-22T15:16:00Z">
        <w:r w:rsidR="009E1D29">
          <w:t>with</w:t>
        </w:r>
      </w:ins>
      <w:ins w:id="107" w:author="עירית הוכברג" w:date="2026-01-22T15:17:00Z">
        <w:r w:rsidR="009E1D29">
          <w:t xml:space="preserve"> Cushing's disease </w:t>
        </w:r>
      </w:ins>
      <w:ins w:id="108" w:author="Irit Hochberg" w:date="2026-01-22T09:36:00Z" w16du:dateUtc="2026-01-22T14:36:00Z">
        <w:r w:rsidR="00477D86">
          <w:t>without obesity</w:t>
        </w:r>
        <w:r>
          <w:t xml:space="preserve"> </w:t>
        </w:r>
      </w:ins>
      <w:ins w:id="109" w:author="עירית הוכברג" w:date="2026-01-22T15:17:00Z">
        <w:r w:rsidR="009E1D29">
          <w:t xml:space="preserve">compated to controls </w:t>
        </w:r>
        <w:r w:rsidR="00477D86">
          <w:t>without obesity</w:t>
        </w:r>
        <w:r>
          <w:t xml:space="preserve"> </w:t>
        </w:r>
      </w:ins>
      <w:r>
        <w:t>(p=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10"/>
      <w:r>
        <w:t>population</w:t>
      </w:r>
      <w:commentRangeEnd w:id="110"/>
      <w:r w:rsidR="009E1D29">
        <w:rPr>
          <w:rStyle w:val="CommentReference"/>
          <w:sz w:val="24"/>
          <w:szCs w:val="24"/>
        </w:rPr>
        <w:commentReference w:id="110"/>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w:t>
      </w:r>
      <w:ins w:id="111" w:author="עירית הוכברג" w:date="2026-01-22T15:39:00Z">
        <w:r w:rsidR="000E4E9E">
          <w:t xml:space="preserve"> </w:t>
        </w:r>
        <w:r w:rsidR="0097792B">
          <w:t>were larger</w:t>
        </w:r>
      </w:ins>
      <w:del w:id="112" w:author="עירית הוכברג" w:date="2026-01-22T15:39:00Z">
        <w:r w:rsidR="000E4E9E" w:rsidDel="0097792B">
          <w:delText xml:space="preserve"> </w:delText>
        </w:r>
        <w:r w:rsidR="000E4E9E">
          <w:delText>increased</w:delText>
        </w:r>
      </w:del>
      <w:r w:rsidR="000E4E9E">
        <w:t xml:space="preserve">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w:t>
      </w:r>
      <w:ins w:id="113" w:author="Irit Hochberg" w:date="2026-01-22T09:36:00Z" w16du:dateUtc="2026-01-22T14:36:00Z">
        <w:r w:rsidR="000E4E9E">
          <w:t>suggest</w:t>
        </w:r>
      </w:ins>
      <w:ins w:id="114" w:author="עירית הוכברג" w:date="2026-01-22T15:40:00Z">
        <w:r w:rsidR="0097792B">
          <w:t>s</w:t>
        </w:r>
      </w:ins>
      <w:del w:id="115" w:author="Irit Hochberg" w:date="2026-01-22T09:36:00Z" w16du:dateUtc="2026-01-22T14:36:00Z">
        <w:r w:rsidR="000E4E9E">
          <w:delText>suggest</w:delText>
        </w:r>
      </w:del>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w:t>
      </w:r>
      <w:del w:id="116" w:author="עירית הוכברג" w:date="2026-01-22T15:40:00Z">
        <w:r w:rsidR="000E4E9E">
          <w:delText>ned</w:delText>
        </w:r>
      </w:del>
      <w:r w:rsidR="000E4E9E">
        <w:t xml:space="preserve"> but more variable effect estimates.  In the case of AST, the interaction between obesity and </w:t>
      </w:r>
      <w:r w:rsidR="00E64E6F">
        <w:t>Cushing’s</w:t>
      </w:r>
      <w:r w:rsidR="000E4E9E">
        <w:t xml:space="preserve"> </w:t>
      </w:r>
      <w:r w:rsidR="00E64E6F">
        <w:t xml:space="preserve">disease </w:t>
      </w:r>
      <w:r w:rsidR="000E4E9E">
        <w:t>was estimated at 41.9 [-3.7-87.5] mg/dL but for males it was 25.8 [11.4-40.1] mg/</w:t>
      </w:r>
      <w:commentRangeStart w:id="117"/>
      <w:r w:rsidR="000E4E9E">
        <w:t>dL</w:t>
      </w:r>
      <w:commentRangeEnd w:id="117"/>
      <w:r w:rsidR="0097792B">
        <w:rPr>
          <w:rStyle w:val="CommentReference"/>
          <w:sz w:val="24"/>
          <w:szCs w:val="24"/>
        </w:rPr>
        <w:commentReference w:id="117"/>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4D82B6D4" w:rsidR="00D82F2C" w:rsidRDefault="008B790B" w:rsidP="00D82F2C">
      <w:pPr>
        <w:pStyle w:val="ListParagraph"/>
        <w:ind w:left="0"/>
      </w:pPr>
      <w:r>
        <w:lastRenderedPageBreak/>
        <w:t xml:space="preserve">This analysis of the effects of obesity and Cushing’s disease </w:t>
      </w:r>
      <w:ins w:id="118" w:author="עירית הוכברג" w:date="2026-01-22T15:40:00Z">
        <w:r w:rsidR="0097792B">
          <w:t xml:space="preserve">on </w:t>
        </w:r>
      </w:ins>
      <w:ins w:id="119" w:author="עירית הוכברג" w:date="2026-01-22T15:41:00Z">
        <w:r w:rsidR="0097792B">
          <w:t xml:space="preserve">metabolic complications </w:t>
        </w:r>
      </w:ins>
      <w:ins w:id="120" w:author="Irit Hochberg" w:date="2026-01-22T09:36:00Z" w16du:dateUtc="2026-01-22T14:36:00Z">
        <w:r>
          <w:t>demonstrate</w:t>
        </w:r>
      </w:ins>
      <w:ins w:id="121" w:author="עירית הוכברג" w:date="2026-01-22T15:41:00Z">
        <w:r w:rsidR="0097792B">
          <w:t>s</w:t>
        </w:r>
      </w:ins>
      <w:del w:id="122" w:author="Irit Hochberg" w:date="2026-01-22T09:36:00Z" w16du:dateUtc="2026-01-22T14:36:00Z">
        <w:r>
          <w:delText>demonstrate</w:delText>
        </w:r>
      </w:del>
      <w: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23"/>
      <w:r w:rsidR="006970D5">
        <w:t>analysis</w:t>
      </w:r>
      <w:commentRangeEnd w:id="123"/>
      <w:r w:rsidR="0097792B">
        <w:rPr>
          <w:rStyle w:val="CommentReference"/>
          <w:sz w:val="24"/>
          <w:szCs w:val="24"/>
        </w:rPr>
        <w:commentReference w:id="123"/>
      </w:r>
      <w:r w:rsidR="006970D5">
        <w:t>.</w:t>
      </w:r>
      <w:r w:rsidR="00923093">
        <w:t xml:space="preserve">  </w:t>
      </w:r>
      <w:ins w:id="124" w:author="Dave Bridges" w:date="2026-01-22T09:37:00Z" w16du:dateUtc="2026-01-22T14:37:00Z">
        <w:r w:rsidR="00923093">
          <w:t>Broadly, in spite of similar BMI levels between grou</w:t>
        </w:r>
      </w:ins>
      <w:ins w:id="125" w:author="Dave Bridges" w:date="2026-01-22T09:38:00Z" w16du:dateUtc="2026-01-22T14:38:00Z">
        <w:r w:rsidR="00923093">
          <w:t>ps, metabolic dysfunction is dramatically worsened in patients with Cushing’s disease, so clearly there is substantial dysmetabolism beyond excessive weight gain.</w:t>
        </w:r>
      </w:ins>
      <w:del w:id="126" w:author="Dave Bridges" w:date="2026-01-22T09:37:00Z" w16du:dateUtc="2026-01-22T14:37:00Z">
        <w:r w:rsidR="00923093" w:rsidDel="00923093">
          <w:delText>Broa</w:delText>
        </w:r>
      </w:del>
    </w:p>
    <w:p w14:paraId="4CBEDEE2" w14:textId="77777777" w:rsidR="008B790B" w:rsidRDefault="008B790B" w:rsidP="00D82F2C">
      <w:pPr>
        <w:pStyle w:val="ListParagraph"/>
        <w:ind w:left="0"/>
      </w:pPr>
    </w:p>
    <w:p w14:paraId="38971267" w14:textId="104EED93"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27" w:author="Dave Bridges" w:date="2026-01-22T09:39:00Z" w16du:dateUtc="2026-01-22T14:39:00Z">
        <w:r w:rsidR="00284CF1">
          <w:t xml:space="preserve"> </w:t>
        </w:r>
      </w:ins>
      <w:del w:id="128" w:author="עירית הוכברג" w:date="2026-01-22T15:43:00Z">
        <w:r w:rsidR="006970D5">
          <w:delText xml:space="preserve"> did not</w:delText>
        </w:r>
      </w:del>
      <w:ins w:id="129" w:author="עירית הוכברג" w:date="2026-01-22T15:43:00Z">
        <w:r w:rsidR="0097792B">
          <w:t>there are</w:t>
        </w:r>
      </w:ins>
      <w:del w:id="130" w:author="עירית הוכברג" w:date="2026-01-22T15:43:00Z">
        <w:r w:rsidR="006970D5">
          <w:delText xml:space="preserve"> have</w:delText>
        </w:r>
      </w:del>
      <w:r w:rsidR="006970D5">
        <w:t xml:space="preserve"> </w:t>
      </w:r>
      <w:ins w:id="131" w:author="עירית הוכברג" w:date="2026-01-22T15:43:00Z">
        <w:r w:rsidR="0097792B">
          <w:t>in</w:t>
        </w:r>
      </w:ins>
      <w:ins w:id="132" w:author="Irit Hochberg" w:date="2026-01-22T09:36:00Z" w16du:dateUtc="2026-01-22T14:36:00Z">
        <w:r w:rsidR="006970D5">
          <w:t>sufficient</w:t>
        </w:r>
      </w:ins>
      <w:del w:id="133" w:author="Irit Hochberg" w:date="2026-01-22T09:36:00Z" w16du:dateUtc="2026-01-22T14:36:00Z">
        <w:r w:rsidR="006970D5">
          <w:delText>sufficient</w:delText>
        </w:r>
      </w:del>
      <w:r w:rsidR="006970D5">
        <w:t xml:space="preserve"> laboratory results in these participants to make reliable conclusions.</w:t>
      </w:r>
    </w:p>
    <w:p w14:paraId="5AEEC314" w14:textId="77777777" w:rsidR="00AF2CDB" w:rsidRDefault="00AF2CDB" w:rsidP="00D82F2C">
      <w:pPr>
        <w:pStyle w:val="ListParagraph"/>
        <w:ind w:left="0"/>
      </w:pPr>
    </w:p>
    <w:p w14:paraId="5D260B84" w14:textId="534EC131" w:rsidR="000F2558" w:rsidRDefault="00C539D5" w:rsidP="00D82F2C">
      <w:pPr>
        <w:pStyle w:val="ListParagraph"/>
        <w:ind w:left="0"/>
      </w:pPr>
      <w:r>
        <w:t>Pathophysiologically</w:t>
      </w:r>
      <w:r w:rsidR="00AF2CDB">
        <w:t xml:space="preserve">, the induction of adipocyte lipolysis by </w:t>
      </w:r>
      <w:ins w:id="134" w:author="עירית הוכברג" w:date="2026-01-22T15:43:00Z">
        <w:r w:rsidR="0097792B">
          <w:t xml:space="preserve">the direct effect of </w:t>
        </w:r>
      </w:ins>
      <w:r w:rsidR="00AF2CDB">
        <w:t>cortisol</w:t>
      </w:r>
      <w:del w:id="135" w:author="עירית הוכברג" w:date="2026-01-22T15:43:00Z">
        <w:r w:rsidR="00AF2CDB">
          <w:delText xml:space="preserve">’s direct effects </w:delText>
        </w:r>
      </w:del>
      <w:ins w:id="136" w:author="עירית הוכברג" w:date="2026-01-22T15:43:00Z">
        <w:r w:rsidR="0097792B">
          <w:t xml:space="preserve"> </w:t>
        </w:r>
      </w:ins>
      <w:r w:rsidR="00AF2CDB">
        <w:t xml:space="preserve">on adipocytes, as well as </w:t>
      </w:r>
      <w:ins w:id="137" w:author="עירית הוכברג" w:date="2026-01-22T15:43:00Z">
        <w:r w:rsidR="0097792B">
          <w:t xml:space="preserve">the </w:t>
        </w:r>
      </w:ins>
      <w:del w:id="138" w:author="עירית הוכברג" w:date="2026-01-22T15:43:00Z">
        <w:r w:rsidR="00AF2CDB">
          <w:delText>its</w:delText>
        </w:r>
      </w:del>
      <w:r w:rsidR="00AF2CDB">
        <w:t xml:space="preserve"> indirect effects </w:t>
      </w:r>
      <w:ins w:id="139" w:author="עירית הוכברג" w:date="2026-01-22T15:43:00Z">
        <w:r w:rsidR="0097792B">
          <w:t>of cor</w:t>
        </w:r>
      </w:ins>
      <w:ins w:id="140" w:author="עירית הוכברג" w:date="2026-01-22T15:44:00Z">
        <w:r w:rsidR="0097792B">
          <w:t xml:space="preserve">tisol </w:t>
        </w:r>
      </w:ins>
      <w:r w:rsidR="00AF2CDB">
        <w:t>on insulin signaling in adipocytes</w:t>
      </w:r>
      <w:ins w:id="141" w:author="עירית הוכברג" w:date="2026-01-22T15:44:00Z">
        <w:r w:rsidR="0097792B">
          <w:t>,</w:t>
        </w:r>
      </w:ins>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w:t>
      </w:r>
      <w:r>
        <w:lastRenderedPageBreak/>
        <w:t xml:space="preserve">rate.  We also find that </w:t>
      </w:r>
      <w:del w:id="142" w:author="עירית הוכברג" w:date="2026-01-22T15:45:00Z">
        <w:r>
          <w:delText>among the pool of</w:delText>
        </w:r>
      </w:del>
      <w:ins w:id="143" w:author="עירית הוכברג" w:date="2026-01-22T15:45:00Z">
        <w:r w:rsidR="0097792B">
          <w:t>women with</w:t>
        </w:r>
      </w:ins>
      <w:r>
        <w:t xml:space="preserve"> Cushing’s disease </w:t>
      </w:r>
      <w:del w:id="144" w:author="עירית הוכברג" w:date="2026-01-22T15:45:00Z">
        <w:r>
          <w:delText>patients with obesity, that is also more likely to be female</w:delText>
        </w:r>
      </w:del>
      <w:ins w:id="145" w:author="עירית הוכברג" w:date="2026-01-22T15:45:00Z">
        <w:r w:rsidR="0097792B">
          <w:t>are more likely to be obese</w:t>
        </w:r>
      </w:ins>
      <w:ins w:id="146" w:author="Irit Hochberg" w:date="2026-01-22T09:36:00Z" w16du:dateUtc="2026-01-22T14:36:00Z">
        <w:r>
          <w:t>.</w:t>
        </w:r>
      </w:ins>
      <w:del w:id="147" w:author="Irit Hochberg" w:date="2026-01-22T09:36:00Z" w16du:dateUtc="2026-01-22T14:36:00Z">
        <w:r>
          <w:delText>.</w:delText>
        </w:r>
      </w:del>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w:t>
      </w:r>
      <w:ins w:id="148" w:author="עירית הוכברג" w:date="2026-01-22T15:45:00Z">
        <w:r w:rsidR="00E33EA6">
          <w:t>the Cushin</w:t>
        </w:r>
        <w:r w:rsidR="0097792B">
          <w:t xml:space="preserve">g's disease and control </w:t>
        </w:r>
      </w:ins>
      <w:r w:rsidR="00352766">
        <w:t xml:space="preserve">groups, patients with Cushing’s disease had </w:t>
      </w:r>
      <w:del w:id="149" w:author="עירית הוכברג" w:date="2026-01-22T15:46:00Z">
        <w:r w:rsidR="00352766">
          <w:delText xml:space="preserve">much </w:delText>
        </w:r>
      </w:del>
      <w:r w:rsidR="00352766">
        <w:t>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37EA5F5F"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w:t>
      </w:r>
      <w:ins w:id="150" w:author="Dave Bridges" w:date="2026-01-22T09:36:00Z" w16du:dateUtc="2026-01-22T14:36:00Z">
        <w:r w:rsidR="000302EA">
          <w:t>Underdiagnosis of nonwhite Cushing’s disease patients</w:t>
        </w:r>
        <w:r>
          <w:t xml:space="preserve"> </w:t>
        </w:r>
        <w:r w:rsidR="000302EA">
          <w:t>has been previously reported</w:t>
        </w:r>
        <w:r w:rsidR="001B1040">
          <w:t xml:space="preserve"> and remains plausible </w:t>
        </w:r>
        <w:r w:rsidR="001B1040">
          <w:fldChar w:fldCharType="begin"/>
        </w:r>
        <w:r w:rsidR="001B1040">
          <w:instrText xml:space="preserve"> ADDIN ZOTERO_ITEM CSL_CITATION {"citationID":"oiVXcg68","properties":{"formattedCitation":"(Ioachimescu et al., 2022)","plainCitation":"(Ioachimescu et al., 2022)","noteIndex":0},"citationItems":[{"id":27032,"uris":["http://zotero.org/users/7317906/items/EVS87VVY"],"itemData":{"id":27032,"type":"article-journal","abstract":"Acromegaly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1B1040">
          <w:rPr>
            <w:rFonts w:ascii="Arial" w:hAnsi="Arial" w:cs="Arial"/>
          </w:rPr>
          <w:instrText> </w:instrText>
        </w:r>
        <w:r w:rsidR="001B1040">
          <w:instrText>=</w:instrText>
        </w:r>
        <w:r w:rsidR="001B1040">
          <w:rPr>
            <w:rFonts w:ascii="Arial" w:hAnsi="Arial" w:cs="Arial"/>
          </w:rPr>
          <w:instrText> </w:instrText>
        </w:r>
        <w:r w:rsidR="001B1040">
          <w:instrText>124) vs 2010 US census data, and(2) presentation and postoperative outcomes in Black vs White for patients from the entire catchment area (N</w:instrText>
        </w:r>
        <w:r w:rsidR="001B1040">
          <w:rPr>
            <w:rFonts w:ascii="Arial" w:hAnsi="Arial" w:cs="Arial"/>
          </w:rPr>
          <w:instrText> </w:instrText>
        </w:r>
        <w:r w:rsidR="001B1040">
          <w:instrText>=</w:instrText>
        </w:r>
        <w:r w:rsidR="001B1040">
          <w:rPr>
            <w:rFonts w:ascii="Arial" w:hAnsi="Arial" w:cs="Arial"/>
          </w:rPr>
          <w:instrText> </w:instrText>
        </w:r>
        <w:r w:rsidR="001B1040">
          <w:instrText>241).For Metro area (32.4% Black population), Black patients represented 16.75% ACM (P</w:instrText>
        </w:r>
        <w:r w:rsidR="001B1040">
          <w:rPr>
            <w:rFonts w:ascii="Arial" w:hAnsi="Arial" w:cs="Arial"/>
          </w:rPr>
          <w:instrText> </w:instrText>
        </w:r>
        <w:r w:rsidR="001B1040">
          <w:instrText>=</w:instrText>
        </w:r>
        <w:r w:rsidR="001B1040">
          <w:rPr>
            <w:rFonts w:ascii="Arial" w:hAnsi="Arial" w:cs="Arial"/>
          </w:rPr>
          <w:instrText> </w:instrText>
        </w:r>
        <w:r w:rsidR="001B1040">
          <w:instrText>.006) and 29.2% CD (P</w:instrText>
        </w:r>
        <w:r w:rsidR="001B1040">
          <w:rPr>
            <w:rFonts w:ascii="Arial" w:hAnsi="Arial" w:cs="Arial"/>
          </w:rPr>
          <w:instrText> </w:instrText>
        </w:r>
        <w:r w:rsidR="001B1040">
          <w:instrText>=</w:instrText>
        </w:r>
        <w:r w:rsidR="001B1040">
          <w:rPr>
            <w:rFonts w:ascii="Arial" w:hAnsi="Arial" w:cs="Arial"/>
          </w:rPr>
          <w:instrText> </w:instrText>
        </w:r>
        <w:r w:rsidR="001B1040">
          <w:instrText>.56). Among the total 112 patients with ACM, presentations with headaches or incidentaloma were more common in Black patients (76.9% vs 31%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.01). Black patients had a higher prevalence of diabetes (54% vs 16%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.005), significantly lower insulin-like growth factor (IGF)-1 deviation from normal (P</w:instrText>
        </w:r>
        <w:r w:rsidR="001B1040">
          <w:rPr>
            <w:rFonts w:ascii="Arial" w:hAnsi="Arial" w:cs="Arial"/>
          </w:rPr>
          <w:instrText> </w:instrText>
        </w:r>
        <w:r w:rsidR="001B1040">
          <w:instrText>=</w:instrText>
        </w:r>
        <w:r w:rsidR="001B1040">
          <w:rPr>
            <w:rFonts w:ascii="Arial" w:hAnsi="Arial" w:cs="Arial"/>
          </w:rPr>
          <w:instrText> </w:instrText>
        </w:r>
        <w:r w:rsidR="001B1040">
          <w:instrText>.03) and borderline lower median growth hormone levels (P</w:instrText>
        </w:r>
        <w:r w:rsidR="001B1040">
          <w:rPr>
            <w:rFonts w:ascii="Arial" w:hAnsi="Arial" w:cs="Arial"/>
          </w:rPr>
          <w:instrText> </w:instrText>
        </w:r>
        <w:r w:rsidR="001B1040">
          <w:instrText>=</w:instrText>
        </w:r>
        <w:r w:rsidR="001B1040">
          <w:rPr>
            <w:rFonts w:ascii="Arial" w:hAnsi="Arial" w:cs="Arial"/>
          </w:rPr>
          <w:instrText> </w:instrText>
        </w:r>
        <w:r w:rsidR="001B1040">
          <w:instrText>.09). Mean tumor diameter and proportion of tumors with cavernous sinus invasion were similar. Three-month biochemical remission (46% Black, 55%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.76) and long-term IGF-1 control by multimodality therapy (92.3% Black, 80.5%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.45) were similar. Among the total 129 patients with CD, Black patients had more hypopituitarism (69% vs 45%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.04) and macroadenomas (33% vs 15%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.05). At 3 months, remission rate was borderline higher in White (92% vs 78% Black, P</w:instrText>
        </w:r>
        <w:r w:rsidR="001B1040">
          <w:rPr>
            <w:rFonts w:ascii="Arial" w:hAnsi="Arial" w:cs="Arial"/>
          </w:rPr>
          <w:instrText> </w:instrText>
        </w:r>
        <w:r w:rsidR="001B1040">
          <w:instrText>=</w:instrText>
        </w:r>
        <w:r w:rsidR="001B1040">
          <w:rPr>
            <w:rFonts w:ascii="Arial" w:hAnsi="Arial" w:cs="Arial"/>
          </w:rPr>
          <w:instrText> </w:instrText>
        </w:r>
        <w:r w:rsidR="001B1040">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M"}],"issued":{"date-parts":[["2022",1,1]]},"citation-key":"ioachimescuRacialDisparitiesAcromegaly2022"}}],"schema":"https://github.com/citation-style-language/schema/raw/master/csl-citation.json"} </w:instrText>
        </w:r>
        <w:r w:rsidR="001B1040">
          <w:fldChar w:fldCharType="separate"/>
        </w:r>
        <w:r w:rsidR="001B1040">
          <w:rPr>
            <w:noProof/>
          </w:rPr>
          <w:t>(Ioachimescu et al., 2022)</w:t>
        </w:r>
        <w:r w:rsidR="001B1040">
          <w:fldChar w:fldCharType="end"/>
        </w:r>
        <w:r w:rsidR="000302EA">
          <w:t>.</w:t>
        </w:r>
      </w:ins>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ins w:id="151" w:author="Dave Bridges" w:date="2026-01-22T09:36:00Z" w16du:dateUtc="2026-01-22T14:36:00Z">
        <w:r w:rsidR="001B1040">
          <w:t xml:space="preserve">We appreciate that there also may be some surveillance bias in whom specific lab tests were reported, though these are fairly routine tests.  </w:t>
        </w:r>
      </w:ins>
      <w:r>
        <w:t>In most cases, only one laboratory value was available prior to treatment</w:t>
      </w:r>
      <w:del w:id="152" w:author="Dave Bridges" w:date="2026-01-22T09:36:00Z" w16du:dateUtc="2026-01-22T14:36:00Z">
        <w:r>
          <w:delText>.</w:delText>
        </w:r>
      </w:del>
      <w:ins w:id="153" w:author="Dave Bridges" w:date="2026-01-22T09:36:00Z" w16du:dateUtc="2026-01-22T14:36:00Z">
        <w:r w:rsidR="001B1040">
          <w:t>, with the most recent value being used, but this precludes detailed time courses leading up to treatments</w:t>
        </w:r>
        <w:r>
          <w:t>.</w:t>
        </w:r>
      </w:ins>
      <w:r>
        <w:t xml:space="preserve">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w:t>
      </w:r>
      <w:r w:rsidR="005015D3">
        <w:lastRenderedPageBreak/>
        <w:t>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pPr>
        <w:rPr>
          <w:del w:id="154" w:author="Dave Bridges" w:date="2026-01-22T09:36:00Z" w16du:dateUtc="2026-01-22T14:36:00Z"/>
        </w:rPr>
      </w:pPr>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1873ED59" w:rsidR="00577146" w:rsidRPr="00184130" w:rsidRDefault="00577146">
      <w:pPr>
        <w:rPr>
          <w:rPrChange w:id="155" w:author="Dave Bridges" w:date="2026-01-22T09:36:00Z" w16du:dateUtc="2026-01-22T14:36:00Z">
            <w:rPr>
              <w:rFonts w:asciiTheme="majorHAnsi" w:hAnsiTheme="majorHAnsi"/>
              <w:color w:val="000000" w:themeColor="text1"/>
              <w:sz w:val="40"/>
            </w:rPr>
          </w:rPrChange>
        </w:rPr>
      </w:pPr>
      <w:r>
        <w:br w:type="page"/>
      </w:r>
    </w:p>
    <w:p w14:paraId="19AA1532" w14:textId="0A126091" w:rsidR="00EB133A" w:rsidRDefault="00AB7571" w:rsidP="00C82FD0">
      <w:pPr>
        <w:pStyle w:val="Heading1"/>
      </w:pPr>
      <w:r>
        <w:lastRenderedPageBreak/>
        <w:t>References</w:t>
      </w:r>
    </w:p>
    <w:p w14:paraId="4B71A34C" w14:textId="77777777" w:rsidR="001B1040" w:rsidRPr="001B1040" w:rsidRDefault="00AB7571" w:rsidP="001B1040">
      <w:pPr>
        <w:pStyle w:val="Bibliography"/>
      </w:pPr>
      <w:r>
        <w:fldChar w:fldCharType="begin"/>
      </w:r>
      <w:r w:rsidR="00577146">
        <w:instrText xml:space="preserve"> ADDIN ZOTERO_BIBL {"uncited":[],"omitted":[],"custom":[]} CSL_BIBLIOGRAPHY </w:instrText>
      </w:r>
      <w:r>
        <w:fldChar w:fldCharType="separate"/>
      </w:r>
      <w:r w:rsidR="001B1040" w:rsidRPr="001B1040">
        <w:t xml:space="preserve">Alqeeq, B. F., Ayyad, M., Almadhoun, W. J., Aboabdo, M., Aldahdouh, M. S., Al-Tawil, M., &amp; Al-Ghazali, A. M. (2024). Sex-related differences in Cushing’s disease: A systematic review and meta-analysis. </w:t>
      </w:r>
      <w:r w:rsidR="001B1040" w:rsidRPr="001B1040">
        <w:rPr>
          <w:i/>
          <w:iCs/>
        </w:rPr>
        <w:t>Annals of Saudi Medicine</w:t>
      </w:r>
      <w:r w:rsidR="001B1040" w:rsidRPr="001B1040">
        <w:t xml:space="preserve">, </w:t>
      </w:r>
      <w:r w:rsidR="001B1040" w:rsidRPr="001B1040">
        <w:rPr>
          <w:i/>
          <w:iCs/>
        </w:rPr>
        <w:t>44</w:t>
      </w:r>
      <w:r w:rsidR="001B1040" w:rsidRPr="001B1040">
        <w:t>(1), 55–65. https://doi.org/10.5144/0256-4947.2024.55</w:t>
      </w:r>
    </w:p>
    <w:p w14:paraId="619271E6" w14:textId="77777777" w:rsidR="001B1040" w:rsidRPr="001B1040" w:rsidRDefault="001B1040" w:rsidP="001B1040">
      <w:pPr>
        <w:pStyle w:val="Bibliography"/>
      </w:pPr>
      <w:r w:rsidRPr="001B1040">
        <w:t xml:space="preserve">Braun, L. T., Riester, A., Oßwald-Kopp, A., Fazel, J., Rubinstein, G., Bidlingmaier, M., Beuschlein, F., &amp; Reincke, M. (2019). Toward a Diagnostic Score in Cushing’s Syndrome. </w:t>
      </w:r>
      <w:r w:rsidRPr="001B1040">
        <w:rPr>
          <w:i/>
          <w:iCs/>
        </w:rPr>
        <w:t>Frontiers in Endocrinology</w:t>
      </w:r>
      <w:r w:rsidRPr="001B1040">
        <w:t xml:space="preserve">, </w:t>
      </w:r>
      <w:r w:rsidRPr="001B1040">
        <w:rPr>
          <w:i/>
          <w:iCs/>
        </w:rPr>
        <w:t>10</w:t>
      </w:r>
      <w:r w:rsidRPr="001B1040">
        <w:t>, 766. https://doi.org/10.3389/fendo.2019.00766</w:t>
      </w:r>
    </w:p>
    <w:p w14:paraId="4A2875D9" w14:textId="77777777" w:rsidR="001B1040" w:rsidRPr="001B1040" w:rsidRDefault="001B1040" w:rsidP="001B1040">
      <w:pPr>
        <w:pStyle w:val="Bibliography"/>
      </w:pPr>
      <w:r w:rsidRPr="001B1040">
        <w:t xml:space="preserve">Broder, M. S., Neary, M. P., Chang, E., Cherepanov, D., &amp; Ludlam, W. H. (2015). Incidence of Cushing’s syndrome and Cushing’s disease in commercially-insured patients &lt;65 years old in the United States. </w:t>
      </w:r>
      <w:r w:rsidRPr="001B1040">
        <w:rPr>
          <w:i/>
          <w:iCs/>
        </w:rPr>
        <w:t>Pituitary</w:t>
      </w:r>
      <w:r w:rsidRPr="001B1040">
        <w:t xml:space="preserve">, </w:t>
      </w:r>
      <w:r w:rsidRPr="001B1040">
        <w:rPr>
          <w:i/>
          <w:iCs/>
        </w:rPr>
        <w:t>18</w:t>
      </w:r>
      <w:r w:rsidRPr="001B1040">
        <w:t>(3), 283–289. https://doi.org/10.1007/s11102-014-0569-6</w:t>
      </w:r>
    </w:p>
    <w:p w14:paraId="0D3DD1E3" w14:textId="77777777" w:rsidR="001B1040" w:rsidRPr="001B1040" w:rsidRDefault="001B1040" w:rsidP="001B1040">
      <w:pPr>
        <w:pStyle w:val="Bibliography"/>
      </w:pPr>
      <w:r w:rsidRPr="001B1040">
        <w:t xml:space="preserve">DeFronzo, R. A., &amp; Auchus, R. J. (2025). Cushing Syndrome, Hypercortisolism, and Glucose Homeostasis: A Review. </w:t>
      </w:r>
      <w:r w:rsidRPr="001B1040">
        <w:rPr>
          <w:i/>
          <w:iCs/>
        </w:rPr>
        <w:t>Diabetes</w:t>
      </w:r>
      <w:r w:rsidRPr="001B1040">
        <w:t xml:space="preserve">, </w:t>
      </w:r>
      <w:r w:rsidRPr="001B1040">
        <w:rPr>
          <w:i/>
          <w:iCs/>
        </w:rPr>
        <w:t>74</w:t>
      </w:r>
      <w:r w:rsidRPr="001B1040">
        <w:t>(12), 2168–2178. https://doi.org/10.2337/db25-0120</w:t>
      </w:r>
    </w:p>
    <w:p w14:paraId="17A9B2F4" w14:textId="77777777" w:rsidR="001B1040" w:rsidRPr="001B1040" w:rsidRDefault="001B1040" w:rsidP="001B1040">
      <w:pPr>
        <w:pStyle w:val="Bibliography"/>
      </w:pPr>
      <w:r w:rsidRPr="001B1040">
        <w:t xml:space="preserve">Etxabe, J., &amp; Vazquez, J. A. (1994). Morbidity and mortality in Cushing’s disease: An epidemiological approach. </w:t>
      </w:r>
      <w:r w:rsidRPr="001B1040">
        <w:rPr>
          <w:i/>
          <w:iCs/>
        </w:rPr>
        <w:t>Clin Endocrinol (Oxf)</w:t>
      </w:r>
      <w:r w:rsidRPr="001B1040">
        <w:t xml:space="preserve">, </w:t>
      </w:r>
      <w:r w:rsidRPr="001B1040">
        <w:rPr>
          <w:i/>
          <w:iCs/>
        </w:rPr>
        <w:t>40</w:t>
      </w:r>
      <w:r w:rsidRPr="001B1040">
        <w:t>(4), 479–484. https://doi.org/10.1111/j.1365-2265.1994.tb02486.x</w:t>
      </w:r>
    </w:p>
    <w:p w14:paraId="64430B09" w14:textId="77777777" w:rsidR="001B1040" w:rsidRPr="001B1040" w:rsidRDefault="001B1040" w:rsidP="001B1040">
      <w:pPr>
        <w:pStyle w:val="Bibliography"/>
      </w:pPr>
      <w:r w:rsidRPr="001B1040">
        <w:t xml:space="preserve">Fleseriu, M., Auchus, R., Bancos, I., Ben-Shlomo, A., Bertherat, J., Biermasz, N. R., Boguszewski, C. L., Bronstein, M. D., Buchfelder, M., Carmichael, J. D., Casanueva, F. F., Castinetti, F., Chanson, P., Findling, J., Gadelha, M., Geer, E. B., Giustina, A., </w:t>
      </w:r>
      <w:r w:rsidRPr="001B1040">
        <w:lastRenderedPageBreak/>
        <w:t xml:space="preserve">Grossman, A., Gurnell, M., … Biller, B. M. K. (2021). Consensus on Diagnosis and Management of Cushing’s Disease: A Guideline Update. </w:t>
      </w:r>
      <w:r w:rsidRPr="001B1040">
        <w:rPr>
          <w:i/>
          <w:iCs/>
        </w:rPr>
        <w:t>The Lancet. Diabetes &amp; Endocrinology</w:t>
      </w:r>
      <w:r w:rsidRPr="001B1040">
        <w:t xml:space="preserve">, </w:t>
      </w:r>
      <w:r w:rsidRPr="001B1040">
        <w:rPr>
          <w:i/>
          <w:iCs/>
        </w:rPr>
        <w:t>9</w:t>
      </w:r>
      <w:r w:rsidRPr="001B1040">
        <w:t>(12), 847–875. https://doi.org/10.1016/S2213-8587(21)00235-7</w:t>
      </w:r>
    </w:p>
    <w:p w14:paraId="7B0B54A6" w14:textId="77777777" w:rsidR="001B1040" w:rsidRPr="001B1040" w:rsidRDefault="001B1040" w:rsidP="001B1040">
      <w:pPr>
        <w:pStyle w:val="Bibliography"/>
      </w:pPr>
      <w:r w:rsidRPr="001B1040">
        <w:t xml:space="preserve">Gadelha, M., Gatto, F., Wildemberg, L. E., &amp; Fleseriu, M. (2023). Cushing’s syndrome. </w:t>
      </w:r>
      <w:r w:rsidRPr="001B1040">
        <w:rPr>
          <w:i/>
          <w:iCs/>
        </w:rPr>
        <w:t>The Lancet</w:t>
      </w:r>
      <w:r w:rsidRPr="001B1040">
        <w:t xml:space="preserve">, </w:t>
      </w:r>
      <w:r w:rsidRPr="001B1040">
        <w:rPr>
          <w:i/>
          <w:iCs/>
        </w:rPr>
        <w:t>402</w:t>
      </w:r>
      <w:r w:rsidRPr="001B1040">
        <w:t>(10418), 2237–2252. https://doi.org/10.1016/S0140-6736(23)01961-X</w:t>
      </w:r>
    </w:p>
    <w:p w14:paraId="7CBB5239" w14:textId="77777777" w:rsidR="001B1040" w:rsidRPr="001B1040" w:rsidRDefault="001B1040" w:rsidP="001B1040">
      <w:pPr>
        <w:pStyle w:val="Bibliography"/>
      </w:pPr>
      <w:r w:rsidRPr="001B1040">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1B1040">
        <w:rPr>
          <w:i/>
          <w:iCs/>
        </w:rPr>
        <w:t>Clinical Endocrinology</w:t>
      </w:r>
      <w:r w:rsidRPr="001B1040">
        <w:t xml:space="preserve">, </w:t>
      </w:r>
      <w:r w:rsidRPr="001B1040">
        <w:rPr>
          <w:i/>
          <w:iCs/>
        </w:rPr>
        <w:t>75</w:t>
      </w:r>
      <w:r w:rsidRPr="001B1040">
        <w:t>(3), 354–360. https://doi.org/10.1111/j.1365-2265.2011.04055.x</w:t>
      </w:r>
    </w:p>
    <w:p w14:paraId="394E4088" w14:textId="77777777" w:rsidR="001B1040" w:rsidRPr="001B1040" w:rsidRDefault="001B1040" w:rsidP="001B1040">
      <w:pPr>
        <w:pStyle w:val="Bibliography"/>
      </w:pPr>
      <w:r w:rsidRPr="001B1040">
        <w:t xml:space="preserve">Gunder, L. C., Harvey, I., Redd, J. R., Davis, C. S., Al-Tamimi, A., Brooks, S. V., &amp; Bridges, D. (2020). Obesity augments glucocorticoid-dependent muscle atrophy in male c57bl/6j mice. </w:t>
      </w:r>
      <w:r w:rsidRPr="001B1040">
        <w:rPr>
          <w:i/>
          <w:iCs/>
        </w:rPr>
        <w:t>Biomedicines</w:t>
      </w:r>
      <w:r w:rsidRPr="001B1040">
        <w:t xml:space="preserve">, </w:t>
      </w:r>
      <w:r w:rsidRPr="001B1040">
        <w:rPr>
          <w:i/>
          <w:iCs/>
        </w:rPr>
        <w:t>8</w:t>
      </w:r>
      <w:r w:rsidRPr="001B1040">
        <w:t>(10). https://doi.org/10.3390/biomedicines8100420</w:t>
      </w:r>
    </w:p>
    <w:p w14:paraId="0A0E6392" w14:textId="77777777" w:rsidR="001B1040" w:rsidRPr="001B1040" w:rsidRDefault="001B1040" w:rsidP="001B1040">
      <w:pPr>
        <w:pStyle w:val="Bibliography"/>
      </w:pPr>
      <w:r w:rsidRPr="001B1040">
        <w:t xml:space="preserve">Harvey, I., Stephenson, E. J., Redd, J. R., Tran, Q. T., Hochberg, I., Qi, N., &amp; Bridges, D. (2018). Glucocorticoid-Induced Metabolic Disturbances Are Exacerbated in Obese Male Mice. </w:t>
      </w:r>
      <w:r w:rsidRPr="001B1040">
        <w:rPr>
          <w:i/>
          <w:iCs/>
        </w:rPr>
        <w:t>Endocrinology</w:t>
      </w:r>
      <w:r w:rsidRPr="001B1040">
        <w:t xml:space="preserve">, </w:t>
      </w:r>
      <w:r w:rsidRPr="001B1040">
        <w:rPr>
          <w:i/>
          <w:iCs/>
        </w:rPr>
        <w:t>159</w:t>
      </w:r>
      <w:r w:rsidRPr="001B1040">
        <w:t>(6). https://doi.org/10.1210/en.2018-00147</w:t>
      </w:r>
    </w:p>
    <w:p w14:paraId="650E9A6C" w14:textId="77777777" w:rsidR="001B1040" w:rsidRPr="001B1040" w:rsidRDefault="001B1040" w:rsidP="001B1040">
      <w:pPr>
        <w:pStyle w:val="Bibliography"/>
      </w:pPr>
      <w:r w:rsidRPr="001B1040">
        <w:t xml:space="preserve">Ho, D., Imai, K., King, G., &amp; Stuart, E. A. (2011). MatchIt: Nonparametric Preprocessing for Parametric Causal Inference. </w:t>
      </w:r>
      <w:r w:rsidRPr="001B1040">
        <w:rPr>
          <w:i/>
          <w:iCs/>
        </w:rPr>
        <w:t>Journal of Statistical Software</w:t>
      </w:r>
      <w:r w:rsidRPr="001B1040">
        <w:t xml:space="preserve">, </w:t>
      </w:r>
      <w:r w:rsidRPr="001B1040">
        <w:rPr>
          <w:i/>
          <w:iCs/>
        </w:rPr>
        <w:t>42</w:t>
      </w:r>
      <w:r w:rsidRPr="001B1040">
        <w:t>, 1–28. https://doi.org/10.18637/jss.v042.i08</w:t>
      </w:r>
    </w:p>
    <w:p w14:paraId="7C471EE3" w14:textId="77777777" w:rsidR="001B1040" w:rsidRPr="001B1040" w:rsidRDefault="001B1040" w:rsidP="001B1040">
      <w:pPr>
        <w:pStyle w:val="Bibliography"/>
      </w:pPr>
      <w:r w:rsidRPr="001B1040">
        <w:t xml:space="preserve">Hochberg, I., Harvey, I., Tran, Q. T., Stephenson, E. J., Barkan, A. L., Saltiel, A. R., Chandler, W. F., &amp; Bridges, D. (2015). Gene expression changes in subcutaneous adipose </w:t>
      </w:r>
      <w:r w:rsidRPr="001B1040">
        <w:lastRenderedPageBreak/>
        <w:t xml:space="preserve">tissue due to Cushing’s disease. </w:t>
      </w:r>
      <w:r w:rsidRPr="001B1040">
        <w:rPr>
          <w:i/>
          <w:iCs/>
        </w:rPr>
        <w:t>Journal of Molecular Endocrinology</w:t>
      </w:r>
      <w:r w:rsidRPr="001B1040">
        <w:t xml:space="preserve">, </w:t>
      </w:r>
      <w:r w:rsidRPr="001B1040">
        <w:rPr>
          <w:i/>
          <w:iCs/>
        </w:rPr>
        <w:t>55</w:t>
      </w:r>
      <w:r w:rsidRPr="001B1040">
        <w:t>(2), 81–94. https://doi.org/10.1530/JME-15-0119</w:t>
      </w:r>
    </w:p>
    <w:p w14:paraId="4F78DBC1" w14:textId="77777777" w:rsidR="001B1040" w:rsidRPr="001B1040" w:rsidRDefault="001B1040" w:rsidP="001B1040">
      <w:pPr>
        <w:pStyle w:val="Bibliography"/>
      </w:pPr>
      <w:r w:rsidRPr="001B1040">
        <w:t xml:space="preserve">Ioachimescu, A. G., Goswami, N., Handa, T., Pappy, A., Veledar, E., &amp; Oyesiku, N. M. (2022). Racial Disparities in Acromegaly and Cushing’s Disease: A Referral Center Study in 241 Patients. </w:t>
      </w:r>
      <w:r w:rsidRPr="001B1040">
        <w:rPr>
          <w:i/>
          <w:iCs/>
        </w:rPr>
        <w:t>Journal of the Endocrine Society</w:t>
      </w:r>
      <w:r w:rsidRPr="001B1040">
        <w:t xml:space="preserve">, </w:t>
      </w:r>
      <w:r w:rsidRPr="001B1040">
        <w:rPr>
          <w:i/>
          <w:iCs/>
        </w:rPr>
        <w:t>6</w:t>
      </w:r>
      <w:r w:rsidRPr="001B1040">
        <w:t>(1), bvab176. https://doi.org/10.1210/jendso/bvab176</w:t>
      </w:r>
    </w:p>
    <w:p w14:paraId="6A936D87" w14:textId="77777777" w:rsidR="001B1040" w:rsidRPr="001B1040" w:rsidRDefault="001B1040" w:rsidP="001B1040">
      <w:pPr>
        <w:pStyle w:val="Bibliography"/>
      </w:pPr>
      <w:r w:rsidRPr="001B1040">
        <w:t>Isidori, A. M., Graziadio, C., Paragliola, R. M., Cozzolino, A., Ambrogio, A. G., Colao, A., Corsello, S. M., Pivonello, R., &amp; Group,  on behalf of the A. S. (2015). The hypertension of Cushing’s syndrome: Controversies in...</w:t>
      </w:r>
      <w:r w:rsidRPr="001B1040">
        <w:rPr>
          <w:rFonts w:ascii="Arial" w:hAnsi="Arial" w:cs="Arial"/>
        </w:rPr>
        <w:t> </w:t>
      </w:r>
      <w:r w:rsidRPr="001B1040">
        <w:t xml:space="preserve">: Journal of Hypertension. </w:t>
      </w:r>
      <w:r w:rsidRPr="001B1040">
        <w:rPr>
          <w:i/>
          <w:iCs/>
        </w:rPr>
        <w:t>Journal of Hypertension</w:t>
      </w:r>
      <w:r w:rsidRPr="001B1040">
        <w:t xml:space="preserve">, </w:t>
      </w:r>
      <w:r w:rsidRPr="001B1040">
        <w:rPr>
          <w:i/>
          <w:iCs/>
        </w:rPr>
        <w:t>33</w:t>
      </w:r>
      <w:r w:rsidRPr="001B1040">
        <w:t>(1), 44–60. https://doi.org/10.1097/HJH.0000000000000415</w:t>
      </w:r>
    </w:p>
    <w:p w14:paraId="34DDBBE5" w14:textId="77777777" w:rsidR="001B1040" w:rsidRPr="001B1040" w:rsidRDefault="001B1040" w:rsidP="001B1040">
      <w:pPr>
        <w:pStyle w:val="Bibliography"/>
      </w:pPr>
      <w:r w:rsidRPr="001B1040">
        <w:t xml:space="preserve">Magiakou, M. A., Smyrnaki, P., &amp; Chrousos, G. P. (2006). Hypertension in Cushing’s syndrome. </w:t>
      </w:r>
      <w:r w:rsidRPr="001B1040">
        <w:rPr>
          <w:i/>
          <w:iCs/>
        </w:rPr>
        <w:t>Best Practice &amp; Research Clinical Endocrinology &amp; Metabolism</w:t>
      </w:r>
      <w:r w:rsidRPr="001B1040">
        <w:t xml:space="preserve">, </w:t>
      </w:r>
      <w:r w:rsidRPr="001B1040">
        <w:rPr>
          <w:i/>
          <w:iCs/>
        </w:rPr>
        <w:t>20</w:t>
      </w:r>
      <w:r w:rsidRPr="001B1040">
        <w:t>(3), 467–482. https://doi.org/10.1016/j.beem.2006.07.006</w:t>
      </w:r>
    </w:p>
    <w:p w14:paraId="397E1097" w14:textId="77777777" w:rsidR="001B1040" w:rsidRPr="001B1040" w:rsidRDefault="001B1040" w:rsidP="001B1040">
      <w:pPr>
        <w:pStyle w:val="Bibliography"/>
      </w:pPr>
      <w:r w:rsidRPr="001B1040">
        <w:t xml:space="preserve">Matthiasdottir, A. M., Hardarson, T. O., Arnardottir, S., &amp; Sigurjonsdottir, H. A. (2024). Cushing’s Disease May Have Higher Incidence than Previously Thought: A Nationwide Study in Iceland 2010–2019. </w:t>
      </w:r>
      <w:r w:rsidRPr="001B1040">
        <w:rPr>
          <w:i/>
          <w:iCs/>
        </w:rPr>
        <w:t>Neuroendocrinology</w:t>
      </w:r>
      <w:r w:rsidRPr="001B1040">
        <w:t xml:space="preserve">, </w:t>
      </w:r>
      <w:r w:rsidRPr="001B1040">
        <w:rPr>
          <w:i/>
          <w:iCs/>
        </w:rPr>
        <w:t>114</w:t>
      </w:r>
      <w:r w:rsidRPr="001B1040">
        <w:t>(10), 950–957. https://doi.org/10.1159/000540205</w:t>
      </w:r>
    </w:p>
    <w:p w14:paraId="344F46E0" w14:textId="77777777" w:rsidR="001B1040" w:rsidRPr="001B1040" w:rsidRDefault="001B1040" w:rsidP="001B1040">
      <w:pPr>
        <w:pStyle w:val="Bibliography"/>
      </w:pPr>
      <w:r w:rsidRPr="001B1040">
        <w:t xml:space="preserve">Nieman, L. K. (2002). Diagnostic Tests for Cushing’s Syndrome. </w:t>
      </w:r>
      <w:r w:rsidRPr="001B1040">
        <w:rPr>
          <w:i/>
          <w:iCs/>
        </w:rPr>
        <w:t>Annals of the New York Academy of Sciences</w:t>
      </w:r>
      <w:r w:rsidRPr="001B1040">
        <w:t xml:space="preserve">, </w:t>
      </w:r>
      <w:r w:rsidRPr="001B1040">
        <w:rPr>
          <w:i/>
          <w:iCs/>
        </w:rPr>
        <w:t>970</w:t>
      </w:r>
      <w:r w:rsidRPr="001B1040">
        <w:t>(1), 112–118. https://doi.org/10.1111/j.1749-6632.2002.tb04417.x</w:t>
      </w:r>
    </w:p>
    <w:p w14:paraId="605EC6EE" w14:textId="77777777" w:rsidR="001B1040" w:rsidRPr="001B1040" w:rsidRDefault="001B1040" w:rsidP="001B1040">
      <w:pPr>
        <w:pStyle w:val="Bibliography"/>
      </w:pPr>
      <w:r w:rsidRPr="001B1040">
        <w:lastRenderedPageBreak/>
        <w:t xml:space="preserve">Omotosho, Y. B., McGlotten, R., Chittiboina, P., &amp; Nieman, L. (2024). MON-113 Racial Disparity in the Time to Diagnosis of Cushing’s Disease. </w:t>
      </w:r>
      <w:r w:rsidRPr="001B1040">
        <w:rPr>
          <w:i/>
          <w:iCs/>
        </w:rPr>
        <w:t>Journal of the Endocrine Society</w:t>
      </w:r>
      <w:r w:rsidRPr="001B1040">
        <w:t xml:space="preserve">, </w:t>
      </w:r>
      <w:r w:rsidRPr="001B1040">
        <w:rPr>
          <w:i/>
          <w:iCs/>
        </w:rPr>
        <w:t>8</w:t>
      </w:r>
      <w:r w:rsidRPr="001B1040">
        <w:t>(Supplement_1), bvae163.2408. https://doi.org/10.1210/jendso/bvae163.2408</w:t>
      </w:r>
    </w:p>
    <w:p w14:paraId="2F028436" w14:textId="77777777" w:rsidR="001B1040" w:rsidRPr="001B1040" w:rsidRDefault="001B1040" w:rsidP="001B1040">
      <w:pPr>
        <w:pStyle w:val="Bibliography"/>
      </w:pPr>
      <w:r w:rsidRPr="001B1040">
        <w:t xml:space="preserve">Parvanova, A., Reseghetti, E., Abbate, M., &amp; Ruggenenti, P. (2024). Mechanisms and treatment of obesity-related hypertension—Part 1: Mechanisms. </w:t>
      </w:r>
      <w:r w:rsidRPr="001B1040">
        <w:rPr>
          <w:i/>
          <w:iCs/>
        </w:rPr>
        <w:t>Clinical Kidney Journal</w:t>
      </w:r>
      <w:r w:rsidRPr="001B1040">
        <w:t xml:space="preserve">, </w:t>
      </w:r>
      <w:r w:rsidRPr="001B1040">
        <w:rPr>
          <w:i/>
          <w:iCs/>
        </w:rPr>
        <w:t>17</w:t>
      </w:r>
      <w:r w:rsidRPr="001B1040">
        <w:t>(1), sfad282. https://doi.org/10.1093/ckj/sfad282</w:t>
      </w:r>
    </w:p>
    <w:p w14:paraId="0E96C6BD" w14:textId="77777777" w:rsidR="001B1040" w:rsidRPr="001B1040" w:rsidRDefault="001B1040" w:rsidP="001B1040">
      <w:pPr>
        <w:pStyle w:val="Bibliography"/>
      </w:pPr>
      <w:r w:rsidRPr="001B1040">
        <w:t xml:space="preserve">R Core Team. (2019). </w:t>
      </w:r>
      <w:r w:rsidRPr="001B1040">
        <w:rPr>
          <w:i/>
          <w:iCs/>
        </w:rPr>
        <w:t>R: A Language and Environment for Statistical Computing</w:t>
      </w:r>
      <w:r w:rsidRPr="001B1040">
        <w:t>. R Foundation for Statistical Computing. http://www.r-project.org/</w:t>
      </w:r>
    </w:p>
    <w:p w14:paraId="49530033" w14:textId="77777777" w:rsidR="001B1040" w:rsidRPr="001B1040" w:rsidRDefault="001B1040" w:rsidP="001B1040">
      <w:pPr>
        <w:pStyle w:val="Bibliography"/>
      </w:pPr>
      <w:r w:rsidRPr="001B1040">
        <w:t xml:space="preserve">Sharma, S. T., Nieman, L. K., &amp; Feelders, R. A. (2015). Cushing’s syndrome: Epidemiology and developments in disease management. </w:t>
      </w:r>
      <w:r w:rsidRPr="001B1040">
        <w:rPr>
          <w:i/>
          <w:iCs/>
        </w:rPr>
        <w:t>Clinical Epidemiology</w:t>
      </w:r>
      <w:r w:rsidRPr="001B1040">
        <w:t>, 281–293.</w:t>
      </w:r>
    </w:p>
    <w:p w14:paraId="103B7F92" w14:textId="77777777" w:rsidR="001B1040" w:rsidRPr="001B1040" w:rsidRDefault="001B1040" w:rsidP="001B1040">
      <w:pPr>
        <w:pStyle w:val="Bibliography"/>
      </w:pPr>
      <w:r w:rsidRPr="001B1040">
        <w:t xml:space="preserve">Steffensen, C., Bak, A. M., Zøylner Rubeck, K., &amp; Jørgensen, J. O. L. (2010). Epidemiology of Cushing’s Syndrome. </w:t>
      </w:r>
      <w:r w:rsidRPr="001B1040">
        <w:rPr>
          <w:i/>
          <w:iCs/>
        </w:rPr>
        <w:t>Neuroendocrinology</w:t>
      </w:r>
      <w:r w:rsidRPr="001B1040">
        <w:t xml:space="preserve">, </w:t>
      </w:r>
      <w:r w:rsidRPr="001B1040">
        <w:rPr>
          <w:i/>
          <w:iCs/>
        </w:rPr>
        <w:t>92</w:t>
      </w:r>
      <w:r w:rsidRPr="001B1040">
        <w:t>(Suppl. 1), 1–5. https://doi.org/10.1159/000314297</w:t>
      </w:r>
    </w:p>
    <w:p w14:paraId="5599ABC0" w14:textId="77777777" w:rsidR="001B1040" w:rsidRPr="001B1040" w:rsidRDefault="001B1040" w:rsidP="001B1040">
      <w:pPr>
        <w:pStyle w:val="Bibliography"/>
      </w:pPr>
      <w:r w:rsidRPr="001B1040">
        <w:t xml:space="preserve">Zhou, J., Zhang, M., Lu, L., Guo, X., Gao, L., Yan, W., Pang, H., Wang, Y., &amp; Xing, B. (2019). Validity of discharge ICD-10 codes in detecting the etiologies of endogenous Cushing’s syndrome. </w:t>
      </w:r>
      <w:r w:rsidRPr="001B1040">
        <w:rPr>
          <w:i/>
          <w:iCs/>
        </w:rPr>
        <w:t>Endocrine Connections</w:t>
      </w:r>
      <w:r w:rsidRPr="001B1040">
        <w:t xml:space="preserve">, </w:t>
      </w:r>
      <w:r w:rsidRPr="001B1040">
        <w:rPr>
          <w:i/>
          <w:iCs/>
        </w:rPr>
        <w:t>8</w:t>
      </w:r>
      <w:r w:rsidRPr="001B1040">
        <w:t>(8), 1186–1194. https://doi.org/10.1530/EC-19-0312</w:t>
      </w:r>
    </w:p>
    <w:p w14:paraId="035EC8EF" w14:textId="77777777" w:rsidR="001B1040" w:rsidRPr="001B1040" w:rsidRDefault="001B1040" w:rsidP="001B1040">
      <w:pPr>
        <w:pStyle w:val="Bibliography"/>
      </w:pPr>
      <w:r w:rsidRPr="001B1040">
        <w:t xml:space="preserve">Zillo, M., Barbot, M., Ceccato, F., Camozzi, C., Bilora, F., Casonato, A., Frigo, A., Albiger, N., Daidone, V., Mazzai, M., Mantero, F., &amp; Scaroni, C. (2014). Diagnosis and complications of Cushing’s disease: Gender-related differences. </w:t>
      </w:r>
      <w:r w:rsidRPr="001B1040">
        <w:rPr>
          <w:i/>
          <w:iCs/>
        </w:rPr>
        <w:t>Clinical Endocrinology</w:t>
      </w:r>
      <w:r w:rsidRPr="001B1040">
        <w:t xml:space="preserve">, </w:t>
      </w:r>
      <w:r w:rsidRPr="001B1040">
        <w:rPr>
          <w:i/>
          <w:iCs/>
        </w:rPr>
        <w:t>80</w:t>
      </w:r>
      <w:r w:rsidRPr="001B1040">
        <w:t>(3), 403–410.</w:t>
      </w:r>
    </w:p>
    <w:p w14:paraId="26F9D85B" w14:textId="1A2094E0" w:rsidR="00AB7571" w:rsidRPr="00AB7571" w:rsidRDefault="00AB7571" w:rsidP="00577146">
      <w:pPr>
        <w:pStyle w:val="Bibliography"/>
        <w:rPr>
          <w:del w:id="156" w:author="Dave Bridges" w:date="2026-01-22T09:36:00Z" w16du:dateUtc="2026-01-22T14:36:00Z"/>
        </w:rPr>
      </w:pPr>
      <w:r>
        <w:lastRenderedPageBreak/>
        <w:fldChar w:fldCharType="end"/>
      </w:r>
    </w:p>
    <w:p w14:paraId="04F28D51" w14:textId="1543A518" w:rsidR="00C82FD0" w:rsidRPr="00184130" w:rsidRDefault="00C82FD0" w:rsidP="00184130">
      <w:pPr>
        <w:pStyle w:val="Bibliography"/>
        <w:ind w:left="0" w:firstLine="0"/>
        <w:rPr>
          <w:rPrChange w:id="157" w:author="Dave Bridges" w:date="2026-01-22T09:36:00Z" w16du:dateUtc="2026-01-22T14:36:00Z">
            <w:rPr>
              <w:rFonts w:asciiTheme="majorHAnsi" w:hAnsiTheme="majorHAnsi"/>
              <w:color w:val="000000" w:themeColor="text1"/>
              <w:sz w:val="40"/>
            </w:rPr>
          </w:rPrChange>
        </w:rPr>
        <w:pPrChange w:id="158" w:author="Dave Bridges" w:date="2026-01-22T09:36:00Z" w16du:dateUtc="2026-01-22T14:36:00Z">
          <w:pPr/>
        </w:pPrChange>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rsidP="00F05711"/>
    <w:sectPr w:rsidR="00EB133A" w:rsidSect="00535F35">
      <w:pgSz w:w="12240" w:h="15840"/>
      <w:pgMar w:top="1440" w:right="1440" w:bottom="1440" w:left="1440" w:header="720" w:footer="720" w:gutter="0"/>
      <w:lnNumType w:countBy="1" w:restart="continuous"/>
      <w:cols w:space="720"/>
      <w:docGrid w:linePitch="360"/>
      <w:sectPrChange w:id="159" w:author="Dave Bridges" w:date="2026-01-22T09:36:00Z" w16du:dateUtc="2026-01-22T14:36:00Z">
        <w:sectPr w:rsidR="00EB133A" w:rsidSect="00535F35">
          <w:pgMar w:top="1440" w:right="1440" w:bottom="1440" w:left="1440" w:header="720" w:footer="720" w:gutter="0"/>
          <w:lnNumType w:countBy="0" w:restart="newPage"/>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עירית הוכברג" w:date="2026-01-18T15:35:00Z" w:initials="עה">
    <w:p w14:paraId="0C5F7DC9" w14:textId="0BAF8F86" w:rsidR="001837ED" w:rsidRDefault="001837ED">
      <w:pPr>
        <w:pStyle w:val="CommentText"/>
      </w:pPr>
      <w:r>
        <w:rPr>
          <w:rStyle w:val="CommentReference"/>
        </w:rPr>
        <w:annotationRef/>
      </w:r>
      <w:r>
        <w:t>Is this the whole control group of non-cushing's patients</w:t>
      </w:r>
    </w:p>
  </w:comment>
  <w:comment w:id="54" w:author="עירית הוכברג" w:date="2026-01-18T15:42:00Z" w:initials="עה">
    <w:p w14:paraId="4D989FD8" w14:textId="3DC4735D" w:rsidR="001837ED" w:rsidRDefault="001837ED">
      <w:pPr>
        <w:pStyle w:val="CommentText"/>
        <w:rPr>
          <w:rtl/>
          <w:lang w:bidi="he-IL"/>
        </w:rPr>
      </w:pPr>
      <w:r>
        <w:rPr>
          <w:rStyle w:val="CommentReference"/>
        </w:rPr>
        <w:annotationRef/>
      </w:r>
      <w:r>
        <w:t>This sentence is unclear – what other category?</w:t>
      </w:r>
    </w:p>
  </w:comment>
  <w:comment w:id="55"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61" w:author="עירית הוכברג" w:date="2026-01-18T15:55:00Z" w:initials="עה">
    <w:p w14:paraId="5AB7D093" w14:textId="6A0EA2F0"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78" w:author="עירית הוכברג" w:date="2026-01-22T14:56:00Z" w:initials="עה">
    <w:p w14:paraId="1F6A3FB1" w14:textId="41833713" w:rsidR="00432399" w:rsidRDefault="00432399" w:rsidP="0097792B">
      <w:pPr>
        <w:pStyle w:val="CommentText"/>
      </w:pPr>
      <w:r>
        <w:rPr>
          <w:rStyle w:val="CommentReference"/>
        </w:rPr>
        <w:annotationRef/>
      </w:r>
      <w:r w:rsidR="0097792B">
        <w:t>Do you have a record of diabetes medications for these patients? Can you exclude that they are getting more treatment?</w:t>
      </w:r>
    </w:p>
  </w:comment>
  <w:comment w:id="99"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100"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10"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17"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23"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F7DC9" w15:done="0"/>
  <w15:commentEx w15:paraId="4D989FD8" w15:done="0"/>
  <w15:commentEx w15:paraId="121C35DD" w15:done="0"/>
  <w15:commentEx w15:paraId="5AB7D093" w15:done="0"/>
  <w15:commentEx w15:paraId="1F6A3FB1" w15:done="0"/>
  <w15:commentEx w15:paraId="22980CB0" w15:done="0"/>
  <w15:commentEx w15:paraId="0A825E73" w15:done="0"/>
  <w15:commentEx w15:paraId="61F5E9D2" w15:done="0"/>
  <w15:commentEx w15:paraId="45C41725" w15:done="0"/>
  <w15:commentEx w15:paraId="470798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F7DC9" w16cid:durableId="0C5F7DC9"/>
  <w16cid:commentId w16cid:paraId="4D989FD8" w16cid:durableId="4D989FD8"/>
  <w16cid:commentId w16cid:paraId="121C35DD" w16cid:durableId="121C35DD"/>
  <w16cid:commentId w16cid:paraId="5AB7D093" w16cid:durableId="5AB7D093"/>
  <w16cid:commentId w16cid:paraId="1F6A3FB1" w16cid:durableId="1F6A3FB1"/>
  <w16cid:commentId w16cid:paraId="22980CB0" w16cid:durableId="22980CB0"/>
  <w16cid:commentId w16cid:paraId="0A825E73" w16cid:durableId="0A825E73"/>
  <w16cid:commentId w16cid:paraId="61F5E9D2" w16cid:durableId="61F5E9D2"/>
  <w16cid:commentId w16cid:paraId="45C41725" w16cid:durableId="45C41725"/>
  <w16cid:commentId w16cid:paraId="470798BD" w16cid:durableId="470798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עירית הוכברג">
    <w15:presenceInfo w15:providerId="AD" w15:userId="S-1-5-21-4049919619-1660517623-271569843-200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37ED"/>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7EA"/>
    <w:rsid w:val="00284CF1"/>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34E9"/>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3EA6"/>
    <w:rsid w:val="00E3456B"/>
    <w:rsid w:val="00E37D90"/>
    <w:rsid w:val="00E37E42"/>
    <w:rsid w:val="00E403DF"/>
    <w:rsid w:val="00E46078"/>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94714"/>
    <w:rsid w:val="00F9550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17</Pages>
  <Words>14914</Words>
  <Characters>85010</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3</cp:revision>
  <dcterms:created xsi:type="dcterms:W3CDTF">2025-09-05T13:57:00Z</dcterms:created>
  <dcterms:modified xsi:type="dcterms:W3CDTF">2026-01-22T14:39:00Z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id="4nJ1iBao"/&gt;&lt;style id="http://www.zotero.org/styles/apa" locale="en-US" hasBibliography="1" bibliographyStyleHasBeenSet="1"/&gt;&lt;prefs&gt;&lt;pref name="fieldType" value="Field"/&gt;&lt;/prefs&gt;&lt;/data&gt;</vt:lpwstr>
  </property>
</Properties>
</file>