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C8EC4" w14:textId="176C9898" w:rsidR="00EC75D0" w:rsidRPr="00177ECD" w:rsidRDefault="00EC75D0" w:rsidP="00AB1615">
      <w:pPr>
        <w:pStyle w:val="Title"/>
        <w:numPr>
          <w:ilvl w:val="0"/>
          <w:numId w:val="13"/>
        </w:numPr>
        <w:rPr>
          <w:rFonts w:asciiTheme="minorHAnsi" w:hAnsiTheme="minorHAnsi"/>
          <w:sz w:val="20"/>
          <w:szCs w:val="20"/>
        </w:rPr>
      </w:pPr>
      <w:r w:rsidRPr="00177ECD">
        <w:rPr>
          <w:rFonts w:asciiTheme="minorHAnsi" w:hAnsiTheme="minorHAnsi"/>
          <w:sz w:val="20"/>
          <w:szCs w:val="20"/>
        </w:rPr>
        <w:t>Title:</w:t>
      </w:r>
    </w:p>
    <w:p w14:paraId="76677AAE" w14:textId="5AD845C7" w:rsidR="00577146" w:rsidRPr="00177ECD" w:rsidRDefault="00EC75D0" w:rsidP="00354014">
      <w:pPr>
        <w:pStyle w:val="Title"/>
        <w:rPr>
          <w:rFonts w:asciiTheme="minorHAnsi" w:hAnsiTheme="minorHAnsi"/>
          <w:sz w:val="20"/>
          <w:szCs w:val="20"/>
        </w:rPr>
      </w:pPr>
      <w:r w:rsidRPr="00177ECD">
        <w:rPr>
          <w:rFonts w:asciiTheme="minorHAnsi" w:hAnsiTheme="minorHAnsi"/>
          <w:sz w:val="20"/>
          <w:szCs w:val="20"/>
        </w:rPr>
        <w:t>Differential Metabolic Signatures of Cushing’s Disease Patients Dependent on their</w:t>
      </w:r>
      <w:r w:rsidR="00177ECD">
        <w:rPr>
          <w:rFonts w:asciiTheme="minorHAnsi" w:hAnsiTheme="minorHAnsi"/>
          <w:sz w:val="20"/>
          <w:szCs w:val="20"/>
        </w:rPr>
        <w:t xml:space="preserve"> </w:t>
      </w:r>
      <w:r w:rsidR="000569D1" w:rsidRPr="00177ECD">
        <w:rPr>
          <w:rFonts w:asciiTheme="minorHAnsi" w:hAnsiTheme="minorHAnsi"/>
          <w:sz w:val="20"/>
          <w:szCs w:val="20"/>
        </w:rPr>
        <w:t>Obesity Status</w:t>
      </w:r>
      <w:r w:rsidR="008E7573" w:rsidRPr="00177ECD">
        <w:rPr>
          <w:rFonts w:asciiTheme="minorHAnsi" w:hAnsiTheme="minorHAnsi"/>
          <w:sz w:val="20"/>
          <w:szCs w:val="20"/>
        </w:rPr>
        <w:t xml:space="preserve"> </w:t>
      </w:r>
    </w:p>
    <w:p w14:paraId="64A901F0" w14:textId="6ECB1975" w:rsidR="00AB1615" w:rsidRPr="00177ECD" w:rsidRDefault="00AB1615" w:rsidP="00AB1615">
      <w:pPr>
        <w:pStyle w:val="ListParagraph"/>
        <w:numPr>
          <w:ilvl w:val="0"/>
          <w:numId w:val="13"/>
        </w:numPr>
        <w:rPr>
          <w:sz w:val="20"/>
          <w:szCs w:val="20"/>
        </w:rPr>
      </w:pPr>
      <w:r w:rsidRPr="00177ECD">
        <w:rPr>
          <w:sz w:val="20"/>
          <w:szCs w:val="20"/>
        </w:rPr>
        <w:t>Short Title:</w:t>
      </w:r>
    </w:p>
    <w:p w14:paraId="773DE577" w14:textId="2841B5F5" w:rsidR="00AB1615" w:rsidRPr="00177ECD" w:rsidRDefault="00AB1615" w:rsidP="00354014">
      <w:pPr>
        <w:rPr>
          <w:sz w:val="20"/>
          <w:szCs w:val="20"/>
        </w:rPr>
      </w:pPr>
      <w:r w:rsidRPr="00177ECD">
        <w:rPr>
          <w:sz w:val="20"/>
          <w:szCs w:val="20"/>
        </w:rPr>
        <w:t>Obesity Effects on Cushing’s Metabolism</w:t>
      </w:r>
    </w:p>
    <w:p w14:paraId="17DAB67E" w14:textId="799BE2AD" w:rsidR="00AB1615" w:rsidRPr="00177ECD" w:rsidRDefault="00AB1615" w:rsidP="0084083C">
      <w:pPr>
        <w:pStyle w:val="ListParagraph"/>
        <w:numPr>
          <w:ilvl w:val="0"/>
          <w:numId w:val="13"/>
        </w:numPr>
        <w:rPr>
          <w:sz w:val="20"/>
          <w:szCs w:val="20"/>
        </w:rPr>
      </w:pPr>
      <w:r w:rsidRPr="00177ECD">
        <w:rPr>
          <w:sz w:val="20"/>
          <w:szCs w:val="20"/>
        </w:rPr>
        <w:t>Authors:</w:t>
      </w:r>
    </w:p>
    <w:p w14:paraId="642E7B48" w14:textId="44F89829" w:rsidR="008E7573" w:rsidRPr="00177ECD" w:rsidRDefault="0084083C" w:rsidP="00354014">
      <w:pPr>
        <w:rPr>
          <w:sz w:val="20"/>
          <w:szCs w:val="20"/>
        </w:rPr>
      </w:pPr>
      <w:r w:rsidRPr="00177ECD">
        <w:rPr>
          <w:sz w:val="20"/>
          <w:szCs w:val="20"/>
        </w:rPr>
        <w:t>Treyton Carr</w:t>
      </w:r>
      <w:r w:rsidR="008E7573" w:rsidRPr="00177ECD">
        <w:rPr>
          <w:sz w:val="20"/>
          <w:szCs w:val="20"/>
          <w:vertAlign w:val="superscript"/>
        </w:rPr>
        <w:t>1</w:t>
      </w:r>
      <w:r w:rsidRPr="00177ECD">
        <w:rPr>
          <w:sz w:val="20"/>
          <w:szCs w:val="20"/>
        </w:rPr>
        <w:t>, Irit Hochberg</w:t>
      </w:r>
      <w:r w:rsidR="008E7573" w:rsidRPr="00177ECD">
        <w:rPr>
          <w:sz w:val="20"/>
          <w:szCs w:val="20"/>
          <w:vertAlign w:val="superscript"/>
        </w:rPr>
        <w:t>2</w:t>
      </w:r>
      <w:r w:rsidRPr="00177ECD">
        <w:rPr>
          <w:sz w:val="20"/>
          <w:szCs w:val="20"/>
        </w:rPr>
        <w:t>, and Dave Bridges</w:t>
      </w:r>
      <w:r w:rsidR="008E7573" w:rsidRPr="00177ECD">
        <w:rPr>
          <w:sz w:val="20"/>
          <w:szCs w:val="20"/>
          <w:vertAlign w:val="superscript"/>
        </w:rPr>
        <w:t>1*</w:t>
      </w:r>
    </w:p>
    <w:p w14:paraId="4B2E4D3E" w14:textId="5DF3CCF7" w:rsidR="00AB1615" w:rsidRPr="00177ECD" w:rsidRDefault="00AB1615" w:rsidP="0084083C">
      <w:pPr>
        <w:pStyle w:val="ListParagraph"/>
        <w:numPr>
          <w:ilvl w:val="0"/>
          <w:numId w:val="13"/>
        </w:numPr>
        <w:rPr>
          <w:sz w:val="20"/>
          <w:szCs w:val="20"/>
        </w:rPr>
      </w:pPr>
      <w:r w:rsidRPr="00177ECD">
        <w:rPr>
          <w:sz w:val="20"/>
          <w:szCs w:val="20"/>
        </w:rPr>
        <w:t>Affiliations:</w:t>
      </w:r>
    </w:p>
    <w:p w14:paraId="43FC7769" w14:textId="77777777" w:rsidR="00AB1615" w:rsidRPr="00177ECD" w:rsidRDefault="00AB1615" w:rsidP="00354014">
      <w:pPr>
        <w:rPr>
          <w:sz w:val="20"/>
          <w:szCs w:val="20"/>
        </w:rPr>
      </w:pPr>
      <w:r w:rsidRPr="00177ECD">
        <w:rPr>
          <w:sz w:val="20"/>
          <w:szCs w:val="20"/>
          <w:vertAlign w:val="superscript"/>
        </w:rPr>
        <w:t>1</w:t>
      </w:r>
      <w:r w:rsidRPr="00177ECD">
        <w:rPr>
          <w:sz w:val="20"/>
          <w:szCs w:val="20"/>
        </w:rPr>
        <w:t xml:space="preserve"> Department of Nutritional Sciences, University of Michigan School of Public Health</w:t>
      </w:r>
    </w:p>
    <w:p w14:paraId="477DC106" w14:textId="77777777" w:rsidR="00AB1615" w:rsidRPr="00177ECD" w:rsidRDefault="00AB1615" w:rsidP="00354014">
      <w:pPr>
        <w:rPr>
          <w:sz w:val="20"/>
          <w:szCs w:val="20"/>
        </w:rPr>
      </w:pPr>
      <w:r w:rsidRPr="00177ECD">
        <w:rPr>
          <w:sz w:val="20"/>
          <w:szCs w:val="20"/>
          <w:vertAlign w:val="superscript"/>
        </w:rPr>
        <w:t>2</w:t>
      </w:r>
      <w:r w:rsidRPr="00177ECD">
        <w:rPr>
          <w:sz w:val="20"/>
          <w:szCs w:val="20"/>
        </w:rPr>
        <w:t xml:space="preserve"> Diabetes and Endocrinology Unit, Hillel Yaffe Medical Center, Hadera, Israel</w:t>
      </w:r>
    </w:p>
    <w:p w14:paraId="2F8394B9" w14:textId="323DDB93" w:rsidR="00AB1615" w:rsidRPr="00177ECD" w:rsidRDefault="00AB1615" w:rsidP="00354014">
      <w:pPr>
        <w:rPr>
          <w:sz w:val="20"/>
          <w:szCs w:val="20"/>
        </w:rPr>
      </w:pPr>
      <w:r w:rsidRPr="00177ECD">
        <w:rPr>
          <w:sz w:val="20"/>
          <w:szCs w:val="20"/>
          <w:vertAlign w:val="superscript"/>
        </w:rPr>
        <w:t>3</w:t>
      </w:r>
      <w:r w:rsidRPr="00177ECD">
        <w:rPr>
          <w:sz w:val="20"/>
          <w:szCs w:val="20"/>
        </w:rPr>
        <w:t xml:space="preserve"> Bruce Rappaport Faculty of Medicine, Technion – Israel Institute of Technology, Haifa, Israel</w:t>
      </w:r>
    </w:p>
    <w:p w14:paraId="56A4466B" w14:textId="19681E9B" w:rsidR="00AB1615" w:rsidRPr="00177ECD" w:rsidRDefault="00AB1615" w:rsidP="00AB1615">
      <w:pPr>
        <w:pStyle w:val="ListParagraph"/>
        <w:numPr>
          <w:ilvl w:val="0"/>
          <w:numId w:val="13"/>
        </w:numPr>
        <w:rPr>
          <w:sz w:val="20"/>
          <w:szCs w:val="20"/>
        </w:rPr>
      </w:pPr>
      <w:r w:rsidRPr="00177ECD">
        <w:rPr>
          <w:sz w:val="20"/>
          <w:szCs w:val="20"/>
        </w:rPr>
        <w:t>Acknowledgments</w:t>
      </w:r>
      <w:r w:rsidR="00177ECD" w:rsidRPr="00177ECD">
        <w:rPr>
          <w:sz w:val="20"/>
          <w:szCs w:val="20"/>
        </w:rPr>
        <w:t>:</w:t>
      </w:r>
    </w:p>
    <w:p w14:paraId="6AC0D999" w14:textId="08D46145" w:rsidR="00AB1615" w:rsidRPr="00177ECD" w:rsidRDefault="00AB1615" w:rsidP="00354014">
      <w:pPr>
        <w:rPr>
          <w:sz w:val="20"/>
          <w:szCs w:val="20"/>
        </w:rPr>
      </w:pPr>
      <w:r w:rsidRPr="00177ECD">
        <w:rPr>
          <w:sz w:val="20"/>
          <w:szCs w:val="20"/>
        </w:rPr>
        <w:t>This work was supported by a pilot and feasibility grant from the Michigan Diabetes Research Center (NIH P30DK020572) and by consulting provided by the University of Michigan Adipose Tissue Core, part of the Michigan Nutrition and Obesity Research Center (NIH P30DK020572).  This work was also supported by AI and Digital Health Innovation at the University of Michigan, and the University of Michigan Medical School Data Office for Clinical and Translational Research for providing data storage, management, processing, and distribution services.  Finally, we would like to thank the other members of the Bridges and Hochberg laboratories for valuable discussions regarding these analyses and their interpretation</w:t>
      </w:r>
    </w:p>
    <w:p w14:paraId="2DEE57E7" w14:textId="05A660FD" w:rsidR="00EC75D0" w:rsidRPr="00177ECD" w:rsidRDefault="00177ECD" w:rsidP="00177ECD">
      <w:pPr>
        <w:pStyle w:val="ListParagraph"/>
        <w:numPr>
          <w:ilvl w:val="0"/>
          <w:numId w:val="13"/>
        </w:numPr>
        <w:rPr>
          <w:sz w:val="20"/>
          <w:szCs w:val="20"/>
        </w:rPr>
      </w:pPr>
      <w:r w:rsidRPr="00177ECD">
        <w:rPr>
          <w:sz w:val="20"/>
          <w:szCs w:val="20"/>
        </w:rPr>
        <w:t>Summary and Keywords:</w:t>
      </w:r>
    </w:p>
    <w:p w14:paraId="523CFC28" w14:textId="77777777" w:rsidR="00177ECD" w:rsidRPr="00177ECD" w:rsidRDefault="00177ECD" w:rsidP="00177ECD">
      <w:pPr>
        <w:rPr>
          <w:rFonts w:cs="Times New Roman"/>
          <w:sz w:val="20"/>
          <w:szCs w:val="20"/>
        </w:rPr>
      </w:pPr>
      <w:r w:rsidRPr="00177ECD">
        <w:rPr>
          <w:sz w:val="20"/>
          <w:szCs w:val="20"/>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177ECD">
        <w:rPr>
          <w:sz w:val="20"/>
          <w:szCs w:val="20"/>
          <w:vertAlign w:val="superscript"/>
        </w:rPr>
        <w:t>st</w:t>
      </w:r>
      <w:r w:rsidRPr="00177ECD">
        <w:rPr>
          <w:sz w:val="20"/>
          <w:szCs w:val="20"/>
        </w:rPr>
        <w:t xml:space="preserve"> 2000-2025 along with propensity-matched control cases. </w:t>
      </w:r>
    </w:p>
    <w:p w14:paraId="43944DB2" w14:textId="00A3DD21" w:rsidR="00AB1615" w:rsidRPr="00177ECD" w:rsidRDefault="00177ECD" w:rsidP="00177ECD">
      <w:pPr>
        <w:rPr>
          <w:sz w:val="20"/>
          <w:szCs w:val="20"/>
        </w:rPr>
      </w:pPr>
      <w:r w:rsidRPr="00177ECD">
        <w:rPr>
          <w:sz w:val="20"/>
          <w:szCs w:val="20"/>
        </w:rPr>
        <w:t xml:space="preserve">We stratified our participants by obesity status and into a Cushing’s disease group and a control </w:t>
      </w:r>
      <w:commentRangeStart w:id="0"/>
      <w:commentRangeStart w:id="1"/>
      <w:r w:rsidRPr="00177ECD">
        <w:rPr>
          <w:sz w:val="20"/>
          <w:szCs w:val="20"/>
        </w:rPr>
        <w:t>group</w:t>
      </w:r>
      <w:commentRangeEnd w:id="0"/>
      <w:r w:rsidRPr="00177ECD">
        <w:rPr>
          <w:rStyle w:val="CommentReference"/>
          <w:sz w:val="20"/>
          <w:szCs w:val="20"/>
        </w:rPr>
        <w:commentReference w:id="0"/>
      </w:r>
      <w:commentRangeEnd w:id="1"/>
      <w:r w:rsidRPr="00177ECD">
        <w:rPr>
          <w:rStyle w:val="CommentReference"/>
          <w:sz w:val="20"/>
          <w:szCs w:val="20"/>
        </w:rPr>
        <w:commentReference w:id="1"/>
      </w:r>
      <w:r w:rsidRPr="00177ECD">
        <w:rPr>
          <w:sz w:val="20"/>
          <w:szCs w:val="20"/>
        </w:rPr>
        <w:t>. As expected, the Cushing’s group had an elevated BMI compared to the control group (34 kg/m</w:t>
      </w:r>
      <w:r w:rsidRPr="00177ECD">
        <w:rPr>
          <w:sz w:val="20"/>
          <w:szCs w:val="20"/>
          <w:vertAlign w:val="superscript"/>
        </w:rPr>
        <w:t>2</w:t>
      </w:r>
      <w:r w:rsidRPr="00177ECD">
        <w:rPr>
          <w:sz w:val="20"/>
          <w:szCs w:val="20"/>
        </w:rPr>
        <w:t xml:space="preserve"> vs 29 kg/m</w:t>
      </w:r>
      <w:r w:rsidRPr="00177ECD">
        <w:rPr>
          <w:sz w:val="20"/>
          <w:szCs w:val="20"/>
          <w:vertAlign w:val="superscript"/>
        </w:rPr>
        <w:t>2</w:t>
      </w:r>
      <w:r w:rsidRPr="00177ECD">
        <w:rPr>
          <w:sz w:val="20"/>
          <w:szCs w:val="20"/>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177ECD">
        <w:rPr>
          <w:sz w:val="20"/>
          <w:szCs w:val="20"/>
          <w:vertAlign w:val="superscript"/>
        </w:rPr>
        <w:t>2</w:t>
      </w:r>
      <w:r w:rsidRPr="00177ECD">
        <w:rPr>
          <w:sz w:val="20"/>
          <w:szCs w:val="20"/>
        </w:rPr>
        <w:t xml:space="preserve"> increasing by 12.6 mmHg and participants with obesity increasing by only 7.9 mmHg.  These findings highlight the need to consider obesity status when evaluating the effects of Cushing’s diseas</w:t>
      </w:r>
      <w:r w:rsidR="001E1FBB">
        <w:rPr>
          <w:sz w:val="20"/>
          <w:szCs w:val="20"/>
        </w:rPr>
        <w:t xml:space="preserve">e. </w:t>
      </w:r>
    </w:p>
    <w:p w14:paraId="6A6F0698" w14:textId="1D1D49BA" w:rsidR="00AB1615" w:rsidRPr="00177ECD" w:rsidRDefault="00177ECD" w:rsidP="001837ED">
      <w:pPr>
        <w:rPr>
          <w:sz w:val="20"/>
          <w:szCs w:val="20"/>
        </w:rPr>
      </w:pPr>
      <w:r w:rsidRPr="00177ECD">
        <w:rPr>
          <w:sz w:val="20"/>
          <w:szCs w:val="20"/>
        </w:rPr>
        <w:t>Keywords: Cushing’s</w:t>
      </w:r>
      <w:r>
        <w:rPr>
          <w:sz w:val="20"/>
          <w:szCs w:val="20"/>
        </w:rPr>
        <w:t xml:space="preserve"> Disease</w:t>
      </w:r>
      <w:r w:rsidRPr="00177ECD">
        <w:rPr>
          <w:sz w:val="20"/>
          <w:szCs w:val="20"/>
        </w:rPr>
        <w:t xml:space="preserve">, Obesity, Metabolism, Liver </w:t>
      </w:r>
      <w:r>
        <w:rPr>
          <w:sz w:val="20"/>
          <w:szCs w:val="20"/>
        </w:rPr>
        <w:t>D</w:t>
      </w:r>
      <w:r w:rsidRPr="00177ECD">
        <w:rPr>
          <w:sz w:val="20"/>
          <w:szCs w:val="20"/>
        </w:rPr>
        <w:t>isease,</w:t>
      </w:r>
      <w:r>
        <w:rPr>
          <w:sz w:val="20"/>
          <w:szCs w:val="20"/>
        </w:rPr>
        <w:t xml:space="preserve"> Blood Pressure, HbA1c, </w:t>
      </w:r>
      <w:r w:rsidR="001E1FBB">
        <w:rPr>
          <w:sz w:val="20"/>
          <w:szCs w:val="20"/>
        </w:rPr>
        <w:t>Body Mass Index</w:t>
      </w:r>
    </w:p>
    <w:p w14:paraId="07919D53" w14:textId="26E55B48" w:rsidR="00577146" w:rsidRPr="00177ECD" w:rsidRDefault="008E7573">
      <w:r w:rsidRPr="008E7573">
        <w:rPr>
          <w:vertAlign w:val="superscript"/>
        </w:rPr>
        <w:lastRenderedPageBreak/>
        <w:t>*</w:t>
      </w:r>
      <w:r>
        <w:t xml:space="preserve"> To whom correspondence should be addressed email: </w:t>
      </w:r>
      <w:hyperlink r:id="rId9" w:history="1">
        <w:r w:rsidRPr="00BA0395">
          <w:rPr>
            <w:rStyle w:val="Hyperlink"/>
          </w:rPr>
          <w:t>davebrid@umich.edu</w:t>
        </w:r>
      </w:hyperlink>
      <w:r>
        <w:t>.  1415 Washington Heights, Ann Arbor, MI 41809</w:t>
      </w:r>
      <w:r w:rsidR="00C539D5" w:rsidRPr="00C539D5">
        <w:t> </w:t>
      </w:r>
      <w:r w:rsidR="00577146">
        <w:br w:type="page"/>
      </w:r>
    </w:p>
    <w:p w14:paraId="5B079A0E" w14:textId="6875BAF1" w:rsidR="0084083C" w:rsidRDefault="0084083C" w:rsidP="00C82FD0">
      <w:pPr>
        <w:pStyle w:val="Heading1"/>
      </w:pPr>
      <w:r>
        <w:lastRenderedPageBreak/>
        <w:t>Introduction</w:t>
      </w:r>
    </w:p>
    <w:p w14:paraId="0191F86F" w14:textId="5CB27DEE" w:rsidR="001A623C" w:rsidRDefault="001A623C" w:rsidP="001A623C">
      <w:r>
        <w:t>Cushing’s disease is a rare endocrine disorder, with an incidence rate of 1.8-2.5 cases per million people per year</w:t>
      </w:r>
      <w:r w:rsidR="00526CE3">
        <w:t xml:space="preserve"> </w:t>
      </w:r>
      <w:r w:rsidR="00526CE3">
        <w:fldChar w:fldCharType="begin"/>
      </w:r>
      <w:r w:rsidR="00573116">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fldChar w:fldCharType="separate"/>
      </w:r>
      <w:r w:rsidR="00573116" w:rsidRPr="00573116">
        <w:rPr>
          <w:rFonts w:ascii="Aptos" w:cs="Times New Roman"/>
          <w:kern w:val="0"/>
          <w:vertAlign w:val="superscript"/>
        </w:rPr>
        <w:t>1,2</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w:t>
      </w:r>
      <w:r w:rsidR="001837ED">
        <w:t xml:space="preserve">an adenoma in </w:t>
      </w:r>
      <w:r w:rsidR="005F5D6B">
        <w:t xml:space="preserve">the </w:t>
      </w:r>
      <w:r w:rsidR="00756DF4">
        <w:t>pituitary gland, leading the adrenal glands to produce excess cortisol</w:t>
      </w:r>
      <w:r w:rsidR="00526CE3">
        <w:t xml:space="preserve"> </w:t>
      </w:r>
      <w:r w:rsidR="00526CE3">
        <w:fldChar w:fldCharType="begin"/>
      </w:r>
      <w:r w:rsidR="00573116">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fldChar w:fldCharType="separate"/>
      </w:r>
      <w:r w:rsidR="00573116" w:rsidRPr="00573116">
        <w:rPr>
          <w:rFonts w:ascii="Aptos" w:cs="Times New Roman"/>
          <w:kern w:val="0"/>
          <w:vertAlign w:val="superscript"/>
        </w:rPr>
        <w:t>3</w:t>
      </w:r>
      <w:r w:rsidR="00526CE3">
        <w:fldChar w:fldCharType="end"/>
      </w:r>
      <w:r w:rsidR="00526CE3">
        <w:t xml:space="preserve">.  </w:t>
      </w:r>
      <w:r w:rsidR="00756DF4">
        <w:t xml:space="preserve">Cushing’s disease </w:t>
      </w:r>
      <w:r w:rsidR="001837ED">
        <w:t>is known to</w:t>
      </w:r>
      <w:r w:rsidR="00756DF4">
        <w:t xml:space="preserve"> occur far more commonly in women, with a</w:t>
      </w:r>
      <w:r w:rsidR="00526CE3">
        <w:t>n approximate</w:t>
      </w:r>
      <w:r w:rsidR="00756DF4">
        <w:t xml:space="preserve"> female-to-male ratio of 4:1 </w:t>
      </w:r>
      <w:r w:rsidR="008A54E1">
        <w:fldChar w:fldCharType="begin"/>
      </w:r>
      <w:r w:rsidR="00573116">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fldChar w:fldCharType="separate"/>
      </w:r>
      <w:r w:rsidR="00573116" w:rsidRPr="00573116">
        <w:rPr>
          <w:rFonts w:ascii="Aptos" w:cs="Times New Roman"/>
          <w:kern w:val="0"/>
          <w:vertAlign w:val="superscript"/>
        </w:rPr>
        <w:t>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1837ED">
        <w:t>metabolic dysfunction associated st</w:t>
      </w:r>
      <w:r w:rsidR="008A39F8">
        <w:t>e</w:t>
      </w:r>
      <w:r w:rsidR="001837ED">
        <w:t>atotic liver disease (</w:t>
      </w:r>
      <w:r w:rsidR="00606297">
        <w:t>MASLD</w:t>
      </w:r>
      <w:r w:rsidR="007E5CF4">
        <w:t>),</w:t>
      </w:r>
      <w:r w:rsidR="003C375C">
        <w:t xml:space="preserve"> weight gain, and hyperglycemia </w:t>
      </w:r>
      <w:r w:rsidR="008A54E1">
        <w:fldChar w:fldCharType="begin"/>
      </w:r>
      <w:r w:rsidR="00573116">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fldChar w:fldCharType="separate"/>
      </w:r>
      <w:r w:rsidR="00573116" w:rsidRPr="00573116">
        <w:rPr>
          <w:rFonts w:ascii="Aptos" w:cs="Times New Roman"/>
          <w:kern w:val="0"/>
          <w:vertAlign w:val="superscript"/>
        </w:rPr>
        <w:t>5–7</w:t>
      </w:r>
      <w:r w:rsidR="008A54E1">
        <w:fldChar w:fldCharType="end"/>
      </w:r>
      <w:r w:rsidR="008A54E1">
        <w:t>.</w:t>
      </w:r>
      <w:r w:rsidR="004056E9">
        <w:t xml:space="preserve"> </w:t>
      </w:r>
    </w:p>
    <w:p w14:paraId="796C206B" w14:textId="463CA2BE" w:rsidR="004056E9" w:rsidRDefault="004056E9" w:rsidP="001A623C">
      <w:r>
        <w:t xml:space="preserve">Weight gain, and obesity, are classic clinical manifestations of Cushing’s disease </w:t>
      </w:r>
      <w:r w:rsidR="008A54E1">
        <w:fldChar w:fldCharType="begin"/>
      </w:r>
      <w:r w:rsidR="00573116">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fldChar w:fldCharType="separate"/>
      </w:r>
      <w:r w:rsidR="00573116" w:rsidRPr="00573116">
        <w:rPr>
          <w:rFonts w:ascii="Aptos" w:cs="Times New Roman"/>
          <w:kern w:val="0"/>
          <w:vertAlign w:val="superscript"/>
        </w:rPr>
        <w:t>7,8</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w:t>
      </w:r>
      <w:r w:rsidR="001837ED">
        <w:t>o</w:t>
      </w:r>
      <w:r w:rsidR="002D773C">
        <w:t>me overweight, and 32-41% of patients bec</w:t>
      </w:r>
      <w:r w:rsidR="00820009">
        <w:t>o</w:t>
      </w:r>
      <w:r w:rsidR="002D773C">
        <w:t xml:space="preserve">me obese </w:t>
      </w:r>
      <w:r w:rsidR="008A54E1">
        <w:fldChar w:fldCharType="begin"/>
      </w:r>
      <w:r w:rsidR="00573116">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fldChar w:fldCharType="separate"/>
      </w:r>
      <w:r w:rsidR="00573116" w:rsidRPr="00573116">
        <w:rPr>
          <w:rFonts w:ascii="Aptos" w:cs="Times New Roman"/>
          <w:kern w:val="0"/>
          <w:vertAlign w:val="superscript"/>
        </w:rPr>
        <w:t>5</w:t>
      </w:r>
      <w:r w:rsidR="008A54E1">
        <w:fldChar w:fldCharType="end"/>
      </w:r>
      <w:r w:rsidR="002D773C">
        <w:t xml:space="preserve">. </w:t>
      </w:r>
      <w:r w:rsidR="001837ED">
        <w:t xml:space="preserve">Development of </w:t>
      </w:r>
      <w:r w:rsidR="00F2355B">
        <w:t>o</w:t>
      </w:r>
      <w:r w:rsidR="00606297">
        <w:t xml:space="preserve">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39028063" w:rsidR="00B859CD" w:rsidRDefault="001E1FBB" w:rsidP="00C82FD0">
      <w:pPr>
        <w:pStyle w:val="Heading1"/>
      </w:pPr>
      <w:r>
        <w:t xml:space="preserve">Materials and </w:t>
      </w:r>
      <w:r w:rsidR="00B859CD">
        <w:t>Methods</w:t>
      </w:r>
    </w:p>
    <w:p w14:paraId="7FA34512" w14:textId="592060D2"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r w:rsidR="000302EA">
        <w:t xml:space="preserve">None of the investigators had access to identifiable patient </w:t>
      </w:r>
      <w:r w:rsidR="00AE6D53">
        <w:t>data. To</w:t>
      </w:r>
      <w:r>
        <w:t xml:space="preserve"> identify patients with Cushing’s disease, we evaluated electronic health records </w:t>
      </w:r>
      <w:r w:rsidR="00575431">
        <w:t>f</w:t>
      </w:r>
      <w:r w:rsidR="001837ED">
        <w:t>rom</w:t>
      </w:r>
      <w:r w:rsidR="00575431">
        <w:t xml:space="preserve"> participants at</w:t>
      </w:r>
      <w:r>
        <w:t xml:space="preserve"> Michigan Medicine </w:t>
      </w:r>
      <w:r w:rsidR="00E46078">
        <w:t>between January 1</w:t>
      </w:r>
      <w:r w:rsidR="00E46078" w:rsidRPr="00E46078">
        <w:rPr>
          <w:vertAlign w:val="superscript"/>
        </w:rPr>
        <w:t>st</w:t>
      </w:r>
      <w:r w:rsidR="00E46078">
        <w:t xml:space="preserve"> 2000-2025 </w:t>
      </w:r>
      <w:r>
        <w:t xml:space="preserve">searching for diagnoses of Cushing’s disease </w:t>
      </w:r>
      <w:r w:rsidR="001F22CD">
        <w:t>(</w:t>
      </w:r>
      <w:r>
        <w:t xml:space="preserve">including ICD Codes </w:t>
      </w:r>
      <w:r w:rsidR="00995BC6">
        <w:t xml:space="preserve">E24.0, </w:t>
      </w:r>
      <w:r w:rsidR="001F22CD">
        <w:t xml:space="preserve">and </w:t>
      </w:r>
      <w:r w:rsidR="00995BC6">
        <w:t>255.0</w:t>
      </w:r>
      <w:r w:rsidR="00D30BB1">
        <w:t xml:space="preserve">, validated in </w:t>
      </w:r>
      <w:r w:rsidR="00D30BB1">
        <w:fldChar w:fldCharType="begin"/>
      </w:r>
      <w:r w:rsidR="00573116">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Pr>
          <w:rFonts w:ascii="Arial" w:hAnsi="Arial" w:cs="Arial"/>
        </w:rPr>
        <w:instrText> </w:instrText>
      </w:r>
      <w:r w:rsidR="00573116">
        <w:instrText>=</w:instrText>
      </w:r>
      <w:r w:rsidR="00573116">
        <w:rPr>
          <w:rFonts w:ascii="Arial" w:hAnsi="Arial" w:cs="Arial"/>
        </w:rPr>
        <w:instrText> </w:instrText>
      </w:r>
      <w:r w:rsidR="00573116">
        <w:instrText>0.033). The same phenomenon was observed in the PPV for the BMAH code (100.0 vs 60.9%,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fldChar w:fldCharType="separate"/>
      </w:r>
      <w:r w:rsidR="00573116" w:rsidRPr="00573116">
        <w:rPr>
          <w:rFonts w:ascii="Aptos" w:cs="Times New Roman"/>
          <w:kern w:val="0"/>
          <w:vertAlign w:val="superscript"/>
        </w:rPr>
        <w:t>9</w:t>
      </w:r>
      <w:r w:rsidR="00D30BB1">
        <w:fldChar w:fldCharType="end"/>
      </w:r>
      <w:r>
        <w:t>)</w:t>
      </w:r>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w:t>
      </w:r>
      <w:r w:rsidR="005C0788">
        <w:t xml:space="preserve">Patients without a treatment date were excluded to ensure lab results were measured prior to and not after treatments.  </w:t>
      </w:r>
      <w:r w:rsidR="00927FED">
        <w:t xml:space="preserve">Race and ethnicity were self-reported, with groups of </w:t>
      </w:r>
      <w:r w:rsidR="001E1FBB">
        <w:t>less than ten</w:t>
      </w:r>
      <w:r w:rsidR="00927FED">
        <w:t xml:space="preserve"> aggregated into the other</w:t>
      </w:r>
      <w:r w:rsidR="00AE6D53">
        <w:t xml:space="preserve"> reported</w:t>
      </w:r>
      <w:r w:rsidR="00927FED">
        <w:t xml:space="preserve"> </w:t>
      </w:r>
      <w:commentRangeStart w:id="2"/>
      <w:r w:rsidR="00927FED">
        <w:t>categor</w:t>
      </w:r>
      <w:commentRangeEnd w:id="2"/>
      <w:r w:rsidR="001837ED">
        <w:rPr>
          <w:rStyle w:val="CommentReference"/>
          <w:sz w:val="24"/>
          <w:szCs w:val="24"/>
        </w:rPr>
        <w:commentReference w:id="2"/>
      </w:r>
      <w:r w:rsidR="00E403DF">
        <w:t>ies</w:t>
      </w:r>
      <w:r w:rsidR="00AE6D53">
        <w:t xml:space="preserve"> listed in table 1.</w:t>
      </w:r>
    </w:p>
    <w:p w14:paraId="3EB20B21" w14:textId="760BDD83"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573116">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fldChar w:fldCharType="separate"/>
      </w:r>
      <w:r w:rsidR="00573116" w:rsidRPr="00573116">
        <w:rPr>
          <w:rFonts w:ascii="Aptos" w:cs="Times New Roman"/>
          <w:kern w:val="0"/>
          <w:vertAlign w:val="superscript"/>
        </w:rPr>
        <w:t>10</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w:t>
      </w:r>
      <w:commentRangeStart w:id="3"/>
      <w:r w:rsidR="004B0142">
        <w:t>measurement</w:t>
      </w:r>
      <w:commentRangeEnd w:id="3"/>
      <w:r w:rsidR="00A168AD">
        <w:rPr>
          <w:rStyle w:val="CommentReference"/>
          <w:sz w:val="24"/>
          <w:szCs w:val="24"/>
        </w:rPr>
        <w:commentReference w:id="3"/>
      </w:r>
      <w:r w:rsidR="004B0142">
        <w:t xml:space="preserve">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lastRenderedPageBreak/>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w:t>
      </w:r>
      <w:r w:rsidR="00F2355B">
        <w:t>BMIs</w:t>
      </w:r>
      <w:r w:rsidR="003318B0">
        <w:t xml:space="preserve"> within the 5-75 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222E3BFE" w:rsidR="0005218F" w:rsidRDefault="0005218F" w:rsidP="00B859CD">
      <w:r w:rsidRPr="0005218F">
        <w:t xml:space="preserve">Mean arterial pressure </w:t>
      </w:r>
      <w:r w:rsidR="00803AF3">
        <w:t xml:space="preserve">(MAP) </w:t>
      </w:r>
      <w:r w:rsidRPr="0005218F">
        <w:t xml:space="preserve">was directly </w:t>
      </w:r>
      <w:r w:rsidR="00FA3FD0">
        <w:t>reported</w:t>
      </w:r>
      <w:r w:rsidRPr="0005218F">
        <w:t xml:space="preserve">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547E4BAE" w:rsidR="00AB7571" w:rsidRPr="00B859CD" w:rsidRDefault="00AB7571" w:rsidP="00B859CD">
      <w:r w:rsidRPr="004B0142">
        <w:rPr>
          <w:b/>
          <w:bCs/>
        </w:rPr>
        <w:t>Statistical Analyses.</w:t>
      </w:r>
      <w:r>
        <w:t xml:space="preserve">  Statistical significance</w:t>
      </w:r>
      <w:r w:rsidR="00222730">
        <w:t xml:space="preserve"> for this stud</w:t>
      </w:r>
      <w:r w:rsidR="000560F6">
        <w:t>y</w:t>
      </w:r>
      <w:r>
        <w:t xml:space="preserve"> was set at p&lt;0.05.  All analyses were performed using R version 4.4.0 </w:t>
      </w:r>
      <w:r>
        <w:fldChar w:fldCharType="begin"/>
      </w:r>
      <w:r w:rsidR="00573116">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fldChar w:fldCharType="separate"/>
      </w:r>
      <w:r w:rsidR="00573116" w:rsidRPr="00573116">
        <w:rPr>
          <w:rFonts w:ascii="Aptos" w:cs="Times New Roman"/>
          <w:kern w:val="0"/>
          <w:vertAlign w:val="superscript"/>
        </w:rPr>
        <w:t>11</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r w:rsidR="000560F6">
        <w:t xml:space="preserve"> </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6AA63A9C" w14:textId="77777777" w:rsidR="00FA3FD0" w:rsidRDefault="005D1B0C" w:rsidP="00FA3FD0">
      <w:pPr>
        <w:rPr>
          <w:ins w:id="4" w:author="עירית הוכברג" w:date="2026-01-18T15:57:00Z"/>
        </w:rPr>
      </w:pPr>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 xml:space="preserve">Next, we eliminated participants that did not have a documented </w:t>
      </w:r>
      <w:commentRangeStart w:id="5"/>
      <w:commentRangeStart w:id="6"/>
      <w:r w:rsidR="00603279">
        <w:t>treatment</w:t>
      </w:r>
      <w:commentRangeEnd w:id="5"/>
      <w:r w:rsidR="00FA3FD0">
        <w:rPr>
          <w:rStyle w:val="CommentReference"/>
          <w:sz w:val="24"/>
          <w:szCs w:val="24"/>
        </w:rPr>
        <w:commentReference w:id="5"/>
      </w:r>
      <w:commentRangeEnd w:id="6"/>
      <w:r w:rsidR="005C0788">
        <w:rPr>
          <w:rStyle w:val="CommentReference"/>
          <w:sz w:val="24"/>
          <w:szCs w:val="24"/>
        </w:rPr>
        <w:commentReference w:id="6"/>
      </w:r>
      <w:r w:rsidR="00603279">
        <w:t xml:space="preserve">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p>
    <w:p w14:paraId="7017BF89" w14:textId="7DA09AE5" w:rsidR="009259D6" w:rsidRDefault="00DF0342">
      <w:r>
        <w:t xml:space="preserve">Of </w:t>
      </w:r>
      <w:r w:rsidR="00603279">
        <w:t xml:space="preserve">these 365 participants, </w:t>
      </w:r>
      <w:r w:rsidR="003C6D54">
        <w:t>there were documented</w:t>
      </w:r>
      <w:r w:rsidR="00603279">
        <w:t xml:space="preserve"> </w:t>
      </w:r>
      <w:r w:rsidR="005D1B0C">
        <w:t>fa</w:t>
      </w:r>
      <w:r w:rsidR="003C6D54">
        <w:t>s</w:t>
      </w:r>
      <w:r w:rsidR="005D1B0C">
        <w:t xml:space="preserve">ting </w:t>
      </w:r>
      <w:r w:rsidR="00603279">
        <w:t xml:space="preserve">glucose measurements for all 365, HbA1c values for 17, ALT values for 84, </w:t>
      </w:r>
      <w:r w:rsidR="00BD23D4">
        <w:t xml:space="preserve">AST values for </w:t>
      </w:r>
      <w:r w:rsidR="00726A26">
        <w:t>84</w:t>
      </w:r>
      <w:r w:rsidR="00BD23D4">
        <w:t xml:space="preserve">, and blood pressure data for </w:t>
      </w:r>
      <w:r w:rsidR="00BD23D4">
        <w:lastRenderedPageBreak/>
        <w:t>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401D32EF" w:rsidR="00B15E61" w:rsidRDefault="00B15E61" w:rsidP="00B15E61">
      <w:r>
        <w:t xml:space="preserve">We performed outcome-specific propensity matching to identify appropriate controls, starting with generating exact matches for gender, race and ethnicity.  We then algorithmically matched for age, generating </w:t>
      </w:r>
      <w:r w:rsidR="001E1FBB">
        <w:t>ten</w:t>
      </w:r>
      <w:r>
        <w:t xml:space="preserve"> controls for each case.  Matching was </w:t>
      </w:r>
      <w:r w:rsidR="00282120">
        <w:t>effective with</w:t>
      </w:r>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7F403459"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573116">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fldChar w:fldCharType="separate"/>
      </w:r>
      <w:r w:rsidR="00573116" w:rsidRPr="00573116">
        <w:rPr>
          <w:rFonts w:ascii="Aptos" w:cs="Times New Roman"/>
          <w:kern w:val="0"/>
          <w:vertAlign w:val="superscript"/>
        </w:rPr>
        <w:t>12–16</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573116">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fldChar w:fldCharType="separate"/>
      </w:r>
      <w:r w:rsidR="00573116" w:rsidRPr="00573116">
        <w:rPr>
          <w:rFonts w:ascii="Aptos" w:cs="Times New Roman"/>
          <w:kern w:val="0"/>
          <w:vertAlign w:val="superscript"/>
        </w:rPr>
        <w:t>17,18</w:t>
      </w:r>
      <w:r w:rsidR="00A46BC5">
        <w:fldChar w:fldCharType="end"/>
      </w:r>
      <w:r w:rsidR="00B623DA">
        <w:t>.</w:t>
      </w:r>
    </w:p>
    <w:p w14:paraId="4576A7FB" w14:textId="49E322C7"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t>
      </w:r>
      <w:r w:rsidR="00432399">
        <w:rPr>
          <w:lang w:bidi="he-IL"/>
        </w:rPr>
        <w:t>were</w:t>
      </w:r>
      <w:r w:rsidR="004E7691">
        <w:t xml:space="preserv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w:t>
      </w:r>
      <w:r w:rsidR="00432399">
        <w:t xml:space="preserve">to </w:t>
      </w:r>
      <w:r w:rsidR="00307DE8">
        <w:t xml:space="preserve">have a BMI under 30 </w:t>
      </w:r>
      <w:r w:rsidR="00307DE8">
        <w:lastRenderedPageBreak/>
        <w:t>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62AFA3CF" w:rsidR="00F455CD" w:rsidRDefault="00F455CD" w:rsidP="00161005">
      <w:r>
        <w:t xml:space="preserve">To identify how obesity alters metabolic outcomes related to Cushing’s disease, we evaluated the effects of Cushing’s disease on several key metabolic variables </w:t>
      </w:r>
      <w:r w:rsidR="00282120">
        <w:t>including glycemia</w:t>
      </w:r>
      <w:r>
        <w:t xml:space="preserve">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3F00AD88"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w:t>
      </w:r>
      <w:r w:rsidR="004A2B19">
        <w:t xml:space="preserve">When comparing glucose values of patients with </w:t>
      </w:r>
      <w:r w:rsidR="00432399">
        <w:t>BMI over 30 kg/m2</w:t>
      </w:r>
      <w:r w:rsidR="0011718F">
        <w:t xml:space="preserve"> </w:t>
      </w:r>
      <w:r w:rsidR="004A2B19">
        <w:t>to</w:t>
      </w:r>
      <w:r w:rsidR="00C75CF8">
        <w:t xml:space="preserve"> </w:t>
      </w:r>
      <w:r w:rsidR="0011718F">
        <w:t>those with a BMI under 30 kg/m</w:t>
      </w:r>
      <w:r w:rsidR="0011718F" w:rsidRPr="0011718F">
        <w:rPr>
          <w:vertAlign w:val="superscript"/>
        </w:rPr>
        <w:t>2</w:t>
      </w:r>
      <w:r w:rsidR="00C75CF8">
        <w:t xml:space="preserve">, </w:t>
      </w:r>
      <w:r w:rsidR="004A2B19">
        <w:t>Cushing's disease patients and control patients had a similar glucose</w:t>
      </w:r>
      <w:r w:rsidR="00C75CF8">
        <w:t xml:space="preserve"> difference</w:t>
      </w:r>
      <w:r w:rsidR="004A2B19">
        <w:t>, suggesting that there is no</w:t>
      </w:r>
      <w:r w:rsidR="00F2355B">
        <w:t xml:space="preserve"> </w:t>
      </w:r>
      <w:r w:rsidR="00C75CF8">
        <w:t xml:space="preserve">effect modification </w:t>
      </w:r>
      <w:r w:rsidR="004A2B19">
        <w:t xml:space="preserve">of the excess glucocorticoids on the effect of obesity on </w:t>
      </w:r>
      <w:r w:rsidR="00F2355B">
        <w:t>glucose (</w:t>
      </w:r>
      <w:r w:rsidR="006F7B40">
        <w:t>p=0.51; Table 3B)</w:t>
      </w:r>
      <w:r w:rsidR="00C75CF8">
        <w:t xml:space="preserve">. </w:t>
      </w:r>
      <w:r w:rsidR="004A2B19">
        <w:t xml:space="preserve">Among </w:t>
      </w:r>
      <w:r w:rsidR="006F7B40">
        <w:t>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9E1D29">
        <w:t>with Cushing's disease compared to controls</w:t>
      </w:r>
      <w:ins w:id="7" w:author="Irit Hochberg" w:date="2026-01-22T09:36:00Z" w16du:dateUtc="2026-01-22T14:36:00Z">
        <w:r w:rsidR="00514AC5">
          <w:t xml:space="preserve"> </w:t>
        </w:r>
      </w:ins>
      <w:r w:rsidR="00514AC5">
        <w:t>(</w:t>
      </w:r>
      <w:r w:rsidR="006F7B40">
        <w:t xml:space="preserve">0.91%; </w:t>
      </w:r>
      <w:r w:rsidR="00514AC5">
        <w:t xml:space="preserve">p=0.056). However, there was evidence of a significant increase in HbA1c levels </w:t>
      </w:r>
      <w:r w:rsidR="006F7B40">
        <w:t xml:space="preserve">in patients with obesity </w:t>
      </w:r>
      <w:r w:rsidR="009E1D29">
        <w:t>and Cushing's disease compared to controls</w:t>
      </w:r>
      <w:ins w:id="8" w:author="Irit Hochberg" w:date="2026-01-22T09:36:00Z" w16du:dateUtc="2026-01-22T14:36:00Z">
        <w:r w:rsidR="006F7B40">
          <w:t xml:space="preserve"> </w:t>
        </w:r>
      </w:ins>
      <w:r w:rsidR="00514AC5">
        <w:t>(</w:t>
      </w:r>
      <w:r w:rsidR="006F7B40">
        <w:t xml:space="preserve">1.38% </w:t>
      </w:r>
      <w:r w:rsidR="00514AC5">
        <w:t>p</w:t>
      </w:r>
      <w:r w:rsidR="00995BC6">
        <w:t>&lt;0.01</w:t>
      </w:r>
      <w:r w:rsidR="00514AC5">
        <w:t>)</w:t>
      </w:r>
      <w:r w:rsidR="004A2B19">
        <w:t xml:space="preserve"> (Table 3A</w:t>
      </w:r>
      <w:r w:rsidR="00514AC5">
        <w:t>).</w:t>
      </w:r>
      <w:r w:rsidR="00041D6D">
        <w:t xml:space="preserve"> </w:t>
      </w:r>
      <w:r w:rsidR="006F7B40">
        <w:t>Again</w:t>
      </w:r>
      <w:r w:rsidR="00041D6D">
        <w:t>,</w:t>
      </w:r>
      <w:r w:rsidR="006F7B40">
        <w:t xml:space="preserve"> there was no evidence of effect modification by obesity (p=0.41)</w:t>
      </w:r>
      <w:r>
        <w:t xml:space="preserve">.  </w:t>
      </w:r>
      <w:commentRangeStart w:id="9"/>
      <w:commentRangeStart w:id="10"/>
      <w:r>
        <w:t>This</w:t>
      </w:r>
      <w:commentRangeEnd w:id="9"/>
      <w:r w:rsidR="009E1D29">
        <w:rPr>
          <w:rStyle w:val="CommentReference"/>
          <w:sz w:val="24"/>
          <w:szCs w:val="24"/>
        </w:rPr>
        <w:commentReference w:id="9"/>
      </w:r>
      <w:commentRangeEnd w:id="10"/>
      <w:r w:rsidR="005C0788">
        <w:rPr>
          <w:rStyle w:val="CommentReference"/>
          <w:sz w:val="24"/>
          <w:szCs w:val="24"/>
        </w:rPr>
        <w:commentReference w:id="10"/>
      </w:r>
      <w:r>
        <w:t xml:space="preserve"> suggests that blood glucose increases with </w:t>
      </w:r>
      <w:r w:rsidR="005C0788">
        <w:t xml:space="preserve">obesity and </w:t>
      </w:r>
      <w:r>
        <w:t xml:space="preserve">Cushing’s disease are largely </w:t>
      </w:r>
      <w:commentRangeStart w:id="11"/>
      <w:commentRangeStart w:id="12"/>
      <w:r>
        <w:t>additive</w:t>
      </w:r>
      <w:commentRangeEnd w:id="11"/>
      <w:r w:rsidR="0097792B">
        <w:rPr>
          <w:rStyle w:val="CommentReference"/>
          <w:sz w:val="24"/>
          <w:szCs w:val="24"/>
        </w:rPr>
        <w:commentReference w:id="11"/>
      </w:r>
      <w:commentRangeEnd w:id="12"/>
      <w:r w:rsidR="005C0788">
        <w:rPr>
          <w:rStyle w:val="CommentReference"/>
          <w:sz w:val="24"/>
          <w:szCs w:val="24"/>
        </w:rPr>
        <w:commentReference w:id="12"/>
      </w:r>
      <w:r>
        <w:t>.</w:t>
      </w:r>
    </w:p>
    <w:p w14:paraId="561F3983" w14:textId="28E16CE8" w:rsidR="00F455CD" w:rsidRDefault="00F455CD" w:rsidP="00C82FD0">
      <w:pPr>
        <w:pStyle w:val="Heading3"/>
      </w:pPr>
      <w:r>
        <w:t>MASLD and liver enzymes</w:t>
      </w:r>
    </w:p>
    <w:p w14:paraId="0C7D6550" w14:textId="5BEB4DD5" w:rsidR="00C75CF8" w:rsidRPr="00547E80" w:rsidRDefault="003868BC" w:rsidP="00547E80">
      <w:r>
        <w:t xml:space="preserve">To </w:t>
      </w:r>
      <w:r w:rsidR="00547E80">
        <w:t>assess</w:t>
      </w:r>
      <w:r>
        <w:t xml:space="preserve"> </w:t>
      </w:r>
      <w:r w:rsidR="00547E80">
        <w:t>MASLD</w:t>
      </w:r>
      <w:r>
        <w:t xml:space="preserve"> we looked at ALT </w:t>
      </w:r>
      <w:r w:rsidR="00E37D90">
        <w:t xml:space="preserve">and AST levels </w:t>
      </w:r>
      <w:r w:rsidR="00EB0CB1">
        <w:t>(Figure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 xml:space="preserve">73.4 vs 35.1 mg/dL, </w:t>
      </w:r>
      <w:proofErr w:type="spellStart"/>
      <w:r w:rsidR="00E37D90">
        <w:t>p</w:t>
      </w:r>
      <w:r w:rsidR="00E37D90" w:rsidRPr="00E37D90">
        <w:rPr>
          <w:vertAlign w:val="subscript"/>
        </w:rPr>
        <w:t>interaction</w:t>
      </w:r>
      <w:proofErr w:type="spellEnd"/>
      <w:r w:rsidR="00E37D90">
        <w:t>&lt;0.01</w:t>
      </w:r>
      <w:r>
        <w:t>).</w:t>
      </w:r>
      <w:r w:rsidR="00E37D90">
        <w:t xml:space="preserve">  This was also true for AST levels (increase by 56.3 mg/dL in patients with obesity and 16.9 for patients without obesity,</w:t>
      </w:r>
      <w:r w:rsidR="00E37D90" w:rsidRPr="00E37D90">
        <w:t xml:space="preserve"> </w:t>
      </w:r>
      <w:proofErr w:type="spellStart"/>
      <w:r w:rsidR="00E37D90">
        <w:t>p</w:t>
      </w:r>
      <w:r w:rsidR="00E37D90" w:rsidRPr="00E37D90">
        <w:rPr>
          <w:vertAlign w:val="subscript"/>
        </w:rPr>
        <w:t>interaction</w:t>
      </w:r>
      <w:proofErr w:type="spellEnd"/>
      <w:r w:rsidR="00E37D90">
        <w:t>=0.034).  These data support the hypothesis</w:t>
      </w:r>
      <w:r>
        <w:t xml:space="preserve"> that obesity </w:t>
      </w:r>
      <w:r w:rsidR="00E37D90">
        <w:t xml:space="preserve">enhances </w:t>
      </w:r>
      <w:r w:rsidR="009E1D29">
        <w:t xml:space="preserve">liver damage associated with </w:t>
      </w:r>
      <w:r w:rsidR="00E37D90">
        <w:t xml:space="preserve">Cushing’s </w:t>
      </w:r>
      <w:r w:rsidR="00F2355B">
        <w:t>disease.</w:t>
      </w:r>
    </w:p>
    <w:p w14:paraId="26DFC1F7" w14:textId="377F7EFB" w:rsidR="00F455CD" w:rsidRDefault="00F455CD" w:rsidP="00C82FD0">
      <w:pPr>
        <w:pStyle w:val="Heading3"/>
      </w:pPr>
      <w:r>
        <w:lastRenderedPageBreak/>
        <w:t>Blood Pressure</w:t>
      </w:r>
    </w:p>
    <w:p w14:paraId="50829F1A" w14:textId="0BA95C63"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 xml:space="preserve">patients </w:t>
      </w:r>
      <w:r w:rsidR="009E1D29">
        <w:t xml:space="preserve">with Cushing's disease </w:t>
      </w:r>
      <w:r w:rsidR="00477D86">
        <w:t>without obesity</w:t>
      </w:r>
      <w:r>
        <w:t xml:space="preserve"> </w:t>
      </w:r>
      <w:r w:rsidR="009E1D29">
        <w:t>compa</w:t>
      </w:r>
      <w:r w:rsidR="00374D61">
        <w:t>r</w:t>
      </w:r>
      <w:r w:rsidR="009E1D29">
        <w:t xml:space="preserve">ed to controls </w:t>
      </w:r>
      <w:r w:rsidR="00477D86">
        <w:t>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w:t>
      </w:r>
      <w:commentRangeStart w:id="13"/>
      <w:commentRangeStart w:id="14"/>
      <w:r>
        <w:t>population</w:t>
      </w:r>
      <w:commentRangeEnd w:id="13"/>
      <w:r w:rsidR="009E1D29">
        <w:rPr>
          <w:rStyle w:val="CommentReference"/>
          <w:sz w:val="24"/>
          <w:szCs w:val="24"/>
        </w:rPr>
        <w:commentReference w:id="13"/>
      </w:r>
      <w:commentRangeEnd w:id="14"/>
      <w:r w:rsidR="005C0788">
        <w:rPr>
          <w:rStyle w:val="CommentReference"/>
          <w:sz w:val="24"/>
          <w:szCs w:val="24"/>
        </w:rPr>
        <w:commentReference w:id="14"/>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w:t>
      </w:r>
      <w:proofErr w:type="spellStart"/>
      <w:r w:rsidR="00746609">
        <w:t>p</w:t>
      </w:r>
      <w:r w:rsidR="00746609" w:rsidRPr="00746609">
        <w:rPr>
          <w:vertAlign w:val="subscript"/>
        </w:rPr>
        <w:t>interaction</w:t>
      </w:r>
      <w:proofErr w:type="spellEnd"/>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0347BE6"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t>BMI or</w:t>
      </w:r>
      <w:r w:rsidR="000E4E9E">
        <w:t xml:space="preserve"> including BMI as a covariate did not attenuate these effects.  Within subgroups, we did notice some suggestive trends.  For example, the synergistic (and antagonistic) effects of obesity </w:t>
      </w:r>
      <w:r w:rsidR="0097792B">
        <w:t>were larger</w:t>
      </w:r>
      <w:r w:rsidR="000E4E9E">
        <w:t xml:space="preserve"> as obesity increased.  For example, the interaction between Class I obesity and Cushing’s disease on ALT levels was -12.8 mg/dL but increased to </w:t>
      </w:r>
      <w:r w:rsidR="00E64E6F">
        <w:t>+</w:t>
      </w:r>
      <w:r w:rsidR="000E4E9E">
        <w:t>30.3 for Class II obesity and 80.7 for class III obesity.  Since this analysis already accounted for a main effect of obesity status, this suggest</w:t>
      </w:r>
      <w:r w:rsidR="0097792B">
        <w:t>s</w:t>
      </w:r>
      <w:r w:rsidR="000E4E9E">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w:t>
      </w:r>
      <w:r w:rsidR="005C0788">
        <w:t xml:space="preserve">an increase of </w:t>
      </w:r>
      <w:r w:rsidR="000E4E9E">
        <w:t xml:space="preserve">41.9 [-3.7-87.5] mg/dL </w:t>
      </w:r>
      <w:r w:rsidR="005C0788">
        <w:t xml:space="preserve">beyond Cushing’s disease or obesity additively, </w:t>
      </w:r>
      <w:r w:rsidR="000E4E9E">
        <w:t>but for males it was 25.8 [11.4-40.1] mg/</w:t>
      </w:r>
      <w:commentRangeStart w:id="15"/>
      <w:commentRangeStart w:id="16"/>
      <w:r w:rsidR="000E4E9E">
        <w:t>dL</w:t>
      </w:r>
      <w:commentRangeEnd w:id="15"/>
      <w:r w:rsidR="0097792B">
        <w:rPr>
          <w:rStyle w:val="CommentReference"/>
          <w:sz w:val="24"/>
          <w:szCs w:val="24"/>
        </w:rPr>
        <w:commentReference w:id="15"/>
      </w:r>
      <w:commentRangeEnd w:id="16"/>
      <w:r w:rsidR="005C0788">
        <w:rPr>
          <w:rStyle w:val="CommentReference"/>
          <w:sz w:val="24"/>
          <w:szCs w:val="24"/>
        </w:rPr>
        <w:commentReference w:id="16"/>
      </w:r>
      <w:r w:rsidR="000E4E9E">
        <w:t xml:space="preserve">.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2107007B" w:rsidR="00D82F2C" w:rsidRDefault="008B790B" w:rsidP="00D82F2C">
      <w:pPr>
        <w:pStyle w:val="ListParagraph"/>
        <w:ind w:left="0"/>
      </w:pPr>
      <w:r>
        <w:t xml:space="preserve">This analysis of the effects of obesity and Cushing’s disease </w:t>
      </w:r>
      <w:r w:rsidR="0097792B">
        <w:t xml:space="preserve">on metabolic complications </w:t>
      </w:r>
      <w:r>
        <w:t>demonstrate</w:t>
      </w:r>
      <w:r w:rsidR="0097792B">
        <w:t>s</w:t>
      </w:r>
      <w:r>
        <w:t xml:space="preserve"> a complex set of interactions between the presence of obesity on Cushing’s disease- and obesity-related pathophysiology.  We report that liver enzymes are enhanced </w:t>
      </w:r>
      <w:r>
        <w:lastRenderedPageBreak/>
        <w:t>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w:t>
      </w:r>
      <w:commentRangeStart w:id="17"/>
      <w:commentRangeStart w:id="18"/>
      <w:r w:rsidR="006970D5">
        <w:t>analysis</w:t>
      </w:r>
      <w:commentRangeEnd w:id="17"/>
      <w:r w:rsidR="0097792B">
        <w:rPr>
          <w:rStyle w:val="CommentReference"/>
          <w:sz w:val="24"/>
          <w:szCs w:val="24"/>
        </w:rPr>
        <w:commentReference w:id="17"/>
      </w:r>
      <w:commentRangeEnd w:id="18"/>
      <w:r w:rsidR="00F962FA">
        <w:rPr>
          <w:rStyle w:val="CommentReference"/>
          <w:sz w:val="24"/>
          <w:szCs w:val="24"/>
        </w:rPr>
        <w:commentReference w:id="18"/>
      </w:r>
      <w:r w:rsidR="005C0788">
        <w:t xml:space="preserve"> where obesity and Cushing’s disease have </w:t>
      </w:r>
      <w:r w:rsidR="00F962FA">
        <w:t>non-synergistic effects</w:t>
      </w:r>
      <w:r w:rsidR="006970D5">
        <w:t>.</w:t>
      </w:r>
      <w:r w:rsidR="00923093">
        <w:t xml:space="preserve">  </w:t>
      </w:r>
      <w:r w:rsidR="00F962FA">
        <w:t xml:space="preserve">We see effects of both obesity and Cushing’s disease to increase blood glucose.  </w:t>
      </w:r>
      <w:r w:rsidR="00923093">
        <w:t xml:space="preserve">Broadly, </w:t>
      </w:r>
      <w:r w:rsidR="00F2355B">
        <w:t>despite</w:t>
      </w:r>
      <w:r w:rsidR="00923093">
        <w:t xml:space="preserve"> similar BMI levels between groups, metabolic dysfunction is dramatically worsened in patients with Cushing’s disease, so clearly there is substantial dysmetabolism beyond excessive weight gain.</w:t>
      </w:r>
    </w:p>
    <w:p w14:paraId="4CBEDEE2" w14:textId="77777777" w:rsidR="008B790B" w:rsidRDefault="008B790B" w:rsidP="00D82F2C">
      <w:pPr>
        <w:pStyle w:val="ListParagraph"/>
        <w:ind w:left="0"/>
      </w:pPr>
    </w:p>
    <w:p w14:paraId="38971267" w14:textId="05F77B42"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573116">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fldChar w:fldCharType="separate"/>
      </w:r>
      <w:r w:rsidR="00573116" w:rsidRPr="00573116">
        <w:rPr>
          <w:rFonts w:ascii="Aptos" w:cs="Times New Roman"/>
          <w:kern w:val="0"/>
          <w:vertAlign w:val="superscript"/>
        </w:rPr>
        <w:t>19,20</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573116">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fldChar w:fldCharType="separate"/>
      </w:r>
      <w:r w:rsidR="00573116" w:rsidRPr="00573116">
        <w:rPr>
          <w:rFonts w:ascii="Aptos" w:cs="Times New Roman"/>
          <w:kern w:val="0"/>
          <w:vertAlign w:val="superscript"/>
        </w:rPr>
        <w:t>21</w:t>
      </w:r>
      <w:r w:rsidR="00E64E6F">
        <w:fldChar w:fldCharType="end"/>
      </w:r>
      <w:r w:rsidR="006970D5">
        <w:t xml:space="preserve">.  We remain interested in Cushing’s induced bone and muscle loss, as well as the effect of obesity and Cushing’s disease on blood lipids and kidney </w:t>
      </w:r>
      <w:r w:rsidR="00C539D5">
        <w:t>function, but</w:t>
      </w:r>
      <w:ins w:id="19" w:author="Dave Bridges" w:date="2026-01-22T09:39:00Z" w16du:dateUtc="2026-01-22T14:39:00Z">
        <w:r w:rsidR="00284CF1">
          <w:t xml:space="preserve"> </w:t>
        </w:r>
      </w:ins>
      <w:r w:rsidR="0097792B">
        <w:t>there are</w:t>
      </w:r>
      <w:r w:rsidR="006970D5">
        <w:t xml:space="preserve"> </w:t>
      </w:r>
      <w:r w:rsidR="0097792B">
        <w:t>in</w:t>
      </w:r>
      <w:r w:rsidR="006970D5">
        <w:t>sufficient laboratory results in these participants to make reliable conclusions.</w:t>
      </w:r>
    </w:p>
    <w:p w14:paraId="5AEEC314" w14:textId="77777777" w:rsidR="00AF2CDB" w:rsidRDefault="00AF2CDB" w:rsidP="00D82F2C">
      <w:pPr>
        <w:pStyle w:val="ListParagraph"/>
        <w:ind w:left="0"/>
      </w:pPr>
    </w:p>
    <w:p w14:paraId="5D260B84" w14:textId="10211454" w:rsidR="000F2558" w:rsidRDefault="00374D61" w:rsidP="00D82F2C">
      <w:pPr>
        <w:pStyle w:val="ListParagraph"/>
        <w:ind w:left="0"/>
      </w:pPr>
      <w:r>
        <w:t>Pathophysiologically</w:t>
      </w:r>
      <w:r w:rsidR="00AF2CDB">
        <w:t xml:space="preserve">, the induction of adipocyte lipolysis by </w:t>
      </w:r>
      <w:r w:rsidR="0097792B">
        <w:t xml:space="preserve">the direct effect of </w:t>
      </w:r>
      <w:r w:rsidR="00AF2CDB">
        <w:t>cortisol</w:t>
      </w:r>
      <w:r w:rsidR="00F2355B">
        <w:t xml:space="preserve"> </w:t>
      </w:r>
      <w:r w:rsidR="00AF2CDB">
        <w:t xml:space="preserve">on adipocytes, as well as </w:t>
      </w:r>
      <w:r w:rsidR="00F2355B">
        <w:t>the indirect</w:t>
      </w:r>
      <w:r w:rsidR="00AF2CDB">
        <w:t xml:space="preserve"> effects </w:t>
      </w:r>
      <w:r w:rsidR="0097792B">
        <w:t xml:space="preserve">of cortisol </w:t>
      </w:r>
      <w:r w:rsidR="00AF2CDB">
        <w:t>on insulin signaling in adipocytes</w:t>
      </w:r>
      <w:r w:rsidR="00F2355B">
        <w:t>,</w:t>
      </w:r>
      <w:r w:rsidR="00AF2CDB">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57074F38"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3116">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fldChar w:fldCharType="separate"/>
      </w:r>
      <w:r w:rsidR="00573116" w:rsidRPr="00573116">
        <w:rPr>
          <w:rFonts w:ascii="Aptos" w:cs="Times New Roman"/>
          <w:kern w:val="0"/>
          <w:vertAlign w:val="superscript"/>
        </w:rPr>
        <w:t>22–24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5A696AFC" w:rsidR="00AF2CDB" w:rsidRPr="00AF2CDB" w:rsidRDefault="00AF2CDB" w:rsidP="00D82F2C">
      <w:pPr>
        <w:pStyle w:val="ListParagraph"/>
        <w:ind w:left="0"/>
      </w:pPr>
      <w:r>
        <w:t xml:space="preserve">We also report several interesting gender differences in how obesity and Cushing’s disease interact.  We find, as others have before, that Cushing’s disease affects women at a higher rate.  We also find that </w:t>
      </w:r>
      <w:r w:rsidR="0097792B">
        <w:t>women with</w:t>
      </w:r>
      <w:r>
        <w:t xml:space="preserve"> Cushing’s disease </w:t>
      </w:r>
      <w:r w:rsidR="0097792B">
        <w:t>are more likely to be obese</w:t>
      </w:r>
      <w:ins w:id="20" w:author="Irit Hochberg" w:date="2026-01-22T09:36:00Z" w16du:dateUtc="2026-01-22T14:36:00Z">
        <w:r>
          <w:t>.</w:t>
        </w:r>
      </w:ins>
      <w:r>
        <w:t xml:space="preserve">  Women in this group, on average, tend to have worsened and more heterogeneous responses to these dual co-morbidities than males</w:t>
      </w:r>
      <w:r w:rsidR="00691E73">
        <w:t xml:space="preserve"> (Table 4)</w:t>
      </w:r>
      <w:r>
        <w:t>.</w:t>
      </w:r>
      <w:r w:rsidR="005015D3">
        <w:t xml:space="preserve">  In our view, this warrants more detailed </w:t>
      </w:r>
      <w:r w:rsidR="005015D3">
        <w:lastRenderedPageBreak/>
        <w:t>studies on sex differences, including the modifying effect of sex hormones on glucocorticoid signaling in the context of obesity.</w:t>
      </w:r>
      <w:r w:rsidR="00352766">
        <w:t xml:space="preserve">  More broadly, even though obesity status was similar between </w:t>
      </w:r>
      <w:r w:rsidR="00E33EA6">
        <w:t>the Cushin</w:t>
      </w:r>
      <w:r w:rsidR="0097792B">
        <w:t xml:space="preserve">g's disease and control </w:t>
      </w:r>
      <w:r w:rsidR="00352766">
        <w:t>groups, patients with Cushing’s disease had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57E8F50"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Underdiagnosis of nonwhite Cushing’s disease patients</w:t>
      </w:r>
      <w:r>
        <w:t xml:space="preserve"> </w:t>
      </w:r>
      <w:r w:rsidR="000302EA">
        <w:t>has been previously reported</w:t>
      </w:r>
      <w:r w:rsidR="001B1040">
        <w:t xml:space="preserve"> and remains plausible </w:t>
      </w:r>
      <w:r w:rsidR="001B1040">
        <w:fldChar w:fldCharType="begin"/>
      </w:r>
      <w:r w:rsidR="00573116">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fldChar w:fldCharType="separate"/>
      </w:r>
      <w:r w:rsidR="00573116" w:rsidRPr="00573116">
        <w:rPr>
          <w:rFonts w:ascii="Aptos" w:cs="Times New Roman"/>
          <w:kern w:val="0"/>
          <w:vertAlign w:val="superscript"/>
        </w:rPr>
        <w:t>17</w:t>
      </w:r>
      <w:r w:rsidR="001B1040">
        <w:fldChar w:fldCharType="end"/>
      </w:r>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w:t>
      </w:r>
      <w:r w:rsidR="001B1040">
        <w:t xml:space="preserve">We appreciate that there also may be some surveillance bias in whom specific lab tests were reported, though these are </w:t>
      </w:r>
      <w:r w:rsidR="00F2355B">
        <w:t>relative</w:t>
      </w:r>
      <w:r w:rsidR="001B1040">
        <w:t xml:space="preserve">ly routine tests.  </w:t>
      </w:r>
      <w:r>
        <w:t>In most cases, only one laboratory value was available prior to treatment</w:t>
      </w:r>
      <w:r w:rsidR="001B1040">
        <w:t>, with the most recent value being used, but this precludes detailed time courses leading up to treatments</w:t>
      </w:r>
      <w: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w:t>
      </w:r>
      <w:r w:rsidR="005015D3">
        <w:lastRenderedPageBreak/>
        <w:t>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1A199030" w14:textId="179F81DA" w:rsidR="00354014" w:rsidRDefault="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8787A94" w14:textId="50B0623E" w:rsidR="00354014" w:rsidRDefault="00354014">
      <w:pPr>
        <w:rPr>
          <w:rFonts w:asciiTheme="majorHAnsi" w:hAnsiTheme="majorHAnsi"/>
          <w:sz w:val="40"/>
          <w:szCs w:val="40"/>
        </w:rPr>
      </w:pPr>
      <w:r>
        <w:rPr>
          <w:rFonts w:asciiTheme="majorHAnsi" w:hAnsiTheme="majorHAnsi"/>
          <w:sz w:val="40"/>
          <w:szCs w:val="40"/>
        </w:rPr>
        <w:t>Data Availability Statement</w:t>
      </w:r>
    </w:p>
    <w:p w14:paraId="7BCF1B80" w14:textId="33F90C04" w:rsidR="00354014" w:rsidRDefault="00354014">
      <w:r>
        <w:t xml:space="preserve">All code used for this analysis is available at </w:t>
      </w:r>
      <w:hyperlink r:id="rId10" w:history="1">
        <w:r w:rsidRPr="004B60CB">
          <w:rPr>
            <w:rStyle w:val="Hyperlink"/>
          </w:rPr>
          <w:t>https://github.com/BridgesLab/CushingAcromegalyStudy</w:t>
        </w:r>
      </w:hyperlink>
      <w:r>
        <w:t>.</w:t>
      </w:r>
      <w:r w:rsidRPr="000560F6">
        <w:rPr>
          <w:color w:val="000000" w:themeColor="text1"/>
        </w:rPr>
        <w:t xml:space="preserve"> </w:t>
      </w:r>
      <w:r>
        <w:t>Individual patient data cannot be shared for this study due to HIPAA privacy restrictions and ethical requirements.</w:t>
      </w:r>
    </w:p>
    <w:p w14:paraId="32154805" w14:textId="4281C68D" w:rsidR="00DC577E" w:rsidRDefault="00DC577E" w:rsidP="00DC577E">
      <w:pPr>
        <w:rPr>
          <w:rFonts w:asciiTheme="majorHAnsi" w:hAnsiTheme="majorHAnsi"/>
          <w:sz w:val="40"/>
          <w:szCs w:val="40"/>
        </w:rPr>
      </w:pPr>
      <w:r>
        <w:rPr>
          <w:rFonts w:asciiTheme="majorHAnsi" w:hAnsiTheme="majorHAnsi"/>
          <w:sz w:val="40"/>
          <w:szCs w:val="40"/>
        </w:rPr>
        <w:t>Conflict of Interest Statement</w:t>
      </w:r>
    </w:p>
    <w:p w14:paraId="05F55D95" w14:textId="7274E676" w:rsidR="00DC577E" w:rsidRPr="00DC577E" w:rsidRDefault="00DC577E" w:rsidP="00DC577E">
      <w:r>
        <w:t xml:space="preserve">The authors have no conflicts to </w:t>
      </w:r>
      <w:commentRangeStart w:id="21"/>
      <w:r>
        <w:t>disclose</w:t>
      </w:r>
      <w:commentRangeEnd w:id="21"/>
      <w:r>
        <w:rPr>
          <w:rStyle w:val="CommentReference"/>
        </w:rPr>
        <w:commentReference w:id="21"/>
      </w:r>
      <w:r>
        <w:t xml:space="preserve">. </w:t>
      </w:r>
    </w:p>
    <w:p w14:paraId="5625AF7E" w14:textId="77777777" w:rsidR="00DC577E" w:rsidRPr="00354014" w:rsidRDefault="00DC577E"/>
    <w:p w14:paraId="7E0F5D5C" w14:textId="467F3B7A" w:rsidR="00577146" w:rsidRPr="007A188B" w:rsidRDefault="00577146">
      <w:r>
        <w:br w:type="page"/>
      </w:r>
    </w:p>
    <w:p w14:paraId="19AA1532" w14:textId="0A126091" w:rsidR="00EB133A" w:rsidRDefault="00AB7571" w:rsidP="00C82FD0">
      <w:pPr>
        <w:pStyle w:val="Heading1"/>
      </w:pPr>
      <w:r>
        <w:lastRenderedPageBreak/>
        <w:t>References</w:t>
      </w:r>
    </w:p>
    <w:p w14:paraId="238E9C10" w14:textId="77777777" w:rsidR="00573116" w:rsidRPr="00573116" w:rsidRDefault="00AB7571" w:rsidP="00573116">
      <w:pPr>
        <w:pStyle w:val="Bibliography"/>
      </w:pPr>
      <w:r>
        <w:fldChar w:fldCharType="begin"/>
      </w:r>
      <w:r w:rsidR="00573116">
        <w:instrText xml:space="preserve"> ADDIN ZOTERO_BIBL {"uncited":[],"omitted":[],"custom":[]} CSL_BIBLIOGRAPHY </w:instrText>
      </w:r>
      <w:r>
        <w:fldChar w:fldCharType="separate"/>
      </w:r>
      <w:r w:rsidR="00573116" w:rsidRPr="00573116">
        <w:t xml:space="preserve">1. </w:t>
      </w:r>
      <w:r w:rsidR="00573116" w:rsidRPr="00573116">
        <w:tab/>
        <w:t xml:space="preserve">Gadelha M, Gatto F, Wildemberg LE, Fleseriu M. Cushing’s syndrome. </w:t>
      </w:r>
      <w:r w:rsidR="00573116" w:rsidRPr="00573116">
        <w:rPr>
          <w:i/>
          <w:iCs/>
        </w:rPr>
        <w:t>The Lancet</w:t>
      </w:r>
      <w:r w:rsidR="00573116" w:rsidRPr="00573116">
        <w:t>. 2023;402(10418):2237-2252. doi:10.1016/S0140-6736(23)01961-X</w:t>
      </w:r>
    </w:p>
    <w:p w14:paraId="3105CD4F" w14:textId="77777777" w:rsidR="00573116" w:rsidRPr="00573116" w:rsidRDefault="00573116" w:rsidP="00573116">
      <w:pPr>
        <w:pStyle w:val="Bibliography"/>
      </w:pPr>
      <w:r w:rsidRPr="00573116">
        <w:t xml:space="preserve">2. </w:t>
      </w:r>
      <w:r w:rsidRPr="00573116">
        <w:tab/>
        <w:t xml:space="preserve">Sharma ST, Nieman LK, Feelders RA. Cushing’s syndrome: epidemiology and developments in disease management. </w:t>
      </w:r>
      <w:r w:rsidRPr="00573116">
        <w:rPr>
          <w:i/>
          <w:iCs/>
        </w:rPr>
        <w:t>Clinical Epidemiology</w:t>
      </w:r>
      <w:r w:rsidRPr="00573116">
        <w:t>. 2015:281-293. https://www.dovepress.com/cushing39s-syndrome-epidemiology-and-developments-in-disease-managemen-peer-reviewed-fulltext-article-CLEP. Accessed December 12, 2025.</w:t>
      </w:r>
    </w:p>
    <w:p w14:paraId="46A20BB7" w14:textId="77777777" w:rsidR="00573116" w:rsidRPr="00573116" w:rsidRDefault="00573116" w:rsidP="00573116">
      <w:pPr>
        <w:pStyle w:val="Bibliography"/>
      </w:pPr>
      <w:r w:rsidRPr="00573116">
        <w:t xml:space="preserve">3. </w:t>
      </w:r>
      <w:r w:rsidRPr="00573116">
        <w:tab/>
        <w:t xml:space="preserve">Fleseriu M, Auchus R, Bancos I, et al. Consensus on Diagnosis and Management of Cushing’s Disease: A Guideline Update. </w:t>
      </w:r>
      <w:r w:rsidRPr="00573116">
        <w:rPr>
          <w:i/>
          <w:iCs/>
        </w:rPr>
        <w:t>Lancet Diabetes Endocrinol</w:t>
      </w:r>
      <w:r w:rsidRPr="00573116">
        <w:t>. 2021;9(12):847-875. doi:10.1016/S2213-8587(21)00235-7</w:t>
      </w:r>
    </w:p>
    <w:p w14:paraId="51A85847" w14:textId="77777777" w:rsidR="00573116" w:rsidRPr="00573116" w:rsidRDefault="00573116" w:rsidP="00573116">
      <w:pPr>
        <w:pStyle w:val="Bibliography"/>
      </w:pPr>
      <w:r w:rsidRPr="00573116">
        <w:t xml:space="preserve">4. </w:t>
      </w:r>
      <w:r w:rsidRPr="00573116">
        <w:tab/>
        <w:t xml:space="preserve">Zillo M, Barbot M, Ceccato F, et al. Diagnosis and complications of Cushing’s disease: gender-related differences. </w:t>
      </w:r>
      <w:r w:rsidRPr="00573116">
        <w:rPr>
          <w:i/>
          <w:iCs/>
        </w:rPr>
        <w:t>Clinical Endocrinology</w:t>
      </w:r>
      <w:r w:rsidRPr="00573116">
        <w:t>. 2014;80(3):403-410. https://pubmed.ncbi.nlm.nih.gov/23889360/. Accessed December 12, 2025.</w:t>
      </w:r>
    </w:p>
    <w:p w14:paraId="424F6BBE" w14:textId="77777777" w:rsidR="00573116" w:rsidRPr="00573116" w:rsidRDefault="00573116" w:rsidP="00573116">
      <w:pPr>
        <w:pStyle w:val="Bibliography"/>
      </w:pPr>
      <w:r w:rsidRPr="00573116">
        <w:t xml:space="preserve">5. </w:t>
      </w:r>
      <w:r w:rsidRPr="00573116">
        <w:tab/>
        <w:t xml:space="preserve">Braun LT, Riester A, Oßwald-Kopp A, et al. Toward a Diagnostic Score in Cushing’s Syndrome. </w:t>
      </w:r>
      <w:r w:rsidRPr="00573116">
        <w:rPr>
          <w:i/>
          <w:iCs/>
        </w:rPr>
        <w:t>Front Endocrinol (Lausanne)</w:t>
      </w:r>
      <w:r w:rsidRPr="00573116">
        <w:t>. 2019;10:766. doi:10.3389/fendo.2019.00766</w:t>
      </w:r>
    </w:p>
    <w:p w14:paraId="7BE52A97" w14:textId="77777777" w:rsidR="00573116" w:rsidRPr="00573116" w:rsidRDefault="00573116" w:rsidP="00573116">
      <w:pPr>
        <w:pStyle w:val="Bibliography"/>
      </w:pPr>
      <w:r w:rsidRPr="00573116">
        <w:t xml:space="preserve">6. </w:t>
      </w:r>
      <w:r w:rsidRPr="00573116">
        <w:tab/>
        <w:t xml:space="preserve">DeFronzo RA, Auchus RJ. Cushing Syndrome, Hypercortisolism, and Glucose Homeostasis: A Review. </w:t>
      </w:r>
      <w:r w:rsidRPr="00573116">
        <w:rPr>
          <w:i/>
          <w:iCs/>
        </w:rPr>
        <w:t>Diabetes</w:t>
      </w:r>
      <w:r w:rsidRPr="00573116">
        <w:t>. 2025;74(12):2168-2178. doi:10.2337/db25-0120</w:t>
      </w:r>
    </w:p>
    <w:p w14:paraId="219FE981" w14:textId="77777777" w:rsidR="00573116" w:rsidRPr="00573116" w:rsidRDefault="00573116" w:rsidP="00573116">
      <w:pPr>
        <w:pStyle w:val="Bibliography"/>
      </w:pPr>
      <w:r w:rsidRPr="00573116">
        <w:t xml:space="preserve">7. </w:t>
      </w:r>
      <w:r w:rsidRPr="00573116">
        <w:tab/>
        <w:t xml:space="preserve">Giordano R, Picu A, Marinazzo E, et al. Metabolic and cardiovascular outcomes in patients with Cushing’s syndrome of different aetiologies during active disease and 1 year after remission. </w:t>
      </w:r>
      <w:r w:rsidRPr="00573116">
        <w:rPr>
          <w:i/>
          <w:iCs/>
        </w:rPr>
        <w:t>Clinical Endocrinology</w:t>
      </w:r>
      <w:r w:rsidRPr="00573116">
        <w:t>. 2011;75(3):354-360. doi:10.1111/j.1365-2265.2011.04055.x</w:t>
      </w:r>
    </w:p>
    <w:p w14:paraId="0ECDBD14" w14:textId="77777777" w:rsidR="00573116" w:rsidRPr="00573116" w:rsidRDefault="00573116" w:rsidP="00573116">
      <w:pPr>
        <w:pStyle w:val="Bibliography"/>
      </w:pPr>
      <w:r w:rsidRPr="00573116">
        <w:t xml:space="preserve">8. </w:t>
      </w:r>
      <w:r w:rsidRPr="00573116">
        <w:tab/>
        <w:t xml:space="preserve">Nieman LK. Diagnostic Tests for Cushing’s Syndrome. </w:t>
      </w:r>
      <w:r w:rsidRPr="00573116">
        <w:rPr>
          <w:i/>
          <w:iCs/>
        </w:rPr>
        <w:t>Annals of the New York Academy of Sciences</w:t>
      </w:r>
      <w:r w:rsidRPr="00573116">
        <w:t>. 2002;970(1):112-118. doi:10.1111/j.1749-6632.2002.tb04417.x</w:t>
      </w:r>
    </w:p>
    <w:p w14:paraId="05DB591F" w14:textId="77777777" w:rsidR="00573116" w:rsidRPr="00573116" w:rsidRDefault="00573116" w:rsidP="00573116">
      <w:pPr>
        <w:pStyle w:val="Bibliography"/>
      </w:pPr>
      <w:r w:rsidRPr="00573116">
        <w:t xml:space="preserve">9. </w:t>
      </w:r>
      <w:r w:rsidRPr="00573116">
        <w:tab/>
        <w:t xml:space="preserve">Zhou J, Zhang M, Lu L, et al. Validity of discharge ICD-10 codes in detecting the etiologies of endogenous Cushing’s syndrome. </w:t>
      </w:r>
      <w:r w:rsidRPr="00573116">
        <w:rPr>
          <w:i/>
          <w:iCs/>
        </w:rPr>
        <w:t>Endocr Connect</w:t>
      </w:r>
      <w:r w:rsidRPr="00573116">
        <w:t>. 2019;8(8):1186-1194. doi:10.1530/EC-19-0312</w:t>
      </w:r>
    </w:p>
    <w:p w14:paraId="4AF6BE39" w14:textId="77777777" w:rsidR="00573116" w:rsidRPr="00573116" w:rsidRDefault="00573116" w:rsidP="00573116">
      <w:pPr>
        <w:pStyle w:val="Bibliography"/>
      </w:pPr>
      <w:r w:rsidRPr="00573116">
        <w:t xml:space="preserve">10. </w:t>
      </w:r>
      <w:r w:rsidRPr="00573116">
        <w:tab/>
        <w:t xml:space="preserve">Ho D, Imai K, King G, Stuart EA. MatchIt: Nonparametric Preprocessing for Parametric Causal Inference. </w:t>
      </w:r>
      <w:r w:rsidRPr="00573116">
        <w:rPr>
          <w:i/>
          <w:iCs/>
        </w:rPr>
        <w:t>Journal of Statistical Software</w:t>
      </w:r>
      <w:r w:rsidRPr="00573116">
        <w:t>. 2011;42:1-28. doi:10.18637/jss.v042.i08</w:t>
      </w:r>
    </w:p>
    <w:p w14:paraId="76EC60E1" w14:textId="77777777" w:rsidR="00573116" w:rsidRPr="00573116" w:rsidRDefault="00573116" w:rsidP="00573116">
      <w:pPr>
        <w:pStyle w:val="Bibliography"/>
      </w:pPr>
      <w:r w:rsidRPr="00573116">
        <w:t xml:space="preserve">11. </w:t>
      </w:r>
      <w:r w:rsidRPr="00573116">
        <w:tab/>
        <w:t>R Core Team. R: A Language and Environment for Statistical Computing. 2019. http://www.r-project.org/. Accessed October 22, 2010.</w:t>
      </w:r>
    </w:p>
    <w:p w14:paraId="654D7F36" w14:textId="77777777" w:rsidR="00573116" w:rsidRPr="00573116" w:rsidRDefault="00573116" w:rsidP="00573116">
      <w:pPr>
        <w:pStyle w:val="Bibliography"/>
      </w:pPr>
      <w:r w:rsidRPr="00573116">
        <w:lastRenderedPageBreak/>
        <w:t xml:space="preserve">12. </w:t>
      </w:r>
      <w:r w:rsidRPr="00573116">
        <w:tab/>
        <w:t xml:space="preserve">Alqeeq BF, Ayyad M, Almadhoun WJ, et al. Sex-related differences in Cushing’s disease: a systematic review and meta-analysis. </w:t>
      </w:r>
      <w:r w:rsidRPr="00573116">
        <w:rPr>
          <w:i/>
          <w:iCs/>
        </w:rPr>
        <w:t>Ann Saudi Med</w:t>
      </w:r>
      <w:r w:rsidRPr="00573116">
        <w:t>. 2024;44(1):55-65. doi:10.5144/0256-4947.2024.55</w:t>
      </w:r>
    </w:p>
    <w:p w14:paraId="691634F9" w14:textId="77777777" w:rsidR="00573116" w:rsidRPr="00573116" w:rsidRDefault="00573116" w:rsidP="00573116">
      <w:pPr>
        <w:pStyle w:val="Bibliography"/>
      </w:pPr>
      <w:r w:rsidRPr="00573116">
        <w:t xml:space="preserve">13. </w:t>
      </w:r>
      <w:r w:rsidRPr="00573116">
        <w:tab/>
        <w:t xml:space="preserve">Broder MS, Neary MP, Chang E, Cherepanov D, Ludlam WH. Incidence of Cushing’s syndrome and Cushing’s disease in commercially-insured patients &lt;65 years old in the United States. </w:t>
      </w:r>
      <w:r w:rsidRPr="00573116">
        <w:rPr>
          <w:i/>
          <w:iCs/>
        </w:rPr>
        <w:t>Pituitary</w:t>
      </w:r>
      <w:r w:rsidRPr="00573116">
        <w:t>. 2015;18(3):283-289. doi:10.1007/s11102-014-0569-6</w:t>
      </w:r>
    </w:p>
    <w:p w14:paraId="13FB260D" w14:textId="77777777" w:rsidR="00573116" w:rsidRPr="00573116" w:rsidRDefault="00573116" w:rsidP="00573116">
      <w:pPr>
        <w:pStyle w:val="Bibliography"/>
      </w:pPr>
      <w:r w:rsidRPr="00573116">
        <w:t xml:space="preserve">14. </w:t>
      </w:r>
      <w:r w:rsidRPr="00573116">
        <w:tab/>
        <w:t xml:space="preserve">Etxabe J, Vazquez JA. Morbidity and mortality in Cushing’s disease: an epidemiological approach. </w:t>
      </w:r>
      <w:r w:rsidRPr="00573116">
        <w:rPr>
          <w:i/>
          <w:iCs/>
        </w:rPr>
        <w:t>Clin Endocrinol (Oxf)</w:t>
      </w:r>
      <w:r w:rsidRPr="00573116">
        <w:t>. 1994;40(4):479-484. doi:10.1111/j.1365-2265.1994.tb02486.x</w:t>
      </w:r>
    </w:p>
    <w:p w14:paraId="24EF8249" w14:textId="77777777" w:rsidR="00573116" w:rsidRPr="00573116" w:rsidRDefault="00573116" w:rsidP="00573116">
      <w:pPr>
        <w:pStyle w:val="Bibliography"/>
      </w:pPr>
      <w:r w:rsidRPr="00573116">
        <w:t xml:space="preserve">15. </w:t>
      </w:r>
      <w:r w:rsidRPr="00573116">
        <w:tab/>
        <w:t xml:space="preserve">Matthiasdottir AM, Hardarson TO, Arnardottir S, Sigurjonsdottir HA. Cushing’s Disease May Have Higher Incidence than Previously Thought: A Nationwide Study in Iceland 2010–2019. </w:t>
      </w:r>
      <w:r w:rsidRPr="00573116">
        <w:rPr>
          <w:i/>
          <w:iCs/>
        </w:rPr>
        <w:t>Neuroendocrinology</w:t>
      </w:r>
      <w:r w:rsidRPr="00573116">
        <w:t>. 2024;114(10):950-957. doi:10.1159/000540205</w:t>
      </w:r>
    </w:p>
    <w:p w14:paraId="136601E4" w14:textId="77777777" w:rsidR="00573116" w:rsidRPr="00573116" w:rsidRDefault="00573116" w:rsidP="00573116">
      <w:pPr>
        <w:pStyle w:val="Bibliography"/>
      </w:pPr>
      <w:r w:rsidRPr="00573116">
        <w:t xml:space="preserve">16. </w:t>
      </w:r>
      <w:r w:rsidRPr="00573116">
        <w:tab/>
        <w:t xml:space="preserve">Steffensen C, Bak AM, Zøylner Rubeck K, Jørgensen JOL. Epidemiology of Cushing’s Syndrome. </w:t>
      </w:r>
      <w:r w:rsidRPr="00573116">
        <w:rPr>
          <w:i/>
          <w:iCs/>
        </w:rPr>
        <w:t>Neuroendocrinology</w:t>
      </w:r>
      <w:r w:rsidRPr="00573116">
        <w:t>. 2010;92(Suppl. 1):1-5. doi:10.1159/000314297</w:t>
      </w:r>
    </w:p>
    <w:p w14:paraId="4B63335C" w14:textId="77777777" w:rsidR="00573116" w:rsidRPr="00573116" w:rsidRDefault="00573116" w:rsidP="00573116">
      <w:pPr>
        <w:pStyle w:val="Bibliography"/>
      </w:pPr>
      <w:r w:rsidRPr="00573116">
        <w:t xml:space="preserve">17. </w:t>
      </w:r>
      <w:r w:rsidRPr="00573116">
        <w:tab/>
        <w:t xml:space="preserve">Ioachimescu AG, Goswami N, Handa T, Pappy A, Veledar E, Oyesiku NM. Racial Disparities in Acromegaly and Cushing’s Disease: A Referral Center Study in 241 Patients. </w:t>
      </w:r>
      <w:r w:rsidRPr="00573116">
        <w:rPr>
          <w:i/>
          <w:iCs/>
        </w:rPr>
        <w:t>J Endocr Soc</w:t>
      </w:r>
      <w:r w:rsidRPr="00573116">
        <w:t>. 2022;6(1):bvab176. doi:10.1210/jendso/bvab176</w:t>
      </w:r>
    </w:p>
    <w:p w14:paraId="37B63EB8" w14:textId="77777777" w:rsidR="00573116" w:rsidRPr="00573116" w:rsidRDefault="00573116" w:rsidP="00573116">
      <w:pPr>
        <w:pStyle w:val="Bibliography"/>
      </w:pPr>
      <w:r w:rsidRPr="00573116">
        <w:t xml:space="preserve">18. </w:t>
      </w:r>
      <w:r w:rsidRPr="00573116">
        <w:tab/>
        <w:t xml:space="preserve">Omotosho YB, McGlotten R, Chittiboina P, Nieman L. MON-113 Racial Disparity in the Time to Diagnosis of Cushing’s Disease. </w:t>
      </w:r>
      <w:r w:rsidRPr="00573116">
        <w:rPr>
          <w:i/>
          <w:iCs/>
        </w:rPr>
        <w:t>J Endocr Soc</w:t>
      </w:r>
      <w:r w:rsidRPr="00573116">
        <w:t>. 2024;8(Supplement_1):bvae163.2408. doi:10.1210/jendso/bvae163.2408</w:t>
      </w:r>
    </w:p>
    <w:p w14:paraId="6590DAB4" w14:textId="77777777" w:rsidR="00573116" w:rsidRPr="00573116" w:rsidRDefault="00573116" w:rsidP="00573116">
      <w:pPr>
        <w:pStyle w:val="Bibliography"/>
      </w:pPr>
      <w:r w:rsidRPr="00573116">
        <w:t xml:space="preserve">19. </w:t>
      </w:r>
      <w:r w:rsidRPr="00573116">
        <w:tab/>
        <w:t xml:space="preserve">Gunder LC, Harvey I, Redd JR, et al. Obesity augments glucocorticoid-dependent muscle atrophy in male c57bl/6j mice. </w:t>
      </w:r>
      <w:r w:rsidRPr="00573116">
        <w:rPr>
          <w:i/>
          <w:iCs/>
        </w:rPr>
        <w:t>Biomedicines</w:t>
      </w:r>
      <w:r w:rsidRPr="00573116">
        <w:t>. 2020;8(10). doi:10.3390/biomedicines8100420</w:t>
      </w:r>
    </w:p>
    <w:p w14:paraId="01231EA2" w14:textId="77777777" w:rsidR="00573116" w:rsidRPr="00573116" w:rsidRDefault="00573116" w:rsidP="00573116">
      <w:pPr>
        <w:pStyle w:val="Bibliography"/>
      </w:pPr>
      <w:r w:rsidRPr="00573116">
        <w:t xml:space="preserve">20. </w:t>
      </w:r>
      <w:r w:rsidRPr="00573116">
        <w:tab/>
        <w:t xml:space="preserve">Harvey I, Stephenson EJ, Redd JR, et al. Glucocorticoid-Induced Metabolic Disturbances Are Exacerbated in Obese Male Mice. </w:t>
      </w:r>
      <w:r w:rsidRPr="00573116">
        <w:rPr>
          <w:i/>
          <w:iCs/>
        </w:rPr>
        <w:t>Endocrinology</w:t>
      </w:r>
      <w:r w:rsidRPr="00573116">
        <w:t>. 2018;159(6). doi:10.1210/en.2018-00147</w:t>
      </w:r>
    </w:p>
    <w:p w14:paraId="3B5AEE44" w14:textId="77777777" w:rsidR="00573116" w:rsidRPr="00573116" w:rsidRDefault="00573116" w:rsidP="00573116">
      <w:pPr>
        <w:pStyle w:val="Bibliography"/>
      </w:pPr>
      <w:r w:rsidRPr="00573116">
        <w:t xml:space="preserve">21. </w:t>
      </w:r>
      <w:r w:rsidRPr="00573116">
        <w:tab/>
        <w:t xml:space="preserve">Hochberg I, Harvey I, Tran QT, et al. Gene expression changes in subcutaneous adipose tissue due to Cushing’s disease. </w:t>
      </w:r>
      <w:r w:rsidRPr="00573116">
        <w:rPr>
          <w:i/>
          <w:iCs/>
        </w:rPr>
        <w:t>Journal of Molecular Endocrinology</w:t>
      </w:r>
      <w:r w:rsidRPr="00573116">
        <w:t>. 2015;55(2):81-94. doi:10.1530/JME-15-0119</w:t>
      </w:r>
    </w:p>
    <w:p w14:paraId="2A737023" w14:textId="77777777" w:rsidR="00573116" w:rsidRPr="00573116" w:rsidRDefault="00573116" w:rsidP="00573116">
      <w:pPr>
        <w:pStyle w:val="Bibliography"/>
      </w:pPr>
      <w:r w:rsidRPr="00573116">
        <w:t xml:space="preserve">22. </w:t>
      </w:r>
      <w:r w:rsidRPr="00573116">
        <w:tab/>
        <w:t>Isidori AM, Graziadio C, Paragliola RM, et al. The hypertension of Cushing’s syndrome: controversies in...</w:t>
      </w:r>
      <w:r w:rsidRPr="00573116">
        <w:rPr>
          <w:rFonts w:ascii="Arial" w:hAnsi="Arial" w:cs="Arial"/>
        </w:rPr>
        <w:t> </w:t>
      </w:r>
      <w:r w:rsidRPr="00573116">
        <w:t xml:space="preserve">: Journal of Hypertension. </w:t>
      </w:r>
      <w:r w:rsidRPr="00573116">
        <w:rPr>
          <w:i/>
          <w:iCs/>
        </w:rPr>
        <w:t>Journal of Hypertension</w:t>
      </w:r>
      <w:r w:rsidRPr="00573116">
        <w:t>. 2015;33(1):44-60. doi:10.1097/HJH.0000000000000415</w:t>
      </w:r>
    </w:p>
    <w:p w14:paraId="29A1ADF5" w14:textId="77777777" w:rsidR="00573116" w:rsidRPr="00573116" w:rsidRDefault="00573116" w:rsidP="00573116">
      <w:pPr>
        <w:pStyle w:val="Bibliography"/>
      </w:pPr>
      <w:r w:rsidRPr="00573116">
        <w:t xml:space="preserve">23. </w:t>
      </w:r>
      <w:r w:rsidRPr="00573116">
        <w:tab/>
        <w:t xml:space="preserve">Magiakou MA, Smyrnaki P, Chrousos GP. Hypertension in Cushing’s syndrome. </w:t>
      </w:r>
      <w:r w:rsidRPr="00573116">
        <w:rPr>
          <w:i/>
          <w:iCs/>
        </w:rPr>
        <w:t>Best Practice &amp; Research Clinical Endocrinology &amp; Metabolism</w:t>
      </w:r>
      <w:r w:rsidRPr="00573116">
        <w:t>. 2006;20(3):467-482. doi:10.1016/j.beem.2006.07.006</w:t>
      </w:r>
    </w:p>
    <w:p w14:paraId="3A9B4F2B" w14:textId="77777777" w:rsidR="00573116" w:rsidRPr="00573116" w:rsidRDefault="00573116" w:rsidP="00573116">
      <w:pPr>
        <w:pStyle w:val="Bibliography"/>
      </w:pPr>
      <w:r w:rsidRPr="00573116">
        <w:lastRenderedPageBreak/>
        <w:t xml:space="preserve">24. </w:t>
      </w:r>
      <w:r w:rsidRPr="00573116">
        <w:tab/>
        <w:t xml:space="preserve">Parvanova A, Reseghetti E, Abbate M, Ruggenenti P. Mechanisms and treatment of obesity-related hypertension—Part 1: Mechanisms. </w:t>
      </w:r>
      <w:r w:rsidRPr="00573116">
        <w:rPr>
          <w:i/>
          <w:iCs/>
        </w:rPr>
        <w:t>Clin Kidney J</w:t>
      </w:r>
      <w:r w:rsidRPr="00573116">
        <w:t>. 2024;17(1):sfad282. doi:10.1093/ckj/sfad282</w:t>
      </w:r>
    </w:p>
    <w:p w14:paraId="04F28D51" w14:textId="0687B95F" w:rsidR="00C82FD0" w:rsidRPr="00AB1615" w:rsidRDefault="00AB7571" w:rsidP="00AB1615">
      <w:pPr>
        <w:pStyle w:val="Bibliography"/>
        <w:ind w:left="0" w:firstLine="0"/>
      </w:pPr>
      <w:r>
        <w:fldChar w:fldCharType="end"/>
      </w:r>
      <w:r w:rsidR="00C82FD0">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 xml:space="preserve">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t>p</w:t>
      </w:r>
      <w:r w:rsidRPr="005015D3">
        <w:rPr>
          <w:vertAlign w:val="subscript"/>
        </w:rPr>
        <w:t>interaction</w:t>
      </w:r>
      <w:proofErr w:type="spellEnd"/>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76317376" w14:textId="4AFF6621" w:rsidR="00354014"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558B3EDD" w14:textId="77777777" w:rsidR="00354014" w:rsidRDefault="00354014" w:rsidP="00F05711"/>
    <w:sectPr w:rsidR="00354014" w:rsidSect="00374D6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עירית הוכברג" w:date="2026-01-18T15:35:00Z" w:initials="עה">
    <w:p w14:paraId="576D53A4" w14:textId="77777777" w:rsidR="00177ECD" w:rsidRDefault="00177ECD" w:rsidP="00177ECD">
      <w:pPr>
        <w:pStyle w:val="CommentText"/>
      </w:pPr>
      <w:r>
        <w:rPr>
          <w:rStyle w:val="CommentReference"/>
        </w:rPr>
        <w:annotationRef/>
      </w:r>
      <w:r>
        <w:t>Is this the whole control group of non-cushing's patients</w:t>
      </w:r>
    </w:p>
  </w:comment>
  <w:comment w:id="1" w:author="Carr, Treyton" w:date="2026-02-01T20:11:00Z" w:initials="CT">
    <w:p w14:paraId="182EA73A" w14:textId="77777777" w:rsidR="00177ECD" w:rsidRDefault="00177ECD" w:rsidP="00177ECD">
      <w:r>
        <w:rPr>
          <w:rStyle w:val="CommentReference"/>
        </w:rPr>
        <w:annotationRef/>
      </w:r>
      <w:r>
        <w:rPr>
          <w:sz w:val="20"/>
          <w:szCs w:val="20"/>
        </w:rPr>
        <w:t>Yes</w:t>
      </w:r>
    </w:p>
  </w:comment>
  <w:comment w:id="2" w:author="עירית הוכברג" w:date="2026-01-18T15:42:00Z" w:initials="עה">
    <w:p w14:paraId="4D989FD8" w14:textId="7E03151E" w:rsidR="001837ED" w:rsidRDefault="001837ED">
      <w:pPr>
        <w:pStyle w:val="CommentText"/>
        <w:rPr>
          <w:rtl/>
          <w:lang w:bidi="he-IL"/>
        </w:rPr>
      </w:pPr>
      <w:r>
        <w:rPr>
          <w:rStyle w:val="CommentReference"/>
        </w:rPr>
        <w:annotationRef/>
      </w:r>
      <w:r>
        <w:t>This sentence is unclear – what other category?</w:t>
      </w:r>
    </w:p>
  </w:comment>
  <w:comment w:id="3" w:author="עירית הוכברג" w:date="2026-01-18T15:50:00Z" w:initials="עה">
    <w:p w14:paraId="121C35DD" w14:textId="00F02C83" w:rsidR="00A168AD" w:rsidRDefault="00A168AD" w:rsidP="00A168AD">
      <w:pPr>
        <w:pStyle w:val="CommentText"/>
        <w:rPr>
          <w:lang w:bidi="he-IL"/>
        </w:rPr>
      </w:pPr>
      <w:r>
        <w:rPr>
          <w:rStyle w:val="CommentReference"/>
        </w:rPr>
        <w:annotationRef/>
      </w:r>
      <w:r>
        <w:rPr>
          <w:lang w:bidi="he-IL"/>
        </w:rPr>
        <w:t>The explanation isn't clear. By measurement you mean weight, blood test results etc?</w:t>
      </w:r>
    </w:p>
  </w:comment>
  <w:comment w:id="5" w:author="עירית הוכברג" w:date="2026-01-18T15:55:00Z" w:initials="עה">
    <w:p w14:paraId="5AB7D093" w14:textId="76B101BA" w:rsidR="00FA3FD0" w:rsidRDefault="00FA3FD0" w:rsidP="0097792B">
      <w:pPr>
        <w:pStyle w:val="CommentText"/>
      </w:pPr>
      <w:r>
        <w:rPr>
          <w:rStyle w:val="CommentReference"/>
        </w:rPr>
        <w:annotationRef/>
      </w:r>
      <w:r w:rsidR="0097792B">
        <w:t>Can you remind me w</w:t>
      </w:r>
      <w:r>
        <w:t>hy did you exclude patients without treatment date?</w:t>
      </w:r>
      <w:r w:rsidR="0097792B">
        <w:t xml:space="preserve"> How did you use the treatment date in the analysis?</w:t>
      </w:r>
      <w:r>
        <w:t xml:space="preserve"> </w:t>
      </w:r>
      <w:r w:rsidR="0097792B">
        <w:t xml:space="preserve">Are the measurements and tests mentioned all prior to treatment? </w:t>
      </w:r>
    </w:p>
  </w:comment>
  <w:comment w:id="6" w:author="Dave Bridges" w:date="2026-02-10T11:05:00Z" w:initials="DB">
    <w:p w14:paraId="59D2E84B" w14:textId="77777777" w:rsidR="005C0788" w:rsidRDefault="005C0788" w:rsidP="005C0788">
      <w:r>
        <w:rPr>
          <w:rStyle w:val="CommentReference"/>
        </w:rPr>
        <w:annotationRef/>
      </w:r>
      <w:r>
        <w:rPr>
          <w:sz w:val="20"/>
          <w:szCs w:val="20"/>
        </w:rPr>
        <w:t>I added this to the methods, it was to make sure all lab results were pre-treatement</w:t>
      </w:r>
    </w:p>
  </w:comment>
  <w:comment w:id="9" w:author="עירית הוכברג" w:date="2026-01-22T15:15:00Z" w:initials="עה">
    <w:p w14:paraId="22980CB0" w14:textId="5F80DF10" w:rsidR="009E1D29" w:rsidRDefault="009E1D29">
      <w:pPr>
        <w:pStyle w:val="CommentText"/>
      </w:pPr>
      <w:r>
        <w:rPr>
          <w:rStyle w:val="CommentReference"/>
        </w:rPr>
        <w:annotationRef/>
      </w:r>
      <w:r>
        <w:t>This sentence is not clear</w:t>
      </w:r>
    </w:p>
  </w:comment>
  <w:comment w:id="10" w:author="Dave Bridges" w:date="2026-02-10T11:06:00Z" w:initials="DB">
    <w:p w14:paraId="1EE5C456" w14:textId="77777777" w:rsidR="005C0788" w:rsidRDefault="005C0788" w:rsidP="005C0788">
      <w:r>
        <w:rPr>
          <w:rStyle w:val="CommentReference"/>
        </w:rPr>
        <w:annotationRef/>
      </w:r>
      <w:r>
        <w:rPr>
          <w:sz w:val="20"/>
          <w:szCs w:val="20"/>
        </w:rPr>
        <w:t>Tried to clarify that the additive effect is obesity + cushings</w:t>
      </w:r>
    </w:p>
  </w:comment>
  <w:comment w:id="11" w:author="עירית הוכברג" w:date="2026-01-22T15:47:00Z" w:initials="עה">
    <w:p w14:paraId="0A825E73" w14:textId="32BBA411" w:rsidR="0097792B" w:rsidRDefault="0097792B">
      <w:pPr>
        <w:pStyle w:val="CommentText"/>
      </w:pPr>
      <w:r>
        <w:rPr>
          <w:rStyle w:val="CommentReference"/>
        </w:rPr>
        <w:annotationRef/>
      </w:r>
      <w:r>
        <w:t xml:space="preserve">I'd add an analysis of </w:t>
      </w:r>
    </w:p>
  </w:comment>
  <w:comment w:id="12" w:author="Dave Bridges" w:date="2026-02-10T11:07:00Z" w:initials="DB">
    <w:p w14:paraId="29BF4ABA" w14:textId="77777777" w:rsidR="005C0788" w:rsidRDefault="005C0788" w:rsidP="005C0788">
      <w:r>
        <w:rPr>
          <w:rStyle w:val="CommentReference"/>
        </w:rPr>
        <w:annotationRef/>
      </w:r>
      <w:r>
        <w:rPr>
          <w:sz w:val="20"/>
          <w:szCs w:val="20"/>
        </w:rPr>
        <w:t>This is the p-value from the prior sentence (non-significant interaction)</w:t>
      </w:r>
    </w:p>
  </w:comment>
  <w:comment w:id="13" w:author="עירית הוכברג" w:date="2026-01-22T15:17:00Z" w:initials="עה">
    <w:p w14:paraId="61F5E9D2" w14:textId="76B7E1FC" w:rsidR="009E1D29" w:rsidRDefault="009E1D29">
      <w:pPr>
        <w:pStyle w:val="CommentText"/>
      </w:pPr>
      <w:r>
        <w:rPr>
          <w:rStyle w:val="CommentReference"/>
        </w:rPr>
        <w:annotationRef/>
      </w:r>
      <w:r>
        <w:t>Do you have a record of antihypertensive medications for these patients? Can you exclude that they are getting more treatment?</w:t>
      </w:r>
    </w:p>
  </w:comment>
  <w:comment w:id="14" w:author="Dave Bridges" w:date="2026-02-10T11:07:00Z" w:initials="DB">
    <w:p w14:paraId="626FB9FF" w14:textId="77777777" w:rsidR="005C0788" w:rsidRDefault="005C0788" w:rsidP="005C0788">
      <w:r>
        <w:rPr>
          <w:rStyle w:val="CommentReference"/>
        </w:rPr>
        <w:annotationRef/>
      </w:r>
      <w:r>
        <w:rPr>
          <w:sz w:val="20"/>
          <w:szCs w:val="20"/>
        </w:rPr>
        <w:t>No, these data are quite messy, we mention this as a limitation in the discussion, we could try to do this but would take a long time to do.</w:t>
      </w:r>
    </w:p>
  </w:comment>
  <w:comment w:id="15" w:author="עירית הוכברג" w:date="2026-01-22T15:40:00Z" w:initials="עה">
    <w:p w14:paraId="45C41725" w14:textId="255C3BCB" w:rsidR="0097792B" w:rsidRDefault="0097792B">
      <w:pPr>
        <w:pStyle w:val="CommentText"/>
      </w:pPr>
      <w:r>
        <w:rPr>
          <w:rStyle w:val="CommentReference"/>
        </w:rPr>
        <w:annotationRef/>
      </w:r>
      <w:r>
        <w:t>This sentence is not clear</w:t>
      </w:r>
    </w:p>
  </w:comment>
  <w:comment w:id="16" w:author="Dave Bridges" w:date="2026-02-10T11:09:00Z" w:initials="DB">
    <w:p w14:paraId="62CEBE28" w14:textId="77777777" w:rsidR="005C0788" w:rsidRDefault="005C0788" w:rsidP="005C0788">
      <w:r>
        <w:rPr>
          <w:rStyle w:val="CommentReference"/>
        </w:rPr>
        <w:annotationRef/>
      </w:r>
      <w:r>
        <w:rPr>
          <w:sz w:val="20"/>
          <w:szCs w:val="20"/>
        </w:rPr>
        <w:t>Added in that this was more than additive for obesity + cushings alone</w:t>
      </w:r>
    </w:p>
  </w:comment>
  <w:comment w:id="17" w:author="עירית הוכברג" w:date="2026-01-22T15:41:00Z" w:initials="עה">
    <w:p w14:paraId="470798BD" w14:textId="5F2A05FF" w:rsidR="0097792B" w:rsidRDefault="0097792B">
      <w:pPr>
        <w:pStyle w:val="CommentText"/>
      </w:pPr>
      <w:r>
        <w:rPr>
          <w:rStyle w:val="CommentReference"/>
        </w:rPr>
        <w:annotationRef/>
      </w:r>
      <w:r>
        <w:t>It is additive or does obesity alone explain glucose levels?</w:t>
      </w:r>
    </w:p>
  </w:comment>
  <w:comment w:id="18" w:author="Dave Bridges" w:date="2026-02-10T11:10:00Z" w:initials="DB">
    <w:p w14:paraId="49CE2F37" w14:textId="77777777" w:rsidR="00F962FA" w:rsidRDefault="00F962FA" w:rsidP="00F962FA">
      <w:r>
        <w:rPr>
          <w:rStyle w:val="CommentReference"/>
        </w:rPr>
        <w:annotationRef/>
      </w:r>
      <w:r>
        <w:rPr>
          <w:sz w:val="20"/>
          <w:szCs w:val="20"/>
        </w:rPr>
        <w:t>No added a sentence to clarify that these are independent effects</w:t>
      </w:r>
    </w:p>
  </w:comment>
  <w:comment w:id="21" w:author="Carr, Treyton" w:date="2026-02-13T14:49:00Z" w:initials="CT">
    <w:p w14:paraId="561E9E49" w14:textId="77777777" w:rsidR="00DC577E" w:rsidRDefault="00DC577E" w:rsidP="00DC577E">
      <w:r>
        <w:rPr>
          <w:rStyle w:val="CommentReference"/>
        </w:rPr>
        <w:annotationRef/>
      </w:r>
      <w:r>
        <w:rPr>
          <w:sz w:val="20"/>
          <w:szCs w:val="20"/>
        </w:rPr>
        <w:t>Irit any conflicts?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6D53A4" w15:done="1"/>
  <w15:commentEx w15:paraId="182EA73A" w15:paraIdParent="576D53A4" w15:done="1"/>
  <w15:commentEx w15:paraId="4D989FD8" w15:done="1"/>
  <w15:commentEx w15:paraId="121C35DD" w15:done="1"/>
  <w15:commentEx w15:paraId="5AB7D093" w15:done="0"/>
  <w15:commentEx w15:paraId="59D2E84B" w15:paraIdParent="5AB7D093" w15:done="0"/>
  <w15:commentEx w15:paraId="22980CB0" w15:done="0"/>
  <w15:commentEx w15:paraId="1EE5C456" w15:paraIdParent="22980CB0" w15:done="0"/>
  <w15:commentEx w15:paraId="0A825E73" w15:done="0"/>
  <w15:commentEx w15:paraId="29BF4ABA" w15:paraIdParent="0A825E73" w15:done="0"/>
  <w15:commentEx w15:paraId="61F5E9D2" w15:done="0"/>
  <w15:commentEx w15:paraId="626FB9FF" w15:paraIdParent="61F5E9D2" w15:done="0"/>
  <w15:commentEx w15:paraId="45C41725" w15:done="0"/>
  <w15:commentEx w15:paraId="62CEBE28" w15:paraIdParent="45C41725" w15:done="0"/>
  <w15:commentEx w15:paraId="470798BD" w15:done="0"/>
  <w15:commentEx w15:paraId="49CE2F37" w15:paraIdParent="470798BD" w15:done="0"/>
  <w15:commentEx w15:paraId="561E9E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53BD37" w16cex:dateUtc="2026-02-02T01:11:00Z"/>
  <w16cex:commentExtensible w16cex:durableId="76696F6B" w16cex:dateUtc="2026-02-10T16:05:00Z"/>
  <w16cex:commentExtensible w16cex:durableId="0FFCA280" w16cex:dateUtc="2026-02-10T16:06:00Z"/>
  <w16cex:commentExtensible w16cex:durableId="12D96409" w16cex:dateUtc="2026-02-10T16:07:00Z"/>
  <w16cex:commentExtensible w16cex:durableId="174603DA" w16cex:dateUtc="2026-02-10T16:07:00Z"/>
  <w16cex:commentExtensible w16cex:durableId="12A8F400" w16cex:dateUtc="2026-02-10T16:09:00Z"/>
  <w16cex:commentExtensible w16cex:durableId="22CBC358" w16cex:dateUtc="2026-02-10T16:10:00Z"/>
  <w16cex:commentExtensible w16cex:durableId="577BF1FB" w16cex:dateUtc="2026-02-13T19: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6D53A4" w16cid:durableId="0C5F7DC9"/>
  <w16cid:commentId w16cid:paraId="182EA73A" w16cid:durableId="1C53BD37"/>
  <w16cid:commentId w16cid:paraId="4D989FD8" w16cid:durableId="4D989FD8"/>
  <w16cid:commentId w16cid:paraId="121C35DD" w16cid:durableId="121C35DD"/>
  <w16cid:commentId w16cid:paraId="5AB7D093" w16cid:durableId="5AB7D093"/>
  <w16cid:commentId w16cid:paraId="59D2E84B" w16cid:durableId="76696F6B"/>
  <w16cid:commentId w16cid:paraId="22980CB0" w16cid:durableId="22980CB0"/>
  <w16cid:commentId w16cid:paraId="1EE5C456" w16cid:durableId="0FFCA280"/>
  <w16cid:commentId w16cid:paraId="0A825E73" w16cid:durableId="0A825E73"/>
  <w16cid:commentId w16cid:paraId="29BF4ABA" w16cid:durableId="12D96409"/>
  <w16cid:commentId w16cid:paraId="61F5E9D2" w16cid:durableId="61F5E9D2"/>
  <w16cid:commentId w16cid:paraId="626FB9FF" w16cid:durableId="174603DA"/>
  <w16cid:commentId w16cid:paraId="45C41725" w16cid:durableId="45C41725"/>
  <w16cid:commentId w16cid:paraId="62CEBE28" w16cid:durableId="12A8F400"/>
  <w16cid:commentId w16cid:paraId="470798BD" w16cid:durableId="470798BD"/>
  <w16cid:commentId w16cid:paraId="49CE2F37" w16cid:durableId="22CBC358"/>
  <w16cid:commentId w16cid:paraId="561E9E49" w16cid:durableId="577BF1F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3"/>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2"/>
  </w:num>
  <w:num w:numId="11" w16cid:durableId="1866478505">
    <w:abstractNumId w:val="10"/>
  </w:num>
  <w:num w:numId="12" w16cid:durableId="153572187">
    <w:abstractNumId w:val="0"/>
  </w:num>
  <w:num w:numId="13" w16cid:durableId="1500850984">
    <w:abstractNumId w:val="4"/>
  </w:num>
  <w:num w:numId="14" w16cid:durableId="93620961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עירית הוכברג">
    <w15:presenceInfo w15:providerId="AD" w15:userId="S-1-5-21-4049919619-1660517623-271569843-20015"/>
  </w15:person>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577E"/>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CB1"/>
    <w:rsid w:val="00EB1064"/>
    <w:rsid w:val="00EB133A"/>
    <w:rsid w:val="00EC75D0"/>
    <w:rsid w:val="00ED1443"/>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962F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s://github.com/BridgesLab/CushingAcromegalyStudy" TargetMode="External"/><Relationship Id="rId4" Type="http://schemas.openxmlformats.org/officeDocument/2006/relationships/webSettings" Target="webSettings.xml"/><Relationship Id="rId9" Type="http://schemas.openxmlformats.org/officeDocument/2006/relationships/hyperlink" Target="mailto:davebrid@umi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682</TotalTime>
  <Pages>15</Pages>
  <Words>15017</Words>
  <Characters>85597</Characters>
  <Application>Microsoft Office Word</Application>
  <DocSecurity>0</DocSecurity>
  <Lines>713</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15</cp:revision>
  <dcterms:created xsi:type="dcterms:W3CDTF">2025-09-05T13:57:00Z</dcterms:created>
  <dcterms:modified xsi:type="dcterms:W3CDTF">2026-02-13T19:50:00Z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