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7467F5F7" w:rsidR="00577146" w:rsidRPr="00844230" w:rsidRDefault="00EC75D0" w:rsidP="00354014">
      <w:pPr>
        <w:pStyle w:val="Title"/>
        <w:numPr>
          <w:ilvl w:val="0"/>
          <w:numId w:val="13"/>
        </w:numPr>
        <w:rPr>
          <w:rFonts w:asciiTheme="minorHAnsi" w:hAnsiTheme="minorHAnsi"/>
          <w:sz w:val="22"/>
          <w:szCs w:val="22"/>
        </w:rPr>
      </w:pPr>
      <w:r w:rsidRPr="00844230">
        <w:rPr>
          <w:rFonts w:asciiTheme="minorHAnsi" w:hAnsiTheme="minorHAnsi"/>
          <w:sz w:val="22"/>
          <w:szCs w:val="22"/>
        </w:rPr>
        <w:t>Title:</w:t>
      </w:r>
      <w:r w:rsidR="00844230" w:rsidRPr="00844230">
        <w:rPr>
          <w:rFonts w:asciiTheme="minorHAnsi" w:hAnsiTheme="minorHAnsi"/>
          <w:sz w:val="22"/>
          <w:szCs w:val="22"/>
        </w:rPr>
        <w:t xml:space="preserve"> </w:t>
      </w:r>
      <w:r w:rsidRPr="00844230">
        <w:rPr>
          <w:rFonts w:asciiTheme="minorHAnsi" w:hAnsiTheme="minorHAnsi"/>
          <w:sz w:val="22"/>
          <w:szCs w:val="22"/>
        </w:rPr>
        <w:t>Differential Metabolic Signatures of Cushing’s Disease Patients Dependent on their</w:t>
      </w:r>
      <w:r w:rsidR="00177ECD" w:rsidRPr="00844230">
        <w:rPr>
          <w:rFonts w:asciiTheme="minorHAnsi" w:hAnsiTheme="minorHAnsi"/>
          <w:sz w:val="22"/>
          <w:szCs w:val="22"/>
        </w:rPr>
        <w:t xml:space="preserve"> </w:t>
      </w:r>
      <w:r w:rsidR="000569D1" w:rsidRPr="00844230">
        <w:rPr>
          <w:rFonts w:asciiTheme="minorHAnsi" w:hAnsiTheme="minorHAnsi"/>
          <w:sz w:val="22"/>
          <w:szCs w:val="22"/>
        </w:rPr>
        <w:t>Obesity Status</w:t>
      </w:r>
      <w:r w:rsidR="008E7573" w:rsidRPr="00844230">
        <w:rPr>
          <w:rFonts w:asciiTheme="minorHAnsi" w:hAnsiTheme="minorHAnsi"/>
          <w:sz w:val="22"/>
          <w:szCs w:val="22"/>
        </w:rPr>
        <w:t xml:space="preserve"> </w:t>
      </w:r>
    </w:p>
    <w:p w14:paraId="773DE577" w14:textId="0CD6F80C" w:rsidR="00AB1615" w:rsidRPr="00844230" w:rsidRDefault="00AB1615" w:rsidP="00354014">
      <w:pPr>
        <w:pStyle w:val="ListParagraph"/>
        <w:numPr>
          <w:ilvl w:val="0"/>
          <w:numId w:val="13"/>
        </w:numPr>
        <w:rPr>
          <w:sz w:val="22"/>
          <w:szCs w:val="22"/>
        </w:rPr>
      </w:pPr>
      <w:r w:rsidRPr="00844230">
        <w:rPr>
          <w:sz w:val="22"/>
          <w:szCs w:val="22"/>
        </w:rPr>
        <w:t>Short Title:</w:t>
      </w:r>
      <w:r w:rsidR="00844230" w:rsidRPr="00844230">
        <w:rPr>
          <w:sz w:val="22"/>
          <w:szCs w:val="22"/>
        </w:rPr>
        <w:t xml:space="preserve"> </w:t>
      </w:r>
      <w:r w:rsidRPr="00844230">
        <w:rPr>
          <w:sz w:val="22"/>
          <w:szCs w:val="22"/>
        </w:rPr>
        <w:t>Obesity Effects on Cushing’s Metabolism</w:t>
      </w:r>
    </w:p>
    <w:p w14:paraId="642E7B48" w14:textId="6B2E9E91" w:rsidR="008E7573" w:rsidRPr="00844230" w:rsidRDefault="00AB1615" w:rsidP="00354014">
      <w:pPr>
        <w:pStyle w:val="ListParagraph"/>
        <w:numPr>
          <w:ilvl w:val="0"/>
          <w:numId w:val="13"/>
        </w:numPr>
        <w:rPr>
          <w:sz w:val="22"/>
          <w:szCs w:val="22"/>
        </w:rPr>
      </w:pPr>
      <w:r w:rsidRPr="00844230">
        <w:rPr>
          <w:sz w:val="22"/>
          <w:szCs w:val="22"/>
        </w:rPr>
        <w:t>Authors:</w:t>
      </w:r>
      <w:r w:rsidR="00844230" w:rsidRPr="00844230">
        <w:rPr>
          <w:sz w:val="22"/>
          <w:szCs w:val="22"/>
        </w:rPr>
        <w:t xml:space="preserve"> </w:t>
      </w:r>
      <w:r w:rsidR="0084083C" w:rsidRPr="00844230">
        <w:rPr>
          <w:sz w:val="22"/>
          <w:szCs w:val="22"/>
        </w:rPr>
        <w:t>Treyton Carr</w:t>
      </w:r>
      <w:r w:rsidR="008E7573" w:rsidRPr="00844230">
        <w:rPr>
          <w:sz w:val="22"/>
          <w:szCs w:val="22"/>
          <w:vertAlign w:val="superscript"/>
        </w:rPr>
        <w:t>1</w:t>
      </w:r>
      <w:r w:rsidR="0084083C" w:rsidRPr="00844230">
        <w:rPr>
          <w:sz w:val="22"/>
          <w:szCs w:val="22"/>
        </w:rPr>
        <w:t>, Irit Hochberg</w:t>
      </w:r>
      <w:r w:rsidR="008E7573" w:rsidRPr="00844230">
        <w:rPr>
          <w:sz w:val="22"/>
          <w:szCs w:val="22"/>
          <w:vertAlign w:val="superscript"/>
        </w:rPr>
        <w:t>2</w:t>
      </w:r>
      <w:r w:rsidR="0084083C" w:rsidRPr="00844230">
        <w:rPr>
          <w:sz w:val="22"/>
          <w:szCs w:val="22"/>
        </w:rPr>
        <w:t>, and Dave Bridges</w:t>
      </w:r>
      <w:r w:rsidR="008E7573" w:rsidRPr="00844230">
        <w:rPr>
          <w:sz w:val="22"/>
          <w:szCs w:val="22"/>
          <w:vertAlign w:val="superscript"/>
        </w:rPr>
        <w:t>1*</w:t>
      </w:r>
    </w:p>
    <w:p w14:paraId="4B2E4D3E" w14:textId="5DF3CCF7" w:rsidR="00AB1615" w:rsidRPr="00844230" w:rsidRDefault="00AB1615" w:rsidP="00844230">
      <w:pPr>
        <w:pStyle w:val="ListParagraph"/>
        <w:numPr>
          <w:ilvl w:val="0"/>
          <w:numId w:val="13"/>
        </w:numPr>
        <w:spacing w:after="0" w:line="240" w:lineRule="auto"/>
        <w:ind w:firstLine="0"/>
        <w:rPr>
          <w:sz w:val="22"/>
          <w:szCs w:val="22"/>
        </w:rPr>
      </w:pPr>
      <w:r w:rsidRPr="00844230">
        <w:rPr>
          <w:sz w:val="22"/>
          <w:szCs w:val="22"/>
        </w:rPr>
        <w:t>Affiliations:</w:t>
      </w:r>
    </w:p>
    <w:p w14:paraId="43FC7769" w14:textId="77777777" w:rsidR="00AB1615" w:rsidRPr="00844230" w:rsidRDefault="00AB1615" w:rsidP="00844230">
      <w:pPr>
        <w:spacing w:after="0" w:line="240" w:lineRule="auto"/>
        <w:ind w:left="144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844230">
      <w:pPr>
        <w:spacing w:after="0" w:line="240" w:lineRule="auto"/>
        <w:ind w:left="144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Pr="00844230" w:rsidRDefault="00AB1615" w:rsidP="00844230">
      <w:pPr>
        <w:spacing w:after="0" w:line="240" w:lineRule="auto"/>
        <w:ind w:left="144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6AC0D999" w14:textId="49C692A8" w:rsidR="00AB1615" w:rsidRPr="00844230" w:rsidRDefault="00AB1615" w:rsidP="00354014">
      <w:pPr>
        <w:pStyle w:val="ListParagraph"/>
        <w:numPr>
          <w:ilvl w:val="0"/>
          <w:numId w:val="13"/>
        </w:numPr>
        <w:rPr>
          <w:sz w:val="22"/>
          <w:szCs w:val="22"/>
        </w:rPr>
      </w:pPr>
      <w:r w:rsidRPr="00844230">
        <w:rPr>
          <w:sz w:val="22"/>
          <w:szCs w:val="22"/>
        </w:rPr>
        <w:t>Acknowledgments</w:t>
      </w:r>
      <w:r w:rsidR="00177ECD" w:rsidRPr="00844230">
        <w:rPr>
          <w:sz w:val="22"/>
          <w:szCs w:val="22"/>
        </w:rPr>
        <w:t>:</w:t>
      </w:r>
      <w:r w:rsidR="00844230">
        <w:rPr>
          <w:sz w:val="22"/>
          <w:szCs w:val="22"/>
        </w:rPr>
        <w:t xml:space="preserve">  </w:t>
      </w:r>
      <w:r w:rsidRPr="00844230">
        <w:rPr>
          <w:sz w:val="22"/>
          <w:szCs w:val="22"/>
        </w:rPr>
        <w:t>This work was supported by a pilot and feasibility grant from the Michigan Diabetes Research Center (NIH P30DK020572) and by consulting provided by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844230" w:rsidRDefault="00177ECD" w:rsidP="00177ECD">
      <w:pPr>
        <w:pStyle w:val="ListParagraph"/>
        <w:numPr>
          <w:ilvl w:val="0"/>
          <w:numId w:val="13"/>
        </w:numPr>
        <w:rPr>
          <w:sz w:val="22"/>
          <w:szCs w:val="22"/>
        </w:rPr>
      </w:pPr>
      <w:r w:rsidRPr="00844230">
        <w:rPr>
          <w:sz w:val="22"/>
          <w:szCs w:val="22"/>
        </w:rPr>
        <w:t>Summary and Keywords:</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844230">
        <w:rPr>
          <w:sz w:val="22"/>
          <w:szCs w:val="22"/>
        </w:rPr>
        <w:t xml:space="preserve">Keywords: Cushing’s Disease, Obesity, Metabolism, Liver Disease, Blood Pressure, HbA1c, </w:t>
      </w:r>
      <w:r w:rsidR="001E1FBB" w:rsidRPr="00844230">
        <w:rPr>
          <w:sz w:val="22"/>
          <w:szCs w:val="22"/>
        </w:rPr>
        <w:t>Body Mass Index</w:t>
      </w:r>
    </w:p>
    <w:p w14:paraId="07919D53" w14:textId="26E55B48" w:rsidR="00577146" w:rsidRPr="00844230" w:rsidRDefault="008E7573">
      <w:pPr>
        <w:rPr>
          <w:sz w:val="22"/>
          <w:szCs w:val="22"/>
        </w:rPr>
      </w:pPr>
      <w:r w:rsidRPr="00844230">
        <w:rPr>
          <w:sz w:val="22"/>
          <w:szCs w:val="22"/>
          <w:vertAlign w:val="superscript"/>
        </w:rPr>
        <w:t>*</w:t>
      </w:r>
      <w:r w:rsidRPr="00844230">
        <w:rPr>
          <w:sz w:val="22"/>
          <w:szCs w:val="22"/>
        </w:rPr>
        <w:t xml:space="preserve"> To whom correspondence should be addressed email: </w:t>
      </w:r>
      <w:hyperlink r:id="rId5" w:history="1">
        <w:r w:rsidRPr="00844230">
          <w:rPr>
            <w:rStyle w:val="Hyperlink"/>
            <w:sz w:val="22"/>
            <w:szCs w:val="22"/>
          </w:rPr>
          <w:t>davebrid@umich.edu</w:t>
        </w:r>
      </w:hyperlink>
      <w:r w:rsidRPr="00844230">
        <w:rPr>
          <w:sz w:val="22"/>
          <w:szCs w:val="22"/>
        </w:rPr>
        <w:t>.  1415 Washington Heights, Ann Arbor, MI 41809</w:t>
      </w:r>
      <w:r w:rsidR="00C539D5" w:rsidRPr="00844230">
        <w:rPr>
          <w:sz w:val="22"/>
          <w:szCs w:val="22"/>
        </w:rPr>
        <w:t> </w:t>
      </w:r>
      <w:r w:rsidR="00577146"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42D6C440" w:rsidR="006F63F4" w:rsidRPr="00844230" w:rsidRDefault="00EB133A" w:rsidP="00844230">
      <w:pPr>
        <w:pStyle w:val="Heading1"/>
      </w:pPr>
      <w:r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732E1886"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4E3DAE">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3F8FCDCA" w:rsidR="00EB133A" w:rsidRPr="00844230" w:rsidRDefault="005A4BA3" w:rsidP="00844230">
      <w:pPr>
        <w:pStyle w:val="Heading2"/>
        <w:rPr>
          <w:rStyle w:val="Strong"/>
          <w:b w:val="0"/>
          <w:bCs w:val="0"/>
        </w:rPr>
      </w:pPr>
      <w:r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401D32EF"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7F403459" w:rsidR="005A4BA3" w:rsidRPr="00844230" w:rsidRDefault="00FE6593" w:rsidP="00B15E61">
      <w:pPr>
        <w:rPr>
          <w:sz w:val="22"/>
          <w:szCs w:val="22"/>
        </w:rPr>
      </w:pPr>
      <w:r w:rsidRPr="00844230">
        <w:rPr>
          <w:sz w:val="22"/>
          <w:szCs w:val="22"/>
        </w:rPr>
        <w:lastRenderedPageBreak/>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49E322C7"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As shown in Table 2, and as expected given our stratification, the four groups differed in 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74F82FA1"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77777777" w:rsidR="00717EE5" w:rsidRPr="00844230" w:rsidRDefault="00717EE5" w:rsidP="00844230">
      <w:pPr>
        <w:pStyle w:val="Heading4"/>
      </w:pPr>
      <w:proofErr w:type="spellStart"/>
      <w:r w:rsidRPr="00844230">
        <w:t>Dysglycemia</w:t>
      </w:r>
      <w:proofErr w:type="spellEnd"/>
    </w:p>
    <w:p w14:paraId="6B1BCFC7" w14:textId="3F00AD88" w:rsidR="00794C81" w:rsidRPr="00844230" w:rsidRDefault="00644D5A" w:rsidP="004C5BA6">
      <w:pPr>
        <w:rPr>
          <w:sz w:val="22"/>
          <w:szCs w:val="22"/>
        </w:rPr>
      </w:pPr>
      <w:r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w:t>
      </w:r>
      <w:r w:rsidR="004A2B19" w:rsidRPr="00844230">
        <w:rPr>
          <w:sz w:val="22"/>
          <w:szCs w:val="22"/>
        </w:rPr>
        <w:lastRenderedPageBreak/>
        <w:t xml:space="preserve">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Pr="00844230">
        <w:rPr>
          <w:sz w:val="22"/>
          <w:szCs w:val="22"/>
        </w:rPr>
        <w:t xml:space="preserve">.  This suggests that blood glucose increases with </w:t>
      </w:r>
      <w:r w:rsidR="005C0788" w:rsidRPr="00844230">
        <w:rPr>
          <w:sz w:val="22"/>
          <w:szCs w:val="22"/>
        </w:rPr>
        <w:t xml:space="preserve">obesity and </w:t>
      </w:r>
      <w:r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77F7EFB" w:rsidR="00F455CD" w:rsidRPr="00844230" w:rsidRDefault="00F455CD" w:rsidP="00844230">
      <w:pPr>
        <w:pStyle w:val="Heading4"/>
      </w:pPr>
      <w:r w:rsidRPr="00844230">
        <w:t>Blood Pressure</w:t>
      </w:r>
    </w:p>
    <w:p w14:paraId="50829F1A" w14:textId="0BA95C63" w:rsidR="003868BC" w:rsidRPr="00844230" w:rsidRDefault="00A250E3" w:rsidP="00547E80">
      <w:pPr>
        <w:rPr>
          <w:sz w:val="22"/>
          <w:szCs w:val="22"/>
        </w:rPr>
      </w:pPr>
      <w:r w:rsidRPr="00844230">
        <w:rPr>
          <w:sz w:val="22"/>
          <w:szCs w:val="22"/>
        </w:rPr>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10347BE6" w:rsidR="006A5ED4" w:rsidRPr="00844230"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w:t>
      </w:r>
      <w:r w:rsidR="000E4E9E" w:rsidRPr="00844230">
        <w:rPr>
          <w:sz w:val="22"/>
          <w:szCs w:val="22"/>
        </w:rPr>
        <w:lastRenderedPageBreak/>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7A0DC80F" w14:textId="4FED67FE" w:rsidR="005D57A7" w:rsidRPr="00844230" w:rsidRDefault="005D57A7" w:rsidP="00844230">
      <w:pPr>
        <w:pStyle w:val="Heading1"/>
      </w:pPr>
      <w:r w:rsidRPr="00844230">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ins w:id="0" w:author="Dave Bridges" w:date="2026-01-22T09:39:00Z" w16du:dateUtc="2026-01-22T14:39:00Z">
        <w:r w:rsidR="00284CF1" w:rsidRPr="00844230">
          <w:rPr>
            <w:sz w:val="22"/>
            <w:szCs w:val="22"/>
          </w:rPr>
          <w:t xml:space="preserve"> </w:t>
        </w:r>
      </w:ins>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w:t>
      </w:r>
      <w:r w:rsidRPr="00844230">
        <w:rPr>
          <w:sz w:val="22"/>
          <w:szCs w:val="22"/>
        </w:rPr>
        <w:lastRenderedPageBreak/>
        <w:t xml:space="preserve">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ins w:id="1" w:author="Irit Hochberg" w:date="2026-01-22T09:36:00Z" w16du:dateUtc="2026-01-22T14:36:00Z">
        <w:r w:rsidRPr="00844230">
          <w:rPr>
            <w:sz w:val="22"/>
            <w:szCs w:val="22"/>
          </w:rPr>
          <w:t>.</w:t>
        </w:r>
      </w:ins>
      <w:r w:rsidRPr="00844230">
        <w:rPr>
          <w:sz w:val="22"/>
          <w:szCs w:val="22"/>
        </w:rPr>
        <w:t xml:space="preserve">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179F81DA"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6"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04F28D51" w14:textId="0687B95F" w:rsidR="00C82FD0" w:rsidRPr="00844230" w:rsidRDefault="00AB7571" w:rsidP="00AB1615">
      <w:pPr>
        <w:pStyle w:val="Bibliography"/>
        <w:ind w:left="0" w:firstLine="0"/>
        <w:rPr>
          <w:sz w:val="22"/>
          <w:szCs w:val="22"/>
        </w:rPr>
      </w:pPr>
      <w:r w:rsidRPr="00844230">
        <w:rPr>
          <w:sz w:val="22"/>
          <w:szCs w:val="22"/>
        </w:rPr>
        <w:fldChar w:fldCharType="end"/>
      </w:r>
      <w:r w:rsidR="00C82FD0" w:rsidRPr="00844230">
        <w:rPr>
          <w:sz w:val="22"/>
          <w:szCs w:val="22"/>
        </w:rPr>
        <w:br w:type="page"/>
      </w:r>
    </w:p>
    <w:p w14:paraId="54D2437B" w14:textId="6ED538D7" w:rsidR="00EB133A" w:rsidRPr="00844230" w:rsidRDefault="00EB133A" w:rsidP="00844230">
      <w:pPr>
        <w:pStyle w:val="Heading1"/>
      </w:pPr>
      <w:r w:rsidRPr="00844230">
        <w:lastRenderedPageBreak/>
        <w:t xml:space="preserve">Figure </w:t>
      </w:r>
      <w:r w:rsidR="00D44D39" w:rsidRPr="00844230">
        <w:t xml:space="preserve">and Table </w:t>
      </w:r>
      <w:r w:rsidRPr="00844230">
        <w:t>Legends</w:t>
      </w:r>
    </w:p>
    <w:p w14:paraId="11D6C00B" w14:textId="4AE6C575" w:rsidR="005A3F4C" w:rsidRPr="00844230" w:rsidRDefault="005A3F4C" w:rsidP="00F05711">
      <w:pPr>
        <w:rPr>
          <w:sz w:val="22"/>
          <w:szCs w:val="22"/>
        </w:rPr>
      </w:pPr>
      <w:r w:rsidRPr="00844230">
        <w:rPr>
          <w:b/>
          <w:bCs/>
          <w:sz w:val="22"/>
          <w:szCs w:val="22"/>
        </w:rPr>
        <w:t xml:space="preserve">Figure 1: </w:t>
      </w:r>
      <w:r w:rsidR="00340CA3" w:rsidRPr="00844230">
        <w:rPr>
          <w:b/>
          <w:bCs/>
          <w:sz w:val="22"/>
          <w:szCs w:val="22"/>
        </w:rPr>
        <w:t>Participant flow diagram</w:t>
      </w:r>
      <w:r w:rsidRPr="00844230">
        <w:rPr>
          <w:b/>
          <w:bCs/>
          <w:sz w:val="22"/>
          <w:szCs w:val="22"/>
        </w:rPr>
        <w:t>.</w:t>
      </w:r>
      <w:r w:rsidR="00C82FD0" w:rsidRPr="00844230">
        <w:rPr>
          <w:b/>
          <w:bCs/>
          <w:sz w:val="22"/>
          <w:szCs w:val="22"/>
        </w:rPr>
        <w:t xml:space="preserve">  </w:t>
      </w:r>
      <w:r w:rsidR="00C82FD0" w:rsidRPr="00844230">
        <w:rPr>
          <w:sz w:val="22"/>
          <w:szCs w:val="22"/>
        </w:rPr>
        <w:t>Schematic showing the identification of Cushing’s and the pool of non-Cushing’s control patients</w:t>
      </w:r>
      <w:r w:rsidR="007079FA" w:rsidRPr="00844230">
        <w:rPr>
          <w:sz w:val="22"/>
          <w:szCs w:val="22"/>
        </w:rPr>
        <w:t xml:space="preserve"> used for each analysis.</w:t>
      </w:r>
    </w:p>
    <w:p w14:paraId="30350933" w14:textId="57D3AF33" w:rsidR="00944106" w:rsidRPr="00844230" w:rsidRDefault="00944106" w:rsidP="00F05711">
      <w:pPr>
        <w:rPr>
          <w:sz w:val="22"/>
          <w:szCs w:val="22"/>
        </w:rPr>
      </w:pPr>
      <w:r w:rsidRPr="00844230">
        <w:rPr>
          <w:b/>
          <w:bCs/>
          <w:sz w:val="22"/>
          <w:szCs w:val="22"/>
        </w:rPr>
        <w:t xml:space="preserve">Figure 2: </w:t>
      </w:r>
      <w:r w:rsidR="000C0011" w:rsidRPr="00844230">
        <w:rPr>
          <w:b/>
          <w:bCs/>
          <w:sz w:val="22"/>
          <w:szCs w:val="22"/>
        </w:rPr>
        <w:t xml:space="preserve">Effects of Cushing’s disease and Obesity on Laboratory Values.  </w:t>
      </w:r>
      <w:r w:rsidR="000C0011" w:rsidRPr="00844230">
        <w:rPr>
          <w:sz w:val="22"/>
          <w:szCs w:val="22"/>
        </w:rPr>
        <w:t xml:space="preserve">Laboratory values were within </w:t>
      </w:r>
      <w:r w:rsidR="006A5ED4" w:rsidRPr="00844230">
        <w:rPr>
          <w:sz w:val="22"/>
          <w:szCs w:val="22"/>
        </w:rPr>
        <w:t>a year</w:t>
      </w:r>
      <w:r w:rsidR="000C0011" w:rsidRPr="00844230">
        <w:rPr>
          <w:sz w:val="22"/>
          <w:szCs w:val="22"/>
        </w:rPr>
        <w:t xml:space="preserve"> of Cushing’s disease surgery for cases.  Obesity was defined as a BMI above or below 30 kg/m</w:t>
      </w:r>
      <w:r w:rsidR="000C0011" w:rsidRPr="00844230">
        <w:rPr>
          <w:sz w:val="22"/>
          <w:szCs w:val="22"/>
          <w:vertAlign w:val="superscript"/>
        </w:rPr>
        <w:t>2</w:t>
      </w:r>
      <w:r w:rsidR="000C0011" w:rsidRPr="00844230">
        <w:rPr>
          <w:sz w:val="22"/>
          <w:szCs w:val="22"/>
        </w:rPr>
        <w:t>.  Data are presented as mean</w:t>
      </w:r>
      <w:r w:rsidR="00AB6721" w:rsidRPr="00844230">
        <w:rPr>
          <w:sz w:val="22"/>
          <w:szCs w:val="22"/>
        </w:rPr>
        <w:t>s with a 95% confidence interval</w:t>
      </w:r>
      <w:r w:rsidR="003971E3" w:rsidRPr="00844230">
        <w:rPr>
          <w:sz w:val="22"/>
          <w:szCs w:val="22"/>
        </w:rPr>
        <w:t>, with ligh</w:t>
      </w:r>
      <w:r w:rsidR="00666B75" w:rsidRPr="00844230">
        <w:rPr>
          <w:sz w:val="22"/>
          <w:szCs w:val="22"/>
        </w:rPr>
        <w:t>t</w:t>
      </w:r>
      <w:r w:rsidR="003971E3" w:rsidRPr="00844230">
        <w:rPr>
          <w:sz w:val="22"/>
          <w:szCs w:val="22"/>
        </w:rPr>
        <w:t>er grey indicating data from participants with Cushing’s disease</w:t>
      </w:r>
      <w:r w:rsidR="006A5ED4" w:rsidRPr="00844230">
        <w:rPr>
          <w:sz w:val="22"/>
          <w:szCs w:val="22"/>
        </w:rPr>
        <w:t xml:space="preserve"> compared to propensity matched controls</w:t>
      </w:r>
      <w:r w:rsidR="000C0011" w:rsidRPr="00844230">
        <w:rPr>
          <w:sz w:val="22"/>
          <w:szCs w:val="22"/>
        </w:rPr>
        <w:t>.</w:t>
      </w:r>
      <w:r w:rsidR="007F3FF1" w:rsidRPr="00844230">
        <w:rPr>
          <w:sz w:val="22"/>
          <w:szCs w:val="22"/>
        </w:rPr>
        <w:t xml:space="preserve">   Table 3 reports </w:t>
      </w:r>
      <w:r w:rsidR="005301C8" w:rsidRPr="00844230">
        <w:rPr>
          <w:sz w:val="22"/>
          <w:szCs w:val="22"/>
        </w:rPr>
        <w:t>effect sizes and</w:t>
      </w:r>
      <w:r w:rsidR="007F3FF1" w:rsidRPr="00844230">
        <w:rPr>
          <w:sz w:val="22"/>
          <w:szCs w:val="22"/>
        </w:rPr>
        <w:t xml:space="preserve"> p-values for effects of Cushing’s disease and the interaction between disease and obesity.</w:t>
      </w:r>
    </w:p>
    <w:p w14:paraId="46509E87" w14:textId="0D88813A" w:rsidR="00A059AA" w:rsidRPr="00844230" w:rsidRDefault="00A059AA" w:rsidP="00F05711">
      <w:pPr>
        <w:rPr>
          <w:sz w:val="22"/>
          <w:szCs w:val="22"/>
        </w:rPr>
      </w:pPr>
      <w:r w:rsidRPr="00844230">
        <w:rPr>
          <w:b/>
          <w:bCs/>
          <w:sz w:val="22"/>
          <w:szCs w:val="22"/>
        </w:rPr>
        <w:t>Table 1: Participant characteristics</w:t>
      </w:r>
      <w:r w:rsidR="00027DE9" w:rsidRPr="00844230">
        <w:rPr>
          <w:b/>
          <w:bCs/>
          <w:sz w:val="22"/>
          <w:szCs w:val="22"/>
        </w:rPr>
        <w:t xml:space="preserve"> after </w:t>
      </w:r>
      <w:r w:rsidR="00383C2A" w:rsidRPr="00844230">
        <w:rPr>
          <w:b/>
          <w:bCs/>
          <w:sz w:val="22"/>
          <w:szCs w:val="22"/>
        </w:rPr>
        <w:t xml:space="preserve">covariate </w:t>
      </w:r>
      <w:r w:rsidR="00027DE9" w:rsidRPr="00844230">
        <w:rPr>
          <w:b/>
          <w:bCs/>
          <w:sz w:val="22"/>
          <w:szCs w:val="22"/>
        </w:rPr>
        <w:t>matching.</w:t>
      </w:r>
      <w:r w:rsidR="00027DE9" w:rsidRPr="00844230">
        <w:rPr>
          <w:sz w:val="22"/>
          <w:szCs w:val="22"/>
        </w:rPr>
        <w:t xml:space="preserve">  Participants were matched for age, gender and race/ethnicity but not BMI.  This table represents the matched set for </w:t>
      </w:r>
      <w:r w:rsidR="00487A21" w:rsidRPr="00844230">
        <w:rPr>
          <w:sz w:val="22"/>
          <w:szCs w:val="22"/>
        </w:rPr>
        <w:t xml:space="preserve">patients with </w:t>
      </w:r>
      <w:r w:rsidR="00027DE9" w:rsidRPr="00844230">
        <w:rPr>
          <w:sz w:val="22"/>
          <w:szCs w:val="22"/>
        </w:rPr>
        <w:t xml:space="preserve">Cushing’s </w:t>
      </w:r>
      <w:r w:rsidR="00487A21" w:rsidRPr="00844230">
        <w:rPr>
          <w:sz w:val="22"/>
          <w:szCs w:val="22"/>
        </w:rPr>
        <w:t>disease</w:t>
      </w:r>
      <w:r w:rsidR="00027DE9" w:rsidRPr="00844230">
        <w:rPr>
          <w:sz w:val="22"/>
          <w:szCs w:val="22"/>
        </w:rPr>
        <w:t xml:space="preserve"> with any laboratory value we considered.  Supplementary Tables S2A-E describe outcome-specific matched </w:t>
      </w:r>
      <w:r w:rsidR="00487A21" w:rsidRPr="00844230">
        <w:rPr>
          <w:sz w:val="22"/>
          <w:szCs w:val="22"/>
        </w:rPr>
        <w:t>characteristics</w:t>
      </w:r>
      <w:r w:rsidR="00027DE9" w:rsidRPr="00844230">
        <w:rPr>
          <w:sz w:val="22"/>
          <w:szCs w:val="22"/>
        </w:rPr>
        <w:t>.</w:t>
      </w:r>
    </w:p>
    <w:p w14:paraId="4A154099" w14:textId="7519E749" w:rsidR="00733E55" w:rsidRPr="00844230" w:rsidRDefault="00733E55" w:rsidP="00F05711">
      <w:pPr>
        <w:rPr>
          <w:sz w:val="22"/>
          <w:szCs w:val="22"/>
        </w:rPr>
      </w:pPr>
      <w:r w:rsidRPr="00844230">
        <w:rPr>
          <w:b/>
          <w:bCs/>
          <w:sz w:val="22"/>
          <w:szCs w:val="22"/>
        </w:rPr>
        <w:t>Table 2: Participant characteristics after stratification by obesity</w:t>
      </w:r>
      <w:r w:rsidRPr="00844230">
        <w:rPr>
          <w:sz w:val="22"/>
          <w:szCs w:val="22"/>
        </w:rPr>
        <w:t xml:space="preserve">.  Values are mean ± SD or n (%). Groups were stratified by Cushing’s status and obesity; no matching was performed across these strata. Kruskal-Wallis or χ² </w:t>
      </w:r>
      <w:r w:rsidR="00D50C55" w:rsidRPr="00844230">
        <w:rPr>
          <w:sz w:val="22"/>
          <w:szCs w:val="22"/>
        </w:rPr>
        <w:t xml:space="preserve">tests </w:t>
      </w:r>
      <w:r w:rsidRPr="00844230">
        <w:rPr>
          <w:sz w:val="22"/>
          <w:szCs w:val="22"/>
        </w:rPr>
        <w:t xml:space="preserve">compare across the four </w:t>
      </w:r>
      <w:r w:rsidR="00D50C55" w:rsidRPr="00844230">
        <w:rPr>
          <w:sz w:val="22"/>
          <w:szCs w:val="22"/>
        </w:rPr>
        <w:t>groups as appropriate.</w:t>
      </w:r>
    </w:p>
    <w:p w14:paraId="5E7282D0" w14:textId="3DCECAE8" w:rsidR="00666B75" w:rsidRPr="00844230" w:rsidRDefault="00666B75" w:rsidP="00F05711">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rsidRPr="00844230">
        <w:rPr>
          <w:sz w:val="22"/>
          <w:szCs w:val="22"/>
        </w:rPr>
        <w:t xml:space="preserve">Data are presented as mean with 95% confidence intervals.  </w:t>
      </w:r>
    </w:p>
    <w:p w14:paraId="48C0ADCB" w14:textId="29B38E16" w:rsidR="005015D3" w:rsidRPr="00844230" w:rsidRDefault="005015D3" w:rsidP="00F05711">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w:t>
      </w:r>
      <w:r w:rsidR="003A33C8" w:rsidRPr="00844230">
        <w:rPr>
          <w:sz w:val="22"/>
          <w:szCs w:val="22"/>
        </w:rPr>
        <w:t>]</w:t>
      </w:r>
      <w:r w:rsidRPr="00844230">
        <w:rPr>
          <w:sz w:val="22"/>
          <w:szCs w:val="22"/>
        </w:rPr>
        <w:t xml:space="preserve">.  Each row describes a different analytical approach including subgroup analyses, and the inclusion of a more limited number of covariates.  </w:t>
      </w:r>
      <w:r w:rsidR="003A33C8" w:rsidRPr="00844230">
        <w:rPr>
          <w:sz w:val="22"/>
          <w:szCs w:val="22"/>
        </w:rPr>
        <w:t xml:space="preserve">Unless otherwise noted all models adjusted for age, gender, and race/ethnicity. </w:t>
      </w:r>
      <w:r w:rsidRPr="00844230">
        <w:rPr>
          <w:sz w:val="22"/>
          <w:szCs w:val="22"/>
        </w:rP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r w:rsidR="00176674" w:rsidRPr="00844230">
        <w:rPr>
          <w:sz w:val="22"/>
          <w:szCs w:val="22"/>
        </w:rPr>
        <w:t>.</w:t>
      </w:r>
    </w:p>
    <w:p w14:paraId="1B67D71C" w14:textId="17CF23CC" w:rsidR="004C3E7B" w:rsidRPr="00844230" w:rsidRDefault="00A059AA" w:rsidP="00F05711">
      <w:pPr>
        <w:rPr>
          <w:sz w:val="22"/>
          <w:szCs w:val="22"/>
        </w:rPr>
      </w:pPr>
      <w:r w:rsidRPr="00844230">
        <w:rPr>
          <w:b/>
          <w:bCs/>
          <w:sz w:val="22"/>
          <w:szCs w:val="22"/>
        </w:rPr>
        <w:t>Supplementary Figure</w:t>
      </w:r>
      <w:r w:rsidR="004C3E7B" w:rsidRPr="00844230">
        <w:rPr>
          <w:b/>
          <w:bCs/>
          <w:sz w:val="22"/>
          <w:szCs w:val="22"/>
        </w:rPr>
        <w:t xml:space="preserve"> </w:t>
      </w:r>
      <w:r w:rsidRPr="00844230">
        <w:rPr>
          <w:b/>
          <w:bCs/>
          <w:sz w:val="22"/>
          <w:szCs w:val="22"/>
        </w:rPr>
        <w:t>1</w:t>
      </w:r>
      <w:r w:rsidR="004C3E7B" w:rsidRPr="00844230">
        <w:rPr>
          <w:b/>
          <w:bCs/>
          <w:sz w:val="22"/>
          <w:szCs w:val="22"/>
        </w:rPr>
        <w:t>: Love plot</w:t>
      </w:r>
      <w:r w:rsidR="00E024E8" w:rsidRPr="00844230">
        <w:rPr>
          <w:b/>
          <w:bCs/>
          <w:sz w:val="22"/>
          <w:szCs w:val="22"/>
        </w:rPr>
        <w:t>s</w:t>
      </w:r>
      <w:r w:rsidR="004C3E7B" w:rsidRPr="00844230">
        <w:rPr>
          <w:b/>
          <w:bCs/>
          <w:sz w:val="22"/>
          <w:szCs w:val="22"/>
        </w:rPr>
        <w:t xml:space="preserve"> </w:t>
      </w:r>
      <w:r w:rsidR="00E024E8" w:rsidRPr="00844230">
        <w:rPr>
          <w:b/>
          <w:bCs/>
          <w:sz w:val="22"/>
          <w:szCs w:val="22"/>
        </w:rPr>
        <w:t>showing</w:t>
      </w:r>
      <w:r w:rsidR="004C3E7B" w:rsidRPr="00844230">
        <w:rPr>
          <w:b/>
          <w:bCs/>
          <w:sz w:val="22"/>
          <w:szCs w:val="22"/>
        </w:rPr>
        <w:t xml:space="preserve"> </w:t>
      </w:r>
      <w:r w:rsidR="00E024E8" w:rsidRPr="00844230">
        <w:rPr>
          <w:b/>
          <w:bCs/>
          <w:sz w:val="22"/>
          <w:szCs w:val="22"/>
        </w:rPr>
        <w:t>covariate balance</w:t>
      </w:r>
      <w:r w:rsidR="004C3E7B" w:rsidRPr="00844230">
        <w:rPr>
          <w:b/>
          <w:bCs/>
          <w:sz w:val="22"/>
          <w:szCs w:val="22"/>
        </w:rPr>
        <w:t xml:space="preserve"> each outcome.</w:t>
      </w:r>
      <w:r w:rsidR="004C3E7B" w:rsidRPr="00844230">
        <w:rPr>
          <w:sz w:val="22"/>
          <w:szCs w:val="22"/>
        </w:rPr>
        <w:t xml:space="preserve">  Plots describe the </w:t>
      </w:r>
      <w:r w:rsidR="00217D46" w:rsidRPr="00844230">
        <w:rPr>
          <w:sz w:val="22"/>
          <w:szCs w:val="22"/>
        </w:rPr>
        <w:t>standardized mean difference</w:t>
      </w:r>
      <w:r w:rsidR="004C3E7B" w:rsidRPr="00844230">
        <w:rPr>
          <w:sz w:val="22"/>
          <w:szCs w:val="22"/>
        </w:rPr>
        <w:t xml:space="preserve"> for each variable prior to- </w:t>
      </w:r>
      <w:r w:rsidR="004A05EE" w:rsidRPr="00844230">
        <w:rPr>
          <w:sz w:val="22"/>
          <w:szCs w:val="22"/>
        </w:rPr>
        <w:t xml:space="preserve">(dark points) </w:t>
      </w:r>
      <w:r w:rsidR="004C3E7B" w:rsidRPr="00844230">
        <w:rPr>
          <w:sz w:val="22"/>
          <w:szCs w:val="22"/>
        </w:rPr>
        <w:t xml:space="preserve">and after </w:t>
      </w:r>
      <w:r w:rsidR="004A05EE" w:rsidRPr="00844230">
        <w:rPr>
          <w:sz w:val="22"/>
          <w:szCs w:val="22"/>
        </w:rPr>
        <w:t xml:space="preserve">(light points) </w:t>
      </w:r>
      <w:r w:rsidR="004C3E7B" w:rsidRPr="00844230">
        <w:rPr>
          <w:sz w:val="22"/>
          <w:szCs w:val="22"/>
        </w:rPr>
        <w:t xml:space="preserve">propensity </w:t>
      </w:r>
      <w:r w:rsidR="004A05EE" w:rsidRPr="00844230">
        <w:rPr>
          <w:sz w:val="22"/>
          <w:szCs w:val="22"/>
        </w:rPr>
        <w:t>matching</w:t>
      </w:r>
      <w:r w:rsidR="004C3E7B" w:rsidRPr="00844230">
        <w:rPr>
          <w:sz w:val="22"/>
          <w:szCs w:val="22"/>
        </w:rPr>
        <w:t xml:space="preserve">.  </w:t>
      </w:r>
      <w:r w:rsidR="00217D46" w:rsidRPr="00844230">
        <w:rPr>
          <w:sz w:val="22"/>
          <w:szCs w:val="22"/>
        </w:rPr>
        <w:t xml:space="preserve">Dashed line indicates the </w:t>
      </w:r>
      <w:r w:rsidR="00E024E8" w:rsidRPr="00844230">
        <w:rPr>
          <w:sz w:val="22"/>
          <w:szCs w:val="22"/>
        </w:rPr>
        <w:t xml:space="preserve">standardized mean </w:t>
      </w:r>
      <w:r w:rsidR="00F227EF" w:rsidRPr="00844230">
        <w:rPr>
          <w:sz w:val="22"/>
          <w:szCs w:val="22"/>
        </w:rPr>
        <w:t xml:space="preserve">difference </w:t>
      </w:r>
      <w:r w:rsidR="00E024E8" w:rsidRPr="00844230">
        <w:rPr>
          <w:sz w:val="22"/>
          <w:szCs w:val="22"/>
        </w:rPr>
        <w:t>cutoff</w:t>
      </w:r>
      <w:r w:rsidR="00217D46" w:rsidRPr="00844230">
        <w:rPr>
          <w:sz w:val="22"/>
          <w:szCs w:val="22"/>
        </w:rPr>
        <w:t xml:space="preserve"> of </w:t>
      </w:r>
      <w:r w:rsidR="00E024E8" w:rsidRPr="00844230">
        <w:rPr>
          <w:sz w:val="22"/>
          <w:szCs w:val="22"/>
        </w:rPr>
        <w:t xml:space="preserve">0.1.  </w:t>
      </w:r>
      <w:r w:rsidR="004C3E7B" w:rsidRPr="00844230">
        <w:rPr>
          <w:sz w:val="22"/>
          <w:szCs w:val="22"/>
        </w:rPr>
        <w:t xml:space="preserve">Note </w:t>
      </w:r>
      <w:r w:rsidR="00E024E8" w:rsidRPr="00844230">
        <w:rPr>
          <w:sz w:val="22"/>
          <w:szCs w:val="22"/>
        </w:rPr>
        <w:t xml:space="preserve">that </w:t>
      </w:r>
      <w:r w:rsidR="004C3E7B" w:rsidRPr="00844230">
        <w:rPr>
          <w:sz w:val="22"/>
          <w:szCs w:val="22"/>
        </w:rPr>
        <w:t xml:space="preserve">age, </w:t>
      </w:r>
      <w:r w:rsidR="00091D8B" w:rsidRPr="00844230">
        <w:rPr>
          <w:sz w:val="22"/>
          <w:szCs w:val="22"/>
        </w:rPr>
        <w:t>race/</w:t>
      </w:r>
      <w:r w:rsidR="004C3E7B" w:rsidRPr="00844230">
        <w:rPr>
          <w:sz w:val="22"/>
          <w:szCs w:val="22"/>
        </w:rPr>
        <w:t>ethnicity and gender were all exactly matched.</w:t>
      </w:r>
    </w:p>
    <w:p w14:paraId="6FAD538F" w14:textId="60FFD41A" w:rsidR="00EB133A" w:rsidRPr="00844230" w:rsidRDefault="00FA3B24" w:rsidP="00F05711">
      <w:pPr>
        <w:rPr>
          <w:sz w:val="22"/>
          <w:szCs w:val="22"/>
        </w:rPr>
      </w:pPr>
      <w:r w:rsidRPr="00844230">
        <w:rPr>
          <w:b/>
          <w:bCs/>
          <w:sz w:val="22"/>
          <w:szCs w:val="22"/>
        </w:rPr>
        <w:t xml:space="preserve">Supplementary Table S1: </w:t>
      </w:r>
      <w:r w:rsidR="00AB6DA4" w:rsidRPr="00844230">
        <w:rPr>
          <w:b/>
          <w:bCs/>
          <w:sz w:val="22"/>
          <w:szCs w:val="22"/>
        </w:rPr>
        <w:t>Covariate m</w:t>
      </w:r>
      <w:r w:rsidRPr="00844230">
        <w:rPr>
          <w:b/>
          <w:bCs/>
          <w:sz w:val="22"/>
          <w:szCs w:val="22"/>
        </w:rPr>
        <w:t>atching diagnostics for age.</w:t>
      </w:r>
      <w:r w:rsidRPr="00844230">
        <w:rPr>
          <w:sz w:val="22"/>
          <w:szCs w:val="22"/>
        </w:rPr>
        <w:t xml:space="preserve">  Averages, standard </w:t>
      </w:r>
      <w:r w:rsidR="002F7D72" w:rsidRPr="00844230">
        <w:rPr>
          <w:sz w:val="22"/>
          <w:szCs w:val="22"/>
        </w:rPr>
        <w:t>errors</w:t>
      </w:r>
      <w:r w:rsidRPr="00844230">
        <w:rPr>
          <w:sz w:val="22"/>
          <w:szCs w:val="22"/>
        </w:rPr>
        <w:t xml:space="preserve"> and standardized mean difference for age are shown for each outcome before and after propensity matching.  Matching was exact for race and ethnicity.</w:t>
      </w:r>
    </w:p>
    <w:p w14:paraId="76317376" w14:textId="4AFF6621" w:rsidR="00354014" w:rsidRPr="00844230" w:rsidRDefault="00AB6DA4" w:rsidP="00F05711">
      <w:pPr>
        <w:rPr>
          <w:sz w:val="22"/>
          <w:szCs w:val="22"/>
        </w:rPr>
      </w:pPr>
      <w:r w:rsidRPr="00844230">
        <w:rPr>
          <w:b/>
          <w:bCs/>
          <w:sz w:val="22"/>
          <w:szCs w:val="22"/>
        </w:rPr>
        <w:lastRenderedPageBreak/>
        <w:t>Supplementary Tables S2</w:t>
      </w:r>
      <w:r w:rsidR="006A5ED4" w:rsidRPr="00844230">
        <w:rPr>
          <w:b/>
          <w:bCs/>
          <w:sz w:val="22"/>
          <w:szCs w:val="22"/>
        </w:rPr>
        <w:t>-6</w:t>
      </w:r>
      <w:r w:rsidRPr="00844230">
        <w:rPr>
          <w:b/>
          <w:bCs/>
          <w:sz w:val="22"/>
          <w:szCs w:val="22"/>
        </w:rPr>
        <w:t>: Outcome-specific participant characteristics after matching</w:t>
      </w:r>
      <w:r w:rsidRPr="00844230">
        <w:rPr>
          <w:sz w:val="22"/>
          <w:szCs w:val="22"/>
        </w:rPr>
        <w:t xml:space="preserve">. </w:t>
      </w:r>
      <w:r w:rsidR="00C37945" w:rsidRPr="00844230">
        <w:rPr>
          <w:sz w:val="22"/>
          <w:szCs w:val="22"/>
        </w:rPr>
        <w:t xml:space="preserve">Since propensity matching was completed for each Cushing’s patient with a laboratory value, the specific demographic </w:t>
      </w:r>
      <w:proofErr w:type="gramStart"/>
      <w:r w:rsidR="00C37945" w:rsidRPr="00844230">
        <w:rPr>
          <w:sz w:val="22"/>
          <w:szCs w:val="22"/>
        </w:rPr>
        <w:t>characteristics</w:t>
      </w:r>
      <w:proofErr w:type="gramEnd"/>
      <w:r w:rsidR="00C37945" w:rsidRPr="00844230">
        <w:rPr>
          <w:sz w:val="22"/>
          <w:szCs w:val="22"/>
        </w:rPr>
        <w:t xml:space="preserve"> for each analysis varies.  </w:t>
      </w:r>
      <w:r w:rsidR="00785B34" w:rsidRPr="00844230">
        <w:rPr>
          <w:sz w:val="22"/>
          <w:szCs w:val="22"/>
        </w:rPr>
        <w:t xml:space="preserve">For each analysis we report the demographics of those patients for </w:t>
      </w:r>
      <w:r w:rsidR="00C37945" w:rsidRPr="00844230">
        <w:rPr>
          <w:sz w:val="22"/>
          <w:szCs w:val="22"/>
        </w:rPr>
        <w:t>[</w:t>
      </w:r>
      <w:r w:rsidR="005015D3" w:rsidRPr="00844230">
        <w:rPr>
          <w:sz w:val="22"/>
          <w:szCs w:val="22"/>
        </w:rPr>
        <w:t>S2</w:t>
      </w:r>
      <w:r w:rsidR="00C37945" w:rsidRPr="00844230">
        <w:rPr>
          <w:sz w:val="22"/>
          <w:szCs w:val="22"/>
        </w:rPr>
        <w:t>]</w:t>
      </w:r>
      <w:r w:rsidRPr="00844230">
        <w:rPr>
          <w:sz w:val="22"/>
          <w:szCs w:val="22"/>
        </w:rPr>
        <w:t xml:space="preserve"> Glucose, </w:t>
      </w:r>
      <w:r w:rsidR="00C37945" w:rsidRPr="00844230">
        <w:rPr>
          <w:sz w:val="22"/>
          <w:szCs w:val="22"/>
        </w:rPr>
        <w:t>[</w:t>
      </w:r>
      <w:r w:rsidR="005015D3" w:rsidRPr="00844230">
        <w:rPr>
          <w:sz w:val="22"/>
          <w:szCs w:val="22"/>
        </w:rPr>
        <w:t>S3</w:t>
      </w:r>
      <w:r w:rsidR="00C37945" w:rsidRPr="00844230">
        <w:rPr>
          <w:sz w:val="22"/>
          <w:szCs w:val="22"/>
        </w:rPr>
        <w:t>]</w:t>
      </w:r>
      <w:r w:rsidRPr="00844230">
        <w:rPr>
          <w:sz w:val="22"/>
          <w:szCs w:val="22"/>
        </w:rPr>
        <w:t xml:space="preserve"> HbA1c, </w:t>
      </w:r>
      <w:r w:rsidR="00C37945" w:rsidRPr="00844230">
        <w:rPr>
          <w:sz w:val="22"/>
          <w:szCs w:val="22"/>
        </w:rPr>
        <w:t>[</w:t>
      </w:r>
      <w:r w:rsidR="005015D3" w:rsidRPr="00844230">
        <w:rPr>
          <w:sz w:val="22"/>
          <w:szCs w:val="22"/>
        </w:rPr>
        <w:t>S4</w:t>
      </w:r>
      <w:r w:rsidR="00C37945" w:rsidRPr="00844230">
        <w:rPr>
          <w:sz w:val="22"/>
          <w:szCs w:val="22"/>
        </w:rPr>
        <w:t>]</w:t>
      </w:r>
      <w:r w:rsidRPr="00844230">
        <w:rPr>
          <w:sz w:val="22"/>
          <w:szCs w:val="22"/>
        </w:rPr>
        <w:t xml:space="preserve"> ALT, </w:t>
      </w:r>
      <w:r w:rsidR="005015D3" w:rsidRPr="00844230">
        <w:rPr>
          <w:sz w:val="22"/>
          <w:szCs w:val="22"/>
        </w:rPr>
        <w:t>[S5]</w:t>
      </w:r>
      <w:r w:rsidRPr="00844230">
        <w:rPr>
          <w:sz w:val="22"/>
          <w:szCs w:val="22"/>
        </w:rPr>
        <w:t xml:space="preserve"> </w:t>
      </w:r>
      <w:r w:rsidR="005015D3" w:rsidRPr="00844230">
        <w:rPr>
          <w:sz w:val="22"/>
          <w:szCs w:val="22"/>
        </w:rPr>
        <w:t>AST</w:t>
      </w:r>
      <w:r w:rsidR="00785B34" w:rsidRPr="00844230">
        <w:rPr>
          <w:sz w:val="22"/>
          <w:szCs w:val="22"/>
        </w:rPr>
        <w:t>,</w:t>
      </w:r>
      <w:r w:rsidR="005015D3" w:rsidRPr="00844230">
        <w:rPr>
          <w:sz w:val="22"/>
          <w:szCs w:val="22"/>
        </w:rPr>
        <w:t xml:space="preserve"> </w:t>
      </w:r>
      <w:proofErr w:type="gramStart"/>
      <w:r w:rsidR="005015D3" w:rsidRPr="00844230">
        <w:rPr>
          <w:sz w:val="22"/>
          <w:szCs w:val="22"/>
        </w:rPr>
        <w:t>and  [</w:t>
      </w:r>
      <w:proofErr w:type="gramEnd"/>
      <w:r w:rsidR="005015D3" w:rsidRPr="00844230">
        <w:rPr>
          <w:sz w:val="22"/>
          <w:szCs w:val="22"/>
        </w:rPr>
        <w:t xml:space="preserve">S6] </w:t>
      </w:r>
      <w:r w:rsidRPr="00844230">
        <w:rPr>
          <w:sz w:val="22"/>
          <w:szCs w:val="22"/>
        </w:rPr>
        <w:t>Blood Pressure</w:t>
      </w:r>
      <w:r w:rsidR="00C37945" w:rsidRPr="00844230">
        <w:rPr>
          <w:sz w:val="22"/>
          <w:szCs w:val="22"/>
        </w:rPr>
        <w:t>.</w:t>
      </w:r>
      <w:r w:rsidRPr="00844230">
        <w:rPr>
          <w:sz w:val="22"/>
          <w:szCs w:val="22"/>
        </w:rP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3DAE"/>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ridgesLab/CushingAcromegalyStudy" TargetMode="External"/><Relationship Id="rId5" Type="http://schemas.openxmlformats.org/officeDocument/2006/relationships/hyperlink" Target="mailto:davebrid@umich.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12</Pages>
  <Words>15011</Words>
  <Characters>85569</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18</cp:revision>
  <dcterms:created xsi:type="dcterms:W3CDTF">2025-09-05T13:57:00Z</dcterms:created>
  <dcterms:modified xsi:type="dcterms:W3CDTF">2026-02-24T16:05:00Z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