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583FB32B" w:rsidR="001A623C" w:rsidRDefault="001A623C" w:rsidP="001A623C">
      <w:r>
        <w:t>Cushing’s disease is a rare endocrine disorder, with an incidence rate of 1.8-2.5 cases per million people per year (</w:t>
      </w:r>
      <w:commentRangeStart w:id="0"/>
      <w:r>
        <w:t>sources</w:t>
      </w:r>
      <w:commentRangeEnd w:id="0"/>
      <w:r>
        <w:rPr>
          <w:rStyle w:val="CommentReference"/>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rPr>
        <w:commentReference w:id="2"/>
      </w:r>
      <w:r w:rsidR="00756DF4">
        <w:t>).</w:t>
      </w:r>
      <w:r w:rsidR="003C375C">
        <w:t xml:space="preserve"> Patients often experience cardiovascular issues, abnormal liver enzyme levels, weight gain, and hyperglycemia (</w:t>
      </w:r>
      <w:commentRangeStart w:id="3"/>
      <w:commentRangeStart w:id="4"/>
      <w:r w:rsidR="003C375C">
        <w:t>sources</w:t>
      </w:r>
      <w:commentRangeEnd w:id="3"/>
      <w:r w:rsidR="003C375C">
        <w:rPr>
          <w:rStyle w:val="CommentReference"/>
        </w:rPr>
        <w:commentReference w:id="3"/>
      </w:r>
      <w:commentRangeEnd w:id="4"/>
      <w:r w:rsidR="004056E9">
        <w:rPr>
          <w:rStyle w:val="CommentReference"/>
        </w:rPr>
        <w:commentReference w:id="4"/>
      </w:r>
      <w:r w:rsidR="003C375C">
        <w:t>).</w:t>
      </w:r>
      <w:r w:rsidR="004056E9">
        <w:t xml:space="preserve"> </w:t>
      </w:r>
      <w:r w:rsidR="005F5D6B">
        <w:t xml:space="preserve">**here I may add something from the following source </w:t>
      </w:r>
      <w:proofErr w:type="spellStart"/>
      <w:r w:rsidR="005F5D6B">
        <w:t>abt</w:t>
      </w:r>
      <w:proofErr w:type="spellEnd"/>
      <w:r w:rsidR="005F5D6B">
        <w:t xml:space="preserve"> how x </w:t>
      </w:r>
      <w:proofErr w:type="gramStart"/>
      <w:r w:rsidR="005F5D6B">
        <w:t>amount</w:t>
      </w:r>
      <w:proofErr w:type="gramEnd"/>
      <w:r w:rsidR="005F5D6B">
        <w:t xml:space="preserve"> of patients are affected by cardiovascular issues, </w:t>
      </w:r>
      <w:proofErr w:type="spellStart"/>
      <w:r w:rsidR="005F5D6B">
        <w:t>etc</w:t>
      </w:r>
      <w:proofErr w:type="spellEnd"/>
    </w:p>
    <w:p w14:paraId="796C206B" w14:textId="6D1F9FB2" w:rsidR="004056E9" w:rsidRDefault="004056E9" w:rsidP="001A623C">
      <w:r>
        <w:t>Weight gain, and obesity, are classic clinical manifestations of Cushing’s disease (</w:t>
      </w:r>
      <w:commentRangeStart w:id="5"/>
      <w:r>
        <w:t>sources</w:t>
      </w:r>
      <w:commentRangeEnd w:id="5"/>
      <w:r>
        <w:rPr>
          <w:rStyle w:val="CommentReference"/>
        </w:rPr>
        <w:commentReference w:id="5"/>
      </w:r>
      <w:r>
        <w:t>).</w:t>
      </w:r>
      <w:r w:rsidR="009B6B1E">
        <w:t xml:space="preserve"> </w:t>
      </w:r>
      <w:r w:rsidR="002D773C">
        <w:t>In (author name/paper title), 70-95% of patients experienced weight gain, 21-48% of patients became overweight, and 32-41% of patients became obese (</w:t>
      </w:r>
      <w:commentRangeStart w:id="6"/>
      <w:r w:rsidR="002D773C">
        <w:t>source</w:t>
      </w:r>
      <w:commentRangeEnd w:id="6"/>
      <w:r w:rsidR="002D773C">
        <w:rPr>
          <w:rStyle w:val="CommentReference"/>
        </w:rPr>
        <w:commentReference w:id="6"/>
      </w:r>
      <w:r w:rsidR="002D773C">
        <w:t xml:space="preserve">). </w:t>
      </w:r>
      <w:r>
        <w:t xml:space="preserve">Many of the other comorbidities common with Cushing’s disease are caused by both metabolic and obesity related symptoms, and it is difficult to discern </w:t>
      </w:r>
      <w:r w:rsidR="009B6B1E">
        <w:t xml:space="preserve">the obesity-independent from the obesity-dependent mechanisms of Cushing’s disease. </w:t>
      </w:r>
      <w:r w:rsidR="002D773C">
        <w:t xml:space="preserve">To address this gap, our </w:t>
      </w:r>
      <w:commentRangeStart w:id="7"/>
      <w:r w:rsidR="002D773C">
        <w:t xml:space="preserve">retrospective </w:t>
      </w:r>
      <w:r w:rsidR="005F5D6B">
        <w:t xml:space="preserve">matched </w:t>
      </w:r>
      <w:r w:rsidR="002D773C">
        <w:t xml:space="preserve">case-control study </w:t>
      </w:r>
      <w:commentRangeEnd w:id="7"/>
      <w:r w:rsidR="005F5D6B">
        <w:rPr>
          <w:rStyle w:val="CommentReference"/>
        </w:rPr>
        <w:commentReference w:id="7"/>
      </w:r>
      <w:r w:rsidR="005F5D6B">
        <w:t xml:space="preserve">examined how obesity status modified the effects of Cushing’s disease through statistical analysis of the difference in effect sizes between the obese and non-obese Cushing’s disease </w:t>
      </w:r>
      <w:commentRangeStart w:id="8"/>
      <w:r w:rsidR="005F5D6B">
        <w:t>population.</w:t>
      </w:r>
      <w:commentRangeEnd w:id="8"/>
      <w:r w:rsidR="005F5D6B">
        <w:rPr>
          <w:rStyle w:val="CommentReference"/>
        </w:rPr>
        <w:commentReference w:id="8"/>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9"/>
      <w:commentRangeStart w:id="10"/>
      <w:r w:rsidR="004561B8">
        <w:t>YYY</w:t>
      </w:r>
      <w:commentRangeEnd w:id="9"/>
      <w:r w:rsidR="008610C9">
        <w:rPr>
          <w:rStyle w:val="CommentReference"/>
          <w:sz w:val="24"/>
          <w:szCs w:val="24"/>
        </w:rPr>
        <w:commentReference w:id="9"/>
      </w:r>
      <w:commentRangeEnd w:id="10"/>
      <w:r w:rsidR="00995BC6">
        <w:rPr>
          <w:rStyle w:val="CommentReference"/>
          <w:sz w:val="24"/>
          <w:szCs w:val="24"/>
        </w:rPr>
        <w:commentReference w:id="1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lastRenderedPageBreak/>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11"/>
      <w:r w:rsidR="004B0142" w:rsidRPr="007A4F25">
        <w:t xml:space="preserve">repeated all outcome models </w:t>
      </w:r>
      <w:r w:rsidR="004C3E7B">
        <w:t>with that dataset</w:t>
      </w:r>
      <w:r w:rsidR="004B0142" w:rsidRPr="007A4F25">
        <w:t>.</w:t>
      </w:r>
      <w:commentRangeEnd w:id="11"/>
      <w:r w:rsidR="00575431">
        <w:rPr>
          <w:rStyle w:val="CommentReference"/>
          <w:sz w:val="24"/>
          <w:szCs w:val="24"/>
        </w:rPr>
        <w:commentReference w:id="11"/>
      </w:r>
      <w:r w:rsidR="003318B0">
        <w:t xml:space="preserve"> In our search, we only included patients with BMI’s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1C76272F" w14:textId="3557DE1A" w:rsidR="0005218F" w:rsidRDefault="0005218F" w:rsidP="00B859CD">
      <w:r w:rsidRPr="0005218F">
        <w:t xml:space="preserve">Mean arterial pressure was directly measured in </w:t>
      </w:r>
      <w:proofErr w:type="gramStart"/>
      <w:r w:rsidRPr="0005218F">
        <w:t>the majority of</w:t>
      </w:r>
      <w:proofErr w:type="gramEnd"/>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lastRenderedPageBreak/>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12"/>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12"/>
      <w:r w:rsidR="00846B21">
        <w:rPr>
          <w:rStyle w:val="CommentReference"/>
          <w:sz w:val="24"/>
          <w:szCs w:val="24"/>
        </w:rPr>
        <w:commentReference w:id="12"/>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13"/>
      <w:commentRangeStart w:id="14"/>
      <w:commentRangeStart w:id="15"/>
      <w:commentRangeStart w:id="16"/>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13"/>
      <w:r w:rsidR="00B87243">
        <w:rPr>
          <w:rStyle w:val="CommentReference"/>
          <w:sz w:val="24"/>
          <w:szCs w:val="24"/>
        </w:rPr>
        <w:commentReference w:id="13"/>
      </w:r>
      <w:commentRangeEnd w:id="14"/>
      <w:r w:rsidR="001F1825">
        <w:rPr>
          <w:rStyle w:val="CommentReference"/>
          <w:sz w:val="24"/>
          <w:szCs w:val="24"/>
        </w:rPr>
        <w:commentReference w:id="14"/>
      </w:r>
      <w:commentRangeEnd w:id="15"/>
      <w:r w:rsidR="00B623DA">
        <w:rPr>
          <w:rStyle w:val="CommentReference"/>
          <w:sz w:val="24"/>
          <w:szCs w:val="24"/>
        </w:rPr>
        <w:commentReference w:id="15"/>
      </w:r>
      <w:commentRangeEnd w:id="16"/>
      <w:r w:rsidR="004C5BA6">
        <w:rPr>
          <w:rStyle w:val="CommentReference"/>
          <w:sz w:val="24"/>
          <w:szCs w:val="24"/>
        </w:rPr>
        <w:commentReference w:id="16"/>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 xml:space="preserve">Females with Cushing’s disease were more likely to </w:t>
      </w:r>
      <w:r w:rsidR="00AD3DB0" w:rsidRPr="00AD3DB0">
        <w:lastRenderedPageBreak/>
        <w:t>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17"/>
      <w:commentRangeStart w:id="18"/>
      <w:proofErr w:type="spellStart"/>
      <w:r>
        <w:t>Dysglycemia</w:t>
      </w:r>
      <w:proofErr w:type="spellEnd"/>
    </w:p>
    <w:p w14:paraId="6B1BCFC7" w14:textId="6F36A7FB"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9"/>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9"/>
      <w:r w:rsidR="00547E80">
        <w:rPr>
          <w:rStyle w:val="CommentReference"/>
          <w:sz w:val="24"/>
          <w:szCs w:val="24"/>
        </w:rPr>
        <w:commentReference w:id="19"/>
      </w:r>
      <w:r w:rsidR="00C75CF8">
        <w:t xml:space="preserve">The non-obese population had a slightly larger 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20"/>
      <w:r>
        <w:t xml:space="preserve">ALT </w:t>
      </w:r>
      <w:commentRangeEnd w:id="20"/>
      <w:r w:rsidR="00547E80">
        <w:rPr>
          <w:rStyle w:val="CommentReference"/>
          <w:sz w:val="24"/>
          <w:szCs w:val="24"/>
        </w:rPr>
        <w:commentReference w:id="20"/>
      </w:r>
      <w:r>
        <w:t>test results for our population. In both our obese, and non-obese populations, we saw an increase in ALT levels regardless of Cushing’s disease status</w:t>
      </w:r>
      <w:r w:rsidR="00547E80">
        <w:t xml:space="preserve"> </w:t>
      </w:r>
      <w:commentRangeStart w:id="21"/>
      <w:r>
        <w:t>(p</w:t>
      </w:r>
      <w:r w:rsidR="00995BC6">
        <w:t>&lt;0.01</w:t>
      </w:r>
      <w:r>
        <w:t xml:space="preserve">, </w:t>
      </w:r>
      <w:r w:rsidR="00995BC6">
        <w:t>&lt;0.01</w:t>
      </w:r>
      <w:r>
        <w:t xml:space="preserve">). </w:t>
      </w:r>
      <w:commentRangeEnd w:id="21"/>
      <w:r w:rsidR="00547E80">
        <w:rPr>
          <w:rStyle w:val="CommentReference"/>
          <w:sz w:val="24"/>
          <w:szCs w:val="24"/>
        </w:rPr>
        <w:commentReference w:id="21"/>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22"/>
      <w:r>
        <w:lastRenderedPageBreak/>
        <w:t>Dyslipidemia</w:t>
      </w:r>
      <w:r w:rsidR="00A6487A">
        <w:t xml:space="preserve"> </w:t>
      </w:r>
      <w:commentRangeEnd w:id="22"/>
      <w:r>
        <w:rPr>
          <w:rStyle w:val="CommentReference"/>
          <w:sz w:val="28"/>
          <w:szCs w:val="28"/>
        </w:rPr>
        <w:commentReference w:id="22"/>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17"/>
      <w:r w:rsidR="002E0B3A">
        <w:rPr>
          <w:rStyle w:val="CommentReference"/>
          <w:sz w:val="28"/>
          <w:szCs w:val="28"/>
        </w:rPr>
        <w:commentReference w:id="17"/>
      </w:r>
      <w:commentRangeEnd w:id="18"/>
      <w:r w:rsidR="00A250E3">
        <w:rPr>
          <w:rStyle w:val="CommentReference"/>
          <w:sz w:val="28"/>
          <w:szCs w:val="28"/>
        </w:rPr>
        <w:commentReference w:id="18"/>
      </w:r>
    </w:p>
    <w:p w14:paraId="50829F1A" w14:textId="2FD8F4D3"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lastRenderedPageBreak/>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971886" w:rsidR="004B6782" w:rsidRDefault="00B442E2" w:rsidP="005D57A7">
      <w:pPr>
        <w:pStyle w:val="ListParagraph"/>
        <w:numPr>
          <w:ilvl w:val="0"/>
          <w:numId w:val="6"/>
        </w:numPr>
      </w:pPr>
      <w:r>
        <w:t>Limitations:</w:t>
      </w:r>
    </w:p>
    <w:p w14:paraId="38489A13" w14:textId="5352F233" w:rsidR="00B442E2" w:rsidRDefault="00B442E2" w:rsidP="00B442E2">
      <w:pPr>
        <w:pStyle w:val="ListParagraph"/>
        <w:numPr>
          <w:ilvl w:val="1"/>
          <w:numId w:val="6"/>
        </w:numPr>
      </w:pPr>
      <w:r>
        <w:t>Lost a seemingly large amount of people in the patient selection process between diagnoses, and treatments.</w:t>
      </w:r>
    </w:p>
    <w:p w14:paraId="46610DFB" w14:textId="0F23577B" w:rsidR="00B442E2" w:rsidRDefault="00B442E2" w:rsidP="00B442E2">
      <w:pPr>
        <w:pStyle w:val="ListParagraph"/>
        <w:numPr>
          <w:ilvl w:val="1"/>
          <w:numId w:val="6"/>
        </w:numPr>
      </w:pPr>
      <w:r>
        <w:t>Possibly disproportionate number of white patients in our population, fewer patients from other ethic/racial backgrounds.</w:t>
      </w:r>
    </w:p>
    <w:p w14:paraId="0FEE6F11" w14:textId="14106388" w:rsidR="00B442E2" w:rsidRDefault="00B442E2" w:rsidP="00B442E2">
      <w:pPr>
        <w:pStyle w:val="ListParagraph"/>
        <w:numPr>
          <w:ilvl w:val="1"/>
          <w:numId w:val="6"/>
        </w:numPr>
      </w:pPr>
      <w:r>
        <w:t xml:space="preserve">**When selecting our control groups, we could only pull from ~5 years ago due to </w:t>
      </w:r>
      <w:proofErr w:type="spellStart"/>
      <w:r>
        <w:t>DataDirect</w:t>
      </w:r>
      <w:proofErr w:type="spellEnd"/>
      <w:r>
        <w:t xml:space="preserve"> only being able to pull 100k people at one time.</w:t>
      </w:r>
    </w:p>
    <w:p w14:paraId="63C73B69" w14:textId="416D60C7" w:rsidR="00B442E2" w:rsidRDefault="00B442E2" w:rsidP="00B442E2">
      <w:pPr>
        <w:pStyle w:val="ListParagraph"/>
        <w:numPr>
          <w:ilvl w:val="1"/>
          <w:numId w:val="6"/>
        </w:numPr>
      </w:pPr>
      <w:r>
        <w:t>Relatively small n value for some lab results such as LDL cholesterol, osteoporosis (although we probably just will not use any of that data in our final paper anyways)</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lastRenderedPageBreak/>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lastRenderedPageBreak/>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4"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5"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6"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7"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8"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9"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0"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1" w:author="Dave Bridges" w:date="2025-09-05T19:50:00Z" w:initials="DB">
    <w:p w14:paraId="1DD21AA1" w14:textId="14B54E0A" w:rsidR="00575431" w:rsidRDefault="00575431" w:rsidP="00575431">
      <w:r>
        <w:rPr>
          <w:rStyle w:val="CommentReference"/>
        </w:rPr>
        <w:annotationRef/>
      </w:r>
      <w:r>
        <w:rPr>
          <w:sz w:val="20"/>
          <w:szCs w:val="20"/>
        </w:rPr>
        <w:t>todo</w:t>
      </w:r>
    </w:p>
  </w:comment>
  <w:comment w:id="12"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13"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14"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2"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13"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14"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15"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15"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16" w:history="1">
        <w:r w:rsidRPr="00092200">
          <w:rPr>
            <w:rStyle w:val="Hyperlink"/>
            <w:sz w:val="20"/>
            <w:szCs w:val="20"/>
          </w:rPr>
          <w:t>https://pmc.ncbi.nlm.nih.gov/articles/PMC5552413/</w:t>
        </w:r>
      </w:hyperlink>
    </w:p>
  </w:comment>
  <w:comment w:id="16"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17" w:history="1">
        <w:r w:rsidRPr="001003A9">
          <w:rPr>
            <w:rStyle w:val="Hyperlink"/>
            <w:sz w:val="20"/>
            <w:szCs w:val="20"/>
          </w:rPr>
          <w:t>https://pmc.ncbi.nlm.nih.gov/articles/PMC5552413/</w:t>
        </w:r>
      </w:hyperlink>
    </w:p>
  </w:comment>
  <w:comment w:id="19"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20"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21"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22"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17"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8"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00A3090" w15:done="0"/>
  <w15:commentEx w15:paraId="2F406576" w15:paraIdParent="600A3090" w15:done="0"/>
  <w15:commentEx w15:paraId="422C9601" w15:done="0"/>
  <w15:commentEx w15:paraId="7B0ABE96" w15:done="0"/>
  <w15:commentEx w15:paraId="5A0030CA" w15:done="0"/>
  <w15:commentEx w15:paraId="1EC95409" w15:done="0"/>
  <w15:commentEx w15:paraId="30EA8164" w15:done="1"/>
  <w15:commentEx w15:paraId="03BC0566" w15:paraIdParent="30EA8164" w15:done="1"/>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1"/>
  <w15:commentEx w15:paraId="5D48BE75" w15:done="1"/>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A623C"/>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B07F9"/>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13" Type="http://schemas.openxmlformats.org/officeDocument/2006/relationships/hyperlink" Target="https://doi.org/10.3171/2014.11.FOCUS14694"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12" Type="http://schemas.openxmlformats.org/officeDocument/2006/relationships/hyperlink" Target="https://doi-org.proxy.lib.umich.edu/10.1210/jendso/bvab176" TargetMode="External"/><Relationship Id="rId17" Type="http://schemas.openxmlformats.org/officeDocument/2006/relationships/hyperlink" Target="https://pmc.ncbi.nlm.nih.gov/articles/PMC5552413/" TargetMode="External"/><Relationship Id="rId2" Type="http://schemas.openxmlformats.org/officeDocument/2006/relationships/hyperlink" Target="https://pmc.ncbi.nlm.nih.gov/articles/PMC4407747/" TargetMode="External"/><Relationship Id="rId16" Type="http://schemas.openxmlformats.org/officeDocument/2006/relationships/hyperlink" Target="https://pmc.ncbi.nlm.nih.gov/articles/PMC5552413/"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5" Type="http://schemas.openxmlformats.org/officeDocument/2006/relationships/hyperlink" Target="https://doi.org/10.1038/pr.2017.58"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 Id="rId14" Type="http://schemas.openxmlformats.org/officeDocument/2006/relationships/hyperlink" Target="https://doi.org/10.1111/cen.12644"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9</Pages>
  <Words>5809</Words>
  <Characters>33116</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110</cp:revision>
  <dcterms:created xsi:type="dcterms:W3CDTF">2025-09-05T13:57:00Z</dcterms:created>
  <dcterms:modified xsi:type="dcterms:W3CDTF">2025-12-03T05:17:00Z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