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5B079A0E" w14:textId="1D9E2059" w:rsidR="0084083C" w:rsidRDefault="0084083C" w:rsidP="0084083C">
      <w:pPr>
        <w:pStyle w:val="Heading1"/>
      </w:pPr>
      <w:r>
        <w:t>Introduction</w:t>
      </w:r>
    </w:p>
    <w:p w14:paraId="0191F86F" w14:textId="28649320" w:rsidR="001A623C" w:rsidRDefault="001A623C" w:rsidP="001A623C">
      <w:r>
        <w:t>Cushing’s disease is a rare endocrine disorder, with an incidence rate of 1.8-2.5 cases per million people per year (</w:t>
      </w:r>
      <w:commentRangeStart w:id="0"/>
      <w:r>
        <w:t>sources</w:t>
      </w:r>
      <w:commentRangeEnd w:id="0"/>
      <w:r>
        <w:rPr>
          <w:rStyle w:val="CommentReference"/>
          <w:sz w:val="24"/>
          <w:szCs w:val="24"/>
        </w:rPr>
        <w:commentReference w:id="0"/>
      </w:r>
      <w:r>
        <w:t>).</w:t>
      </w:r>
      <w:r w:rsidR="00756DF4">
        <w:t xml:space="preserve"> 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 (</w:t>
      </w:r>
      <w:commentRangeStart w:id="1"/>
      <w:r w:rsidR="005F5D6B">
        <w:t>sources</w:t>
      </w:r>
      <w:commentRangeEnd w:id="1"/>
      <w:r w:rsidR="005F5D6B">
        <w:rPr>
          <w:rStyle w:val="CommentReference"/>
          <w:sz w:val="24"/>
          <w:szCs w:val="24"/>
        </w:rPr>
        <w:commentReference w:id="1"/>
      </w:r>
      <w:r w:rsidR="005F5D6B">
        <w:t xml:space="preserve">). </w:t>
      </w:r>
      <w:r w:rsidR="00756DF4">
        <w:t>Cushing’s disease also occurs far more commonly in women, with a female-to-male ratio of 4:1 (</w:t>
      </w:r>
      <w:commentRangeStart w:id="2"/>
      <w:r w:rsidR="00756DF4">
        <w:t>sources</w:t>
      </w:r>
      <w:commentRangeEnd w:id="2"/>
      <w:r w:rsidR="00756DF4">
        <w:rPr>
          <w:rStyle w:val="CommentReference"/>
          <w:sz w:val="24"/>
          <w:szCs w:val="24"/>
        </w:rPr>
        <w:commentReference w:id="2"/>
      </w:r>
      <w:r w:rsidR="00756DF4">
        <w:t>).</w:t>
      </w:r>
      <w:r w:rsidR="003C375C">
        <w:t xml:space="preserve"> Patients often experience </w:t>
      </w:r>
      <w:commentRangeStart w:id="3"/>
      <w:r w:rsidR="003C375C">
        <w:t>cardiovascular issues</w:t>
      </w:r>
      <w:commentRangeEnd w:id="3"/>
      <w:r w:rsidR="00606297">
        <w:rPr>
          <w:rStyle w:val="CommentReference"/>
          <w:sz w:val="24"/>
          <w:szCs w:val="24"/>
        </w:rPr>
        <w:commentReference w:id="3"/>
      </w:r>
      <w:r w:rsidR="003C375C">
        <w:t xml:space="preserve">, </w:t>
      </w:r>
      <w:r w:rsidR="00606297">
        <w:t>MASLD</w:t>
      </w:r>
      <w:r w:rsidR="003C375C">
        <w:t>, weight gain, and hyperglycemia (</w:t>
      </w:r>
      <w:commentRangeStart w:id="4"/>
      <w:commentRangeStart w:id="5"/>
      <w:r w:rsidR="003C375C">
        <w:t>sources</w:t>
      </w:r>
      <w:commentRangeEnd w:id="4"/>
      <w:r w:rsidR="003C375C">
        <w:rPr>
          <w:rStyle w:val="CommentReference"/>
          <w:sz w:val="24"/>
          <w:szCs w:val="24"/>
        </w:rPr>
        <w:commentReference w:id="4"/>
      </w:r>
      <w:commentRangeEnd w:id="5"/>
      <w:r w:rsidR="004056E9">
        <w:rPr>
          <w:rStyle w:val="CommentReference"/>
          <w:sz w:val="24"/>
          <w:szCs w:val="24"/>
        </w:rPr>
        <w:commentReference w:id="5"/>
      </w:r>
      <w:r w:rsidR="003C375C">
        <w:t>).</w:t>
      </w:r>
      <w:r w:rsidR="004056E9">
        <w:t xml:space="preserve"> </w:t>
      </w:r>
    </w:p>
    <w:p w14:paraId="796C206B" w14:textId="60A4DCF0" w:rsidR="004056E9" w:rsidRDefault="004056E9" w:rsidP="001A623C">
      <w:r>
        <w:t>Weight gain, and obesity, are classic clinical manifestations of Cushing’s disease (</w:t>
      </w:r>
      <w:commentRangeStart w:id="6"/>
      <w:r>
        <w:t>sources</w:t>
      </w:r>
      <w:commentRangeEnd w:id="6"/>
      <w:r>
        <w:rPr>
          <w:rStyle w:val="CommentReference"/>
          <w:sz w:val="24"/>
          <w:szCs w:val="24"/>
        </w:rPr>
        <w:commentReference w:id="6"/>
      </w:r>
      <w:r>
        <w:t>).</w:t>
      </w:r>
      <w:r w:rsidR="009B6B1E">
        <w:t xml:space="preserve"> </w:t>
      </w:r>
      <w:r w:rsidR="002D773C">
        <w:t>In (author name/paper title), 70-95% of patients experienced weight gain, 21-48% of patients became overweight, and 32-41% of patients became obese (</w:t>
      </w:r>
      <w:commentRangeStart w:id="7"/>
      <w:r w:rsidR="002D773C">
        <w:t>source</w:t>
      </w:r>
      <w:commentRangeEnd w:id="7"/>
      <w:r w:rsidR="002D773C">
        <w:rPr>
          <w:rStyle w:val="CommentReference"/>
          <w:sz w:val="24"/>
          <w:szCs w:val="24"/>
        </w:rPr>
        <w:commentReference w:id="7"/>
      </w:r>
      <w:r w:rsidR="002D773C">
        <w:t xml:space="preserve">). </w:t>
      </w:r>
      <w:r w:rsidR="00606297">
        <w:t xml:space="preserve">Obesity is also a leading cause of several of the Cushing’s </w:t>
      </w:r>
      <w:r w:rsidR="002F6AFF">
        <w:t>related</w:t>
      </w:r>
      <w:r w:rsidR="00606297">
        <w:t xml:space="preserve"> complications.  As such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w:t>
      </w:r>
      <w:commentRangeStart w:id="8"/>
      <w:r w:rsidR="002D773C">
        <w:t>retrospective</w:t>
      </w:r>
      <w:r w:rsidR="00606297">
        <w:t>,</w:t>
      </w:r>
      <w:r w:rsidR="002D773C">
        <w:t xml:space="preserve"> case-control study</w:t>
      </w:r>
      <w:r w:rsidR="00606297">
        <w:t xml:space="preserve"> from electronic medical records.  We</w:t>
      </w:r>
      <w:r w:rsidR="002D773C">
        <w:t xml:space="preserve"> </w:t>
      </w:r>
      <w:commentRangeEnd w:id="8"/>
      <w:r w:rsidR="005F5D6B">
        <w:rPr>
          <w:rStyle w:val="CommentReference"/>
          <w:sz w:val="24"/>
          <w:szCs w:val="24"/>
        </w:rPr>
        <w:commentReference w:id="8"/>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commentRangeStart w:id="9"/>
      <w:r w:rsidR="005F5D6B">
        <w:t>.</w:t>
      </w:r>
      <w:commentRangeEnd w:id="9"/>
      <w:r w:rsidR="005F5D6B">
        <w:rPr>
          <w:rStyle w:val="CommentReference"/>
          <w:sz w:val="24"/>
          <w:szCs w:val="24"/>
        </w:rPr>
        <w:commentReference w:id="9"/>
      </w:r>
    </w:p>
    <w:p w14:paraId="2172536D" w14:textId="77777777" w:rsidR="0084083C" w:rsidRDefault="0084083C" w:rsidP="0084083C"/>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74DDF0DC"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r w:rsidR="00995BC6">
        <w:t>E24.0, 255.0</w:t>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10"/>
      <w:commentRangeStart w:id="11"/>
      <w:r w:rsidR="004561B8">
        <w:t>YYY</w:t>
      </w:r>
      <w:commentRangeEnd w:id="10"/>
      <w:r w:rsidR="008610C9">
        <w:rPr>
          <w:rStyle w:val="CommentReference"/>
          <w:sz w:val="24"/>
          <w:szCs w:val="24"/>
        </w:rPr>
        <w:commentReference w:id="10"/>
      </w:r>
      <w:commentRangeEnd w:id="11"/>
      <w:r w:rsidR="00995BC6">
        <w:rPr>
          <w:rStyle w:val="CommentReference"/>
          <w:sz w:val="24"/>
          <w:szCs w:val="24"/>
        </w:rPr>
        <w:commentReference w:id="11"/>
      </w:r>
      <w:r w:rsidR="004561B8">
        <w:t>.</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3D045758"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w:t>
      </w:r>
      <w:r w:rsidR="007A4F25" w:rsidRPr="007A4F25">
        <w:lastRenderedPageBreak/>
        <w:t xml:space="preserve">controls with that measurement available. </w:t>
      </w:r>
      <w:r w:rsidR="002F7776">
        <w:t>For Cushing’s cases to be included they had to have had the laboratory measure</w:t>
      </w:r>
      <w:r w:rsidR="000C0BDB">
        <w:t>d</w:t>
      </w:r>
      <w:r w:rsidR="002F7776">
        <w:t xml:space="preserve"> </w:t>
      </w:r>
      <w:r w:rsidR="0053238C">
        <w:t xml:space="preserve">30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any of the laboratory results we tested (glucose, HbA1c, ALT</w:t>
      </w:r>
      <w:r w:rsidR="008839F6">
        <w:t>/AST</w:t>
      </w:r>
      <w:r w:rsidR="00575431">
        <w:t>, blood pressure)</w:t>
      </w:r>
      <w:r w:rsidR="004B0142" w:rsidRPr="007A4F25">
        <w:t xml:space="preserve"> and </w:t>
      </w:r>
      <w:commentRangeStart w:id="12"/>
      <w:r w:rsidR="004B0142" w:rsidRPr="007A4F25">
        <w:t xml:space="preserve">repeated all outcome models </w:t>
      </w:r>
      <w:r w:rsidR="004C3E7B">
        <w:t>with that dataset</w:t>
      </w:r>
      <w:r w:rsidR="004B0142" w:rsidRPr="007A4F25">
        <w:t>.</w:t>
      </w:r>
      <w:commentRangeEnd w:id="12"/>
      <w:r w:rsidR="00575431">
        <w:rPr>
          <w:rStyle w:val="CommentReference"/>
          <w:sz w:val="24"/>
          <w:szCs w:val="24"/>
        </w:rPr>
        <w:commentReference w:id="12"/>
      </w:r>
      <w:r w:rsidR="003318B0">
        <w:t xml:space="preserve"> In our search, we only included patients with BMI’s within the 5-75 range, and between 5-75 years of age. Finally, we also only included patients within the 2022-2025 year range. This was done to create a data pull request that was less than 100,000 people, which was necessary with the Data Direct software used.***talk about this more</w:t>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descriptively</w:t>
      </w:r>
      <w:r w:rsidR="004B0142">
        <w:t>,</w:t>
      </w:r>
      <w:r>
        <w:t xml:space="preserve"> and </w:t>
      </w:r>
      <w:r w:rsidR="004B0142">
        <w:t xml:space="preserve">also </w:t>
      </w:r>
      <w:r>
        <w:t>included as a covariate in sensitivity models.</w:t>
      </w:r>
    </w:p>
    <w:p w14:paraId="1C76272F" w14:textId="3557DE1A" w:rsidR="0005218F" w:rsidRDefault="0005218F" w:rsidP="00B859CD">
      <w:r w:rsidRPr="0005218F">
        <w:t>Mean arterial pressure was directly measured in the majority of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6952D17" w:rsidR="00EB133A" w:rsidRDefault="004561B8">
      <w:commentRangeStart w:id="13"/>
      <w:commentRangeStart w:id="14"/>
      <w:r>
        <w:t xml:space="preserve">As shown in Figure 1, we identified YYYY participants with diagnoses of Cushing’s disease.  </w:t>
      </w:r>
      <w:r w:rsidR="00E16C92">
        <w:t xml:space="preserve">This included YYYY adrenal tumors and ZZZ pituitary tumors.  </w:t>
      </w:r>
      <w:r>
        <w:t>Their average age at diagnosis was XXX (+/- XXX).  They</w:t>
      </w:r>
      <w:commentRangeEnd w:id="13"/>
      <w:r w:rsidR="00846B21">
        <w:rPr>
          <w:rStyle w:val="CommentReference"/>
          <w:sz w:val="24"/>
          <w:szCs w:val="24"/>
        </w:rPr>
        <w:commentReference w:id="13"/>
      </w:r>
      <w:commentRangeEnd w:id="14"/>
      <w:r w:rsidR="00F43778">
        <w:rPr>
          <w:rStyle w:val="CommentReference"/>
          <w:sz w:val="24"/>
          <w:szCs w:val="24"/>
        </w:rPr>
        <w:commentReference w:id="14"/>
      </w:r>
      <w:r w:rsidR="00FB26BE">
        <w:t xml:space="preserve"> </w:t>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0A7EECDB"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 we also observed</w:t>
      </w:r>
      <w:r w:rsidR="0084083C">
        <w:rPr>
          <w:rStyle w:val="CommentReference"/>
        </w:rPr>
        <w:t xml:space="preserve"> </w:t>
      </w:r>
      <w:r w:rsidR="00934570">
        <w:t>a higher body mass index for patients with Cushing’s disease (both 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lastRenderedPageBreak/>
        <w:t>Modification of Cushing’s disease-related traits by obesity status</w:t>
      </w:r>
    </w:p>
    <w:p w14:paraId="262B7255" w14:textId="397315CB" w:rsidR="00F455CD" w:rsidRDefault="00F455CD" w:rsidP="00161005">
      <w:r>
        <w:t>To identify how obesity alters metabolic outcomes related to Cushing’s disease, we evaluated the effects of Cushing’s disease on several key metabolic variables including glycemica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547E80">
      <w:pPr>
        <w:pStyle w:val="Heading3"/>
      </w:pPr>
      <w:commentRangeStart w:id="15"/>
      <w:commentRangeStart w:id="16"/>
      <w:r>
        <w:t>Dysglycemia</w:t>
      </w:r>
    </w:p>
    <w:p w14:paraId="6B1BCFC7" w14:textId="74B327F7" w:rsidR="00794C81" w:rsidRPr="00794C81" w:rsidRDefault="00794C81" w:rsidP="004C5BA6">
      <w:r>
        <w:t>As aforementioned, our first metabolic variable of interest was the fasting glucose levels of our obese and non-obese populations. As shown in Table 3a, we observed a</w:t>
      </w:r>
      <w:r w:rsidR="00C75CF8">
        <w:t xml:space="preserve"> significant </w:t>
      </w:r>
      <w:r>
        <w:t xml:space="preserve">increase in </w:t>
      </w:r>
      <w:r w:rsidR="004C5BA6">
        <w:t xml:space="preserve">fasting </w:t>
      </w:r>
      <w:r>
        <w:t xml:space="preserve">blood glucose levels </w:t>
      </w:r>
      <w:r w:rsidR="00C75CF8">
        <w:t xml:space="preserve">among </w:t>
      </w:r>
      <w:r w:rsidR="004C5BA6">
        <w:t>participants</w:t>
      </w:r>
      <w:r w:rsidR="00C75CF8">
        <w:t xml:space="preserve"> with Cushing’s disease, regardless of </w:t>
      </w:r>
      <w:commentRangeStart w:id="17"/>
      <w:r w:rsidR="00C75CF8">
        <w:t>obesity status</w:t>
      </w:r>
      <w:r w:rsidR="00514AC5">
        <w:t xml:space="preserve"> (p</w:t>
      </w:r>
      <w:r w:rsidR="00995BC6">
        <w:t>&lt;0.01</w:t>
      </w:r>
      <w:r w:rsidR="00514AC5">
        <w:t xml:space="preserve">, </w:t>
      </w:r>
      <w:r w:rsidR="00995BC6">
        <w:t>&lt;0.01</w:t>
      </w:r>
      <w:r w:rsidR="00514AC5">
        <w:t>)</w:t>
      </w:r>
      <w:r w:rsidR="00C75CF8">
        <w:t xml:space="preserve">. </w:t>
      </w:r>
      <w:commentRangeEnd w:id="17"/>
      <w:r w:rsidR="00547E80">
        <w:rPr>
          <w:rStyle w:val="CommentReference"/>
          <w:sz w:val="24"/>
          <w:szCs w:val="24"/>
        </w:rPr>
        <w:commentReference w:id="17"/>
      </w:r>
      <w:r w:rsidR="00C75CF8">
        <w:t>The non-obese population had a slightly larger increase (26.95 vs. 26.18) than the obese population, but this was not a large enough difference to provide any significant evidence of an effect modification for obesity. Also</w:t>
      </w:r>
      <w:r w:rsidR="006E5D80">
        <w:t>,</w:t>
      </w:r>
      <w:r w:rsidR="00C75CF8">
        <w:t xml:space="preserve"> in Table 3a, our collected HbA1c data indicated a</w:t>
      </w:r>
      <w:r w:rsidR="00514AC5">
        <w:t xml:space="preserve"> slightly insignificant increase in HbA1c levels between the non-obese, and the non-obese with Cushing’s population (p=0.056). However, there was evidence of a significant increase in HbA1c levels of our obese, and obese with Cushing’s population (p</w:t>
      </w:r>
      <w:r w:rsidR="00995BC6">
        <w:t>&lt;0.01</w:t>
      </w:r>
      <w:r w:rsidR="00514AC5">
        <w:t>). This leads us to believe that there is evidence for obesity being a positive modifier in patients with Cushing’s disease.</w:t>
      </w:r>
    </w:p>
    <w:p w14:paraId="561F3983" w14:textId="28E16CE8" w:rsidR="00F455CD" w:rsidRDefault="00F455CD" w:rsidP="00547E80">
      <w:pPr>
        <w:pStyle w:val="Heading3"/>
      </w:pPr>
      <w:r>
        <w:t>MASLD and liver enzymes</w:t>
      </w:r>
    </w:p>
    <w:p w14:paraId="0C7D6550" w14:textId="0DAC032B" w:rsidR="00C75CF8" w:rsidRPr="00547E80" w:rsidRDefault="003868BC" w:rsidP="00547E80">
      <w:r>
        <w:t xml:space="preserve">To </w:t>
      </w:r>
      <w:r w:rsidR="00547E80">
        <w:t>assess</w:t>
      </w:r>
      <w:r>
        <w:t xml:space="preserve"> </w:t>
      </w:r>
      <w:r w:rsidR="00547E80">
        <w:t>MASLD</w:t>
      </w:r>
      <w:r>
        <w:t xml:space="preserve"> we looked at </w:t>
      </w:r>
      <w:commentRangeStart w:id="18"/>
      <w:r>
        <w:t xml:space="preserve">ALT </w:t>
      </w:r>
      <w:commentRangeEnd w:id="18"/>
      <w:r w:rsidR="00547E80">
        <w:rPr>
          <w:rStyle w:val="CommentReference"/>
          <w:sz w:val="24"/>
          <w:szCs w:val="24"/>
        </w:rPr>
        <w:commentReference w:id="18"/>
      </w:r>
      <w:r>
        <w:t>test results for our population. In both our obese, and non-obese populations, we saw an increase in ALT levels regardless of Cushing’s disease status</w:t>
      </w:r>
      <w:r w:rsidR="00547E80">
        <w:t xml:space="preserve"> </w:t>
      </w:r>
      <w:commentRangeStart w:id="19"/>
      <w:r>
        <w:t>(p</w:t>
      </w:r>
      <w:r w:rsidR="00995BC6">
        <w:t>&lt;0.01</w:t>
      </w:r>
      <w:r>
        <w:t xml:space="preserve">, </w:t>
      </w:r>
      <w:r w:rsidR="00995BC6">
        <w:t>&lt;0.01</w:t>
      </w:r>
      <w:r>
        <w:t xml:space="preserve">). </w:t>
      </w:r>
      <w:commentRangeEnd w:id="19"/>
      <w:r w:rsidR="00547E80">
        <w:rPr>
          <w:rStyle w:val="CommentReference"/>
          <w:sz w:val="24"/>
          <w:szCs w:val="24"/>
        </w:rPr>
        <w:commentReference w:id="19"/>
      </w:r>
      <w:r>
        <w:t>However, the increase in the obese population’s control group and Cushing’s patient population was far greater than the non-obese group’s increase (33.07 vs. 69.23). This suggests that obesity could have a positive effect modification on ALT levels.</w:t>
      </w:r>
    </w:p>
    <w:p w14:paraId="26DFC1F7" w14:textId="377F7EFB" w:rsidR="00F455CD" w:rsidRDefault="00F455CD" w:rsidP="00547E80">
      <w:pPr>
        <w:pStyle w:val="Heading3"/>
      </w:pPr>
      <w:r>
        <w:t>Blood Pressure</w:t>
      </w:r>
      <w:commentRangeEnd w:id="15"/>
      <w:r w:rsidR="002E0B3A">
        <w:rPr>
          <w:rStyle w:val="CommentReference"/>
          <w:sz w:val="28"/>
          <w:szCs w:val="28"/>
        </w:rPr>
        <w:commentReference w:id="15"/>
      </w:r>
      <w:commentRangeEnd w:id="16"/>
      <w:r w:rsidR="00A250E3">
        <w:rPr>
          <w:rStyle w:val="CommentReference"/>
          <w:sz w:val="28"/>
          <w:szCs w:val="28"/>
        </w:rPr>
        <w:commentReference w:id="16"/>
      </w:r>
    </w:p>
    <w:p w14:paraId="50829F1A" w14:textId="2FD8F4D3" w:rsidR="003868BC" w:rsidRPr="00F455CD" w:rsidRDefault="00A250E3" w:rsidP="00547E80">
      <w:r>
        <w:t xml:space="preserve">We </w:t>
      </w:r>
      <w:r w:rsidR="00547E80">
        <w:t xml:space="preserve">parameterized blood pressure readings as systolic, diastolic and mean arterial pressure </w:t>
      </w:r>
      <w:r>
        <w:t xml:space="preserve"> (Table 3A). In our data regarding the mean arteriole pressure, we did see a significant increase in our non-obese population between the patients with and without Cushing’s disease (p=0.010). We did not, however, </w:t>
      </w:r>
      <w:r w:rsidR="00547E80">
        <w:t>observe</w:t>
      </w:r>
      <w:r>
        <w:t xml:space="preserve"> this same significant increase in the obese population (p=0.072). We saw this same relationship in our diastolic blood measurement, with a significant increase in the non-obese population, but not a significant increase in the obese population (p</w:t>
      </w:r>
      <w:r w:rsidR="00995BC6">
        <w:t>&lt;0.01</w:t>
      </w:r>
      <w:r>
        <w:t xml:space="preserve">, </w:t>
      </w:r>
      <w:r w:rsidR="00995BC6">
        <w:t>&lt;0.01</w:t>
      </w:r>
      <w:r>
        <w:t xml:space="preserve">). This pattern changed in our recorded measurements for systolic blood pressure. In this metric, we saw a significant increase in </w:t>
      </w:r>
      <w:r>
        <w:lastRenderedPageBreak/>
        <w:t>both the non-obese and obese populations between the control and Cushing’s patient populations (p</w:t>
      </w:r>
      <w:r w:rsidR="00995BC6">
        <w:t>&lt;0.01</w:t>
      </w:r>
      <w:r>
        <w:t xml:space="preserve">, </w:t>
      </w:r>
      <w:r w:rsidR="00995BC6">
        <w:t>&lt;0.01</w:t>
      </w:r>
      <w:r>
        <w:t>). This increase was much larger in the non-obese population (10.88 vs. 4.50), which suggests that obesity could be a negative effect modifier in regards to systolic blood pressure.</w:t>
      </w:r>
    </w:p>
    <w:p w14:paraId="5FBE0530" w14:textId="06123D21" w:rsidR="00EB133A" w:rsidRDefault="00EB133A" w:rsidP="00EB133A">
      <w:pPr>
        <w:pStyle w:val="NormalWeb"/>
        <w:numPr>
          <w:ilvl w:val="0"/>
          <w:numId w:val="3"/>
        </w:numPr>
      </w:pPr>
      <w:r>
        <w:t>Refer to Table 3</w:t>
      </w:r>
      <w:r w:rsidR="008F51CB">
        <w:t>A/B</w:t>
      </w:r>
      <w:r>
        <w:t xml:space="preserve"> and Figure </w:t>
      </w:r>
      <w:r w:rsidR="008F51CB">
        <w:t>2</w:t>
      </w:r>
      <w:r w:rsidR="002E219B">
        <w:t xml:space="preserve"> and 3 (not done yet)</w:t>
      </w:r>
      <w:r>
        <w:t>.</w:t>
      </w:r>
    </w:p>
    <w:p w14:paraId="2505785D" w14:textId="0B94B029" w:rsidR="00EB133A" w:rsidRDefault="00EB133A" w:rsidP="00EB133A">
      <w:pPr>
        <w:pStyle w:val="NormalWeb"/>
      </w:pPr>
      <w:r w:rsidRPr="00EB133A">
        <w:rPr>
          <w:rStyle w:val="Heading2Char"/>
        </w:rPr>
        <w:t>Sensitivity and secondary analyses</w:t>
      </w:r>
    </w:p>
    <w:p w14:paraId="7A0DC80F" w14:textId="4FED67FE" w:rsidR="005D57A7" w:rsidRDefault="005D57A7" w:rsidP="00EB133A">
      <w:pPr>
        <w:pStyle w:val="Heading1"/>
      </w:pPr>
      <w:r>
        <w:t>Discussion</w:t>
      </w:r>
    </w:p>
    <w:p w14:paraId="64033048" w14:textId="77777777" w:rsidR="0084083C" w:rsidRDefault="0084083C" w:rsidP="0084083C">
      <w:pPr>
        <w:pStyle w:val="ListParagraph"/>
      </w:pPr>
    </w:p>
    <w:p w14:paraId="4F0882FB" w14:textId="6107BCB2" w:rsidR="00D82F2C" w:rsidRDefault="00D82F2C" w:rsidP="00D82F2C">
      <w:pPr>
        <w:pStyle w:val="ListParagraph"/>
        <w:ind w:left="0"/>
      </w:pPr>
      <w:r>
        <w:t>Overall summary of results</w:t>
      </w:r>
    </w:p>
    <w:p w14:paraId="001606D7" w14:textId="77777777" w:rsidR="00D82F2C" w:rsidRDefault="00D82F2C" w:rsidP="00D82F2C">
      <w:pPr>
        <w:pStyle w:val="ListParagraph"/>
        <w:ind w:left="0"/>
      </w:pPr>
    </w:p>
    <w:p w14:paraId="72AAAAD3" w14:textId="3C746725" w:rsidR="00D82F2C" w:rsidRDefault="00D82F2C" w:rsidP="00D82F2C">
      <w:pPr>
        <w:pStyle w:val="ListParagraph"/>
        <w:ind w:left="0"/>
      </w:pPr>
      <w:r>
        <w:t>Blood pressure – suggest why</w:t>
      </w:r>
    </w:p>
    <w:p w14:paraId="3C8D74B4" w14:textId="7BE4EA67" w:rsidR="00D82F2C" w:rsidRDefault="00D82F2C" w:rsidP="00D82F2C">
      <w:pPr>
        <w:pStyle w:val="ListParagraph"/>
        <w:numPr>
          <w:ilvl w:val="0"/>
          <w:numId w:val="7"/>
        </w:numPr>
      </w:pPr>
      <w:r>
        <w:t>BP increases only in lean (refer back to numbers or figures)</w:t>
      </w:r>
    </w:p>
    <w:p w14:paraId="33EF7B88" w14:textId="1F0C5FBE" w:rsidR="00D82F2C" w:rsidRDefault="00D82F2C" w:rsidP="00D82F2C">
      <w:pPr>
        <w:pStyle w:val="ListParagraph"/>
        <w:numPr>
          <w:ilvl w:val="0"/>
          <w:numId w:val="7"/>
        </w:numPr>
      </w:pPr>
      <w:r>
        <w:t>Consistent across SBP/DBP</w:t>
      </w:r>
    </w:p>
    <w:p w14:paraId="7AEC425B" w14:textId="15D7CCF1" w:rsidR="00D82F2C" w:rsidRDefault="00D82F2C" w:rsidP="00D82F2C">
      <w:pPr>
        <w:pStyle w:val="ListParagraph"/>
        <w:numPr>
          <w:ilvl w:val="0"/>
          <w:numId w:val="7"/>
        </w:numPr>
      </w:pPr>
      <w:r>
        <w:t>Previous studies have shown XXXX about blood pressure</w:t>
      </w:r>
    </w:p>
    <w:p w14:paraId="7932BA1A" w14:textId="7F1059C9" w:rsidR="00D82F2C" w:rsidRDefault="00D82F2C" w:rsidP="00D82F2C">
      <w:pPr>
        <w:pStyle w:val="ListParagraph"/>
        <w:numPr>
          <w:ilvl w:val="0"/>
          <w:numId w:val="7"/>
        </w:numPr>
      </w:pPr>
      <w:r>
        <w:t xml:space="preserve">We also observe increases in BP with obesity (Table 3A),  this is also well established add </w:t>
      </w:r>
      <w:commentRangeStart w:id="20"/>
      <w:r>
        <w:t>refs</w:t>
      </w:r>
      <w:commentRangeEnd w:id="20"/>
      <w:r w:rsidR="00DC2082">
        <w:rPr>
          <w:rStyle w:val="CommentReference"/>
          <w:sz w:val="24"/>
          <w:szCs w:val="24"/>
        </w:rPr>
        <w:commentReference w:id="20"/>
      </w:r>
      <w:r>
        <w:t>c</w:t>
      </w:r>
    </w:p>
    <w:p w14:paraId="1C23E90C" w14:textId="5336E3BB" w:rsidR="00D82F2C" w:rsidRDefault="00D82F2C" w:rsidP="00D82F2C">
      <w:pPr>
        <w:pStyle w:val="ListParagraph"/>
        <w:numPr>
          <w:ilvl w:val="0"/>
          <w:numId w:val="7"/>
        </w:numPr>
      </w:pPr>
      <w:r>
        <w:t>Some explanation for why obesity might attenuate these effects (medication, look into salt x obesity effects)</w:t>
      </w:r>
    </w:p>
    <w:p w14:paraId="7F8E89D2" w14:textId="77777777" w:rsidR="00D82F2C" w:rsidRDefault="00D82F2C" w:rsidP="00D82F2C">
      <w:pPr>
        <w:pStyle w:val="ListParagraph"/>
        <w:ind w:left="0"/>
      </w:pPr>
    </w:p>
    <w:p w14:paraId="2B908EAF" w14:textId="2F9310F7" w:rsidR="00D82F2C" w:rsidRDefault="00D82F2C" w:rsidP="00D82F2C">
      <w:pPr>
        <w:pStyle w:val="ListParagraph"/>
        <w:ind w:left="0"/>
      </w:pPr>
      <w:commentRangeStart w:id="21"/>
      <w:r>
        <w:t>ALT/AST – suggest why</w:t>
      </w:r>
      <w:commentRangeEnd w:id="21"/>
      <w:r>
        <w:rPr>
          <w:rStyle w:val="CommentReference"/>
          <w:sz w:val="24"/>
          <w:szCs w:val="24"/>
        </w:rPr>
        <w:commentReference w:id="21"/>
      </w:r>
    </w:p>
    <w:p w14:paraId="6C34CA48" w14:textId="77777777" w:rsidR="00DC2082" w:rsidRDefault="00DC2082" w:rsidP="00D82F2C">
      <w:pPr>
        <w:pStyle w:val="ListParagraph"/>
        <w:ind w:left="0"/>
      </w:pPr>
    </w:p>
    <w:p w14:paraId="5F26C442" w14:textId="741BE7FC" w:rsidR="00DC2082" w:rsidRDefault="00DC2082" w:rsidP="00DC2082">
      <w:r>
        <w:t>Consistency with prior research regarding disproportionate effects on Female participants.  Write about sensitivy analysis with women, had worse but more variable effects of obesity</w:t>
      </w:r>
    </w:p>
    <w:p w14:paraId="230281DC" w14:textId="713EB4BE" w:rsidR="00DC2082" w:rsidRDefault="00DC2082" w:rsidP="00DC2082">
      <w:pPr>
        <w:pStyle w:val="ListParagraph"/>
        <w:numPr>
          <w:ilvl w:val="0"/>
          <w:numId w:val="10"/>
        </w:numPr>
      </w:pPr>
      <w:r>
        <w:t>Incidence male vs female</w:t>
      </w:r>
    </w:p>
    <w:p w14:paraId="21391775" w14:textId="56296295" w:rsidR="00DC2082" w:rsidRDefault="00DC2082" w:rsidP="00DC2082">
      <w:pPr>
        <w:pStyle w:val="ListParagraph"/>
        <w:numPr>
          <w:ilvl w:val="0"/>
          <w:numId w:val="10"/>
        </w:numPr>
      </w:pPr>
      <w:r>
        <w:t>Proportion that are Cushings/Obese male vs female (Table 2)</w:t>
      </w:r>
    </w:p>
    <w:p w14:paraId="0199259B" w14:textId="0FF28DD7" w:rsidR="00DC2082" w:rsidRDefault="00DC2082" w:rsidP="00DC2082">
      <w:pPr>
        <w:pStyle w:val="ListParagraph"/>
        <w:numPr>
          <w:ilvl w:val="0"/>
          <w:numId w:val="10"/>
        </w:numPr>
      </w:pPr>
      <w:r>
        <w:t>Outcome effects male (smaller) female (larger and more variable) Table 4 (Sensitivity Analysis table)</w:t>
      </w:r>
    </w:p>
    <w:p w14:paraId="1EF95B0D" w14:textId="77777777" w:rsidR="00DC2082" w:rsidRDefault="00DC2082" w:rsidP="00D82F2C">
      <w:pPr>
        <w:pStyle w:val="ListParagraph"/>
        <w:ind w:left="0"/>
      </w:pPr>
    </w:p>
    <w:p w14:paraId="6BFAAE6A" w14:textId="77777777" w:rsidR="00D82F2C" w:rsidRDefault="00D82F2C" w:rsidP="00D82F2C">
      <w:pPr>
        <w:pStyle w:val="ListParagraph"/>
        <w:ind w:left="0"/>
      </w:pPr>
    </w:p>
    <w:p w14:paraId="65844906" w14:textId="19384F53" w:rsidR="00D82F2C" w:rsidRDefault="00D82F2C" w:rsidP="00D82F2C">
      <w:pPr>
        <w:pStyle w:val="ListParagraph"/>
        <w:ind w:left="0"/>
      </w:pPr>
      <w:r>
        <w:t>Strengths</w:t>
      </w:r>
    </w:p>
    <w:p w14:paraId="76B1E014" w14:textId="1629BF98" w:rsidR="00D82F2C" w:rsidRDefault="00D82F2C" w:rsidP="00D82F2C">
      <w:pPr>
        <w:pStyle w:val="ListParagraph"/>
        <w:numPr>
          <w:ilvl w:val="0"/>
          <w:numId w:val="8"/>
        </w:numPr>
      </w:pPr>
      <w:r>
        <w:t>Large size</w:t>
      </w:r>
    </w:p>
    <w:p w14:paraId="77860097" w14:textId="79B66C90" w:rsidR="00D82F2C" w:rsidRDefault="00D82F2C" w:rsidP="00D82F2C">
      <w:pPr>
        <w:pStyle w:val="ListParagraph"/>
        <w:numPr>
          <w:ilvl w:val="0"/>
          <w:numId w:val="8"/>
        </w:numPr>
      </w:pPr>
      <w:r>
        <w:t>Over time</w:t>
      </w:r>
    </w:p>
    <w:p w14:paraId="2D44C63C" w14:textId="1722FBD8" w:rsidR="00D82F2C" w:rsidRDefault="00D82F2C" w:rsidP="00D82F2C">
      <w:pPr>
        <w:pStyle w:val="ListParagraph"/>
        <w:numPr>
          <w:ilvl w:val="0"/>
          <w:numId w:val="8"/>
        </w:numPr>
      </w:pPr>
      <w:r>
        <w:t>Homogeneous population</w:t>
      </w:r>
    </w:p>
    <w:p w14:paraId="716B8C96" w14:textId="7DC07BFC" w:rsidR="00D82F2C" w:rsidRDefault="00D82F2C" w:rsidP="00D82F2C">
      <w:pPr>
        <w:pStyle w:val="ListParagraph"/>
        <w:numPr>
          <w:ilvl w:val="0"/>
          <w:numId w:val="8"/>
        </w:numPr>
      </w:pPr>
      <w:r>
        <w:lastRenderedPageBreak/>
        <w:t>Validated laboratory measurements</w:t>
      </w:r>
    </w:p>
    <w:p w14:paraId="204B4F35" w14:textId="112E63AD" w:rsidR="00D82F2C" w:rsidRDefault="00D82F2C" w:rsidP="00D82F2C">
      <w:pPr>
        <w:pStyle w:val="ListParagraph"/>
        <w:numPr>
          <w:ilvl w:val="0"/>
          <w:numId w:val="8"/>
        </w:numPr>
      </w:pPr>
      <w:r>
        <w:t>Novel evaluation of obesity modifed effects</w:t>
      </w:r>
    </w:p>
    <w:p w14:paraId="4281FEF7" w14:textId="77777777" w:rsidR="00D82F2C" w:rsidRDefault="00D82F2C" w:rsidP="00D82F2C">
      <w:pPr>
        <w:pStyle w:val="ListParagraph"/>
        <w:ind w:left="0"/>
      </w:pPr>
    </w:p>
    <w:p w14:paraId="14627833" w14:textId="50C1284F" w:rsidR="00D82F2C" w:rsidRDefault="00D82F2C" w:rsidP="00D82F2C">
      <w:pPr>
        <w:pStyle w:val="ListParagraph"/>
        <w:ind w:left="0"/>
      </w:pPr>
      <w:r>
        <w:t>Limitations</w:t>
      </w:r>
    </w:p>
    <w:p w14:paraId="4FBA01EC" w14:textId="4CCFE2ED" w:rsidR="00D82F2C" w:rsidRDefault="00D82F2C" w:rsidP="00D82F2C">
      <w:pPr>
        <w:pStyle w:val="ListParagraph"/>
        <w:numPr>
          <w:ilvl w:val="0"/>
          <w:numId w:val="9"/>
        </w:numPr>
      </w:pPr>
      <w:commentRangeStart w:id="22"/>
      <w:commentRangeStart w:id="23"/>
      <w:r>
        <w:t>Loss of patients due to unclear treatment</w:t>
      </w:r>
      <w:commentRangeEnd w:id="22"/>
      <w:r w:rsidR="00DC2082">
        <w:rPr>
          <w:rStyle w:val="CommentReference"/>
          <w:sz w:val="24"/>
          <w:szCs w:val="24"/>
        </w:rPr>
        <w:commentReference w:id="22"/>
      </w:r>
      <w:commentRangeEnd w:id="23"/>
      <w:r w:rsidR="00DC2082">
        <w:rPr>
          <w:rStyle w:val="CommentReference"/>
          <w:sz w:val="24"/>
          <w:szCs w:val="24"/>
        </w:rPr>
        <w:commentReference w:id="23"/>
      </w:r>
    </w:p>
    <w:p w14:paraId="794765EF" w14:textId="77777777" w:rsidR="00D82F2C" w:rsidRDefault="00D82F2C" w:rsidP="00D82F2C">
      <w:pPr>
        <w:pStyle w:val="ListParagraph"/>
        <w:numPr>
          <w:ilvl w:val="1"/>
          <w:numId w:val="9"/>
        </w:numPr>
      </w:pPr>
      <w:r>
        <w:t>Possibly disproportionate number of white patients in our population, fewer patients from other ethic/racial backgrounds.</w:t>
      </w:r>
    </w:p>
    <w:p w14:paraId="431E779D" w14:textId="77777777" w:rsidR="00D82F2C" w:rsidRDefault="00D82F2C" w:rsidP="00D82F2C">
      <w:pPr>
        <w:pStyle w:val="ListParagraph"/>
        <w:numPr>
          <w:ilvl w:val="1"/>
          <w:numId w:val="9"/>
        </w:numPr>
      </w:pPr>
      <w:r>
        <w:t>**When selecting our control groups, we could only pull from ~5 years ago due to DataDirect only being able to pull 100k people at one time.</w:t>
      </w:r>
    </w:p>
    <w:p w14:paraId="02DF8A32" w14:textId="30781E79" w:rsidR="00D82F2C" w:rsidRDefault="00D82F2C" w:rsidP="00D82F2C">
      <w:pPr>
        <w:pStyle w:val="ListParagraph"/>
        <w:numPr>
          <w:ilvl w:val="1"/>
          <w:numId w:val="9"/>
        </w:numPr>
      </w:pPr>
      <w:r>
        <w:t xml:space="preserve">Relatively small n value for some lab results such as </w:t>
      </w:r>
      <w:r w:rsidR="00DC2082">
        <w:t>Hba1c</w:t>
      </w:r>
      <w:r>
        <w:t xml:space="preserve"> </w:t>
      </w:r>
      <w:r w:rsidR="00DC2082">
        <w:t xml:space="preserve">.  We were unable to obtain sufficient data to look at </w:t>
      </w:r>
      <w:r>
        <w:t>cholesterol</w:t>
      </w:r>
      <w:r w:rsidR="00DC2082">
        <w:t xml:space="preserve">, triglyceride level or markers of bone loss </w:t>
      </w:r>
      <w:r>
        <w:t>(although we probably just will not use any of that data in our final paper anyways)</w:t>
      </w:r>
    </w:p>
    <w:p w14:paraId="115F260C" w14:textId="06191C40" w:rsidR="00D82F2C" w:rsidRDefault="00D82F2C" w:rsidP="00D82F2C">
      <w:pPr>
        <w:pStyle w:val="ListParagraph"/>
        <w:numPr>
          <w:ilvl w:val="1"/>
          <w:numId w:val="9"/>
        </w:numPr>
      </w:pPr>
      <w:r>
        <w:t xml:space="preserve">BMI higher for Cushings -&gt; </w:t>
      </w:r>
      <w:commentRangeStart w:id="24"/>
      <w:r>
        <w:t>less of a concern due to sensitivity analyses</w:t>
      </w:r>
      <w:commentRangeEnd w:id="24"/>
      <w:r w:rsidR="00DC2082">
        <w:rPr>
          <w:rStyle w:val="CommentReference"/>
          <w:sz w:val="24"/>
          <w:szCs w:val="24"/>
        </w:rPr>
        <w:commentReference w:id="24"/>
      </w:r>
    </w:p>
    <w:p w14:paraId="421B1E78" w14:textId="77777777" w:rsidR="00DC2082" w:rsidRDefault="00DC2082" w:rsidP="00DC2082">
      <w:pPr>
        <w:pStyle w:val="ListParagraph"/>
      </w:pPr>
    </w:p>
    <w:p w14:paraId="58F1D0E4" w14:textId="724F2DA3" w:rsidR="00DC2082" w:rsidRDefault="00DC2082" w:rsidP="00DC2082">
      <w:pPr>
        <w:pStyle w:val="ListParagraph"/>
      </w:pPr>
      <w:r>
        <w:t xml:space="preserve">Takeaway – sepated metabolic complicatons in cushings patienst with and without obesity we found …. This is relevant because … </w:t>
      </w:r>
    </w:p>
    <w:p w14:paraId="19AA1532" w14:textId="731B5160" w:rsidR="00EB133A" w:rsidRDefault="00AB7571" w:rsidP="00EB133A">
      <w:pPr>
        <w:pStyle w:val="Heading1"/>
      </w:pPr>
      <w:r>
        <w:t>References</w:t>
      </w:r>
    </w:p>
    <w:p w14:paraId="3CC2FCB8" w14:textId="77777777" w:rsidR="00B623DA" w:rsidRPr="00B623DA" w:rsidRDefault="00AB7571" w:rsidP="00B623DA">
      <w:pPr>
        <w:pStyle w:val="Bibliography"/>
        <w:rPr>
          <w:rFonts w:ascii="Aptos"/>
        </w:rPr>
      </w:pPr>
      <w:r>
        <w:fldChar w:fldCharType="begin"/>
      </w:r>
      <w:r>
        <w:instrText xml:space="preserve"> ADDIN ZOTERO_BIBL {"uncited":[],"omitted":[],"custom":[]} CSL_BIBLIOGRAPHY </w:instrText>
      </w:r>
      <w:r>
        <w:fldChar w:fldCharType="separate"/>
      </w:r>
      <w:r w:rsidR="00B623DA" w:rsidRPr="00B623DA">
        <w:rPr>
          <w:rFonts w:ascii="Aptos"/>
        </w:rPr>
        <w:t xml:space="preserve">Alqeeq, B. F., Ayyad, M., Almadhoun, W. J., Aboabdo, M., Aldahdouh, M. S., Al-Tawil, M., &amp; Al-Ghazali, A. M. (2024). Sex-related differences in Cushing’s disease: A systematic review and meta-analysis. </w:t>
      </w:r>
      <w:r w:rsidR="00B623DA" w:rsidRPr="00B623DA">
        <w:rPr>
          <w:rFonts w:ascii="Aptos"/>
          <w:i/>
          <w:iCs/>
        </w:rPr>
        <w:t>Annals of Saudi Medicine</w:t>
      </w:r>
      <w:r w:rsidR="00B623DA" w:rsidRPr="00B623DA">
        <w:rPr>
          <w:rFonts w:ascii="Aptos"/>
        </w:rPr>
        <w:t xml:space="preserve">, </w:t>
      </w:r>
      <w:r w:rsidR="00B623DA" w:rsidRPr="00B623DA">
        <w:rPr>
          <w:rFonts w:ascii="Aptos"/>
          <w:i/>
          <w:iCs/>
        </w:rPr>
        <w:t>44</w:t>
      </w:r>
      <w:r w:rsidR="00B623DA" w:rsidRPr="00B623DA">
        <w:rPr>
          <w:rFonts w:ascii="Aptos"/>
        </w:rPr>
        <w:t>(1), 55–65. https://doi.org/10.5144/0256-4947.2024.55</w:t>
      </w:r>
    </w:p>
    <w:p w14:paraId="1F6604F9" w14:textId="77777777" w:rsidR="00B623DA" w:rsidRPr="00B623DA" w:rsidRDefault="00B623DA" w:rsidP="00B623DA">
      <w:pPr>
        <w:pStyle w:val="Bibliography"/>
        <w:rPr>
          <w:rFonts w:ascii="Aptos"/>
        </w:rPr>
      </w:pPr>
      <w:r w:rsidRPr="00B623DA">
        <w:rPr>
          <w:rFonts w:ascii="Aptos"/>
        </w:rPr>
        <w:t xml:space="preserve">Broder, M. S., Neary, M. P., Chang, E., Cherepanov, D., &amp; Ludlam, W. H. (2015). Incidence of Cushing’s syndrome and Cushing’s disease in commercially-insured patients &lt;65 years old in the United States. </w:t>
      </w:r>
      <w:r w:rsidRPr="00B623DA">
        <w:rPr>
          <w:rFonts w:ascii="Aptos"/>
          <w:i/>
          <w:iCs/>
        </w:rPr>
        <w:t>Pituitary</w:t>
      </w:r>
      <w:r w:rsidRPr="00B623DA">
        <w:rPr>
          <w:rFonts w:ascii="Aptos"/>
        </w:rPr>
        <w:t xml:space="preserve">, </w:t>
      </w:r>
      <w:r w:rsidRPr="00B623DA">
        <w:rPr>
          <w:rFonts w:ascii="Aptos"/>
          <w:i/>
          <w:iCs/>
        </w:rPr>
        <w:t>18</w:t>
      </w:r>
      <w:r w:rsidRPr="00B623DA">
        <w:rPr>
          <w:rFonts w:ascii="Aptos"/>
        </w:rPr>
        <w:t>(3), 283–289. https://doi.org/10.1007/s11102-014-0569-6</w:t>
      </w:r>
    </w:p>
    <w:p w14:paraId="27D98E0A" w14:textId="77777777" w:rsidR="00B623DA" w:rsidRPr="00B623DA" w:rsidRDefault="00B623DA" w:rsidP="00B623DA">
      <w:pPr>
        <w:pStyle w:val="Bibliography"/>
        <w:rPr>
          <w:rFonts w:ascii="Aptos"/>
        </w:rPr>
      </w:pPr>
      <w:r w:rsidRPr="00B623DA">
        <w:rPr>
          <w:rFonts w:ascii="Aptos"/>
        </w:rPr>
        <w:lastRenderedPageBreak/>
        <w:t xml:space="preserve">Etxabe, J., &amp; Vazquez, J. A. (1994). Morbidity and mortality in Cushing’s disease: An epidemiological approach. </w:t>
      </w:r>
      <w:r w:rsidRPr="00B623DA">
        <w:rPr>
          <w:rFonts w:ascii="Aptos"/>
          <w:i/>
          <w:iCs/>
        </w:rPr>
        <w:t>Clin Endocrinol (Oxf)</w:t>
      </w:r>
      <w:r w:rsidRPr="00B623DA">
        <w:rPr>
          <w:rFonts w:ascii="Aptos"/>
        </w:rPr>
        <w:t xml:space="preserve">, </w:t>
      </w:r>
      <w:r w:rsidRPr="00B623DA">
        <w:rPr>
          <w:rFonts w:ascii="Aptos"/>
          <w:i/>
          <w:iCs/>
        </w:rPr>
        <w:t>40</w:t>
      </w:r>
      <w:r w:rsidRPr="00B623DA">
        <w:rPr>
          <w:rFonts w:ascii="Aptos"/>
        </w:rPr>
        <w:t>(4), 479–484. https://doi.org/10.1111/j.1365-2265.1994.tb02486.x</w:t>
      </w:r>
    </w:p>
    <w:p w14:paraId="602AD758" w14:textId="77777777" w:rsidR="00B623DA" w:rsidRPr="00B623DA" w:rsidRDefault="00B623DA" w:rsidP="00B623DA">
      <w:pPr>
        <w:pStyle w:val="Bibliography"/>
        <w:rPr>
          <w:rFonts w:ascii="Aptos"/>
        </w:rPr>
      </w:pPr>
      <w:r w:rsidRPr="00B623DA">
        <w:rPr>
          <w:rFonts w:ascii="Aptos"/>
        </w:rPr>
        <w:t xml:space="preserve">Ho, D., Imai, K., King, G., &amp; Stuart, E. A. (2011). MatchIt: Nonparametric Preprocessing for Parametric Causal Inference. </w:t>
      </w:r>
      <w:r w:rsidRPr="00B623DA">
        <w:rPr>
          <w:rFonts w:ascii="Aptos"/>
          <w:i/>
          <w:iCs/>
        </w:rPr>
        <w:t>Journal of Statistical Software</w:t>
      </w:r>
      <w:r w:rsidRPr="00B623DA">
        <w:rPr>
          <w:rFonts w:ascii="Aptos"/>
        </w:rPr>
        <w:t xml:space="preserve">, </w:t>
      </w:r>
      <w:r w:rsidRPr="00B623DA">
        <w:rPr>
          <w:rFonts w:ascii="Aptos"/>
          <w:i/>
          <w:iCs/>
        </w:rPr>
        <w:t>42</w:t>
      </w:r>
      <w:r w:rsidRPr="00B623DA">
        <w:rPr>
          <w:rFonts w:ascii="Aptos"/>
        </w:rPr>
        <w:t>, 1–28. https://doi.org/10.18637/jss.v042.i08</w:t>
      </w:r>
    </w:p>
    <w:p w14:paraId="66943045" w14:textId="77777777" w:rsidR="00B623DA" w:rsidRPr="00B623DA" w:rsidRDefault="00B623DA" w:rsidP="00B623DA">
      <w:pPr>
        <w:pStyle w:val="Bibliography"/>
        <w:rPr>
          <w:rFonts w:ascii="Aptos"/>
        </w:rPr>
      </w:pPr>
      <w:r w:rsidRPr="00B623DA">
        <w:rPr>
          <w:rFonts w:ascii="Aptos"/>
        </w:rPr>
        <w:t xml:space="preserve">Ioachimescu, A. G., Goswami, N., Handa, T., Pappy, A., Veledar, E., &amp; Oyesiku, N. M. (2022). Racial Disparities in Acromegaly and Cushing’s Disease: A Referral Center Study in 241 Patients. </w:t>
      </w:r>
      <w:r w:rsidRPr="00B623DA">
        <w:rPr>
          <w:rFonts w:ascii="Aptos"/>
          <w:i/>
          <w:iCs/>
        </w:rPr>
        <w:t>Journal of the Endocrine Society</w:t>
      </w:r>
      <w:r w:rsidRPr="00B623DA">
        <w:rPr>
          <w:rFonts w:ascii="Aptos"/>
        </w:rPr>
        <w:t xml:space="preserve">, </w:t>
      </w:r>
      <w:r w:rsidRPr="00B623DA">
        <w:rPr>
          <w:rFonts w:ascii="Aptos"/>
          <w:i/>
          <w:iCs/>
        </w:rPr>
        <w:t>6</w:t>
      </w:r>
      <w:r w:rsidRPr="00B623DA">
        <w:rPr>
          <w:rFonts w:ascii="Aptos"/>
        </w:rPr>
        <w:t>(1), bvab176. https://doi.org/10.1210/jendso/bvab176</w:t>
      </w:r>
    </w:p>
    <w:p w14:paraId="5E0CB715" w14:textId="77777777" w:rsidR="00B623DA" w:rsidRPr="00B623DA" w:rsidRDefault="00B623DA" w:rsidP="00B623DA">
      <w:pPr>
        <w:pStyle w:val="Bibliography"/>
        <w:rPr>
          <w:rFonts w:ascii="Aptos"/>
        </w:rPr>
      </w:pPr>
      <w:r w:rsidRPr="00B623DA">
        <w:rPr>
          <w:rFonts w:ascii="Aptos"/>
        </w:rPr>
        <w:t xml:space="preserve">Matthiasdottir, A. M., Hardarson, T. O., Arnardottir, S., &amp; Sigurjonsdottir, H. A. (2024). Cushing’s Disease May Have Higher Incidence than Previously Thought: A Nationwide Study in Iceland 2010–2019. </w:t>
      </w:r>
      <w:r w:rsidRPr="00B623DA">
        <w:rPr>
          <w:rFonts w:ascii="Aptos"/>
          <w:i/>
          <w:iCs/>
        </w:rPr>
        <w:t>Neuroendocrinology</w:t>
      </w:r>
      <w:r w:rsidRPr="00B623DA">
        <w:rPr>
          <w:rFonts w:ascii="Aptos"/>
        </w:rPr>
        <w:t xml:space="preserve">, </w:t>
      </w:r>
      <w:r w:rsidRPr="00B623DA">
        <w:rPr>
          <w:rFonts w:ascii="Aptos"/>
          <w:i/>
          <w:iCs/>
        </w:rPr>
        <w:t>114</w:t>
      </w:r>
      <w:r w:rsidRPr="00B623DA">
        <w:rPr>
          <w:rFonts w:ascii="Aptos"/>
        </w:rPr>
        <w:t>(10), 950–957. https://doi.org/10.1159/000540205</w:t>
      </w:r>
    </w:p>
    <w:p w14:paraId="28D88FAD" w14:textId="77777777" w:rsidR="00B623DA" w:rsidRPr="00B623DA" w:rsidRDefault="00B623DA" w:rsidP="00B623DA">
      <w:pPr>
        <w:pStyle w:val="Bibliography"/>
        <w:rPr>
          <w:rFonts w:ascii="Aptos"/>
        </w:rPr>
      </w:pPr>
      <w:r w:rsidRPr="00B623DA">
        <w:rPr>
          <w:rFonts w:ascii="Aptos"/>
        </w:rPr>
        <w:t xml:space="preserve">Omotosho, Y. B., McGlotten, R., Chittiboina, P., &amp; Nieman, L. (2024). MON-113 Racial Disparity in the Time to Diagnosis of Cushing’s Disease. </w:t>
      </w:r>
      <w:r w:rsidRPr="00B623DA">
        <w:rPr>
          <w:rFonts w:ascii="Aptos"/>
          <w:i/>
          <w:iCs/>
        </w:rPr>
        <w:t>Journal of the Endocrine Society</w:t>
      </w:r>
      <w:r w:rsidRPr="00B623DA">
        <w:rPr>
          <w:rFonts w:ascii="Aptos"/>
        </w:rPr>
        <w:t xml:space="preserve">, </w:t>
      </w:r>
      <w:r w:rsidRPr="00B623DA">
        <w:rPr>
          <w:rFonts w:ascii="Aptos"/>
          <w:i/>
          <w:iCs/>
        </w:rPr>
        <w:t>8</w:t>
      </w:r>
      <w:r w:rsidRPr="00B623DA">
        <w:rPr>
          <w:rFonts w:ascii="Aptos"/>
        </w:rPr>
        <w:t>(Supplement_1), bvae163.2408. https://doi.org/10.1210/jendso/bvae163.2408</w:t>
      </w:r>
    </w:p>
    <w:p w14:paraId="170C9AAB" w14:textId="77777777" w:rsidR="00B623DA" w:rsidRPr="00B623DA" w:rsidRDefault="00B623DA" w:rsidP="00B623DA">
      <w:pPr>
        <w:pStyle w:val="Bibliography"/>
        <w:rPr>
          <w:rFonts w:ascii="Aptos"/>
        </w:rPr>
      </w:pPr>
      <w:r w:rsidRPr="00B623DA">
        <w:rPr>
          <w:rFonts w:ascii="Aptos"/>
        </w:rPr>
        <w:t xml:space="preserve">R Core Team. (2019). </w:t>
      </w:r>
      <w:r w:rsidRPr="00B623DA">
        <w:rPr>
          <w:rFonts w:ascii="Aptos"/>
          <w:i/>
          <w:iCs/>
        </w:rPr>
        <w:t>R: A Language and Environment for Statistical Computing</w:t>
      </w:r>
      <w:r w:rsidRPr="00B623DA">
        <w:rPr>
          <w:rFonts w:ascii="Aptos"/>
        </w:rPr>
        <w:t>. R Foundation for Statistical Computing. http://www.r-project.org/</w:t>
      </w:r>
    </w:p>
    <w:p w14:paraId="59965C26" w14:textId="77777777" w:rsidR="00B623DA" w:rsidRPr="00B623DA" w:rsidRDefault="00B623DA" w:rsidP="00B623DA">
      <w:pPr>
        <w:pStyle w:val="Bibliography"/>
        <w:rPr>
          <w:rFonts w:ascii="Aptos"/>
        </w:rPr>
      </w:pPr>
      <w:r w:rsidRPr="00B623DA">
        <w:rPr>
          <w:rFonts w:ascii="Aptos"/>
        </w:rPr>
        <w:lastRenderedPageBreak/>
        <w:t xml:space="preserve">Steffensen, C., Bak, A. M., Zøylner Rubeck, K., &amp; Jørgensen, J. O. L. (2010). Epidemiology of Cushing’s Syndrome. </w:t>
      </w:r>
      <w:r w:rsidRPr="00B623DA">
        <w:rPr>
          <w:rFonts w:ascii="Aptos"/>
          <w:i/>
          <w:iCs/>
        </w:rPr>
        <w:t>Neuroendocrinology</w:t>
      </w:r>
      <w:r w:rsidRPr="00B623DA">
        <w:rPr>
          <w:rFonts w:ascii="Aptos"/>
        </w:rPr>
        <w:t xml:space="preserve">, </w:t>
      </w:r>
      <w:r w:rsidRPr="00B623DA">
        <w:rPr>
          <w:rFonts w:ascii="Aptos"/>
          <w:i/>
          <w:iCs/>
        </w:rPr>
        <w:t>92</w:t>
      </w:r>
      <w:r w:rsidRPr="00B623DA">
        <w:rPr>
          <w:rFonts w:ascii="Aptos"/>
        </w:rPr>
        <w:t>(Suppl. 1), 1–5. https://doi.org/10.1159/000314297</w:t>
      </w:r>
    </w:p>
    <w:p w14:paraId="26F9D85B" w14:textId="785A0953" w:rsidR="00AB7571" w:rsidRPr="00AB7571" w:rsidRDefault="00AB7571" w:rsidP="00B623DA">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Laboratory values were within 30 days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both </w:t>
      </w:r>
      <w:r w:rsidR="009B1202">
        <w:t xml:space="preserve">of these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lastRenderedPageBreak/>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(STROBE-style)**</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3. Primary interaction plots (Cushing’s × Obesity)**</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1. Baseline characteristics by Cushing’s status (matched sample)**</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mean±SD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2. Characteristics by 2×2 groups (Cushing’s × Obesity)**</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r, Treyton" w:date="2025-12-01T15:44:00Z" w:initials="CT">
    <w:p w14:paraId="160E761D" w14:textId="77777777" w:rsidR="001A623C" w:rsidRDefault="001A623C" w:rsidP="001A623C">
      <w:r>
        <w:rPr>
          <w:rStyle w:val="CommentReference"/>
        </w:rPr>
        <w:annotationRef/>
      </w:r>
      <w:hyperlink r:id="rId1" w:history="1">
        <w:r w:rsidRPr="00F731B6">
          <w:rPr>
            <w:rStyle w:val="Hyperlink"/>
            <w:sz w:val="20"/>
            <w:szCs w:val="20"/>
          </w:rPr>
          <w:t>https://www.sciencedirect.com/science/article/abs/pii/S014067362301961X</w:t>
        </w:r>
      </w:hyperlink>
    </w:p>
    <w:p w14:paraId="43D5F793" w14:textId="77777777" w:rsidR="001A623C" w:rsidRDefault="001A623C" w:rsidP="001A623C"/>
    <w:p w14:paraId="02878F5C" w14:textId="77777777" w:rsidR="001A623C" w:rsidRDefault="001A623C" w:rsidP="001A623C">
      <w:hyperlink r:id="rId2" w:history="1">
        <w:r w:rsidRPr="00F731B6">
          <w:rPr>
            <w:rStyle w:val="Hyperlink"/>
            <w:sz w:val="20"/>
            <w:szCs w:val="20"/>
          </w:rPr>
          <w:t>https://pmc.ncbi.nlm.nih.gov/articles/PMC4407747/</w:t>
        </w:r>
      </w:hyperlink>
    </w:p>
    <w:p w14:paraId="5E7166E4" w14:textId="77777777" w:rsidR="001A623C" w:rsidRDefault="001A623C" w:rsidP="001A623C"/>
  </w:comment>
  <w:comment w:id="1" w:author="Carr, Treyton" w:date="2025-12-03T00:11:00Z" w:initials="CT">
    <w:p w14:paraId="5DE1ED22" w14:textId="77777777" w:rsidR="005F5D6B" w:rsidRDefault="005F5D6B" w:rsidP="005F5D6B">
      <w:r>
        <w:rPr>
          <w:rStyle w:val="CommentReference"/>
        </w:rPr>
        <w:annotationRef/>
      </w:r>
      <w:hyperlink r:id="rId3" w:history="1">
        <w:r w:rsidRPr="005941B3">
          <w:rPr>
            <w:rStyle w:val="Hyperlink"/>
            <w:sz w:val="20"/>
            <w:szCs w:val="20"/>
          </w:rPr>
          <w:t>https://pmc.ncbi.nlm.nih.gov/articles/PMC8743006/</w:t>
        </w:r>
      </w:hyperlink>
    </w:p>
  </w:comment>
  <w:comment w:id="2" w:author="Carr, Treyton" w:date="2025-12-01T15:54:00Z" w:initials="CT">
    <w:p w14:paraId="6BDD48D0" w14:textId="02FC9341" w:rsidR="00756DF4" w:rsidRDefault="00756DF4" w:rsidP="00756DF4">
      <w:r>
        <w:rPr>
          <w:rStyle w:val="CommentReference"/>
        </w:rPr>
        <w:annotationRef/>
      </w:r>
      <w:hyperlink r:id="rId4" w:history="1">
        <w:r w:rsidRPr="00144BE0">
          <w:rPr>
            <w:rStyle w:val="Hyperlink"/>
            <w:sz w:val="20"/>
            <w:szCs w:val="20"/>
          </w:rPr>
          <w:t>https://pubmed-ncbi-nlm-nih-gov.proxy.lib.umich.edu/23889360/</w:t>
        </w:r>
      </w:hyperlink>
    </w:p>
    <w:p w14:paraId="233F4A1A" w14:textId="77777777" w:rsidR="00756DF4" w:rsidRDefault="00756DF4" w:rsidP="00756DF4"/>
    <w:p w14:paraId="6D4C1547" w14:textId="77777777" w:rsidR="00756DF4" w:rsidRDefault="00756DF4" w:rsidP="00756DF4">
      <w:hyperlink r:id="rId5" w:history="1">
        <w:r w:rsidRPr="00144BE0">
          <w:rPr>
            <w:rStyle w:val="Hyperlink"/>
            <w:sz w:val="20"/>
            <w:szCs w:val="20"/>
          </w:rPr>
          <w:t>https://www.sciencedirect.com/science/article/abs/pii/S014067362301961X</w:t>
        </w:r>
      </w:hyperlink>
    </w:p>
  </w:comment>
  <w:comment w:id="3" w:author="Dave Bridges" w:date="2025-12-03T11:04:00Z" w:initials="DB">
    <w:p w14:paraId="6FC8CE4A" w14:textId="77777777" w:rsidR="00606297" w:rsidRDefault="00606297" w:rsidP="00606297">
      <w:r>
        <w:rPr>
          <w:rStyle w:val="CommentReference"/>
        </w:rPr>
        <w:annotationRef/>
      </w:r>
      <w:r>
        <w:rPr>
          <w:sz w:val="20"/>
          <w:szCs w:val="20"/>
        </w:rPr>
        <w:t>more specific</w:t>
      </w:r>
    </w:p>
  </w:comment>
  <w:comment w:id="4" w:author="Carr, Treyton" w:date="2025-12-02T19:34:00Z" w:initials="CT">
    <w:p w14:paraId="7B3EA2EF" w14:textId="77777777" w:rsidR="003C375C" w:rsidRDefault="003C375C" w:rsidP="003C375C">
      <w:r>
        <w:rPr>
          <w:rStyle w:val="CommentReference"/>
        </w:rPr>
        <w:annotationRef/>
      </w:r>
      <w:hyperlink r:id="rId6" w:history="1">
        <w:r w:rsidRPr="00FB7067">
          <w:rPr>
            <w:rStyle w:val="Hyperlink"/>
            <w:sz w:val="20"/>
            <w:szCs w:val="20"/>
          </w:rPr>
          <w:t>https://pubmed.ncbi.nlm.nih.gov/21521323/</w:t>
        </w:r>
      </w:hyperlink>
    </w:p>
    <w:p w14:paraId="2CFDA63C" w14:textId="77777777" w:rsidR="003C375C" w:rsidRDefault="003C375C" w:rsidP="003C375C"/>
    <w:p w14:paraId="19DF0592" w14:textId="77777777" w:rsidR="003C375C" w:rsidRDefault="003C375C" w:rsidP="003C375C">
      <w:hyperlink r:id="rId7" w:history="1">
        <w:r w:rsidRPr="00FB7067">
          <w:rPr>
            <w:rStyle w:val="Hyperlink"/>
            <w:sz w:val="20"/>
            <w:szCs w:val="20"/>
          </w:rPr>
          <w:t>https://pubmed.ncbi.nlm.nih.gov/14671173/</w:t>
        </w:r>
      </w:hyperlink>
    </w:p>
    <w:p w14:paraId="1BE5673E" w14:textId="77777777" w:rsidR="003C375C" w:rsidRDefault="003C375C" w:rsidP="003C375C"/>
    <w:p w14:paraId="600A3090" w14:textId="77777777" w:rsidR="003C375C" w:rsidRDefault="003C375C" w:rsidP="003C375C">
      <w:hyperlink r:id="rId8" w:history="1">
        <w:r w:rsidRPr="00FB7067">
          <w:rPr>
            <w:rStyle w:val="Hyperlink"/>
            <w:sz w:val="20"/>
            <w:szCs w:val="20"/>
          </w:rPr>
          <w:t>https://pmc.ncbi.nlm.nih.gov/articles/PMC6856055/</w:t>
        </w:r>
      </w:hyperlink>
    </w:p>
  </w:comment>
  <w:comment w:id="5" w:author="Carr, Treyton" w:date="2025-12-02T19:41:00Z" w:initials="CT">
    <w:p w14:paraId="2F406576" w14:textId="77777777" w:rsidR="004056E9" w:rsidRDefault="004056E9" w:rsidP="004056E9">
      <w:r>
        <w:rPr>
          <w:rStyle w:val="CommentReference"/>
        </w:rPr>
        <w:annotationRef/>
      </w:r>
      <w:r>
        <w:rPr>
          <w:sz w:val="20"/>
          <w:szCs w:val="20"/>
        </w:rPr>
        <w:t>Do i need numbers for each of these values (ex: by x amount generally)?</w:t>
      </w:r>
    </w:p>
  </w:comment>
  <w:comment w:id="6" w:author="Carr, Treyton" w:date="2025-12-02T19:42:00Z" w:initials="CT">
    <w:p w14:paraId="43D825AB" w14:textId="77777777" w:rsidR="004056E9" w:rsidRDefault="004056E9" w:rsidP="004056E9">
      <w:r>
        <w:rPr>
          <w:rStyle w:val="CommentReference"/>
        </w:rPr>
        <w:annotationRef/>
      </w:r>
      <w:hyperlink r:id="rId9" w:history="1">
        <w:r w:rsidRPr="00855CB0">
          <w:rPr>
            <w:rStyle w:val="Hyperlink"/>
            <w:sz w:val="20"/>
            <w:szCs w:val="20"/>
          </w:rPr>
          <w:t>https://pmc.ncbi.nlm.nih.gov/articles/PMC6856055/</w:t>
        </w:r>
      </w:hyperlink>
    </w:p>
    <w:p w14:paraId="5629E231" w14:textId="77777777" w:rsidR="004056E9" w:rsidRDefault="004056E9" w:rsidP="004056E9"/>
    <w:p w14:paraId="422C9601" w14:textId="77777777" w:rsidR="004056E9" w:rsidRDefault="004056E9" w:rsidP="004056E9">
      <w:hyperlink r:id="rId10" w:history="1">
        <w:r w:rsidRPr="00855CB0">
          <w:rPr>
            <w:rStyle w:val="Hyperlink"/>
            <w:sz w:val="20"/>
            <w:szCs w:val="20"/>
          </w:rPr>
          <w:t>https://nyaspubs.onlinelibrary.wiley.com/doi/full/10.1111/j.1749-6632.2002.tb04417.x</w:t>
        </w:r>
      </w:hyperlink>
    </w:p>
  </w:comment>
  <w:comment w:id="7" w:author="Carr, Treyton" w:date="2025-12-02T23:49:00Z" w:initials="CT">
    <w:p w14:paraId="7B0ABE96" w14:textId="77777777" w:rsidR="002D773C" w:rsidRDefault="002D773C" w:rsidP="002D773C">
      <w:r>
        <w:rPr>
          <w:rStyle w:val="CommentReference"/>
        </w:rPr>
        <w:annotationRef/>
      </w:r>
      <w:hyperlink r:id="rId11" w:history="1">
        <w:r w:rsidRPr="00061E5D">
          <w:rPr>
            <w:rStyle w:val="Hyperlink"/>
            <w:sz w:val="20"/>
            <w:szCs w:val="20"/>
          </w:rPr>
          <w:t>https://pmc.ncbi.nlm.nih.gov/articles/PMC6856055/</w:t>
        </w:r>
      </w:hyperlink>
    </w:p>
  </w:comment>
  <w:comment w:id="8" w:author="Carr, Treyton" w:date="2025-12-03T00:07:00Z" w:initials="CT">
    <w:p w14:paraId="5A0030CA" w14:textId="77777777" w:rsidR="005F5D6B" w:rsidRDefault="005F5D6B" w:rsidP="005F5D6B">
      <w:r>
        <w:rPr>
          <w:rStyle w:val="CommentReference"/>
        </w:rPr>
        <w:annotationRef/>
      </w:r>
      <w:r>
        <w:rPr>
          <w:sz w:val="20"/>
          <w:szCs w:val="20"/>
        </w:rPr>
        <w:t>....is this the correct title of the study?</w:t>
      </w:r>
    </w:p>
  </w:comment>
  <w:comment w:id="9" w:author="Carr, Treyton" w:date="2025-12-03T00:16:00Z" w:initials="CT">
    <w:p w14:paraId="1EC95409" w14:textId="77777777" w:rsidR="005F5D6B" w:rsidRDefault="005F5D6B" w:rsidP="005F5D6B">
      <w:r>
        <w:rPr>
          <w:rStyle w:val="CommentReference"/>
        </w:rPr>
        <w:annotationRef/>
      </w:r>
      <w:r>
        <w:rPr>
          <w:sz w:val="20"/>
          <w:szCs w:val="20"/>
        </w:rPr>
        <w:t>should I add any more info on diagnostic challenges? Or is that outside of our scope</w:t>
      </w:r>
    </w:p>
  </w:comment>
  <w:comment w:id="10" w:author="Dave Bridges" w:date="2025-09-07T19:14:00Z" w:initials="DB">
    <w:p w14:paraId="30EA8164" w14:textId="7BEBAA18" w:rsidR="008610C9" w:rsidRDefault="008610C9" w:rsidP="008610C9">
      <w:r>
        <w:rPr>
          <w:rStyle w:val="CommentReference"/>
        </w:rPr>
        <w:annotationRef/>
      </w:r>
      <w:r>
        <w:rPr>
          <w:sz w:val="20"/>
          <w:szCs w:val="20"/>
        </w:rPr>
        <w:t>@trey can you add these</w:t>
      </w:r>
    </w:p>
  </w:comment>
  <w:comment w:id="11" w:author="Carr, Treyton" w:date="2025-11-08T23:41:00Z" w:initials="CT">
    <w:p w14:paraId="03BC0566" w14:textId="77777777" w:rsidR="00995BC6" w:rsidRDefault="00995BC6" w:rsidP="00995BC6">
      <w:r>
        <w:rPr>
          <w:rStyle w:val="CommentReference"/>
        </w:rPr>
        <w:annotationRef/>
      </w:r>
      <w:r>
        <w:rPr>
          <w:sz w:val="20"/>
          <w:szCs w:val="20"/>
        </w:rPr>
        <w:t>Because we have a total of 86 codes for this category, should we list them somewhere else in the document in an appendix?</w:t>
      </w:r>
    </w:p>
  </w:comment>
  <w:comment w:id="12" w:author="Dave Bridges" w:date="2025-09-05T19:50:00Z" w:initials="DB">
    <w:p w14:paraId="1DD21AA1" w14:textId="14B54E0A" w:rsidR="00575431" w:rsidRDefault="00575431" w:rsidP="00575431">
      <w:r>
        <w:rPr>
          <w:rStyle w:val="CommentReference"/>
        </w:rPr>
        <w:annotationRef/>
      </w:r>
      <w:r>
        <w:rPr>
          <w:sz w:val="20"/>
          <w:szCs w:val="20"/>
        </w:rPr>
        <w:t>todo</w:t>
      </w:r>
    </w:p>
  </w:comment>
  <w:comment w:id="13" w:author="Dave Bridges" w:date="2025-09-07T14:40:00Z" w:initials="DB">
    <w:p w14:paraId="2B4220B9" w14:textId="77777777" w:rsidR="00846B21" w:rsidRDefault="00846B21" w:rsidP="00846B21">
      <w:r>
        <w:rPr>
          <w:rStyle w:val="CommentReference"/>
        </w:rPr>
        <w:annotationRef/>
      </w:r>
      <w:r>
        <w:rPr>
          <w:sz w:val="20"/>
          <w:szCs w:val="20"/>
        </w:rPr>
        <w:t>@trey can you describe this part, and enter details in the methods of how this was done</w:t>
      </w:r>
    </w:p>
  </w:comment>
  <w:comment w:id="14" w:author="Dave Bridges" w:date="2025-12-03T11:11:00Z" w:initials="DB">
    <w:p w14:paraId="30D435CF" w14:textId="77777777" w:rsidR="00F43778" w:rsidRDefault="00F43778" w:rsidP="00F43778">
      <w:r>
        <w:rPr>
          <w:rStyle w:val="CommentReference"/>
        </w:rPr>
        <w:annotationRef/>
      </w:r>
      <w:r>
        <w:rPr>
          <w:sz w:val="20"/>
          <w:szCs w:val="20"/>
        </w:rPr>
        <w:t>add an estimate of incidence</w:t>
      </w:r>
    </w:p>
  </w:comment>
  <w:comment w:id="17" w:author="Dave Bridges" w:date="2025-09-23T09:44:00Z" w:initials="DB">
    <w:p w14:paraId="52B2AC8C" w14:textId="77777777" w:rsidR="00547E80" w:rsidRDefault="00547E80" w:rsidP="00547E80">
      <w:r>
        <w:rPr>
          <w:rStyle w:val="CommentReference"/>
        </w:rPr>
        <w:annotationRef/>
      </w:r>
      <w:r>
        <w:rPr>
          <w:sz w:val="20"/>
          <w:szCs w:val="20"/>
        </w:rPr>
        <w:t>Here do you mean in people with a BMI above or below 30?  Try to report as Effect size ... p value</w:t>
      </w:r>
    </w:p>
    <w:p w14:paraId="2B925E69" w14:textId="77777777" w:rsidR="00547E80" w:rsidRDefault="00547E80" w:rsidP="00547E80"/>
    <w:p w14:paraId="00B0B8E1" w14:textId="77777777" w:rsidR="00547E80" w:rsidRDefault="00547E80" w:rsidP="00547E80">
      <w:r>
        <w:rPr>
          <w:sz w:val="20"/>
          <w:szCs w:val="20"/>
        </w:rPr>
        <w:t>So for example here i woudl say something like fasting glucose was increased in participants with BMI above and below 30 kg/m2 (27.0 and 26.1 mg/dL respectively, both p&lt;0.001).</w:t>
      </w:r>
    </w:p>
  </w:comment>
  <w:comment w:id="18" w:author="Dave Bridges" w:date="2025-09-23T09:45:00Z" w:initials="DB">
    <w:p w14:paraId="1C9C357C" w14:textId="77777777" w:rsidR="00547E80" w:rsidRDefault="00547E80" w:rsidP="00547E80">
      <w:r>
        <w:rPr>
          <w:rStyle w:val="CommentReference"/>
        </w:rPr>
        <w:annotationRef/>
      </w:r>
      <w:r>
        <w:rPr>
          <w:sz w:val="20"/>
          <w:szCs w:val="20"/>
        </w:rPr>
        <w:t>lets add AST</w:t>
      </w:r>
    </w:p>
  </w:comment>
  <w:comment w:id="19" w:author="Dave Bridges" w:date="2025-09-23T09:45:00Z" w:initials="DB">
    <w:p w14:paraId="6CC275EF" w14:textId="56ACBB29" w:rsidR="00547E80" w:rsidRDefault="00547E80" w:rsidP="00547E80">
      <w:r>
        <w:rPr>
          <w:rStyle w:val="CommentReference"/>
        </w:rPr>
        <w:annotationRef/>
      </w:r>
      <w:r>
        <w:rPr>
          <w:sz w:val="20"/>
          <w:szCs w:val="20"/>
        </w:rPr>
        <w:t>Lets just report anything under 0.001 as &lt;0.001 since these are all astronomically low.</w:t>
      </w:r>
    </w:p>
    <w:p w14:paraId="7B334848" w14:textId="77777777" w:rsidR="00547E80" w:rsidRDefault="00547E80" w:rsidP="00547E80"/>
    <w:p w14:paraId="4ACD75D6" w14:textId="77777777" w:rsidR="00547E80" w:rsidRDefault="00547E80" w:rsidP="00547E80">
      <w:r>
        <w:rPr>
          <w:sz w:val="20"/>
          <w:szCs w:val="20"/>
        </w:rPr>
        <w:t>Also include effect sizes</w:t>
      </w:r>
    </w:p>
  </w:comment>
  <w:comment w:id="15" w:author="Dave Bridges" w:date="2025-09-07T20:08:00Z" w:initials="DB">
    <w:p w14:paraId="57ADD46F" w14:textId="68BE7AD3" w:rsidR="002E0B3A" w:rsidRDefault="002E0B3A" w:rsidP="002E0B3A">
      <w:r>
        <w:rPr>
          <w:rStyle w:val="CommentReference"/>
        </w:rPr>
        <w:annotationRef/>
      </w:r>
      <w:r>
        <w:rPr>
          <w:sz w:val="20"/>
          <w:szCs w:val="20"/>
        </w:rPr>
        <w:t>@trey why dont you give a try of explaining these, first talking about the effects of Cushings (see Table 3A) and then whether there is evidence of positive or negative effect modification (Table 3B)</w:t>
      </w:r>
    </w:p>
  </w:comment>
  <w:comment w:id="16" w:author="Carr, Treyton" w:date="2025-09-23T00:51:00Z" w:initials="CT">
    <w:p w14:paraId="54EF4F8A" w14:textId="77777777" w:rsidR="00A250E3" w:rsidRDefault="00A250E3" w:rsidP="00A250E3">
      <w:r>
        <w:rPr>
          <w:rStyle w:val="CommentReference"/>
        </w:rPr>
        <w:annotationRef/>
      </w:r>
      <w:r>
        <w:rPr>
          <w:sz w:val="20"/>
          <w:szCs w:val="20"/>
        </w:rPr>
        <w:t>Gave it a shot :)</w:t>
      </w:r>
    </w:p>
  </w:comment>
  <w:comment w:id="20" w:author="Dave Bridges" w:date="2025-12-03T11:23:00Z" w:initials="DB">
    <w:p w14:paraId="567379B3" w14:textId="77777777" w:rsidR="00DC2082" w:rsidRDefault="00DC2082" w:rsidP="00DC2082">
      <w:r>
        <w:rPr>
          <w:rStyle w:val="CommentReference"/>
        </w:rPr>
        <w:annotationRef/>
      </w:r>
      <w:r>
        <w:rPr>
          <w:sz w:val="20"/>
          <w:szCs w:val="20"/>
        </w:rPr>
        <w:t xml:space="preserve">consensus guidelines </w:t>
      </w:r>
    </w:p>
  </w:comment>
  <w:comment w:id="21" w:author="Dave Bridges" w:date="2025-12-03T11:15:00Z" w:initials="DB">
    <w:p w14:paraId="37FE96F1" w14:textId="77777777" w:rsidR="00D82F2C" w:rsidRDefault="00D82F2C" w:rsidP="00D82F2C">
      <w:r>
        <w:rPr>
          <w:rStyle w:val="CommentReference"/>
        </w:rPr>
        <w:annotationRef/>
      </w:r>
      <w:r>
        <w:rPr>
          <w:sz w:val="20"/>
          <w:szCs w:val="20"/>
        </w:rPr>
        <w:t>ill do</w:t>
      </w:r>
    </w:p>
  </w:comment>
  <w:comment w:id="22" w:author="Dave Bridges" w:date="2025-12-03T11:24:00Z" w:initials="DB">
    <w:p w14:paraId="463C77B0" w14:textId="77777777" w:rsidR="00DC2082" w:rsidRDefault="00DC2082" w:rsidP="00DC2082">
      <w:r>
        <w:rPr>
          <w:rStyle w:val="CommentReference"/>
        </w:rPr>
        <w:annotationRef/>
      </w:r>
      <w:r>
        <w:rPr>
          <w:sz w:val="20"/>
          <w:szCs w:val="20"/>
        </w:rPr>
        <w:t>all patients within a year of diagnosis</w:t>
      </w:r>
    </w:p>
  </w:comment>
  <w:comment w:id="23" w:author="Dave Bridges" w:date="2025-12-03T11:24:00Z" w:initials="DB">
    <w:p w14:paraId="539938B2" w14:textId="77777777" w:rsidR="00DC2082" w:rsidRDefault="00DC2082" w:rsidP="00DC2082">
      <w:r>
        <w:rPr>
          <w:rStyle w:val="CommentReference"/>
        </w:rPr>
        <w:annotationRef/>
      </w:r>
      <w:r>
        <w:rPr>
          <w:sz w:val="20"/>
          <w:szCs w:val="20"/>
        </w:rPr>
        <w:t>dave will write</w:t>
      </w:r>
    </w:p>
  </w:comment>
  <w:comment w:id="24" w:author="Dave Bridges" w:date="2025-12-03T11:23:00Z" w:initials="DB">
    <w:p w14:paraId="066154DB" w14:textId="77777777" w:rsidR="00DC2082" w:rsidRDefault="00DC2082" w:rsidP="00DC2082">
      <w:r>
        <w:rPr>
          <w:rStyle w:val="CommentReference"/>
        </w:rPr>
        <w:annotationRef/>
      </w:r>
      <w:r>
        <w:rPr>
          <w:sz w:val="20"/>
          <w:szCs w:val="20"/>
        </w:rPr>
        <w:t>dave will write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7166E4" w15:done="0"/>
  <w15:commentEx w15:paraId="5DE1ED22" w15:done="0"/>
  <w15:commentEx w15:paraId="6D4C1547" w15:done="0"/>
  <w15:commentEx w15:paraId="6FC8CE4A" w15:done="0"/>
  <w15:commentEx w15:paraId="600A3090" w15:done="0"/>
  <w15:commentEx w15:paraId="2F406576" w15:paraIdParent="600A3090" w15:done="0"/>
  <w15:commentEx w15:paraId="422C9601" w15:done="0"/>
  <w15:commentEx w15:paraId="7B0ABE96" w15:done="0"/>
  <w15:commentEx w15:paraId="5A0030CA" w15:done="0"/>
  <w15:commentEx w15:paraId="1EC95409" w15:done="0"/>
  <w15:commentEx w15:paraId="30EA8164" w15:done="1"/>
  <w15:commentEx w15:paraId="03BC0566" w15:paraIdParent="30EA8164" w15:done="1"/>
  <w15:commentEx w15:paraId="1DD21AA1" w15:done="0"/>
  <w15:commentEx w15:paraId="2B4220B9" w15:done="0"/>
  <w15:commentEx w15:paraId="30D435CF" w15:paraIdParent="2B4220B9" w15:done="0"/>
  <w15:commentEx w15:paraId="00B0B8E1" w15:done="0"/>
  <w15:commentEx w15:paraId="1C9C357C" w15:done="0"/>
  <w15:commentEx w15:paraId="4ACD75D6" w15:done="1"/>
  <w15:commentEx w15:paraId="57ADD46F" w15:done="0"/>
  <w15:commentEx w15:paraId="54EF4F8A" w15:paraIdParent="57ADD46F" w15:done="0"/>
  <w15:commentEx w15:paraId="567379B3" w15:done="0"/>
  <w15:commentEx w15:paraId="37FE96F1" w15:done="0"/>
  <w15:commentEx w15:paraId="463C77B0" w15:done="0"/>
  <w15:commentEx w15:paraId="539938B2" w15:paraIdParent="463C77B0" w15:done="0"/>
  <w15:commentEx w15:paraId="066154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4F1AD7" w16cex:dateUtc="2025-12-01T20:44:00Z"/>
  <w16cex:commentExtensible w16cex:durableId="50772C8C" w16cex:dateUtc="2025-12-03T05:11:00Z"/>
  <w16cex:commentExtensible w16cex:durableId="08232419" w16cex:dateUtc="2025-12-01T20:54:00Z"/>
  <w16cex:commentExtensible w16cex:durableId="5DF012AA" w16cex:dateUtc="2025-12-03T16:04:00Z"/>
  <w16cex:commentExtensible w16cex:durableId="63B3FDBC" w16cex:dateUtc="2025-12-03T00:34:00Z"/>
  <w16cex:commentExtensible w16cex:durableId="724D0662" w16cex:dateUtc="2025-12-03T00:41:00Z"/>
  <w16cex:commentExtensible w16cex:durableId="2A2F0DAC" w16cex:dateUtc="2025-12-03T00:42:00Z"/>
  <w16cex:commentExtensible w16cex:durableId="50D29B1F" w16cex:dateUtc="2025-12-03T04:49:00Z"/>
  <w16cex:commentExtensible w16cex:durableId="5F9281EB" w16cex:dateUtc="2025-12-03T05:07:00Z"/>
  <w16cex:commentExtensible w16cex:durableId="20CDB372" w16cex:dateUtc="2025-12-03T05:16:00Z"/>
  <w16cex:commentExtensible w16cex:durableId="7BBB9387" w16cex:dateUtc="2025-09-07T23:14:00Z"/>
  <w16cex:commentExtensible w16cex:durableId="5C3B7975" w16cex:dateUtc="2025-11-09T04:41:00Z"/>
  <w16cex:commentExtensible w16cex:durableId="1A95B88A" w16cex:dateUtc="2025-09-05T23:50:00Z"/>
  <w16cex:commentExtensible w16cex:durableId="73524BEF" w16cex:dateUtc="2025-09-07T18:40:00Z"/>
  <w16cex:commentExtensible w16cex:durableId="7C5CA180" w16cex:dateUtc="2025-12-03T16:11:00Z"/>
  <w16cex:commentExtensible w16cex:durableId="399AC0EA" w16cex:dateUtc="2025-09-23T13:44:00Z"/>
  <w16cex:commentExtensible w16cex:durableId="766235EF" w16cex:dateUtc="2025-09-23T13:45:00Z"/>
  <w16cex:commentExtensible w16cex:durableId="2F71EC13" w16cex:dateUtc="2025-09-23T13:45:00Z"/>
  <w16cex:commentExtensible w16cex:durableId="4855A8FC" w16cex:dateUtc="2025-09-08T00:08:00Z"/>
  <w16cex:commentExtensible w16cex:durableId="4A77F548" w16cex:dateUtc="2025-09-23T04:51:00Z"/>
  <w16cex:commentExtensible w16cex:durableId="142D5920" w16cex:dateUtc="2025-12-03T16:23:00Z"/>
  <w16cex:commentExtensible w16cex:durableId="1AF585F1" w16cex:dateUtc="2025-12-03T16:15:00Z"/>
  <w16cex:commentExtensible w16cex:durableId="613A3B36" w16cex:dateUtc="2025-12-03T16:24:00Z"/>
  <w16cex:commentExtensible w16cex:durableId="43C47E55" w16cex:dateUtc="2025-12-03T16:24:00Z"/>
  <w16cex:commentExtensible w16cex:durableId="573A46CA" w16cex:dateUtc="2025-12-03T16: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7166E4" w16cid:durableId="354F1AD7"/>
  <w16cid:commentId w16cid:paraId="5DE1ED22" w16cid:durableId="50772C8C"/>
  <w16cid:commentId w16cid:paraId="6D4C1547" w16cid:durableId="08232419"/>
  <w16cid:commentId w16cid:paraId="6FC8CE4A" w16cid:durableId="5DF012AA"/>
  <w16cid:commentId w16cid:paraId="600A3090" w16cid:durableId="63B3FDBC"/>
  <w16cid:commentId w16cid:paraId="2F406576" w16cid:durableId="724D0662"/>
  <w16cid:commentId w16cid:paraId="422C9601" w16cid:durableId="2A2F0DAC"/>
  <w16cid:commentId w16cid:paraId="7B0ABE96" w16cid:durableId="50D29B1F"/>
  <w16cid:commentId w16cid:paraId="5A0030CA" w16cid:durableId="5F9281EB"/>
  <w16cid:commentId w16cid:paraId="1EC95409" w16cid:durableId="20CDB372"/>
  <w16cid:commentId w16cid:paraId="30EA8164" w16cid:durableId="7BBB9387"/>
  <w16cid:commentId w16cid:paraId="03BC0566" w16cid:durableId="5C3B7975"/>
  <w16cid:commentId w16cid:paraId="1DD21AA1" w16cid:durableId="1A95B88A"/>
  <w16cid:commentId w16cid:paraId="2B4220B9" w16cid:durableId="73524BEF"/>
  <w16cid:commentId w16cid:paraId="30D435CF" w16cid:durableId="7C5CA180"/>
  <w16cid:commentId w16cid:paraId="00B0B8E1" w16cid:durableId="399AC0EA"/>
  <w16cid:commentId w16cid:paraId="1C9C357C" w16cid:durableId="766235EF"/>
  <w16cid:commentId w16cid:paraId="4ACD75D6" w16cid:durableId="2F71EC13"/>
  <w16cid:commentId w16cid:paraId="57ADD46F" w16cid:durableId="4855A8FC"/>
  <w16cid:commentId w16cid:paraId="54EF4F8A" w16cid:durableId="4A77F548"/>
  <w16cid:commentId w16cid:paraId="567379B3" w16cid:durableId="142D5920"/>
  <w16cid:commentId w16cid:paraId="37FE96F1" w16cid:durableId="1AF585F1"/>
  <w16cid:commentId w16cid:paraId="463C77B0" w16cid:durableId="613A3B36"/>
  <w16cid:commentId w16cid:paraId="539938B2" w16cid:durableId="43C47E55"/>
  <w16cid:commentId w16cid:paraId="066154DB" w16cid:durableId="573A46C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3"/>
  </w:num>
  <w:num w:numId="2" w16cid:durableId="278075531">
    <w:abstractNumId w:val="5"/>
  </w:num>
  <w:num w:numId="3" w16cid:durableId="759060415">
    <w:abstractNumId w:val="6"/>
  </w:num>
  <w:num w:numId="4" w16cid:durableId="702511983">
    <w:abstractNumId w:val="9"/>
  </w:num>
  <w:num w:numId="5" w16cid:durableId="178588088">
    <w:abstractNumId w:val="4"/>
  </w:num>
  <w:num w:numId="6" w16cid:durableId="142549117">
    <w:abstractNumId w:val="0"/>
  </w:num>
  <w:num w:numId="7" w16cid:durableId="360321715">
    <w:abstractNumId w:val="1"/>
  </w:num>
  <w:num w:numId="8" w16cid:durableId="1722634927">
    <w:abstractNumId w:val="7"/>
  </w:num>
  <w:num w:numId="9" w16cid:durableId="641931215">
    <w:abstractNumId w:val="2"/>
  </w:num>
  <w:num w:numId="10" w16cid:durableId="11475620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5218F"/>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948"/>
    <w:rsid w:val="00141C21"/>
    <w:rsid w:val="00146173"/>
    <w:rsid w:val="0015020F"/>
    <w:rsid w:val="001515AD"/>
    <w:rsid w:val="001525EE"/>
    <w:rsid w:val="001558E0"/>
    <w:rsid w:val="00161005"/>
    <w:rsid w:val="00165647"/>
    <w:rsid w:val="001A5301"/>
    <w:rsid w:val="001A623C"/>
    <w:rsid w:val="001C5750"/>
    <w:rsid w:val="001D4725"/>
    <w:rsid w:val="001E3F4F"/>
    <w:rsid w:val="001E5F79"/>
    <w:rsid w:val="001F149F"/>
    <w:rsid w:val="001F1825"/>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7DE8"/>
    <w:rsid w:val="00327582"/>
    <w:rsid w:val="00330AF2"/>
    <w:rsid w:val="003318B0"/>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B3419"/>
    <w:rsid w:val="003C031C"/>
    <w:rsid w:val="003C0A11"/>
    <w:rsid w:val="003C375C"/>
    <w:rsid w:val="003C6D51"/>
    <w:rsid w:val="003D16DC"/>
    <w:rsid w:val="003E5857"/>
    <w:rsid w:val="003F09D7"/>
    <w:rsid w:val="003F6B95"/>
    <w:rsid w:val="003F6EB0"/>
    <w:rsid w:val="004056E9"/>
    <w:rsid w:val="00406C2E"/>
    <w:rsid w:val="00445280"/>
    <w:rsid w:val="004561B8"/>
    <w:rsid w:val="004709DD"/>
    <w:rsid w:val="004777E7"/>
    <w:rsid w:val="00484144"/>
    <w:rsid w:val="00484410"/>
    <w:rsid w:val="00487A21"/>
    <w:rsid w:val="004A06E2"/>
    <w:rsid w:val="004A23A7"/>
    <w:rsid w:val="004B0142"/>
    <w:rsid w:val="004B19B0"/>
    <w:rsid w:val="004B6782"/>
    <w:rsid w:val="004C2F28"/>
    <w:rsid w:val="004C3E7B"/>
    <w:rsid w:val="004C5BA6"/>
    <w:rsid w:val="004C6219"/>
    <w:rsid w:val="004C7F1F"/>
    <w:rsid w:val="004D346F"/>
    <w:rsid w:val="004E3BB2"/>
    <w:rsid w:val="004E7691"/>
    <w:rsid w:val="004F6EB4"/>
    <w:rsid w:val="0050389F"/>
    <w:rsid w:val="00506077"/>
    <w:rsid w:val="005100C2"/>
    <w:rsid w:val="005123D2"/>
    <w:rsid w:val="00512484"/>
    <w:rsid w:val="00514AC5"/>
    <w:rsid w:val="005175C1"/>
    <w:rsid w:val="00523070"/>
    <w:rsid w:val="005245FA"/>
    <w:rsid w:val="00531147"/>
    <w:rsid w:val="0053238C"/>
    <w:rsid w:val="00535314"/>
    <w:rsid w:val="00537BCF"/>
    <w:rsid w:val="00544AC6"/>
    <w:rsid w:val="00547E80"/>
    <w:rsid w:val="00552455"/>
    <w:rsid w:val="00556C78"/>
    <w:rsid w:val="00575431"/>
    <w:rsid w:val="00576DB5"/>
    <w:rsid w:val="00590023"/>
    <w:rsid w:val="00590933"/>
    <w:rsid w:val="005A3F4C"/>
    <w:rsid w:val="005A4BA3"/>
    <w:rsid w:val="005B5A17"/>
    <w:rsid w:val="005B674A"/>
    <w:rsid w:val="005C51F7"/>
    <w:rsid w:val="005C6416"/>
    <w:rsid w:val="005C770F"/>
    <w:rsid w:val="005D20D7"/>
    <w:rsid w:val="005D2153"/>
    <w:rsid w:val="005D2597"/>
    <w:rsid w:val="005D57A7"/>
    <w:rsid w:val="005E1BF2"/>
    <w:rsid w:val="005E3FBA"/>
    <w:rsid w:val="005E5E64"/>
    <w:rsid w:val="005F2A7E"/>
    <w:rsid w:val="005F5D6B"/>
    <w:rsid w:val="00606297"/>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5655"/>
    <w:rsid w:val="006B07F9"/>
    <w:rsid w:val="006D3471"/>
    <w:rsid w:val="006D6F09"/>
    <w:rsid w:val="006E0585"/>
    <w:rsid w:val="006E213E"/>
    <w:rsid w:val="006E5D80"/>
    <w:rsid w:val="006E63C3"/>
    <w:rsid w:val="006E63D1"/>
    <w:rsid w:val="006F63F4"/>
    <w:rsid w:val="006F745F"/>
    <w:rsid w:val="00700188"/>
    <w:rsid w:val="00701106"/>
    <w:rsid w:val="007067B2"/>
    <w:rsid w:val="00707168"/>
    <w:rsid w:val="00717EE5"/>
    <w:rsid w:val="00733E55"/>
    <w:rsid w:val="0073637F"/>
    <w:rsid w:val="00745F22"/>
    <w:rsid w:val="007513E1"/>
    <w:rsid w:val="0075342D"/>
    <w:rsid w:val="007563ED"/>
    <w:rsid w:val="00756DF4"/>
    <w:rsid w:val="00757F8B"/>
    <w:rsid w:val="00760470"/>
    <w:rsid w:val="00762DC2"/>
    <w:rsid w:val="00766990"/>
    <w:rsid w:val="0076763C"/>
    <w:rsid w:val="007762DE"/>
    <w:rsid w:val="007778CD"/>
    <w:rsid w:val="0078085F"/>
    <w:rsid w:val="00794C81"/>
    <w:rsid w:val="007A4F25"/>
    <w:rsid w:val="007A68CC"/>
    <w:rsid w:val="007B483A"/>
    <w:rsid w:val="007C359B"/>
    <w:rsid w:val="007C7FAA"/>
    <w:rsid w:val="007F1332"/>
    <w:rsid w:val="007F3FF1"/>
    <w:rsid w:val="007F5037"/>
    <w:rsid w:val="007F7122"/>
    <w:rsid w:val="007F7E35"/>
    <w:rsid w:val="00803FF2"/>
    <w:rsid w:val="008132DA"/>
    <w:rsid w:val="008174BE"/>
    <w:rsid w:val="00823B54"/>
    <w:rsid w:val="00824505"/>
    <w:rsid w:val="008255C6"/>
    <w:rsid w:val="008263E3"/>
    <w:rsid w:val="0083381B"/>
    <w:rsid w:val="00833E08"/>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C3302"/>
    <w:rsid w:val="008E0C96"/>
    <w:rsid w:val="008E145A"/>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4E77"/>
    <w:rsid w:val="009F2F1E"/>
    <w:rsid w:val="00A01365"/>
    <w:rsid w:val="00A055E2"/>
    <w:rsid w:val="00A059AA"/>
    <w:rsid w:val="00A066E7"/>
    <w:rsid w:val="00A12A68"/>
    <w:rsid w:val="00A250E3"/>
    <w:rsid w:val="00A4251B"/>
    <w:rsid w:val="00A458DF"/>
    <w:rsid w:val="00A46BC5"/>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722C"/>
    <w:rsid w:val="00AE7A00"/>
    <w:rsid w:val="00AF7C3C"/>
    <w:rsid w:val="00B019BA"/>
    <w:rsid w:val="00B04A0C"/>
    <w:rsid w:val="00B120BC"/>
    <w:rsid w:val="00B1299C"/>
    <w:rsid w:val="00B13840"/>
    <w:rsid w:val="00B13E52"/>
    <w:rsid w:val="00B15E61"/>
    <w:rsid w:val="00B25EBD"/>
    <w:rsid w:val="00B32E48"/>
    <w:rsid w:val="00B332B4"/>
    <w:rsid w:val="00B442E2"/>
    <w:rsid w:val="00B5317F"/>
    <w:rsid w:val="00B623DA"/>
    <w:rsid w:val="00B82286"/>
    <w:rsid w:val="00B822C5"/>
    <w:rsid w:val="00B83F54"/>
    <w:rsid w:val="00B859CD"/>
    <w:rsid w:val="00B87243"/>
    <w:rsid w:val="00B917E0"/>
    <w:rsid w:val="00BA26CD"/>
    <w:rsid w:val="00BB142D"/>
    <w:rsid w:val="00BC1FAB"/>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5CF8"/>
    <w:rsid w:val="00C768F8"/>
    <w:rsid w:val="00C77D95"/>
    <w:rsid w:val="00C910F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050"/>
    <w:rsid w:val="00D61241"/>
    <w:rsid w:val="00D6267F"/>
    <w:rsid w:val="00D63F7D"/>
    <w:rsid w:val="00D64C42"/>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E0079E"/>
    <w:rsid w:val="00E00F5E"/>
    <w:rsid w:val="00E024E8"/>
    <w:rsid w:val="00E0579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43778"/>
    <w:rsid w:val="00F455CD"/>
    <w:rsid w:val="00F541B2"/>
    <w:rsid w:val="00F603A0"/>
    <w:rsid w:val="00F67CDF"/>
    <w:rsid w:val="00F77AFC"/>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856055/" TargetMode="External"/><Relationship Id="rId3" Type="http://schemas.openxmlformats.org/officeDocument/2006/relationships/hyperlink" Target="https://pmc.ncbi.nlm.nih.gov/articles/PMC8743006/" TargetMode="External"/><Relationship Id="rId7" Type="http://schemas.openxmlformats.org/officeDocument/2006/relationships/hyperlink" Target="https://pubmed.ncbi.nlm.nih.gov/14671173/" TargetMode="External"/><Relationship Id="rId2" Type="http://schemas.openxmlformats.org/officeDocument/2006/relationships/hyperlink" Target="https://pmc.ncbi.nlm.nih.gov/articles/PMC4407747/" TargetMode="External"/><Relationship Id="rId1" Type="http://schemas.openxmlformats.org/officeDocument/2006/relationships/hyperlink" Target="https://www.sciencedirect.com/science/article/abs/pii/S014067362301961X" TargetMode="External"/><Relationship Id="rId6" Type="http://schemas.openxmlformats.org/officeDocument/2006/relationships/hyperlink" Target="https://pubmed.ncbi.nlm.nih.gov/21521323/" TargetMode="External"/><Relationship Id="rId11" Type="http://schemas.openxmlformats.org/officeDocument/2006/relationships/hyperlink" Target="https://pmc.ncbi.nlm.nih.gov/articles/PMC6856055/" TargetMode="External"/><Relationship Id="rId5" Type="http://schemas.openxmlformats.org/officeDocument/2006/relationships/hyperlink" Target="https://www.sciencedirect.com/science/article/abs/pii/S014067362301961X" TargetMode="External"/><Relationship Id="rId10" Type="http://schemas.openxmlformats.org/officeDocument/2006/relationships/hyperlink" Target="https://nyaspubs.onlinelibrary.wiley.com/doi/full/10.1111/j.1749-6632.2002.tb04417.x" TargetMode="External"/><Relationship Id="rId4" Type="http://schemas.openxmlformats.org/officeDocument/2006/relationships/hyperlink" Target="https://pubmed-ncbi-nlm-nih-gov.proxy.lib.umich.edu/23889360/" TargetMode="External"/><Relationship Id="rId9" Type="http://schemas.openxmlformats.org/officeDocument/2006/relationships/hyperlink" Target="https://pmc.ncbi.nlm.nih.gov/articles/PMC6856055/"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373</TotalTime>
  <Pages>10</Pages>
  <Words>5805</Words>
  <Characters>33090</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116</cp:revision>
  <dcterms:created xsi:type="dcterms:W3CDTF">2025-09-05T13:57:00Z</dcterms:created>
  <dcterms:modified xsi:type="dcterms:W3CDTF">2025-12-03T16:30:00Z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id="7luFiACx"/&gt;&lt;style id="http://www.zotero.org/styles/apa" locale="en-US" hasBibliography="1" bibliographyStyleHasBeenSet="1"/&gt;&lt;prefs&gt;&lt;pref name="fieldType" value="Field"/&gt;&lt;/prefs&gt;&lt;/data&gt;</vt:lpwstr>
  </property>
</Properties>
</file>