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E1F50FD" w:rsidR="004C38AA" w:rsidRDefault="00BC3B84"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softHyphen/>
      </w:r>
      <w:r w:rsidR="00A43020">
        <w:rPr>
          <w:rFonts w:ascii="Times New Roman" w:hAnsi="Times New Roman" w:cs="Times New Roman"/>
          <w:b/>
          <w:bCs/>
          <w:color w:val="222222"/>
          <w:shd w:val="clear" w:color="auto" w:fill="FFFFFF"/>
        </w:rPr>
        <w:softHyphen/>
      </w:r>
      <w:r w:rsidR="00A43020">
        <w:rPr>
          <w:rFonts w:ascii="Times New Roman" w:hAnsi="Times New Roman" w:cs="Times New Roman"/>
          <w:b/>
          <w:bCs/>
          <w:color w:val="222222"/>
          <w:shd w:val="clear" w:color="auto" w:fill="FFFFFF"/>
        </w:rPr>
        <w:softHyphen/>
      </w:r>
      <w:r w:rsidR="00A43020">
        <w:rPr>
          <w:rFonts w:ascii="Times New Roman" w:hAnsi="Times New Roman" w:cs="Times New Roman"/>
          <w:b/>
          <w:bCs/>
          <w:color w:val="222222"/>
          <w:shd w:val="clear" w:color="auto" w:fill="FFFFFF"/>
        </w:rPr>
        <w:softHyphen/>
      </w:r>
      <w:r w:rsidR="00E202E7">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Acromegalic Adipose Tissue</w:t>
      </w:r>
    </w:p>
    <w:p w14:paraId="0DE2F0C9" w14:textId="6666420B" w:rsidR="006439EA" w:rsidRDefault="00E202E7" w:rsidP="00BC3B84">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r w:rsidR="001B7D21" w:rsidRPr="003A3AC8">
        <w:rPr>
          <w:rFonts w:ascii="Times New Roman" w:hAnsi="Times New Roman" w:cs="Times New Roman"/>
          <w:bCs/>
        </w:rPr>
        <w:t>Irit Hochberg</w:t>
      </w:r>
      <w:r w:rsidRPr="00E202E7">
        <w:rPr>
          <w:rFonts w:ascii="Times New Roman" w:hAnsi="Times New Roman" w:cs="Times New Roman"/>
          <w:bCs/>
          <w:vertAlign w:val="superscript"/>
        </w:rPr>
        <w:t>1</w:t>
      </w:r>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r w:rsidR="001B7D21" w:rsidRPr="003A3AC8">
        <w:rPr>
          <w:rFonts w:ascii="Times New Roman" w:hAnsi="Times New Roman" w:cs="Times New Roman"/>
          <w:bCs/>
        </w:rPr>
        <w:t xml:space="preserve">, </w:t>
      </w:r>
      <w:r w:rsidR="004C38AA" w:rsidRPr="003A3AC8">
        <w:rPr>
          <w:rFonts w:ascii="Times New Roman" w:hAnsi="Times New Roman" w:cs="Times New Roman"/>
          <w:bCs/>
        </w:rPr>
        <w:t xml:space="preserve">Quynh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BC3B84">
        <w:rPr>
          <w:rStyle w:val="FootnoteReference"/>
          <w:rFonts w:ascii="Times New Roman" w:hAnsi="Times New Roman" w:cs="Times New Roman"/>
          <w:bCs/>
        </w:rPr>
        <w:t>2</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r>
        <w:rPr>
          <w:rFonts w:ascii="Times New Roman" w:hAnsi="Times New Roman" w:cs="Times New Roman"/>
          <w:sz w:val="22"/>
        </w:rPr>
        <w:t>Rambam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Medicine,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Department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r w:rsidRPr="00E25CCF">
        <w:rPr>
          <w:rFonts w:ascii="Times New Roman" w:hAnsi="Times New Roman" w:cs="Times New Roman"/>
          <w:sz w:val="22"/>
        </w:rPr>
        <w:t>Department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9FEDA82" w14:textId="77777777" w:rsidR="004619FA" w:rsidRDefault="0012269B" w:rsidP="0012269B">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004619FA">
        <w:rPr>
          <w:rFonts w:ascii="Times New Roman" w:hAnsi="Times New Roman" w:cs="Times New Roman"/>
          <w:b/>
          <w:bCs/>
        </w:rPr>
        <w:t>S</w:t>
      </w:r>
      <w:r w:rsidRPr="003A3AC8">
        <w:rPr>
          <w:rFonts w:ascii="Times New Roman" w:hAnsi="Times New Roman" w:cs="Times New Roman"/>
          <w:b/>
          <w:bCs/>
        </w:rPr>
        <w:t>:</w:t>
      </w:r>
      <w:r w:rsidRPr="003A3AC8">
        <w:rPr>
          <w:rFonts w:ascii="Times New Roman" w:hAnsi="Times New Roman" w:cs="Times New Roman"/>
          <w:bCs/>
        </w:rPr>
        <w:t xml:space="preserve">  </w:t>
      </w:r>
    </w:p>
    <w:p w14:paraId="5C6D99B9" w14:textId="6BA8ED50" w:rsidR="0012269B" w:rsidRPr="00F63427" w:rsidRDefault="0012269B" w:rsidP="00BC3B84">
      <w:pPr>
        <w:bidi w:val="0"/>
        <w:spacing w:after="0" w:line="480" w:lineRule="auto"/>
        <w:jc w:val="both"/>
        <w:rPr>
          <w:rStyle w:val="Hyperlink"/>
          <w:rFonts w:ascii="Times New Roman" w:hAnsi="Times New Roman" w:cs="Times New Roman"/>
          <w:bCs/>
          <w:color w:val="auto"/>
          <w:u w:val="none"/>
        </w:rPr>
      </w:pPr>
      <w:r w:rsidRPr="003A3AC8">
        <w:rPr>
          <w:rFonts w:ascii="Times New Roman" w:hAnsi="Times New Roman" w:cs="Times New Roman"/>
          <w:bCs/>
        </w:rPr>
        <w:t>Irit Hochberg,</w:t>
      </w:r>
      <w:r>
        <w:rPr>
          <w:rFonts w:ascii="Times New Roman" w:hAnsi="Times New Roman" w:cs="Times New Roman"/>
          <w:bCs/>
        </w:rPr>
        <w:t xml:space="preserve"> </w:t>
      </w:r>
      <w:r w:rsidRPr="003A3AC8">
        <w:rPr>
          <w:rFonts w:ascii="Times New Roman" w:hAnsi="Times New Roman" w:cs="Times New Roman"/>
          <w:bCs/>
        </w:rPr>
        <w:t xml:space="preserve">Rambam Health Care Campus, 6 Ha'Aliya Street, POB 9602, Haifa 31096 Israel.  </w:t>
      </w:r>
      <w:r w:rsidRPr="00F63427">
        <w:rPr>
          <w:rFonts w:ascii="Times New Roman" w:hAnsi="Times New Roman" w:cs="Times New Roman"/>
          <w:bCs/>
        </w:rPr>
        <w:t xml:space="preserve">Phone: </w:t>
      </w:r>
      <w:hyperlink r:id="rId90" w:history="1">
        <w:r w:rsidR="00BC3B84" w:rsidRPr="0047379B">
          <w:rPr>
            <w:rStyle w:val="Hyperlink"/>
            <w:rFonts w:ascii="Times New Roman" w:hAnsi="Times New Roman" w:cs="Times New Roman"/>
            <w:bCs/>
          </w:rPr>
          <w:t>+972-4-8542150</w:t>
        </w:r>
      </w:hyperlink>
      <w:r w:rsidRPr="00F63427">
        <w:rPr>
          <w:rFonts w:ascii="Times New Roman" w:hAnsi="Times New Roman" w:cs="Times New Roman"/>
          <w:bCs/>
        </w:rPr>
        <w:t xml:space="preserve">, Fax: </w:t>
      </w:r>
      <w:r w:rsidR="00503BB1">
        <w:fldChar w:fldCharType="begin"/>
      </w:r>
      <w:r w:rsidR="00503BB1">
        <w:instrText xml:space="preserve"> HYPERLINK "tel:%2B972-4-8542746" \t "_blank" </w:instrText>
      </w:r>
      <w:r w:rsidR="00503BB1">
        <w:fldChar w:fldCharType="separate"/>
      </w:r>
      <w:r w:rsidRPr="00F63427">
        <w:rPr>
          <w:rStyle w:val="Hyperlink"/>
          <w:rFonts w:ascii="Times New Roman" w:hAnsi="Times New Roman" w:cs="Times New Roman"/>
          <w:bCs/>
          <w:color w:val="auto"/>
          <w:u w:val="none"/>
        </w:rPr>
        <w:t>+972-4-8542746</w:t>
      </w:r>
      <w:r w:rsidR="00503BB1">
        <w:rPr>
          <w:rStyle w:val="Hyperlink"/>
          <w:rFonts w:ascii="Times New Roman" w:hAnsi="Times New Roman" w:cs="Times New Roman"/>
          <w:bCs/>
          <w:color w:val="auto"/>
          <w:u w:val="none"/>
        </w:rPr>
        <w:fldChar w:fldCharType="end"/>
      </w:r>
      <w:r w:rsidRPr="00F63427">
        <w:rPr>
          <w:rFonts w:ascii="Times New Roman" w:hAnsi="Times New Roman" w:cs="Times New Roman"/>
          <w:bCs/>
        </w:rPr>
        <w:t>, Email: </w:t>
      </w:r>
      <w:r w:rsidR="00503BB1">
        <w:fldChar w:fldCharType="begin"/>
      </w:r>
      <w:r w:rsidR="00503BB1">
        <w:instrText xml:space="preserve"> HYPERLINK "mailto:i_hochberg@rambam.health.gov.il" \t "_blank" </w:instrText>
      </w:r>
      <w:r w:rsidR="00503BB1">
        <w:fldChar w:fldCharType="separate"/>
      </w:r>
      <w:r w:rsidRPr="00F63427">
        <w:rPr>
          <w:rStyle w:val="Hyperlink"/>
          <w:rFonts w:ascii="Times New Roman" w:hAnsi="Times New Roman" w:cs="Times New Roman"/>
          <w:bCs/>
          <w:color w:val="auto"/>
          <w:u w:val="none"/>
        </w:rPr>
        <w:t>i_hochberg@rambam.health.gov.il</w:t>
      </w:r>
      <w:r w:rsidR="00503BB1">
        <w:rPr>
          <w:rStyle w:val="Hyperlink"/>
          <w:rFonts w:ascii="Times New Roman" w:hAnsi="Times New Roman" w:cs="Times New Roman"/>
          <w:bCs/>
          <w:color w:val="auto"/>
          <w:u w:val="none"/>
        </w:rPr>
        <w:fldChar w:fldCharType="end"/>
      </w:r>
    </w:p>
    <w:p w14:paraId="4B8EAB1F" w14:textId="4C25DDE7" w:rsidR="004619FA" w:rsidRPr="00F63427" w:rsidRDefault="004619FA" w:rsidP="0012269B">
      <w:pPr>
        <w:bidi w:val="0"/>
        <w:spacing w:after="0" w:line="480" w:lineRule="auto"/>
        <w:jc w:val="both"/>
        <w:rPr>
          <w:rFonts w:ascii="Times New Roman" w:hAnsi="Times New Roman" w:cs="Times New Roman"/>
          <w:bCs/>
        </w:rPr>
      </w:pPr>
      <w:r w:rsidRPr="00F63427">
        <w:rPr>
          <w:rStyle w:val="Hyperlink"/>
          <w:rFonts w:ascii="Times New Roman" w:hAnsi="Times New Roman" w:cs="Times New Roman"/>
          <w:bCs/>
          <w:color w:val="auto"/>
          <w:u w:val="none"/>
        </w:rPr>
        <w:t>Dave Bridges, University of Tennseee Health Science Center, Department of Physiology, 894 Union Ave, Memphis, TN, USA.  Phone (901) 448-2007, Fax: (910) 448-7126, Email: dbridge9@uthsc.edu</w:t>
      </w:r>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Acromegaly, Lipolysis, Insulin Resistance, Growth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69861DC4" w:rsidR="00EF2A97" w:rsidRDefault="00EF2A97" w:rsidP="00BC3B84">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w:t>
      </w:r>
      <w:r w:rsidR="00D2463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w:t>
      </w:r>
      <w:r w:rsidR="00BC3B84">
        <w:rPr>
          <w:rFonts w:ascii="Times New Roman" w:eastAsia="Times New Roman" w:hAnsi="Times New Roman" w:cs="Times New Roman"/>
          <w:color w:val="000000"/>
        </w:rPr>
        <w:t>7</w:t>
      </w:r>
      <w:r>
        <w:rPr>
          <w:rFonts w:ascii="Times New Roman" w:eastAsia="Times New Roman" w:hAnsi="Times New Roman" w:cs="Times New Roman"/>
          <w:color w:val="000000"/>
        </w:rPr>
        <w:t>)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ceramide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w:t>
      </w:r>
      <w:r w:rsidR="00BC3B84">
        <w:rPr>
          <w:rFonts w:ascii="Times New Roman" w:hAnsi="Times New Roman" w:cs="Times New Roman"/>
        </w:rPr>
        <w:t xml:space="preserve">are known to be </w:t>
      </w:r>
      <w:r w:rsidRPr="003A3AC8">
        <w:rPr>
          <w:rFonts w:ascii="Times New Roman" w:hAnsi="Times New Roman" w:cs="Times New Roman"/>
        </w:rPr>
        <w:t>induced by GH</w:t>
      </w:r>
      <w:r w:rsidR="00F75031">
        <w:rPr>
          <w:rFonts w:ascii="Times New Roman" w:hAnsi="Times New Roman" w:cs="Times New Roman"/>
        </w:rPr>
        <w:t>/IGF-1</w:t>
      </w:r>
      <w:r w:rsidRPr="003A3AC8">
        <w:rPr>
          <w:rFonts w:ascii="Times New Roman" w:hAnsi="Times New Roman" w:cs="Times New Roman"/>
        </w:rPr>
        <w:t xml:space="preserve">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w:t>
      </w:r>
      <w:r w:rsidR="00352750">
        <w:rPr>
          <w:rFonts w:ascii="Times New Roman" w:hAnsi="Times New Roman" w:cs="Times New Roman"/>
        </w:rPr>
        <w:t>/IGF-1</w:t>
      </w:r>
      <w:r w:rsidRPr="003A3AC8">
        <w:rPr>
          <w:rFonts w:ascii="Times New Roman" w:hAnsi="Times New Roman" w:cs="Times New Roman"/>
        </w:rPr>
        <w:t xml:space="preserve">-induced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enhanced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w:t>
      </w:r>
      <w:r w:rsidR="00D2463F">
        <w:rPr>
          <w:rFonts w:ascii="Times New Roman" w:hAnsi="Times New Roman" w:cs="Times New Roman"/>
        </w:rPr>
        <w:t>ic</w:t>
      </w:r>
      <w:r w:rsidRPr="003A3AC8">
        <w:rPr>
          <w:rFonts w:ascii="Times New Roman" w:hAnsi="Times New Roman" w:cs="Times New Roman"/>
        </w:rPr>
        <w:t xml:space="preserve">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desaturases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r>
        <w:rPr>
          <w:rFonts w:ascii="Times New Roman" w:hAnsi="Times New Roman" w:cs="Times New Roman"/>
        </w:rPr>
        <w:t xml:space="preserve">Ceramides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2D1633AA"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"formattedCitation" : "[1]", "plainTextFormattedCitation" : "[1]",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"formattedCitation" : "[2]", "plainTextFormattedCitation" : "[2]",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acromegalic patients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"formattedCitation" : "[3]", "plainTextFormattedCitation" : "[3]",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"formattedCitation" : "[4]", "plainTextFormattedCitation" : "[4]",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r w:rsidR="00F75031">
        <w:rPr>
          <w:rFonts w:ascii="Times New Roman" w:hAnsi="Times New Roman" w:cs="Times New Roman"/>
        </w:rPr>
        <w:t xml:space="preserve">Growth hormone induces the expression and secretion of IGF-1, so phenotypes associated with acromegaly may be due to either GH signaling, IGF-1 signaling or a combination of both </w:t>
      </w:r>
      <w:r w:rsidR="00483799">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"10.1210/jcem-46-4-672", "ISSN" : "0021-972X", "PMID" : "573281", "author" : [ { "dropping-particle" : "", "family" : "Heinrich", "given" : "U E", "non-dropping-particle" : "", "parse-names" : false, "suffix" : "" }, { "dropping-particle" : "", "family" : "Schalch", "given" : "D S", "non-dropping-particle" : "", "parse-names" : false, "suffix" : "" }, { "dropping-particle" : "", "family" : "Koch", "given" : "J G", "non-dropping-particle" : "", "parse-names" : false, "suffix" : "" }, { "dropping-particle" : "", "family" : "Johnson", "given" : "C J", "non-dropping-particle" : "", "parse-names" : false, "suffix" : "" } ], "container-title" : "The Journal of clinical endocrinology and metabolism", "id" : "ITEM-1", "issue" : "4", "issued" : { "date-parts" : [ [ "1978", "4" ] ] }, "page" : "672-8", "title" : "Nonsuppressible insulin-like activity (NSILA). II. Regulation of serum concentrations by growth hormone and insulin.", "type" : "article-journal", "volume" : "46" }, "uris" : [ "http://www.mendeley.com/documents/?uuid=5c2af4e2-7058-4c3b-b4bc-727b8a0495f8" ] }, { "id" : "ITEM-2",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"ITEM-2", "issue" : "963", "issued" : { "date-parts" : [ [ "2006", "1" ] ] }, "page" : "24-30", "title" : "Growth hormone and its disorders.", "type" : "article-journal", "volume" : "82" }, "uris" : [ "http://www.mendeley.com/documents/?uuid=40b421d4-1554-4748-a4f4-350831c40582" ] } ], "mendeley" : { "formattedCitation" : "[5,6]", "plainTextFormattedCitation" : "[5,6]", "previouslyFormattedCitation" : "[5,6]" }, "properties" : { "noteIndex" : 0 }, "schema" : "https://github.com/citation-style-language/schema/raw/master/csl-citation.json" }</w:instrText>
      </w:r>
      <w:r w:rsidR="00483799">
        <w:rPr>
          <w:rFonts w:ascii="Times New Roman" w:hAnsi="Times New Roman" w:cs="Times New Roman"/>
        </w:rPr>
        <w:fldChar w:fldCharType="separate"/>
      </w:r>
      <w:r w:rsidR="00483799" w:rsidRPr="00483799">
        <w:rPr>
          <w:rFonts w:ascii="Times New Roman" w:hAnsi="Times New Roman" w:cs="Times New Roman"/>
          <w:noProof/>
        </w:rPr>
        <w:t>[5,6]</w:t>
      </w:r>
      <w:r w:rsidR="00483799">
        <w:rPr>
          <w:rFonts w:ascii="Times New Roman" w:hAnsi="Times New Roman" w:cs="Times New Roman"/>
        </w:rPr>
        <w:fldChar w:fldCharType="end"/>
      </w:r>
      <w:r w:rsidR="00F75031">
        <w:rPr>
          <w:rFonts w:ascii="Times New Roman" w:hAnsi="Times New Roman" w:cs="Times New Roman"/>
        </w:rPr>
        <w:t>.</w:t>
      </w:r>
    </w:p>
    <w:p w14:paraId="32E2A7BB" w14:textId="09F378C0"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w:t>
      </w:r>
      <w:r w:rsidR="003657F8">
        <w:rPr>
          <w:rFonts w:ascii="Times New Roman" w:hAnsi="Times New Roman" w:cs="Times New Roman"/>
        </w:rPr>
        <w:t>few</w:t>
      </w:r>
      <w:r w:rsidR="007D3F99">
        <w:rPr>
          <w:rFonts w:ascii="Times New Roman" w:hAnsi="Times New Roman" w:cs="Times New Roman"/>
        </w:rPr>
        <w:t xml:space="preserve"> studies addressing the e</w:t>
      </w:r>
      <w:r w:rsidRPr="003A3AC8">
        <w:rPr>
          <w:rFonts w:ascii="Times New Roman" w:hAnsi="Times New Roman" w:cs="Times New Roman"/>
        </w:rPr>
        <w:t xml:space="preserve">ffect of GH specifically on the subcutanous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"formattedCitation" : "[7]", "plainTextFormattedCitation" : "[7]",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[7]</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acromegalic patients are insulin resistant </w:t>
      </w:r>
      <w:r w:rsidR="00F341BB" w:rsidRPr="003A3AC8">
        <w:rPr>
          <w:rFonts w:ascii="Times New Roman" w:hAnsi="Times New Roman" w:cs="Times New Roman"/>
          <w:i/>
          <w:iCs/>
        </w:rPr>
        <w:t xml:space="preserve">ex </w:t>
      </w:r>
      <w:r w:rsidR="007C352C" w:rsidRPr="00BC5D6F">
        <w:rPr>
          <w:rFonts w:ascii="Times New Roman" w:hAnsi="Times New Roman" w:cs="Times New Roman"/>
          <w:i/>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r w:rsidR="00F341BB" w:rsidRPr="003A3AC8">
        <w:rPr>
          <w:rFonts w:ascii="Times New Roman" w:hAnsi="Times New Roman" w:cs="Times New Roman"/>
        </w:rPr>
        <w:t>lipolytic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"From Duplicate 2 ( Insulin action in human adipose tissue in acromegaly. - Bolinder, J; Ostman, J; Werner, S; Arner, P )", "page" : "1201-6", "title" : "Insulin action in human adipose tissue in acromegaly.", "type" : "article-journal", "volume" : "77" }, "uris" : [ "http://www.mendeley.com/documents/?uuid=fd12428d-557e-45d8-98b6-7bd16ae36732" ] } ], "mendeley" : { "formattedCitation" : "[8]", "plainTextFormattedCitation" : "[8]",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[8]</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induced lipolysis in subcutanous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"formattedCitation" : "[9]", "plainTextFormattedCitation" : "[9]",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[9]</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"formattedCitation" : "[10]", "plainTextFormattedCitation" : "[10]", "previouslyFormattedCitation" : "[10]"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[10]</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"formattedCitation" : "[11]", "plainTextFormattedCitation" : "[11]",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6824B870" w:rsidR="00083B6B"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To study the effect</w:t>
      </w:r>
      <w:r w:rsidR="00BF3370" w:rsidRPr="003A3AC8">
        <w:rPr>
          <w:rFonts w:ascii="Times New Roman" w:hAnsi="Times New Roman" w:cs="Times New Roman"/>
        </w:rPr>
        <w:t>s</w:t>
      </w:r>
      <w:r w:rsidRPr="003A3AC8">
        <w:rPr>
          <w:rFonts w:ascii="Times New Roman" w:hAnsi="Times New Roman" w:cs="Times New Roman"/>
        </w:rPr>
        <w:t xml:space="preserve"> of </w:t>
      </w:r>
      <w:r w:rsidR="0087155E">
        <w:rPr>
          <w:rFonts w:ascii="Times New Roman" w:hAnsi="Times New Roman" w:cs="Times New Roman"/>
        </w:rPr>
        <w:t xml:space="preserve">chronic </w:t>
      </w:r>
      <w:r w:rsidRPr="003A3AC8">
        <w:rPr>
          <w:rFonts w:ascii="Times New Roman" w:hAnsi="Times New Roman" w:cs="Times New Roman"/>
        </w:rPr>
        <w:t xml:space="preserve">excess </w:t>
      </w:r>
      <w:r w:rsidR="000D13C0" w:rsidRPr="003A3AC8">
        <w:rPr>
          <w:rFonts w:ascii="Times New Roman" w:hAnsi="Times New Roman" w:cs="Times New Roman"/>
        </w:rPr>
        <w:t>GH</w:t>
      </w:r>
      <w:r w:rsidRPr="003A3AC8">
        <w:rPr>
          <w:rFonts w:ascii="Times New Roman" w:hAnsi="Times New Roman" w:cs="Times New Roman"/>
        </w:rPr>
        <w:t xml:space="preserve">, we used </w:t>
      </w:r>
      <w:r w:rsidR="00E54EC6" w:rsidRPr="003A3AC8">
        <w:rPr>
          <w:rFonts w:ascii="Times New Roman" w:hAnsi="Times New Roman" w:cs="Times New Roman"/>
        </w:rPr>
        <w:t>unbiased</w:t>
      </w:r>
      <w:r w:rsidRPr="003A3AC8">
        <w:rPr>
          <w:rFonts w:ascii="Times New Roman" w:hAnsi="Times New Roman" w:cs="Times New Roman"/>
        </w:rPr>
        <w:t xml:space="preserve"> RNA sequencing </w:t>
      </w:r>
      <w:r w:rsidR="00B70ECA">
        <w:rPr>
          <w:rFonts w:ascii="Times New Roman" w:hAnsi="Times New Roman" w:cs="Times New Roman"/>
        </w:rPr>
        <w:t>in</w:t>
      </w:r>
      <w:r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Pr="003A3AC8">
        <w:rPr>
          <w:rFonts w:ascii="Times New Roman" w:hAnsi="Times New Roman" w:cs="Times New Roman"/>
        </w:rPr>
        <w:t xml:space="preserve"> contribute to the metabolic effect of GH and reveal novel mechanisms of GH-induced insulin resistance and lipolysis in adipose tissue. </w:t>
      </w:r>
    </w:p>
    <w:p w14:paraId="0A0DA707" w14:textId="41C324E3"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3B8065F2" w:rsidR="008F45AA" w:rsidRPr="003A3AC8" w:rsidRDefault="000F4AD3" w:rsidP="00BC3B84">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lastRenderedPageBreak/>
        <w:t>The</w:t>
      </w:r>
      <w:r w:rsidR="00B95390" w:rsidRPr="003A3AC8">
        <w:rPr>
          <w:rFonts w:ascii="Times New Roman" w:eastAsia="Times New Roman" w:hAnsi="Times New Roman" w:cs="Times New Roman"/>
          <w:color w:val="191919"/>
        </w:rPr>
        <w:t xml:space="preserve"> 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r w:rsidR="001900A9" w:rsidRPr="003A3AC8">
        <w:rPr>
          <w:rFonts w:ascii="Times New Roman" w:eastAsia="Times New Roman" w:hAnsi="Times New Roman" w:cs="Times New Roman"/>
          <w:color w:val="191919"/>
        </w:rPr>
        <w:t>transsphenoidal</w:t>
      </w:r>
      <w:r w:rsidRPr="003A3AC8">
        <w:rPr>
          <w:rFonts w:ascii="Times New Roman" w:eastAsia="Times New Roman" w:hAnsi="Times New Roman" w:cs="Times New Roman"/>
          <w:color w:val="191919"/>
        </w:rPr>
        <w:t xml:space="preserve"> </w:t>
      </w:r>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 xml:space="preserve">y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cromegaly or non-functioning pituitary adenoma over a 12 month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diagnosed patient </w:t>
      </w:r>
      <w:r w:rsidR="00A43020">
        <w:rPr>
          <w:rFonts w:ascii="Times New Roman" w:eastAsia="Times New Roman" w:hAnsi="Times New Roman" w:cs="Times New Roman"/>
          <w:color w:val="191919"/>
        </w:rPr>
        <w:t xml:space="preserve">was treated </w:t>
      </w:r>
      <w:r w:rsidR="0025439D" w:rsidRPr="003A3AC8">
        <w:rPr>
          <w:rFonts w:ascii="Times New Roman" w:eastAsia="Times New Roman" w:hAnsi="Times New Roman" w:cs="Times New Roman"/>
          <w:color w:val="191919"/>
        </w:rPr>
        <w:t>with a somatostatin analog</w:t>
      </w:r>
      <w:r w:rsidR="00A43020">
        <w:rPr>
          <w:rFonts w:ascii="Times New Roman" w:eastAsia="Times New Roman" w:hAnsi="Times New Roman" w:cs="Times New Roman"/>
          <w:color w:val="191919"/>
        </w:rPr>
        <w:t xml:space="preserve"> but IGF1 was still high without remission</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w:t>
      </w:r>
      <w:r w:rsidR="004A726E">
        <w:rPr>
          <w:rFonts w:ascii="Times New Roman" w:eastAsia="Times New Roman" w:hAnsi="Times New Roman" w:cs="Times New Roman"/>
          <w:color w:val="191919"/>
        </w:rPr>
        <w:t>None of the patients were on insulin</w:t>
      </w:r>
      <w:r w:rsidR="007B44F7">
        <w:rPr>
          <w:rFonts w:ascii="Times New Roman" w:eastAsia="Times New Roman" w:hAnsi="Times New Roman" w:cs="Times New Roman"/>
          <w:color w:val="191919"/>
        </w:rPr>
        <w:t>, but one patient from each group w</w:t>
      </w:r>
      <w:r w:rsidR="00707D90">
        <w:rPr>
          <w:rFonts w:ascii="Times New Roman" w:eastAsia="Times New Roman" w:hAnsi="Times New Roman" w:cs="Times New Roman"/>
          <w:color w:val="191919"/>
        </w:rPr>
        <w:t>as</w:t>
      </w:r>
      <w:r w:rsidR="007B44F7">
        <w:rPr>
          <w:rFonts w:ascii="Times New Roman" w:eastAsia="Times New Roman" w:hAnsi="Times New Roman" w:cs="Times New Roman"/>
          <w:color w:val="191919"/>
        </w:rPr>
        <w:t xml:space="preserve"> treated with metformin</w:t>
      </w:r>
      <w:r w:rsidR="00707D90">
        <w:rPr>
          <w:rFonts w:ascii="Times New Roman" w:eastAsia="Times New Roman" w:hAnsi="Times New Roman" w:cs="Times New Roman"/>
          <w:color w:val="191919"/>
        </w:rPr>
        <w:t>.</w:t>
      </w:r>
      <w:r w:rsidR="004A726E">
        <w:rPr>
          <w:rFonts w:ascii="Times New Roman" w:eastAsia="Times New Roman" w:hAnsi="Times New Roman" w:cs="Times New Roman"/>
          <w:color w:val="191919"/>
        </w:rPr>
        <w:t xml:space="preserve"> </w:t>
      </w:r>
      <w:r w:rsidR="00A43020">
        <w:rPr>
          <w:rFonts w:ascii="Times New Roman" w:eastAsia="Times New Roman" w:hAnsi="Times New Roman" w:cs="Times New Roman"/>
          <w:color w:val="191919"/>
        </w:rPr>
        <w:t>Two patients with non</w:t>
      </w:r>
      <w:r w:rsidR="00B36C74">
        <w:rPr>
          <w:rFonts w:ascii="Times New Roman" w:eastAsia="Times New Roman" w:hAnsi="Times New Roman" w:cs="Times New Roman"/>
          <w:color w:val="191919"/>
        </w:rPr>
        <w:t>-</w:t>
      </w:r>
      <w:r w:rsidR="00A43020">
        <w:rPr>
          <w:rFonts w:ascii="Times New Roman" w:eastAsia="Times New Roman" w:hAnsi="Times New Roman" w:cs="Times New Roman"/>
          <w:color w:val="191919"/>
        </w:rPr>
        <w:t>secreting adenomas were treated with beta blockers.</w:t>
      </w:r>
      <w:r w:rsidR="004A726E">
        <w:rPr>
          <w:rFonts w:ascii="Times New Roman" w:eastAsia="Times New Roman" w:hAnsi="Times New Roman" w:cs="Times New Roman"/>
          <w:color w:val="191919"/>
        </w:rPr>
        <w:t xml:space="preserve"> </w:t>
      </w:r>
      <w:r w:rsidR="00B95390" w:rsidRPr="003A3AC8">
        <w:rPr>
          <w:rFonts w:ascii="Times New Roman" w:eastAsia="Times New Roman" w:hAnsi="Times New Roman" w:cs="Times New Roman"/>
          <w:color w:val="191919"/>
        </w:rPr>
        <w:t>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r w:rsidR="00BC3B84">
        <w:rPr>
          <w:rFonts w:ascii="Times New Roman" w:eastAsia="Times New Roman" w:hAnsi="Times New Roman" w:cs="Times New Roman"/>
          <w:color w:val="191919"/>
        </w:rPr>
        <w:t>data</w:t>
      </w:r>
      <w:r w:rsidR="00C76F07">
        <w:rPr>
          <w:rFonts w:ascii="Times New Roman" w:eastAsia="Times New Roman" w:hAnsi="Times New Roman" w:cs="Times New Roman"/>
          <w:color w:val="191919"/>
        </w:rPr>
        <w:t xml:space="preserve"> </w:t>
      </w:r>
      <w:r w:rsidR="008F45AA" w:rsidRPr="003A3AC8">
        <w:rPr>
          <w:rFonts w:ascii="Times New Roman" w:eastAsia="Times New Roman" w:hAnsi="Times New Roman" w:cs="Times New Roman"/>
          <w:color w:val="191919"/>
        </w:rPr>
        <w:t>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Siemens Advia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ceramide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216312CE" w:rsidR="002D2CED" w:rsidRPr="003A3AC8" w:rsidRDefault="0087155E" w:rsidP="0087155E">
      <w:pPr>
        <w:bidi w:val="0"/>
        <w:spacing w:line="480" w:lineRule="auto"/>
        <w:jc w:val="both"/>
        <w:rPr>
          <w:rFonts w:ascii="Times New Roman" w:hAnsi="Times New Roman" w:cs="Times New Roman"/>
        </w:rPr>
      </w:pPr>
      <w:r>
        <w:rPr>
          <w:rFonts w:ascii="Times New Roman" w:hAnsi="Times New Roman" w:cs="Times New Roman"/>
        </w:rPr>
        <w:t>Twenty five</w:t>
      </w:r>
      <w:r w:rsidR="00A5472A">
        <w:rPr>
          <w:rFonts w:ascii="Times New Roman" w:hAnsi="Times New Roman" w:cs="Times New Roman"/>
        </w:rPr>
        <w:t xml:space="preserve"> </w:t>
      </w:r>
      <w:r w:rsidR="00234BFD" w:rsidRPr="003A3AC8">
        <w:rPr>
          <w:rFonts w:ascii="Times New Roman" w:hAnsi="Times New Roman" w:cs="Times New Roman"/>
        </w:rPr>
        <w:t xml:space="preserve"> mg </w:t>
      </w:r>
      <w:r w:rsidR="002D2CED" w:rsidRPr="003A3AC8">
        <w:rPr>
          <w:rFonts w:ascii="Times New Roman" w:hAnsi="Times New Roman" w:cs="Times New Roman"/>
        </w:rPr>
        <w:t>pieces of adipose tissue were</w:t>
      </w:r>
      <w:r w:rsidR="00234BFD" w:rsidRPr="003A3AC8">
        <w:rPr>
          <w:rFonts w:ascii="Times New Roman" w:hAnsi="Times New Roman" w:cs="Times New Roman"/>
        </w:rPr>
        <w:t xml:space="preserve"> pre</w:t>
      </w:r>
      <w:r w:rsidR="002A1B8A" w:rsidRPr="003A3AC8">
        <w:rPr>
          <w:rFonts w:ascii="Times New Roman" w:hAnsi="Times New Roman" w:cs="Times New Roman"/>
        </w:rPr>
        <w:t>-</w:t>
      </w:r>
      <w:r w:rsidR="00234BFD"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r w:rsidRPr="003A3AC8">
        <w:rPr>
          <w:rFonts w:ascii="Times New Roman" w:hAnsi="Times New Roman" w:cs="Times New Roman"/>
          <w:b/>
        </w:rPr>
        <w:t>Ceramide Determinations</w:t>
      </w:r>
    </w:p>
    <w:p w14:paraId="6A7439C6" w14:textId="0E64BE0D" w:rsidR="00EE7D5D" w:rsidRPr="003A3AC8" w:rsidRDefault="00EE7D5D" w:rsidP="000404EC">
      <w:pPr>
        <w:bidi w:val="0"/>
        <w:spacing w:line="480" w:lineRule="auto"/>
        <w:jc w:val="both"/>
        <w:rPr>
          <w:rFonts w:ascii="Times New Roman" w:hAnsi="Times New Roman" w:cs="Times New Roman"/>
          <w:b/>
        </w:rPr>
      </w:pPr>
      <w:r w:rsidRPr="003A3AC8">
        <w:rPr>
          <w:rFonts w:ascii="Times New Roman" w:hAnsi="Times New Roman" w:cs="Times New Roman"/>
          <w:bCs/>
        </w:rPr>
        <w:t xml:space="preserve">Ceramide analysis of tissue samples was performed by liquid chromatography-triple quadrupole mass spectrometry (LC-QQQ) according to a modified version of the protocol reported in </w:t>
      </w:r>
      <w:r w:rsidR="006E4692" w:rsidRPr="003A3AC8">
        <w:rPr>
          <w:rFonts w:ascii="Times New Roman" w:hAnsi="Times New Roman" w:cs="Times New Roman"/>
          <w:bCs/>
        </w:rPr>
        <w:fldChar w:fldCharType="begin" w:fldLock="1"/>
      </w:r>
      <w:r w:rsidR="00CA66BF">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"[12]", "plainTextFormattedCitation" : "[12]", "previouslyFormattedCitation" : "[12]"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[12]</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w:t>
      </w:r>
      <w:r w:rsidRPr="003A3AC8">
        <w:rPr>
          <w:rFonts w:ascii="Times New Roman" w:hAnsi="Times New Roman" w:cs="Times New Roman"/>
          <w:bCs/>
        </w:rPr>
        <w:lastRenderedPageBreak/>
        <w:t xml:space="preserve">frozen tissue samples were pulverized under liquid nitrogen, then 20 mg portions were extracted using 1.6 mL of a 2:1:0.8 mixture of chloroform:methanol:water containing internal standards (50 ng each of C17 and C25 ceramide and C12 glucosylceramide per sample) </w:t>
      </w:r>
      <w:r w:rsidR="006E4692" w:rsidRPr="003A3AC8">
        <w:rPr>
          <w:rFonts w:ascii="Times New Roman" w:hAnsi="Times New Roman" w:cs="Times New Roman"/>
          <w:bCs/>
        </w:rPr>
        <w:fldChar w:fldCharType="begin" w:fldLock="1"/>
      </w:r>
      <w:r w:rsidR="00CA66BF">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"[13]", "plainTextFormattedCitation" : "[13]",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The organic layer of the extract was dried under nitrogen gas and reconstituted in 100 uL of 60:40 acetonitrile: isopropanol.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Transcriptomic Analysis</w:t>
      </w:r>
    </w:p>
    <w:p w14:paraId="51643A7E" w14:textId="14880C9A" w:rsidR="00F6043A" w:rsidRPr="00F6043A" w:rsidRDefault="005F211B" w:rsidP="00F6043A">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RNEasy kit (Qiagen</w:t>
      </w:r>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the Agilent 2100 Bioanalyzer (Agilent Technologies</w:t>
      </w:r>
      <w:r w:rsidR="00A87C6A" w:rsidRPr="003A3AC8">
        <w:rPr>
          <w:rFonts w:ascii="Times New Roman" w:eastAsia="Times New Roman" w:hAnsi="Times New Roman" w:cs="Times New Roman"/>
          <w:color w:val="191919"/>
        </w:rPr>
        <w:t xml:space="preserve">).  At the University of Michigan DNA Sequencing Core, cDNA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polyA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r w:rsidR="0097077C" w:rsidRPr="003A3AC8">
        <w:rPr>
          <w:rFonts w:ascii="Times New Roman" w:hAnsi="Times New Roman" w:cs="Times New Roman"/>
          <w:color w:val="222222"/>
          <w:shd w:val="clear" w:color="auto" w:fill="FFFFFF"/>
        </w:rPr>
        <w:t>TruSeq</w:t>
      </w:r>
      <w:r w:rsidR="00C93A0D" w:rsidRPr="003A3AC8" w:rsidDel="00C93A0D">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cDNA synthesis kit and sequenced using a HiSeq 2000 (Illumina).</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lanes of a HiSeq 2000 (Illumina)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r w:rsidR="002D60F4" w:rsidRPr="003A3AC8">
        <w:rPr>
          <w:rFonts w:ascii="Times New Roman" w:eastAsia="Times New Roman" w:hAnsi="Times New Roman" w:cs="Times New Roman"/>
          <w:color w:val="191919"/>
        </w:rPr>
        <w:t>bp</w:t>
      </w:r>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(Enembl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Genbank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TopHat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"[14]", "plainTextFormattedCitation" : "[14]", "previouslyFormattedCitation" : "[14]"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[14]</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"formattedCitation" : "[15]", "plainTextFormattedCitation" : "[15]",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[15]</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and Samtools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HTseq </w:t>
      </w:r>
      <w:r w:rsidR="006E4692" w:rsidRPr="003A3AC8">
        <w:rPr>
          <w:rFonts w:ascii="Times New Roman" w:eastAsia="Times New Roman" w:hAnsi="Times New Roman" w:cs="Times New Roman"/>
          <w:color w:val="191919"/>
        </w:rPr>
        <w:fldChar w:fldCharType="begin" w:fldLock="1"/>
      </w:r>
      <w:r w:rsidR="00CA66BF">
        <w:rPr>
          <w:rFonts w:ascii="Times New Roman" w:eastAsia="Times New Roman" w:hAnsi="Times New Roman" w:cs="Times New Roman"/>
          <w:color w:val="191919"/>
        </w:rPr>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"[16]", "plainTextFormattedCitation" : "[16]", "previouslyFormattedCitation" : "[16]"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[16]</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CA66BF">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"[17]", "plainTextFormattedCitation" : "[17]",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1B7C1D">
        <w:rPr>
          <w:rFonts w:ascii="Times New Roman" w:eastAsia="Times New Roman" w:hAnsi="Times New Roman" w:cs="Times New Roman"/>
          <w:color w:val="191919"/>
        </w:rPr>
        <w:t xml:space="preserve">To account for potential age-dependent changes in the subjects, we separated the patients into two groups, </w:t>
      </w:r>
      <w:r w:rsidR="00AD170F">
        <w:rPr>
          <w:rFonts w:ascii="Times New Roman" w:eastAsia="Times New Roman" w:hAnsi="Times New Roman" w:cs="Times New Roman"/>
          <w:color w:val="191919"/>
        </w:rPr>
        <w:t>based on the median value</w:t>
      </w:r>
      <w:r w:rsidR="001B7C1D">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under 60</w:t>
      </w:r>
      <w:r w:rsidR="00BC5D6F">
        <w:rPr>
          <w:rFonts w:ascii="Times New Roman" w:eastAsia="Times New Roman" w:hAnsi="Times New Roman" w:cs="Times New Roman"/>
          <w:color w:val="191919"/>
        </w:rPr>
        <w:t xml:space="preserve"> years of age</w:t>
      </w:r>
      <w:r w:rsidR="00AD170F">
        <w:rPr>
          <w:rFonts w:ascii="Times New Roman" w:eastAsia="Times New Roman" w:hAnsi="Times New Roman" w:cs="Times New Roman"/>
          <w:color w:val="191919"/>
        </w:rPr>
        <w:t xml:space="preserve"> </w:t>
      </w:r>
      <w:r w:rsidR="00BC5D6F">
        <w:rPr>
          <w:rFonts w:ascii="Times New Roman" w:eastAsia="Times New Roman" w:hAnsi="Times New Roman" w:cs="Times New Roman"/>
          <w:color w:val="191919"/>
        </w:rPr>
        <w:t>versus</w:t>
      </w:r>
      <w:r w:rsidR="00AD170F">
        <w:rPr>
          <w:rFonts w:ascii="Times New Roman" w:eastAsia="Times New Roman" w:hAnsi="Times New Roman" w:cs="Times New Roman"/>
          <w:color w:val="191919"/>
        </w:rPr>
        <w:t xml:space="preserve"> 60 and above</w:t>
      </w:r>
      <w:r w:rsidR="00F55F38">
        <w:rPr>
          <w:rFonts w:ascii="Times New Roman" w:eastAsia="Times New Roman" w:hAnsi="Times New Roman" w:cs="Times New Roman"/>
          <w:color w:val="191919"/>
        </w:rPr>
        <w:t xml:space="preserve"> as has been previously reported for acromegaly studies </w:t>
      </w:r>
      <w:r w:rsidR="00F55F3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"DOI" : "10.1530/EJE-08-0243", "ISSN" : "08044643", "PMID" : "18653547", "abstract" : "OBJECTIVE: The purpose of this study was to investigate the influence of age on GH and IGF1 axis, and complications in patients with acromegaly. SUBJECTS AND METHODS: From the medical records, we retrospectively analyzed clinical features and complications in 87 newly diagnosed patients with active acromegaly (34 males, 53 females; aged 18-82 years) who were admitted to Tokyo Women's Medical University between 1999 and 2006. We divided the patients into three groups according to age: &lt;or=30 years old (young group), 31-60 years old (middle-aged group), and &gt;or=61 years old (elderly group). RESULTS: The median GH levels in young, middle-aged, and elderly groups were 18.5, 8.8, and 6.7 microg/l respectively, and the IGF1 levels were 810, 717, and 740 microg/l respectively. The values were not significantly different among the groups. However, the serum IGF1 SDS were significantly higher in the elderly group (10.2) than those in young and middle-aged groups (6.6 and 6.2 respectively, P&lt;0.001). The age difference in the higher IGF1 SDS was remarkable in female patients. In the elderly group, glucose intolerance and hypertension were found in 94 and 53% of the patients respectively and the incidences were higher than those in the other groups. CONCLUSION: This study suggests that the relatively high IGF1 secretions in elderly patients might be involved in the progression of clinical complications in acromegalic patients. Therefore, awareness of the early symptoms and examination of serum GH and IGF1 are important for patients with acromegaly.", "author" : [ { "dropping-particle" : "", "family" : "Tanimoto", "given" : "Keiji", "non-dropping-particle" : "", "parse-names" : false, "suffix" : "" }, { "dropping-particle" : "", "family" : "Hizuka", "given" : "Naomi", "non-dropping-particle" : "", "parse-names" : false, "suffix" : "" }, { "dropping-particle" : "", "family" : "Fukuda", "given" : "Izumi", "non-dropping-particle" : "", "parse-names" : false, "suffix" : "" }, { "dropping-particle" : "", "family" : "Takano", "given" : "Kazue", "non-dropping-particle" : "", "parse-names" : false, "suffix" : "" }, { "dropping-particle" : "", "family" : "Hanafusa", "given" : "Toshiaki", "non-dropping-particle" : "", "parse-names" : false, "suffix" : "" } ], "container-title" : "European Journal of Endocrinology", "id" : "ITEM-1", "issue" : "4", "issued" : { "date-parts" : [ [ "2008" ] ] }, "page" : "375-379", "title" : "The influence of age on the GH-IGF1 axis in patients with acromegaly", "type" : "article-journal", "volume" : "159" }, "uris" : [ "http://www.mendeley.com/documents/?uuid=178ec4b0-fdbd-409c-b504-ff79d5676c47" ] } ], "mendeley" : { "formattedCitation" : "[18]", "plainTextFormattedCitation" : "[18]", "previouslyFormattedCitation" : "[18]" }, "properties" : { "noteIndex" : 0 }, "schema" : "https://github.com/citation-style-language/schema/raw/master/csl-citation.json" }</w:instrText>
      </w:r>
      <w:r w:rsidR="00F55F3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[18]</w:t>
      </w:r>
      <w:r w:rsidR="00F55F38">
        <w:rPr>
          <w:rFonts w:ascii="Times New Roman" w:eastAsia="Times New Roman" w:hAnsi="Times New Roman" w:cs="Times New Roman"/>
          <w:color w:val="191919"/>
        </w:rPr>
        <w:fldChar w:fldCharType="end"/>
      </w:r>
      <w:r w:rsidR="00F63427">
        <w:rPr>
          <w:rFonts w:ascii="Times New Roman" w:eastAsia="Times New Roman" w:hAnsi="Times New Roman" w:cs="Times New Roman"/>
          <w:color w:val="191919"/>
        </w:rPr>
        <w:t>.</w:t>
      </w:r>
      <w:r w:rsidR="00E6162E">
        <w:rPr>
          <w:rFonts w:ascii="Times New Roman" w:eastAsia="Times New Roman" w:hAnsi="Times New Roman" w:cs="Times New Roman"/>
          <w:color w:val="191919"/>
        </w:rPr>
        <w:t xml:space="preserve"> </w:t>
      </w:r>
      <w:r w:rsidR="009346C6">
        <w:rPr>
          <w:rFonts w:ascii="Times New Roman" w:eastAsia="Times New Roman" w:hAnsi="Times New Roman" w:cs="Times New Roman"/>
          <w:color w:val="191919"/>
        </w:rPr>
        <w:t xml:space="preserve"> We provide here both the non-age adjusted (Supplementary Table 1) and age-adjusted gene expression changes  (Supplementary Table 2)</w:t>
      </w:r>
    </w:p>
    <w:p w14:paraId="361FF664" w14:textId="1763A56B" w:rsidR="003657F8" w:rsidRDefault="001B7C1D" w:rsidP="000404EC">
      <w:pPr>
        <w:shd w:val="clear" w:color="auto" w:fill="FFFFFF"/>
        <w:bidi w:val="0"/>
        <w:spacing w:after="96" w:line="480" w:lineRule="auto"/>
        <w:jc w:val="both"/>
        <w:outlineLvl w:val="3"/>
        <w:rPr>
          <w:rFonts w:ascii="Times New Roman" w:eastAsia="Times New Roman" w:hAnsi="Times New Roman" w:cs="Times New Roman"/>
          <w:color w:val="191919"/>
        </w:rPr>
      </w:pPr>
      <w:r>
        <w:rPr>
          <w:rFonts w:ascii="Times New Roman" w:eastAsia="Times New Roman" w:hAnsi="Times New Roman" w:cs="Times New Roman"/>
          <w:color w:val="191919"/>
        </w:rPr>
        <w:lastRenderedPageBreak/>
        <w:t xml:space="preserve">We then added this age group as </w:t>
      </w:r>
      <w:r w:rsidR="006B0BA8">
        <w:rPr>
          <w:rFonts w:ascii="Times New Roman" w:eastAsia="Times New Roman" w:hAnsi="Times New Roman" w:cs="Times New Roman"/>
          <w:color w:val="191919"/>
        </w:rPr>
        <w:t>a</w:t>
      </w:r>
      <w:r>
        <w:rPr>
          <w:rFonts w:ascii="Times New Roman" w:eastAsia="Times New Roman" w:hAnsi="Times New Roman" w:cs="Times New Roman"/>
          <w:color w:val="191919"/>
        </w:rPr>
        <w:t xml:space="preserve"> covariate along with the disease state</w:t>
      </w:r>
      <w:r w:rsidR="003657F8">
        <w:rPr>
          <w:rFonts w:ascii="Times New Roman" w:eastAsia="Times New Roman" w:hAnsi="Times New Roman" w:cs="Times New Roman"/>
          <w:color w:val="191919"/>
        </w:rPr>
        <w:t>.</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We tested for interactions between the age group and the disease state for each gene and did not identify any </w:t>
      </w:r>
      <w:r w:rsidR="00AD170F">
        <w:rPr>
          <w:rFonts w:ascii="Times New Roman" w:eastAsia="Times New Roman" w:hAnsi="Times New Roman" w:cs="Times New Roman"/>
          <w:color w:val="191919"/>
        </w:rPr>
        <w:t>interaction term</w:t>
      </w:r>
      <w:r w:rsidR="003657F8">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 xml:space="preserve">after </w:t>
      </w:r>
      <w:r w:rsidR="00BC5D6F">
        <w:rPr>
          <w:rFonts w:ascii="Times New Roman" w:eastAsia="Times New Roman" w:hAnsi="Times New Roman" w:cs="Times New Roman"/>
          <w:color w:val="191919"/>
        </w:rPr>
        <w:t>adjusting for</w:t>
      </w:r>
      <w:r w:rsidR="00AD170F">
        <w:rPr>
          <w:rFonts w:ascii="Times New Roman" w:eastAsia="Times New Roman" w:hAnsi="Times New Roman" w:cs="Times New Roman"/>
          <w:color w:val="191919"/>
        </w:rPr>
        <w:t xml:space="preserve"> multiple </w:t>
      </w:r>
      <w:r w:rsidR="00BC5D6F">
        <w:rPr>
          <w:rFonts w:ascii="Times New Roman" w:eastAsia="Times New Roman" w:hAnsi="Times New Roman" w:cs="Times New Roman"/>
          <w:color w:val="191919"/>
        </w:rPr>
        <w:t>observations</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(q&lt;0.05).  </w:t>
      </w:r>
      <w:r w:rsidR="007A0D01">
        <w:rPr>
          <w:rFonts w:ascii="Times New Roman" w:eastAsia="Times New Roman" w:hAnsi="Times New Roman" w:cs="Times New Roman"/>
          <w:color w:val="191919"/>
        </w:rPr>
        <w:t>All fold changes provided in this manuscript are age-adjusted fold change values calculated from this regression.</w:t>
      </w:r>
    </w:p>
    <w:p w14:paraId="20AADF49" w14:textId="6883E19C" w:rsidR="00B9354C" w:rsidRPr="00BC5D6F" w:rsidRDefault="00B9354C" w:rsidP="000404EC">
      <w:pPr>
        <w:shd w:val="clear" w:color="auto" w:fill="FFFFFF"/>
        <w:bidi w:val="0"/>
        <w:spacing w:after="96" w:line="480" w:lineRule="auto"/>
        <w:jc w:val="both"/>
        <w:outlineLvl w:val="3"/>
        <w:rPr>
          <w:rFonts w:ascii="Times New Roman" w:eastAsia="Times New Roman" w:hAnsi="Times New Roman" w:cs="Times New Roman"/>
          <w:color w:val="191919"/>
          <w:vertAlign w:val="superscript"/>
        </w:rPr>
      </w:pPr>
      <w:r w:rsidRPr="003A3AC8">
        <w:rPr>
          <w:rFonts w:ascii="Times New Roman" w:eastAsia="Times New Roman" w:hAnsi="Times New Roman" w:cs="Times New Roman"/>
          <w:color w:val="191919"/>
        </w:rPr>
        <w:t xml:space="preserve">We used Gene Set Enrichment Analysis (GSEA v2.0.13 </w:t>
      </w:r>
      <w:r w:rsidRPr="003A3AC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"Bruce\u00a0M.",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"formattedCitation" : "[19,20]", "plainTextFormattedCitation" : "[19,20]", "previouslyFormattedCitation" : "[19,20]"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[19,20]</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to determine whether our rank-ordered gene list for the comparison of acromegaly vs control patients is enriched in genes from gene ontology, KEGG, transcription factor or microRNA target gene sets. The gene list was ranked based on </w:t>
      </w:r>
      <w:r w:rsidR="008F51B7">
        <w:rPr>
          <w:rFonts w:ascii="Times New Roman" w:eastAsia="Times New Roman" w:hAnsi="Times New Roman" w:cs="Times New Roman"/>
          <w:color w:val="191919"/>
        </w:rPr>
        <w:t xml:space="preserve">the </w:t>
      </w:r>
      <w:r w:rsidR="00AD170F">
        <w:rPr>
          <w:rFonts w:ascii="Times New Roman" w:eastAsia="Times New Roman" w:hAnsi="Times New Roman" w:cs="Times New Roman"/>
          <w:color w:val="191919"/>
        </w:rPr>
        <w:t xml:space="preserve">shrunken </w:t>
      </w:r>
      <w:r w:rsidRPr="003A3AC8">
        <w:rPr>
          <w:rFonts w:ascii="Times New Roman" w:eastAsia="Times New Roman" w:hAnsi="Times New Roman" w:cs="Times New Roman"/>
          <w:color w:val="191919"/>
        </w:rPr>
        <w:t>log based 2 fold change and the statistical significance of the enrichment score was determined by performing 1000 phenotype permutation</w:t>
      </w:r>
      <w:r>
        <w:rPr>
          <w:rFonts w:ascii="Times New Roman" w:eastAsia="Times New Roman" w:hAnsi="Times New Roman" w:cs="Times New Roman"/>
          <w:color w:val="191919"/>
        </w:rPr>
        <w:t>s</w:t>
      </w:r>
      <w:r w:rsidR="00AD170F">
        <w:rPr>
          <w:rFonts w:ascii="Times New Roman" w:eastAsia="Times New Roman" w:hAnsi="Times New Roman" w:cs="Times New Roman"/>
          <w:color w:val="191919"/>
        </w:rPr>
        <w:t xml:space="preserve"> and setting the enrichment statistics to classic</w:t>
      </w:r>
      <w:r w:rsidRPr="003A3AC8">
        <w:rPr>
          <w:rFonts w:ascii="Times New Roman" w:eastAsia="Times New Roman" w:hAnsi="Times New Roman" w:cs="Times New Roman"/>
          <w:color w:val="191919"/>
        </w:rPr>
        <w:t>. Other settings for GSEA pre</w:t>
      </w:r>
      <w:r>
        <w:rPr>
          <w:rFonts w:ascii="Times New Roman" w:eastAsia="Times New Roman" w:hAnsi="Times New Roman" w:cs="Times New Roman"/>
          <w:color w:val="191919"/>
        </w:rPr>
        <w:t>-</w:t>
      </w:r>
      <w:r w:rsidRPr="003A3AC8">
        <w:rPr>
          <w:rFonts w:ascii="Times New Roman" w:eastAsia="Times New Roman" w:hAnsi="Times New Roman" w:cs="Times New Roman"/>
          <w:color w:val="191919"/>
        </w:rPr>
        <w:t>ranked were left by the software default.</w:t>
      </w:r>
      <w:r w:rsidR="009346C6">
        <w:rPr>
          <w:rFonts w:ascii="Times New Roman" w:eastAsia="Times New Roman" w:hAnsi="Times New Roman" w:cs="Times New Roman"/>
          <w:color w:val="191919"/>
        </w:rPr>
        <w:t xml:space="preserve"> </w:t>
      </w:r>
    </w:p>
    <w:p w14:paraId="36FD8338" w14:textId="1724F7EF" w:rsidR="00A87C6A" w:rsidRPr="003A3AC8" w:rsidRDefault="00266C92"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These subjects </w:t>
      </w:r>
      <w:r w:rsidR="00BC5D6F">
        <w:rPr>
          <w:rFonts w:ascii="Times New Roman" w:eastAsia="Times New Roman" w:hAnsi="Times New Roman" w:cs="Times New Roman"/>
          <w:color w:val="191919"/>
        </w:rPr>
        <w:t xml:space="preserve">for whom RNAseq was performed </w:t>
      </w:r>
      <w:r w:rsidRPr="003A3AC8">
        <w:rPr>
          <w:rFonts w:ascii="Times New Roman" w:eastAsia="Times New Roman" w:hAnsi="Times New Roman" w:cs="Times New Roman"/>
          <w:color w:val="191919"/>
        </w:rPr>
        <w:t xml:space="preserve">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Pr="003A3AC8">
        <w:rPr>
          <w:rFonts w:ascii="Times New Roman" w:eastAsia="Times New Roman" w:hAnsi="Times New Roman" w:cs="Times New Roman"/>
          <w:color w:val="191919"/>
        </w:rPr>
        <w:t xml:space="preserve"> (both acromegaly patients), which had clinical data but no RNAseq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71245DC2"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(version 3.0.2,</w:t>
      </w:r>
      <w:r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"formattedCitation" : "[21]", "plainTextFormattedCitation" : "[21]", "previouslyFormattedCitation" : "[21]" }, "properties" : { "noteIndex" : 0 }, "schema" : "https://github.com/citation-style-language/schema/raw/master/csl-citation.json" }</w:instrText>
      </w:r>
      <w:r w:rsidRPr="003A3AC8">
        <w:rPr>
          <w:rFonts w:ascii="Times New Roman" w:hAnsi="Times New Roman" w:cs="Times New Roman"/>
        </w:rPr>
        <w:fldChar w:fldCharType="separate"/>
      </w:r>
      <w:r w:rsidR="00F55F38" w:rsidRPr="00F55F38">
        <w:rPr>
          <w:rFonts w:ascii="Times New Roman" w:hAnsi="Times New Roman" w:cs="Times New Roman"/>
          <w:noProof/>
        </w:rPr>
        <w:t>[21]</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To correct for multiple hypothes</w:t>
      </w:r>
      <w:r w:rsidR="00BC5D6F">
        <w:rPr>
          <w:rFonts w:ascii="Times New Roman" w:eastAsia="Times New Roman" w:hAnsi="Times New Roman" w:cs="Times New Roman"/>
          <w:color w:val="191919"/>
        </w:rPr>
        <w:t>e</w:t>
      </w:r>
      <w:r w:rsidRPr="003A3AC8">
        <w:rPr>
          <w:rFonts w:ascii="Times New Roman" w:eastAsia="Times New Roman" w:hAnsi="Times New Roman" w:cs="Times New Roman"/>
          <w:color w:val="191919"/>
        </w:rPr>
        <w:t xml:space="preserve">s, p-values were adjusted by the method of Benjamini and Hochberg </w:t>
      </w:r>
      <w:r w:rsidRPr="003A3AC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"[22]", "plainTextFormattedCitation" : "[22]", "previouslyFormattedCitation" : "[22]"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[22]</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8F51B7">
        <w:rPr>
          <w:rFonts w:ascii="Times New Roman" w:eastAsia="Times New Roman" w:hAnsi="Times New Roman" w:cs="Times New Roman"/>
          <w:color w:val="191919"/>
        </w:rPr>
        <w:t xml:space="preserve"> </w:t>
      </w:r>
      <w:r w:rsidR="00B9354C">
        <w:rPr>
          <w:rFonts w:ascii="Times New Roman" w:eastAsia="Times New Roman" w:hAnsi="Times New Roman" w:cs="Times New Roman"/>
          <w:color w:val="191919"/>
        </w:rPr>
        <w:t xml:space="preserve">The age adjusted, p-value corrected for multiple is denoted as </w:t>
      </w:r>
      <w:r w:rsidR="00172803">
        <w:rPr>
          <w:rFonts w:ascii="Times New Roman" w:eastAsia="Times New Roman" w:hAnsi="Times New Roman" w:cs="Times New Roman"/>
          <w:color w:val="191919"/>
        </w:rPr>
        <w:t>q</w:t>
      </w:r>
      <w:r w:rsidR="00D737BA">
        <w:rPr>
          <w:rFonts w:ascii="Times New Roman" w:eastAsia="Times New Roman" w:hAnsi="Times New Roman" w:cs="Times New Roman"/>
          <w:color w:val="191919"/>
        </w:rPr>
        <w:t>.</w:t>
      </w:r>
      <w:r w:rsidR="00B9354C">
        <w:rPr>
          <w:rFonts w:ascii="Times New Roman" w:eastAsia="Times New Roman" w:hAnsi="Times New Roman" w:cs="Times New Roman"/>
          <w:color w:val="191919"/>
          <w:vertAlign w:val="superscript"/>
        </w:rPr>
        <w:t xml:space="preserve">  </w:t>
      </w:r>
      <w:r w:rsidR="00F66711">
        <w:rPr>
          <w:rFonts w:ascii="Times New Roman" w:eastAsia="Times New Roman" w:hAnsi="Times New Roman" w:cs="Times New Roman"/>
          <w:color w:val="191919"/>
        </w:rPr>
        <w:t xml:space="preserve">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DF782E5" w14:textId="4B4A5C39" w:rsidR="00E37F40" w:rsidRPr="003A3AC8" w:rsidRDefault="00B04051" w:rsidP="00BC5D6F">
      <w:pPr>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Shapiro-Wilk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:0 ceramides and the C16:0 glucosylceramide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r w:rsidR="00373F66" w:rsidRPr="003A3AC8">
        <w:rPr>
          <w:rFonts w:ascii="Times New Roman" w:eastAsia="Times New Roman" w:hAnsi="Times New Roman" w:cs="Times New Roman"/>
          <w:color w:val="191919"/>
        </w:rPr>
        <w:t xml:space="preserve">Levene's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F55F38">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"[23]", "plainTextFormattedCitation" : "[23]", "previouslyFormattedCitation" : "[23]"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55F38" w:rsidRPr="00F55F38">
        <w:rPr>
          <w:rFonts w:ascii="Times New Roman" w:eastAsia="Times New Roman" w:hAnsi="Times New Roman" w:cs="Times New Roman"/>
          <w:noProof/>
          <w:color w:val="191919"/>
        </w:rPr>
        <w:t>[23]</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0178A373"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s in the acromegalic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A5472A">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"formattedCitation" : "[3]", "plainTextFormattedCitation" : "[3]",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5E7F4340" w:rsidR="001E234C" w:rsidRPr="003A3AC8" w:rsidRDefault="00E546AB" w:rsidP="00A5472A">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w:t>
      </w:r>
      <w:r w:rsidR="00DA2017" w:rsidRPr="003A3AC8">
        <w:rPr>
          <w:rFonts w:ascii="Times New Roman" w:hAnsi="Times New Roman" w:cs="Times New Roman"/>
        </w:rPr>
        <w:t xml:space="preserve"> </w:t>
      </w:r>
      <w:r w:rsidR="00A5472A">
        <w:rPr>
          <w:rFonts w:ascii="Times New Roman" w:hAnsi="Times New Roman" w:cs="Times New Roman"/>
        </w:rPr>
        <w:t>T</w:t>
      </w:r>
      <w:r w:rsidR="00584B14" w:rsidRPr="003A3AC8">
        <w:rPr>
          <w:rFonts w:ascii="Times New Roman" w:hAnsi="Times New Roman" w:cs="Times New Roman"/>
        </w:rPr>
        <w:t xml:space="preserve">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r w:rsidR="00584B14" w:rsidRPr="003A3AC8">
        <w:rPr>
          <w:rFonts w:ascii="Times New Roman" w:hAnsi="Times New Roman" w:cs="Times New Roman"/>
        </w:rPr>
        <w:t>may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"formattedCitation" : "[24]", "plainTextFormattedCitation" : "[24]", "previouslyFormattedCitation" : "[24]"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[24]</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Transcriptomic Analysis</w:t>
      </w:r>
    </w:p>
    <w:p w14:paraId="79A15328" w14:textId="5459BAEA" w:rsidR="0051074C" w:rsidRPr="00F6043A" w:rsidRDefault="00F25253" w:rsidP="0051074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transcriptomic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r w:rsidR="007B13AF" w:rsidRPr="003A3AC8">
        <w:rPr>
          <w:rFonts w:ascii="Times New Roman" w:hAnsi="Times New Roman" w:cs="Times New Roman"/>
        </w:rPr>
        <w:t xml:space="preserve">acromegalic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162E">
        <w:rPr>
          <w:rFonts w:ascii="Times New Roman" w:hAnsi="Times New Roman" w:cs="Times New Roman"/>
        </w:rPr>
        <w:t xml:space="preserve">Patients separated along the first principal component approximately based on their age, with 10/11 </w:t>
      </w:r>
      <w:r w:rsidR="00F63427">
        <w:rPr>
          <w:rFonts w:ascii="Times New Roman" w:hAnsi="Times New Roman" w:cs="Times New Roman"/>
        </w:rPr>
        <w:t>controls</w:t>
      </w:r>
      <w:r w:rsidR="00E6162E">
        <w:rPr>
          <w:rFonts w:ascii="Times New Roman" w:hAnsi="Times New Roman" w:cs="Times New Roman"/>
        </w:rPr>
        <w:t xml:space="preserve"> in one group and 7/8 of </w:t>
      </w:r>
      <w:r w:rsidR="00F63427">
        <w:rPr>
          <w:rFonts w:ascii="Times New Roman" w:hAnsi="Times New Roman" w:cs="Times New Roman"/>
        </w:rPr>
        <w:t>the acromegalic patients</w:t>
      </w:r>
      <w:r w:rsidR="00E6162E">
        <w:rPr>
          <w:rFonts w:ascii="Times New Roman" w:hAnsi="Times New Roman" w:cs="Times New Roman"/>
        </w:rPr>
        <w:t xml:space="preserve"> on the other group (Supplementary Figure 1). </w:t>
      </w:r>
      <w:r w:rsidR="0051074C">
        <w:rPr>
          <w:rFonts w:ascii="Times New Roman" w:eastAsia="Times New Roman" w:hAnsi="Times New Roman" w:cs="Times New Roman"/>
          <w:color w:val="191919"/>
        </w:rPr>
        <w:t xml:space="preserve"> This suggests that the major molecular differences between these groups can be explained by the presence or absence of acromegaly.</w:t>
      </w:r>
    </w:p>
    <w:p w14:paraId="79EC3D36" w14:textId="71E9D143" w:rsidR="00580633" w:rsidRDefault="008822A3" w:rsidP="000404EC">
      <w:pPr>
        <w:bidi w:val="0"/>
        <w:spacing w:line="480" w:lineRule="auto"/>
        <w:jc w:val="both"/>
        <w:rPr>
          <w:rFonts w:ascii="Times New Roman" w:hAnsi="Times New Roman" w:cs="Times New Roman"/>
        </w:rPr>
      </w:pPr>
      <w:r>
        <w:rPr>
          <w:rFonts w:ascii="Times New Roman" w:hAnsi="Times New Roman" w:cs="Times New Roman"/>
        </w:rPr>
        <w:t>After correcting for age, w</w:t>
      </w:r>
      <w:r w:rsidR="00E67E03" w:rsidRPr="003A3AC8">
        <w:rPr>
          <w:rFonts w:ascii="Times New Roman" w:hAnsi="Times New Roman" w:cs="Times New Roman"/>
        </w:rPr>
        <w:t xml:space="preserve">e identified </w:t>
      </w:r>
      <w:r w:rsidR="00E67E7D">
        <w:rPr>
          <w:rFonts w:ascii="Times New Roman" w:hAnsi="Times New Roman" w:cs="Times New Roman"/>
        </w:rPr>
        <w:t>418</w:t>
      </w:r>
      <w:r w:rsidRPr="003A3AC8">
        <w:rPr>
          <w:rFonts w:ascii="Times New Roman" w:hAnsi="Times New Roman" w:cs="Times New Roman"/>
        </w:rPr>
        <w:t xml:space="preserve">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dif</w:t>
      </w:r>
      <w:r w:rsidR="00A5472A">
        <w:rPr>
          <w:rFonts w:ascii="Times New Roman" w:hAnsi="Times New Roman" w:cs="Times New Roman"/>
        </w:rPr>
        <w:t>ferent expression in acromegaly. O</w:t>
      </w:r>
      <w:r w:rsidR="00180066" w:rsidRPr="003A3AC8">
        <w:rPr>
          <w:rFonts w:ascii="Times New Roman" w:hAnsi="Times New Roman" w:cs="Times New Roman"/>
        </w:rPr>
        <w:t>f these</w:t>
      </w:r>
      <w:r w:rsidR="00A5472A">
        <w:rPr>
          <w:rFonts w:ascii="Times New Roman" w:hAnsi="Times New Roman" w:cs="Times New Roman"/>
        </w:rPr>
        <w:t>,</w:t>
      </w:r>
      <w:r w:rsidR="00180066" w:rsidRPr="003A3AC8">
        <w:rPr>
          <w:rFonts w:ascii="Times New Roman" w:hAnsi="Times New Roman" w:cs="Times New Roman"/>
        </w:rPr>
        <w:t xml:space="preserve"> </w:t>
      </w:r>
      <w:r w:rsidR="0076387A">
        <w:rPr>
          <w:rFonts w:ascii="Times New Roman" w:hAnsi="Times New Roman" w:cs="Times New Roman"/>
        </w:rPr>
        <w:t>198</w:t>
      </w:r>
      <w:r w:rsidR="00AC39EF" w:rsidRPr="003A3AC8">
        <w:rPr>
          <w:rFonts w:ascii="Times New Roman" w:hAnsi="Times New Roman" w:cs="Times New Roman"/>
        </w:rPr>
        <w:t xml:space="preserve">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76387A">
        <w:rPr>
          <w:rFonts w:ascii="Times New Roman" w:hAnsi="Times New Roman" w:cs="Times New Roman"/>
        </w:rPr>
        <w:t>290</w:t>
      </w:r>
      <w:r w:rsidR="00AC39EF" w:rsidRPr="003A3AC8">
        <w:rPr>
          <w:rFonts w:ascii="Times New Roman" w:hAnsi="Times New Roman" w:cs="Times New Roman"/>
        </w:rPr>
        <w:t xml:space="preserve">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w:t>
      </w:r>
      <w:r w:rsidR="009C7036" w:rsidRPr="003A3AC8">
        <w:rPr>
          <w:rFonts w:ascii="Times New Roman" w:hAnsi="Times New Roman" w:cs="Times New Roman"/>
        </w:rPr>
        <w:lastRenderedPageBreak/>
        <w:t>from the acromegalic patients</w:t>
      </w:r>
      <w:r w:rsidR="00A5472A">
        <w:rPr>
          <w:rFonts w:ascii="Times New Roman" w:hAnsi="Times New Roman" w:cs="Times New Roman"/>
        </w:rPr>
        <w:t xml:space="preserve">. </w:t>
      </w:r>
      <w:r w:rsidR="00D27D4A" w:rsidRPr="003A3AC8">
        <w:rPr>
          <w:rFonts w:ascii="Times New Roman" w:hAnsi="Times New Roman" w:cs="Times New Roman"/>
        </w:rPr>
        <w:t xml:space="preserve">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w:t>
      </w:r>
      <w:r w:rsidR="004619FA">
        <w:rPr>
          <w:rFonts w:ascii="Times New Roman" w:hAnsi="Times New Roman" w:cs="Times New Roman"/>
        </w:rPr>
        <w:t xml:space="preserve">or indirectly to IGF-1 </w:t>
      </w:r>
      <w:r w:rsidR="00EC3EC4" w:rsidRPr="003A3AC8">
        <w:rPr>
          <w:rFonts w:ascii="Times New Roman" w:hAnsi="Times New Roman" w:cs="Times New Roman"/>
        </w:rPr>
        <w:t>(Figure 2</w:t>
      </w:r>
      <w:r w:rsidR="00532074">
        <w:rPr>
          <w:rFonts w:ascii="Times New Roman" w:hAnsi="Times New Roman" w:cs="Times New Roman"/>
        </w:rPr>
        <w:t>A</w:t>
      </w:r>
      <w:r w:rsidR="00521396" w:rsidRPr="003A3AC8">
        <w:rPr>
          <w:rFonts w:ascii="Times New Roman" w:hAnsi="Times New Roman" w:cs="Times New Roman"/>
        </w:rPr>
        <w:t xml:space="preserve"> and Supplementary Table</w:t>
      </w:r>
      <w:r w:rsidR="009346C6">
        <w:rPr>
          <w:rFonts w:ascii="Times New Roman" w:hAnsi="Times New Roman" w:cs="Times New Roman"/>
        </w:rPr>
        <w:t xml:space="preserve">s 1 and </w:t>
      </w:r>
      <w:r w:rsidR="0078654E">
        <w:rPr>
          <w:rFonts w:ascii="Times New Roman" w:hAnsi="Times New Roman" w:cs="Times New Roman"/>
        </w:rPr>
        <w:t>2</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452BD0C1" w14:textId="5AD04CB7" w:rsidR="00A14839" w:rsidRPr="00AD170F" w:rsidRDefault="00A14839" w:rsidP="005D302F">
      <w:pPr>
        <w:pStyle w:val="NormalWeb"/>
        <w:shd w:val="clear" w:color="auto" w:fill="FFFFFF"/>
        <w:spacing w:before="225" w:after="225" w:line="480" w:lineRule="auto"/>
        <w:jc w:val="both"/>
        <w:rPr>
          <w:rFonts w:ascii="Times New Roman" w:hAnsi="Times New Roman"/>
        </w:rPr>
      </w:pPr>
      <w:r>
        <w:rPr>
          <w:rFonts w:ascii="Times New Roman" w:hAnsi="Times New Roman"/>
          <w:sz w:val="22"/>
          <w:szCs w:val="22"/>
        </w:rPr>
        <w:t xml:space="preserve">In general, gene expression changes in acromegalic patients over 60 were </w:t>
      </w:r>
      <w:r w:rsidR="00D570FA">
        <w:rPr>
          <w:rFonts w:ascii="Times New Roman" w:hAnsi="Times New Roman"/>
          <w:sz w:val="22"/>
          <w:szCs w:val="22"/>
        </w:rPr>
        <w:t xml:space="preserve">smaller </w:t>
      </w:r>
      <w:r>
        <w:rPr>
          <w:rFonts w:ascii="Times New Roman" w:hAnsi="Times New Roman"/>
          <w:sz w:val="22"/>
          <w:szCs w:val="22"/>
        </w:rPr>
        <w:t>than in patients under 60</w:t>
      </w:r>
      <w:r w:rsidR="00532074">
        <w:rPr>
          <w:rFonts w:ascii="Times New Roman" w:hAnsi="Times New Roman"/>
          <w:sz w:val="22"/>
          <w:szCs w:val="22"/>
        </w:rPr>
        <w:t xml:space="preserve"> (Figure 2B)</w:t>
      </w:r>
      <w:r>
        <w:rPr>
          <w:rFonts w:ascii="Times New Roman" w:hAnsi="Times New Roman"/>
          <w:sz w:val="22"/>
          <w:szCs w:val="22"/>
        </w:rPr>
        <w:t xml:space="preserve">.  Among genes </w:t>
      </w:r>
      <w:r w:rsidR="00A66AD7">
        <w:rPr>
          <w:rFonts w:ascii="Times New Roman" w:hAnsi="Times New Roman"/>
          <w:sz w:val="22"/>
          <w:szCs w:val="22"/>
        </w:rPr>
        <w:t xml:space="preserve">that </w:t>
      </w:r>
      <w:r>
        <w:rPr>
          <w:rFonts w:ascii="Times New Roman" w:hAnsi="Times New Roman"/>
          <w:sz w:val="22"/>
          <w:szCs w:val="22"/>
        </w:rPr>
        <w:t>had significantly differ</w:t>
      </w:r>
      <w:r w:rsidR="00042F82">
        <w:rPr>
          <w:rFonts w:ascii="Times New Roman" w:hAnsi="Times New Roman"/>
          <w:sz w:val="22"/>
          <w:szCs w:val="22"/>
        </w:rPr>
        <w:t>ent expression, the</w:t>
      </w:r>
      <w:r>
        <w:rPr>
          <w:rFonts w:ascii="Times New Roman" w:hAnsi="Times New Roman"/>
          <w:sz w:val="22"/>
          <w:szCs w:val="22"/>
        </w:rPr>
        <w:t xml:space="preserve"> fold change </w:t>
      </w:r>
      <w:r w:rsidR="00042F82">
        <w:rPr>
          <w:rFonts w:ascii="Times New Roman" w:hAnsi="Times New Roman"/>
          <w:sz w:val="22"/>
          <w:szCs w:val="22"/>
        </w:rPr>
        <w:t xml:space="preserve">for a gene </w:t>
      </w:r>
      <w:r>
        <w:rPr>
          <w:rFonts w:ascii="Times New Roman" w:hAnsi="Times New Roman"/>
          <w:sz w:val="22"/>
          <w:szCs w:val="22"/>
        </w:rPr>
        <w:t>was 25 +/- 2.3% higher in the younger cohort than the older cohort.  This effect was statistically significant via a Wilcoxon-Rank Sum test (p=1.4 x 10</w:t>
      </w:r>
      <w:r>
        <w:rPr>
          <w:rFonts w:ascii="Times New Roman" w:hAnsi="Times New Roman"/>
          <w:sz w:val="22"/>
          <w:szCs w:val="22"/>
          <w:vertAlign w:val="superscript"/>
        </w:rPr>
        <w:t>-11</w:t>
      </w:r>
      <w:r>
        <w:rPr>
          <w:rFonts w:ascii="Times New Roman" w:hAnsi="Times New Roman"/>
          <w:sz w:val="22"/>
          <w:szCs w:val="22"/>
        </w:rPr>
        <w:t>).</w:t>
      </w:r>
    </w:p>
    <w:p w14:paraId="76F540D1" w14:textId="70F0E64C" w:rsidR="002F4F6E"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F55F38">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"formattedCitation" : "[25,26]", "plainTextFormattedCitation" : "[25,26]", "previouslyFormattedCitation" : "[25,26]"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55F38" w:rsidRPr="00F55F38">
        <w:rPr>
          <w:rFonts w:ascii="Times New Roman" w:hAnsi="Times New Roman"/>
          <w:noProof/>
          <w:sz w:val="22"/>
          <w:szCs w:val="22"/>
        </w:rPr>
        <w:t>[25,26]</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w:t>
      </w:r>
      <w:r w:rsidR="000466F8">
        <w:rPr>
          <w:rFonts w:ascii="Times New Roman" w:hAnsi="Times New Roman"/>
          <w:sz w:val="22"/>
          <w:szCs w:val="22"/>
        </w:rPr>
        <w:t xml:space="preserve">upregulation of genes involved in the TCA cycle, </w:t>
      </w:r>
      <w:r w:rsidR="0025439D" w:rsidRPr="003A3AC8">
        <w:rPr>
          <w:rFonts w:ascii="Times New Roman" w:hAnsi="Times New Roman"/>
          <w:sz w:val="22"/>
          <w:szCs w:val="22"/>
        </w:rPr>
        <w:t>fatty acid metabolism, biosynthesis of unsaturated fatty acids</w:t>
      </w:r>
      <w:r w:rsidR="000466F8">
        <w:rPr>
          <w:rFonts w:ascii="Times New Roman" w:hAnsi="Times New Roman"/>
          <w:sz w:val="22"/>
          <w:szCs w:val="22"/>
        </w:rPr>
        <w:t xml:space="preserve"> as well as genes which regulate the cell cycle.  We also observed downregulation of genes involved in pathways of GPCR signaling, </w:t>
      </w:r>
      <w:r w:rsidR="00BE24FB">
        <w:rPr>
          <w:rFonts w:ascii="Times New Roman" w:hAnsi="Times New Roman"/>
          <w:sz w:val="22"/>
          <w:szCs w:val="22"/>
        </w:rPr>
        <w:t>MAPK signaling, inflammation and protein synthesis</w:t>
      </w:r>
      <w:r w:rsidR="0025439D" w:rsidRPr="003A3AC8">
        <w:rPr>
          <w:rFonts w:ascii="Times New Roman" w:hAnsi="Times New Roman"/>
          <w:sz w:val="22"/>
          <w:szCs w:val="22"/>
        </w:rPr>
        <w:t xml:space="preserv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0F5570">
        <w:rPr>
          <w:rFonts w:ascii="Times New Roman" w:hAnsi="Times New Roman"/>
          <w:sz w:val="22"/>
          <w:szCs w:val="22"/>
        </w:rPr>
        <w:t>Table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w:t>
      </w:r>
      <w:r w:rsidR="000F5570">
        <w:rPr>
          <w:rFonts w:ascii="Times New Roman" w:hAnsi="Times New Roman"/>
          <w:sz w:val="22"/>
          <w:szCs w:val="22"/>
        </w:rPr>
        <w:t>4</w:t>
      </w:r>
      <w:r w:rsidR="0090665C" w:rsidRPr="003A3AC8">
        <w:rPr>
          <w:rFonts w:ascii="Times New Roman" w:hAnsi="Times New Roman"/>
          <w:sz w:val="22"/>
          <w:szCs w:val="22"/>
        </w:rPr>
        <w:t xml:space="preserve">) whose targets are significantly altered in acromegalic </w:t>
      </w:r>
      <w:r w:rsidR="005D302F">
        <w:rPr>
          <w:rFonts w:ascii="Times New Roman" w:hAnsi="Times New Roman"/>
          <w:sz w:val="22"/>
          <w:szCs w:val="22"/>
        </w:rPr>
        <w:t xml:space="preserve">subcutanous </w:t>
      </w:r>
      <w:r w:rsidR="0090665C" w:rsidRPr="003A3AC8">
        <w:rPr>
          <w:rFonts w:ascii="Times New Roman" w:hAnsi="Times New Roman"/>
          <w:sz w:val="22"/>
          <w:szCs w:val="22"/>
        </w:rPr>
        <w:t>white adipose tissue</w:t>
      </w:r>
      <w:r w:rsidR="00E67E7D">
        <w:rPr>
          <w:rFonts w:ascii="Times New Roman" w:hAnsi="Times New Roman"/>
          <w:sz w:val="22"/>
          <w:szCs w:val="22"/>
        </w:rPr>
        <w:t xml:space="preserve"> after adjusting for age</w:t>
      </w:r>
      <w:r w:rsidR="0090665C" w:rsidRPr="003A3AC8">
        <w:rPr>
          <w:rFonts w:ascii="Times New Roman" w:hAnsi="Times New Roman"/>
          <w:sz w:val="22"/>
          <w:szCs w:val="22"/>
        </w:rPr>
        <w:t>.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7F14FF">
        <w:rPr>
          <w:rFonts w:ascii="Times New Roman" w:hAnsi="Times New Roman"/>
          <w:sz w:val="22"/>
          <w:szCs w:val="22"/>
        </w:rPr>
        <w:t xml:space="preserve">E2F, </w:t>
      </w:r>
      <w:r w:rsidR="00AC3796" w:rsidRPr="003A3AC8">
        <w:rPr>
          <w:rFonts w:ascii="Times New Roman" w:hAnsi="Times New Roman"/>
          <w:sz w:val="22"/>
          <w:szCs w:val="22"/>
        </w:rPr>
        <w:t>GATA-1</w:t>
      </w:r>
      <w:r w:rsidR="007F14FF">
        <w:rPr>
          <w:rFonts w:ascii="Times New Roman" w:hAnsi="Times New Roman"/>
          <w:sz w:val="22"/>
          <w:szCs w:val="22"/>
        </w:rPr>
        <w:t>, MEF-2</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w:t>
      </w:r>
      <w:r w:rsidR="007F14FF">
        <w:rPr>
          <w:rFonts w:ascii="Times New Roman" w:hAnsi="Times New Roman"/>
          <w:sz w:val="22"/>
          <w:szCs w:val="22"/>
        </w:rPr>
        <w:t>CREB</w:t>
      </w:r>
      <w:r w:rsidR="007F14FF" w:rsidRPr="003A3AC8">
        <w:rPr>
          <w:rFonts w:ascii="Times New Roman" w:hAnsi="Times New Roman"/>
          <w:sz w:val="22"/>
          <w:szCs w:val="22"/>
        </w:rPr>
        <w:t xml:space="preserve"> </w:t>
      </w:r>
      <w:r w:rsidR="00AC3796" w:rsidRPr="003A3AC8">
        <w:rPr>
          <w:rFonts w:ascii="Times New Roman" w:hAnsi="Times New Roman"/>
          <w:sz w:val="22"/>
          <w:szCs w:val="22"/>
        </w:rPr>
        <w:t>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7F650B">
        <w:rPr>
          <w:rFonts w:ascii="Times New Roman" w:hAnsi="Times New Roman"/>
          <w:sz w:val="22"/>
          <w:szCs w:val="22"/>
        </w:rPr>
        <w:t xml:space="preserve">AP1, </w:t>
      </w:r>
      <w:r w:rsidR="0076387A">
        <w:rPr>
          <w:rFonts w:ascii="Times New Roman" w:hAnsi="Times New Roman"/>
          <w:sz w:val="22"/>
          <w:szCs w:val="22"/>
        </w:rPr>
        <w:t>STAT</w:t>
      </w:r>
      <w:r w:rsidR="007F14FF">
        <w:rPr>
          <w:rFonts w:ascii="Times New Roman" w:hAnsi="Times New Roman"/>
          <w:sz w:val="22"/>
          <w:szCs w:val="22"/>
        </w:rPr>
        <w:t xml:space="preserve">1, 3, </w:t>
      </w:r>
      <w:r w:rsidR="0076387A">
        <w:rPr>
          <w:rFonts w:ascii="Times New Roman" w:hAnsi="Times New Roman"/>
          <w:sz w:val="22"/>
          <w:szCs w:val="22"/>
        </w:rPr>
        <w:t>4</w:t>
      </w:r>
      <w:r w:rsidR="007F14FF">
        <w:rPr>
          <w:rFonts w:ascii="Times New Roman" w:hAnsi="Times New Roman"/>
          <w:sz w:val="22"/>
          <w:szCs w:val="22"/>
        </w:rPr>
        <w:t xml:space="preserve"> and 6</w:t>
      </w:r>
      <w:r w:rsidR="0076387A">
        <w:rPr>
          <w:rFonts w:ascii="Times New Roman" w:hAnsi="Times New Roman"/>
          <w:sz w:val="22"/>
          <w:szCs w:val="22"/>
        </w:rPr>
        <w:t xml:space="preserve">,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76FAD976" w14:textId="7E7AB4C1"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r w:rsidR="00F75578" w:rsidRPr="003A3AC8">
        <w:rPr>
          <w:rFonts w:ascii="Times New Roman" w:hAnsi="Times New Roman" w:cs="Times New Roman"/>
          <w:b/>
          <w:bCs/>
        </w:rPr>
        <w:t>up-regulate</w:t>
      </w:r>
      <w:r w:rsidR="00C44BCA" w:rsidRPr="003A3AC8">
        <w:rPr>
          <w:rFonts w:ascii="Times New Roman" w:hAnsi="Times New Roman" w:cs="Times New Roman"/>
          <w:b/>
          <w:bCs/>
        </w:rPr>
        <w:t>d</w:t>
      </w:r>
      <w:r w:rsidR="00180066" w:rsidRPr="003A3AC8">
        <w:rPr>
          <w:rFonts w:ascii="Times New Roman" w:hAnsi="Times New Roman" w:cs="Times New Roman"/>
          <w:b/>
          <w:bCs/>
        </w:rPr>
        <w:t xml:space="preserve"> in adipose tissue from acromegaly patients</w:t>
      </w:r>
    </w:p>
    <w:p w14:paraId="1075723D" w14:textId="0727132A"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w:t>
      </w:r>
      <w:r w:rsidR="00D4733E">
        <w:rPr>
          <w:rFonts w:ascii="Times New Roman" w:hAnsi="Times New Roman" w:cs="Times New Roman"/>
        </w:rPr>
        <w:t>3</w:t>
      </w:r>
      <w:r w:rsidR="009862D2">
        <w:rPr>
          <w:rFonts w:ascii="Times New Roman" w:hAnsi="Times New Roman" w:cs="Times New Roman"/>
        </w:rPr>
        <w:t>.5</w:t>
      </w:r>
      <w:r w:rsidR="00D4733E">
        <w:rPr>
          <w:rFonts w:ascii="Times New Roman" w:hAnsi="Times New Roman" w:cs="Times New Roman"/>
        </w:rPr>
        <w:t xml:space="preserve"> </w:t>
      </w:r>
      <w:r w:rsidR="006B61E4">
        <w:rPr>
          <w:rFonts w:ascii="Times New Roman" w:hAnsi="Times New Roman" w:cs="Times New Roman"/>
        </w:rPr>
        <w:t xml:space="preserve">fold </w:t>
      </w:r>
      <w:r w:rsidR="00172803">
        <w:rPr>
          <w:rFonts w:ascii="Times New Roman" w:hAnsi="Times New Roman" w:cs="Times New Roman"/>
        </w:rPr>
        <w:t>q</w:t>
      </w:r>
      <w:r w:rsidR="006B61E4">
        <w:rPr>
          <w:rFonts w:ascii="Times New Roman" w:hAnsi="Times New Roman" w:cs="Times New Roman"/>
        </w:rPr>
        <w:t>=</w:t>
      </w:r>
      <w:r w:rsidR="009862D2">
        <w:rPr>
          <w:rFonts w:ascii="Times New Roman" w:hAnsi="Times New Roman" w:cs="Times New Roman"/>
        </w:rPr>
        <w:t>1.65 x 10</w:t>
      </w:r>
      <w:r w:rsidR="009862D2">
        <w:rPr>
          <w:rFonts w:ascii="Times New Roman" w:hAnsi="Times New Roman" w:cs="Times New Roman"/>
          <w:vertAlign w:val="superscript"/>
        </w:rPr>
        <w:t>-6</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172803">
        <w:rPr>
          <w:rFonts w:ascii="Times New Roman" w:hAnsi="Times New Roman" w:cs="Times New Roman"/>
        </w:rPr>
        <w:t>q</w:t>
      </w:r>
      <w:r w:rsidR="009862D2">
        <w:rPr>
          <w:rFonts w:ascii="Times New Roman" w:hAnsi="Times New Roman" w:cs="Times New Roman"/>
        </w:rPr>
        <w:t>=0.0002</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in acromegalic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32237C">
        <w:rPr>
          <w:rFonts w:ascii="Times New Roman" w:hAnsi="Times New Roman" w:cs="Times New Roman"/>
        </w:rPr>
        <w:t>-B</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"formattedCitation" : "[27]", "plainTextFormattedCitation" : "[27]", "previouslyFormattedCitation" : "[27]"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[27]</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BC5D6F">
        <w:rPr>
          <w:rFonts w:ascii="Times New Roman" w:hAnsi="Times New Roman" w:cs="Times New Roman"/>
          <w:i/>
        </w:rPr>
        <w:t>IGFBP3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w:t>
      </w:r>
      <w:r w:rsidR="009E2B4F" w:rsidRPr="003A3AC8">
        <w:rPr>
          <w:rFonts w:ascii="Times New Roman" w:hAnsi="Times New Roman" w:cs="Times New Roman"/>
        </w:rPr>
        <w:lastRenderedPageBreak/>
        <w:t>transcriptional changes.</w:t>
      </w:r>
      <w:r w:rsidR="002F4F6E" w:rsidRPr="003A3AC8">
        <w:rPr>
          <w:rFonts w:ascii="Times New Roman" w:hAnsi="Times New Roman" w:cs="Times New Roman"/>
        </w:rPr>
        <w:t xml:space="preserve"> Neither the growth hormone receptor (GHR) nor the IGF-1 receptor</w:t>
      </w:r>
      <w:r w:rsidR="00305D77">
        <w:rPr>
          <w:rFonts w:ascii="Times New Roman" w:hAnsi="Times New Roman" w:cs="Times New Roman"/>
        </w:rPr>
        <w:t>s</w:t>
      </w:r>
      <w:r w:rsidR="002F4F6E" w:rsidRPr="003A3AC8">
        <w:rPr>
          <w:rFonts w:ascii="Times New Roman" w:hAnsi="Times New Roman" w:cs="Times New Roman"/>
        </w:rPr>
        <w:t xml:space="preserve"> (</w:t>
      </w:r>
      <w:r w:rsidR="002F4F6E" w:rsidRPr="003A3AC8">
        <w:rPr>
          <w:rFonts w:ascii="Times New Roman" w:hAnsi="Times New Roman" w:cs="Times New Roman"/>
          <w:i/>
        </w:rPr>
        <w:t>IGF1R</w:t>
      </w:r>
      <w:r w:rsidR="00305D77">
        <w:rPr>
          <w:rFonts w:ascii="Times New Roman" w:hAnsi="Times New Roman" w:cs="Times New Roman"/>
          <w:i/>
        </w:rPr>
        <w:t>,</w:t>
      </w:r>
      <w:r w:rsidR="00305D77">
        <w:rPr>
          <w:rFonts w:ascii="Times New Roman" w:hAnsi="Times New Roman" w:cs="Times New Roman"/>
        </w:rPr>
        <w:t xml:space="preserve"> </w:t>
      </w:r>
      <w:r w:rsidR="00305D77">
        <w:rPr>
          <w:rFonts w:ascii="Times New Roman" w:hAnsi="Times New Roman" w:cs="Times New Roman"/>
          <w:i/>
        </w:rPr>
        <w:t>IGF2R</w:t>
      </w:r>
      <w:r w:rsidR="002F4F6E" w:rsidRPr="003A3AC8">
        <w:rPr>
          <w:rFonts w:ascii="Times New Roman" w:hAnsi="Times New Roman" w:cs="Times New Roman"/>
          <w:i/>
        </w:rPr>
        <w:t>)</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acromegalic adipose tissue.  </w:t>
      </w:r>
    </w:p>
    <w:p w14:paraId="4886EE11" w14:textId="0A9CF579" w:rsidR="00653DC7" w:rsidRPr="00F45A88" w:rsidRDefault="002E7322" w:rsidP="00F45A88">
      <w:pPr>
        <w:shd w:val="clear" w:color="auto" w:fill="FFFFFF"/>
        <w:bidi w:val="0"/>
        <w:spacing w:line="480" w:lineRule="auto"/>
        <w:rPr>
          <w:rFonts w:ascii="Arial" w:eastAsia="Times New Roman" w:hAnsi="Arial"/>
          <w:sz w:val="20"/>
          <w:szCs w:val="20"/>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F52E77">
        <w:rPr>
          <w:rFonts w:ascii="Times New Roman" w:hAnsi="Times New Roman" w:cs="Times New Roman"/>
        </w:rPr>
        <w:t>liver tissue</w:t>
      </w:r>
      <w:r w:rsidR="00B3187E" w:rsidRPr="00F52E77">
        <w:rPr>
          <w:rFonts w:ascii="Times New Roman" w:hAnsi="Times New Roman" w:cs="Times New Roman"/>
        </w:rPr>
        <w:t xml:space="preserve"> </w:t>
      </w:r>
      <w:r w:rsidR="004C2404" w:rsidRPr="00F52E77">
        <w:rPr>
          <w:rFonts w:ascii="Times New Roman" w:eastAsia="Times New Roman" w:hAnsi="Times New Roman" w:cs="Times New Roman"/>
        </w:rPr>
        <w:t>due to</w:t>
      </w:r>
      <w:r w:rsidR="00F45A88" w:rsidRPr="00F52E77">
        <w:rPr>
          <w:rFonts w:ascii="Times New Roman" w:eastAsia="Times New Roman" w:hAnsi="Times New Roman" w:cs="Times New Roman"/>
        </w:rPr>
        <w:t xml:space="preserve"> the observation that serum IGF-1 levels are reduced 75% in a liver specific IGF-1 knockout</w:t>
      </w:r>
      <w:r w:rsidR="00F45A88" w:rsidRPr="00F52E77">
        <w:rPr>
          <w:rFonts w:ascii="Times New Roman" w:hAnsi="Times New Roman" w:cs="Times New Roman"/>
        </w:rPr>
        <w:t xml:space="preserve">  </w:t>
      </w:r>
      <w:r w:rsidR="006E4692" w:rsidRPr="00F52E77">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"formattedCitation" : "[28]", "plainTextFormattedCitation" : "[28]", "previouslyFormattedCitation" : "[28]" }, "properties" : { "noteIndex" : 0 }, "schema" : "https://github.com/citation-style-language/schema/raw/master/csl-citation.json" }</w:instrText>
      </w:r>
      <w:r w:rsidR="006E4692" w:rsidRPr="00F52E77">
        <w:rPr>
          <w:rFonts w:ascii="Times New Roman" w:hAnsi="Times New Roman" w:cs="Times New Roman"/>
        </w:rPr>
        <w:fldChar w:fldCharType="separate"/>
      </w:r>
      <w:r w:rsidR="00F55F38" w:rsidRPr="00F55F38">
        <w:rPr>
          <w:rFonts w:ascii="Times New Roman" w:hAnsi="Times New Roman" w:cs="Times New Roman"/>
          <w:noProof/>
        </w:rPr>
        <w:t>[28]</w:t>
      </w:r>
      <w:r w:rsidR="006E4692" w:rsidRPr="00F52E77">
        <w:rPr>
          <w:rFonts w:ascii="Times New Roman" w:hAnsi="Times New Roman" w:cs="Times New Roman"/>
        </w:rPr>
        <w:fldChar w:fldCharType="end"/>
      </w:r>
      <w:r w:rsidR="00496E10" w:rsidRPr="00F52E77">
        <w:rPr>
          <w:rFonts w:ascii="Times New Roman" w:hAnsi="Times New Roman" w:cs="Times New Roman"/>
        </w:rPr>
        <w:t>.</w:t>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w:t>
      </w:r>
      <w:r w:rsidR="00E8356C">
        <w:rPr>
          <w:rFonts w:ascii="Times New Roman" w:hAnsi="Times New Roman" w:cs="Times New Roman"/>
        </w:rPr>
        <w:t xml:space="preserve">. </w:t>
      </w:r>
      <w:r w:rsidR="00F52E77">
        <w:rPr>
          <w:rFonts w:ascii="Times New Roman" w:hAnsi="Times New Roman" w:cs="Times New Roman"/>
        </w:rPr>
        <w:t>Note that the older subjects had lower serum IGF-1 than the younger subjects, indicating that circulating IGF-1 levels may correlate with generally reduced transcriptional changes observed in the older acromegalic patients (Figure 3C).</w:t>
      </w:r>
    </w:p>
    <w:p w14:paraId="6294F6E6" w14:textId="67846E9D"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feedback loop is induced by chronic exposure to high GH</w:t>
      </w:r>
      <w:r w:rsidR="00352750">
        <w:rPr>
          <w:rFonts w:ascii="Times New Roman" w:hAnsi="Times New Roman" w:cs="Times New Roman"/>
          <w:b/>
          <w:bCs/>
        </w:rPr>
        <w:t>/IGF-1</w:t>
      </w:r>
      <w:r w:rsidRPr="003A3AC8">
        <w:rPr>
          <w:rFonts w:ascii="Times New Roman" w:hAnsi="Times New Roman" w:cs="Times New Roman"/>
          <w:b/>
          <w:bCs/>
        </w:rPr>
        <w:t xml:space="preserve"> levels </w:t>
      </w:r>
    </w:p>
    <w:p w14:paraId="07D0B996" w14:textId="18FC702F"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 xml:space="preserve">1.7 and </w:t>
      </w:r>
      <w:r w:rsidR="0004089C">
        <w:rPr>
          <w:rFonts w:ascii="Times New Roman" w:hAnsi="Times New Roman" w:cs="Times New Roman"/>
        </w:rPr>
        <w:t>2.3</w:t>
      </w:r>
      <w:r w:rsidR="00973981" w:rsidRPr="003A3AC8">
        <w:rPr>
          <w:rFonts w:ascii="Times New Roman" w:hAnsi="Times New Roman" w:cs="Times New Roman"/>
        </w:rPr>
        <w:t xml:space="preserve"> fold respectively (</w:t>
      </w:r>
      <w:r w:rsidR="00172803">
        <w:rPr>
          <w:rFonts w:ascii="Times New Roman" w:hAnsi="Times New Roman" w:cs="Times New Roman"/>
        </w:rPr>
        <w:t>q</w:t>
      </w:r>
      <w:r w:rsidR="0004089C">
        <w:rPr>
          <w:rFonts w:ascii="Times New Roman" w:hAnsi="Times New Roman" w:cs="Times New Roman"/>
        </w:rPr>
        <w:t>=0.003</w:t>
      </w:r>
      <w:r w:rsidR="00973981" w:rsidRPr="003A3AC8">
        <w:rPr>
          <w:rFonts w:ascii="Times New Roman" w:hAnsi="Times New Roman" w:cs="Times New Roman"/>
        </w:rPr>
        <w:t xml:space="preserve"> and </w:t>
      </w:r>
      <w:r w:rsidR="00172803">
        <w:rPr>
          <w:rFonts w:ascii="Times New Roman" w:hAnsi="Times New Roman" w:cs="Times New Roman"/>
        </w:rPr>
        <w:t>q</w:t>
      </w:r>
      <w:r w:rsidR="0004089C">
        <w:rPr>
          <w:rFonts w:ascii="Times New Roman" w:hAnsi="Times New Roman" w:cs="Times New Roman"/>
        </w:rPr>
        <w:t>=0.00014</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igure</w:t>
      </w:r>
      <w:r w:rsidR="0032237C">
        <w:rPr>
          <w:rFonts w:ascii="Times New Roman" w:hAnsi="Times New Roman" w:cs="Times New Roman"/>
        </w:rPr>
        <w:t>s</w:t>
      </w:r>
      <w:r w:rsidRPr="003A3AC8">
        <w:rPr>
          <w:rFonts w:ascii="Times New Roman" w:hAnsi="Times New Roman" w:cs="Times New Roman"/>
        </w:rPr>
        <w:t xml:space="preserve"> </w:t>
      </w:r>
      <w:r w:rsidR="002E47BF" w:rsidRPr="003A3AC8">
        <w:rPr>
          <w:rFonts w:ascii="Times New Roman" w:hAnsi="Times New Roman" w:cs="Times New Roman"/>
        </w:rPr>
        <w:t>3</w:t>
      </w:r>
      <w:r w:rsidR="0032237C">
        <w:rPr>
          <w:rFonts w:ascii="Times New Roman" w:hAnsi="Times New Roman" w:cs="Times New Roman"/>
        </w:rPr>
        <w:t>D-E</w:t>
      </w:r>
      <w:r w:rsidRPr="003A3AC8">
        <w:rPr>
          <w:rFonts w:ascii="Times New Roman" w:hAnsi="Times New Roman" w:cs="Times New Roman"/>
        </w:rPr>
        <w:t xml:space="preserve">). </w:t>
      </w:r>
      <w:r w:rsidR="0004089C">
        <w:rPr>
          <w:rFonts w:ascii="Times New Roman" w:hAnsi="Times New Roman" w:cs="Times New Roman"/>
        </w:rPr>
        <w:t xml:space="preserve">These data suggest that feedback mechanisms may be more active in younger patients, potentially either due to improved flexibility or reduced duration of the disease.  </w:t>
      </w:r>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"formattedCitation" : "[29]", "plainTextFormattedCitation" : "[29]",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[29]</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"formattedCitation" : "[27,30]", "plainTextFormattedCitation" : "[27,30]", "previouslyFormattedCitation" : "[27,30]"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[27,30]</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33B25">
        <w:rPr>
          <w:rFonts w:ascii="Times New Roman" w:hAnsi="Times New Roman" w:cs="Times New Roman"/>
        </w:rPr>
        <w:t>We observed no significant differences in any PIAS genes.</w:t>
      </w:r>
    </w:p>
    <w:p w14:paraId="74EF154D" w14:textId="1D9F5427" w:rsidR="00EF2FE1" w:rsidRPr="00B40A9D"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2.</w:t>
      </w:r>
      <w:r w:rsidR="00B40A9D">
        <w:rPr>
          <w:rFonts w:ascii="Times New Roman" w:hAnsi="Times New Roman" w:cs="Times New Roman"/>
        </w:rPr>
        <w:t>5</w:t>
      </w:r>
      <w:r w:rsidR="00600BE0" w:rsidRPr="003A3AC8">
        <w:rPr>
          <w:rFonts w:ascii="Times New Roman" w:hAnsi="Times New Roman" w:cs="Times New Roman"/>
        </w:rPr>
        <w:t xml:space="preserve"> fold higher </w:t>
      </w:r>
      <w:r w:rsidR="00172803">
        <w:rPr>
          <w:rFonts w:ascii="Times New Roman" w:hAnsi="Times New Roman" w:cs="Times New Roman"/>
        </w:rPr>
        <w:t>q</w:t>
      </w:r>
      <w:r w:rsidR="00B40A9D">
        <w:rPr>
          <w:rFonts w:ascii="Times New Roman" w:hAnsi="Times New Roman" w:cs="Times New Roman"/>
        </w:rPr>
        <w:t>=0.0028</w:t>
      </w:r>
      <w:r w:rsidR="00875B20" w:rsidRPr="003A3AC8">
        <w:rPr>
          <w:rFonts w:ascii="Times New Roman" w:hAnsi="Times New Roman" w:cs="Times New Roman"/>
        </w:rPr>
        <w:t>)</w:t>
      </w:r>
      <w:r w:rsidR="00B40A9D">
        <w:rPr>
          <w:rFonts w:ascii="Times New Roman" w:hAnsi="Times New Roman" w:cs="Times New Roman"/>
        </w:rPr>
        <w:t xml:space="preserve">,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(1.6 fol</w:t>
      </w:r>
      <w:r w:rsidR="00B40A9D">
        <w:rPr>
          <w:rFonts w:ascii="Times New Roman" w:hAnsi="Times New Roman" w:cs="Times New Roman"/>
        </w:rPr>
        <w:t>d</w:t>
      </w:r>
      <w:r w:rsidR="00600BE0" w:rsidRPr="003A3AC8">
        <w:rPr>
          <w:rFonts w:ascii="Times New Roman" w:hAnsi="Times New Roman" w:cs="Times New Roman"/>
        </w:rPr>
        <w:t xml:space="preserve"> </w:t>
      </w:r>
      <w:r w:rsidR="00172803">
        <w:rPr>
          <w:rFonts w:ascii="Times New Roman" w:hAnsi="Times New Roman" w:cs="Times New Roman"/>
        </w:rPr>
        <w:t>q</w:t>
      </w:r>
      <w:r w:rsidR="00B40A9D">
        <w:rPr>
          <w:rFonts w:ascii="Times New Roman" w:hAnsi="Times New Roman" w:cs="Times New Roman"/>
        </w:rPr>
        <w:t>=0.00014</w:t>
      </w:r>
      <w:r w:rsidR="00600BE0" w:rsidRPr="003A3AC8">
        <w:rPr>
          <w:rFonts w:ascii="Times New Roman" w:hAnsi="Times New Roman" w:cs="Times New Roman"/>
        </w:rPr>
        <w:t xml:space="preserve">) </w:t>
      </w:r>
      <w:r w:rsidR="00B40A9D">
        <w:rPr>
          <w:rFonts w:ascii="Times New Roman" w:hAnsi="Times New Roman" w:cs="Times New Roman"/>
        </w:rPr>
        <w:t xml:space="preserve">and </w:t>
      </w:r>
      <w:r w:rsidR="00B40A9D">
        <w:rPr>
          <w:rFonts w:ascii="Times New Roman" w:hAnsi="Times New Roman" w:cs="Times New Roman"/>
          <w:i/>
        </w:rPr>
        <w:t xml:space="preserve">PTPN13 </w:t>
      </w:r>
      <w:r w:rsidR="00B40A9D">
        <w:rPr>
          <w:rFonts w:ascii="Times New Roman" w:hAnsi="Times New Roman" w:cs="Times New Roman"/>
        </w:rPr>
        <w:t xml:space="preserve">(1.3 fold, </w:t>
      </w:r>
      <w:r w:rsidR="00172803">
        <w:rPr>
          <w:rFonts w:ascii="Times New Roman" w:hAnsi="Times New Roman" w:cs="Times New Roman"/>
        </w:rPr>
        <w:t>q</w:t>
      </w:r>
      <w:r w:rsidR="00B40A9D">
        <w:rPr>
          <w:rFonts w:ascii="Times New Roman" w:hAnsi="Times New Roman" w:cs="Times New Roman"/>
        </w:rPr>
        <w:t xml:space="preserve">=0.038)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w:t>
      </w:r>
      <w:r w:rsidR="0032237C">
        <w:rPr>
          <w:rFonts w:ascii="Times New Roman" w:hAnsi="Times New Roman" w:cs="Times New Roman"/>
        </w:rPr>
        <w:t>F</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"formattedCitation" : "[31]", "plainTextFormattedCitation" : "[31]",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[31]</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"formattedCitation" : "[32]", "plainTextFormattedCitation" : "[32]",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"formattedCitation" : "[32]", "plainTextFormattedCitation" : "[32]",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This is the first report of enhanced abundance of PTPN3 mRNA in response to GH</w:t>
      </w:r>
      <w:r w:rsidR="00F75031">
        <w:rPr>
          <w:rFonts w:ascii="Times New Roman" w:hAnsi="Times New Roman" w:cs="Times New Roman"/>
        </w:rPr>
        <w:t>/IGF-1</w:t>
      </w:r>
      <w:r w:rsidR="006F63EA" w:rsidRPr="003A3AC8">
        <w:rPr>
          <w:rFonts w:ascii="Times New Roman" w:hAnsi="Times New Roman" w:cs="Times New Roman"/>
        </w:rPr>
        <w:t xml:space="preserve">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lastRenderedPageBreak/>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w:t>
      </w:r>
      <w:r w:rsidR="00F75031">
        <w:rPr>
          <w:rFonts w:ascii="Times New Roman" w:hAnsi="Times New Roman" w:cs="Times New Roman"/>
        </w:rPr>
        <w:t>/IGF-1</w:t>
      </w:r>
      <w:r w:rsidR="002A045B" w:rsidRPr="003A3AC8">
        <w:rPr>
          <w:rFonts w:ascii="Times New Roman" w:hAnsi="Times New Roman" w:cs="Times New Roman"/>
        </w:rPr>
        <w:t xml:space="preserve"> signaling.</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4CFB6DAD" w:rsidR="00A40F0A" w:rsidRPr="003A3AC8" w:rsidRDefault="00707D74" w:rsidP="00790FBE">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r w:rsidR="00AE2C9F" w:rsidRPr="003A3AC8">
        <w:rPr>
          <w:rFonts w:ascii="Times New Roman" w:hAnsi="Times New Roman" w:cs="Times New Roman"/>
        </w:rPr>
        <w:t>acromegalic</w:t>
      </w:r>
      <w:r w:rsidRPr="003A3AC8">
        <w:rPr>
          <w:rFonts w:ascii="Times New Roman" w:hAnsi="Times New Roman" w:cs="Times New Roman"/>
        </w:rPr>
        <w:t xml:space="preserve"> subjects. </w:t>
      </w:r>
      <w:r w:rsidR="00B57E50">
        <w:rPr>
          <w:rFonts w:ascii="Times New Roman" w:hAnsi="Times New Roman" w:cs="Times New Roman"/>
        </w:rPr>
        <w:t>The</w:t>
      </w:r>
      <w:r w:rsidR="00C8292E" w:rsidRPr="003A3AC8">
        <w:rPr>
          <w:rFonts w:ascii="Times New Roman" w:hAnsi="Times New Roman" w:cs="Times New Roman"/>
        </w:rPr>
        <w:t xml:space="preserve"> KEGG category containing DNA replication was enriched in acromegalic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w:t>
      </w:r>
      <w:r w:rsidR="00790FBE">
        <w:rPr>
          <w:rFonts w:ascii="Times New Roman" w:hAnsi="Times New Roman" w:cs="Times New Roman"/>
        </w:rPr>
        <w:t>3</w:t>
      </w:r>
      <w:r w:rsidR="00C8292E" w:rsidRPr="003A3AC8">
        <w:rPr>
          <w:rFonts w:ascii="Times New Roman" w:hAnsi="Times New Roman" w:cs="Times New Roman"/>
        </w:rPr>
        <w:t xml:space="preserve">).  </w:t>
      </w:r>
      <w:r w:rsidR="00B57E50">
        <w:rPr>
          <w:rFonts w:ascii="Times New Roman" w:hAnsi="Times New Roman" w:cs="Times New Roman"/>
        </w:rPr>
        <w:t>E</w:t>
      </w:r>
      <w:r w:rsidR="004F3B2D" w:rsidRPr="003A3AC8">
        <w:rPr>
          <w:rFonts w:ascii="Times New Roman" w:hAnsi="Times New Roman" w:cs="Times New Roman"/>
        </w:rPr>
        <w:t xml:space="preserve">xpression of </w:t>
      </w:r>
      <w:r w:rsidR="00FB3F66" w:rsidRPr="003A3AC8">
        <w:rPr>
          <w:rFonts w:ascii="Times New Roman" w:hAnsi="Times New Roman" w:cs="Times New Roman"/>
        </w:rPr>
        <w:t>Cyclin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 fold </w:t>
      </w:r>
      <w:r w:rsidR="00172803">
        <w:rPr>
          <w:rFonts w:ascii="Times New Roman" w:hAnsi="Times New Roman" w:cs="Times New Roman"/>
        </w:rPr>
        <w:t>q</w:t>
      </w:r>
      <w:r w:rsidR="00B57E50">
        <w:rPr>
          <w:rFonts w:ascii="Times New Roman" w:hAnsi="Times New Roman" w:cs="Times New Roman"/>
        </w:rPr>
        <w:t>=0.022</w:t>
      </w:r>
      <w:r w:rsidR="00FB3F66" w:rsidRPr="003A3AC8">
        <w:rPr>
          <w:rFonts w:ascii="Times New Roman" w:hAnsi="Times New Roman" w:cs="Times New Roman"/>
        </w:rPr>
        <w:t xml:space="preserve">), </w:t>
      </w:r>
      <w:r w:rsidR="00674C20">
        <w:rPr>
          <w:rFonts w:ascii="Times New Roman" w:hAnsi="Times New Roman" w:cs="Times New Roman"/>
        </w:rPr>
        <w:t xml:space="preserve">and </w:t>
      </w:r>
      <w:r w:rsidR="00615633" w:rsidRPr="003A3AC8">
        <w:rPr>
          <w:rFonts w:ascii="Times New Roman" w:hAnsi="Times New Roman" w:cs="Times New Roman"/>
        </w:rPr>
        <w:t xml:space="preserve">Cyclin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C51F8E">
        <w:rPr>
          <w:rFonts w:ascii="Times New Roman" w:hAnsi="Times New Roman" w:cs="Times New Roman"/>
          <w:iCs/>
        </w:rPr>
        <w:t>2.9</w:t>
      </w:r>
      <w:r w:rsidR="006B61E4">
        <w:rPr>
          <w:rFonts w:ascii="Times New Roman" w:hAnsi="Times New Roman" w:cs="Times New Roman"/>
          <w:iCs/>
        </w:rPr>
        <w:t xml:space="preserve"> fold, </w:t>
      </w:r>
      <w:r w:rsidR="00172803">
        <w:rPr>
          <w:rFonts w:ascii="Times New Roman" w:hAnsi="Times New Roman" w:cs="Times New Roman"/>
          <w:iCs/>
        </w:rPr>
        <w:t>q</w:t>
      </w:r>
      <w:r w:rsidR="006B61E4">
        <w:rPr>
          <w:rFonts w:ascii="Times New Roman" w:hAnsi="Times New Roman" w:cs="Times New Roman"/>
          <w:iCs/>
        </w:rPr>
        <w:t>=</w:t>
      </w:r>
      <w:r w:rsidR="00B57E50">
        <w:rPr>
          <w:rFonts w:ascii="Times New Roman" w:hAnsi="Times New Roman" w:cs="Times New Roman"/>
          <w:iCs/>
        </w:rPr>
        <w:t>6.5 x 10</w:t>
      </w:r>
      <w:r w:rsidR="00B57E50">
        <w:rPr>
          <w:rFonts w:ascii="Times New Roman" w:hAnsi="Times New Roman" w:cs="Times New Roman"/>
          <w:iCs/>
          <w:vertAlign w:val="superscript"/>
        </w:rPr>
        <w:t>-5</w:t>
      </w:r>
      <w:r w:rsidR="0036695B" w:rsidRPr="00980C6F">
        <w:rPr>
          <w:rFonts w:ascii="Times New Roman" w:hAnsi="Times New Roman" w:cs="Times New Roman"/>
        </w:rPr>
        <w:t>)</w:t>
      </w:r>
      <w:r w:rsidR="00C51F8E">
        <w:rPr>
          <w:rFonts w:ascii="Times New Roman" w:hAnsi="Times New Roman" w:cs="Times New Roman"/>
        </w:rPr>
        <w:t xml:space="preserve"> </w:t>
      </w:r>
      <w:r w:rsidR="00615633" w:rsidRPr="003A3AC8">
        <w:rPr>
          <w:rFonts w:ascii="Times New Roman" w:hAnsi="Times New Roman" w:cs="Times New Roman"/>
        </w:rPr>
        <w:t xml:space="preserve">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acromegalic patients, and </w:t>
      </w:r>
      <w:r w:rsidR="004F3B2D" w:rsidRPr="003A3AC8">
        <w:rPr>
          <w:rFonts w:ascii="Times New Roman" w:hAnsi="Times New Roman" w:cs="Times New Roman"/>
        </w:rPr>
        <w:t xml:space="preserve">the negative regulator, </w:t>
      </w:r>
      <w:r w:rsidR="00615633" w:rsidRPr="003A3AC8">
        <w:rPr>
          <w:rFonts w:ascii="Times New Roman" w:hAnsi="Times New Roman" w:cs="Times New Roman"/>
        </w:rPr>
        <w:t>cycli</w:t>
      </w:r>
      <w:r w:rsidR="00904340" w:rsidRPr="003A3AC8">
        <w:rPr>
          <w:rFonts w:ascii="Times New Roman" w:hAnsi="Times New Roman" w:cs="Times New Roman"/>
        </w:rPr>
        <w:t xml:space="preserve">n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B57E50">
        <w:rPr>
          <w:rFonts w:ascii="Times New Roman" w:hAnsi="Times New Roman" w:cs="Times New Roman"/>
        </w:rPr>
        <w:t>40% reduced</w:t>
      </w:r>
      <w:r w:rsidR="002F4F6E" w:rsidRPr="003A3AC8">
        <w:rPr>
          <w:rFonts w:ascii="Times New Roman" w:hAnsi="Times New Roman" w:cs="Times New Roman"/>
        </w:rPr>
        <w:t xml:space="preserve"> fold </w:t>
      </w:r>
      <w:r w:rsidR="00172803">
        <w:rPr>
          <w:rFonts w:ascii="Times New Roman" w:hAnsi="Times New Roman" w:cs="Times New Roman"/>
        </w:rPr>
        <w:t>q</w:t>
      </w:r>
      <w:r w:rsidR="00B57E50">
        <w:rPr>
          <w:rFonts w:ascii="Times New Roman" w:hAnsi="Times New Roman" w:cs="Times New Roman"/>
        </w:rPr>
        <w:t>=</w:t>
      </w:r>
      <w:r w:rsidR="002F4F6E" w:rsidRPr="003A3AC8">
        <w:rPr>
          <w:rFonts w:ascii="Times New Roman" w:hAnsi="Times New Roman" w:cs="Times New Roman"/>
        </w:rPr>
        <w:t>0.01</w:t>
      </w:r>
      <w:r w:rsidR="00B57E50">
        <w:rPr>
          <w:rFonts w:ascii="Times New Roman" w:hAnsi="Times New Roman" w:cs="Times New Roman"/>
        </w:rPr>
        <w:t>6</w:t>
      </w:r>
      <w:r w:rsidR="002F4F6E" w:rsidRPr="003A3AC8">
        <w:rPr>
          <w:rFonts w:ascii="Times New Roman" w:hAnsi="Times New Roman" w:cs="Times New Roman"/>
        </w:rPr>
        <w:t xml:space="preserve">, </w:t>
      </w:r>
      <w:r w:rsidR="00D90690" w:rsidRPr="003A3AC8">
        <w:rPr>
          <w:rFonts w:ascii="Times New Roman" w:hAnsi="Times New Roman" w:cs="Times New Roman"/>
        </w:rPr>
        <w:t xml:space="preserve">Supplementary Figure </w:t>
      </w:r>
      <w:r w:rsidR="0078654E">
        <w:rPr>
          <w:rFonts w:ascii="Times New Roman" w:hAnsi="Times New Roman" w:cs="Times New Roman"/>
        </w:rPr>
        <w:t>2</w:t>
      </w:r>
      <w:r w:rsidR="00EA6587">
        <w:rPr>
          <w:rFonts w:ascii="Times New Roman" w:hAnsi="Times New Roman" w:cs="Times New Roman"/>
        </w:rPr>
        <w:t>A</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w:t>
      </w:r>
      <w:r w:rsidR="00B57E50">
        <w:rPr>
          <w:rFonts w:ascii="Times New Roman" w:hAnsi="Times New Roman" w:cs="Times New Roman"/>
        </w:rPr>
        <w:t>has also been iden</w:t>
      </w:r>
      <w:r w:rsidR="008F21B1">
        <w:rPr>
          <w:rFonts w:ascii="Times New Roman" w:hAnsi="Times New Roman" w:cs="Times New Roman"/>
        </w:rPr>
        <w:t>ti</w:t>
      </w:r>
      <w:r w:rsidR="00B57E50">
        <w:rPr>
          <w:rFonts w:ascii="Times New Roman" w:hAnsi="Times New Roman" w:cs="Times New Roman"/>
        </w:rPr>
        <w:t>fied</w:t>
      </w:r>
      <w:r w:rsidR="00B57E50" w:rsidRPr="003A3AC8">
        <w:rPr>
          <w:rFonts w:ascii="Times New Roman" w:hAnsi="Times New Roman" w:cs="Times New Roman"/>
        </w:rPr>
        <w:t xml:space="preserve"> </w:t>
      </w:r>
      <w:r w:rsidR="00B57E50">
        <w:rPr>
          <w:rFonts w:ascii="Times New Roman" w:hAnsi="Times New Roman" w:cs="Times New Roman"/>
        </w:rPr>
        <w:t>as</w:t>
      </w:r>
      <w:r w:rsidR="00B57E50" w:rsidRPr="003A3AC8">
        <w:rPr>
          <w:rFonts w:ascii="Times New Roman" w:hAnsi="Times New Roman" w:cs="Times New Roman"/>
        </w:rPr>
        <w:t xml:space="preserve"> </w:t>
      </w:r>
      <w:r w:rsidR="00855875" w:rsidRPr="003A3AC8">
        <w:rPr>
          <w:rFonts w:ascii="Times New Roman" w:hAnsi="Times New Roman" w:cs="Times New Roman"/>
        </w:rPr>
        <w:t xml:space="preserve">a diabetes susceptibility gene identified in GWA studies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"formattedCitation" : "[33,34]", "plainTextFormattedCitation" : "[33,34]", "previouslyFormattedCitation" : "[33,34]"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[33,34]</w:t>
      </w:r>
      <w:r w:rsidR="006E4692" w:rsidRPr="003A3AC8">
        <w:rPr>
          <w:rFonts w:ascii="Times New Roman" w:hAnsi="Times New Roman" w:cs="Times New Roman"/>
        </w:rPr>
        <w:fldChar w:fldCharType="end"/>
      </w:r>
      <w:r w:rsidR="00855875" w:rsidRPr="003A3AC8">
        <w:rPr>
          <w:rFonts w:ascii="Times New Roman" w:hAnsi="Times New Roman" w:cs="Times New Roman"/>
        </w:rPr>
        <w:t>.</w:t>
      </w:r>
      <w:r w:rsidR="00B57E50">
        <w:rPr>
          <w:rFonts w:ascii="Times New Roman" w:hAnsi="Times New Roman" w:cs="Times New Roman"/>
        </w:rPr>
        <w:t xml:space="preserve">  </w:t>
      </w:r>
    </w:p>
    <w:p w14:paraId="1A9F568C" w14:textId="40FEEBFB"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 xml:space="preserve">1.3 fold </w:t>
      </w:r>
      <w:r w:rsidR="00172803">
        <w:rPr>
          <w:rFonts w:ascii="Times New Roman" w:hAnsi="Times New Roman" w:cs="Times New Roman"/>
        </w:rPr>
        <w:t>q</w:t>
      </w:r>
      <w:r w:rsidR="00F32887">
        <w:rPr>
          <w:rFonts w:ascii="Times New Roman" w:hAnsi="Times New Roman" w:cs="Times New Roman"/>
        </w:rPr>
        <w:t>=</w:t>
      </w:r>
      <w:r w:rsidRPr="003A3AC8">
        <w:rPr>
          <w:rFonts w:ascii="Times New Roman" w:hAnsi="Times New Roman" w:cs="Times New Roman"/>
        </w:rPr>
        <w:t>0.02</w:t>
      </w:r>
      <w:r w:rsidR="00F32887">
        <w:rPr>
          <w:rFonts w:ascii="Times New Roman" w:hAnsi="Times New Roman" w:cs="Times New Roman"/>
        </w:rPr>
        <w:t>5</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w:t>
      </w:r>
      <w:r w:rsidR="00F32887">
        <w:rPr>
          <w:rFonts w:ascii="Times New Roman" w:hAnsi="Times New Roman" w:cs="Times New Roman"/>
          <w:iCs/>
        </w:rPr>
        <w:t>7</w:t>
      </w:r>
      <w:r w:rsidRPr="003A3AC8">
        <w:rPr>
          <w:rFonts w:ascii="Times New Roman" w:hAnsi="Times New Roman" w:cs="Times New Roman"/>
          <w:iCs/>
        </w:rPr>
        <w:t xml:space="preserve"> fold </w:t>
      </w:r>
      <w:r w:rsidR="00172803">
        <w:rPr>
          <w:rFonts w:ascii="Times New Roman" w:hAnsi="Times New Roman" w:cs="Times New Roman"/>
          <w:iCs/>
        </w:rPr>
        <w:t>q</w:t>
      </w:r>
      <w:r w:rsidR="00F32887">
        <w:rPr>
          <w:rFonts w:ascii="Times New Roman" w:hAnsi="Times New Roman" w:cs="Times New Roman"/>
          <w:iCs/>
        </w:rPr>
        <w:t>=</w:t>
      </w:r>
      <w:r w:rsidRPr="003A3AC8">
        <w:rPr>
          <w:rFonts w:ascii="Times New Roman" w:hAnsi="Times New Roman" w:cs="Times New Roman"/>
          <w:iCs/>
        </w:rPr>
        <w:t>0.00</w:t>
      </w:r>
      <w:r w:rsidR="00F32887">
        <w:rPr>
          <w:rFonts w:ascii="Times New Roman" w:hAnsi="Times New Roman" w:cs="Times New Roman"/>
          <w:iCs/>
        </w:rPr>
        <w:t>44</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BCL2-associated athanogene 4</w:t>
      </w:r>
      <w:r w:rsidRPr="003A3AC8">
        <w:rPr>
          <w:rFonts w:ascii="Times New Roman" w:hAnsi="Times New Roman" w:cs="Times New Roman"/>
          <w:color w:val="000000"/>
          <w:shd w:val="clear" w:color="auto" w:fill="FFFFFF"/>
        </w:rPr>
        <w:t xml:space="preserve">. 1.7 fold </w:t>
      </w:r>
      <w:r w:rsidR="00172803">
        <w:rPr>
          <w:rFonts w:ascii="Times New Roman" w:hAnsi="Times New Roman" w:cs="Times New Roman"/>
          <w:color w:val="000000"/>
          <w:shd w:val="clear" w:color="auto" w:fill="FFFFFF"/>
        </w:rPr>
        <w:t>q</w:t>
      </w:r>
      <w:r w:rsidRPr="003A3AC8">
        <w:rPr>
          <w:rFonts w:ascii="Times New Roman" w:hAnsi="Times New Roman" w:cs="Times New Roman"/>
          <w:color w:val="000000"/>
          <w:shd w:val="clear" w:color="auto" w:fill="FFFFFF"/>
        </w:rPr>
        <w:t>&lt;10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r w:rsidR="00615633" w:rsidRPr="003A3AC8">
        <w:rPr>
          <w:rFonts w:ascii="Times New Roman" w:hAnsi="Times New Roman" w:cs="Times New Roman"/>
        </w:rPr>
        <w:t>calpain 6</w:t>
      </w:r>
      <w:r w:rsidRPr="003A3AC8">
        <w:rPr>
          <w:rFonts w:ascii="Times New Roman" w:hAnsi="Times New Roman" w:cs="Times New Roman"/>
        </w:rPr>
        <w:t xml:space="preserve">, </w:t>
      </w:r>
      <w:r w:rsidR="00F32887">
        <w:rPr>
          <w:rFonts w:ascii="Times New Roman" w:hAnsi="Times New Roman" w:cs="Times New Roman"/>
        </w:rPr>
        <w:t>3.7</w:t>
      </w:r>
      <w:r w:rsidRPr="003A3AC8">
        <w:rPr>
          <w:rFonts w:ascii="Times New Roman" w:hAnsi="Times New Roman" w:cs="Times New Roman"/>
        </w:rPr>
        <w:t xml:space="preserve"> fold </w:t>
      </w:r>
      <w:r w:rsidR="00172803">
        <w:rPr>
          <w:rFonts w:ascii="Times New Roman" w:hAnsi="Times New Roman" w:cs="Times New Roman"/>
        </w:rPr>
        <w:t>q</w:t>
      </w:r>
      <w:r w:rsidR="00F32887">
        <w:rPr>
          <w:rFonts w:ascii="Times New Roman" w:hAnsi="Times New Roman" w:cs="Times New Roman"/>
        </w:rPr>
        <w:t>=0.0011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w:t>
      </w:r>
      <w:r w:rsidR="00D831F2" w:rsidRPr="003A3AC8">
        <w:rPr>
          <w:rFonts w:ascii="Times New Roman" w:hAnsi="Times New Roman" w:cs="Times New Roman"/>
        </w:rPr>
        <w:t xml:space="preserve"> </w:t>
      </w:r>
      <w:r w:rsidR="0078654E">
        <w:rPr>
          <w:rFonts w:ascii="Times New Roman" w:hAnsi="Times New Roman" w:cs="Times New Roman"/>
        </w:rPr>
        <w:t>2</w:t>
      </w:r>
      <w:r w:rsidR="00745C81">
        <w:rPr>
          <w:rFonts w:ascii="Times New Roman" w:hAnsi="Times New Roman" w:cs="Times New Roman"/>
        </w:rPr>
        <w:t>B</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2DEFC0CE" w14:textId="33284F77" w:rsidR="00615633" w:rsidRPr="003A3AC8" w:rsidRDefault="00855875" w:rsidP="000F25D6">
      <w:pPr>
        <w:shd w:val="clear" w:color="auto" w:fill="FFFFFF"/>
        <w:bidi w:val="0"/>
        <w:spacing w:line="480" w:lineRule="auto"/>
        <w:jc w:val="both"/>
        <w:rPr>
          <w:rFonts w:ascii="Times New Roman" w:hAnsi="Times New Roman" w:cs="Times New Roman"/>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w:t>
      </w:r>
      <w:r w:rsidR="00FA6323">
        <w:rPr>
          <w:rFonts w:ascii="Times New Roman" w:hAnsi="Times New Roman" w:cs="Times New Roman"/>
        </w:rPr>
        <w:t>2.8</w:t>
      </w:r>
      <w:r w:rsidR="002F4F6E" w:rsidRPr="003A3AC8">
        <w:rPr>
          <w:rFonts w:ascii="Times New Roman" w:hAnsi="Times New Roman" w:cs="Times New Roman"/>
        </w:rPr>
        <w:t xml:space="preserve"> fold </w:t>
      </w:r>
      <w:r w:rsidR="00172803">
        <w:rPr>
          <w:rFonts w:ascii="Times New Roman" w:hAnsi="Times New Roman" w:cs="Times New Roman"/>
        </w:rPr>
        <w:t>q</w:t>
      </w:r>
      <w:r w:rsidR="002F4F6E" w:rsidRPr="003A3AC8">
        <w:rPr>
          <w:rFonts w:ascii="Times New Roman" w:hAnsi="Times New Roman" w:cs="Times New Roman"/>
        </w:rPr>
        <w:t>&lt;0.0</w:t>
      </w:r>
      <w:r w:rsidR="00FA6323">
        <w:rPr>
          <w:rFonts w:ascii="Times New Roman" w:hAnsi="Times New Roman" w:cs="Times New Roman"/>
        </w:rPr>
        <w:t>004</w:t>
      </w:r>
      <w:r w:rsidR="002F4F6E" w:rsidRPr="003A3AC8">
        <w:rPr>
          <w:rFonts w:ascii="Times New Roman" w:hAnsi="Times New Roman" w:cs="Times New Roman"/>
        </w:rPr>
        <w:t>)</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w:t>
      </w:r>
      <w:r w:rsidR="00172803">
        <w:rPr>
          <w:rFonts w:ascii="Times New Roman" w:hAnsi="Times New Roman" w:cs="Times New Roman"/>
        </w:rPr>
        <w:t>q</w:t>
      </w:r>
      <w:r w:rsidR="001649E3">
        <w:rPr>
          <w:rFonts w:ascii="Times New Roman" w:hAnsi="Times New Roman" w:cs="Times New Roman"/>
        </w:rPr>
        <w:t>=0.012</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w:t>
      </w:r>
      <w:r w:rsidR="001649E3">
        <w:rPr>
          <w:rFonts w:ascii="Times New Roman" w:hAnsi="Times New Roman" w:cs="Times New Roman"/>
          <w:iCs/>
        </w:rPr>
        <w:t>7</w:t>
      </w:r>
      <w:r w:rsidR="002F4F6E" w:rsidRPr="003A3AC8">
        <w:rPr>
          <w:rFonts w:ascii="Times New Roman" w:hAnsi="Times New Roman" w:cs="Times New Roman"/>
          <w:iCs/>
        </w:rPr>
        <w:t xml:space="preserve"> fold </w:t>
      </w:r>
      <w:r w:rsidR="00172803">
        <w:rPr>
          <w:rFonts w:ascii="Times New Roman" w:hAnsi="Times New Roman" w:cs="Times New Roman"/>
          <w:iCs/>
        </w:rPr>
        <w:t>q</w:t>
      </w:r>
      <w:r w:rsidR="002F4F6E" w:rsidRPr="003A3AC8">
        <w:rPr>
          <w:rFonts w:ascii="Times New Roman" w:hAnsi="Times New Roman" w:cs="Times New Roman"/>
          <w:iCs/>
        </w:rPr>
        <w:t>&lt;10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1649E3">
        <w:rPr>
          <w:rFonts w:ascii="Times New Roman" w:hAnsi="Times New Roman" w:cs="Times New Roman"/>
          <w:iCs/>
        </w:rPr>
        <w:t xml:space="preserve">.  </w:t>
      </w:r>
      <w:r w:rsidR="00615633" w:rsidRPr="003A3AC8">
        <w:rPr>
          <w:rFonts w:ascii="Times New Roman" w:hAnsi="Times New Roman" w:cs="Times New Roman"/>
        </w:rPr>
        <w:t>The effect of GH</w:t>
      </w:r>
      <w:r w:rsidR="00F75031">
        <w:rPr>
          <w:rFonts w:ascii="Times New Roman" w:hAnsi="Times New Roman" w:cs="Times New Roman"/>
        </w:rPr>
        <w:t xml:space="preserve"> or IGF-1</w:t>
      </w:r>
      <w:r w:rsidR="00615633" w:rsidRPr="003A3AC8">
        <w:rPr>
          <w:rFonts w:ascii="Times New Roman" w:hAnsi="Times New Roman" w:cs="Times New Roman"/>
        </w:rPr>
        <w:t xml:space="preserve">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F75031">
        <w:rPr>
          <w:rFonts w:ascii="Times New Roman" w:hAnsi="Times New Roman" w:cs="Times New Roman"/>
        </w:rPr>
        <w:t>/IGF-1</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"formattedCitation" : "[35]", "plainTextFormattedCitation" : "[35]", "previouslyFormattedCitation" : "[35]"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[35]</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50DB47AF" w:rsidR="0087605A" w:rsidRPr="003A3AC8" w:rsidRDefault="005976FB" w:rsidP="00790FBE">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w:t>
      </w:r>
      <w:r w:rsidR="00566533" w:rsidRPr="003A3AC8">
        <w:rPr>
          <w:rFonts w:ascii="Times New Roman" w:hAnsi="Times New Roman" w:cs="Times New Roman"/>
        </w:rPr>
        <w:lastRenderedPageBreak/>
        <w:t xml:space="preserve">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or monoglycerol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apolipoproteins,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 xml:space="preserve">expressed in acromegaly patients </w:t>
      </w:r>
      <w:r w:rsidR="00057EBC">
        <w:rPr>
          <w:rFonts w:ascii="Times New Roman" w:hAnsi="Times New Roman" w:cs="Times New Roman"/>
        </w:rPr>
        <w:t>(</w:t>
      </w:r>
      <w:r w:rsidR="001649E3">
        <w:rPr>
          <w:rFonts w:ascii="Times New Roman" w:hAnsi="Times New Roman" w:cs="Times New Roman"/>
        </w:rPr>
        <w:t>2.0</w:t>
      </w:r>
      <w:r w:rsidR="00057EBC">
        <w:rPr>
          <w:rFonts w:ascii="Times New Roman" w:hAnsi="Times New Roman" w:cs="Times New Roman"/>
        </w:rPr>
        <w:t xml:space="preserve"> fold, </w:t>
      </w:r>
      <w:r w:rsidR="00172803">
        <w:rPr>
          <w:rFonts w:ascii="Times New Roman" w:hAnsi="Times New Roman" w:cs="Times New Roman"/>
        </w:rPr>
        <w:t>q</w:t>
      </w:r>
      <w:r w:rsidR="00057EBC">
        <w:rPr>
          <w:rFonts w:ascii="Times New Roman" w:hAnsi="Times New Roman" w:cs="Times New Roman"/>
        </w:rPr>
        <w:t>=0.</w:t>
      </w:r>
      <w:r w:rsidR="001649E3">
        <w:rPr>
          <w:rFonts w:ascii="Times New Roman" w:hAnsi="Times New Roman" w:cs="Times New Roman"/>
        </w:rPr>
        <w:t>004)</w:t>
      </w:r>
      <w:r w:rsidR="00057EBC">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and absence of change in HSL w</w:t>
      </w:r>
      <w:r w:rsidR="00790FBE">
        <w:rPr>
          <w:rFonts w:ascii="Times New Roman" w:hAnsi="Times New Roman" w:cs="Times New Roman"/>
        </w:rPr>
        <w:t>ere</w:t>
      </w:r>
      <w:r w:rsidR="00566533" w:rsidRPr="003A3AC8">
        <w:rPr>
          <w:rFonts w:ascii="Times New Roman" w:hAnsi="Times New Roman" w:cs="Times New Roman"/>
        </w:rPr>
        <w:t xml:space="preserve"> demonstrated before in </w:t>
      </w:r>
      <w:r w:rsidR="00F91FD8" w:rsidRPr="003A3AC8">
        <w:rPr>
          <w:rFonts w:ascii="Times New Roman" w:hAnsi="Times New Roman" w:cs="Times New Roman"/>
        </w:rPr>
        <w:t xml:space="preserve">a preadipocyte cell line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"formattedCitation" : "[36\u201338]", "plainTextFormattedCitation" : "[36\u201338]", "previouslyFormattedCitation" : "[36\u201338]"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[36–38]</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CA66BF">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"formattedCitation" : "[11]", "plainTextFormattedCitation" : "[11]",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452C77">
        <w:rPr>
          <w:rFonts w:ascii="Times New Roman" w:hAnsi="Times New Roman" w:cs="Times New Roman"/>
        </w:rPr>
        <w:t>S</w:t>
      </w:r>
      <w:r w:rsidR="005B44A4" w:rsidRPr="003A3AC8">
        <w:rPr>
          <w:rFonts w:ascii="Times New Roman" w:hAnsi="Times New Roman" w:cs="Times New Roman"/>
        </w:rPr>
        <w:t>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"formattedCitation" : "[39,40]", "plainTextFormattedCitation" : "[39,40]", "previouslyFormattedCitation" : "[39,40]"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[39,40]</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2FBB6D11" w:rsidR="003248BA" w:rsidRPr="00B36C74"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r w:rsidR="00C60B21" w:rsidRPr="003A3AC8">
        <w:rPr>
          <w:rFonts w:ascii="Times New Roman" w:hAnsi="Times New Roman" w:cs="Times New Roman"/>
          <w:color w:val="000000"/>
          <w:shd w:val="clear" w:color="auto" w:fill="FFFFFF"/>
        </w:rPr>
        <w:t>abhydrolase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F55F38">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"formattedCitation" : "[41]", "plainTextFormattedCitation" : "[41]", "previouslyFormattedCitation" : "[41]"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F55F38" w:rsidRPr="00F55F38">
        <w:rPr>
          <w:rFonts w:ascii="Times New Roman" w:hAnsi="Times New Roman" w:cs="Times New Roman"/>
          <w:noProof/>
          <w:color w:val="000000"/>
          <w:shd w:val="clear" w:color="auto" w:fill="FFFFFF"/>
        </w:rPr>
        <w:t>[41]</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"formattedCitation" : "[42]", "plainTextFormattedCitation" : "[42]",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[42]</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2.</w:t>
      </w:r>
      <w:r w:rsidR="00A21CC5">
        <w:rPr>
          <w:rFonts w:ascii="Times New Roman" w:hAnsi="Times New Roman" w:cs="Times New Roman"/>
          <w:color w:val="000000"/>
          <w:shd w:val="clear" w:color="auto" w:fill="FFFFFF"/>
        </w:rPr>
        <w:t>3</w:t>
      </w:r>
      <w:r w:rsidR="00A40F0A" w:rsidRPr="003A3AC8">
        <w:rPr>
          <w:rFonts w:ascii="Times New Roman" w:hAnsi="Times New Roman" w:cs="Times New Roman"/>
          <w:color w:val="000000"/>
          <w:shd w:val="clear" w:color="auto" w:fill="FFFFFF"/>
        </w:rPr>
        <w:t xml:space="preserve"> fold </w:t>
      </w:r>
      <w:r w:rsidR="00172803">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rPr>
        <w:t>=0.0016</w:t>
      </w:r>
      <w:r w:rsidR="00B82DF8" w:rsidRPr="003A3AC8">
        <w:rPr>
          <w:rFonts w:ascii="Times New Roman" w:hAnsi="Times New Roman" w:cs="Times New Roman"/>
          <w:color w:val="000000"/>
          <w:shd w:val="clear" w:color="auto" w:fill="FFFFFF"/>
        </w:rPr>
        <w:t xml:space="preserve"> and 1.</w:t>
      </w:r>
      <w:r w:rsidR="00A21CC5">
        <w:rPr>
          <w:rFonts w:ascii="Times New Roman" w:hAnsi="Times New Roman" w:cs="Times New Roman"/>
          <w:color w:val="000000"/>
          <w:shd w:val="clear" w:color="auto" w:fill="FFFFFF"/>
        </w:rPr>
        <w:t>7</w:t>
      </w:r>
      <w:r w:rsidR="00B82DF8" w:rsidRPr="003A3AC8">
        <w:rPr>
          <w:rFonts w:ascii="Times New Roman" w:hAnsi="Times New Roman" w:cs="Times New Roman"/>
          <w:color w:val="000000"/>
          <w:shd w:val="clear" w:color="auto" w:fill="FFFFFF"/>
        </w:rPr>
        <w:t xml:space="preserve"> fold, </w:t>
      </w:r>
      <w:r w:rsidR="00172803">
        <w:rPr>
          <w:rFonts w:ascii="Times New Roman" w:hAnsi="Times New Roman" w:cs="Times New Roman"/>
          <w:color w:val="000000"/>
          <w:shd w:val="clear" w:color="auto" w:fill="FFFFFF"/>
        </w:rPr>
        <w:t>q</w:t>
      </w:r>
      <w:r w:rsidR="00B03E8A">
        <w:rPr>
          <w:rFonts w:ascii="Times New Roman" w:hAnsi="Times New Roman" w:cs="Times New Roman"/>
          <w:color w:val="000000"/>
          <w:shd w:val="clear" w:color="auto" w:fill="FFFFFF"/>
          <w:vertAlign w:val="subscript"/>
        </w:rPr>
        <w:t>=</w:t>
      </w:r>
      <w:r w:rsidR="00A21CC5">
        <w:rPr>
          <w:rFonts w:ascii="Times New Roman" w:hAnsi="Times New Roman" w:cs="Times New Roman"/>
          <w:color w:val="000000"/>
          <w:shd w:val="clear" w:color="auto" w:fill="FFFFFF"/>
        </w:rPr>
        <w:t>0.043</w:t>
      </w:r>
      <w:r w:rsidR="00B82DF8"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lipolytic activity </w:t>
      </w:r>
      <w:r w:rsidR="002F4F6E" w:rsidRPr="003A3AC8">
        <w:rPr>
          <w:rFonts w:ascii="Times New Roman" w:hAnsi="Times New Roman" w:cs="Times New Roman"/>
          <w:color w:val="000000"/>
          <w:shd w:val="clear" w:color="auto" w:fill="FFFFFF"/>
        </w:rPr>
        <w:t xml:space="preserve">and RIP140 regulates </w:t>
      </w:r>
      <w:r w:rsidR="005501DB">
        <w:rPr>
          <w:rFonts w:ascii="Times New Roman" w:hAnsi="Times New Roman" w:cs="Times New Roman"/>
          <w:color w:val="000000"/>
          <w:shd w:val="clear" w:color="auto" w:fill="FFFFFF"/>
        </w:rPr>
        <w:t>CGI58’s</w:t>
      </w:r>
      <w:r w:rsidR="005501DB" w:rsidRPr="003A3AC8">
        <w:rPr>
          <w:rFonts w:ascii="Times New Roman" w:hAnsi="Times New Roman" w:cs="Times New Roman"/>
          <w:color w:val="000000"/>
          <w:shd w:val="clear" w:color="auto" w:fill="FFFFFF"/>
        </w:rPr>
        <w:t xml:space="preserve"> </w:t>
      </w:r>
      <w:r w:rsidR="002F4F6E" w:rsidRPr="003A3AC8">
        <w:rPr>
          <w:rFonts w:ascii="Times New Roman" w:hAnsi="Times New Roman" w:cs="Times New Roman"/>
          <w:color w:val="000000"/>
          <w:shd w:val="clear" w:color="auto" w:fill="FFFFFF"/>
        </w:rPr>
        <w:t>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F75031">
        <w:rPr>
          <w:rFonts w:ascii="Times New Roman" w:hAnsi="Times New Roman" w:cs="Times New Roman"/>
          <w:color w:val="000000"/>
          <w:shd w:val="clear" w:color="auto" w:fill="FFFFFF"/>
        </w:rPr>
        <w:t>/IGF-1</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"formattedCitation" : "[42]", "plainTextFormattedCitation" : "[42]",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[42]</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w:t>
      </w:r>
      <w:r w:rsidR="00F75031">
        <w:rPr>
          <w:rFonts w:ascii="Times New Roman" w:hAnsi="Times New Roman" w:cs="Times New Roman"/>
        </w:rPr>
        <w:t>/IGF-1</w:t>
      </w:r>
      <w:r w:rsidR="00BB2013" w:rsidRPr="003A3AC8">
        <w:rPr>
          <w:rFonts w:ascii="Times New Roman" w:hAnsi="Times New Roman" w:cs="Times New Roman"/>
        </w:rPr>
        <w:t xml:space="preserve"> including disrupted glucose metabolism.</w:t>
      </w:r>
      <w:r w:rsidR="00261F0C" w:rsidRPr="003A3AC8">
        <w:rPr>
          <w:rFonts w:ascii="Times New Roman" w:hAnsi="Times New Roman" w:cs="Times New Roman"/>
        </w:rPr>
        <w:t xml:space="preserve"> </w:t>
      </w:r>
      <w:r w:rsidR="00F6043A">
        <w:rPr>
          <w:rFonts w:ascii="Times New Roman" w:hAnsi="Times New Roman" w:cs="Times New Roman"/>
        </w:rPr>
        <w:t xml:space="preserve"> We also examined </w:t>
      </w:r>
      <w:r w:rsidR="00F6043A" w:rsidRPr="00CA66BF">
        <w:rPr>
          <w:rFonts w:ascii="Times New Roman" w:hAnsi="Times New Roman" w:cs="Times New Roman"/>
          <w:i/>
        </w:rPr>
        <w:t>CIDEA/B/C</w:t>
      </w:r>
      <w:r w:rsidR="00F6043A">
        <w:rPr>
          <w:rFonts w:ascii="Times New Roman" w:hAnsi="Times New Roman" w:cs="Times New Roman"/>
        </w:rPr>
        <w:t xml:space="preserve"> and </w:t>
      </w:r>
      <w:r w:rsidR="00CA66BF">
        <w:rPr>
          <w:rFonts w:ascii="Times New Roman" w:hAnsi="Times New Roman" w:cs="Times New Roman"/>
          <w:i/>
        </w:rPr>
        <w:t>G</w:t>
      </w:r>
      <w:r w:rsidR="00F6043A" w:rsidRPr="00CA66BF">
        <w:rPr>
          <w:rFonts w:ascii="Times New Roman" w:hAnsi="Times New Roman" w:cs="Times New Roman"/>
          <w:i/>
        </w:rPr>
        <w:t>0S</w:t>
      </w:r>
      <w:r w:rsidR="00CA66BF">
        <w:rPr>
          <w:rFonts w:ascii="Times New Roman" w:hAnsi="Times New Roman" w:cs="Times New Roman"/>
          <w:i/>
        </w:rPr>
        <w:t>2</w:t>
      </w:r>
      <w:r w:rsidR="00F6043A">
        <w:rPr>
          <w:rFonts w:ascii="Times New Roman" w:hAnsi="Times New Roman" w:cs="Times New Roman"/>
        </w:rPr>
        <w:t>, which have also been proposed to be positive regulators of lipolysis</w:t>
      </w:r>
      <w:r w:rsidR="00CA66BF">
        <w:rPr>
          <w:rFonts w:ascii="Times New Roman" w:hAnsi="Times New Roman" w:cs="Times New Roman"/>
        </w:rPr>
        <w:t xml:space="preserve"> </w:t>
      </w:r>
      <w:r w:rsidR="00CA66BF">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"10.1530/JME-13-0277", "ISBN" : "1479-6813 (Electronic)\\r0952-5041 (Linking)", "ISSN" : "14796813", "PMID" : "24577718", "abstract" : "Lipolysis is the process by which triglycerides (TGs) are hydrolyzed to free fatty acids (FFAs) and glycerol. In adipocytes, this is achieved by sequential action of adipose TG lipase (ATGL), hormone-sensitive lipase (HSL), and monoglyceride lipase. The activity in the lipolytic pathway is tightly regulated by hormonal and nutritional factors. Under conditions of negative energy balance such as fasting and exercise, stimulation of lipolysis results in a profound increase in FFA release from adipose tissue (AT). This response is crucial in order to provide the organism with a sufficient supply of substrate for oxidative metabolism. However, failure to efficiently suppress lipolysis when FFA demands are low can have serious metabolic consequences and is believed to be a key mechanism in the development of type 2 diabetes in obesity. As the discovery of ATGL in 2004, substantial progress has been made in the delineation of the remarkable complexity of the regulatory network controlling adipocyte lipolysis. Notably, regulatory mechanisms have been identified on multiple levels of the lipolytic pathway, including gene transcription and translation, post-translational modifications, intracellular localization, protein-protein interactions, and protein stability/degradation. Here, we provide an overview of the recent advances in the field of AT lipolysis with particular focus on the molecular regulation of the two main lipases, ATGL and HSL, and the intracellular and extracellular signals affecting their activity.", "author" : [ { "dropping-particle" : "", "family" : "Nielsen", "given" : "Thomas Svava", "non-dropping-particle" : "", "parse-names" : false, "suffix" : "" }, { "dropping-particle" : "", "family" : "Jessen", "given" : "Niels", "non-dropping-particle" : "", "parse-names" : false, "suffix" : "" }, { "dropping-particle" : "", "family" : "J\u00f8rgensen", "given" : "Jens Otto L", "non-dropping-particle" : "", "parse-names" : false, "suffix" : "" }, { "dropping-particle" : "", "family" : "M\u00f8ller", "given" : "Niels", "non-dropping-particle" : "", "parse-names" : false, "suffix" : "" }, { "dropping-particle" : "", "family" : "Lund", "given" : "Sten", "non-dropping-particle" : "", "parse-names" : false, "suffix" : "" } ], "container-title" : "Journal of Molecular Endocrinology", "id" : "ITEM-1", "issue" : "3", "issued" : { "date-parts" : [ [ "2014" ] ] }, "title" : "Dissecting adipose tissue lipolysis: Molecular regulation and implications for metabolic disease", "type" : "article-journal", "volume" : "52" }, "uris" : [ "http://www.mendeley.com/documents/?uuid=1431c0c1-7dfe-42b3-96c3-517a4177e2b6" ] } ], "mendeley" : { "formattedCitation" : "[43]", "plainTextFormattedCitation" : "[43]", "previouslyFormattedCitation" : "[43]" }, "properties" : { "noteIndex" : 0 }, "schema" : "https://github.com/citation-style-language/schema/raw/master/csl-citation.json" }</w:instrText>
      </w:r>
      <w:r w:rsidR="00CA66BF">
        <w:rPr>
          <w:rFonts w:ascii="Times New Roman" w:hAnsi="Times New Roman" w:cs="Times New Roman"/>
        </w:rPr>
        <w:fldChar w:fldCharType="separate"/>
      </w:r>
      <w:r w:rsidR="00F55F38" w:rsidRPr="00F55F38">
        <w:rPr>
          <w:rFonts w:ascii="Times New Roman" w:hAnsi="Times New Roman" w:cs="Times New Roman"/>
          <w:noProof/>
        </w:rPr>
        <w:t>[43]</w:t>
      </w:r>
      <w:r w:rsidR="00CA66BF">
        <w:rPr>
          <w:rFonts w:ascii="Times New Roman" w:hAnsi="Times New Roman" w:cs="Times New Roman"/>
        </w:rPr>
        <w:fldChar w:fldCharType="end"/>
      </w:r>
      <w:r w:rsidR="00F6043A">
        <w:rPr>
          <w:rFonts w:ascii="Times New Roman" w:hAnsi="Times New Roman" w:cs="Times New Roman"/>
        </w:rPr>
        <w:t xml:space="preserve">.  While there were no changes in the former, we did observe a non-significant elevation in </w:t>
      </w:r>
      <w:r w:rsidR="00CA66BF">
        <w:rPr>
          <w:rFonts w:ascii="Times New Roman" w:hAnsi="Times New Roman" w:cs="Times New Roman"/>
          <w:i/>
        </w:rPr>
        <w:t>G</w:t>
      </w:r>
      <w:r w:rsidR="00F6043A">
        <w:rPr>
          <w:rFonts w:ascii="Times New Roman" w:hAnsi="Times New Roman" w:cs="Times New Roman"/>
          <w:i/>
        </w:rPr>
        <w:t>O</w:t>
      </w:r>
      <w:r w:rsidR="00CA66BF">
        <w:rPr>
          <w:rFonts w:ascii="Times New Roman" w:hAnsi="Times New Roman" w:cs="Times New Roman"/>
          <w:i/>
        </w:rPr>
        <w:t xml:space="preserve">S2 </w:t>
      </w:r>
      <w:r w:rsidR="00CA66BF">
        <w:rPr>
          <w:rFonts w:ascii="Times New Roman" w:hAnsi="Times New Roman" w:cs="Times New Roman"/>
        </w:rPr>
        <w:t>(1.53 fold, q=0.246; Supplementary Figure</w:t>
      </w:r>
      <w:r w:rsidR="005F2ADE">
        <w:rPr>
          <w:rFonts w:ascii="Times New Roman" w:hAnsi="Times New Roman" w:cs="Times New Roman"/>
        </w:rPr>
        <w:t xml:space="preserve"> 2C</w:t>
      </w:r>
      <w:r w:rsidR="00CA66BF">
        <w:rPr>
          <w:rFonts w:ascii="Times New Roman" w:hAnsi="Times New Roman" w:cs="Times New Roman"/>
        </w:rPr>
        <w:t>)</w:t>
      </w:r>
      <w:r w:rsidR="00AD273A">
        <w:rPr>
          <w:rFonts w:ascii="Times New Roman" w:hAnsi="Times New Roman" w:cs="Times New Roman"/>
        </w:rPr>
        <w:t>.</w:t>
      </w:r>
    </w:p>
    <w:p w14:paraId="04A6C23A" w14:textId="36D4445A"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r w:rsidR="000D5CD2" w:rsidRPr="003A3AC8">
        <w:rPr>
          <w:rFonts w:ascii="Times New Roman" w:hAnsi="Times New Roman" w:cs="Times New Roman"/>
        </w:rPr>
        <w:t>was</w:t>
      </w:r>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w:t>
      </w:r>
      <w:r w:rsidR="007A0D01">
        <w:rPr>
          <w:rFonts w:ascii="Times New Roman" w:hAnsi="Times New Roman" w:cs="Times New Roman"/>
        </w:rPr>
        <w:t>5.2</w:t>
      </w:r>
      <w:r w:rsidR="00A40F0A" w:rsidRPr="003A3AC8">
        <w:rPr>
          <w:rFonts w:ascii="Times New Roman" w:hAnsi="Times New Roman" w:cs="Times New Roman"/>
        </w:rPr>
        <w:t xml:space="preserve"> fold, </w:t>
      </w:r>
      <w:r w:rsidR="00172803">
        <w:rPr>
          <w:rFonts w:ascii="Times New Roman" w:hAnsi="Times New Roman" w:cs="Times New Roman"/>
        </w:rPr>
        <w:t>q</w:t>
      </w:r>
      <w:r w:rsidR="007A0D01">
        <w:rPr>
          <w:rFonts w:ascii="Times New Roman" w:hAnsi="Times New Roman" w:cs="Times New Roman"/>
        </w:rPr>
        <w:t>=0.0064</w:t>
      </w:r>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acromegalic adipose tissue </w:t>
      </w:r>
      <w:r w:rsidR="000A6798" w:rsidRPr="003A3AC8">
        <w:rPr>
          <w:rFonts w:ascii="Times New Roman" w:hAnsi="Times New Roman" w:cs="Times New Roman"/>
        </w:rPr>
        <w:t>though it did not reach statistical significance (1.</w:t>
      </w:r>
      <w:r w:rsidR="007A0D01">
        <w:rPr>
          <w:rFonts w:ascii="Times New Roman" w:hAnsi="Times New Roman" w:cs="Times New Roman"/>
        </w:rPr>
        <w:t>5</w:t>
      </w:r>
      <w:r w:rsidR="000A6798" w:rsidRPr="003A3AC8">
        <w:rPr>
          <w:rFonts w:ascii="Times New Roman" w:hAnsi="Times New Roman" w:cs="Times New Roman"/>
        </w:rPr>
        <w:t xml:space="preserve"> fold, </w:t>
      </w:r>
      <w:r w:rsidR="00172803">
        <w:rPr>
          <w:rFonts w:ascii="Times New Roman" w:hAnsi="Times New Roman" w:cs="Times New Roman"/>
        </w:rPr>
        <w:t>q</w:t>
      </w:r>
      <w:r w:rsidR="000A6798" w:rsidRPr="003A3AC8">
        <w:rPr>
          <w:rFonts w:ascii="Times New Roman" w:hAnsi="Times New Roman" w:cs="Times New Roman"/>
        </w:rPr>
        <w:t>=0.</w:t>
      </w:r>
      <w:r w:rsidR="007A0D01">
        <w:rPr>
          <w:rFonts w:ascii="Times New Roman" w:hAnsi="Times New Roman" w:cs="Times New Roman"/>
        </w:rPr>
        <w:t>20</w:t>
      </w:r>
      <w:r w:rsidR="000A6798" w:rsidRPr="003A3AC8">
        <w:rPr>
          <w:rFonts w:ascii="Times New Roman" w:hAnsi="Times New Roman" w:cs="Times New Roman"/>
        </w:rPr>
        <w:t>;</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56736C">
        <w:rPr>
          <w:rFonts w:ascii="Times New Roman" w:hAnsi="Times New Roman" w:cs="Times New Roman"/>
        </w:rPr>
        <w:t xml:space="preserve"> may underlie the enhanced </w:t>
      </w:r>
      <w:r w:rsidR="0056736C">
        <w:rPr>
          <w:rFonts w:ascii="Times New Roman" w:hAnsi="Times New Roman" w:cs="Times New Roman"/>
          <w:i/>
        </w:rPr>
        <w:t>ex vivo</w:t>
      </w:r>
      <w:r w:rsidR="0056736C">
        <w:rPr>
          <w:rFonts w:ascii="Times New Roman" w:hAnsi="Times New Roman" w:cs="Times New Roman"/>
        </w:rPr>
        <w:t xml:space="preserve"> lipolysis</w:t>
      </w:r>
      <w:r w:rsidR="00692386" w:rsidRPr="003A3AC8">
        <w:rPr>
          <w:rFonts w:ascii="Times New Roman" w:hAnsi="Times New Roman" w:cs="Times New Roman"/>
        </w:rPr>
        <w:t xml:space="preserve">. </w:t>
      </w:r>
    </w:p>
    <w:p w14:paraId="21D8E7AC" w14:textId="54AF6B20" w:rsidR="000871A7" w:rsidRPr="00A2400E"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lastRenderedPageBreak/>
        <w:t xml:space="preserve">In contrast to the lipolytic phenotype of acromegalic patients, </w:t>
      </w:r>
      <w:r w:rsidR="004C6C70" w:rsidRPr="003A3AC8">
        <w:rPr>
          <w:rFonts w:asciiTheme="majorBidi" w:hAnsiTheme="majorBidi" w:cstheme="majorBidi"/>
        </w:rPr>
        <w:t xml:space="preserve">several fatty acid </w:t>
      </w:r>
      <w:r w:rsidR="00674C20">
        <w:rPr>
          <w:rFonts w:asciiTheme="majorBidi" w:hAnsiTheme="majorBidi" w:cstheme="majorBidi"/>
        </w:rPr>
        <w:t xml:space="preserve">and triglyceride </w:t>
      </w:r>
      <w:r w:rsidR="004C6C70" w:rsidRPr="003A3AC8">
        <w:rPr>
          <w:rFonts w:asciiTheme="majorBidi" w:hAnsiTheme="majorBidi" w:cstheme="majorBidi"/>
        </w:rPr>
        <w:t xml:space="preserve">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w:t>
      </w:r>
      <w:r w:rsidR="007844A4">
        <w:rPr>
          <w:rFonts w:asciiTheme="majorBidi" w:hAnsiTheme="majorBidi"/>
        </w:rPr>
        <w:t>6</w:t>
      </w:r>
      <w:r w:rsidR="003248BA" w:rsidRPr="003A3AC8">
        <w:rPr>
          <w:rFonts w:asciiTheme="majorBidi" w:hAnsiTheme="majorBidi"/>
        </w:rPr>
        <w:t xml:space="preserve"> fold,</w:t>
      </w:r>
      <w:r w:rsidR="00396ACB" w:rsidRPr="003A3AC8">
        <w:rPr>
          <w:rFonts w:asciiTheme="majorBidi" w:hAnsiTheme="majorBidi"/>
        </w:rPr>
        <w:t xml:space="preserve"> </w:t>
      </w:r>
      <w:r w:rsidR="00172803">
        <w:rPr>
          <w:rFonts w:asciiTheme="majorBidi" w:hAnsiTheme="majorBidi"/>
        </w:rPr>
        <w:t>q</w:t>
      </w:r>
      <w:r w:rsidR="007844A4">
        <w:rPr>
          <w:rFonts w:asciiTheme="majorBidi" w:hAnsiTheme="majorBidi"/>
        </w:rPr>
        <w:t>=</w:t>
      </w:r>
      <w:r w:rsidR="00396ACB" w:rsidRPr="003A3AC8">
        <w:rPr>
          <w:rFonts w:asciiTheme="majorBidi" w:hAnsiTheme="majorBidi"/>
        </w:rPr>
        <w:t>0.0</w:t>
      </w:r>
      <w:r w:rsidR="007844A4">
        <w:rPr>
          <w:rFonts w:asciiTheme="majorBidi" w:hAnsiTheme="majorBidi"/>
        </w:rPr>
        <w:t>44</w:t>
      </w:r>
      <w:r w:rsidR="00396ACB" w:rsidRPr="003A3AC8">
        <w:rPr>
          <w:rFonts w:asciiTheme="majorBidi" w:hAnsiTheme="majorBidi"/>
        </w:rPr>
        <w:t>)</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w:t>
      </w:r>
      <w:r w:rsidR="007844A4">
        <w:rPr>
          <w:rFonts w:asciiTheme="majorBidi" w:hAnsiTheme="majorBidi"/>
        </w:rPr>
        <w:t>7</w:t>
      </w:r>
      <w:r w:rsidR="00396ACB"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172803">
        <w:rPr>
          <w:rFonts w:asciiTheme="majorBidi" w:hAnsiTheme="majorBidi"/>
        </w:rPr>
        <w:t>q</w:t>
      </w:r>
      <w:r w:rsidR="007844A4">
        <w:rPr>
          <w:rFonts w:asciiTheme="majorBidi" w:hAnsiTheme="majorBidi"/>
        </w:rPr>
        <w:t>=</w:t>
      </w:r>
      <w:r w:rsidR="00396ACB" w:rsidRPr="003A3AC8">
        <w:rPr>
          <w:rFonts w:asciiTheme="majorBidi" w:hAnsiTheme="majorBidi"/>
        </w:rPr>
        <w:t>0.0</w:t>
      </w:r>
      <w:r w:rsidR="007844A4">
        <w:rPr>
          <w:rFonts w:asciiTheme="majorBidi" w:hAnsiTheme="majorBidi"/>
        </w:rPr>
        <w:t>64</w:t>
      </w:r>
      <w:r w:rsidR="00396ACB" w:rsidRPr="003A3AC8">
        <w:rPr>
          <w:rFonts w:asciiTheme="majorBidi" w:hAnsiTheme="majorBidi"/>
        </w:rPr>
        <w:t>)</w:t>
      </w:r>
      <w:r w:rsidR="0000146E">
        <w:rPr>
          <w:rFonts w:asciiTheme="majorBidi" w:hAnsiTheme="majorBidi"/>
        </w:rPr>
        <w:t>,</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catalyze the activation of acetate for use in lipid synthesis</w:t>
      </w:r>
      <w:r w:rsidR="00E60702" w:rsidRPr="003A3AC8">
        <w:rPr>
          <w:rFonts w:asciiTheme="majorBidi" w:hAnsiTheme="majorBidi"/>
        </w:rPr>
        <w:t xml:space="preserve">.  We also observed elevations in </w:t>
      </w:r>
      <w:r w:rsidR="004C6C70" w:rsidRPr="003A3AC8">
        <w:rPr>
          <w:rFonts w:asciiTheme="majorBidi" w:hAnsiTheme="majorBidi"/>
        </w:rPr>
        <w:t xml:space="preserve">Acetoacetyl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1</w:t>
      </w:r>
      <w:r w:rsidR="007844A4">
        <w:rPr>
          <w:rFonts w:asciiTheme="majorBidi" w:hAnsiTheme="majorBidi" w:cstheme="majorBidi"/>
        </w:rPr>
        <w:t>.9</w:t>
      </w:r>
      <w:r w:rsidR="00396ACB" w:rsidRPr="003A3AC8">
        <w:rPr>
          <w:rFonts w:asciiTheme="majorBidi" w:hAnsiTheme="majorBidi" w:cstheme="majorBidi"/>
        </w:rPr>
        <w:t xml:space="preserve"> fold, </w:t>
      </w:r>
      <w:r w:rsidR="00172803">
        <w:rPr>
          <w:rFonts w:asciiTheme="majorBidi" w:hAnsiTheme="majorBidi" w:cstheme="majorBidi"/>
        </w:rPr>
        <w:t>q</w:t>
      </w:r>
      <w:r w:rsidR="007844A4">
        <w:rPr>
          <w:rFonts w:asciiTheme="majorBidi" w:hAnsiTheme="majorBidi" w:cstheme="majorBidi"/>
        </w:rPr>
        <w:t xml:space="preserve">=0.0066), </w:t>
      </w:r>
      <w:r w:rsidR="00785231" w:rsidRPr="003A3AC8">
        <w:rPr>
          <w:rFonts w:asciiTheme="majorBidi" w:hAnsiTheme="majorBidi" w:cstheme="majorBidi"/>
        </w:rPr>
        <w:t>Acetyl Co-A carboxyl</w:t>
      </w:r>
      <w:r w:rsidR="00972410">
        <w:rPr>
          <w:rFonts w:asciiTheme="majorBidi" w:hAnsiTheme="majorBidi" w:cstheme="majorBidi"/>
        </w:rPr>
        <w:t>a</w:t>
      </w:r>
      <w:r w:rsidR="00785231" w:rsidRPr="003A3AC8">
        <w:rPr>
          <w:rFonts w:asciiTheme="majorBidi" w:hAnsiTheme="majorBidi" w:cstheme="majorBidi"/>
        </w:rPr>
        <w:t>se (</w:t>
      </w:r>
      <w:r w:rsidR="00785231" w:rsidRPr="003A3AC8">
        <w:rPr>
          <w:rFonts w:asciiTheme="majorBidi" w:hAnsiTheme="majorBidi" w:cstheme="majorBidi"/>
          <w:i/>
          <w:iCs/>
        </w:rPr>
        <w:t>ACACA</w:t>
      </w:r>
      <w:r w:rsidR="00396ACB" w:rsidRPr="003A3AC8">
        <w:rPr>
          <w:rFonts w:asciiTheme="majorBidi" w:hAnsiTheme="majorBidi" w:cstheme="majorBidi"/>
        </w:rPr>
        <w:t>, 1.</w:t>
      </w:r>
      <w:r w:rsidR="007844A4">
        <w:rPr>
          <w:rFonts w:asciiTheme="majorBidi" w:hAnsiTheme="majorBidi" w:cstheme="majorBidi"/>
        </w:rPr>
        <w:t>7</w:t>
      </w:r>
      <w:r w:rsidR="0000146E">
        <w:rPr>
          <w:rFonts w:asciiTheme="majorBidi" w:hAnsiTheme="majorBidi" w:cstheme="majorBidi"/>
        </w:rPr>
        <w:t xml:space="preserve"> fold</w:t>
      </w:r>
      <w:r w:rsidR="00396ACB" w:rsidRPr="003A3AC8">
        <w:rPr>
          <w:rFonts w:asciiTheme="majorBidi" w:hAnsiTheme="majorBidi" w:cstheme="majorBidi"/>
        </w:rPr>
        <w:t xml:space="preserve"> </w:t>
      </w:r>
      <w:r w:rsidR="00172803">
        <w:rPr>
          <w:rFonts w:asciiTheme="majorBidi" w:hAnsiTheme="majorBidi" w:cstheme="majorBidi"/>
        </w:rPr>
        <w:t>q</w:t>
      </w:r>
      <w:r w:rsidR="007844A4">
        <w:rPr>
          <w:rFonts w:asciiTheme="majorBidi" w:hAnsiTheme="majorBidi" w:cstheme="majorBidi"/>
        </w:rPr>
        <w:t>=</w:t>
      </w:r>
      <w:r w:rsidR="00396ACB" w:rsidRPr="003A3AC8">
        <w:rPr>
          <w:rFonts w:asciiTheme="majorBidi" w:hAnsiTheme="majorBidi" w:cstheme="majorBidi"/>
        </w:rPr>
        <w:t>0.0</w:t>
      </w:r>
      <w:r w:rsidR="007844A4">
        <w:rPr>
          <w:rFonts w:asciiTheme="majorBidi" w:hAnsiTheme="majorBidi" w:cstheme="majorBidi"/>
        </w:rPr>
        <w:t>39</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Acyl-CoA synthetase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172803">
        <w:rPr>
          <w:rFonts w:asciiTheme="majorBidi" w:hAnsiTheme="majorBidi"/>
          <w:iCs/>
        </w:rPr>
        <w:t>q</w:t>
      </w:r>
      <w:r w:rsidR="007844A4">
        <w:rPr>
          <w:rFonts w:asciiTheme="majorBidi" w:hAnsiTheme="majorBidi"/>
          <w:iCs/>
        </w:rPr>
        <w:t>=0.045</w:t>
      </w:r>
      <w:r w:rsidR="00396ACB" w:rsidRPr="003A3AC8">
        <w:rPr>
          <w:rFonts w:asciiTheme="majorBidi" w:hAnsiTheme="majorBidi"/>
          <w:iCs/>
        </w:rPr>
        <w:t>)</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xml:space="preserve">.  </w:t>
      </w:r>
      <w:r w:rsidR="00674C20">
        <w:rPr>
          <w:rFonts w:asciiTheme="majorBidi" w:hAnsiTheme="majorBidi"/>
        </w:rPr>
        <w:t>In addition</w:t>
      </w:r>
      <w:r w:rsidR="00903FAE">
        <w:rPr>
          <w:rFonts w:asciiTheme="majorBidi" w:hAnsiTheme="majorBidi"/>
        </w:rPr>
        <w:t>,</w:t>
      </w:r>
      <w:r w:rsidR="00674C20" w:rsidRPr="003A3AC8">
        <w:rPr>
          <w:rFonts w:asciiTheme="majorBidi" w:hAnsiTheme="majorBidi"/>
        </w:rPr>
        <w:t xml:space="preserve"> </w:t>
      </w:r>
      <w:r w:rsidR="00E60702" w:rsidRPr="003A3AC8">
        <w:rPr>
          <w:rFonts w:asciiTheme="majorBidi" w:hAnsiTheme="majorBidi"/>
        </w:rPr>
        <w:t xml:space="preserve">we </w:t>
      </w:r>
      <w:r w:rsidR="00674C20">
        <w:rPr>
          <w:rFonts w:asciiTheme="majorBidi" w:hAnsiTheme="majorBidi"/>
        </w:rPr>
        <w:t xml:space="preserve">also </w:t>
      </w:r>
      <w:r w:rsidR="00E60702" w:rsidRPr="003A3AC8">
        <w:rPr>
          <w:rFonts w:asciiTheme="majorBidi" w:hAnsiTheme="majorBidi"/>
        </w:rPr>
        <w:t>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6B09F8">
        <w:rPr>
          <w:rFonts w:asciiTheme="majorBidi" w:hAnsiTheme="majorBidi"/>
        </w:rPr>
        <w:t>1.7</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172803">
        <w:rPr>
          <w:rFonts w:asciiTheme="majorBidi" w:hAnsiTheme="majorBidi"/>
        </w:rPr>
        <w:t>q</w:t>
      </w:r>
      <w:r w:rsidR="006B09F8">
        <w:rPr>
          <w:rFonts w:asciiTheme="majorBidi" w:hAnsiTheme="majorBidi"/>
        </w:rPr>
        <w:t>=0.01</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w:t>
      </w:r>
      <w:r w:rsidR="00674C20">
        <w:rPr>
          <w:rFonts w:ascii="Times New Roman" w:hAnsi="Times New Roman" w:cs="Times New Roman"/>
        </w:rPr>
        <w:t xml:space="preserve">The first </w:t>
      </w:r>
      <w:r w:rsidR="00E8181E">
        <w:rPr>
          <w:rFonts w:ascii="Times New Roman" w:hAnsi="Times New Roman" w:cs="Times New Roman"/>
        </w:rPr>
        <w:t xml:space="preserve">two </w:t>
      </w:r>
      <w:r w:rsidR="00674C20">
        <w:rPr>
          <w:rFonts w:ascii="Times New Roman" w:hAnsi="Times New Roman" w:cs="Times New Roman"/>
        </w:rPr>
        <w:t>step</w:t>
      </w:r>
      <w:r w:rsidR="00E8181E">
        <w:rPr>
          <w:rFonts w:ascii="Times New Roman" w:hAnsi="Times New Roman" w:cs="Times New Roman"/>
        </w:rPr>
        <w:t>s</w:t>
      </w:r>
      <w:r w:rsidR="00674C20">
        <w:rPr>
          <w:rFonts w:ascii="Times New Roman" w:hAnsi="Times New Roman" w:cs="Times New Roman"/>
        </w:rPr>
        <w:t xml:space="preserve"> in triglyceride synthesis </w:t>
      </w:r>
      <w:r w:rsidR="00E8181E">
        <w:rPr>
          <w:rFonts w:ascii="Times New Roman" w:hAnsi="Times New Roman" w:cs="Times New Roman"/>
        </w:rPr>
        <w:t>from fatty acids are</w:t>
      </w:r>
      <w:r w:rsidR="00674C20">
        <w:rPr>
          <w:rFonts w:ascii="Times New Roman" w:hAnsi="Times New Roman" w:cs="Times New Roman"/>
        </w:rPr>
        <w:t xml:space="preserve"> catalyzed by glycerol-3-phosphate acyltransferase</w:t>
      </w:r>
      <w:r w:rsidR="00E8181E">
        <w:rPr>
          <w:rFonts w:ascii="Times New Roman" w:hAnsi="Times New Roman" w:cs="Times New Roman"/>
        </w:rPr>
        <w:t xml:space="preserve"> 9</w:t>
      </w:r>
      <w:r w:rsidR="00E8181E">
        <w:rPr>
          <w:rFonts w:ascii="Times New Roman" w:hAnsi="Times New Roman" w:cs="Times New Roman"/>
          <w:i/>
        </w:rPr>
        <w:t xml:space="preserve"> </w:t>
      </w:r>
      <w:r w:rsidR="00E8181E">
        <w:rPr>
          <w:rFonts w:ascii="Times New Roman" w:hAnsi="Times New Roman" w:cs="Times New Roman"/>
        </w:rPr>
        <w:t>(</w:t>
      </w:r>
      <w:r w:rsidR="00E8181E">
        <w:rPr>
          <w:rFonts w:ascii="Times New Roman" w:hAnsi="Times New Roman" w:cs="Times New Roman"/>
          <w:i/>
        </w:rPr>
        <w:t>AGPAT1</w:t>
      </w:r>
      <w:r w:rsidR="00A2400E">
        <w:rPr>
          <w:rFonts w:ascii="Times New Roman" w:hAnsi="Times New Roman" w:cs="Times New Roman"/>
          <w:i/>
        </w:rPr>
        <w:t xml:space="preserve">,2,3 </w:t>
      </w:r>
      <w:r w:rsidR="00A2400E">
        <w:rPr>
          <w:rFonts w:ascii="Times New Roman" w:hAnsi="Times New Roman" w:cs="Times New Roman"/>
        </w:rPr>
        <w:t>and</w:t>
      </w:r>
      <w:r w:rsidR="00A2400E">
        <w:rPr>
          <w:rFonts w:ascii="Times New Roman" w:hAnsi="Times New Roman" w:cs="Times New Roman"/>
          <w:i/>
        </w:rPr>
        <w:t xml:space="preserve"> 5</w:t>
      </w:r>
      <w:r w:rsidR="00E8181E">
        <w:rPr>
          <w:rFonts w:ascii="Times New Roman" w:hAnsi="Times New Roman" w:cs="Times New Roman"/>
        </w:rPr>
        <w:t xml:space="preserve">) and </w:t>
      </w:r>
      <w:r w:rsidR="00E8181E" w:rsidRPr="00A2400E">
        <w:rPr>
          <w:rFonts w:ascii="Times New Roman" w:hAnsi="Times New Roman" w:cs="Times New Roman"/>
          <w:bCs/>
        </w:rPr>
        <w:t>1-</w:t>
      </w:r>
      <w:r w:rsidR="00E8181E" w:rsidRPr="00E8181E">
        <w:rPr>
          <w:rFonts w:ascii="Times New Roman" w:hAnsi="Times New Roman" w:cs="Times New Roman"/>
          <w:bCs/>
        </w:rPr>
        <w:t>acyl-sn-glycerol-3-phosphate acyltransferase (</w:t>
      </w:r>
      <w:r w:rsidR="00E8181E" w:rsidRPr="00E8181E">
        <w:rPr>
          <w:rFonts w:ascii="Times New Roman" w:hAnsi="Times New Roman" w:cs="Times New Roman"/>
          <w:bCs/>
          <w:i/>
        </w:rPr>
        <w:t>AGPAT9</w:t>
      </w:r>
      <w:r w:rsidR="00E8181E" w:rsidRPr="00E8181E">
        <w:rPr>
          <w:rFonts w:ascii="Times New Roman" w:hAnsi="Times New Roman" w:cs="Times New Roman"/>
          <w:bCs/>
        </w:rPr>
        <w:t>)</w:t>
      </w:r>
      <w:r w:rsidR="00674C20">
        <w:rPr>
          <w:rFonts w:ascii="Times New Roman" w:hAnsi="Times New Roman" w:cs="Times New Roman"/>
        </w:rPr>
        <w:t>.  We observed transcriptional up</w:t>
      </w:r>
      <w:r w:rsidR="00903FAE">
        <w:rPr>
          <w:rFonts w:ascii="Times New Roman" w:hAnsi="Times New Roman" w:cs="Times New Roman"/>
        </w:rPr>
        <w:t>-</w:t>
      </w:r>
      <w:r w:rsidR="00674C20">
        <w:rPr>
          <w:rFonts w:ascii="Times New Roman" w:hAnsi="Times New Roman" w:cs="Times New Roman"/>
        </w:rPr>
        <w:t xml:space="preserve">regulation of both </w:t>
      </w:r>
      <w:r w:rsidR="00674C20">
        <w:rPr>
          <w:rFonts w:ascii="Times New Roman" w:hAnsi="Times New Roman" w:cs="Times New Roman"/>
          <w:i/>
        </w:rPr>
        <w:t xml:space="preserve">AGPAT2 </w:t>
      </w:r>
      <w:r w:rsidR="00C64011">
        <w:rPr>
          <w:rFonts w:ascii="Times New Roman" w:hAnsi="Times New Roman" w:cs="Times New Roman"/>
        </w:rPr>
        <w:t xml:space="preserve">(42% increased, q=0.02) </w:t>
      </w:r>
      <w:r w:rsidR="00674C20">
        <w:rPr>
          <w:rFonts w:ascii="Times New Roman" w:hAnsi="Times New Roman" w:cs="Times New Roman"/>
        </w:rPr>
        <w:t xml:space="preserve">and </w:t>
      </w:r>
      <w:r w:rsidR="00674C20">
        <w:rPr>
          <w:rFonts w:ascii="Times New Roman" w:hAnsi="Times New Roman" w:cs="Times New Roman"/>
          <w:i/>
        </w:rPr>
        <w:t>AGPAT9</w:t>
      </w:r>
      <w:r w:rsidR="00C64011">
        <w:rPr>
          <w:rFonts w:ascii="Times New Roman" w:hAnsi="Times New Roman" w:cs="Times New Roman"/>
        </w:rPr>
        <w:t xml:space="preserve"> (7.6 fold increased, q=2.7 x 10</w:t>
      </w:r>
      <w:r w:rsidR="00C64011">
        <w:rPr>
          <w:rFonts w:ascii="Times New Roman" w:hAnsi="Times New Roman" w:cs="Times New Roman"/>
          <w:vertAlign w:val="superscript"/>
        </w:rPr>
        <w:t>-4</w:t>
      </w:r>
      <w:r w:rsidR="00E8181E">
        <w:rPr>
          <w:rFonts w:ascii="Times New Roman" w:hAnsi="Times New Roman" w:cs="Times New Roman"/>
        </w:rPr>
        <w:t>) in acromegaly patients</w:t>
      </w:r>
      <w:r w:rsidR="00674C20">
        <w:rPr>
          <w:rFonts w:ascii="Times New Roman" w:hAnsi="Times New Roman" w:cs="Times New Roman"/>
        </w:rPr>
        <w:t>.</w:t>
      </w:r>
      <w:r w:rsidR="00674C20">
        <w:rPr>
          <w:rFonts w:ascii="Times New Roman" w:hAnsi="Times New Roman" w:cs="Times New Roman"/>
          <w:i/>
        </w:rPr>
        <w:t xml:space="preserve"> </w:t>
      </w:r>
      <w:r w:rsidR="006B09F8">
        <w:rPr>
          <w:rFonts w:ascii="Times New Roman" w:hAnsi="Times New Roman" w:cs="Times New Roman"/>
        </w:rPr>
        <w:t>Via</w:t>
      </w:r>
      <w:r w:rsidR="006B09F8" w:rsidRPr="003A3AC8">
        <w:rPr>
          <w:rFonts w:ascii="Times New Roman" w:hAnsi="Times New Roman" w:cs="Times New Roman"/>
        </w:rPr>
        <w:t xml:space="preserve"> </w:t>
      </w:r>
      <w:r w:rsidR="00E60702" w:rsidRPr="003A3AC8">
        <w:rPr>
          <w:rFonts w:ascii="Times New Roman" w:hAnsi="Times New Roman" w:cs="Times New Roman"/>
        </w:rPr>
        <w:t>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2DB7F884"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m</w:t>
      </w:r>
      <w:r w:rsidR="00666507" w:rsidRPr="003A3AC8">
        <w:rPr>
          <w:rFonts w:ascii="Times New Roman" w:hAnsi="Times New Roman" w:cs="Times New Roman"/>
        </w:rPr>
        <w:t>uscle glycogen phosphorylase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6B09F8" w:rsidRPr="005A5774">
        <w:rPr>
          <w:rFonts w:ascii="Times New Roman" w:hAnsi="Times New Roman" w:cs="Times New Roman"/>
        </w:rPr>
        <w:t>was</w:t>
      </w:r>
      <w:r w:rsidR="006B09F8">
        <w:rPr>
          <w:rFonts w:ascii="Times New Roman" w:hAnsi="Times New Roman" w:cs="Times New Roman"/>
          <w:i/>
        </w:rPr>
        <w:t xml:space="preserve"> </w:t>
      </w:r>
      <w:r w:rsidR="006B09F8">
        <w:rPr>
          <w:rFonts w:ascii="Times New Roman" w:hAnsi="Times New Roman" w:cs="Times New Roman"/>
        </w:rPr>
        <w:t>3.2 fold higher (</w:t>
      </w:r>
      <w:r w:rsidR="00172803">
        <w:rPr>
          <w:rFonts w:ascii="Times New Roman" w:hAnsi="Times New Roman" w:cs="Times New Roman"/>
        </w:rPr>
        <w:t>q</w:t>
      </w:r>
      <w:r w:rsidR="006B09F8">
        <w:rPr>
          <w:rFonts w:ascii="Times New Roman" w:hAnsi="Times New Roman" w:cs="Times New Roman"/>
        </w:rPr>
        <w:t>=0.00078</w:t>
      </w:r>
      <w:r w:rsidR="00006552"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w:t>
      </w:r>
      <w:r w:rsidR="0078654E">
        <w:rPr>
          <w:rFonts w:ascii="Times New Roman" w:hAnsi="Times New Roman" w:cs="Times New Roman"/>
        </w:rPr>
        <w:t>2</w:t>
      </w:r>
      <w:r w:rsidR="005F2ADE">
        <w:rPr>
          <w:rFonts w:ascii="Times New Roman" w:hAnsi="Times New Roman" w:cs="Times New Roman"/>
        </w:rPr>
        <w:t>D</w:t>
      </w:r>
      <w:r w:rsidR="007130B5" w:rsidRPr="003A3AC8">
        <w:rPr>
          <w:rFonts w:ascii="Times New Roman" w:hAnsi="Times New Roman" w:cs="Times New Roman"/>
        </w:rPr>
        <w:t>)</w:t>
      </w:r>
      <w:r w:rsidR="00666507" w:rsidRPr="003A3AC8">
        <w:rPr>
          <w:rFonts w:ascii="Times New Roman" w:hAnsi="Times New Roman" w:cs="Times New Roman"/>
        </w:rPr>
        <w:t xml:space="preserve">. </w:t>
      </w:r>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acromegalic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but these findings would predict that the rates of glycogenolysis in acromegalic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2D0DCFF2"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 xml:space="preserve">One of the most pronounced differences between the acromegaly patients and the controls was a </w:t>
      </w:r>
      <w:r w:rsidR="00816234">
        <w:rPr>
          <w:rFonts w:ascii="Times New Roman" w:hAnsi="Times New Roman" w:cs="Times New Roman"/>
        </w:rPr>
        <w:t>greater than 4</w:t>
      </w:r>
      <w:r w:rsidRPr="003A3AC8">
        <w:rPr>
          <w:rFonts w:ascii="Times New Roman" w:hAnsi="Times New Roman" w:cs="Times New Roman"/>
        </w:rPr>
        <w:t xml:space="preserve"> fold higher expression (</w:t>
      </w:r>
      <w:r w:rsidR="00172803">
        <w:rPr>
          <w:rFonts w:ascii="Times New Roman" w:hAnsi="Times New Roman" w:cs="Times New Roman"/>
        </w:rPr>
        <w:t>q</w:t>
      </w:r>
      <w:r w:rsidR="00BD7297" w:rsidRPr="003A3AC8">
        <w:rPr>
          <w:rFonts w:ascii="Times New Roman" w:hAnsi="Times New Roman" w:cs="Times New Roman"/>
        </w:rPr>
        <w:t>&lt;</w:t>
      </w:r>
      <w:r w:rsidRPr="003A3AC8">
        <w:rPr>
          <w:rFonts w:ascii="Times New Roman" w:hAnsi="Times New Roman" w:cs="Times New Roman"/>
        </w:rPr>
        <w:t>1x10</w:t>
      </w:r>
      <w:r w:rsidRPr="003A3AC8">
        <w:rPr>
          <w:rFonts w:ascii="Times New Roman" w:hAnsi="Times New Roman" w:cs="Times New Roman"/>
          <w:vertAlign w:val="superscript"/>
        </w:rPr>
        <w:t>-5</w:t>
      </w:r>
      <w:r w:rsidR="00E75136">
        <w:rPr>
          <w:rFonts w:ascii="Times New Roman" w:hAnsi="Times New Roman" w:cs="Times New Roman"/>
        </w:rPr>
        <w:t xml:space="preserve">; </w:t>
      </w:r>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of the three fatty acid desaturases - stearoyl-CoA desaturase (</w:t>
      </w:r>
      <w:r w:rsidRPr="003A3AC8">
        <w:rPr>
          <w:rFonts w:ascii="Times New Roman" w:hAnsi="Times New Roman" w:cs="Times New Roman"/>
          <w:i/>
          <w:iCs/>
        </w:rPr>
        <w:t>SCD</w:t>
      </w:r>
      <w:r w:rsidRPr="003A3AC8">
        <w:rPr>
          <w:rFonts w:ascii="Times New Roman" w:hAnsi="Times New Roman" w:cs="Times New Roman"/>
        </w:rPr>
        <w:t>, delta-9-desaturase), fatty acid desturase 1 (</w:t>
      </w:r>
      <w:r w:rsidRPr="003A3AC8">
        <w:rPr>
          <w:rFonts w:ascii="Times New Roman" w:hAnsi="Times New Roman" w:cs="Times New Roman"/>
          <w:i/>
          <w:iCs/>
        </w:rPr>
        <w:t>FADS1</w:t>
      </w:r>
      <w:r w:rsidRPr="003A3AC8">
        <w:rPr>
          <w:rFonts w:ascii="Times New Roman" w:hAnsi="Times New Roman" w:cs="Times New Roman"/>
        </w:rPr>
        <w:t>, delta-5-desaturase) and fatty acid desturase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w:t>
      </w:r>
      <w:r w:rsidR="00816234">
        <w:rPr>
          <w:rFonts w:ascii="Times New Roman" w:hAnsi="Times New Roman" w:cs="Times New Roman"/>
        </w:rPr>
        <w:t xml:space="preserve">also </w:t>
      </w:r>
      <w:r w:rsidRPr="003A3AC8">
        <w:rPr>
          <w:rFonts w:ascii="Times New Roman" w:hAnsi="Times New Roman" w:cs="Times New Roman"/>
        </w:rPr>
        <w:t>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"formattedCitation" : "[44]", "plainTextFormattedCitation" : "[44]", "previouslyFormattedCitation" : "[44]"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[44]</w:t>
      </w:r>
      <w:r w:rsidR="006E4692" w:rsidRPr="003A3AC8">
        <w:rPr>
          <w:rFonts w:ascii="Times New Roman" w:hAnsi="Times New Roman" w:cs="Times New Roman"/>
        </w:rPr>
        <w:fldChar w:fldCharType="end"/>
      </w:r>
      <w:r w:rsidR="00816234">
        <w:rPr>
          <w:rFonts w:ascii="Times New Roman" w:hAnsi="Times New Roman" w:cs="Times New Roman"/>
        </w:rPr>
        <w:t>.</w:t>
      </w:r>
      <w:r w:rsidRPr="003A3AC8">
        <w:rPr>
          <w:rFonts w:ascii="Times New Roman" w:hAnsi="Times New Roman" w:cs="Times New Roman"/>
        </w:rPr>
        <w:t xml:space="preserve"> The change in expression of these enzymes </w:t>
      </w:r>
      <w:r w:rsidRPr="003A3AC8">
        <w:rPr>
          <w:rFonts w:ascii="Times New Roman" w:hAnsi="Times New Roman" w:cs="Times New Roman"/>
        </w:rPr>
        <w:lastRenderedPageBreak/>
        <w:t xml:space="preserve">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"formattedCitation" : "[45,46]", "plainTextFormattedCitation" : "[45,46]", "previouslyFormattedCitation" : "[45,46]"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[45,46]</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4292BA17" w:rsidR="00855875" w:rsidRPr="003A3AC8" w:rsidRDefault="00D0411B" w:rsidP="002727DB">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r w:rsidRPr="003A3AC8">
        <w:rPr>
          <w:rFonts w:ascii="Times New Roman" w:hAnsi="Times New Roman" w:cs="Times New Roman"/>
        </w:rPr>
        <w:t xml:space="preserve">; see Supplementary Figure </w:t>
      </w:r>
      <w:r w:rsidR="0078654E">
        <w:rPr>
          <w:rFonts w:ascii="Times New Roman" w:hAnsi="Times New Roman" w:cs="Times New Roman"/>
        </w:rPr>
        <w:t>3</w:t>
      </w:r>
      <w:r w:rsidRPr="003A3AC8">
        <w:rPr>
          <w:rFonts w:ascii="Times New Roman" w:hAnsi="Times New Roman" w:cs="Times New Roman"/>
        </w:rPr>
        <w:t xml:space="preserve">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insulin signaling genes was generally up-regulated in these tissues (Supplementary Table </w:t>
      </w:r>
      <w:r w:rsidR="002727DB">
        <w:rPr>
          <w:rFonts w:ascii="Times New Roman" w:hAnsi="Times New Roman" w:cs="Times New Roman"/>
        </w:rPr>
        <w:t>3</w:t>
      </w:r>
      <w:r w:rsidR="009B1056" w:rsidRPr="003A3AC8">
        <w:rPr>
          <w:rFonts w:ascii="Times New Roman" w:hAnsi="Times New Roman" w:cs="Times New Roman"/>
        </w:rPr>
        <w:t xml:space="preserve">).  </w:t>
      </w:r>
      <w:r w:rsidRPr="003E72FC">
        <w:rPr>
          <w:rFonts w:ascii="Times New Roman" w:hAnsi="Times New Roman" w:cs="Times New Roman"/>
          <w:i/>
        </w:rPr>
        <w:t>AKT1</w:t>
      </w:r>
      <w:r w:rsidRPr="003A3AC8">
        <w:rPr>
          <w:rFonts w:ascii="Times New Roman" w:hAnsi="Times New Roman" w:cs="Times New Roman"/>
        </w:rPr>
        <w:t xml:space="preserve">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172803">
        <w:rPr>
          <w:rFonts w:ascii="Times New Roman" w:hAnsi="Times New Roman" w:cs="Times New Roman"/>
        </w:rPr>
        <w:t>q</w:t>
      </w:r>
      <w:r w:rsidR="00816234">
        <w:rPr>
          <w:rFonts w:ascii="Times New Roman" w:hAnsi="Times New Roman" w:cs="Times New Roman"/>
        </w:rPr>
        <w:t>=0.006</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r w:rsidR="009E47F7" w:rsidRPr="003A3AC8">
        <w:rPr>
          <w:rFonts w:ascii="Times New Roman" w:hAnsi="Times New Roman" w:cs="Times New Roman"/>
        </w:rPr>
        <w:t>acromegalic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32FCAB65" w:rsidR="0091026A"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F55F38">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"formattedCitation" : "[47]", "plainTextFormattedCitation" : "[47]", "previouslyFormattedCitation" : "[47]"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F55F38" w:rsidRPr="00F55F38">
        <w:rPr>
          <w:rFonts w:ascii="Times New Roman" w:eastAsia="Times New Roman" w:hAnsi="Times New Roman" w:cs="Times New Roman"/>
          <w:noProof/>
        </w:rPr>
        <w:t>[47]</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r w:rsidR="003D4CFA">
        <w:rPr>
          <w:rFonts w:ascii="Times New Roman" w:eastAsia="Times New Roman" w:hAnsi="Times New Roman" w:cs="Times New Roman"/>
          <w:i/>
        </w:rPr>
        <w:t>PIK3R1</w:t>
      </w:r>
      <w:r w:rsidR="003D4CFA" w:rsidRPr="003A3AC8">
        <w:rPr>
          <w:rFonts w:ascii="Times New Roman" w:eastAsia="Times New Roman" w:hAnsi="Times New Roman" w:cs="Times New Roman"/>
        </w:rPr>
        <w:t xml:space="preserve"> </w:t>
      </w:r>
      <w:r w:rsidRPr="003A3AC8">
        <w:rPr>
          <w:rFonts w:ascii="Times New Roman" w:eastAsia="Times New Roman" w:hAnsi="Times New Roman" w:cs="Times New Roman"/>
        </w:rPr>
        <w:t xml:space="preserve">expression was not </w:t>
      </w:r>
      <w:r w:rsidR="003D4CFA">
        <w:rPr>
          <w:rFonts w:ascii="Times New Roman" w:eastAsia="Times New Roman" w:hAnsi="Times New Roman" w:cs="Times New Roman"/>
        </w:rPr>
        <w:t xml:space="preserve">significantly </w:t>
      </w:r>
      <w:r w:rsidRPr="003A3AC8">
        <w:rPr>
          <w:rFonts w:ascii="Times New Roman" w:eastAsia="Times New Roman" w:hAnsi="Times New Roman" w:cs="Times New Roman"/>
        </w:rPr>
        <w:t>different in the acromegaly patients</w:t>
      </w:r>
      <w:r w:rsidR="003D4CFA">
        <w:rPr>
          <w:rFonts w:ascii="Times New Roman" w:eastAsia="Times New Roman" w:hAnsi="Times New Roman" w:cs="Times New Roman"/>
        </w:rPr>
        <w:t>, though it was modestly increased</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816234">
        <w:rPr>
          <w:rFonts w:ascii="Times New Roman" w:eastAsia="Times New Roman" w:hAnsi="Times New Roman" w:cs="Times New Roman"/>
        </w:rPr>
        <w:t xml:space="preserve">25% increased, </w:t>
      </w:r>
      <w:r w:rsidR="00172803">
        <w:rPr>
          <w:rFonts w:ascii="Times New Roman" w:eastAsia="Times New Roman" w:hAnsi="Times New Roman" w:cs="Times New Roman"/>
        </w:rPr>
        <w:t>q</w:t>
      </w:r>
      <w:r w:rsidR="00816234">
        <w:rPr>
          <w:rFonts w:ascii="Times New Roman" w:eastAsia="Times New Roman" w:hAnsi="Times New Roman" w:cs="Times New Roman"/>
        </w:rPr>
        <w:t>=0.2</w:t>
      </w:r>
      <w:r w:rsidR="006837FF">
        <w:rPr>
          <w:rFonts w:ascii="Times New Roman" w:eastAsia="Times New Roman" w:hAnsi="Times New Roman" w:cs="Times New Roman"/>
        </w:rPr>
        <w:t>3</w:t>
      </w:r>
      <w:r w:rsidRPr="003A3AC8">
        <w:rPr>
          <w:rFonts w:ascii="Times New Roman" w:eastAsia="Times New Roman" w:hAnsi="Times New Roman" w:cs="Times New Roman"/>
        </w:rPr>
        <w:t xml:space="preserve">).  </w:t>
      </w:r>
    </w:p>
    <w:p w14:paraId="29B80FF2" w14:textId="68392D1C" w:rsidR="000F25D6" w:rsidRPr="000F25D6" w:rsidRDefault="000F25D6" w:rsidP="002F38E1">
      <w:pPr>
        <w:shd w:val="clear" w:color="auto" w:fill="FFFFFF"/>
        <w:bidi w:val="0"/>
        <w:spacing w:line="480" w:lineRule="auto"/>
        <w:jc w:val="both"/>
        <w:rPr>
          <w:rFonts w:ascii="Times New Roman" w:eastAsia="Times New Roman" w:hAnsi="Times New Roman" w:cs="Times New Roman"/>
        </w:rPr>
      </w:pPr>
      <w:r>
        <w:rPr>
          <w:rFonts w:ascii="Times New Roman" w:hAnsi="Times New Roman" w:cs="Times New Roman"/>
        </w:rPr>
        <w:t>The</w:t>
      </w:r>
      <w:r w:rsidRPr="003A3AC8">
        <w:rPr>
          <w:rFonts w:ascii="Times New Roman" w:hAnsi="Times New Roman" w:cs="Times New Roman"/>
        </w:rPr>
        <w:t xml:space="preserve"> </w:t>
      </w:r>
      <w:r>
        <w:rPr>
          <w:rFonts w:ascii="Times New Roman" w:hAnsi="Times New Roman" w:cs="Times New Roman"/>
        </w:rPr>
        <w:t>ERK kinase pathway</w:t>
      </w:r>
      <w:r w:rsidRPr="003A3AC8">
        <w:rPr>
          <w:rFonts w:ascii="Times New Roman" w:hAnsi="Times New Roman" w:cs="Times New Roman"/>
        </w:rPr>
        <w:t xml:space="preserve"> </w:t>
      </w:r>
      <w:r>
        <w:rPr>
          <w:rFonts w:ascii="Times New Roman" w:hAnsi="Times New Roman" w:cs="Times New Roman"/>
        </w:rPr>
        <w:t>was</w:t>
      </w:r>
      <w:r w:rsidRPr="003A3AC8">
        <w:rPr>
          <w:rFonts w:ascii="Times New Roman" w:hAnsi="Times New Roman" w:cs="Times New Roman"/>
        </w:rPr>
        <w:t xml:space="preserve"> down-regulated in the acromegaly patients including a </w:t>
      </w:r>
      <w:r>
        <w:rPr>
          <w:rFonts w:ascii="Times New Roman" w:hAnsi="Times New Roman" w:cs="Times New Roman"/>
        </w:rPr>
        <w:t>2-4</w:t>
      </w:r>
      <w:r w:rsidRPr="003A3AC8">
        <w:rPr>
          <w:rFonts w:ascii="Times New Roman" w:hAnsi="Times New Roman" w:cs="Times New Roman"/>
        </w:rPr>
        <w:t xml:space="preserve"> fold lower expression of </w:t>
      </w:r>
      <w:r w:rsidR="007F650B">
        <w:rPr>
          <w:rFonts w:ascii="Times New Roman" w:hAnsi="Times New Roman" w:cs="Times New Roman"/>
        </w:rPr>
        <w:t>the</w:t>
      </w:r>
      <w:r w:rsidRPr="003A3AC8">
        <w:rPr>
          <w:rFonts w:ascii="Times New Roman" w:hAnsi="Times New Roman" w:cs="Times New Roman"/>
        </w:rPr>
        <w:t xml:space="preserve"> downstream transcription factors </w:t>
      </w:r>
      <w:r w:rsidRPr="003A3AC8">
        <w:rPr>
          <w:rFonts w:ascii="Times New Roman" w:hAnsi="Times New Roman" w:cs="Times New Roman"/>
          <w:i/>
          <w:iCs/>
        </w:rPr>
        <w:t xml:space="preserve">FOS, JUN, JUNB </w:t>
      </w:r>
      <w:r w:rsidRPr="003A3AC8">
        <w:rPr>
          <w:rFonts w:ascii="Times New Roman" w:hAnsi="Times New Roman" w:cs="Times New Roman"/>
        </w:rPr>
        <w:t>(</w:t>
      </w:r>
      <w:r w:rsidR="00172803">
        <w:rPr>
          <w:rFonts w:ascii="Times New Roman" w:hAnsi="Times New Roman" w:cs="Times New Roman"/>
        </w:rPr>
        <w:t>q</w:t>
      </w:r>
      <w:r w:rsidRPr="003A3AC8">
        <w:rPr>
          <w:rFonts w:ascii="Times New Roman" w:hAnsi="Times New Roman" w:cs="Times New Roman"/>
        </w:rPr>
        <w:t>&lt;</w:t>
      </w:r>
      <w:r>
        <w:rPr>
          <w:rFonts w:ascii="Times New Roman" w:hAnsi="Times New Roman" w:cs="Times New Roman"/>
        </w:rPr>
        <w:t>0.04</w:t>
      </w:r>
      <w:r w:rsidRPr="003A3AC8">
        <w:rPr>
          <w:rFonts w:ascii="Times New Roman" w:hAnsi="Times New Roman" w:cs="Times New Roman"/>
        </w:rPr>
        <w:t>, Supplementary Tab</w:t>
      </w:r>
      <w:r w:rsidR="00BA5B68">
        <w:rPr>
          <w:rFonts w:ascii="Times New Roman" w:hAnsi="Times New Roman" w:cs="Times New Roman"/>
        </w:rPr>
        <w:t xml:space="preserve">le 2 and Supplementary Figure </w:t>
      </w:r>
      <w:r w:rsidR="0078654E">
        <w:rPr>
          <w:rFonts w:ascii="Times New Roman" w:hAnsi="Times New Roman" w:cs="Times New Roman"/>
        </w:rPr>
        <w:t>3</w:t>
      </w:r>
      <w:r w:rsidR="00BA5B68">
        <w:rPr>
          <w:rFonts w:ascii="Times New Roman" w:hAnsi="Times New Roman" w:cs="Times New Roman"/>
        </w:rPr>
        <w:t>B</w:t>
      </w:r>
      <w:r w:rsidRPr="003A3AC8">
        <w:rPr>
          <w:rFonts w:ascii="Times New Roman" w:hAnsi="Times New Roman" w:cs="Times New Roman"/>
        </w:rPr>
        <w:t>)</w:t>
      </w:r>
      <w:r w:rsidR="007F650B">
        <w:rPr>
          <w:rFonts w:ascii="Times New Roman" w:hAnsi="Times New Roman" w:cs="Times New Roman"/>
        </w:rPr>
        <w:t>.  Jun and Fos form the transcription factor AP1, which drives transcription of many targets</w:t>
      </w:r>
      <w:r w:rsidR="001C6DB9">
        <w:rPr>
          <w:rFonts w:ascii="Times New Roman" w:hAnsi="Times New Roman" w:cs="Times New Roman"/>
        </w:rPr>
        <w:t xml:space="preserve"> involved in differentiation, proliferation and apoptosis </w:t>
      </w:r>
      <w:r w:rsidR="001C6DB9">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"10.1038/ncb0502-e131", "ISSN" : "1465-7392", "PMID" : "11988758", "abstract" : "The transcription factor AP-1 (activator protein-1) is involved in cellular proliferation, transformation and death. Using mice and cells lacking AP-1 components, the target-genes and molecular mechanisms mediating these processes were recently identified. Interestingly, the growth-promoting activity of c-Jun is mediated by repression of tumour suppressors, as well as upregulation of positive cell cycle regulators. Mostly, c-Jun is a positive regulator of cell proliferation, whereas JunB has the converse effect. The intricate relationships between the different Jun proteins, their activities and the mechanisms that mediate them will be discussed.", "author" : [ { "dropping-particle" : "", "family" : "Shaulian", "given" : "Eitan", "non-dropping-particle" : "", "parse-names" : false, "suffix" : "" }, { "dropping-particle" : "", "family" : "Karin", "given" : "Michael", "non-dropping-particle" : "", "parse-names" : false, "suffix" : "" } ], "container-title" : "Nature cell biology", "id" : "ITEM-1", "issue" : "5", "issued" : { "date-parts" : [ [ "2002", "5" ] ] }, "page" : "E131-6", "title" : "AP-1 as a regulator of cell life and death.", "type" : "article-journal", "volume" : "4" }, "uris" : [ "http://www.mendeley.com/documents/?uuid=684d5271-52a3-4ae0-b8fe-7fabd4b05292" ] } ], "mendeley" : { "formattedCitation" : "[48]", "plainTextFormattedCitation" : "[48]", "previouslyFormattedCitation" : "[48]" }, "properties" : { "noteIndex" : 0 }, "schema" : "https://github.com/citation-style-language/schema/raw/master/csl-citation.json" }</w:instrText>
      </w:r>
      <w:r w:rsidR="001C6DB9">
        <w:rPr>
          <w:rFonts w:ascii="Times New Roman" w:hAnsi="Times New Roman" w:cs="Times New Roman"/>
        </w:rPr>
        <w:fldChar w:fldCharType="separate"/>
      </w:r>
      <w:r w:rsidR="00F55F38" w:rsidRPr="00F55F38">
        <w:rPr>
          <w:rFonts w:ascii="Times New Roman" w:hAnsi="Times New Roman" w:cs="Times New Roman"/>
          <w:noProof/>
        </w:rPr>
        <w:t>[48]</w:t>
      </w:r>
      <w:r w:rsidR="001C6DB9">
        <w:rPr>
          <w:rFonts w:ascii="Times New Roman" w:hAnsi="Times New Roman" w:cs="Times New Roman"/>
        </w:rPr>
        <w:fldChar w:fldCharType="end"/>
      </w:r>
      <w:r w:rsidR="001C6DB9">
        <w:rPr>
          <w:rFonts w:ascii="Times New Roman" w:hAnsi="Times New Roman" w:cs="Times New Roman"/>
        </w:rPr>
        <w:t xml:space="preserve">.  Globally, we also found that AP1 targets were </w:t>
      </w:r>
      <w:r w:rsidR="007F650B">
        <w:rPr>
          <w:rFonts w:ascii="Times New Roman" w:hAnsi="Times New Roman" w:cs="Times New Roman"/>
        </w:rPr>
        <w:t>down</w:t>
      </w:r>
      <w:r w:rsidR="00903FAE">
        <w:rPr>
          <w:rFonts w:ascii="Times New Roman" w:hAnsi="Times New Roman" w:cs="Times New Roman"/>
        </w:rPr>
        <w:t>-</w:t>
      </w:r>
      <w:r w:rsidR="007F650B">
        <w:rPr>
          <w:rFonts w:ascii="Times New Roman" w:hAnsi="Times New Roman" w:cs="Times New Roman"/>
        </w:rPr>
        <w:t>regulated.</w:t>
      </w:r>
      <w:r>
        <w:rPr>
          <w:rFonts w:ascii="Times New Roman" w:hAnsi="Times New Roman" w:cs="Times New Roman"/>
        </w:rPr>
        <w:t xml:space="preserve"> (</w:t>
      </w:r>
      <w:r w:rsidR="007F650B">
        <w:rPr>
          <w:rFonts w:ascii="Times New Roman" w:hAnsi="Times New Roman" w:cs="Times New Roman"/>
        </w:rPr>
        <w:t xml:space="preserve">ie, </w:t>
      </w:r>
      <w:r>
        <w:rPr>
          <w:rFonts w:ascii="Times New Roman" w:hAnsi="Times New Roman" w:cs="Times New Roman"/>
        </w:rPr>
        <w:t xml:space="preserve">NES=-3.30, </w:t>
      </w:r>
      <w:r w:rsidR="00172803">
        <w:rPr>
          <w:rFonts w:ascii="Times New Roman" w:hAnsi="Times New Roman" w:cs="Times New Roman"/>
        </w:rPr>
        <w:t>q</w:t>
      </w:r>
      <w:r>
        <w:rPr>
          <w:rFonts w:ascii="Times New Roman" w:hAnsi="Times New Roman" w:cs="Times New Roman"/>
        </w:rPr>
        <w:t>&lt;1 x 10</w:t>
      </w:r>
      <w:r>
        <w:rPr>
          <w:rFonts w:ascii="Times New Roman" w:hAnsi="Times New Roman" w:cs="Times New Roman"/>
          <w:vertAlign w:val="superscript"/>
        </w:rPr>
        <w:t>-4</w:t>
      </w:r>
      <w:r w:rsidR="007F650B">
        <w:rPr>
          <w:rFonts w:ascii="Times New Roman" w:hAnsi="Times New Roman" w:cs="Times New Roman"/>
          <w:vertAlign w:val="subscript"/>
        </w:rPr>
        <w:t xml:space="preserve"> </w:t>
      </w:r>
      <w:r w:rsidR="007F650B" w:rsidRPr="007F650B">
        <w:rPr>
          <w:rFonts w:ascii="Times New Roman" w:hAnsi="Times New Roman" w:cs="Times New Roman"/>
        </w:rPr>
        <w:t xml:space="preserve">for </w:t>
      </w:r>
      <w:r w:rsidR="007F650B" w:rsidRPr="007F650B">
        <w:rPr>
          <w:rFonts w:ascii="Times New Roman" w:hAnsi="Times New Roman" w:cs="Times New Roman"/>
          <w:color w:val="000000"/>
        </w:rPr>
        <w:t>V$AP1_Q4_01</w:t>
      </w:r>
      <w:r w:rsidR="002727DB">
        <w:rPr>
          <w:rFonts w:ascii="Times New Roman" w:hAnsi="Times New Roman" w:cs="Times New Roman"/>
        </w:rPr>
        <w:t>, Supplementary Table 4</w:t>
      </w:r>
      <w:r w:rsidRPr="007F650B">
        <w:rPr>
          <w:rFonts w:ascii="Times New Roman" w:hAnsi="Times New Roman" w:cs="Times New Roman"/>
        </w:rPr>
        <w:t>).</w:t>
      </w:r>
    </w:p>
    <w:p w14:paraId="126D606F" w14:textId="686E5FE3"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9298F">
        <w:rPr>
          <w:rFonts w:ascii="Times New Roman" w:eastAsia="Times New Roman" w:hAnsi="Times New Roman" w:cs="Times New Roman"/>
        </w:rPr>
        <w:t xml:space="preserve">~18% reduced, </w:t>
      </w:r>
      <w:r w:rsidR="00172803">
        <w:rPr>
          <w:rFonts w:ascii="Times New Roman" w:eastAsia="Times New Roman" w:hAnsi="Times New Roman" w:cs="Times New Roman"/>
        </w:rPr>
        <w:t>q</w:t>
      </w:r>
      <w:r w:rsidR="0089298F">
        <w:rPr>
          <w:rFonts w:ascii="Times New Roman" w:eastAsia="Times New Roman" w:hAnsi="Times New Roman" w:cs="Times New Roman"/>
          <w:vertAlign w:val="subscript"/>
        </w:rPr>
        <w:t>=</w:t>
      </w:r>
      <w:r w:rsidR="0089298F" w:rsidRPr="003E72FC">
        <w:rPr>
          <w:rFonts w:ascii="Times New Roman" w:eastAsia="Times New Roman" w:hAnsi="Times New Roman" w:cs="Times New Roman"/>
        </w:rPr>
        <w:t>0.0034</w:t>
      </w:r>
      <w:r w:rsidR="0089298F">
        <w:rPr>
          <w:rFonts w:ascii="Times New Roman" w:eastAsia="Times New Roman" w:hAnsi="Times New Roman" w:cs="Times New Roman"/>
        </w:rPr>
        <w:t xml:space="preserve"> for </w:t>
      </w:r>
      <w:r w:rsidR="0089298F" w:rsidRPr="003E72FC">
        <w:rPr>
          <w:rFonts w:ascii="Times New Roman" w:eastAsia="Times New Roman" w:hAnsi="Times New Roman" w:cs="Times New Roman"/>
          <w:i/>
        </w:rPr>
        <w:t>STAT6</w:t>
      </w:r>
      <w:r w:rsidR="0089298F">
        <w:rPr>
          <w:rFonts w:ascii="Times New Roman" w:eastAsia="Times New Roman" w:hAnsi="Times New Roman" w:cs="Times New Roman"/>
        </w:rPr>
        <w:t xml:space="preserve"> and </w:t>
      </w:r>
      <w:r w:rsidR="00172803">
        <w:rPr>
          <w:rFonts w:ascii="Times New Roman" w:eastAsia="Times New Roman" w:hAnsi="Times New Roman" w:cs="Times New Roman"/>
        </w:rPr>
        <w:t>q</w:t>
      </w:r>
      <w:r w:rsidR="0089298F">
        <w:rPr>
          <w:rFonts w:ascii="Times New Roman" w:eastAsia="Times New Roman" w:hAnsi="Times New Roman" w:cs="Times New Roman"/>
        </w:rPr>
        <w:t>=</w:t>
      </w:r>
      <w:r w:rsidR="00304FB1">
        <w:rPr>
          <w:rFonts w:ascii="Times New Roman" w:eastAsia="Times New Roman" w:hAnsi="Times New Roman" w:cs="Times New Roman"/>
        </w:rPr>
        <w:t xml:space="preserve">0.009 for </w:t>
      </w:r>
      <w:r w:rsidR="00304FB1" w:rsidRPr="003E72FC">
        <w:rPr>
          <w:rFonts w:ascii="Times New Roman" w:eastAsia="Times New Roman" w:hAnsi="Times New Roman" w:cs="Times New Roman"/>
          <w:i/>
        </w:rPr>
        <w:t>IKBKB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00304FB1">
        <w:rPr>
          <w:rFonts w:ascii="Times New Roman" w:eastAsia="Times New Roman" w:hAnsi="Times New Roman" w:cs="Times New Roman"/>
          <w:i/>
        </w:rPr>
        <w:t xml:space="preserve">CCL2 </w:t>
      </w:r>
      <w:r w:rsidR="00304FB1">
        <w:rPr>
          <w:rFonts w:ascii="Times New Roman" w:eastAsia="Times New Roman" w:hAnsi="Times New Roman" w:cs="Times New Roman"/>
        </w:rPr>
        <w:t xml:space="preserve">(MCP-1) </w:t>
      </w:r>
      <w:r w:rsidRPr="003A3AC8">
        <w:rPr>
          <w:rFonts w:ascii="Times New Roman" w:eastAsia="Times New Roman" w:hAnsi="Times New Roman" w:cs="Times New Roman"/>
        </w:rPr>
        <w:t>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lastRenderedPageBreak/>
        <w:t>Table 2</w:t>
      </w:r>
      <w:r w:rsidR="002727DB">
        <w:rPr>
          <w:rFonts w:ascii="Times New Roman" w:eastAsia="Times New Roman" w:hAnsi="Times New Roman" w:cs="Times New Roman"/>
        </w:rPr>
        <w:t xml:space="preserve"> and 3</w:t>
      </w:r>
      <w:r w:rsidR="006C0D8C" w:rsidRPr="003A3AC8">
        <w:rPr>
          <w:rFonts w:ascii="Times New Roman" w:eastAsia="Times New Roman" w:hAnsi="Times New Roman" w:cs="Times New Roman"/>
        </w:rPr>
        <w:t xml:space="preserve"> and Supplementary Figure </w:t>
      </w:r>
      <w:r w:rsidR="0078654E">
        <w:rPr>
          <w:rFonts w:ascii="Times New Roman" w:eastAsia="Times New Roman" w:hAnsi="Times New Roman" w:cs="Times New Roman"/>
        </w:rPr>
        <w:t>3</w:t>
      </w:r>
      <w:r w:rsidR="00BA5B68">
        <w:rPr>
          <w:rFonts w:ascii="Times New Roman" w:eastAsia="Times New Roman" w:hAnsi="Times New Roman" w:cs="Times New Roman"/>
        </w:rPr>
        <w:t>C</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61DC5059" w:rsidR="00741E18" w:rsidRPr="003A3AC8" w:rsidRDefault="00D403E9" w:rsidP="002727DB">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ceramides may play a role in the acromegaly associated insulin resistance, we took a lipidomics approach to </w:t>
      </w:r>
      <w:r w:rsidR="008573D9" w:rsidRPr="003A3AC8">
        <w:rPr>
          <w:rFonts w:ascii="Times New Roman" w:hAnsi="Times New Roman" w:cs="Times New Roman"/>
        </w:rPr>
        <w:t>analyze</w:t>
      </w:r>
      <w:r w:rsidRPr="003A3AC8">
        <w:rPr>
          <w:rFonts w:ascii="Times New Roman" w:hAnsi="Times New Roman" w:cs="Times New Roman"/>
        </w:rPr>
        <w:t xml:space="preserve"> ceramide </w:t>
      </w:r>
      <w:r w:rsidR="0091026A" w:rsidRPr="003A3AC8">
        <w:rPr>
          <w:rFonts w:ascii="Times New Roman" w:hAnsi="Times New Roman" w:cs="Times New Roman"/>
        </w:rPr>
        <w:t xml:space="preserve">and glucosylceramide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Elevated ceramides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"http://www.mendeley.com/documents/?uuid=35e2f100-45a0-4598-add8-971b4f8c153b"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"formattedCitation" : "[49\u201352]", "plainTextFormattedCitation" : "[49\u201352]", "previouslyFormattedCitation" : "[49\u201352]"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[49–52]</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r w:rsidR="005A2BBE" w:rsidRPr="003A3AC8">
        <w:rPr>
          <w:rFonts w:ascii="Times New Roman" w:hAnsi="Times New Roman" w:cs="Times New Roman"/>
        </w:rPr>
        <w:t>glycosylsphingolipid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ceramide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no statistically significant changes in any ceramide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78654E">
        <w:rPr>
          <w:rFonts w:ascii="Times New Roman" w:hAnsi="Times New Roman" w:cs="Times New Roman"/>
        </w:rPr>
        <w:t>4</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ceramide species in </w:t>
      </w:r>
      <w:r w:rsidR="002727DB">
        <w:rPr>
          <w:rFonts w:ascii="Times New Roman" w:hAnsi="Times New Roman" w:cs="Times New Roman"/>
        </w:rPr>
        <w:t xml:space="preserve">subcutanouse adipose tissue </w:t>
      </w:r>
      <w:r w:rsidR="008573D9" w:rsidRPr="003A3AC8">
        <w:rPr>
          <w:rFonts w:ascii="Times New Roman" w:hAnsi="Times New Roman" w:cs="Times New Roman"/>
        </w:rPr>
        <w:t>from acromegalic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that ceramide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of insulin resistance in acromegalic white adipose tissue.</w:t>
      </w:r>
      <w:r w:rsidR="00E002AF" w:rsidRPr="003A3AC8">
        <w:rPr>
          <w:rFonts w:ascii="Times New Roman" w:hAnsi="Times New Roman" w:cs="Times New Roman"/>
        </w:rPr>
        <w:t xml:space="preserve">  </w:t>
      </w:r>
    </w:p>
    <w:p w14:paraId="28F236F9" w14:textId="246DB835" w:rsidR="00AE0AF3" w:rsidRPr="003A3AC8" w:rsidRDefault="00855875" w:rsidP="002727DB">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2727DB">
        <w:rPr>
          <w:rFonts w:ascii="Times New Roman" w:hAnsi="Times New Roman" w:cs="Times New Roman"/>
        </w:rPr>
        <w:t xml:space="preserve">that is also </w:t>
      </w:r>
      <w:r w:rsidR="004806CF" w:rsidRPr="003A3AC8">
        <w:rPr>
          <w:rFonts w:ascii="Times New Roman" w:hAnsi="Times New Roman" w:cs="Times New Roman"/>
        </w:rPr>
        <w:t>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"formattedCitation" : "[53]", "plainTextFormattedCitation" : "[53]", "previouslyFormattedCitation" : "[53]"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[53]</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w:t>
      </w:r>
      <w:r w:rsidR="00172803">
        <w:rPr>
          <w:rFonts w:ascii="Times New Roman" w:hAnsi="Times New Roman" w:cs="Times New Roman"/>
        </w:rPr>
        <w:t>q</w:t>
      </w:r>
      <w:r w:rsidR="00304FB1">
        <w:rPr>
          <w:rFonts w:ascii="Times New Roman" w:hAnsi="Times New Roman" w:cs="Times New Roman"/>
        </w:rPr>
        <w:t>=0.00045</w:t>
      </w:r>
      <w:r w:rsidR="00006552" w:rsidRPr="003A3AC8">
        <w:rPr>
          <w:rFonts w:ascii="Times New Roman" w:hAnsi="Times New Roman" w:cs="Times New Roman"/>
        </w:rPr>
        <w:t xml:space="preserve">, </w:t>
      </w:r>
      <w:r w:rsidRPr="003A3AC8">
        <w:rPr>
          <w:rFonts w:ascii="Times New Roman" w:hAnsi="Times New Roman" w:cs="Times New Roman"/>
        </w:rPr>
        <w:t>Figure 4</w:t>
      </w:r>
      <w:r w:rsidR="005F0DEF" w:rsidRPr="003A3AC8">
        <w:rPr>
          <w:rFonts w:ascii="Times New Roman" w:hAnsi="Times New Roman" w:cs="Times New Roman"/>
        </w:rPr>
        <w:t>E</w:t>
      </w:r>
      <w:r w:rsidR="00304FB1">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"formattedCitation" : "[54]", "plainTextFormattedCitation" : "[54]",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F55F38" w:rsidRPr="00F55F38">
        <w:rPr>
          <w:rFonts w:ascii="Times New Roman" w:hAnsi="Times New Roman" w:cs="Times New Roman"/>
          <w:noProof/>
        </w:rPr>
        <w:t>[54]</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"formattedCitation" : "[55]", "plainTextFormattedCitation" : "[55]", "previouslyFormattedCitation" : "[55]" }, "properties" : { "noteIndex" : 0 }, "schema" : "https://github.com/citation-style-language/schema/raw/master/csl-citation.json" }</w:instrText>
      </w:r>
      <w:r w:rsidR="00604946" w:rsidRPr="003A3AC8">
        <w:rPr>
          <w:rFonts w:ascii="Times New Roman" w:hAnsi="Times New Roman" w:cs="Times New Roman"/>
        </w:rPr>
        <w:fldChar w:fldCharType="separate"/>
      </w:r>
      <w:r w:rsidR="00F55F38" w:rsidRPr="00F55F38">
        <w:rPr>
          <w:rFonts w:ascii="Times New Roman" w:hAnsi="Times New Roman" w:cs="Times New Roman"/>
          <w:noProof/>
        </w:rPr>
        <w:t>[55]</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53970D53"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11βHydroxysteroid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w:t>
      </w:r>
      <w:r w:rsidR="00304FB1">
        <w:rPr>
          <w:rFonts w:ascii="Times New Roman" w:hAnsi="Times New Roman" w:cs="Times New Roman"/>
        </w:rPr>
        <w:t xml:space="preserve">over </w:t>
      </w:r>
      <w:r w:rsidRPr="003A3AC8">
        <w:rPr>
          <w:rFonts w:ascii="Times New Roman" w:hAnsi="Times New Roman" w:cs="Times New Roman"/>
        </w:rPr>
        <w:t>4 fold in acromegaly patient</w:t>
      </w:r>
      <w:r w:rsidR="00EA7B7A" w:rsidRPr="003A3AC8">
        <w:rPr>
          <w:rFonts w:ascii="Times New Roman" w:hAnsi="Times New Roman" w:cs="Times New Roman"/>
        </w:rPr>
        <w:t>s (</w:t>
      </w:r>
      <w:r w:rsidR="00172803">
        <w:rPr>
          <w:rFonts w:ascii="Times New Roman" w:hAnsi="Times New Roman" w:cs="Times New Roman"/>
        </w:rPr>
        <w:t>q</w:t>
      </w:r>
      <w:r w:rsidR="00304FB1">
        <w:rPr>
          <w:rFonts w:ascii="Times New Roman" w:hAnsi="Times New Roman" w:cs="Times New Roman"/>
        </w:rPr>
        <w:t>=0.0048,</w:t>
      </w:r>
      <w:r w:rsidR="00006552" w:rsidRPr="003A3AC8">
        <w:rPr>
          <w:rFonts w:ascii="Times New Roman" w:hAnsi="Times New Roman" w:cs="Times New Roman"/>
        </w:rPr>
        <w:t xml:space="preserve"> </w:t>
      </w:r>
      <w:r w:rsidR="004806CF" w:rsidRPr="003A3AC8">
        <w:rPr>
          <w:rFonts w:ascii="Times New Roman" w:hAnsi="Times New Roman" w:cs="Times New Roman"/>
        </w:rPr>
        <w:t xml:space="preserve">Figure </w:t>
      </w:r>
      <w:r w:rsidR="009B1D0F">
        <w:rPr>
          <w:rFonts w:ascii="Times New Roman" w:hAnsi="Times New Roman" w:cs="Times New Roman"/>
        </w:rPr>
        <w:t>4</w:t>
      </w:r>
      <w:r w:rsidR="004806CF" w:rsidRPr="003A3AC8">
        <w:rPr>
          <w:rFonts w:ascii="Times New Roman" w:hAnsi="Times New Roman" w:cs="Times New Roman"/>
        </w:rPr>
        <w:t>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"formattedCitation" : "[56]", "plainTextFormattedCitation" : "[56]",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"formattedCitation" : "[57]", "plainTextFormattedCitation" : "[57]", "previouslyFormattedCitation" : "[57]"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[57]</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"formattedCitation" : "[58,59]", "plainTextFormattedCitation" : "[58,59]", "previouslyFormattedCitation" : "[58,59]" }, "properties" : { "noteIndex" : 0 }, "schema" : "https://github.com/citation-style-language/schema/raw/master/csl-citation.json" }</w:instrText>
      </w:r>
      <w:r w:rsidR="006E4692" w:rsidRPr="003A3AC8">
        <w:rPr>
          <w:rFonts w:ascii="Times New Roman" w:hAnsi="Times New Roman" w:cs="Times New Roman"/>
        </w:rPr>
        <w:fldChar w:fldCharType="separate"/>
      </w:r>
      <w:r w:rsidR="00F55F38" w:rsidRPr="00F55F38">
        <w:rPr>
          <w:rFonts w:ascii="Times New Roman" w:hAnsi="Times New Roman" w:cs="Times New Roman"/>
          <w:noProof/>
        </w:rPr>
        <w:t>[58,59]</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6837FF">
        <w:rPr>
          <w:rFonts w:ascii="Times New Roman" w:hAnsi="Times New Roman" w:cs="Times New Roman"/>
          <w:u w:val="single"/>
        </w:rPr>
        <w:t xml:space="preserve"> </w:t>
      </w:r>
      <w:r w:rsidR="00172803">
        <w:rPr>
          <w:rFonts w:ascii="Times New Roman" w:hAnsi="Times New Roman" w:cs="Times New Roman"/>
        </w:rPr>
        <w:t>q</w:t>
      </w:r>
      <w:r w:rsidR="00C952B4">
        <w:rPr>
          <w:rFonts w:ascii="Times New Roman" w:hAnsi="Times New Roman" w:cs="Times New Roman"/>
        </w:rPr>
        <w:t>=0.00013</w:t>
      </w:r>
      <w:r w:rsidR="00855875" w:rsidRPr="003A3AC8">
        <w:rPr>
          <w:rFonts w:ascii="Times New Roman" w:hAnsi="Times New Roman" w:cs="Times New Roman"/>
        </w:rPr>
        <w:t xml:space="preserve">) in </w:t>
      </w:r>
      <w:r w:rsidR="00855875" w:rsidRPr="003A3AC8">
        <w:rPr>
          <w:rFonts w:ascii="Times New Roman" w:hAnsi="Times New Roman" w:cs="Times New Roman"/>
        </w:rPr>
        <w:lastRenderedPageBreak/>
        <w:t>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r w:rsidR="006837FF">
        <w:rPr>
          <w:rFonts w:ascii="Times New Roman" w:hAnsi="Times New Roman" w:cs="Times New Roman"/>
        </w:rPr>
        <w:t xml:space="preserve"> </w:t>
      </w:r>
      <w:r w:rsidR="00855875" w:rsidRPr="003A3AC8">
        <w:rPr>
          <w:rFonts w:ascii="Times New Roman" w:hAnsi="Times New Roman" w:cs="Times New Roman"/>
        </w:rPr>
        <w:t>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F55F38">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"formattedCitation" : "[60]", "plainTextFormattedCitation" : "[60]", "previouslyFormattedCitation" : "[60]" }, "properties" : { "noteIndex" : 0 }, "schema" : "https://github.com/citation-style-language/schema/raw/master/csl-citation.json" }</w:instrText>
      </w:r>
      <w:r w:rsidR="00891B57" w:rsidRPr="003A3AC8">
        <w:rPr>
          <w:rFonts w:ascii="Times New Roman" w:hAnsi="Times New Roman" w:cs="Times New Roman"/>
        </w:rPr>
        <w:fldChar w:fldCharType="separate"/>
      </w:r>
      <w:r w:rsidR="00F55F38" w:rsidRPr="00F55F38">
        <w:rPr>
          <w:rFonts w:ascii="Times New Roman" w:hAnsi="Times New Roman" w:cs="Times New Roman"/>
          <w:noProof/>
        </w:rPr>
        <w:t>[60]</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5A086BCC" w:rsidR="00A32EC4"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C952B4">
        <w:rPr>
          <w:rFonts w:ascii="Times New Roman" w:hAnsi="Times New Roman" w:cs="Times New Roman"/>
        </w:rPr>
        <w:t>418</w:t>
      </w:r>
      <w:r w:rsidR="00C952B4" w:rsidRPr="003A3AC8">
        <w:rPr>
          <w:rFonts w:ascii="Times New Roman" w:hAnsi="Times New Roman" w:cs="Times New Roman"/>
        </w:rPr>
        <w:t xml:space="preserve">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C952B4">
        <w:rPr>
          <w:rFonts w:ascii="Times New Roman" w:hAnsi="Times New Roman" w:cs="Times New Roman"/>
        </w:rPr>
        <w:t>acromegaly patients</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508F3470" w14:textId="3ACF67E6" w:rsidR="00C952B4" w:rsidRPr="003A3AC8" w:rsidRDefault="00C952B4" w:rsidP="002F38E1">
      <w:pPr>
        <w:bidi w:val="0"/>
        <w:spacing w:line="480" w:lineRule="auto"/>
        <w:jc w:val="both"/>
        <w:rPr>
          <w:rFonts w:ascii="Times New Roman" w:hAnsi="Times New Roman" w:cs="Times New Roman"/>
        </w:rPr>
      </w:pPr>
      <w:r>
        <w:rPr>
          <w:rFonts w:ascii="Times New Roman" w:hAnsi="Times New Roman" w:cs="Times New Roman"/>
        </w:rPr>
        <w:t xml:space="preserve">Interestingly, we observed more modest gene expression changes in general for older acromegalic patients than for younger patients.  We are unable to determine from our study how long patients were acromegalic prior to our study, so one possibility is that the older patients have had longer to adapt to elevated GH levels.  Alternatively, elevated GH/IGF-1 signaling may </w:t>
      </w:r>
      <w:r w:rsidR="00D00D75">
        <w:rPr>
          <w:rFonts w:ascii="Times New Roman" w:hAnsi="Times New Roman" w:cs="Times New Roman"/>
        </w:rPr>
        <w:t xml:space="preserve">play a stronger role in younger patients.  </w:t>
      </w:r>
      <w:r w:rsidR="00805504">
        <w:rPr>
          <w:rFonts w:ascii="Times New Roman" w:hAnsi="Times New Roman" w:cs="Times New Roman"/>
        </w:rPr>
        <w:t xml:space="preserve">It should be noted, however that </w:t>
      </w:r>
      <w:r w:rsidR="00A66AD7">
        <w:rPr>
          <w:rFonts w:ascii="Times New Roman" w:hAnsi="Times New Roman" w:cs="Times New Roman"/>
        </w:rPr>
        <w:t>this exploratory finding was limited since we only</w:t>
      </w:r>
      <w:r w:rsidR="00805504">
        <w:rPr>
          <w:rFonts w:ascii="Times New Roman" w:hAnsi="Times New Roman" w:cs="Times New Roman"/>
        </w:rPr>
        <w:t xml:space="preserve"> </w:t>
      </w:r>
      <w:r w:rsidR="00A66AD7">
        <w:rPr>
          <w:rFonts w:ascii="Times New Roman" w:hAnsi="Times New Roman" w:cs="Times New Roman"/>
        </w:rPr>
        <w:t xml:space="preserve">had </w:t>
      </w:r>
      <w:r w:rsidR="00805504">
        <w:rPr>
          <w:rFonts w:ascii="Times New Roman" w:hAnsi="Times New Roman" w:cs="Times New Roman"/>
        </w:rPr>
        <w:t xml:space="preserve">2 acromegalic patients over 60 in our study, so these </w:t>
      </w:r>
      <w:r w:rsidR="00A66AD7">
        <w:rPr>
          <w:rFonts w:ascii="Times New Roman" w:hAnsi="Times New Roman" w:cs="Times New Roman"/>
        </w:rPr>
        <w:t xml:space="preserve">age-dependent </w:t>
      </w:r>
      <w:r w:rsidR="00805504">
        <w:rPr>
          <w:rFonts w:ascii="Times New Roman" w:hAnsi="Times New Roman" w:cs="Times New Roman"/>
        </w:rPr>
        <w:t>findings will need to be reproduced in a larger cohort.</w:t>
      </w:r>
    </w:p>
    <w:p w14:paraId="4C2B9AD0" w14:textId="5FA9A339"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acromegalic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r w:rsidR="00E74686">
        <w:rPr>
          <w:rFonts w:ascii="Times New Roman" w:hAnsi="Times New Roman" w:cs="Times New Roman"/>
        </w:rPr>
        <w:t xml:space="preserve">  One potential caveat to our approach is the use of patients with a non-secreting adenoma as the control group.  </w:t>
      </w:r>
      <w:r w:rsidR="00443064">
        <w:rPr>
          <w:rFonts w:ascii="Times New Roman" w:hAnsi="Times New Roman" w:cs="Times New Roman"/>
        </w:rPr>
        <w:t xml:space="preserve">To avoid the possible effects of hypopituitarism on adipose tissue we excluded patients with pituitary hormone deficiencies. </w:t>
      </w:r>
      <w:r w:rsidR="00E74686">
        <w:rPr>
          <w:rFonts w:ascii="Times New Roman" w:hAnsi="Times New Roman" w:cs="Times New Roman"/>
        </w:rPr>
        <w:t>We chose to include this</w:t>
      </w:r>
      <w:r w:rsidR="00FE67D1">
        <w:rPr>
          <w:rFonts w:ascii="Times New Roman" w:hAnsi="Times New Roman" w:cs="Times New Roman"/>
        </w:rPr>
        <w:t xml:space="preserve"> as the control</w:t>
      </w:r>
      <w:r w:rsidR="00E74686">
        <w:rPr>
          <w:rFonts w:ascii="Times New Roman" w:hAnsi="Times New Roman" w:cs="Times New Roman"/>
        </w:rPr>
        <w:t xml:space="preserve"> group as these samples not only collected in an identical manner from the same surgeons and processed identically, </w:t>
      </w:r>
      <w:r w:rsidR="00FE67D1">
        <w:rPr>
          <w:rFonts w:ascii="Times New Roman" w:hAnsi="Times New Roman" w:cs="Times New Roman"/>
        </w:rPr>
        <w:t>but also controls for potential non-secreting effects of pituitary tumor growths in the acromegaly subjects.</w:t>
      </w:r>
      <w:r w:rsidR="00AD42FA">
        <w:rPr>
          <w:rFonts w:ascii="Times New Roman" w:hAnsi="Times New Roman" w:cs="Times New Roman"/>
        </w:rPr>
        <w:t xml:space="preserve">  Another potential caveat is the potential confounding effect of anti-diabetic or anti-growth hormone medications.  Onl</w:t>
      </w:r>
      <w:r w:rsidR="00BC6E42">
        <w:rPr>
          <w:rFonts w:ascii="Times New Roman" w:hAnsi="Times New Roman" w:cs="Times New Roman"/>
        </w:rPr>
        <w:t>y</w:t>
      </w:r>
      <w:r w:rsidR="00AD42FA">
        <w:rPr>
          <w:rFonts w:ascii="Times New Roman" w:hAnsi="Times New Roman" w:cs="Times New Roman"/>
        </w:rPr>
        <w:t xml:space="preserve"> one acromegalic patient was on somatostatin, and their IGF-1 levels were non-</w:t>
      </w:r>
      <w:r w:rsidR="00AD42FA">
        <w:rPr>
          <w:rFonts w:ascii="Times New Roman" w:hAnsi="Times New Roman" w:cs="Times New Roman"/>
        </w:rPr>
        <w:lastRenderedPageBreak/>
        <w:t>responsive.  Our exclusion criteria included any glucocorticoid or hormone treatment, nor any known hormonal deficiencies</w:t>
      </w:r>
      <w:r w:rsidR="00BC6E42">
        <w:rPr>
          <w:rFonts w:ascii="Times New Roman" w:hAnsi="Times New Roman" w:cs="Times New Roman"/>
        </w:rPr>
        <w:t>.</w:t>
      </w:r>
      <w:r w:rsidR="00AD42FA">
        <w:rPr>
          <w:rFonts w:ascii="Times New Roman" w:hAnsi="Times New Roman" w:cs="Times New Roman"/>
        </w:rPr>
        <w:t xml:space="preserve"> One patient in each group was on metformin as an antidiabetic medication, so we do not feel that this affected our overall conclusions.  Another potential limitation was our inability to separately validate our findings at the protein level, due to a lack of sample or in a secondary cohort due to the rarity of this disease.  </w:t>
      </w:r>
    </w:p>
    <w:p w14:paraId="3FDEEBF0" w14:textId="183210AD"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6E07BE87"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 xml:space="preserve">This work utilized Metabolomics Core Services supported by grant U24 DK097153 of </w:t>
      </w:r>
      <w:r w:rsidR="00600914">
        <w:rPr>
          <w:rFonts w:ascii="Times New Roman" w:hAnsi="Times New Roman" w:cs="Times New Roman"/>
          <w:bCs/>
        </w:rPr>
        <w:t xml:space="preserve">the </w:t>
      </w:r>
      <w:r w:rsidRPr="003A3AC8">
        <w:rPr>
          <w:rFonts w:ascii="Times New Roman" w:hAnsi="Times New Roman" w:cs="Times New Roman"/>
          <w:bCs/>
        </w:rPr>
        <w:t>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r w:rsidR="00470EA1">
        <w:rPr>
          <w:rFonts w:ascii="Times New Roman" w:hAnsi="Times New Roman" w:cs="Times New Roman"/>
        </w:rPr>
        <w:t>This work was also supported by a Le Bonheur Grant # 650 700 to DB.</w:t>
      </w:r>
      <w:bookmarkStart w:id="0" w:name="_GoBack"/>
      <w:bookmarkEnd w:id="0"/>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5D78A989"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We thank Charlotte Gunden, Elizabeth Walkowiak and Eric Vasbinder for their valuable help in the study</w:t>
      </w:r>
      <w:r w:rsidR="00F74AEC" w:rsidRPr="003A3AC8">
        <w:rPr>
          <w:rFonts w:ascii="Times New Roman" w:hAnsi="Times New Roman" w:cs="Times New Roman"/>
        </w:rPr>
        <w:t xml:space="preserve">.  </w:t>
      </w:r>
      <w:r w:rsidR="00470EA1">
        <w:rPr>
          <w:rFonts w:ascii="Times New Roman" w:hAnsi="Times New Roman" w:cs="Times New Roman"/>
        </w:rPr>
        <w:t xml:space="preserve">The authors would like to thank Ian Brooks and the </w:t>
      </w:r>
      <w:r w:rsidR="00470EA1" w:rsidRPr="00470EA1">
        <w:rPr>
          <w:rFonts w:ascii="Times New Roman" w:hAnsi="Times New Roman" w:cs="Times New Roman"/>
        </w:rPr>
        <w:t>UTHSC-ORNL Center for Biomedical Informatics for provisioning the Rstudio server</w:t>
      </w:r>
      <w:r w:rsidR="00470EA1">
        <w:rPr>
          <w:rFonts w:ascii="Times New Roman" w:hAnsi="Times New Roman" w:cs="Times New Roman"/>
        </w:rPr>
        <w:t xml:space="preserve"> used in this analysis.  </w:t>
      </w:r>
      <w:r w:rsidR="00F74AEC" w:rsidRPr="003A3AC8">
        <w:rPr>
          <w:rFonts w:ascii="Times New Roman" w:hAnsi="Times New Roman" w:cs="Times New Roman"/>
        </w:rPr>
        <w:t xml:space="preserve">We would also like to thank Solomon S. Solomon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w:t>
      </w:r>
      <w:r w:rsidR="00470EA1">
        <w:rPr>
          <w:rFonts w:ascii="Times New Roman" w:hAnsi="Times New Roman" w:cs="Times New Roman"/>
        </w:rPr>
        <w:t xml:space="preserve">at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4536C721" w14:textId="7B25CA77" w:rsidR="00F55F38" w:rsidRPr="00F55F38" w:rsidRDefault="006E4692">
      <w:pPr>
        <w:pStyle w:val="NormalWeb"/>
        <w:ind w:left="640" w:hanging="640"/>
        <w:divId w:val="1692798278"/>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F55F38" w:rsidRPr="00F55F38">
        <w:rPr>
          <w:rFonts w:ascii="Times New Roman" w:hAnsi="Times New Roman"/>
          <w:noProof/>
          <w:sz w:val="22"/>
        </w:rPr>
        <w:t xml:space="preserve">1. </w:t>
      </w:r>
      <w:r w:rsidR="00F55F38" w:rsidRPr="00F55F38">
        <w:rPr>
          <w:rFonts w:ascii="Times New Roman" w:hAnsi="Times New Roman"/>
          <w:noProof/>
          <w:sz w:val="22"/>
        </w:rPr>
        <w:tab/>
        <w:t>Holdaway IM, Rajasoorya C (1999) Epidemiology of acromegaly. Pituitary 2: 29–41.</w:t>
      </w:r>
    </w:p>
    <w:p w14:paraId="618209A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2. </w:t>
      </w:r>
      <w:r w:rsidRPr="00F55F38">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54B8AB7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 </w:t>
      </w:r>
      <w:r w:rsidRPr="00F55F38">
        <w:rPr>
          <w:rFonts w:ascii="Times New Roman" w:hAnsi="Times New Roman"/>
          <w:noProof/>
          <w:sz w:val="22"/>
        </w:rPr>
        <w:tab/>
        <w:t>Ezzat S, Forster MJ, Berchtold P, Redelmeier DA, Boerlin V, et al. (1994) Acromegaly. Clinical and biochemical features in 500 patients. Medicine (Baltimore) 73: 233–240.</w:t>
      </w:r>
    </w:p>
    <w:p w14:paraId="4B963092"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 </w:t>
      </w:r>
      <w:r w:rsidRPr="00F55F38">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5BD22A0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 </w:t>
      </w:r>
      <w:r w:rsidRPr="00F55F38">
        <w:rPr>
          <w:rFonts w:ascii="Times New Roman" w:hAnsi="Times New Roman"/>
          <w:noProof/>
          <w:sz w:val="22"/>
        </w:rPr>
        <w:tab/>
        <w:t>Heinrich UE, Schalch DS, Koch JG, Johnson CJ (1978) Nonsuppressible insulin-like activity (NSILA). II. Regulation of serum concentrations by growth hormone and insulin. J Clin Endocrinol Metab 46: 672–678. doi:10.1210/jcem-46-4-672.</w:t>
      </w:r>
    </w:p>
    <w:p w14:paraId="28A42CD6"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6. </w:t>
      </w:r>
      <w:r w:rsidRPr="00F55F38">
        <w:rPr>
          <w:rFonts w:ascii="Times New Roman" w:hAnsi="Times New Roman"/>
          <w:noProof/>
          <w:sz w:val="22"/>
        </w:rPr>
        <w:tab/>
        <w:t>Ayuk J, Sheppard MC (2006) Growth hormone and its disorders. Postgrad Med J 82: 24–30. doi:10.1136/pgmj.2005.036087.</w:t>
      </w:r>
    </w:p>
    <w:p w14:paraId="3D58C7B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7. </w:t>
      </w:r>
      <w:r w:rsidRPr="00F55F38">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E899–E905. doi:10.1152/ajpendo.00024.2006.</w:t>
      </w:r>
    </w:p>
    <w:p w14:paraId="11F367C4"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8. </w:t>
      </w:r>
      <w:r w:rsidRPr="00F55F38">
        <w:rPr>
          <w:rFonts w:ascii="Times New Roman" w:hAnsi="Times New Roman"/>
          <w:noProof/>
          <w:sz w:val="22"/>
        </w:rPr>
        <w:tab/>
        <w:t>Bolinder J, Ostman J, Werner S, Arner P (1986) Insulin action in human adipose tissue in acromegaly. J Clin Invest 77: 1201–1206. doi:10.1172/JCI112422.</w:t>
      </w:r>
    </w:p>
    <w:p w14:paraId="41E0965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9. </w:t>
      </w:r>
      <w:r w:rsidRPr="00F55F38">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E848–E854.</w:t>
      </w:r>
    </w:p>
    <w:p w14:paraId="5FF4035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10. </w:t>
      </w:r>
      <w:r w:rsidRPr="00F55F38">
        <w:rPr>
          <w:rFonts w:ascii="Times New Roman" w:hAnsi="Times New Roman"/>
          <w:noProof/>
          <w:sz w:val="22"/>
        </w:rPr>
        <w:tab/>
        <w:t>Nielsen S, Møller N, Christiansen JS, Jørgensen JO (2001) Pharmacological antilipolysis restores insulin sensitivity during growth hormone exposure. Diabetes 50: 2301–2308.</w:t>
      </w:r>
    </w:p>
    <w:p w14:paraId="2F30C68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11. </w:t>
      </w:r>
      <w:r w:rsidRPr="00F55F38">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7D3CB2B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12. </w:t>
      </w:r>
      <w:r w:rsidRPr="00F55F38">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1CA0B428"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13. </w:t>
      </w:r>
      <w:r w:rsidRPr="00F55F38">
        <w:rPr>
          <w:rFonts w:ascii="Times New Roman" w:hAnsi="Times New Roman"/>
          <w:noProof/>
          <w:sz w:val="22"/>
        </w:rPr>
        <w:tab/>
        <w:t>Bligh EG, Dyer WJ (1959) A rapid method of total lipid extraction and purification. Can J Biochem Physiol 37: 911–917.</w:t>
      </w:r>
    </w:p>
    <w:p w14:paraId="5C2C134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14. </w:t>
      </w:r>
      <w:r w:rsidRPr="00F55F38">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21EDA10E"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15. </w:t>
      </w:r>
      <w:r w:rsidRPr="00F55F38">
        <w:rPr>
          <w:rFonts w:ascii="Times New Roman" w:hAnsi="Times New Roman"/>
          <w:noProof/>
          <w:sz w:val="22"/>
        </w:rPr>
        <w:tab/>
        <w:t>Langmead B, Trapnell C, Pop M, Salzberg SL (2009) Ultrafast and memory-efficient alignment of short DNA sequences to the human genome. Genome Biol 10: R25. doi:10.1186/gb-2009-10-3-r25.</w:t>
      </w:r>
    </w:p>
    <w:p w14:paraId="34486A62"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16. </w:t>
      </w:r>
      <w:r w:rsidRPr="00F55F38">
        <w:rPr>
          <w:rFonts w:ascii="Times New Roman" w:hAnsi="Times New Roman"/>
          <w:noProof/>
          <w:sz w:val="22"/>
        </w:rPr>
        <w:tab/>
        <w:t>Anders S, Pyl PT, Huber W (2014) HTSeq - A Python framework to work with high-throughput sequencing data. Bioinformatics: 1–4. doi:10.1093/bioinformatics/btu638.</w:t>
      </w:r>
    </w:p>
    <w:p w14:paraId="5925F25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17. </w:t>
      </w:r>
      <w:r w:rsidRPr="00F55F38">
        <w:rPr>
          <w:rFonts w:ascii="Times New Roman" w:hAnsi="Times New Roman"/>
          <w:noProof/>
          <w:sz w:val="22"/>
        </w:rPr>
        <w:tab/>
        <w:t>Love MI, Huber W, Anders S (2014) Moderated estimation of fold change and dispersion for RNA-Seq data with DESeq2. doi:10.1101/002832.</w:t>
      </w:r>
    </w:p>
    <w:p w14:paraId="1FCECB0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18. </w:t>
      </w:r>
      <w:r w:rsidRPr="00F55F38">
        <w:rPr>
          <w:rFonts w:ascii="Times New Roman" w:hAnsi="Times New Roman"/>
          <w:noProof/>
          <w:sz w:val="22"/>
        </w:rPr>
        <w:tab/>
        <w:t>Tanimoto K, Hizuka N, Fukuda I, Takano K, Hanafusa T (2008) The influence of age on the GH-IGF1 axis in patients with acromegaly. Eur J Endocrinol 159: 375–379. doi:10.1530/EJE-08-0243.</w:t>
      </w:r>
    </w:p>
    <w:p w14:paraId="5B506439"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19. </w:t>
      </w:r>
      <w:r w:rsidRPr="00F55F38">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3621C8E2"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20. </w:t>
      </w:r>
      <w:r w:rsidRPr="00F55F38">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4924485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21. </w:t>
      </w:r>
      <w:r w:rsidRPr="00F55F38">
        <w:rPr>
          <w:rFonts w:ascii="Times New Roman" w:hAnsi="Times New Roman"/>
          <w:noProof/>
          <w:sz w:val="22"/>
        </w:rPr>
        <w:tab/>
        <w:t>R Development Core Team, R Core Team (2011) R: A language and environment for statistical computing.</w:t>
      </w:r>
    </w:p>
    <w:p w14:paraId="0FF7FAF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22. </w:t>
      </w:r>
      <w:r w:rsidRPr="00F55F38">
        <w:rPr>
          <w:rFonts w:ascii="Times New Roman" w:hAnsi="Times New Roman"/>
          <w:noProof/>
          <w:sz w:val="22"/>
        </w:rPr>
        <w:tab/>
        <w:t>Benjamini Y, Hochberg Y (1995) Controlling the False Discovery Rate: A Practical and Powerful Approach to Multiple Testing. J R Stat Soc Ser B 57: 289–300.</w:t>
      </w:r>
    </w:p>
    <w:p w14:paraId="3763828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23. </w:t>
      </w:r>
      <w:r w:rsidRPr="00F55F38">
        <w:rPr>
          <w:rFonts w:ascii="Times New Roman" w:hAnsi="Times New Roman"/>
          <w:noProof/>
          <w:sz w:val="22"/>
        </w:rPr>
        <w:tab/>
        <w:t>Fox J, Weisberg S (2011) An {R} Companion to Applied Regression. Second. Thousand Oaks {CA}: Sage.</w:t>
      </w:r>
    </w:p>
    <w:p w14:paraId="7F93B36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24. </w:t>
      </w:r>
      <w:r w:rsidRPr="00F55F38">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6057983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25. </w:t>
      </w:r>
      <w:r w:rsidRPr="00F55F38">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1B776F9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26. </w:t>
      </w:r>
      <w:r w:rsidRPr="00F55F38">
        <w:rPr>
          <w:rFonts w:ascii="Times New Roman" w:hAnsi="Times New Roman"/>
          <w:noProof/>
          <w:sz w:val="22"/>
        </w:rPr>
        <w:tab/>
        <w:t>Young MD, Wakefield MJ, Smyth GK, Oshlack A (2010) Gene ontology analysis for RNA-seq: accounting for selection bias. Genome Biol 11: R14. doi:10.1186/gb-2010-11-2-r14.</w:t>
      </w:r>
    </w:p>
    <w:p w14:paraId="5000C62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27. </w:t>
      </w:r>
      <w:r w:rsidRPr="00F55F38">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48BDA466"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28. </w:t>
      </w:r>
      <w:r w:rsidRPr="00F55F38">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2E58B0A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29. </w:t>
      </w:r>
      <w:r w:rsidRPr="00F55F38">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1B7EAB9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30. </w:t>
      </w:r>
      <w:r w:rsidRPr="00F55F38">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6589E2B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31. </w:t>
      </w:r>
      <w:r w:rsidRPr="00F55F38">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75CCB53D"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32. </w:t>
      </w:r>
      <w:r w:rsidRPr="00F55F38">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4951EF0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33. </w:t>
      </w:r>
      <w:r w:rsidRPr="00F55F38">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674BC1C6"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34. </w:t>
      </w:r>
      <w:r w:rsidRPr="00F55F38">
        <w:rPr>
          <w:rFonts w:ascii="Times New Roman" w:hAnsi="Times New Roman"/>
          <w:noProof/>
          <w:sz w:val="22"/>
        </w:rPr>
        <w:tab/>
        <w:t>Saxena R, Voight BF, Lyssenko V, Burtt NP, de Bakker PIW, et al. (2007) Genome-wide association analysis identifies loci for type 2 diabetes and triglyceride levels. Science (80- ) 316: 1331–1336. doi:10.1126/science.1142358.</w:t>
      </w:r>
    </w:p>
    <w:p w14:paraId="6055A7C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35. </w:t>
      </w:r>
      <w:r w:rsidRPr="00F55F38">
        <w:rPr>
          <w:rFonts w:ascii="Times New Roman" w:hAnsi="Times New Roman"/>
          <w:noProof/>
          <w:sz w:val="22"/>
        </w:rPr>
        <w:tab/>
        <w:t>Waters MJ, Brooks AJ (2012) Growth hormone and cell growth. Endocr Dev 23: 86–95. doi:10.1159/000341761.</w:t>
      </w:r>
    </w:p>
    <w:p w14:paraId="5112C89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36. </w:t>
      </w:r>
      <w:r w:rsidRPr="00F55F38">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58A58139"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37. </w:t>
      </w:r>
      <w:r w:rsidRPr="00F55F38">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605B4F08"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38. </w:t>
      </w:r>
      <w:r w:rsidRPr="00F55F38">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29F3D241"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39. </w:t>
      </w:r>
      <w:r w:rsidRPr="00F55F38">
        <w:rPr>
          <w:rFonts w:ascii="Times New Roman" w:hAnsi="Times New Roman"/>
          <w:noProof/>
          <w:sz w:val="22"/>
        </w:rPr>
        <w:tab/>
        <w:t>Simsolo RB (1995) Effects of acromegaly treatment and growth hormone on adipose tissue lipoprotein lipase. J Clin Endocrinol Metab 80: 3233–3238. doi:10.1210/jc.80.11.3233.</w:t>
      </w:r>
    </w:p>
    <w:p w14:paraId="09D5D41E"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40. </w:t>
      </w:r>
      <w:r w:rsidRPr="00F55F38">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6B3747D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41. </w:t>
      </w:r>
      <w:r w:rsidRPr="00F55F38">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42CB946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42. </w:t>
      </w:r>
      <w:r w:rsidRPr="00F55F38">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17097ED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43. </w:t>
      </w:r>
      <w:r w:rsidRPr="00F55F38">
        <w:rPr>
          <w:rFonts w:ascii="Times New Roman" w:hAnsi="Times New Roman"/>
          <w:noProof/>
          <w:sz w:val="22"/>
        </w:rPr>
        <w:tab/>
        <w:t>Nielsen TS, Jessen N, Jørgensen JOL, Møller N, Lund S (2014) Dissecting adipose tissue lipolysis: Molecular regulation and implications for metabolic disease. J Mol Endocrinol 52. doi:10.1530/JME-13-0277.</w:t>
      </w:r>
    </w:p>
    <w:p w14:paraId="62542A97"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44. </w:t>
      </w:r>
      <w:r w:rsidRPr="00F55F38">
        <w:rPr>
          <w:rFonts w:ascii="Times New Roman" w:hAnsi="Times New Roman"/>
          <w:noProof/>
          <w:sz w:val="22"/>
        </w:rPr>
        <w:tab/>
        <w:t>Oberbauer AM, German JB, Murray JD (2011) Growth hormone enhances arachidonic acid metabolites in a growth hormone transgenic mouse. Lipids 46: 495–504. doi:10.1007/s11745-011-3548-y.</w:t>
      </w:r>
    </w:p>
    <w:p w14:paraId="51F2C1F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45. </w:t>
      </w:r>
      <w:r w:rsidRPr="00F55F38">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69070148"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46. </w:t>
      </w:r>
      <w:r w:rsidRPr="00F55F38">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4CC912F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47. </w:t>
      </w:r>
      <w:r w:rsidRPr="00F55F38">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58E9E945"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48. </w:t>
      </w:r>
      <w:r w:rsidRPr="00F55F38">
        <w:rPr>
          <w:rFonts w:ascii="Times New Roman" w:hAnsi="Times New Roman"/>
          <w:noProof/>
          <w:sz w:val="22"/>
        </w:rPr>
        <w:tab/>
        <w:t>Shaulian E, Karin M (2002) AP-1 as a regulator of cell life and death. Nat Cell Biol 4: E131–E136. doi:10.1038/ncb0502-e131.</w:t>
      </w:r>
    </w:p>
    <w:p w14:paraId="20A6DDDA"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49. </w:t>
      </w:r>
      <w:r w:rsidRPr="00F55F38">
        <w:rPr>
          <w:rFonts w:ascii="Times New Roman" w:hAnsi="Times New Roman"/>
          <w:noProof/>
          <w:sz w:val="22"/>
        </w:rPr>
        <w:tab/>
        <w:t>Holland WL, Brozinick JT, Wang L-PP, Hawkins ED, Sargent KM, et al. (2007) Inhibition of ceramide synthesis ameliorates glucocorticoid-, saturated-fat-, and obesity-induced insulin resistance. Cell Metab 5: 167–179. doi:10.1016/j.cmet.2007.01.002.</w:t>
      </w:r>
    </w:p>
    <w:p w14:paraId="3C99A93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50. </w:t>
      </w:r>
      <w:r w:rsidRPr="00F55F38">
        <w:rPr>
          <w:rFonts w:ascii="Times New Roman" w:hAnsi="Times New Roman"/>
          <w:noProof/>
          <w:sz w:val="22"/>
        </w:rPr>
        <w:tab/>
        <w:t>Adams JM, Pratipanawatr T, Berria R, Wang E, DeFronzo RA, et al. (2004) Ceramide content is increased in skeletal muscle from obese insulin-resistant humans. Diabetes 53: 25–31.</w:t>
      </w:r>
    </w:p>
    <w:p w14:paraId="6DFEA07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51. </w:t>
      </w:r>
      <w:r w:rsidRPr="00F55F38">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5C5DDEA0"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52. </w:t>
      </w:r>
      <w:r w:rsidRPr="00F55F38">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1832765F"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53. </w:t>
      </w:r>
      <w:r w:rsidRPr="00F55F38">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62F3D09C"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54. </w:t>
      </w:r>
      <w:r w:rsidRPr="00F55F38">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3E96D00E"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55. </w:t>
      </w:r>
      <w:r w:rsidRPr="00F55F38">
        <w:rPr>
          <w:rFonts w:ascii="Times New Roman" w:hAnsi="Times New Roman"/>
          <w:noProof/>
          <w:sz w:val="22"/>
        </w:rPr>
        <w:tab/>
        <w:t>Hindle AK, Brody F, Tevar R, Kluk B, Hill S, et al. (2009) TCF7L2 expression in diabetic patients undergoing bariatric surgery. Surg Endosc 23: 700–704. doi:10.1007/s00464-008-0001-2.</w:t>
      </w:r>
    </w:p>
    <w:p w14:paraId="3AB88BB1"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lastRenderedPageBreak/>
        <w:t xml:space="preserve">56. </w:t>
      </w:r>
      <w:r w:rsidRPr="00F55F38">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54D3E0A3"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57. </w:t>
      </w:r>
      <w:r w:rsidRPr="00F55F38">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5F5DB729"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58. </w:t>
      </w:r>
      <w:r w:rsidRPr="00F55F38">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294899F4"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59. </w:t>
      </w:r>
      <w:r w:rsidRPr="00F55F38">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6146FB5B" w14:textId="77777777" w:rsidR="00F55F38" w:rsidRPr="00F55F38" w:rsidRDefault="00F55F38">
      <w:pPr>
        <w:pStyle w:val="NormalWeb"/>
        <w:ind w:left="640" w:hanging="640"/>
        <w:divId w:val="1692798278"/>
        <w:rPr>
          <w:rFonts w:ascii="Times New Roman" w:hAnsi="Times New Roman"/>
          <w:noProof/>
          <w:sz w:val="22"/>
        </w:rPr>
      </w:pPr>
      <w:r w:rsidRPr="00F55F38">
        <w:rPr>
          <w:rFonts w:ascii="Times New Roman" w:hAnsi="Times New Roman"/>
          <w:noProof/>
          <w:sz w:val="22"/>
        </w:rPr>
        <w:t xml:space="preserve">60. </w:t>
      </w:r>
      <w:r w:rsidRPr="00F55F38">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345A0BBA" w:rsidR="00D377FA" w:rsidRPr="003A3AC8" w:rsidRDefault="006E4692" w:rsidP="00F55F38">
      <w:pPr>
        <w:pStyle w:val="NormalWeb"/>
        <w:ind w:left="640" w:hanging="640"/>
        <w:divId w:val="2099787655"/>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Acromegalic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lipolytic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r w:rsidR="00871D55" w:rsidRPr="003A3AC8">
        <w:rPr>
          <w:rFonts w:ascii="Times New Roman" w:hAnsi="Times New Roman" w:cs="Times New Roman"/>
          <w:bCs/>
          <w:i/>
        </w:rPr>
        <w:t xml:space="preserve">ex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nM isoproterenol</w:t>
      </w:r>
      <w:r w:rsidR="00734B06" w:rsidRPr="003A3AC8">
        <w:rPr>
          <w:rFonts w:ascii="Times New Roman" w:hAnsi="Times New Roman" w:cs="Times New Roman"/>
          <w:bCs/>
        </w:rPr>
        <w:t xml:space="preserve"> (Iso)</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587DBAA6" w:rsidR="003C1798" w:rsidRPr="008F0542"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A) Heatmap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r w:rsidR="008F0542">
        <w:rPr>
          <w:rFonts w:ascii="Times New Roman" w:hAnsi="Times New Roman" w:cs="Times New Roman"/>
          <w:bCs/>
        </w:rPr>
        <w:t xml:space="preserve"> B)  Scatterplot showing the log2 fold change for genes which had a statistically significant difference (</w:t>
      </w:r>
      <w:r w:rsidR="00172803">
        <w:rPr>
          <w:rFonts w:ascii="Times New Roman" w:hAnsi="Times New Roman" w:cs="Times New Roman"/>
          <w:bCs/>
        </w:rPr>
        <w:t>q</w:t>
      </w:r>
      <w:r w:rsidR="008F0542">
        <w:rPr>
          <w:rFonts w:ascii="Times New Roman" w:hAnsi="Times New Roman" w:cs="Times New Roman"/>
          <w:bCs/>
        </w:rPr>
        <w:t>&lt;0.05) between acromegaly and control subjects.  Each dot represents the log2 fold change for acromegaly for a gene in the under 60 and 60 or over cohorts.  The solid line represents a slope of 1, which would imply no difference  in fold change between age groups.  The red line is a best fit line with a lower slope, showing that on average the fold change for older patients is smaller than the fold change for the under-60 patients.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D636596"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r w:rsidR="00901318" w:rsidRPr="003A3AC8">
        <w:rPr>
          <w:rFonts w:ascii="Times New Roman" w:hAnsi="Times New Roman" w:cs="Times New Roman"/>
          <w:bCs/>
        </w:rPr>
        <w:t xml:space="preserve">mRNA </w:t>
      </w:r>
      <w:r w:rsidRPr="003A3AC8">
        <w:rPr>
          <w:rFonts w:ascii="Times New Roman" w:hAnsi="Times New Roman" w:cs="Times New Roman"/>
          <w:bCs/>
        </w:rPr>
        <w:t xml:space="preserve">Expression of </w:t>
      </w:r>
      <w:r w:rsidR="002A7199">
        <w:rPr>
          <w:rFonts w:ascii="Times New Roman" w:hAnsi="Times New Roman" w:cs="Times New Roman"/>
          <w:bCs/>
        </w:rPr>
        <w:t xml:space="preserve">A) </w:t>
      </w:r>
      <w:r w:rsidRPr="003A3AC8">
        <w:rPr>
          <w:rFonts w:ascii="Times New Roman" w:hAnsi="Times New Roman" w:cs="Times New Roman"/>
          <w:bCs/>
          <w:i/>
        </w:rPr>
        <w:t>IGF1</w:t>
      </w:r>
      <w:r w:rsidRPr="003A3AC8">
        <w:rPr>
          <w:rFonts w:ascii="Times New Roman" w:hAnsi="Times New Roman" w:cs="Times New Roman"/>
          <w:bCs/>
        </w:rPr>
        <w:t xml:space="preserve"> and </w:t>
      </w:r>
      <w:r w:rsidR="002A7199">
        <w:rPr>
          <w:rFonts w:ascii="Times New Roman" w:hAnsi="Times New Roman" w:cs="Times New Roman"/>
          <w:bCs/>
        </w:rPr>
        <w:t xml:space="preserve">B)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control and acromegalic patients</w:t>
      </w:r>
      <w:r w:rsidR="0091026A" w:rsidRPr="003A3AC8">
        <w:rPr>
          <w:rFonts w:ascii="Times New Roman" w:hAnsi="Times New Roman" w:cs="Times New Roman"/>
          <w:bCs/>
        </w:rPr>
        <w:t xml:space="preserve"> (</w:t>
      </w:r>
      <w:r w:rsidR="0026616E">
        <w:rPr>
          <w:rFonts w:ascii="Times New Roman" w:hAnsi="Times New Roman" w:cs="Times New Roman"/>
          <w:bCs/>
        </w:rPr>
        <w:t>C</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r w:rsidR="00901318" w:rsidRPr="003A3AC8">
        <w:rPr>
          <w:rFonts w:ascii="Times New Roman" w:hAnsi="Times New Roman" w:cs="Times New Roman"/>
          <w:bCs/>
        </w:rPr>
        <w:t xml:space="preserve">Comparason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26616E">
        <w:rPr>
          <w:rFonts w:ascii="Times New Roman" w:hAnsi="Times New Roman" w:cs="Times New Roman"/>
          <w:bCs/>
        </w:rPr>
        <w:t>D and E</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26616E">
        <w:rPr>
          <w:rFonts w:ascii="Times New Roman" w:hAnsi="Times New Roman" w:cs="Times New Roman"/>
          <w:bCs/>
        </w:rPr>
        <w:t>F</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&lt;0.05</w:t>
      </w:r>
      <w:r w:rsidR="0026616E">
        <w:rPr>
          <w:rFonts w:ascii="Times New Roman" w:hAnsi="Times New Roman" w:cs="Times New Roman"/>
          <w:bCs/>
        </w:rPr>
        <w:t xml:space="preserve"> for the separated under 60 and 60 or over cohorts</w:t>
      </w:r>
      <w:r w:rsidR="00543F8B">
        <w:rPr>
          <w:rFonts w:ascii="Times New Roman" w:hAnsi="Times New Roman" w:cs="Times New Roman"/>
          <w:bCs/>
        </w:rPr>
        <w:t xml:space="preserve"> for panels A, B, D and E and for the age adjusted combined analysis for panel F</w:t>
      </w:r>
      <w:r w:rsidR="0026616E">
        <w:rPr>
          <w:rFonts w:ascii="Times New Roman" w:hAnsi="Times New Roman" w:cs="Times New Roman"/>
          <w:bCs/>
        </w:rPr>
        <w:t xml:space="preserve">. </w:t>
      </w:r>
      <w:r w:rsidR="00CC6E6D" w:rsidRPr="003A3AC8">
        <w:rPr>
          <w:rFonts w:ascii="Times New Roman" w:hAnsi="Times New Roman" w:cs="Times New Roman"/>
          <w:bCs/>
        </w:rPr>
        <w:t>Barplots</w:t>
      </w:r>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5CAC87DB"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r w:rsidR="000161DD" w:rsidRPr="003A3AC8">
        <w:rPr>
          <w:rFonts w:ascii="Times New Roman" w:hAnsi="Times New Roman" w:cs="Times New Roman"/>
          <w:b/>
          <w:bCs/>
        </w:rPr>
        <w:t xml:space="preserve">lipolytic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r w:rsidR="00901318" w:rsidRPr="003A3AC8">
        <w:rPr>
          <w:rFonts w:ascii="Times New Roman" w:hAnsi="Times New Roman" w:cs="Times New Roman"/>
          <w:bCs/>
        </w:rPr>
        <w:t xml:space="preserve">mRNA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p</w:t>
            </w:r>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r w:rsidR="00C54A7B" w:rsidRPr="003A3AC8">
        <w:rPr>
          <w:rFonts w:ascii="Times New Roman" w:hAnsi="Times New Roman" w:cs="Times New Roman"/>
          <w:bCs/>
        </w:rPr>
        <w:t xml:space="preserve">,  adjusted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2925D71D" w14:textId="7D8FC668" w:rsidR="00503BB1" w:rsidRPr="00503BB1" w:rsidRDefault="00503BB1" w:rsidP="002F38E1">
      <w:pPr>
        <w:bidi w:val="0"/>
        <w:spacing w:after="0" w:line="480" w:lineRule="auto"/>
        <w:jc w:val="both"/>
        <w:rPr>
          <w:rFonts w:ascii="Times New Roman" w:hAnsi="Times New Roman" w:cs="Times New Roman"/>
          <w:bCs/>
        </w:rPr>
      </w:pPr>
      <w:r>
        <w:rPr>
          <w:rFonts w:ascii="Times New Roman" w:hAnsi="Times New Roman" w:cs="Times New Roman"/>
          <w:b/>
          <w:bCs/>
        </w:rPr>
        <w:t>Supplementary Table 2</w:t>
      </w:r>
      <w:r>
        <w:rPr>
          <w:rFonts w:ascii="Times New Roman" w:hAnsi="Times New Roman" w:cs="Times New Roman"/>
          <w:bCs/>
        </w:rPr>
        <w:t xml:space="preserve">: </w:t>
      </w:r>
      <w:r>
        <w:rPr>
          <w:rFonts w:ascii="Times New Roman" w:hAnsi="Times New Roman" w:cs="Times New Roman"/>
          <w:b/>
          <w:bCs/>
        </w:rPr>
        <w:t xml:space="preserve"> Age adjusted gene expression changes between control and acromegaly subjects.</w:t>
      </w:r>
      <w:r>
        <w:rPr>
          <w:rFonts w:ascii="Times New Roman" w:hAnsi="Times New Roman" w:cs="Times New Roman"/>
          <w:bCs/>
        </w:rPr>
        <w:t xml:space="preserve">  Patients were grouped into under-60 and 60 and over as the age and genes were first analyzed with age group as a covariate then after that adjustment, the disease state was taken into account.   </w:t>
      </w:r>
      <w:r w:rsidR="00D977A2">
        <w:rPr>
          <w:rFonts w:ascii="Times New Roman" w:hAnsi="Times New Roman" w:cs="Times New Roman"/>
          <w:bCs/>
        </w:rPr>
        <w:t>Three</w:t>
      </w:r>
      <w:r>
        <w:rPr>
          <w:rFonts w:ascii="Times New Roman" w:hAnsi="Times New Roman" w:cs="Times New Roman"/>
          <w:bCs/>
        </w:rPr>
        <w:t xml:space="preserve"> log2 fold changes and p-values are presented.  The age adjusted effect of Acromegaly </w:t>
      </w:r>
      <w:r w:rsidR="00D977A2">
        <w:rPr>
          <w:rFonts w:ascii="Times New Roman" w:hAnsi="Times New Roman" w:cs="Times New Roman"/>
          <w:bCs/>
        </w:rPr>
        <w:t>(AcrovsControl), the effects if acromegaly in only the under 60 group (AcrovsCon_0.60) and the effects of acromegaly in only the above 60 group (AcrovsCon_60.100).</w:t>
      </w:r>
    </w:p>
    <w:p w14:paraId="48B19B99" w14:textId="18756F92" w:rsidR="003D7705" w:rsidRPr="003A3AC8" w:rsidRDefault="00503BB1" w:rsidP="002F38E1">
      <w:pPr>
        <w:bidi w:val="0"/>
        <w:spacing w:after="0" w:line="480" w:lineRule="auto"/>
        <w:jc w:val="both"/>
        <w:rPr>
          <w:rFonts w:ascii="Times New Roman" w:hAnsi="Times New Roman" w:cs="Times New Roman"/>
          <w:bCs/>
        </w:rPr>
      </w:pPr>
      <w:r>
        <w:rPr>
          <w:rFonts w:ascii="Times New Roman" w:hAnsi="Times New Roman" w:cs="Times New Roman"/>
          <w:b/>
          <w:bCs/>
        </w:rPr>
        <w:t>Supplementary Table 3</w:t>
      </w:r>
      <w:r w:rsidR="003D7705" w:rsidRPr="003A3AC8">
        <w:rPr>
          <w:rFonts w:ascii="Times New Roman" w:hAnsi="Times New Roman" w:cs="Times New Roman"/>
          <w:b/>
          <w:bCs/>
        </w:rPr>
        <w:t xml:space="preserve">: </w:t>
      </w:r>
      <w:r w:rsidR="00962598" w:rsidRPr="003A3AC8">
        <w:rPr>
          <w:rFonts w:ascii="Times New Roman" w:hAnsi="Times New Roman" w:cs="Times New Roman"/>
          <w:bCs/>
        </w:rPr>
        <w:t xml:space="preserve">Gene set enrichment analysis of </w:t>
      </w:r>
      <w:r w:rsidR="002C0BFB">
        <w:rPr>
          <w:rFonts w:ascii="Times New Roman" w:hAnsi="Times New Roman" w:cs="Times New Roman"/>
          <w:bCs/>
        </w:rPr>
        <w:t xml:space="preserve">GO and </w:t>
      </w:r>
      <w:r w:rsidR="00962598" w:rsidRPr="003A3AC8">
        <w:rPr>
          <w:rFonts w:ascii="Times New Roman" w:hAnsi="Times New Roman" w:cs="Times New Roman"/>
          <w:bCs/>
        </w:rPr>
        <w:t>KEGG pathways.  Size is the total size of the KEGG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1D1AEF55" w14:textId="31E507C6" w:rsidR="00962598" w:rsidRPr="003A3AC8" w:rsidRDefault="00962598" w:rsidP="00BA0322">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w:t>
      </w:r>
      <w:r w:rsidR="002C0BFB">
        <w:rPr>
          <w:rFonts w:ascii="Times New Roman" w:hAnsi="Times New Roman" w:cs="Times New Roman"/>
          <w:b/>
          <w:bCs/>
        </w:rPr>
        <w:t>4</w:t>
      </w:r>
      <w:r w:rsidRPr="003A3AC8">
        <w:rPr>
          <w:rFonts w:ascii="Times New Roman" w:hAnsi="Times New Roman" w:cs="Times New Roman"/>
          <w:b/>
          <w:bCs/>
        </w:rPr>
        <w:t xml:space="preserve">: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transcription factor and miRNA</w:t>
      </w:r>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acromegalic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Default="00962598" w:rsidP="002F38E1">
      <w:pPr>
        <w:bidi w:val="0"/>
        <w:spacing w:after="0" w:line="480" w:lineRule="auto"/>
        <w:jc w:val="both"/>
        <w:rPr>
          <w:rFonts w:ascii="Times New Roman" w:hAnsi="Times New Roman"/>
          <w:b/>
        </w:rPr>
      </w:pPr>
    </w:p>
    <w:p w14:paraId="25FF40E5" w14:textId="6CA26BAA" w:rsidR="0078654E" w:rsidRDefault="0078654E" w:rsidP="002F38E1">
      <w:pPr>
        <w:bidi w:val="0"/>
        <w:spacing w:after="0" w:line="480" w:lineRule="auto"/>
        <w:jc w:val="both"/>
        <w:rPr>
          <w:rFonts w:ascii="Times New Roman" w:hAnsi="Times New Roman"/>
        </w:rPr>
      </w:pPr>
      <w:r>
        <w:rPr>
          <w:rFonts w:ascii="Times New Roman" w:hAnsi="Times New Roman"/>
          <w:b/>
        </w:rPr>
        <w:t xml:space="preserve">Supplementary Figure 1:  Principal component analysis of normalized transcript levels.  </w:t>
      </w:r>
      <w:r w:rsidR="00E6162E">
        <w:rPr>
          <w:rFonts w:ascii="Times New Roman" w:hAnsi="Times New Roman"/>
        </w:rPr>
        <w:t xml:space="preserve">Normalized counts were transformed via a regularized log transformation then principal components were calculated.  Samples were then colored based on age and diagnosis.  The dotted line indicates the grouping of samples </w:t>
      </w:r>
      <w:r w:rsidR="00681C88">
        <w:rPr>
          <w:rFonts w:ascii="Times New Roman" w:hAnsi="Times New Roman"/>
        </w:rPr>
        <w:t>into groups based on their disease state.</w:t>
      </w:r>
    </w:p>
    <w:p w14:paraId="1C5093E5" w14:textId="77777777" w:rsidR="00E6162E" w:rsidRPr="00B36C74" w:rsidRDefault="00E6162E" w:rsidP="002F38E1">
      <w:pPr>
        <w:bidi w:val="0"/>
        <w:spacing w:after="0" w:line="480" w:lineRule="auto"/>
        <w:jc w:val="both"/>
        <w:rPr>
          <w:rFonts w:ascii="Times New Roman" w:hAnsi="Times New Roman"/>
        </w:rPr>
      </w:pPr>
    </w:p>
    <w:p w14:paraId="4B3141F5" w14:textId="2057395A"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lastRenderedPageBreak/>
        <w:t xml:space="preserve">Supplementary Figure </w:t>
      </w:r>
      <w:r w:rsidR="0078654E">
        <w:rPr>
          <w:rFonts w:ascii="Times New Roman" w:hAnsi="Times New Roman" w:cs="Times New Roman"/>
          <w:b/>
          <w:bCs/>
        </w:rPr>
        <w:t>2</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r w:rsidR="006B5B6B" w:rsidRPr="003A3AC8">
        <w:rPr>
          <w:rFonts w:ascii="Times New Roman" w:hAnsi="Times New Roman" w:cs="Times New Roman"/>
          <w:bCs/>
        </w:rPr>
        <w:t>mRNA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w:t>
      </w:r>
      <w:r w:rsidR="005F2ADE">
        <w:rPr>
          <w:rFonts w:ascii="Times New Roman" w:hAnsi="Times New Roman" w:cs="Times New Roman"/>
          <w:bCs/>
        </w:rPr>
        <w:t>Lipolysis and</w:t>
      </w:r>
      <w:r w:rsidR="006F0D92" w:rsidRPr="003A3AC8">
        <w:rPr>
          <w:rFonts w:ascii="Times New Roman" w:hAnsi="Times New Roman" w:cs="Times New Roman"/>
          <w:bCs/>
        </w:rPr>
        <w:t xml:space="preserve"> D)</w:t>
      </w:r>
      <w:r w:rsidR="007130B5" w:rsidRPr="003A3AC8">
        <w:rPr>
          <w:rFonts w:ascii="Times New Roman" w:hAnsi="Times New Roman" w:cs="Times New Roman"/>
          <w:bCs/>
        </w:rPr>
        <w:t xml:space="preserv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Asterisks indicate q&lt;0.05.  Barplots are presented as mean +/- standard error of the mean.  mRNA Expression is in units of RPKM (reads per kilobase per million reads).</w:t>
      </w:r>
    </w:p>
    <w:p w14:paraId="3BBC3902" w14:textId="028A7E01"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Figure </w:t>
      </w:r>
      <w:r w:rsidR="0078654E">
        <w:rPr>
          <w:rFonts w:ascii="Times New Roman" w:hAnsi="Times New Roman" w:cs="Times New Roman"/>
          <w:b/>
          <w:bCs/>
        </w:rPr>
        <w:t>3</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mRNA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Asterisks indicate q&lt;0.05.  Barplots are presented as mean +/- standard error of the mean.  mRNA Expression is in units of RPKM (reads per kilobase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48DD88A2"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w:t>
      </w:r>
      <w:r w:rsidR="0078654E">
        <w:rPr>
          <w:rFonts w:ascii="Times New Roman" w:hAnsi="Times New Roman" w:cs="Times New Roman"/>
          <w:b/>
          <w:bCs/>
        </w:rPr>
        <w:t>4</w:t>
      </w:r>
      <w:r w:rsidRPr="003A3AC8">
        <w:rPr>
          <w:rFonts w:ascii="Times New Roman" w:hAnsi="Times New Roman" w:cs="Times New Roman"/>
          <w:b/>
          <w:bCs/>
        </w:rPr>
        <w:t>: Ceramide levels in adipose tissue from control and acronegalic patients.</w:t>
      </w:r>
      <w:r w:rsidR="00127BB5" w:rsidRPr="003A3AC8">
        <w:rPr>
          <w:rFonts w:ascii="Times New Roman" w:hAnsi="Times New Roman" w:cs="Times New Roman"/>
          <w:b/>
          <w:bCs/>
        </w:rPr>
        <w:t xml:space="preserve">  </w:t>
      </w:r>
      <w:r w:rsidR="00127BB5" w:rsidRPr="003A3AC8">
        <w:rPr>
          <w:rFonts w:ascii="Times New Roman" w:hAnsi="Times New Roman" w:cs="Times New Roman"/>
          <w:bCs/>
        </w:rPr>
        <w:t>Ceramide (Cer) or glucosylceramide levels (GluCer)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504574">
      <w:footerReference w:type="even" r:id="rId91"/>
      <w:footerReference w:type="default" r:id="rId92"/>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9D4D84" w14:textId="77777777" w:rsidR="00AD42FA" w:rsidRDefault="00AD42FA" w:rsidP="00C44BCA">
      <w:pPr>
        <w:spacing w:after="0" w:line="240" w:lineRule="auto"/>
      </w:pPr>
      <w:r>
        <w:separator/>
      </w:r>
    </w:p>
  </w:endnote>
  <w:endnote w:type="continuationSeparator" w:id="0">
    <w:p w14:paraId="41D1D896" w14:textId="77777777" w:rsidR="00AD42FA" w:rsidRDefault="00AD42FA" w:rsidP="00C44BCA">
      <w:pPr>
        <w:spacing w:after="0" w:line="240" w:lineRule="auto"/>
      </w:pPr>
      <w:r>
        <w:continuationSeparator/>
      </w:r>
    </w:p>
  </w:endnote>
  <w:endnote w:type="continuationNotice" w:id="1">
    <w:p w14:paraId="7787CBB6" w14:textId="77777777" w:rsidR="00AD42FA" w:rsidRDefault="00AD42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AD42FA" w:rsidRDefault="00AD42FA"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AD42FA" w:rsidRDefault="00AD42F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AD42FA" w:rsidRDefault="00AD42FA"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470EA1">
      <w:rPr>
        <w:rStyle w:val="PageNumber"/>
        <w:noProof/>
      </w:rPr>
      <w:t>16</w:t>
    </w:r>
    <w:r>
      <w:rPr>
        <w:rStyle w:val="PageNumber"/>
        <w:rtl/>
      </w:rPr>
      <w:fldChar w:fldCharType="end"/>
    </w:r>
  </w:p>
  <w:p w14:paraId="023FDEDC" w14:textId="77777777" w:rsidR="00AD42FA" w:rsidRDefault="00AD42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E93D72" w14:textId="77777777" w:rsidR="00AD42FA" w:rsidRDefault="00AD42FA" w:rsidP="00C44BCA">
      <w:pPr>
        <w:spacing w:after="0" w:line="240" w:lineRule="auto"/>
      </w:pPr>
      <w:r>
        <w:separator/>
      </w:r>
    </w:p>
  </w:footnote>
  <w:footnote w:type="continuationSeparator" w:id="0">
    <w:p w14:paraId="4A3DF467" w14:textId="77777777" w:rsidR="00AD42FA" w:rsidRDefault="00AD42FA" w:rsidP="00C44BCA">
      <w:pPr>
        <w:spacing w:after="0" w:line="240" w:lineRule="auto"/>
      </w:pPr>
      <w:r>
        <w:continuationSeparator/>
      </w:r>
    </w:p>
  </w:footnote>
  <w:footnote w:type="continuationNotice" w:id="1">
    <w:p w14:paraId="3CBC3A79" w14:textId="77777777" w:rsidR="00AD42FA" w:rsidRDefault="00AD42FA">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146E"/>
    <w:rsid w:val="000042D0"/>
    <w:rsid w:val="00004EEA"/>
    <w:rsid w:val="00006552"/>
    <w:rsid w:val="000120B5"/>
    <w:rsid w:val="000161DD"/>
    <w:rsid w:val="00017A28"/>
    <w:rsid w:val="00020719"/>
    <w:rsid w:val="00022D27"/>
    <w:rsid w:val="0002393A"/>
    <w:rsid w:val="000254FF"/>
    <w:rsid w:val="000268FA"/>
    <w:rsid w:val="00026A49"/>
    <w:rsid w:val="0003057E"/>
    <w:rsid w:val="000316F1"/>
    <w:rsid w:val="000322F0"/>
    <w:rsid w:val="0003527B"/>
    <w:rsid w:val="00037E5B"/>
    <w:rsid w:val="000404EC"/>
    <w:rsid w:val="0004089C"/>
    <w:rsid w:val="00042F82"/>
    <w:rsid w:val="000437F6"/>
    <w:rsid w:val="000466F8"/>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A71D3"/>
    <w:rsid w:val="000B14EA"/>
    <w:rsid w:val="000B1BFE"/>
    <w:rsid w:val="000B3522"/>
    <w:rsid w:val="000C06DB"/>
    <w:rsid w:val="000C1399"/>
    <w:rsid w:val="000C1783"/>
    <w:rsid w:val="000D13C0"/>
    <w:rsid w:val="000D18AB"/>
    <w:rsid w:val="000D4F49"/>
    <w:rsid w:val="000D5CD2"/>
    <w:rsid w:val="000E0010"/>
    <w:rsid w:val="000E2AD1"/>
    <w:rsid w:val="000E3D48"/>
    <w:rsid w:val="000E51ED"/>
    <w:rsid w:val="000E76A8"/>
    <w:rsid w:val="000E77F3"/>
    <w:rsid w:val="000F0207"/>
    <w:rsid w:val="000F25D6"/>
    <w:rsid w:val="000F4AD3"/>
    <w:rsid w:val="000F5570"/>
    <w:rsid w:val="000F5DA8"/>
    <w:rsid w:val="0010234E"/>
    <w:rsid w:val="00102420"/>
    <w:rsid w:val="001049CC"/>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49E3"/>
    <w:rsid w:val="00167579"/>
    <w:rsid w:val="001711F7"/>
    <w:rsid w:val="001724B2"/>
    <w:rsid w:val="00172803"/>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1DB"/>
    <w:rsid w:val="001C34C5"/>
    <w:rsid w:val="001C67A0"/>
    <w:rsid w:val="001C6BB6"/>
    <w:rsid w:val="001C6DB9"/>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3816"/>
    <w:rsid w:val="002258FC"/>
    <w:rsid w:val="00225D5B"/>
    <w:rsid w:val="002277B6"/>
    <w:rsid w:val="00230E7C"/>
    <w:rsid w:val="00234BFD"/>
    <w:rsid w:val="00237285"/>
    <w:rsid w:val="0024022C"/>
    <w:rsid w:val="00243E10"/>
    <w:rsid w:val="002478EB"/>
    <w:rsid w:val="00252BF3"/>
    <w:rsid w:val="0025439D"/>
    <w:rsid w:val="00261867"/>
    <w:rsid w:val="00261F0C"/>
    <w:rsid w:val="00263C99"/>
    <w:rsid w:val="0026616E"/>
    <w:rsid w:val="0026652C"/>
    <w:rsid w:val="00266C92"/>
    <w:rsid w:val="002700E6"/>
    <w:rsid w:val="002727DB"/>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A7199"/>
    <w:rsid w:val="002B0350"/>
    <w:rsid w:val="002B1880"/>
    <w:rsid w:val="002B663C"/>
    <w:rsid w:val="002C0BFB"/>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4FB1"/>
    <w:rsid w:val="00305D77"/>
    <w:rsid w:val="00307F9B"/>
    <w:rsid w:val="00310046"/>
    <w:rsid w:val="00315D1E"/>
    <w:rsid w:val="003161F5"/>
    <w:rsid w:val="00316E7E"/>
    <w:rsid w:val="00316F75"/>
    <w:rsid w:val="00317AB8"/>
    <w:rsid w:val="00321503"/>
    <w:rsid w:val="0032237C"/>
    <w:rsid w:val="003248BA"/>
    <w:rsid w:val="00330ED0"/>
    <w:rsid w:val="003314FD"/>
    <w:rsid w:val="00334809"/>
    <w:rsid w:val="003348F7"/>
    <w:rsid w:val="00334DD5"/>
    <w:rsid w:val="0034380E"/>
    <w:rsid w:val="00345935"/>
    <w:rsid w:val="0035080A"/>
    <w:rsid w:val="00352750"/>
    <w:rsid w:val="003536C1"/>
    <w:rsid w:val="00355C81"/>
    <w:rsid w:val="00356585"/>
    <w:rsid w:val="00357EF3"/>
    <w:rsid w:val="003657F8"/>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2E4C"/>
    <w:rsid w:val="003A3AC8"/>
    <w:rsid w:val="003A6590"/>
    <w:rsid w:val="003A6E18"/>
    <w:rsid w:val="003B0042"/>
    <w:rsid w:val="003B0BB4"/>
    <w:rsid w:val="003B1A20"/>
    <w:rsid w:val="003B24B5"/>
    <w:rsid w:val="003B53CC"/>
    <w:rsid w:val="003C11D0"/>
    <w:rsid w:val="003C1798"/>
    <w:rsid w:val="003C70E2"/>
    <w:rsid w:val="003D30C2"/>
    <w:rsid w:val="003D4CFA"/>
    <w:rsid w:val="003D575D"/>
    <w:rsid w:val="003D5BBB"/>
    <w:rsid w:val="003D5DCD"/>
    <w:rsid w:val="003D7705"/>
    <w:rsid w:val="003E10CD"/>
    <w:rsid w:val="003E14E7"/>
    <w:rsid w:val="003E423D"/>
    <w:rsid w:val="003E72FC"/>
    <w:rsid w:val="003F2517"/>
    <w:rsid w:val="003F4CAB"/>
    <w:rsid w:val="003F69A8"/>
    <w:rsid w:val="00400893"/>
    <w:rsid w:val="00403A22"/>
    <w:rsid w:val="00407355"/>
    <w:rsid w:val="00413584"/>
    <w:rsid w:val="004137FD"/>
    <w:rsid w:val="004169C9"/>
    <w:rsid w:val="004176CD"/>
    <w:rsid w:val="004200E1"/>
    <w:rsid w:val="004210A5"/>
    <w:rsid w:val="00421F4E"/>
    <w:rsid w:val="004237BE"/>
    <w:rsid w:val="00424825"/>
    <w:rsid w:val="00432A7A"/>
    <w:rsid w:val="00433BE5"/>
    <w:rsid w:val="00436C1D"/>
    <w:rsid w:val="00437A26"/>
    <w:rsid w:val="00437BEB"/>
    <w:rsid w:val="00440442"/>
    <w:rsid w:val="00443064"/>
    <w:rsid w:val="004459A5"/>
    <w:rsid w:val="00452343"/>
    <w:rsid w:val="00452C77"/>
    <w:rsid w:val="004530D5"/>
    <w:rsid w:val="004531BB"/>
    <w:rsid w:val="004539BC"/>
    <w:rsid w:val="004541A3"/>
    <w:rsid w:val="00457EE8"/>
    <w:rsid w:val="00460B5E"/>
    <w:rsid w:val="004612CB"/>
    <w:rsid w:val="0046179C"/>
    <w:rsid w:val="004619FA"/>
    <w:rsid w:val="0047023E"/>
    <w:rsid w:val="00470EA1"/>
    <w:rsid w:val="00477357"/>
    <w:rsid w:val="004806CF"/>
    <w:rsid w:val="00481528"/>
    <w:rsid w:val="004826AE"/>
    <w:rsid w:val="00483799"/>
    <w:rsid w:val="004859F2"/>
    <w:rsid w:val="00485A9E"/>
    <w:rsid w:val="00491103"/>
    <w:rsid w:val="004913DB"/>
    <w:rsid w:val="00496C7C"/>
    <w:rsid w:val="00496DC0"/>
    <w:rsid w:val="00496E10"/>
    <w:rsid w:val="004973A7"/>
    <w:rsid w:val="0049755E"/>
    <w:rsid w:val="004A1A2A"/>
    <w:rsid w:val="004A34A8"/>
    <w:rsid w:val="004A611A"/>
    <w:rsid w:val="004A726E"/>
    <w:rsid w:val="004A7ED0"/>
    <w:rsid w:val="004A7F19"/>
    <w:rsid w:val="004B110B"/>
    <w:rsid w:val="004B30C4"/>
    <w:rsid w:val="004B436C"/>
    <w:rsid w:val="004B4E2D"/>
    <w:rsid w:val="004B6544"/>
    <w:rsid w:val="004B6A76"/>
    <w:rsid w:val="004B727D"/>
    <w:rsid w:val="004B7928"/>
    <w:rsid w:val="004C12E5"/>
    <w:rsid w:val="004C2404"/>
    <w:rsid w:val="004C257F"/>
    <w:rsid w:val="004C38AA"/>
    <w:rsid w:val="004C6C70"/>
    <w:rsid w:val="004C7DDA"/>
    <w:rsid w:val="004E03FF"/>
    <w:rsid w:val="004E4490"/>
    <w:rsid w:val="004E63EE"/>
    <w:rsid w:val="004F3B2D"/>
    <w:rsid w:val="004F573F"/>
    <w:rsid w:val="004F5A2C"/>
    <w:rsid w:val="00503BB1"/>
    <w:rsid w:val="00504574"/>
    <w:rsid w:val="0050644E"/>
    <w:rsid w:val="00510607"/>
    <w:rsid w:val="0051074C"/>
    <w:rsid w:val="00510C6B"/>
    <w:rsid w:val="00521396"/>
    <w:rsid w:val="0052331F"/>
    <w:rsid w:val="00524E41"/>
    <w:rsid w:val="00526587"/>
    <w:rsid w:val="00527528"/>
    <w:rsid w:val="00532074"/>
    <w:rsid w:val="00533841"/>
    <w:rsid w:val="00533B25"/>
    <w:rsid w:val="0053676D"/>
    <w:rsid w:val="00537627"/>
    <w:rsid w:val="00537F03"/>
    <w:rsid w:val="0054383A"/>
    <w:rsid w:val="005439BA"/>
    <w:rsid w:val="00543F8B"/>
    <w:rsid w:val="00544128"/>
    <w:rsid w:val="005472B6"/>
    <w:rsid w:val="005501DB"/>
    <w:rsid w:val="005512F4"/>
    <w:rsid w:val="00553058"/>
    <w:rsid w:val="005534D2"/>
    <w:rsid w:val="005578A3"/>
    <w:rsid w:val="0056102D"/>
    <w:rsid w:val="00562945"/>
    <w:rsid w:val="00566533"/>
    <w:rsid w:val="0056736C"/>
    <w:rsid w:val="005729F4"/>
    <w:rsid w:val="00574FF6"/>
    <w:rsid w:val="00580633"/>
    <w:rsid w:val="0058338D"/>
    <w:rsid w:val="005849EA"/>
    <w:rsid w:val="00584B14"/>
    <w:rsid w:val="00587ADB"/>
    <w:rsid w:val="00587B31"/>
    <w:rsid w:val="00594108"/>
    <w:rsid w:val="00595EF5"/>
    <w:rsid w:val="005975D8"/>
    <w:rsid w:val="005976FB"/>
    <w:rsid w:val="005A043C"/>
    <w:rsid w:val="005A094F"/>
    <w:rsid w:val="005A2BBE"/>
    <w:rsid w:val="005A56F4"/>
    <w:rsid w:val="005B1CD3"/>
    <w:rsid w:val="005B2D39"/>
    <w:rsid w:val="005B44A4"/>
    <w:rsid w:val="005B6066"/>
    <w:rsid w:val="005B6E58"/>
    <w:rsid w:val="005C5826"/>
    <w:rsid w:val="005C70B4"/>
    <w:rsid w:val="005D0C11"/>
    <w:rsid w:val="005D302F"/>
    <w:rsid w:val="005D5BD8"/>
    <w:rsid w:val="005E7603"/>
    <w:rsid w:val="005F0DEF"/>
    <w:rsid w:val="005F211B"/>
    <w:rsid w:val="005F2ADE"/>
    <w:rsid w:val="005F6EBE"/>
    <w:rsid w:val="005F719C"/>
    <w:rsid w:val="005F7615"/>
    <w:rsid w:val="00600069"/>
    <w:rsid w:val="00600914"/>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3DC7"/>
    <w:rsid w:val="00656A96"/>
    <w:rsid w:val="00661E03"/>
    <w:rsid w:val="00663D48"/>
    <w:rsid w:val="006643EC"/>
    <w:rsid w:val="00666507"/>
    <w:rsid w:val="00666FF2"/>
    <w:rsid w:val="006671B3"/>
    <w:rsid w:val="00674C20"/>
    <w:rsid w:val="00676CA8"/>
    <w:rsid w:val="00680344"/>
    <w:rsid w:val="00681C88"/>
    <w:rsid w:val="006837FF"/>
    <w:rsid w:val="00685C29"/>
    <w:rsid w:val="00691FDC"/>
    <w:rsid w:val="00692386"/>
    <w:rsid w:val="00692DFA"/>
    <w:rsid w:val="006948C2"/>
    <w:rsid w:val="00695CFD"/>
    <w:rsid w:val="00697561"/>
    <w:rsid w:val="00697A63"/>
    <w:rsid w:val="006A3256"/>
    <w:rsid w:val="006A377A"/>
    <w:rsid w:val="006B09F8"/>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0EEA"/>
    <w:rsid w:val="006F615E"/>
    <w:rsid w:val="006F63EA"/>
    <w:rsid w:val="006F7444"/>
    <w:rsid w:val="0070650A"/>
    <w:rsid w:val="00707D74"/>
    <w:rsid w:val="00707D90"/>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5C81"/>
    <w:rsid w:val="007468CA"/>
    <w:rsid w:val="00751207"/>
    <w:rsid w:val="00753F3A"/>
    <w:rsid w:val="007557DC"/>
    <w:rsid w:val="00755B54"/>
    <w:rsid w:val="007627F6"/>
    <w:rsid w:val="0076387A"/>
    <w:rsid w:val="00766852"/>
    <w:rsid w:val="00770720"/>
    <w:rsid w:val="007731E4"/>
    <w:rsid w:val="00774F37"/>
    <w:rsid w:val="00775620"/>
    <w:rsid w:val="007830EE"/>
    <w:rsid w:val="007844A4"/>
    <w:rsid w:val="00784E0E"/>
    <w:rsid w:val="00785231"/>
    <w:rsid w:val="0078654E"/>
    <w:rsid w:val="00787B06"/>
    <w:rsid w:val="00790FBE"/>
    <w:rsid w:val="00792160"/>
    <w:rsid w:val="0079268A"/>
    <w:rsid w:val="007945EB"/>
    <w:rsid w:val="007964A2"/>
    <w:rsid w:val="007A0B77"/>
    <w:rsid w:val="007A0D01"/>
    <w:rsid w:val="007A36FC"/>
    <w:rsid w:val="007B0169"/>
    <w:rsid w:val="007B0526"/>
    <w:rsid w:val="007B13AF"/>
    <w:rsid w:val="007B2B72"/>
    <w:rsid w:val="007B44F7"/>
    <w:rsid w:val="007B545C"/>
    <w:rsid w:val="007B560B"/>
    <w:rsid w:val="007B5DD0"/>
    <w:rsid w:val="007B666C"/>
    <w:rsid w:val="007C0C45"/>
    <w:rsid w:val="007C1036"/>
    <w:rsid w:val="007C352C"/>
    <w:rsid w:val="007C41FB"/>
    <w:rsid w:val="007C61AB"/>
    <w:rsid w:val="007D367C"/>
    <w:rsid w:val="007D3F99"/>
    <w:rsid w:val="007D4752"/>
    <w:rsid w:val="007E4EE5"/>
    <w:rsid w:val="007F04B9"/>
    <w:rsid w:val="007F0DC7"/>
    <w:rsid w:val="007F14FF"/>
    <w:rsid w:val="007F45E1"/>
    <w:rsid w:val="007F650B"/>
    <w:rsid w:val="007F7919"/>
    <w:rsid w:val="008007AC"/>
    <w:rsid w:val="008033F4"/>
    <w:rsid w:val="00805504"/>
    <w:rsid w:val="008073BA"/>
    <w:rsid w:val="00816234"/>
    <w:rsid w:val="00820844"/>
    <w:rsid w:val="008223B7"/>
    <w:rsid w:val="008232C6"/>
    <w:rsid w:val="00825F8B"/>
    <w:rsid w:val="00834FAF"/>
    <w:rsid w:val="0083511B"/>
    <w:rsid w:val="008373F5"/>
    <w:rsid w:val="0084164B"/>
    <w:rsid w:val="008501BA"/>
    <w:rsid w:val="008505CF"/>
    <w:rsid w:val="0085170B"/>
    <w:rsid w:val="00852283"/>
    <w:rsid w:val="00855875"/>
    <w:rsid w:val="0085725B"/>
    <w:rsid w:val="008573D9"/>
    <w:rsid w:val="00861932"/>
    <w:rsid w:val="00864364"/>
    <w:rsid w:val="00864EFA"/>
    <w:rsid w:val="00870A81"/>
    <w:rsid w:val="0087155E"/>
    <w:rsid w:val="00871D55"/>
    <w:rsid w:val="0087416D"/>
    <w:rsid w:val="00875B20"/>
    <w:rsid w:val="0087605A"/>
    <w:rsid w:val="00880184"/>
    <w:rsid w:val="008802AF"/>
    <w:rsid w:val="008822A3"/>
    <w:rsid w:val="00883BD0"/>
    <w:rsid w:val="0088663C"/>
    <w:rsid w:val="00886CBC"/>
    <w:rsid w:val="00891B57"/>
    <w:rsid w:val="0089298F"/>
    <w:rsid w:val="008953B9"/>
    <w:rsid w:val="008A10AC"/>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0542"/>
    <w:rsid w:val="008F157A"/>
    <w:rsid w:val="008F21B1"/>
    <w:rsid w:val="008F45AA"/>
    <w:rsid w:val="008F51B7"/>
    <w:rsid w:val="008F62B5"/>
    <w:rsid w:val="00901318"/>
    <w:rsid w:val="00903764"/>
    <w:rsid w:val="00903FAE"/>
    <w:rsid w:val="00904340"/>
    <w:rsid w:val="00904E78"/>
    <w:rsid w:val="0090665C"/>
    <w:rsid w:val="00906E3C"/>
    <w:rsid w:val="0091026A"/>
    <w:rsid w:val="00912278"/>
    <w:rsid w:val="00932482"/>
    <w:rsid w:val="00933453"/>
    <w:rsid w:val="009346C6"/>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410"/>
    <w:rsid w:val="0097262B"/>
    <w:rsid w:val="00972C32"/>
    <w:rsid w:val="009736CE"/>
    <w:rsid w:val="00973981"/>
    <w:rsid w:val="0097490D"/>
    <w:rsid w:val="00980C6F"/>
    <w:rsid w:val="00980E97"/>
    <w:rsid w:val="009862D2"/>
    <w:rsid w:val="009A16C3"/>
    <w:rsid w:val="009A27C8"/>
    <w:rsid w:val="009A4C14"/>
    <w:rsid w:val="009A718A"/>
    <w:rsid w:val="009B1056"/>
    <w:rsid w:val="009B1D0F"/>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14839"/>
    <w:rsid w:val="00A20C8F"/>
    <w:rsid w:val="00A21CC5"/>
    <w:rsid w:val="00A21E7F"/>
    <w:rsid w:val="00A22A1F"/>
    <w:rsid w:val="00A2400E"/>
    <w:rsid w:val="00A32EC4"/>
    <w:rsid w:val="00A34B5C"/>
    <w:rsid w:val="00A34DF7"/>
    <w:rsid w:val="00A35323"/>
    <w:rsid w:val="00A40F0A"/>
    <w:rsid w:val="00A43020"/>
    <w:rsid w:val="00A43296"/>
    <w:rsid w:val="00A515EF"/>
    <w:rsid w:val="00A53FED"/>
    <w:rsid w:val="00A5472A"/>
    <w:rsid w:val="00A569AE"/>
    <w:rsid w:val="00A60130"/>
    <w:rsid w:val="00A6098A"/>
    <w:rsid w:val="00A61BDB"/>
    <w:rsid w:val="00A61C2B"/>
    <w:rsid w:val="00A66AD7"/>
    <w:rsid w:val="00A72B42"/>
    <w:rsid w:val="00A72F5C"/>
    <w:rsid w:val="00A77294"/>
    <w:rsid w:val="00A829E9"/>
    <w:rsid w:val="00A849A3"/>
    <w:rsid w:val="00A87C6A"/>
    <w:rsid w:val="00A930BF"/>
    <w:rsid w:val="00A94654"/>
    <w:rsid w:val="00A953DB"/>
    <w:rsid w:val="00AA5525"/>
    <w:rsid w:val="00AB5CDF"/>
    <w:rsid w:val="00AC3796"/>
    <w:rsid w:val="00AC39EF"/>
    <w:rsid w:val="00AC475F"/>
    <w:rsid w:val="00AD170F"/>
    <w:rsid w:val="00AD273A"/>
    <w:rsid w:val="00AD30E9"/>
    <w:rsid w:val="00AD42FA"/>
    <w:rsid w:val="00AD6800"/>
    <w:rsid w:val="00AE0AF3"/>
    <w:rsid w:val="00AE2C9F"/>
    <w:rsid w:val="00AE2E00"/>
    <w:rsid w:val="00AE30FD"/>
    <w:rsid w:val="00AE7B1A"/>
    <w:rsid w:val="00AF00A7"/>
    <w:rsid w:val="00AF1A1E"/>
    <w:rsid w:val="00AF3F09"/>
    <w:rsid w:val="00AF4B73"/>
    <w:rsid w:val="00AF6552"/>
    <w:rsid w:val="00B03E8A"/>
    <w:rsid w:val="00B03F63"/>
    <w:rsid w:val="00B04051"/>
    <w:rsid w:val="00B04CC1"/>
    <w:rsid w:val="00B0723B"/>
    <w:rsid w:val="00B1195D"/>
    <w:rsid w:val="00B15615"/>
    <w:rsid w:val="00B15B65"/>
    <w:rsid w:val="00B16545"/>
    <w:rsid w:val="00B171DF"/>
    <w:rsid w:val="00B219D5"/>
    <w:rsid w:val="00B27529"/>
    <w:rsid w:val="00B3187E"/>
    <w:rsid w:val="00B364FA"/>
    <w:rsid w:val="00B36C74"/>
    <w:rsid w:val="00B40858"/>
    <w:rsid w:val="00B40A9D"/>
    <w:rsid w:val="00B411E3"/>
    <w:rsid w:val="00B42E7C"/>
    <w:rsid w:val="00B44B9E"/>
    <w:rsid w:val="00B5681F"/>
    <w:rsid w:val="00B57506"/>
    <w:rsid w:val="00B57E50"/>
    <w:rsid w:val="00B61F5D"/>
    <w:rsid w:val="00B62722"/>
    <w:rsid w:val="00B6419C"/>
    <w:rsid w:val="00B648A2"/>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354C"/>
    <w:rsid w:val="00B95390"/>
    <w:rsid w:val="00B95F57"/>
    <w:rsid w:val="00B96195"/>
    <w:rsid w:val="00BA0322"/>
    <w:rsid w:val="00BA5B68"/>
    <w:rsid w:val="00BA5D7E"/>
    <w:rsid w:val="00BA5E23"/>
    <w:rsid w:val="00BA74DB"/>
    <w:rsid w:val="00BB2013"/>
    <w:rsid w:val="00BB3A40"/>
    <w:rsid w:val="00BB3A82"/>
    <w:rsid w:val="00BB6E16"/>
    <w:rsid w:val="00BC03D4"/>
    <w:rsid w:val="00BC1B50"/>
    <w:rsid w:val="00BC3B84"/>
    <w:rsid w:val="00BC45AA"/>
    <w:rsid w:val="00BC5240"/>
    <w:rsid w:val="00BC5A4C"/>
    <w:rsid w:val="00BC5D6F"/>
    <w:rsid w:val="00BC6E42"/>
    <w:rsid w:val="00BD4B29"/>
    <w:rsid w:val="00BD719D"/>
    <w:rsid w:val="00BD7297"/>
    <w:rsid w:val="00BE24FB"/>
    <w:rsid w:val="00BF1022"/>
    <w:rsid w:val="00BF3370"/>
    <w:rsid w:val="00BF645B"/>
    <w:rsid w:val="00BF6B82"/>
    <w:rsid w:val="00C07CAC"/>
    <w:rsid w:val="00C13B25"/>
    <w:rsid w:val="00C13C18"/>
    <w:rsid w:val="00C17117"/>
    <w:rsid w:val="00C17B3D"/>
    <w:rsid w:val="00C21C55"/>
    <w:rsid w:val="00C23400"/>
    <w:rsid w:val="00C26A96"/>
    <w:rsid w:val="00C27C14"/>
    <w:rsid w:val="00C3088D"/>
    <w:rsid w:val="00C312BC"/>
    <w:rsid w:val="00C31631"/>
    <w:rsid w:val="00C36E8A"/>
    <w:rsid w:val="00C378CF"/>
    <w:rsid w:val="00C44BCA"/>
    <w:rsid w:val="00C47BF1"/>
    <w:rsid w:val="00C51F8E"/>
    <w:rsid w:val="00C54A7B"/>
    <w:rsid w:val="00C5610E"/>
    <w:rsid w:val="00C60B21"/>
    <w:rsid w:val="00C6104B"/>
    <w:rsid w:val="00C611B9"/>
    <w:rsid w:val="00C614E3"/>
    <w:rsid w:val="00C63031"/>
    <w:rsid w:val="00C64011"/>
    <w:rsid w:val="00C64656"/>
    <w:rsid w:val="00C702E5"/>
    <w:rsid w:val="00C75575"/>
    <w:rsid w:val="00C76F07"/>
    <w:rsid w:val="00C8004B"/>
    <w:rsid w:val="00C826F9"/>
    <w:rsid w:val="00C8292E"/>
    <w:rsid w:val="00C84E90"/>
    <w:rsid w:val="00C85C25"/>
    <w:rsid w:val="00C85C8E"/>
    <w:rsid w:val="00C87227"/>
    <w:rsid w:val="00C910CB"/>
    <w:rsid w:val="00C92F8F"/>
    <w:rsid w:val="00C93A0D"/>
    <w:rsid w:val="00C94C33"/>
    <w:rsid w:val="00C952B4"/>
    <w:rsid w:val="00C97532"/>
    <w:rsid w:val="00CA287F"/>
    <w:rsid w:val="00CA3522"/>
    <w:rsid w:val="00CA5139"/>
    <w:rsid w:val="00CA66BF"/>
    <w:rsid w:val="00CA6A3E"/>
    <w:rsid w:val="00CB0A91"/>
    <w:rsid w:val="00CB2D3B"/>
    <w:rsid w:val="00CB3049"/>
    <w:rsid w:val="00CC6E6D"/>
    <w:rsid w:val="00CD3CC7"/>
    <w:rsid w:val="00CD5F74"/>
    <w:rsid w:val="00CE0EDF"/>
    <w:rsid w:val="00CE1D24"/>
    <w:rsid w:val="00CE25EE"/>
    <w:rsid w:val="00CE54B8"/>
    <w:rsid w:val="00CE79E1"/>
    <w:rsid w:val="00CF002A"/>
    <w:rsid w:val="00D00D75"/>
    <w:rsid w:val="00D01287"/>
    <w:rsid w:val="00D0411B"/>
    <w:rsid w:val="00D05C6E"/>
    <w:rsid w:val="00D05FEA"/>
    <w:rsid w:val="00D108DA"/>
    <w:rsid w:val="00D138D2"/>
    <w:rsid w:val="00D1782A"/>
    <w:rsid w:val="00D178B1"/>
    <w:rsid w:val="00D17973"/>
    <w:rsid w:val="00D2463F"/>
    <w:rsid w:val="00D2570A"/>
    <w:rsid w:val="00D27D4A"/>
    <w:rsid w:val="00D31B19"/>
    <w:rsid w:val="00D359B4"/>
    <w:rsid w:val="00D377FA"/>
    <w:rsid w:val="00D403E9"/>
    <w:rsid w:val="00D41E0E"/>
    <w:rsid w:val="00D42ECE"/>
    <w:rsid w:val="00D44155"/>
    <w:rsid w:val="00D44425"/>
    <w:rsid w:val="00D4733E"/>
    <w:rsid w:val="00D515ED"/>
    <w:rsid w:val="00D570FA"/>
    <w:rsid w:val="00D57258"/>
    <w:rsid w:val="00D602C6"/>
    <w:rsid w:val="00D60843"/>
    <w:rsid w:val="00D61F89"/>
    <w:rsid w:val="00D61FDD"/>
    <w:rsid w:val="00D62F63"/>
    <w:rsid w:val="00D64CA7"/>
    <w:rsid w:val="00D65150"/>
    <w:rsid w:val="00D673ED"/>
    <w:rsid w:val="00D67F63"/>
    <w:rsid w:val="00D71908"/>
    <w:rsid w:val="00D737BA"/>
    <w:rsid w:val="00D75C51"/>
    <w:rsid w:val="00D761A7"/>
    <w:rsid w:val="00D831F2"/>
    <w:rsid w:val="00D87B93"/>
    <w:rsid w:val="00D90690"/>
    <w:rsid w:val="00D93C73"/>
    <w:rsid w:val="00D977A2"/>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420F"/>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162E"/>
    <w:rsid w:val="00E62F08"/>
    <w:rsid w:val="00E67E03"/>
    <w:rsid w:val="00E67E7D"/>
    <w:rsid w:val="00E74686"/>
    <w:rsid w:val="00E74C75"/>
    <w:rsid w:val="00E75136"/>
    <w:rsid w:val="00E77A18"/>
    <w:rsid w:val="00E8181E"/>
    <w:rsid w:val="00E8356C"/>
    <w:rsid w:val="00E86A02"/>
    <w:rsid w:val="00E9078B"/>
    <w:rsid w:val="00E91121"/>
    <w:rsid w:val="00E947A2"/>
    <w:rsid w:val="00E97319"/>
    <w:rsid w:val="00E97425"/>
    <w:rsid w:val="00EA6587"/>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13F91"/>
    <w:rsid w:val="00F20221"/>
    <w:rsid w:val="00F20BAB"/>
    <w:rsid w:val="00F21C1E"/>
    <w:rsid w:val="00F23749"/>
    <w:rsid w:val="00F25136"/>
    <w:rsid w:val="00F25253"/>
    <w:rsid w:val="00F32887"/>
    <w:rsid w:val="00F341BB"/>
    <w:rsid w:val="00F34B11"/>
    <w:rsid w:val="00F37B2B"/>
    <w:rsid w:val="00F37DC8"/>
    <w:rsid w:val="00F41DEB"/>
    <w:rsid w:val="00F450A5"/>
    <w:rsid w:val="00F45A88"/>
    <w:rsid w:val="00F51043"/>
    <w:rsid w:val="00F52E77"/>
    <w:rsid w:val="00F5375B"/>
    <w:rsid w:val="00F55F38"/>
    <w:rsid w:val="00F56E88"/>
    <w:rsid w:val="00F57F4D"/>
    <w:rsid w:val="00F6043A"/>
    <w:rsid w:val="00F62918"/>
    <w:rsid w:val="00F63427"/>
    <w:rsid w:val="00F645FA"/>
    <w:rsid w:val="00F66711"/>
    <w:rsid w:val="00F72C2A"/>
    <w:rsid w:val="00F72F72"/>
    <w:rsid w:val="00F74AEC"/>
    <w:rsid w:val="00F74E24"/>
    <w:rsid w:val="00F75031"/>
    <w:rsid w:val="00F75578"/>
    <w:rsid w:val="00F91FD8"/>
    <w:rsid w:val="00F93EC6"/>
    <w:rsid w:val="00FA04A4"/>
    <w:rsid w:val="00FA329D"/>
    <w:rsid w:val="00FA58EC"/>
    <w:rsid w:val="00FA6323"/>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0192">
      <w:bodyDiv w:val="1"/>
      <w:marLeft w:val="0"/>
      <w:marRight w:val="0"/>
      <w:marTop w:val="0"/>
      <w:marBottom w:val="0"/>
      <w:divBdr>
        <w:top w:val="none" w:sz="0" w:space="0" w:color="auto"/>
        <w:left w:val="none" w:sz="0" w:space="0" w:color="auto"/>
        <w:bottom w:val="none" w:sz="0" w:space="0" w:color="auto"/>
        <w:right w:val="none" w:sz="0" w:space="0" w:color="auto"/>
      </w:divBdr>
      <w:divsChild>
        <w:div w:id="384910664">
          <w:marLeft w:val="0"/>
          <w:marRight w:val="1"/>
          <w:marTop w:val="0"/>
          <w:marBottom w:val="0"/>
          <w:divBdr>
            <w:top w:val="none" w:sz="0" w:space="0" w:color="auto"/>
            <w:left w:val="none" w:sz="0" w:space="0" w:color="auto"/>
            <w:bottom w:val="none" w:sz="0" w:space="0" w:color="auto"/>
            <w:right w:val="none" w:sz="0" w:space="0" w:color="auto"/>
          </w:divBdr>
          <w:divsChild>
            <w:div w:id="1982684090">
              <w:marLeft w:val="0"/>
              <w:marRight w:val="0"/>
              <w:marTop w:val="0"/>
              <w:marBottom w:val="0"/>
              <w:divBdr>
                <w:top w:val="none" w:sz="0" w:space="0" w:color="auto"/>
                <w:left w:val="none" w:sz="0" w:space="0" w:color="auto"/>
                <w:bottom w:val="none" w:sz="0" w:space="0" w:color="auto"/>
                <w:right w:val="none" w:sz="0" w:space="0" w:color="auto"/>
              </w:divBdr>
              <w:divsChild>
                <w:div w:id="1907185500">
                  <w:marLeft w:val="0"/>
                  <w:marRight w:val="1"/>
                  <w:marTop w:val="0"/>
                  <w:marBottom w:val="0"/>
                  <w:divBdr>
                    <w:top w:val="none" w:sz="0" w:space="0" w:color="auto"/>
                    <w:left w:val="none" w:sz="0" w:space="0" w:color="auto"/>
                    <w:bottom w:val="none" w:sz="0" w:space="0" w:color="auto"/>
                    <w:right w:val="none" w:sz="0" w:space="0" w:color="auto"/>
                  </w:divBdr>
                  <w:divsChild>
                    <w:div w:id="1489007994">
                      <w:marLeft w:val="0"/>
                      <w:marRight w:val="0"/>
                      <w:marTop w:val="0"/>
                      <w:marBottom w:val="0"/>
                      <w:divBdr>
                        <w:top w:val="none" w:sz="0" w:space="0" w:color="auto"/>
                        <w:left w:val="none" w:sz="0" w:space="0" w:color="auto"/>
                        <w:bottom w:val="none" w:sz="0" w:space="0" w:color="auto"/>
                        <w:right w:val="none" w:sz="0" w:space="0" w:color="auto"/>
                      </w:divBdr>
                      <w:divsChild>
                        <w:div w:id="1704331931">
                          <w:marLeft w:val="0"/>
                          <w:marRight w:val="0"/>
                          <w:marTop w:val="0"/>
                          <w:marBottom w:val="0"/>
                          <w:divBdr>
                            <w:top w:val="none" w:sz="0" w:space="0" w:color="auto"/>
                            <w:left w:val="none" w:sz="0" w:space="0" w:color="auto"/>
                            <w:bottom w:val="none" w:sz="0" w:space="0" w:color="auto"/>
                            <w:right w:val="none" w:sz="0" w:space="0" w:color="auto"/>
                          </w:divBdr>
                          <w:divsChild>
                            <w:div w:id="1621522656">
                              <w:marLeft w:val="0"/>
                              <w:marRight w:val="0"/>
                              <w:marTop w:val="120"/>
                              <w:marBottom w:val="360"/>
                              <w:divBdr>
                                <w:top w:val="none" w:sz="0" w:space="0" w:color="auto"/>
                                <w:left w:val="none" w:sz="0" w:space="0" w:color="auto"/>
                                <w:bottom w:val="none" w:sz="0" w:space="0" w:color="auto"/>
                                <w:right w:val="none" w:sz="0" w:space="0" w:color="auto"/>
                              </w:divBdr>
                              <w:divsChild>
                                <w:div w:id="1389646219">
                                  <w:marLeft w:val="0"/>
                                  <w:marRight w:val="0"/>
                                  <w:marTop w:val="0"/>
                                  <w:marBottom w:val="0"/>
                                  <w:divBdr>
                                    <w:top w:val="none" w:sz="0" w:space="0" w:color="auto"/>
                                    <w:left w:val="none" w:sz="0" w:space="0" w:color="auto"/>
                                    <w:bottom w:val="none" w:sz="0" w:space="0" w:color="auto"/>
                                    <w:right w:val="none" w:sz="0" w:space="0" w:color="auto"/>
                                  </w:divBdr>
                                  <w:divsChild>
                                    <w:div w:id="5201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0837187">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681853504">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772891403">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sChild>
                                                                                                                                                                                                                                                                                                                                                                                                                                                                    <w:div w:id="1599100901">
                                                                                                                                                                                                                                                                                                                                                                                                                                                                      <w:marLeft w:val="0"/>
                                                                                                                                                                                                                                                                                                                                                                                                                                                                      <w:marRight w:val="0"/>
                                                                                                                                                                                                                                                                                                                                                                                                                                                                      <w:marTop w:val="0"/>
                                                                                                                                                                                                                                                                                                                                                                                                                                                                      <w:marBottom w:val="0"/>
                                                                                                                                                                                                                                                                                                                                                                                                                                                                      <w:divBdr>
                                                                                                                                                                                                                                                                                                                                                                                                                                                                        <w:top w:val="none" w:sz="0" w:space="0" w:color="auto"/>
                                                                                                                                                                                                                                                                                                                                                                                                                                                                        <w:left w:val="none" w:sz="0" w:space="0" w:color="auto"/>
                                                                                                                                                                                                                                                                                                                                                                                                                                                                        <w:bottom w:val="none" w:sz="0" w:space="0" w:color="auto"/>
                                                                                                                                                                                                                                                                                                                                                                                                                                                                        <w:right w:val="none" w:sz="0" w:space="0" w:color="auto"/>
                                                                                                                                                                                                                                                                                                                                                                                                                                                                      </w:divBdr>
                                                                                                                                                                                                                                                                                                                                                                                                                                                                      <w:divsChild>
                                                                                                                                                                                                                                                                                                                                                                                                                                                                        <w:div w:id="959339465">
                                                                                                                                                                                                                                                                                                                                                                                                                                                                          <w:marLeft w:val="0"/>
                                                                                                                                                                                                                                                                                                                                                                                                                                                                          <w:marRight w:val="0"/>
                                                                                                                                                                                                                                                                                                                                                                                                                                                                          <w:marTop w:val="0"/>
                                                                                                                                                                                                                                                                                                                                                                                                                                                                          <w:marBottom w:val="0"/>
                                                                                                                                                                                                                                                                                                                                                                                                                                                                          <w:divBdr>
                                                                                                                                                                                                                                                                                                                                                                                                                                                                            <w:top w:val="none" w:sz="0" w:space="0" w:color="auto"/>
                                                                                                                                                                                                                                                                                                                                                                                                                                                                            <w:left w:val="none" w:sz="0" w:space="0" w:color="auto"/>
                                                                                                                                                                                                                                                                                                                                                                                                                                                                            <w:bottom w:val="none" w:sz="0" w:space="0" w:color="auto"/>
                                                                                                                                                                                                                                                                                                                                                                                                                                                                            <w:right w:val="none" w:sz="0" w:space="0" w:color="auto"/>
                                                                                                                                                                                                                                                                                                                                                                                                                                                                          </w:divBdr>
                                                                                                                                                                                                                                                                                                                                                                                                                                                                          <w:divsChild>
                                                                                                                                                                                                                                                                                                                                                                                                                                                                            <w:div w:id="523984130">
                                                                                                                                                                                                                                                                                                                                                                                                                                                                              <w:marLeft w:val="0"/>
                                                                                                                                                                                                                                                                                                                                                                                                                                                                              <w:marRight w:val="0"/>
                                                                                                                                                                                                                                                                                                                                                                                                                                                                              <w:marTop w:val="0"/>
                                                                                                                                                                                                                                                                                                                                                                                                                                                                              <w:marBottom w:val="0"/>
                                                                                                                                                                                                                                                                                                                                                                                                                                                                              <w:divBdr>
                                                                                                                                                                                                                                                                                                                                                                                                                                                                                <w:top w:val="none" w:sz="0" w:space="0" w:color="auto"/>
                                                                                                                                                                                                                                                                                                                                                                                                                                                                                <w:left w:val="none" w:sz="0" w:space="0" w:color="auto"/>
                                                                                                                                                                                                                                                                                                                                                                                                                                                                                <w:bottom w:val="none" w:sz="0" w:space="0" w:color="auto"/>
                                                                                                                                                                                                                                                                                                                                                                                                                                                                                <w:right w:val="none" w:sz="0" w:space="0" w:color="auto"/>
                                                                                                                                                                                                                                                                                                                                                                                                                                                                              </w:divBdr>
                                                                                                                                                                                                                                                                                                                                                                                                                                                                              <w:divsChild>
                                                                                                                                                                                                                                                                                                                                                                                                                                                                                <w:div w:id="1490905365">
                                                                                                                                                                                                                                                                                                                                                                                                                                                                                  <w:marLeft w:val="0"/>
                                                                                                                                                                                                                                                                                                                                                                                                                                                                                  <w:marRight w:val="0"/>
                                                                                                                                                                                                                                                                                                                                                                                                                                                                                  <w:marTop w:val="0"/>
                                                                                                                                                                                                                                                                                                                                                                                                                                                                                  <w:marBottom w:val="0"/>
                                                                                                                                                                                                                                                                                                                                                                                                                                                                                  <w:divBdr>
                                                                                                                                                                                                                                                                                                                                                                                                                                                                                    <w:top w:val="none" w:sz="0" w:space="0" w:color="auto"/>
                                                                                                                                                                                                                                                                                                                                                                                                                                                                                    <w:left w:val="none" w:sz="0" w:space="0" w:color="auto"/>
                                                                                                                                                                                                                                                                                                                                                                                                                                                                                    <w:bottom w:val="none" w:sz="0" w:space="0" w:color="auto"/>
                                                                                                                                                                                                                                                                                                                                                                                                                                                                                    <w:right w:val="none" w:sz="0" w:space="0" w:color="auto"/>
                                                                                                                                                                                                                                                                                                                                                                                                                                                                                  </w:divBdr>
                                                                                                                                                                                                                                                                                                                                                                                                                                                                                  <w:divsChild>
                                                                                                                                                                                                                                                                                                                                                                                                                                                                                    <w:div w:id="802579842">
                                                                                                                                                                                                                                                                                                                                                                                                                                                                                      <w:marLeft w:val="0"/>
                                                                                                                                                                                                                                                                                                                                                                                                                                                                                      <w:marRight w:val="0"/>
                                                                                                                                                                                                                                                                                                                                                                                                                                                                                      <w:marTop w:val="0"/>
                                                                                                                                                                                                                                                                                                                                                                                                                                                                                      <w:marBottom w:val="0"/>
                                                                                                                                                                                                                                                                                                                                                                                                                                                                                      <w:divBdr>
                                                                                                                                                                                                                                                                                                                                                                                                                                                                                        <w:top w:val="none" w:sz="0" w:space="0" w:color="auto"/>
                                                                                                                                                                                                                                                                                                                                                                                                                                                                                        <w:left w:val="none" w:sz="0" w:space="0" w:color="auto"/>
                                                                                                                                                                                                                                                                                                                                                                                                                                                                                        <w:bottom w:val="none" w:sz="0" w:space="0" w:color="auto"/>
                                                                                                                                                                                                                                                                                                                                                                                                                                                                                        <w:right w:val="none" w:sz="0" w:space="0" w:color="auto"/>
                                                                                                                                                                                                                                                                                                                                                                                                                                                                                      </w:divBdr>
                                                                                                                                                                                                                                                                                                                                                                                                                                                                                      <w:divsChild>
                                                                                                                                                                                                                                                                                                                                                                                                                                                                                        <w:div w:id="585724450">
                                                                                                                                                                                                                                                                                                                                                                                                                                                                                          <w:marLeft w:val="0"/>
                                                                                                                                                                                                                                                                                                                                                                                                                                                                                          <w:marRight w:val="0"/>
                                                                                                                                                                                                                                                                                                                                                                                                                                                                                          <w:marTop w:val="0"/>
                                                                                                                                                                                                                                                                                                                                                                                                                                                                                          <w:marBottom w:val="0"/>
                                                                                                                                                                                                                                                                                                                                                                                                                                                                                          <w:divBdr>
                                                                                                                                                                                                                                                                                                                                                                                                                                                                                            <w:top w:val="none" w:sz="0" w:space="0" w:color="auto"/>
                                                                                                                                                                                                                                                                                                                                                                                                                                                                                            <w:left w:val="none" w:sz="0" w:space="0" w:color="auto"/>
                                                                                                                                                                                                                                                                                                                                                                                                                                                                                            <w:bottom w:val="none" w:sz="0" w:space="0" w:color="auto"/>
                                                                                                                                                                                                                                                                                                                                                                                                                                                                                            <w:right w:val="none" w:sz="0" w:space="0" w:color="auto"/>
                                                                                                                                                                                                                                                                                                                                                                                                                                                                                          </w:divBdr>
                                                                                                                                                                                                                                                                                                                                                                                                                                                                                          <w:divsChild>
                                                                                                                                                                                                                                                                                                                                                                                                                                                                                            <w:div w:id="2099787655">
                                                                                                                                                                                                                                                                                                                                                                                                                                                                                              <w:marLeft w:val="0"/>
                                                                                                                                                                                                                                                                                                                                                                                                                                                                                              <w:marRight w:val="0"/>
                                                                                                                                                                                                                                                                                                                                                                                                                                                                                              <w:marTop w:val="0"/>
                                                                                                                                                                                                                                                                                                                                                                                                                                                                                              <w:marBottom w:val="0"/>
                                                                                                                                                                                                                                                                                                                                                                                                                                                                                              <w:divBdr>
                                                                                                                                                                                                                                                                                                                                                                                                                                                                                                <w:top w:val="none" w:sz="0" w:space="0" w:color="auto"/>
                                                                                                                                                                                                                                                                                                                                                                                                                                                                                                <w:left w:val="none" w:sz="0" w:space="0" w:color="auto"/>
                                                                                                                                                                                                                                                                                                                                                                                                                                                                                                <w:bottom w:val="none" w:sz="0" w:space="0" w:color="auto"/>
                                                                                                                                                                                                                                                                                                                                                                                                                                                                                                <w:right w:val="none" w:sz="0" w:space="0" w:color="auto"/>
                                                                                                                                                                                                                                                                                                                                                                                                                                                                                              </w:divBdr>
                                                                                                                                                                                                                                                                                                                                                                                                                                                                                              <w:divsChild>
                                                                                                                                                                                                                                                                                                                                                                                                                                                                                                <w:div w:id="169279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customXml" Target="../customXml/item77.xml"/><Relationship Id="rId78" Type="http://schemas.openxmlformats.org/officeDocument/2006/relationships/customXml" Target="../customXml/item78.xml"/><Relationship Id="rId79" Type="http://schemas.openxmlformats.org/officeDocument/2006/relationships/customXml" Target="../customXml/item79.xml"/><Relationship Id="rId90" Type="http://schemas.openxmlformats.org/officeDocument/2006/relationships/hyperlink" Target="mailto:+972-4-8542150" TargetMode="External"/><Relationship Id="rId91" Type="http://schemas.openxmlformats.org/officeDocument/2006/relationships/footer" Target="footer1.xml"/><Relationship Id="rId92" Type="http://schemas.openxmlformats.org/officeDocument/2006/relationships/footer" Target="footer2.xml"/><Relationship Id="rId93" Type="http://schemas.openxmlformats.org/officeDocument/2006/relationships/fontTable" Target="fontTable.xml"/><Relationship Id="rId94"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customXml" Target="../customXml/item80.xml"/><Relationship Id="rId81" Type="http://schemas.openxmlformats.org/officeDocument/2006/relationships/customXml" Target="../customXml/item81.xml"/><Relationship Id="rId82" Type="http://schemas.openxmlformats.org/officeDocument/2006/relationships/customXml" Target="../customXml/item82.xml"/><Relationship Id="rId83" Type="http://schemas.openxmlformats.org/officeDocument/2006/relationships/numbering" Target="numbering.xml"/><Relationship Id="rId84" Type="http://schemas.openxmlformats.org/officeDocument/2006/relationships/styles" Target="styles.xml"/><Relationship Id="rId85" Type="http://schemas.microsoft.com/office/2007/relationships/stylesWithEffects" Target="stylesWithEffects.xml"/><Relationship Id="rId86" Type="http://schemas.openxmlformats.org/officeDocument/2006/relationships/settings" Target="settings.xml"/><Relationship Id="rId87" Type="http://schemas.openxmlformats.org/officeDocument/2006/relationships/webSettings" Target="webSettings.xml"/><Relationship Id="rId88" Type="http://schemas.openxmlformats.org/officeDocument/2006/relationships/footnotes" Target="footnotes.xml"/><Relationship Id="rId8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1F1FB-61ED-9D4A-B6C7-18AD86CC1503}">
  <ds:schemaRefs>
    <ds:schemaRef ds:uri="http://schemas.openxmlformats.org/officeDocument/2006/bibliography"/>
  </ds:schemaRefs>
</ds:datastoreItem>
</file>

<file path=customXml/itemProps10.xml><?xml version="1.0" encoding="utf-8"?>
<ds:datastoreItem xmlns:ds="http://schemas.openxmlformats.org/officeDocument/2006/customXml" ds:itemID="{271B047A-9C06-451D-82C9-192200010DFC}">
  <ds:schemaRefs>
    <ds:schemaRef ds:uri="http://schemas.openxmlformats.org/officeDocument/2006/bibliography"/>
  </ds:schemaRefs>
</ds:datastoreItem>
</file>

<file path=customXml/itemProps11.xml><?xml version="1.0" encoding="utf-8"?>
<ds:datastoreItem xmlns:ds="http://schemas.openxmlformats.org/officeDocument/2006/customXml" ds:itemID="{E4C48459-A42A-45AC-AAB3-244D0A40C4F7}">
  <ds:schemaRefs>
    <ds:schemaRef ds:uri="http://schemas.openxmlformats.org/officeDocument/2006/bibliography"/>
  </ds:schemaRefs>
</ds:datastoreItem>
</file>

<file path=customXml/itemProps12.xml><?xml version="1.0" encoding="utf-8"?>
<ds:datastoreItem xmlns:ds="http://schemas.openxmlformats.org/officeDocument/2006/customXml" ds:itemID="{8BA84F3B-4187-A841-8CB9-2E64CF4B2B88}">
  <ds:schemaRefs>
    <ds:schemaRef ds:uri="http://schemas.openxmlformats.org/officeDocument/2006/bibliography"/>
  </ds:schemaRefs>
</ds:datastoreItem>
</file>

<file path=customXml/itemProps13.xml><?xml version="1.0" encoding="utf-8"?>
<ds:datastoreItem xmlns:ds="http://schemas.openxmlformats.org/officeDocument/2006/customXml" ds:itemID="{3BE22FFD-DD05-B346-BCBB-9F54D03C604D}">
  <ds:schemaRefs>
    <ds:schemaRef ds:uri="http://schemas.openxmlformats.org/officeDocument/2006/bibliography"/>
  </ds:schemaRefs>
</ds:datastoreItem>
</file>

<file path=customXml/itemProps14.xml><?xml version="1.0" encoding="utf-8"?>
<ds:datastoreItem xmlns:ds="http://schemas.openxmlformats.org/officeDocument/2006/customXml" ds:itemID="{3390A955-6B2E-4F4A-9EA8-7FFA313262F2}">
  <ds:schemaRefs>
    <ds:schemaRef ds:uri="http://schemas.openxmlformats.org/officeDocument/2006/bibliography"/>
  </ds:schemaRefs>
</ds:datastoreItem>
</file>

<file path=customXml/itemProps15.xml><?xml version="1.0" encoding="utf-8"?>
<ds:datastoreItem xmlns:ds="http://schemas.openxmlformats.org/officeDocument/2006/customXml" ds:itemID="{54421358-ECFB-924B-ADC8-FC72139E117D}">
  <ds:schemaRefs>
    <ds:schemaRef ds:uri="http://schemas.openxmlformats.org/officeDocument/2006/bibliography"/>
  </ds:schemaRefs>
</ds:datastoreItem>
</file>

<file path=customXml/itemProps16.xml><?xml version="1.0" encoding="utf-8"?>
<ds:datastoreItem xmlns:ds="http://schemas.openxmlformats.org/officeDocument/2006/customXml" ds:itemID="{CDC7C543-D9E5-2047-B9CD-CCA2255D8EF0}">
  <ds:schemaRefs>
    <ds:schemaRef ds:uri="http://schemas.openxmlformats.org/officeDocument/2006/bibliography"/>
  </ds:schemaRefs>
</ds:datastoreItem>
</file>

<file path=customXml/itemProps17.xml><?xml version="1.0" encoding="utf-8"?>
<ds:datastoreItem xmlns:ds="http://schemas.openxmlformats.org/officeDocument/2006/customXml" ds:itemID="{50B4CBF1-9AB7-C24D-8260-AE3A3A155D3B}">
  <ds:schemaRefs>
    <ds:schemaRef ds:uri="http://schemas.openxmlformats.org/officeDocument/2006/bibliography"/>
  </ds:schemaRefs>
</ds:datastoreItem>
</file>

<file path=customXml/itemProps18.xml><?xml version="1.0" encoding="utf-8"?>
<ds:datastoreItem xmlns:ds="http://schemas.openxmlformats.org/officeDocument/2006/customXml" ds:itemID="{A777E523-1841-DF4A-8741-FF733B574D54}">
  <ds:schemaRefs>
    <ds:schemaRef ds:uri="http://schemas.openxmlformats.org/officeDocument/2006/bibliography"/>
  </ds:schemaRefs>
</ds:datastoreItem>
</file>

<file path=customXml/itemProps19.xml><?xml version="1.0" encoding="utf-8"?>
<ds:datastoreItem xmlns:ds="http://schemas.openxmlformats.org/officeDocument/2006/customXml" ds:itemID="{8A7622A8-6938-4A7C-B662-4C2C2FE0DAE0}">
  <ds:schemaRefs>
    <ds:schemaRef ds:uri="http://schemas.openxmlformats.org/officeDocument/2006/bibliography"/>
  </ds:schemaRefs>
</ds:datastoreItem>
</file>

<file path=customXml/itemProps2.xml><?xml version="1.0" encoding="utf-8"?>
<ds:datastoreItem xmlns:ds="http://schemas.openxmlformats.org/officeDocument/2006/customXml" ds:itemID="{4B04CCEE-ABBE-7C4B-B2F7-798FAF18A368}">
  <ds:schemaRefs>
    <ds:schemaRef ds:uri="http://schemas.openxmlformats.org/officeDocument/2006/bibliography"/>
  </ds:schemaRefs>
</ds:datastoreItem>
</file>

<file path=customXml/itemProps20.xml><?xml version="1.0" encoding="utf-8"?>
<ds:datastoreItem xmlns:ds="http://schemas.openxmlformats.org/officeDocument/2006/customXml" ds:itemID="{A41F513F-F04F-F444-8706-3F5266E5333B}">
  <ds:schemaRefs>
    <ds:schemaRef ds:uri="http://schemas.openxmlformats.org/officeDocument/2006/bibliography"/>
  </ds:schemaRefs>
</ds:datastoreItem>
</file>

<file path=customXml/itemProps21.xml><?xml version="1.0" encoding="utf-8"?>
<ds:datastoreItem xmlns:ds="http://schemas.openxmlformats.org/officeDocument/2006/customXml" ds:itemID="{6EEE72A9-107C-964E-B4CD-F71512428B8C}">
  <ds:schemaRefs>
    <ds:schemaRef ds:uri="http://schemas.openxmlformats.org/officeDocument/2006/bibliography"/>
  </ds:schemaRefs>
</ds:datastoreItem>
</file>

<file path=customXml/itemProps22.xml><?xml version="1.0" encoding="utf-8"?>
<ds:datastoreItem xmlns:ds="http://schemas.openxmlformats.org/officeDocument/2006/customXml" ds:itemID="{069D2079-0250-7E4B-BC3C-A964549B0081}">
  <ds:schemaRefs>
    <ds:schemaRef ds:uri="http://schemas.openxmlformats.org/officeDocument/2006/bibliography"/>
  </ds:schemaRefs>
</ds:datastoreItem>
</file>

<file path=customXml/itemProps23.xml><?xml version="1.0" encoding="utf-8"?>
<ds:datastoreItem xmlns:ds="http://schemas.openxmlformats.org/officeDocument/2006/customXml" ds:itemID="{5C18B7FA-99AC-3C45-A67A-B68E640BB0A9}">
  <ds:schemaRefs>
    <ds:schemaRef ds:uri="http://schemas.openxmlformats.org/officeDocument/2006/bibliography"/>
  </ds:schemaRefs>
</ds:datastoreItem>
</file>

<file path=customXml/itemProps24.xml><?xml version="1.0" encoding="utf-8"?>
<ds:datastoreItem xmlns:ds="http://schemas.openxmlformats.org/officeDocument/2006/customXml" ds:itemID="{9C19B1B8-9204-9F41-BA01-70855F7DE842}">
  <ds:schemaRefs>
    <ds:schemaRef ds:uri="http://schemas.openxmlformats.org/officeDocument/2006/bibliography"/>
  </ds:schemaRefs>
</ds:datastoreItem>
</file>

<file path=customXml/itemProps25.xml><?xml version="1.0" encoding="utf-8"?>
<ds:datastoreItem xmlns:ds="http://schemas.openxmlformats.org/officeDocument/2006/customXml" ds:itemID="{8B574C7A-567E-9C4F-AE28-A241740F6EED}">
  <ds:schemaRefs>
    <ds:schemaRef ds:uri="http://schemas.openxmlformats.org/officeDocument/2006/bibliography"/>
  </ds:schemaRefs>
</ds:datastoreItem>
</file>

<file path=customXml/itemProps26.xml><?xml version="1.0" encoding="utf-8"?>
<ds:datastoreItem xmlns:ds="http://schemas.openxmlformats.org/officeDocument/2006/customXml" ds:itemID="{EE7C2115-FEF8-FE44-A869-0B13A9C472BD}">
  <ds:schemaRefs>
    <ds:schemaRef ds:uri="http://schemas.openxmlformats.org/officeDocument/2006/bibliography"/>
  </ds:schemaRefs>
</ds:datastoreItem>
</file>

<file path=customXml/itemProps27.xml><?xml version="1.0" encoding="utf-8"?>
<ds:datastoreItem xmlns:ds="http://schemas.openxmlformats.org/officeDocument/2006/customXml" ds:itemID="{98D6839A-1648-1345-80DE-723D123EC706}">
  <ds:schemaRefs>
    <ds:schemaRef ds:uri="http://schemas.openxmlformats.org/officeDocument/2006/bibliography"/>
  </ds:schemaRefs>
</ds:datastoreItem>
</file>

<file path=customXml/itemProps28.xml><?xml version="1.0" encoding="utf-8"?>
<ds:datastoreItem xmlns:ds="http://schemas.openxmlformats.org/officeDocument/2006/customXml" ds:itemID="{A36851E9-DF4F-4982-B5D1-751E5734A54A}">
  <ds:schemaRefs>
    <ds:schemaRef ds:uri="http://schemas.openxmlformats.org/officeDocument/2006/bibliography"/>
  </ds:schemaRefs>
</ds:datastoreItem>
</file>

<file path=customXml/itemProps29.xml><?xml version="1.0" encoding="utf-8"?>
<ds:datastoreItem xmlns:ds="http://schemas.openxmlformats.org/officeDocument/2006/customXml" ds:itemID="{B8D87103-90DC-D749-86D6-1DD6AB7BBA09}">
  <ds:schemaRefs>
    <ds:schemaRef ds:uri="http://schemas.openxmlformats.org/officeDocument/2006/bibliography"/>
  </ds:schemaRefs>
</ds:datastoreItem>
</file>

<file path=customXml/itemProps3.xml><?xml version="1.0" encoding="utf-8"?>
<ds:datastoreItem xmlns:ds="http://schemas.openxmlformats.org/officeDocument/2006/customXml" ds:itemID="{423FDB19-09DF-D94E-9E68-FF3EF0E438E2}">
  <ds:schemaRefs>
    <ds:schemaRef ds:uri="http://schemas.openxmlformats.org/officeDocument/2006/bibliography"/>
  </ds:schemaRefs>
</ds:datastoreItem>
</file>

<file path=customXml/itemProps30.xml><?xml version="1.0" encoding="utf-8"?>
<ds:datastoreItem xmlns:ds="http://schemas.openxmlformats.org/officeDocument/2006/customXml" ds:itemID="{249D2A87-813A-2E42-B62B-AC39973131E7}">
  <ds:schemaRefs>
    <ds:schemaRef ds:uri="http://schemas.openxmlformats.org/officeDocument/2006/bibliography"/>
  </ds:schemaRefs>
</ds:datastoreItem>
</file>

<file path=customXml/itemProps31.xml><?xml version="1.0" encoding="utf-8"?>
<ds:datastoreItem xmlns:ds="http://schemas.openxmlformats.org/officeDocument/2006/customXml" ds:itemID="{CC50391E-8200-F34A-8A26-19CA4159E2FE}">
  <ds:schemaRefs>
    <ds:schemaRef ds:uri="http://schemas.openxmlformats.org/officeDocument/2006/bibliography"/>
  </ds:schemaRefs>
</ds:datastoreItem>
</file>

<file path=customXml/itemProps32.xml><?xml version="1.0" encoding="utf-8"?>
<ds:datastoreItem xmlns:ds="http://schemas.openxmlformats.org/officeDocument/2006/customXml" ds:itemID="{FC718546-0A18-FE4E-8D26-F7F5DE4D8CE0}">
  <ds:schemaRefs>
    <ds:schemaRef ds:uri="http://schemas.openxmlformats.org/officeDocument/2006/bibliography"/>
  </ds:schemaRefs>
</ds:datastoreItem>
</file>

<file path=customXml/itemProps33.xml><?xml version="1.0" encoding="utf-8"?>
<ds:datastoreItem xmlns:ds="http://schemas.openxmlformats.org/officeDocument/2006/customXml" ds:itemID="{20BB5A4E-B781-294A-974E-E0D644C297C1}">
  <ds:schemaRefs>
    <ds:schemaRef ds:uri="http://schemas.openxmlformats.org/officeDocument/2006/bibliography"/>
  </ds:schemaRefs>
</ds:datastoreItem>
</file>

<file path=customXml/itemProps34.xml><?xml version="1.0" encoding="utf-8"?>
<ds:datastoreItem xmlns:ds="http://schemas.openxmlformats.org/officeDocument/2006/customXml" ds:itemID="{D24C794E-8F28-1443-B76E-C73EC63D2240}">
  <ds:schemaRefs>
    <ds:schemaRef ds:uri="http://schemas.openxmlformats.org/officeDocument/2006/bibliography"/>
  </ds:schemaRefs>
</ds:datastoreItem>
</file>

<file path=customXml/itemProps35.xml><?xml version="1.0" encoding="utf-8"?>
<ds:datastoreItem xmlns:ds="http://schemas.openxmlformats.org/officeDocument/2006/customXml" ds:itemID="{0510A0D7-E5D6-0647-BD7B-3022AF153393}">
  <ds:schemaRefs>
    <ds:schemaRef ds:uri="http://schemas.openxmlformats.org/officeDocument/2006/bibliography"/>
  </ds:schemaRefs>
</ds:datastoreItem>
</file>

<file path=customXml/itemProps36.xml><?xml version="1.0" encoding="utf-8"?>
<ds:datastoreItem xmlns:ds="http://schemas.openxmlformats.org/officeDocument/2006/customXml" ds:itemID="{F5B54314-C299-472F-8C02-408C0A44E41E}">
  <ds:schemaRefs>
    <ds:schemaRef ds:uri="http://schemas.openxmlformats.org/officeDocument/2006/bibliography"/>
  </ds:schemaRefs>
</ds:datastoreItem>
</file>

<file path=customXml/itemProps37.xml><?xml version="1.0" encoding="utf-8"?>
<ds:datastoreItem xmlns:ds="http://schemas.openxmlformats.org/officeDocument/2006/customXml" ds:itemID="{1EA0F68C-1C9C-4E4E-B999-0402B510ABEE}">
  <ds:schemaRefs>
    <ds:schemaRef ds:uri="http://schemas.openxmlformats.org/officeDocument/2006/bibliography"/>
  </ds:schemaRefs>
</ds:datastoreItem>
</file>

<file path=customXml/itemProps38.xml><?xml version="1.0" encoding="utf-8"?>
<ds:datastoreItem xmlns:ds="http://schemas.openxmlformats.org/officeDocument/2006/customXml" ds:itemID="{320C6A53-70F4-9247-8716-9C0193DB55CC}">
  <ds:schemaRefs>
    <ds:schemaRef ds:uri="http://schemas.openxmlformats.org/officeDocument/2006/bibliography"/>
  </ds:schemaRefs>
</ds:datastoreItem>
</file>

<file path=customXml/itemProps39.xml><?xml version="1.0" encoding="utf-8"?>
<ds:datastoreItem xmlns:ds="http://schemas.openxmlformats.org/officeDocument/2006/customXml" ds:itemID="{A32CC8E9-858C-1F4B-B0F9-4BB51F37C0E7}">
  <ds:schemaRefs>
    <ds:schemaRef ds:uri="http://schemas.openxmlformats.org/officeDocument/2006/bibliography"/>
  </ds:schemaRefs>
</ds:datastoreItem>
</file>

<file path=customXml/itemProps4.xml><?xml version="1.0" encoding="utf-8"?>
<ds:datastoreItem xmlns:ds="http://schemas.openxmlformats.org/officeDocument/2006/customXml" ds:itemID="{53812786-7A6F-C443-AE39-16F20C5CD40B}">
  <ds:schemaRefs>
    <ds:schemaRef ds:uri="http://schemas.openxmlformats.org/officeDocument/2006/bibliography"/>
  </ds:schemaRefs>
</ds:datastoreItem>
</file>

<file path=customXml/itemProps40.xml><?xml version="1.0" encoding="utf-8"?>
<ds:datastoreItem xmlns:ds="http://schemas.openxmlformats.org/officeDocument/2006/customXml" ds:itemID="{0CCFFE6C-4575-4F4C-B2AB-F9E7FFC21961}">
  <ds:schemaRefs>
    <ds:schemaRef ds:uri="http://schemas.openxmlformats.org/officeDocument/2006/bibliography"/>
  </ds:schemaRefs>
</ds:datastoreItem>
</file>

<file path=customXml/itemProps41.xml><?xml version="1.0" encoding="utf-8"?>
<ds:datastoreItem xmlns:ds="http://schemas.openxmlformats.org/officeDocument/2006/customXml" ds:itemID="{A55046B5-B9C3-40B1-8726-AABF8DFA5165}">
  <ds:schemaRefs>
    <ds:schemaRef ds:uri="http://schemas.openxmlformats.org/officeDocument/2006/bibliography"/>
  </ds:schemaRefs>
</ds:datastoreItem>
</file>

<file path=customXml/itemProps42.xml><?xml version="1.0" encoding="utf-8"?>
<ds:datastoreItem xmlns:ds="http://schemas.openxmlformats.org/officeDocument/2006/customXml" ds:itemID="{144D6A21-7A52-9841-A135-6E611281563D}">
  <ds:schemaRefs>
    <ds:schemaRef ds:uri="http://schemas.openxmlformats.org/officeDocument/2006/bibliography"/>
  </ds:schemaRefs>
</ds:datastoreItem>
</file>

<file path=customXml/itemProps43.xml><?xml version="1.0" encoding="utf-8"?>
<ds:datastoreItem xmlns:ds="http://schemas.openxmlformats.org/officeDocument/2006/customXml" ds:itemID="{00434E3E-0E47-FF4C-9561-920C3E070EBA}">
  <ds:schemaRefs>
    <ds:schemaRef ds:uri="http://schemas.openxmlformats.org/officeDocument/2006/bibliography"/>
  </ds:schemaRefs>
</ds:datastoreItem>
</file>

<file path=customXml/itemProps44.xml><?xml version="1.0" encoding="utf-8"?>
<ds:datastoreItem xmlns:ds="http://schemas.openxmlformats.org/officeDocument/2006/customXml" ds:itemID="{4CC7E773-D227-C242-A0C7-AFE1289B0C16}">
  <ds:schemaRefs>
    <ds:schemaRef ds:uri="http://schemas.openxmlformats.org/officeDocument/2006/bibliography"/>
  </ds:schemaRefs>
</ds:datastoreItem>
</file>

<file path=customXml/itemProps45.xml><?xml version="1.0" encoding="utf-8"?>
<ds:datastoreItem xmlns:ds="http://schemas.openxmlformats.org/officeDocument/2006/customXml" ds:itemID="{90EF17B3-0E31-C54F-A7F0-EEFAA296FAFE}">
  <ds:schemaRefs>
    <ds:schemaRef ds:uri="http://schemas.openxmlformats.org/officeDocument/2006/bibliography"/>
  </ds:schemaRefs>
</ds:datastoreItem>
</file>

<file path=customXml/itemProps46.xml><?xml version="1.0" encoding="utf-8"?>
<ds:datastoreItem xmlns:ds="http://schemas.openxmlformats.org/officeDocument/2006/customXml" ds:itemID="{0BFB17FD-C3D9-2149-94B5-F70D68F83590}">
  <ds:schemaRefs>
    <ds:schemaRef ds:uri="http://schemas.openxmlformats.org/officeDocument/2006/bibliography"/>
  </ds:schemaRefs>
</ds:datastoreItem>
</file>

<file path=customXml/itemProps47.xml><?xml version="1.0" encoding="utf-8"?>
<ds:datastoreItem xmlns:ds="http://schemas.openxmlformats.org/officeDocument/2006/customXml" ds:itemID="{2C112084-CAB7-CB48-8C67-1B8AFB72ECED}">
  <ds:schemaRefs>
    <ds:schemaRef ds:uri="http://schemas.openxmlformats.org/officeDocument/2006/bibliography"/>
  </ds:schemaRefs>
</ds:datastoreItem>
</file>

<file path=customXml/itemProps48.xml><?xml version="1.0" encoding="utf-8"?>
<ds:datastoreItem xmlns:ds="http://schemas.openxmlformats.org/officeDocument/2006/customXml" ds:itemID="{738D232D-CD51-B04C-A8A8-D5C427EE285F}">
  <ds:schemaRefs>
    <ds:schemaRef ds:uri="http://schemas.openxmlformats.org/officeDocument/2006/bibliography"/>
  </ds:schemaRefs>
</ds:datastoreItem>
</file>

<file path=customXml/itemProps49.xml><?xml version="1.0" encoding="utf-8"?>
<ds:datastoreItem xmlns:ds="http://schemas.openxmlformats.org/officeDocument/2006/customXml" ds:itemID="{0A5486CF-9873-1D4C-8EA8-8ABCFE353C44}">
  <ds:schemaRefs>
    <ds:schemaRef ds:uri="http://schemas.openxmlformats.org/officeDocument/2006/bibliography"/>
  </ds:schemaRefs>
</ds:datastoreItem>
</file>

<file path=customXml/itemProps5.xml><?xml version="1.0" encoding="utf-8"?>
<ds:datastoreItem xmlns:ds="http://schemas.openxmlformats.org/officeDocument/2006/customXml" ds:itemID="{4F1E3FE0-81CA-2B4D-9B90-E23BB26773A2}">
  <ds:schemaRefs>
    <ds:schemaRef ds:uri="http://schemas.openxmlformats.org/officeDocument/2006/bibliography"/>
  </ds:schemaRefs>
</ds:datastoreItem>
</file>

<file path=customXml/itemProps50.xml><?xml version="1.0" encoding="utf-8"?>
<ds:datastoreItem xmlns:ds="http://schemas.openxmlformats.org/officeDocument/2006/customXml" ds:itemID="{4D63B3FC-6757-794F-9A0D-15F027C69FEB}">
  <ds:schemaRefs>
    <ds:schemaRef ds:uri="http://schemas.openxmlformats.org/officeDocument/2006/bibliography"/>
  </ds:schemaRefs>
</ds:datastoreItem>
</file>

<file path=customXml/itemProps51.xml><?xml version="1.0" encoding="utf-8"?>
<ds:datastoreItem xmlns:ds="http://schemas.openxmlformats.org/officeDocument/2006/customXml" ds:itemID="{CE772B40-1B4C-204C-9BAB-02E005861C29}">
  <ds:schemaRefs>
    <ds:schemaRef ds:uri="http://schemas.openxmlformats.org/officeDocument/2006/bibliography"/>
  </ds:schemaRefs>
</ds:datastoreItem>
</file>

<file path=customXml/itemProps52.xml><?xml version="1.0" encoding="utf-8"?>
<ds:datastoreItem xmlns:ds="http://schemas.openxmlformats.org/officeDocument/2006/customXml" ds:itemID="{F287FE0C-FB88-4242-83EE-9569E01B8439}">
  <ds:schemaRefs>
    <ds:schemaRef ds:uri="http://schemas.openxmlformats.org/officeDocument/2006/bibliography"/>
  </ds:schemaRefs>
</ds:datastoreItem>
</file>

<file path=customXml/itemProps53.xml><?xml version="1.0" encoding="utf-8"?>
<ds:datastoreItem xmlns:ds="http://schemas.openxmlformats.org/officeDocument/2006/customXml" ds:itemID="{9CEB0998-0E76-A348-B9A5-542BF7BD6F23}">
  <ds:schemaRefs>
    <ds:schemaRef ds:uri="http://schemas.openxmlformats.org/officeDocument/2006/bibliography"/>
  </ds:schemaRefs>
</ds:datastoreItem>
</file>

<file path=customXml/itemProps54.xml><?xml version="1.0" encoding="utf-8"?>
<ds:datastoreItem xmlns:ds="http://schemas.openxmlformats.org/officeDocument/2006/customXml" ds:itemID="{90276FB1-3065-9A40-88B0-12B264902D6A}">
  <ds:schemaRefs>
    <ds:schemaRef ds:uri="http://schemas.openxmlformats.org/officeDocument/2006/bibliography"/>
  </ds:schemaRefs>
</ds:datastoreItem>
</file>

<file path=customXml/itemProps55.xml><?xml version="1.0" encoding="utf-8"?>
<ds:datastoreItem xmlns:ds="http://schemas.openxmlformats.org/officeDocument/2006/customXml" ds:itemID="{2014171A-0E73-5347-BF72-622991476293}">
  <ds:schemaRefs>
    <ds:schemaRef ds:uri="http://schemas.openxmlformats.org/officeDocument/2006/bibliography"/>
  </ds:schemaRefs>
</ds:datastoreItem>
</file>

<file path=customXml/itemProps56.xml><?xml version="1.0" encoding="utf-8"?>
<ds:datastoreItem xmlns:ds="http://schemas.openxmlformats.org/officeDocument/2006/customXml" ds:itemID="{FD6967DD-3340-1640-A326-72590AA1D6A8}">
  <ds:schemaRefs>
    <ds:schemaRef ds:uri="http://schemas.openxmlformats.org/officeDocument/2006/bibliography"/>
  </ds:schemaRefs>
</ds:datastoreItem>
</file>

<file path=customXml/itemProps57.xml><?xml version="1.0" encoding="utf-8"?>
<ds:datastoreItem xmlns:ds="http://schemas.openxmlformats.org/officeDocument/2006/customXml" ds:itemID="{FC42726E-146F-A447-B569-62B6D85104EA}">
  <ds:schemaRefs>
    <ds:schemaRef ds:uri="http://schemas.openxmlformats.org/officeDocument/2006/bibliography"/>
  </ds:schemaRefs>
</ds:datastoreItem>
</file>

<file path=customXml/itemProps58.xml><?xml version="1.0" encoding="utf-8"?>
<ds:datastoreItem xmlns:ds="http://schemas.openxmlformats.org/officeDocument/2006/customXml" ds:itemID="{BD23057A-7185-419B-BC46-6193FDFFA01C}">
  <ds:schemaRefs>
    <ds:schemaRef ds:uri="http://schemas.openxmlformats.org/officeDocument/2006/bibliography"/>
  </ds:schemaRefs>
</ds:datastoreItem>
</file>

<file path=customXml/itemProps59.xml><?xml version="1.0" encoding="utf-8"?>
<ds:datastoreItem xmlns:ds="http://schemas.openxmlformats.org/officeDocument/2006/customXml" ds:itemID="{860715A3-F1D3-41D0-8A4A-3D9EEB35C92B}">
  <ds:schemaRefs>
    <ds:schemaRef ds:uri="http://schemas.openxmlformats.org/officeDocument/2006/bibliography"/>
  </ds:schemaRefs>
</ds:datastoreItem>
</file>

<file path=customXml/itemProps6.xml><?xml version="1.0" encoding="utf-8"?>
<ds:datastoreItem xmlns:ds="http://schemas.openxmlformats.org/officeDocument/2006/customXml" ds:itemID="{B2EC79B6-659E-DF46-BC29-00FD36C7AF38}">
  <ds:schemaRefs>
    <ds:schemaRef ds:uri="http://schemas.openxmlformats.org/officeDocument/2006/bibliography"/>
  </ds:schemaRefs>
</ds:datastoreItem>
</file>

<file path=customXml/itemProps60.xml><?xml version="1.0" encoding="utf-8"?>
<ds:datastoreItem xmlns:ds="http://schemas.openxmlformats.org/officeDocument/2006/customXml" ds:itemID="{A3954437-BFB7-4442-A325-32936B27F2F3}">
  <ds:schemaRefs>
    <ds:schemaRef ds:uri="http://schemas.openxmlformats.org/officeDocument/2006/bibliography"/>
  </ds:schemaRefs>
</ds:datastoreItem>
</file>

<file path=customXml/itemProps61.xml><?xml version="1.0" encoding="utf-8"?>
<ds:datastoreItem xmlns:ds="http://schemas.openxmlformats.org/officeDocument/2006/customXml" ds:itemID="{D4A38C7B-9D26-3A4F-96D0-882171928754}">
  <ds:schemaRefs>
    <ds:schemaRef ds:uri="http://schemas.openxmlformats.org/officeDocument/2006/bibliography"/>
  </ds:schemaRefs>
</ds:datastoreItem>
</file>

<file path=customXml/itemProps62.xml><?xml version="1.0" encoding="utf-8"?>
<ds:datastoreItem xmlns:ds="http://schemas.openxmlformats.org/officeDocument/2006/customXml" ds:itemID="{553B1B2A-CA8C-464F-921D-6B9E6E676973}">
  <ds:schemaRefs>
    <ds:schemaRef ds:uri="http://schemas.openxmlformats.org/officeDocument/2006/bibliography"/>
  </ds:schemaRefs>
</ds:datastoreItem>
</file>

<file path=customXml/itemProps63.xml><?xml version="1.0" encoding="utf-8"?>
<ds:datastoreItem xmlns:ds="http://schemas.openxmlformats.org/officeDocument/2006/customXml" ds:itemID="{F9505D27-155A-1347-8F31-C71AE5D3E67F}">
  <ds:schemaRefs>
    <ds:schemaRef ds:uri="http://schemas.openxmlformats.org/officeDocument/2006/bibliography"/>
  </ds:schemaRefs>
</ds:datastoreItem>
</file>

<file path=customXml/itemProps64.xml><?xml version="1.0" encoding="utf-8"?>
<ds:datastoreItem xmlns:ds="http://schemas.openxmlformats.org/officeDocument/2006/customXml" ds:itemID="{97A9BB49-7B68-E444-8394-D70BF22AD4E0}">
  <ds:schemaRefs>
    <ds:schemaRef ds:uri="http://schemas.openxmlformats.org/officeDocument/2006/bibliography"/>
  </ds:schemaRefs>
</ds:datastoreItem>
</file>

<file path=customXml/itemProps65.xml><?xml version="1.0" encoding="utf-8"?>
<ds:datastoreItem xmlns:ds="http://schemas.openxmlformats.org/officeDocument/2006/customXml" ds:itemID="{C9954E68-DFCD-5A47-AAD9-8032B025FE11}">
  <ds:schemaRefs>
    <ds:schemaRef ds:uri="http://schemas.openxmlformats.org/officeDocument/2006/bibliography"/>
  </ds:schemaRefs>
</ds:datastoreItem>
</file>

<file path=customXml/itemProps66.xml><?xml version="1.0" encoding="utf-8"?>
<ds:datastoreItem xmlns:ds="http://schemas.openxmlformats.org/officeDocument/2006/customXml" ds:itemID="{D01827D3-FA4F-EF4A-B4E8-2435A46C900F}">
  <ds:schemaRefs>
    <ds:schemaRef ds:uri="http://schemas.openxmlformats.org/officeDocument/2006/bibliography"/>
  </ds:schemaRefs>
</ds:datastoreItem>
</file>

<file path=customXml/itemProps67.xml><?xml version="1.0" encoding="utf-8"?>
<ds:datastoreItem xmlns:ds="http://schemas.openxmlformats.org/officeDocument/2006/customXml" ds:itemID="{F0FF0E85-A954-2549-93B8-43DFDD587785}">
  <ds:schemaRefs>
    <ds:schemaRef ds:uri="http://schemas.openxmlformats.org/officeDocument/2006/bibliography"/>
  </ds:schemaRefs>
</ds:datastoreItem>
</file>

<file path=customXml/itemProps68.xml><?xml version="1.0" encoding="utf-8"?>
<ds:datastoreItem xmlns:ds="http://schemas.openxmlformats.org/officeDocument/2006/customXml" ds:itemID="{59D17C30-498E-B34A-82E6-FE3FBF696253}">
  <ds:schemaRefs>
    <ds:schemaRef ds:uri="http://schemas.openxmlformats.org/officeDocument/2006/bibliography"/>
  </ds:schemaRefs>
</ds:datastoreItem>
</file>

<file path=customXml/itemProps69.xml><?xml version="1.0" encoding="utf-8"?>
<ds:datastoreItem xmlns:ds="http://schemas.openxmlformats.org/officeDocument/2006/customXml" ds:itemID="{94E6C60D-FAFE-F547-93CD-63E0AA7595E1}">
  <ds:schemaRefs>
    <ds:schemaRef ds:uri="http://schemas.openxmlformats.org/officeDocument/2006/bibliography"/>
  </ds:schemaRefs>
</ds:datastoreItem>
</file>

<file path=customXml/itemProps7.xml><?xml version="1.0" encoding="utf-8"?>
<ds:datastoreItem xmlns:ds="http://schemas.openxmlformats.org/officeDocument/2006/customXml" ds:itemID="{767C920B-8C24-A94E-8BA1-8CFA9293C885}">
  <ds:schemaRefs>
    <ds:schemaRef ds:uri="http://schemas.openxmlformats.org/officeDocument/2006/bibliography"/>
  </ds:schemaRefs>
</ds:datastoreItem>
</file>

<file path=customXml/itemProps70.xml><?xml version="1.0" encoding="utf-8"?>
<ds:datastoreItem xmlns:ds="http://schemas.openxmlformats.org/officeDocument/2006/customXml" ds:itemID="{60912406-5A93-6D40-88E2-0A420647733C}">
  <ds:schemaRefs>
    <ds:schemaRef ds:uri="http://schemas.openxmlformats.org/officeDocument/2006/bibliography"/>
  </ds:schemaRefs>
</ds:datastoreItem>
</file>

<file path=customXml/itemProps71.xml><?xml version="1.0" encoding="utf-8"?>
<ds:datastoreItem xmlns:ds="http://schemas.openxmlformats.org/officeDocument/2006/customXml" ds:itemID="{102D441E-5CC5-4C44-BBA9-D92829D0D2FA}">
  <ds:schemaRefs>
    <ds:schemaRef ds:uri="http://schemas.openxmlformats.org/officeDocument/2006/bibliography"/>
  </ds:schemaRefs>
</ds:datastoreItem>
</file>

<file path=customXml/itemProps72.xml><?xml version="1.0" encoding="utf-8"?>
<ds:datastoreItem xmlns:ds="http://schemas.openxmlformats.org/officeDocument/2006/customXml" ds:itemID="{052B77EE-4D43-4451-BEF7-219B3E08F86F}">
  <ds:schemaRefs>
    <ds:schemaRef ds:uri="http://schemas.openxmlformats.org/officeDocument/2006/bibliography"/>
  </ds:schemaRefs>
</ds:datastoreItem>
</file>

<file path=customXml/itemProps73.xml><?xml version="1.0" encoding="utf-8"?>
<ds:datastoreItem xmlns:ds="http://schemas.openxmlformats.org/officeDocument/2006/customXml" ds:itemID="{DD739B93-DF8C-44DE-A42C-7434292FC946}">
  <ds:schemaRefs>
    <ds:schemaRef ds:uri="http://schemas.openxmlformats.org/officeDocument/2006/bibliography"/>
  </ds:schemaRefs>
</ds:datastoreItem>
</file>

<file path=customXml/itemProps74.xml><?xml version="1.0" encoding="utf-8"?>
<ds:datastoreItem xmlns:ds="http://schemas.openxmlformats.org/officeDocument/2006/customXml" ds:itemID="{C57E8663-CF04-4BD7-8E64-DF24081E54B1}">
  <ds:schemaRefs>
    <ds:schemaRef ds:uri="http://schemas.openxmlformats.org/officeDocument/2006/bibliography"/>
  </ds:schemaRefs>
</ds:datastoreItem>
</file>

<file path=customXml/itemProps75.xml><?xml version="1.0" encoding="utf-8"?>
<ds:datastoreItem xmlns:ds="http://schemas.openxmlformats.org/officeDocument/2006/customXml" ds:itemID="{41589FDF-3EFA-400C-925F-14CBB33CDB4B}">
  <ds:schemaRefs>
    <ds:schemaRef ds:uri="http://schemas.openxmlformats.org/officeDocument/2006/bibliography"/>
  </ds:schemaRefs>
</ds:datastoreItem>
</file>

<file path=customXml/itemProps76.xml><?xml version="1.0" encoding="utf-8"?>
<ds:datastoreItem xmlns:ds="http://schemas.openxmlformats.org/officeDocument/2006/customXml" ds:itemID="{B6A8DF8F-70A4-5041-9994-E34BB5901793}">
  <ds:schemaRefs>
    <ds:schemaRef ds:uri="http://schemas.openxmlformats.org/officeDocument/2006/bibliography"/>
  </ds:schemaRefs>
</ds:datastoreItem>
</file>

<file path=customXml/itemProps77.xml><?xml version="1.0" encoding="utf-8"?>
<ds:datastoreItem xmlns:ds="http://schemas.openxmlformats.org/officeDocument/2006/customXml" ds:itemID="{20F0FF0E-49E9-DF4D-9457-BE5E82C8BEA7}">
  <ds:schemaRefs>
    <ds:schemaRef ds:uri="http://schemas.openxmlformats.org/officeDocument/2006/bibliography"/>
  </ds:schemaRefs>
</ds:datastoreItem>
</file>

<file path=customXml/itemProps78.xml><?xml version="1.0" encoding="utf-8"?>
<ds:datastoreItem xmlns:ds="http://schemas.openxmlformats.org/officeDocument/2006/customXml" ds:itemID="{CE198907-1AA9-7D42-82B7-2432AF77ED2C}">
  <ds:schemaRefs>
    <ds:schemaRef ds:uri="http://schemas.openxmlformats.org/officeDocument/2006/bibliography"/>
  </ds:schemaRefs>
</ds:datastoreItem>
</file>

<file path=customXml/itemProps79.xml><?xml version="1.0" encoding="utf-8"?>
<ds:datastoreItem xmlns:ds="http://schemas.openxmlformats.org/officeDocument/2006/customXml" ds:itemID="{CC506119-5179-0B4B-A595-91C4775F1159}">
  <ds:schemaRefs>
    <ds:schemaRef ds:uri="http://schemas.openxmlformats.org/officeDocument/2006/bibliography"/>
  </ds:schemaRefs>
</ds:datastoreItem>
</file>

<file path=customXml/itemProps8.xml><?xml version="1.0" encoding="utf-8"?>
<ds:datastoreItem xmlns:ds="http://schemas.openxmlformats.org/officeDocument/2006/customXml" ds:itemID="{75A8E149-57C8-4042-9F42-DA89DA769693}">
  <ds:schemaRefs>
    <ds:schemaRef ds:uri="http://schemas.openxmlformats.org/officeDocument/2006/bibliography"/>
  </ds:schemaRefs>
</ds:datastoreItem>
</file>

<file path=customXml/itemProps80.xml><?xml version="1.0" encoding="utf-8"?>
<ds:datastoreItem xmlns:ds="http://schemas.openxmlformats.org/officeDocument/2006/customXml" ds:itemID="{142C5766-E690-544C-83BD-9C02A47FDD87}">
  <ds:schemaRefs>
    <ds:schemaRef ds:uri="http://schemas.openxmlformats.org/officeDocument/2006/bibliography"/>
  </ds:schemaRefs>
</ds:datastoreItem>
</file>

<file path=customXml/itemProps81.xml><?xml version="1.0" encoding="utf-8"?>
<ds:datastoreItem xmlns:ds="http://schemas.openxmlformats.org/officeDocument/2006/customXml" ds:itemID="{C4D41BC1-F277-A24D-9087-BB66B51C78FA}">
  <ds:schemaRefs>
    <ds:schemaRef ds:uri="http://schemas.openxmlformats.org/officeDocument/2006/bibliography"/>
  </ds:schemaRefs>
</ds:datastoreItem>
</file>

<file path=customXml/itemProps82.xml><?xml version="1.0" encoding="utf-8"?>
<ds:datastoreItem xmlns:ds="http://schemas.openxmlformats.org/officeDocument/2006/customXml" ds:itemID="{7307E975-C7B3-7145-852A-3EA03369D3C6}">
  <ds:schemaRefs>
    <ds:schemaRef ds:uri="http://schemas.openxmlformats.org/officeDocument/2006/bibliography"/>
  </ds:schemaRefs>
</ds:datastoreItem>
</file>

<file path=customXml/itemProps9.xml><?xml version="1.0" encoding="utf-8"?>
<ds:datastoreItem xmlns:ds="http://schemas.openxmlformats.org/officeDocument/2006/customXml" ds:itemID="{22866D08-0588-4AA0-B6B9-993A58E8C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37941</Words>
  <Characters>216267</Characters>
  <Application>Microsoft Macintosh Word</Application>
  <DocSecurity>0</DocSecurity>
  <Lines>1802</Lines>
  <Paragraphs>507</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253701</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Dave Bridges</cp:lastModifiedBy>
  <cp:revision>3</cp:revision>
  <cp:lastPrinted>2014-05-14T14:48:00Z</cp:lastPrinted>
  <dcterms:created xsi:type="dcterms:W3CDTF">2015-04-15T15:27:00Z</dcterms:created>
  <dcterms:modified xsi:type="dcterms:W3CDTF">2015-04-18T15:51:00Z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