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rsidP="00F10F3B">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In addition, the patients and controls are not age matched; while age has been shown to influence adipose tissue biology. </w:t>
      </w:r>
    </w:p>
    <w:p w14:paraId="70BDC089" w14:textId="77777777"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lastRenderedPageBreak/>
        <w:t>To account for potential age-dependent changes in the subjects, we separated the patients into two groups, based on the median value, under 60 years of age versus 60 and above. We then added this age group as a covariate along with the disease state..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3E9C12D9" w:rsidR="000970F4" w:rsidRDefault="003A69C1" w:rsidP="00F10F3B">
      <w:pPr>
        <w:spacing w:after="240"/>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This is now described in the results section </w:t>
      </w:r>
      <w:r w:rsidR="006A1D5B">
        <w:rPr>
          <w:rFonts w:ascii="Times New Roman" w:hAnsi="Times New Roman" w:cs="Times New Roman"/>
          <w:b/>
          <w:color w:val="333333"/>
        </w:rPr>
        <w:t>with updated p-values adjusting for the age differences.</w:t>
      </w:r>
    </w:p>
    <w:p w14:paraId="34041E30" w14:textId="7E0274B5" w:rsidR="000C42E5" w:rsidRPr="000C42E5" w:rsidRDefault="006A311E" w:rsidP="00F10F3B">
      <w:pPr>
        <w:spacing w:after="240"/>
        <w:rPr>
          <w:rFonts w:ascii="Times New Roman" w:hAnsi="Times New Roman" w:cs="Times New Roman"/>
          <w:b/>
        </w:rPr>
      </w:pPr>
      <w:r>
        <w:rPr>
          <w:rFonts w:ascii="Times New Roman" w:hAnsi="Times New Roman" w:cs="Times New Roman"/>
          <w:b/>
        </w:rPr>
        <w:t>As the reviewer suspected, several previously reported genes and pathways were no longer significantly different after this adjustment, and therefore the results section has been re-written, only taking into account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genes which are enriched by the age-adjusted analysis cluster in pathway-specific modules, strengthening the biological relevance of our data.</w:t>
      </w:r>
      <w:bookmarkStart w:id="0" w:name="_GoBack"/>
      <w:bookmarkEnd w:id="0"/>
    </w:p>
    <w:p w14:paraId="412B08AE" w14:textId="0BB6D744"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0EE78517" w14:textId="4D5444CB" w:rsidR="00F10F3B" w:rsidRDefault="00F10F3B" w:rsidP="00F10F3B">
      <w:pPr>
        <w:spacing w:after="240"/>
        <w:rPr>
          <w:rFonts w:ascii="Times New Roman" w:hAnsi="Times New Roman" w:cs="Times New Roman"/>
          <w:b/>
        </w:rPr>
      </w:pPr>
      <w:r>
        <w:rPr>
          <w:rFonts w:ascii="Times New Roman" w:hAnsi="Times New Roman" w:cs="Times New Roman"/>
          <w:b/>
        </w:rPr>
        <w:t>Interestingly, we found that the magnitude of the differences between older and younger acromegalics tended to be smaller.  Whether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commentRangeStart w:id="1"/>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commentRangeEnd w:id="1"/>
      <w:r w:rsidR="006A311E">
        <w:rPr>
          <w:rStyle w:val="CommentReference"/>
        </w:rPr>
        <w:commentReference w:id="1"/>
      </w:r>
    </w:p>
    <w:p w14:paraId="24E25D64" w14:textId="77777777" w:rsidR="00C20609" w:rsidRDefault="00C20609" w:rsidP="00F10F3B">
      <w:pPr>
        <w:spacing w:after="240"/>
        <w:rPr>
          <w:rFonts w:ascii="Times New Roman" w:hAnsi="Times New Roman" w:cs="Times New Roman"/>
          <w:color w:val="333333"/>
        </w:rPr>
      </w:pP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44BD813F" w14:textId="15BE42B2" w:rsidR="00C20609" w:rsidRPr="00A65D98" w:rsidRDefault="00A65D98" w:rsidP="00F10F3B">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35141CB6" w14:textId="77777777" w:rsidR="00C20609" w:rsidRDefault="00C20609" w:rsidP="00F10F3B">
      <w:pPr>
        <w:spacing w:after="240"/>
        <w:rPr>
          <w:rFonts w:ascii="Times New Roman" w:hAnsi="Times New Roman" w:cs="Times New Roman"/>
          <w:color w:val="333333"/>
        </w:rPr>
      </w:pPr>
    </w:p>
    <w:p w14:paraId="5F9E4F40" w14:textId="77777777" w:rsidR="00C20609" w:rsidRPr="00C20609" w:rsidRDefault="00C20609" w:rsidP="00F10F3B">
      <w:pPr>
        <w:spacing w:after="240"/>
        <w:rPr>
          <w:rFonts w:ascii="Times New Roman" w:hAnsi="Times New Roman" w:cs="Times New Roman"/>
          <w:color w:val="333333"/>
        </w:rPr>
      </w:pP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79D98A1D" w14:textId="57C2CA51"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16DF78F6" w14:textId="77777777" w:rsidR="002B0A3B" w:rsidRDefault="002B0A3B" w:rsidP="002B0A3B">
      <w:pPr>
        <w:spacing w:before="100" w:beforeAutospacing="1" w:after="100" w:afterAutospacing="1"/>
        <w:rPr>
          <w:rFonts w:ascii="Times New Roman" w:eastAsia="Times New Roman" w:hAnsi="Times New Roman" w:cs="Times New Roman"/>
          <w:color w:val="333333"/>
        </w:rPr>
      </w:pPr>
    </w:p>
    <w:p w14:paraId="2028060F" w14:textId="2D99FE7C"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We have speculated as to a role for adipose tissue in IGF1 production, but as the reviewer correctly points out, a direct assessment of the role of adipose tissue IGF1 to total serum IGF1 would require and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6DF1CF6E" w14:textId="70AFA499" w:rsidR="002B0A3B" w:rsidRPr="002B0A3B" w:rsidRDefault="002B0A3B" w:rsidP="002B0A3B">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knockout  </w:t>
      </w:r>
      <w:r w:rsidRPr="002B0A3B">
        <w:rPr>
          <w:rFonts w:ascii="Times New Roman" w:eastAsia="Times New Roman" w:hAnsi="Times New Roman" w:cs="Times New Roman"/>
          <w:b/>
          <w:color w:val="FF0000"/>
        </w:rPr>
        <w:fldChar w:fldCharType="begin" w:fldLock="1"/>
      </w:r>
      <w:r w:rsidRPr="002B0A3B">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Pr="002B0A3B">
        <w:rPr>
          <w:rFonts w:ascii="Times New Roman" w:eastAsia="Times New Roman" w:hAnsi="Times New Roman" w:cs="Times New Roman"/>
          <w:b/>
          <w:color w:val="FF0000"/>
        </w:rPr>
        <w:t>[30]</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29947BD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0-08T08:44:00Z" w:initials="DB">
    <w:p w14:paraId="20BBBF68" w14:textId="79FDB65C" w:rsidR="006A311E" w:rsidRDefault="006A311E">
      <w:pPr>
        <w:pStyle w:val="CommentText"/>
      </w:pPr>
      <w:r>
        <w:rPr>
          <w:rStyle w:val="CommentReference"/>
        </w:rPr>
        <w:annotationRef/>
      </w:r>
      <w:r>
        <w:t>Irit: given the new list of genes is there anything else we may want to probe?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0C42E5"/>
    <w:rsid w:val="00152F7A"/>
    <w:rsid w:val="002B0A3B"/>
    <w:rsid w:val="003A0DA8"/>
    <w:rsid w:val="003A69C1"/>
    <w:rsid w:val="00475D45"/>
    <w:rsid w:val="005968E7"/>
    <w:rsid w:val="006A1D5B"/>
    <w:rsid w:val="006A311E"/>
    <w:rsid w:val="007E5CA3"/>
    <w:rsid w:val="00874D76"/>
    <w:rsid w:val="008E53AA"/>
    <w:rsid w:val="00972CBE"/>
    <w:rsid w:val="00A34EF3"/>
    <w:rsid w:val="00A65D98"/>
    <w:rsid w:val="00AE6B6D"/>
    <w:rsid w:val="00C20609"/>
    <w:rsid w:val="00ED4A95"/>
    <w:rsid w:val="00F10F3B"/>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1625</Words>
  <Characters>9265</Characters>
  <Application>Microsoft Macintosh Word</Application>
  <DocSecurity>0</DocSecurity>
  <Lines>77</Lines>
  <Paragraphs>21</Paragraphs>
  <ScaleCrop>false</ScaleCrop>
  <Company>UT-HSC</Company>
  <LinksUpToDate>false</LinksUpToDate>
  <CharactersWithSpaces>10869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cp:revision>
  <dcterms:created xsi:type="dcterms:W3CDTF">2014-09-23T13:15:00Z</dcterms:created>
  <dcterms:modified xsi:type="dcterms:W3CDTF">2014-10-08T13:49:00Z</dcterms:modified>
</cp:coreProperties>
</file>