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77777777" w:rsidR="00972CBE" w:rsidRPr="00C20609" w:rsidRDefault="00C20609">
      <w:pPr>
        <w:rPr>
          <w:rFonts w:ascii="Times New Roman" w:hAnsi="Times New Roman" w:cs="Times New Roman"/>
        </w:rPr>
      </w:pPr>
      <w:r w:rsidRPr="00C20609">
        <w:rPr>
          <w:rFonts w:ascii="Times New Roman" w:hAnsi="Times New Roman" w:cs="Times New Roman"/>
        </w:rPr>
        <w:t>We thank the reviewer and editor for considering our manuscript.   We have substantially modified the manuscript to reflect these comments and suggestions as described below:</w:t>
      </w:r>
    </w:p>
    <w:p w14:paraId="17567B1E" w14:textId="77777777" w:rsidR="00C20609" w:rsidRPr="00C20609" w:rsidRDefault="00C20609">
      <w:pPr>
        <w:rPr>
          <w:rFonts w:ascii="Times New Roman" w:hAnsi="Times New Roman" w:cs="Times New Roman"/>
        </w:rPr>
      </w:pPr>
    </w:p>
    <w:p w14:paraId="6BBDF261"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xml:space="preserve">: The manuscript PONE-D-14-30128 entitled “Gene Expression Signature in Adipose Tissue of Acromegaly Patients” by Hochberg et al. describes the analysis of the adipose tissue </w:t>
      </w:r>
      <w:proofErr w:type="spellStart"/>
      <w:r w:rsidRPr="00C20609">
        <w:rPr>
          <w:rFonts w:ascii="Times New Roman" w:hAnsi="Times New Roman" w:cs="Times New Roman"/>
          <w:color w:val="333333"/>
        </w:rPr>
        <w:t>transcriptome</w:t>
      </w:r>
      <w:proofErr w:type="spellEnd"/>
      <w:r w:rsidRPr="00C20609">
        <w:rPr>
          <w:rFonts w:ascii="Times New Roman" w:hAnsi="Times New Roman" w:cs="Times New Roman"/>
          <w:color w:val="333333"/>
        </w:rPr>
        <w:t xml:space="preserve"> form acromegaly patients vs. non-functioning adenoma patients, which revealed drastic changes in previously and newly identified targets related to metabolism, insulin and lipid pathways.</w:t>
      </w:r>
    </w:p>
    <w:p w14:paraId="71087430"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6C5E468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77C3A072" w14:textId="77777777" w:rsidR="00C20609" w:rsidRDefault="00C20609" w:rsidP="00C20609">
      <w:pPr>
        <w:spacing w:after="240" w:line="384" w:lineRule="atLeast"/>
        <w:rPr>
          <w:rFonts w:ascii="Times New Roman" w:hAnsi="Times New Roman" w:cs="Times New Roman"/>
          <w:color w:val="333333"/>
        </w:rPr>
      </w:pPr>
    </w:p>
    <w:p w14:paraId="26EF30AC" w14:textId="77777777" w:rsidR="00C20609" w:rsidRDefault="00C20609" w:rsidP="00C20609">
      <w:pPr>
        <w:spacing w:after="240" w:line="384" w:lineRule="atLeast"/>
        <w:rPr>
          <w:rFonts w:ascii="Times New Roman" w:hAnsi="Times New Roman" w:cs="Times New Roman"/>
          <w:color w:val="333333"/>
        </w:rPr>
      </w:pPr>
    </w:p>
    <w:p w14:paraId="4F9DEA7F" w14:textId="71F62FC6" w:rsidR="000970F4"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In addition, the patients and controls are not age matched</w:t>
      </w:r>
      <w:proofErr w:type="gramStart"/>
      <w:r w:rsidRPr="00C20609">
        <w:rPr>
          <w:rFonts w:ascii="Times New Roman" w:hAnsi="Times New Roman" w:cs="Times New Roman"/>
          <w:color w:val="333333"/>
        </w:rPr>
        <w:t>;</w:t>
      </w:r>
      <w:proofErr w:type="gramEnd"/>
      <w:r w:rsidRPr="00C20609">
        <w:rPr>
          <w:rFonts w:ascii="Times New Roman" w:hAnsi="Times New Roman" w:cs="Times New Roman"/>
          <w:color w:val="333333"/>
        </w:rPr>
        <w:t xml:space="preserve"> while age has been shown to influence adipose tissue biology. </w:t>
      </w:r>
    </w:p>
    <w:p w14:paraId="70BDC089" w14:textId="77777777" w:rsidR="003A69C1" w:rsidRDefault="003A69C1" w:rsidP="003A69C1">
      <w:pPr>
        <w:spacing w:after="240" w:line="384" w:lineRule="atLeast"/>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subjects whom were over or above 40 years of age and repeated the analysis.  This is described in the methods section as such:</w:t>
      </w:r>
    </w:p>
    <w:p w14:paraId="47ACDFE4" w14:textId="4E161694" w:rsidR="003A69C1" w:rsidRPr="003A69C1" w:rsidRDefault="003A69C1" w:rsidP="003A69C1">
      <w:pPr>
        <w:spacing w:after="240" w:line="384" w:lineRule="atLeast"/>
        <w:ind w:left="720"/>
        <w:rPr>
          <w:rFonts w:ascii="Times New Roman" w:hAnsi="Times New Roman" w:cs="Times New Roman"/>
          <w:b/>
          <w:color w:val="FF0000"/>
        </w:rPr>
      </w:pPr>
      <w:r w:rsidRPr="003A69C1">
        <w:rPr>
          <w:rFonts w:ascii="Times New Roman" w:hAnsi="Times New Roman" w:cs="Times New Roman"/>
          <w:b/>
          <w:color w:val="FF0000"/>
        </w:rPr>
        <w:t xml:space="preserve">To account for potential age-dependent changes in the subjects, we also did a supplementary analysis in which separated the patients into two groups, over 40 and under 40.  We then added this age group as a covariate along with the </w:t>
      </w:r>
      <w:r w:rsidRPr="003A69C1">
        <w:rPr>
          <w:rFonts w:ascii="Times New Roman" w:hAnsi="Times New Roman" w:cs="Times New Roman"/>
          <w:b/>
          <w:color w:val="FF0000"/>
        </w:rPr>
        <w:lastRenderedPageBreak/>
        <w:t xml:space="preserve">disease state, also allowing for an interaction between the age group and the disease.  </w:t>
      </w:r>
    </w:p>
    <w:p w14:paraId="0C93AE34" w14:textId="311B2161" w:rsidR="00A65D98" w:rsidRPr="003A69C1" w:rsidRDefault="003A69C1"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 xml:space="preserve">After this analysis we found that </w:t>
      </w:r>
      <w:bookmarkStart w:id="0" w:name="_GoBack"/>
      <w:bookmarkEnd w:id="0"/>
    </w:p>
    <w:p w14:paraId="606759EE" w14:textId="77777777" w:rsidR="000970F4" w:rsidRPr="000970F4" w:rsidRDefault="000970F4" w:rsidP="00C20609">
      <w:pPr>
        <w:spacing w:after="240" w:line="384" w:lineRule="atLeast"/>
        <w:rPr>
          <w:rFonts w:ascii="Times New Roman" w:hAnsi="Times New Roman" w:cs="Times New Roman"/>
          <w:b/>
          <w:color w:val="333333"/>
        </w:rPr>
      </w:pPr>
    </w:p>
    <w:p w14:paraId="412B08AE" w14:textId="0BB6D744"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56CE76E2" w14:textId="77777777" w:rsidR="000970F4" w:rsidRDefault="000970F4" w:rsidP="00C20609">
      <w:pPr>
        <w:spacing w:after="240" w:line="384" w:lineRule="atLeast"/>
        <w:rPr>
          <w:rFonts w:ascii="Times New Roman" w:hAnsi="Times New Roman" w:cs="Times New Roman"/>
          <w:color w:val="333333"/>
        </w:rPr>
      </w:pPr>
    </w:p>
    <w:p w14:paraId="2AF8DF04" w14:textId="77777777" w:rsidR="00C20609" w:rsidRDefault="00C20609" w:rsidP="00C20609">
      <w:pPr>
        <w:spacing w:after="240" w:line="384" w:lineRule="atLeast"/>
        <w:rPr>
          <w:rFonts w:ascii="Times New Roman" w:hAnsi="Times New Roman" w:cs="Times New Roman"/>
          <w:color w:val="333333"/>
        </w:rPr>
      </w:pPr>
    </w:p>
    <w:p w14:paraId="28907432" w14:textId="77777777" w:rsidR="00C20609" w:rsidRDefault="00C20609" w:rsidP="00C20609">
      <w:pPr>
        <w:spacing w:after="240" w:line="384" w:lineRule="atLeast"/>
        <w:rPr>
          <w:rFonts w:ascii="Times New Roman" w:hAnsi="Times New Roman" w:cs="Times New Roman"/>
          <w:color w:val="333333"/>
        </w:rPr>
      </w:pPr>
    </w:p>
    <w:p w14:paraId="48C6708A" w14:textId="77777777" w:rsidR="00C20609" w:rsidRPr="00C20609" w:rsidRDefault="00C20609" w:rsidP="00C20609">
      <w:pPr>
        <w:spacing w:after="240" w:line="384" w:lineRule="atLeast"/>
        <w:rPr>
          <w:rFonts w:ascii="Times New Roman" w:hAnsi="Times New Roman" w:cs="Times New Roman"/>
          <w:color w:val="333333"/>
        </w:rPr>
      </w:pPr>
    </w:p>
    <w:p w14:paraId="7FD837D2"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experimental approach, it seems that the authors did not further validate the </w:t>
      </w:r>
      <w:proofErr w:type="spellStart"/>
      <w:r w:rsidRPr="00C20609">
        <w:rPr>
          <w:rFonts w:ascii="Times New Roman" w:hAnsi="Times New Roman" w:cs="Times New Roman"/>
          <w:color w:val="333333"/>
        </w:rPr>
        <w:t>transcriptomic</w:t>
      </w:r>
      <w:proofErr w:type="spellEnd"/>
      <w:r w:rsidRPr="00C20609">
        <w:rPr>
          <w:rFonts w:ascii="Times New Roman" w:hAnsi="Times New Roman" w:cs="Times New Roman"/>
          <w:color w:val="333333"/>
        </w:rPr>
        <w:t xml:space="preserve"> analysis by </w:t>
      </w:r>
      <w:proofErr w:type="spellStart"/>
      <w:r w:rsidRPr="00C20609">
        <w:rPr>
          <w:rFonts w:ascii="Times New Roman" w:hAnsi="Times New Roman" w:cs="Times New Roman"/>
          <w:color w:val="333333"/>
        </w:rPr>
        <w:t>qPCR</w:t>
      </w:r>
      <w:proofErr w:type="spellEnd"/>
      <w:r w:rsidRPr="00C20609">
        <w:rPr>
          <w:rFonts w:ascii="Times New Roman" w:hAnsi="Times New Roman" w:cs="Times New Roman"/>
          <w:color w:val="333333"/>
        </w:rPr>
        <w:t xml:space="preserve"> or western-blot, which drastically lessen the reliability of the results. </w:t>
      </w:r>
    </w:p>
    <w:p w14:paraId="24E25D64" w14:textId="77777777" w:rsidR="00C20609" w:rsidRDefault="00C20609" w:rsidP="00C20609">
      <w:pPr>
        <w:spacing w:after="240" w:line="384" w:lineRule="atLeast"/>
        <w:rPr>
          <w:rFonts w:ascii="Times New Roman" w:hAnsi="Times New Roman" w:cs="Times New Roman"/>
          <w:color w:val="333333"/>
        </w:rPr>
      </w:pPr>
    </w:p>
    <w:p w14:paraId="1B258099" w14:textId="77777777" w:rsidR="00C20609" w:rsidRDefault="00C20609" w:rsidP="00C20609">
      <w:pPr>
        <w:spacing w:after="240" w:line="384" w:lineRule="atLeast"/>
        <w:rPr>
          <w:rFonts w:ascii="Times New Roman" w:hAnsi="Times New Roman" w:cs="Times New Roman"/>
          <w:color w:val="333333"/>
        </w:rPr>
      </w:pPr>
    </w:p>
    <w:p w14:paraId="08C33B1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It is neither </w:t>
      </w:r>
      <w:proofErr w:type="gramStart"/>
      <w:r w:rsidRPr="00C20609">
        <w:rPr>
          <w:rFonts w:ascii="Times New Roman" w:hAnsi="Times New Roman" w:cs="Times New Roman"/>
          <w:color w:val="333333"/>
        </w:rPr>
        <w:t>clear</w:t>
      </w:r>
      <w:proofErr w:type="gramEnd"/>
      <w:r w:rsidRPr="00C20609">
        <w:rPr>
          <w:rFonts w:ascii="Times New Roman" w:hAnsi="Times New Roman" w:cs="Times New Roman"/>
          <w:color w:val="333333"/>
        </w:rPr>
        <w:t xml:space="preserve"> why only 7 out of 9 patients were used for the study. In addition, the study lacks mechanistic studies and/or validations that </w:t>
      </w:r>
      <w:proofErr w:type="gramStart"/>
      <w:r w:rsidRPr="00C20609">
        <w:rPr>
          <w:rFonts w:ascii="Times New Roman" w:hAnsi="Times New Roman" w:cs="Times New Roman"/>
          <w:color w:val="333333"/>
        </w:rPr>
        <w:t>confirms</w:t>
      </w:r>
      <w:proofErr w:type="gramEnd"/>
      <w:r w:rsidRPr="00C20609">
        <w:rPr>
          <w:rFonts w:ascii="Times New Roman" w:hAnsi="Times New Roman" w:cs="Times New Roman"/>
          <w:color w:val="333333"/>
        </w:rPr>
        <w:t xml:space="preserve"> the direct action of GH on the analyzed genes.</w:t>
      </w:r>
    </w:p>
    <w:p w14:paraId="1677175E" w14:textId="71C8297E" w:rsidR="00A65D98" w:rsidRPr="00A65D98" w:rsidRDefault="00A65D98"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 xml:space="preserve">The missing two patients for whom we had phenotypic data but not </w:t>
      </w:r>
      <w:proofErr w:type="spellStart"/>
      <w:r>
        <w:rPr>
          <w:rFonts w:ascii="Times New Roman" w:hAnsi="Times New Roman" w:cs="Times New Roman"/>
          <w:b/>
          <w:color w:val="333333"/>
        </w:rPr>
        <w:t>RNAseq</w:t>
      </w:r>
      <w:proofErr w:type="spellEnd"/>
      <w:r>
        <w:rPr>
          <w:rFonts w:ascii="Times New Roman" w:hAnsi="Times New Roman" w:cs="Times New Roman"/>
          <w:b/>
          <w:color w:val="333333"/>
        </w:rPr>
        <w:t xml:space="preserve"> data were included in Figure 1 but not other analyses.  This was described in the methods section:</w:t>
      </w:r>
    </w:p>
    <w:p w14:paraId="44BD813F" w14:textId="15BE42B2" w:rsidR="00C20609" w:rsidRPr="00A65D98" w:rsidRDefault="00A65D98" w:rsidP="00A65D98">
      <w:pPr>
        <w:spacing w:after="240" w:line="384" w:lineRule="atLeast"/>
        <w:ind w:left="720"/>
        <w:rPr>
          <w:rFonts w:ascii="Times New Roman" w:hAnsi="Times New Roman" w:cs="Times New Roman"/>
          <w:b/>
          <w:color w:val="FF0000"/>
        </w:rPr>
      </w:pPr>
      <w:r w:rsidRPr="00A65D98">
        <w:rPr>
          <w:rFonts w:ascii="Times New Roman" w:hAnsi="Times New Roman" w:cs="Times New Roman"/>
          <w:b/>
          <w:color w:val="FF0000"/>
        </w:rPr>
        <w:t xml:space="preserve">These subjects corresponded to the patients described in Table 1, with the exception of subjects 29 and 31 (both acromegaly patients), which had clinical data but no </w:t>
      </w:r>
      <w:proofErr w:type="spellStart"/>
      <w:r w:rsidRPr="00A65D98">
        <w:rPr>
          <w:rFonts w:ascii="Times New Roman" w:hAnsi="Times New Roman" w:cs="Times New Roman"/>
          <w:b/>
          <w:color w:val="FF0000"/>
        </w:rPr>
        <w:t>RNAseq</w:t>
      </w:r>
      <w:proofErr w:type="spellEnd"/>
      <w:r w:rsidRPr="00A65D98">
        <w:rPr>
          <w:rFonts w:ascii="Times New Roman" w:hAnsi="Times New Roman" w:cs="Times New Roman"/>
          <w:b/>
          <w:color w:val="FF0000"/>
        </w:rPr>
        <w:t xml:space="preserve"> data.</w:t>
      </w:r>
    </w:p>
    <w:p w14:paraId="35141CB6" w14:textId="77777777" w:rsidR="00C20609" w:rsidRDefault="00C20609" w:rsidP="00C20609">
      <w:pPr>
        <w:spacing w:after="240" w:line="384" w:lineRule="atLeast"/>
        <w:rPr>
          <w:rFonts w:ascii="Times New Roman" w:hAnsi="Times New Roman" w:cs="Times New Roman"/>
          <w:color w:val="333333"/>
        </w:rPr>
      </w:pPr>
    </w:p>
    <w:p w14:paraId="5F9E4F40" w14:textId="77777777" w:rsidR="00C20609" w:rsidRPr="00C20609" w:rsidRDefault="00C20609" w:rsidP="00C20609">
      <w:pPr>
        <w:spacing w:after="240" w:line="384" w:lineRule="atLeast"/>
        <w:rPr>
          <w:rFonts w:ascii="Times New Roman" w:hAnsi="Times New Roman" w:cs="Times New Roman"/>
          <w:color w:val="333333"/>
        </w:rPr>
      </w:pPr>
    </w:p>
    <w:p w14:paraId="575341FC" w14:textId="77777777" w:rsidR="00C20609" w:rsidRPr="00C20609" w:rsidRDefault="00C20609" w:rsidP="00C20609">
      <w:pPr>
        <w:spacing w:before="240" w:after="240"/>
        <w:outlineLvl w:val="2"/>
        <w:rPr>
          <w:rFonts w:ascii="Times New Roman" w:eastAsia="Times New Roman" w:hAnsi="Times New Roman" w:cs="Times New Roman"/>
          <w:bCs/>
          <w:color w:val="333333"/>
          <w:sz w:val="30"/>
          <w:szCs w:val="30"/>
        </w:rPr>
      </w:pPr>
      <w:bookmarkStart w:id="1" w:name="user-content-other-comments"/>
      <w:bookmarkEnd w:id="1"/>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proofErr w:type="gramStart"/>
      <w:r w:rsidRPr="00C20609">
        <w:rPr>
          <w:rFonts w:ascii="Times New Roman" w:eastAsia="Times New Roman" w:hAnsi="Times New Roman" w:cs="Times New Roman"/>
          <w:color w:val="333333"/>
        </w:rPr>
        <w:t xml:space="preserve">Several of the results presented herein (glucose levels, insulin levels, </w:t>
      </w:r>
      <w:proofErr w:type="spellStart"/>
      <w:r w:rsidRPr="00C20609">
        <w:rPr>
          <w:rFonts w:ascii="Times New Roman" w:eastAsia="Times New Roman" w:hAnsi="Times New Roman" w:cs="Times New Roman"/>
          <w:color w:val="333333"/>
        </w:rPr>
        <w:t>lipolytic</w:t>
      </w:r>
      <w:proofErr w:type="spellEnd"/>
      <w:r w:rsidRPr="00C20609">
        <w:rPr>
          <w:rFonts w:ascii="Times New Roman" w:eastAsia="Times New Roman" w:hAnsi="Times New Roman" w:cs="Times New Roman"/>
          <w:color w:val="333333"/>
        </w:rPr>
        <w:t xml:space="preserve"> measurements) have been previously published by other</w:t>
      </w:r>
      <w:proofErr w:type="gramEnd"/>
      <w:r w:rsidRPr="00C20609">
        <w:rPr>
          <w:rFonts w:ascii="Times New Roman" w:eastAsia="Times New Roman" w:hAnsi="Times New Roman" w:cs="Times New Roman"/>
          <w:color w:val="333333"/>
        </w:rPr>
        <w:t>. However, some of them did not reach statistical significance herein, reflecting the fact that the number of patients and/or replicates could be too low to draw consistent conclusions.</w:t>
      </w:r>
    </w:p>
    <w:p w14:paraId="07A8E850"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5E4E8F3"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69C9B2B4"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9D98A1D"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9947BD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4060948B"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542F685E"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39C3D01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813CCF1" w14:textId="77777777" w:rsidR="00C20609" w:rsidRPr="00C20609" w:rsidRDefault="00C20609">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970F4"/>
    <w:rsid w:val="003A69C1"/>
    <w:rsid w:val="00972CBE"/>
    <w:rsid w:val="00A34EF3"/>
    <w:rsid w:val="00A65D98"/>
    <w:rsid w:val="00C20609"/>
    <w:rsid w:val="00ED4A95"/>
    <w:rsid w:val="00F9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571</Words>
  <Characters>3261</Characters>
  <Application>Microsoft Macintosh Word</Application>
  <DocSecurity>0</DocSecurity>
  <Lines>27</Lines>
  <Paragraphs>7</Paragraphs>
  <ScaleCrop>false</ScaleCrop>
  <Company>UT-HSC</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cp:revision>
  <dcterms:created xsi:type="dcterms:W3CDTF">2014-09-23T13:15:00Z</dcterms:created>
  <dcterms:modified xsi:type="dcterms:W3CDTF">2014-09-23T13:42:00Z</dcterms:modified>
</cp:coreProperties>
</file>