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6387A" w14:textId="4EE0F9C9" w:rsidR="002025A3" w:rsidRDefault="00AC6426" w:rsidP="0015200A">
      <w:pPr>
        <w:spacing w:line="480" w:lineRule="auto"/>
      </w:pPr>
      <w:r>
        <w:t>Gene expression changes in subcutaneous adipose tissue due to Cushing’s disease.</w:t>
      </w:r>
    </w:p>
    <w:p w14:paraId="76465B96" w14:textId="77777777" w:rsidR="00AC6426" w:rsidRDefault="00AC6426" w:rsidP="0015200A">
      <w:pPr>
        <w:spacing w:line="480" w:lineRule="auto"/>
      </w:pPr>
    </w:p>
    <w:p w14:paraId="2E818C98" w14:textId="0A02EC50" w:rsidR="002025A3" w:rsidRDefault="00FE701E" w:rsidP="0015200A">
      <w:pPr>
        <w:spacing w:line="480" w:lineRule="auto"/>
      </w:pPr>
      <w:proofErr w:type="spellStart"/>
      <w:r>
        <w:t>Irit</w:t>
      </w:r>
      <w:proofErr w:type="spellEnd"/>
      <w:r>
        <w:t xml:space="preserve"> Hochberg</w:t>
      </w:r>
      <w:r w:rsidRPr="00FE701E">
        <w:rPr>
          <w:vertAlign w:val="superscript"/>
        </w:rPr>
        <w:t>1</w:t>
      </w:r>
      <w:proofErr w:type="gramStart"/>
      <w:r w:rsidRPr="00FE701E">
        <w:rPr>
          <w:vertAlign w:val="superscript"/>
        </w:rPr>
        <w:t>,2</w:t>
      </w:r>
      <w:proofErr w:type="gramEnd"/>
      <w:r>
        <w:t>,</w:t>
      </w:r>
      <w:r w:rsidR="002025A3">
        <w:t xml:space="preserve"> </w:t>
      </w:r>
      <w:r>
        <w:t xml:space="preserve">Innocence </w:t>
      </w:r>
      <w:r w:rsidR="002025A3">
        <w:t>Harvey</w:t>
      </w:r>
      <w:r w:rsidRPr="00FE701E">
        <w:rPr>
          <w:vertAlign w:val="superscript"/>
        </w:rPr>
        <w:t>3</w:t>
      </w:r>
      <w:r w:rsidR="002025A3">
        <w:t xml:space="preserve">, </w:t>
      </w:r>
      <w:proofErr w:type="spellStart"/>
      <w:r w:rsidR="002025A3">
        <w:t>Quynh</w:t>
      </w:r>
      <w:proofErr w:type="spellEnd"/>
      <w:r w:rsidR="002025A3">
        <w:t xml:space="preserve">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15200A">
      <w:pPr>
        <w:spacing w:line="480" w:lineRule="auto"/>
      </w:pPr>
    </w:p>
    <w:p w14:paraId="59EE7D2B" w14:textId="39801D77" w:rsidR="002025A3" w:rsidRDefault="002025A3" w:rsidP="0015200A">
      <w:pPr>
        <w:spacing w:line="480" w:lineRule="auto"/>
      </w:pPr>
      <w:r>
        <w:t xml:space="preserve">ABBREVIATED TITLE:  </w:t>
      </w:r>
      <w:r w:rsidR="00AC6426">
        <w:t>RNA</w:t>
      </w:r>
      <w:r w:rsidR="002B66C0">
        <w:t xml:space="preserve"> </w:t>
      </w:r>
      <w:r w:rsidR="00AC6426">
        <w:t>a</w:t>
      </w:r>
      <w:r>
        <w:t xml:space="preserve">nalysis of </w:t>
      </w:r>
      <w:r w:rsidR="00AC6426">
        <w:t xml:space="preserve">adipose from </w:t>
      </w:r>
      <w:r>
        <w:t>Cushing</w:t>
      </w:r>
      <w:r w:rsidR="00AC6426">
        <w:t>’s</w:t>
      </w:r>
      <w:r>
        <w:t xml:space="preserve"> </w:t>
      </w:r>
      <w:r w:rsidR="00AC6426">
        <w:t>disease.</w:t>
      </w:r>
    </w:p>
    <w:p w14:paraId="2D44B848" w14:textId="77777777" w:rsidR="002025A3" w:rsidRDefault="002025A3" w:rsidP="0015200A">
      <w:pPr>
        <w:spacing w:line="480" w:lineRule="auto"/>
      </w:pPr>
    </w:p>
    <w:p w14:paraId="405E7DF2" w14:textId="523697E5" w:rsidR="002025A3" w:rsidRDefault="002025A3" w:rsidP="0015200A">
      <w:pPr>
        <w:spacing w:line="480" w:lineRule="auto"/>
      </w:pPr>
      <w:r>
        <w:t>KEY TERMS: Cushing</w:t>
      </w:r>
      <w:r w:rsidR="00FE701E">
        <w:t xml:space="preserve">’s </w:t>
      </w:r>
      <w:proofErr w:type="gramStart"/>
      <w:r w:rsidR="00FE701E">
        <w:t>Syndrome</w:t>
      </w:r>
      <w:proofErr w:type="gramEnd"/>
      <w:r>
        <w:t xml:space="preserve">, </w:t>
      </w:r>
      <w:r w:rsidR="00FE701E">
        <w:t>lipolysis, insulin resistance, g</w:t>
      </w:r>
      <w:r>
        <w:t xml:space="preserve">lucocorticoid, </w:t>
      </w:r>
      <w:proofErr w:type="spellStart"/>
      <w:r w:rsidR="00FE701E">
        <w:t>lipogenesis</w:t>
      </w:r>
      <w:proofErr w:type="spellEnd"/>
      <w:r w:rsidR="002B66C0">
        <w:t>,</w:t>
      </w:r>
      <w:r w:rsidR="00FE701E">
        <w:t xml:space="preserve"> RNA sequencing, </w:t>
      </w:r>
      <w:proofErr w:type="spellStart"/>
      <w:r w:rsidR="00FE701E">
        <w:t>transcriptome</w:t>
      </w:r>
      <w:proofErr w:type="spellEnd"/>
    </w:p>
    <w:p w14:paraId="041273F3" w14:textId="732D45BE" w:rsidR="002025A3" w:rsidRDefault="002025A3" w:rsidP="0015200A">
      <w:pPr>
        <w:spacing w:line="480" w:lineRule="auto"/>
      </w:pPr>
      <w:r>
        <w:t xml:space="preserve">WORD COUNT: </w:t>
      </w:r>
      <w:r w:rsidR="008D1AB7">
        <w:t xml:space="preserve"> </w:t>
      </w:r>
      <w:r w:rsidR="00051BF6">
        <w:t>5290</w:t>
      </w:r>
    </w:p>
    <w:p w14:paraId="52F6EC3F" w14:textId="77777777" w:rsidR="002025A3" w:rsidRDefault="002025A3" w:rsidP="0015200A">
      <w:pPr>
        <w:spacing w:line="480" w:lineRule="auto"/>
      </w:pPr>
    </w:p>
    <w:p w14:paraId="65D204DA" w14:textId="23F69771" w:rsidR="002025A3" w:rsidRDefault="002025A3" w:rsidP="0015200A">
      <w:pPr>
        <w:spacing w:line="480" w:lineRule="auto"/>
      </w:pPr>
      <w:r>
        <w:t>CORRESPONDING AUTHOR</w:t>
      </w:r>
      <w:r w:rsidR="003A7A2D">
        <w:t>S</w:t>
      </w:r>
      <w:r>
        <w:t xml:space="preserve">:  </w:t>
      </w:r>
      <w:proofErr w:type="spellStart"/>
      <w:r>
        <w:t>Irit</w:t>
      </w:r>
      <w:proofErr w:type="spellEnd"/>
      <w:r>
        <w:t xml:space="preserve"> Hochberg: </w:t>
      </w:r>
      <w:proofErr w:type="spellStart"/>
      <w:r>
        <w:t>Rambam</w:t>
      </w:r>
      <w:proofErr w:type="spellEnd"/>
      <w:r>
        <w:t xml:space="preserve"> Health Care Campus, 6 </w:t>
      </w:r>
      <w:proofErr w:type="spellStart"/>
      <w:r>
        <w:t>Ha'Aliya</w:t>
      </w:r>
      <w:proofErr w:type="spellEnd"/>
      <w:r>
        <w:t xml:space="preserve"> Street, POB 9602, Haifa 31096 Israel.  Phone: +972-4-8542828, Fax: +972-4-8542746, Email: </w:t>
      </w:r>
      <w:hyperlink r:id="rId9" w:history="1">
        <w:r w:rsidR="003A7A2D" w:rsidRPr="000161D8">
          <w:rPr>
            <w:rStyle w:val="Hyperlink"/>
          </w:rPr>
          <w:t>i_hochberg@rambam.health.gov.il</w:t>
        </w:r>
      </w:hyperlink>
      <w:proofErr w:type="gramStart"/>
      <w:r w:rsidR="003A7A2D">
        <w:t>;</w:t>
      </w:r>
      <w:proofErr w:type="gramEnd"/>
      <w:r w:rsidR="003A7A2D">
        <w:t xml:space="preserve"> Dave Bridges: 894 Union Ave, Memphis, TN, USA.  Phone (901) 448-2007, Email: </w:t>
      </w:r>
      <w:hyperlink r:id="rId10" w:history="1">
        <w:r w:rsidR="003A7A2D" w:rsidRPr="000161D8">
          <w:rPr>
            <w:rStyle w:val="Hyperlink"/>
          </w:rPr>
          <w:t>dbridge9@uthsc.edu</w:t>
        </w:r>
      </w:hyperlink>
      <w:r w:rsidR="003A7A2D">
        <w:tab/>
      </w:r>
    </w:p>
    <w:p w14:paraId="4511027A" w14:textId="77777777" w:rsidR="002025A3" w:rsidRDefault="002025A3" w:rsidP="0015200A">
      <w:pPr>
        <w:spacing w:line="480" w:lineRule="auto"/>
      </w:pPr>
    </w:p>
    <w:p w14:paraId="3898CFA6" w14:textId="3C11CC14" w:rsidR="002025A3" w:rsidRDefault="002025A3" w:rsidP="0015200A">
      <w:pPr>
        <w:spacing w:line="480" w:lineRule="auto"/>
      </w:pPr>
      <w:r>
        <w:t xml:space="preserve">REPRINT REQUESTS: </w:t>
      </w:r>
      <w:proofErr w:type="spellStart"/>
      <w:r>
        <w:t>Irit</w:t>
      </w:r>
      <w:proofErr w:type="spellEnd"/>
      <w:r>
        <w:t xml:space="preserve"> Hochberg, MD. </w:t>
      </w:r>
      <w:proofErr w:type="spellStart"/>
      <w:proofErr w:type="gramStart"/>
      <w:r>
        <w:t>Rambam</w:t>
      </w:r>
      <w:proofErr w:type="spellEnd"/>
      <w:r>
        <w:t xml:space="preserve"> Health Care Campus, 6 </w:t>
      </w:r>
      <w:proofErr w:type="spellStart"/>
      <w:r>
        <w:t>Ha'Aliya</w:t>
      </w:r>
      <w:proofErr w:type="spellEnd"/>
      <w:r>
        <w:t xml:space="preserve"> Street, POB 9602, Haifa 31096 Israel.</w:t>
      </w:r>
      <w:proofErr w:type="gramEnd"/>
      <w:r>
        <w:t xml:space="preserve">  Phone: +972-4-8542828, Fax: +972-4-8542746, Email: i_hochberg@rambam.health.gov.il</w:t>
      </w:r>
    </w:p>
    <w:p w14:paraId="5962D82A" w14:textId="77777777" w:rsidR="002025A3" w:rsidRDefault="002025A3" w:rsidP="0015200A">
      <w:pPr>
        <w:spacing w:line="480" w:lineRule="auto"/>
      </w:pPr>
    </w:p>
    <w:p w14:paraId="74680C8C" w14:textId="0224C14D" w:rsidR="002025A3" w:rsidRDefault="002025A3" w:rsidP="0015200A">
      <w:pPr>
        <w:spacing w:line="480" w:lineRule="auto"/>
      </w:pPr>
      <w:r>
        <w:t> </w:t>
      </w:r>
    </w:p>
    <w:p w14:paraId="56B63D96" w14:textId="77777777" w:rsidR="002025A3" w:rsidRDefault="002025A3" w:rsidP="0015200A">
      <w:pPr>
        <w:spacing w:line="480" w:lineRule="auto"/>
      </w:pPr>
    </w:p>
    <w:p w14:paraId="28657E88" w14:textId="77777777" w:rsidR="002025A3" w:rsidRDefault="002025A3" w:rsidP="0015200A">
      <w:pPr>
        <w:spacing w:line="480" w:lineRule="auto"/>
      </w:pPr>
      <w:r>
        <w:br w:type="page"/>
      </w:r>
    </w:p>
    <w:p w14:paraId="58B3F57B" w14:textId="77777777" w:rsidR="002025A3" w:rsidRDefault="002025A3" w:rsidP="0015200A">
      <w:pPr>
        <w:spacing w:line="480" w:lineRule="auto"/>
      </w:pPr>
      <w:r w:rsidRPr="002025A3">
        <w:rPr>
          <w:rStyle w:val="Heading1Char"/>
        </w:rPr>
        <w:lastRenderedPageBreak/>
        <w:t>Abstract</w:t>
      </w:r>
      <w:r>
        <w:t>:</w:t>
      </w:r>
    </w:p>
    <w:p w14:paraId="17EB98C4" w14:textId="305B5D19" w:rsidR="007448C6" w:rsidRDefault="00BC1457" w:rsidP="0015200A">
      <w:pPr>
        <w:spacing w:line="480" w:lineRule="auto"/>
      </w:pPr>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w:t>
      </w:r>
      <w:proofErr w:type="spellStart"/>
      <w:r>
        <w:t>lipogenesis</w:t>
      </w:r>
      <w:proofErr w:type="spellEnd"/>
      <w:r>
        <w:t>,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xml:space="preserve">, further supporting the human </w:t>
      </w:r>
      <w:proofErr w:type="spellStart"/>
      <w:r w:rsidR="00787765">
        <w:t>transcriptomic</w:t>
      </w:r>
      <w:proofErr w:type="spellEnd"/>
      <w:r w:rsidR="00787765">
        <w:t xml:space="preserve">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15200A">
      <w:pPr>
        <w:pStyle w:val="Heading1"/>
        <w:spacing w:line="480" w:lineRule="auto"/>
      </w:pPr>
      <w:r>
        <w:t>Introduction</w:t>
      </w:r>
    </w:p>
    <w:p w14:paraId="36194E5E" w14:textId="50607156" w:rsidR="00261C5D" w:rsidRDefault="002025A3" w:rsidP="0015200A">
      <w:pPr>
        <w:spacing w:line="480" w:lineRule="auto"/>
      </w:pPr>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significan</w:t>
      </w:r>
      <w:r w:rsidR="00261C5D">
        <w:t xml:space="preserve">t </w:t>
      </w:r>
      <w:proofErr w:type="spellStart"/>
      <w:r w:rsidR="00261C5D">
        <w:t>truncal</w:t>
      </w:r>
      <w:proofErr w:type="spellEnd"/>
      <w:r w:rsidR="00261C5D">
        <w:t xml:space="preserve">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w:t>
      </w:r>
      <w:r w:rsidR="005C6048">
        <w:t>d</w:t>
      </w:r>
      <w:r>
        <w:t>isease is very rare</w:t>
      </w:r>
      <w:r w:rsidR="00A75F4A">
        <w:t>,</w:t>
      </w:r>
      <w:r>
        <w:t xml:space="preserv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 xml:space="preserve">ng's syndrome, caused by </w:t>
      </w:r>
      <w:r w:rsidR="00F37C5B">
        <w:lastRenderedPageBreak/>
        <w:t>chroni</w:t>
      </w:r>
      <w:r>
        <w:t>c glucocorticoid treatment</w:t>
      </w:r>
      <w:r w:rsidR="00A75F4A">
        <w:t>,</w:t>
      </w:r>
      <w:r>
        <w:t xml:space="preserve">  is very common and leads to similar clinical </w:t>
      </w:r>
      <w:r w:rsidR="00F37C5B">
        <w:t>manifestations</w:t>
      </w:r>
      <w:r>
        <w:t xml:space="preserve">. </w:t>
      </w:r>
    </w:p>
    <w:p w14:paraId="4CCA5984" w14:textId="77777777" w:rsidR="00261C5D" w:rsidRDefault="00261C5D" w:rsidP="0015200A">
      <w:pPr>
        <w:spacing w:line="480" w:lineRule="auto"/>
      </w:pPr>
    </w:p>
    <w:p w14:paraId="5AF9ABA5" w14:textId="6DDD7638" w:rsidR="002025A3" w:rsidRDefault="002025A3" w:rsidP="0015200A">
      <w:pPr>
        <w:shd w:val="clear" w:color="auto" w:fill="FFFFFF"/>
        <w:spacing w:line="480" w:lineRule="auto"/>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proofErr w:type="spellStart"/>
      <w:r w:rsidRPr="00FB0AA3">
        <w:t>lipogenesis</w:t>
      </w:r>
      <w:proofErr w:type="spellEnd"/>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00A75F4A">
        <w:t>G</w:t>
      </w:r>
      <w:r w:rsidR="00A75F4A" w:rsidRPr="00A75F4A">
        <w:t>lucocorticoids, through binding t</w:t>
      </w:r>
      <w:r w:rsidR="00563B3B">
        <w:t xml:space="preserve">o the glucocorticoid receptor, </w:t>
      </w:r>
      <w:r w:rsidR="00A75F4A" w:rsidRPr="00A75F4A">
        <w:t>exert transcription</w:t>
      </w:r>
      <w:r w:rsidR="00563B3B">
        <w:t>al</w:t>
      </w:r>
      <w:r w:rsidR="00A75F4A" w:rsidRPr="00A75F4A">
        <w:t xml:space="preserve"> induction and repression of numerous genes</w:t>
      </w:r>
      <w:r w:rsidR="00A75F4A">
        <w:t xml:space="preserve"> </w:t>
      </w:r>
      <w:r w:rsidR="00563B3B">
        <w:fldChar w:fldCharType="begin" w:fldLock="1"/>
      </w:r>
      <w:r w:rsidR="003B5663">
        <w:instrText>ADDIN CSL_CITATION { "citationItems" : [ { "id" : "ITEM-1", "itemData" : { "DOI" : "10.1101/gr.097022.109", "ISSN" : "1549-5469", "PMID" : "19801529", "abstract" : "The glucocorticoid steroid hormone cortisol is released by the adrenal glands in response to stress and serves as a messenger in circadian rhythms. Transcriptional responses to this hormonal signal are mediated by the glucocorticoid receptor (GR). We determined GR binding throughout the human genome by using chromatin immunoprecipitation followed by next-generation DNA sequencing, and measured related changes in gene expression with mRNA sequencing in response to the glucocorticoid dexamethasone (DEX). We identified 4392 genomic positions occupied by the GR and 234 genes with significant changes in expression in response to DEX. This genomic census revealed striking differences between gene activation and repression by the GR. While genes activated with DEX treatment have GR bound within a median distance of 11 kb from the transcriptional start site (TSS), the nearest GR binding for genes repressed with DEX treatment is a median of 146 kb from the TSS, suggesting that DEX-mediated repression occurs independently of promoter-proximal GR binding. In addition to the dramatic differences in proximity of GR binding, we found differences in the kinetics of gene expression response for induced and repressed genes, with repression occurring substantially after induction. We also found that the GR can respond to different levels of corticosteroids in a gene-specific manner. For example, low doses of DEX selectively induced PER1, a transcription factor involved in regulating circadian rhythms. Overall, the genome-wide determination and analysis of GR:DNA binding and transcriptional response to hormone reveals new insights into the complexities of gene regulatory activities managed by GR.", "author" : [ { "dropping-particle" : "", "family" : "Reddy", "given" : "Timothy E", "non-dropping-particle" : "", "parse-names" : false, "suffix" : "" }, { "dropping-particle" : "", "family" : "Pauli", "given" : "Florencia", "non-dropping-particle" : "", "parse-names" : false, "suffix" : "" }, { "dropping-particle" : "", "family" : "Sprouse", "given" : "Rebekka O", "non-dropping-particle" : "", "parse-names" : false, "suffix" : "" }, { "dropping-particle" : "", "family" : "Neff", "given" : "Norma F", "non-dropping-particle" : "", "parse-names" : false, "suffix" : "" }, { "dropping-particle" : "", "family" : "Newberry", "given" : "Kimberly M", "non-dropping-particle" : "", "parse-names" : false, "suffix" : "" }, { "dropping-particle" : "", "family" : "Garabedian", "given" : "Michael J", "non-dropping-particle" : "", "parse-names" : false, "suffix" : "" }, { "dropping-particle" : "", "family" : "Myers", "given" : "Richard M", "non-dropping-particle" : "", "parse-names" : false, "suffix" : "" } ], "container-title" : "Genome research", "id" : "ITEM-1", "issue" : "12", "issued" : { "date-parts" : [ [ "2009", "12" ] ] }, "page" : "2163-71", "title" : "Genomic determination of the glucocorticoid response reveals unexpected mechanisms of gene regulation.", "type" : "article-journal", "volume" : "19" }, "uris" : [ "http://www.mendeley.com/documents/?uuid=c69c7f58-39ce-4e2a-bb17-42e1b9207679" ] }, { "id" : "ITEM-2", "itemData" : { "DOI" : "10.1016/j.cell.2011.03.027", "ISSN" : "1097-4172", "PMID" : "21496643", "abstract" : "The glucocorticoid (GC) receptor (GR), when liganded to GC, activates transcription through direct binding to simple (+)GRE DNA binding sequences (DBS). GC-induced direct repression via GR binding to complex \"negative\" GREs (nGREs) has been reported. However, GR-mediated transrepression was generally ascribed to indirect \"tethered\" interaction with other DNA-bound factors. We report that GC-induces direct transrepression via the binding of GR to simple DBS (IR nGREs) unrelated to (+)GRE. These DBS act on agonist-liganded GR, promoting the assembly of cis-acting GR-SMRT/NCoR repressing complexes. IR nGREs are present in over 1000 mouse/human ortholog genes, which are repressed by GC in vivo. Thus variations in the levels of a single ligand can coordinately turn genes on or off depending in their response element DBS, allowing an additional level of regulation in GR signaling. This mechanism suits GR signaling remarkably well, given that adrenal secretion of GC fluctuates in a circadian and stress-related fashion.", "author" : [ { "dropping-particle" : "", "family" : "Surjit", "given" : "Milan", "non-dropping-particle" : "", "parse-names" : false, "suffix" : "" }, { "dropping-particle" : "", "family" : "Ganti", "given" : "Krishna Priya", "non-dropping-particle" : "", "parse-names" : false, "suffix" : "" }, { "dropping-particle" : "", "family" : "Mukherji", "given" : "Atish", "non-dropping-particle" : "", "parse-names" : false, "suffix" : "" }, { "dropping-particle" : "", "family" : "Ye", "given" : "Tao", "non-dropping-particle" : "", "parse-names" : false, "suffix" : "" }, { "dropping-particle" : "", "family" : "Hua", "given" : "Guoqiang", "non-dropping-particle" : "", "parse-names" : false, "suffix" : "" }, { "dropping-particle" : "", "family" : "Metzger", "given" : "Daniel", "non-dropping-particle" : "", "parse-names" : false, "suffix" : "" }, { "dropping-particle" : "", "family" : "Li", "given" : "Mei", "non-dropping-particle" : "", "parse-names" : false, "suffix" : "" }, { "dropping-particle" : "", "family" : "Chambon", "given" : "Pierre", "non-dropping-particle" : "", "parse-names" : false, "suffix" : "" } ], "container-title" : "Cell", "id" : "ITEM-2", "issue" : "2", "issued" : { "date-parts" : [ [ "2011", "4", "15" ] ] }, "page" : "224-41", "publisher" : "Elsevier Inc.", "title" : "Widespread negative response elements mediate direct repression by agonist-liganded glucocorticoid receptor.", "type" : "article-journal", "volume" : "145" }, "uris" : [ "http://www.mendeley.com/documents/?uuid=1e735dae-a832-45e1-9e9c-460851e02bab" ] } ], "mendeley" : { "formattedCitation" : "(Reddy &lt;i&gt;et al.&lt;/i&gt; 2009; Surjit &lt;i&gt;et al.&lt;/i&gt; 2011)", "plainTextFormattedCitation" : "(Reddy et al. 2009; Surjit et al. 2011)", "previouslyFormattedCitation" : "(Reddy &lt;i&gt;et al.&lt;/i&gt; 2009; Surjit &lt;i&gt;et al.&lt;/i&gt; 2011)" }, "properties" : { "noteIndex" : 0 }, "schema" : "https://github.com/citation-style-language/schema/raw/master/csl-citation.json" }</w:instrText>
      </w:r>
      <w:r w:rsidR="00563B3B">
        <w:fldChar w:fldCharType="separate"/>
      </w:r>
      <w:r w:rsidR="00563B3B" w:rsidRPr="00563B3B">
        <w:rPr>
          <w:noProof/>
        </w:rPr>
        <w:t xml:space="preserve">(Reddy </w:t>
      </w:r>
      <w:r w:rsidR="00563B3B" w:rsidRPr="00563B3B">
        <w:rPr>
          <w:i/>
          <w:noProof/>
        </w:rPr>
        <w:t>et al.</w:t>
      </w:r>
      <w:r w:rsidR="00563B3B" w:rsidRPr="00563B3B">
        <w:rPr>
          <w:noProof/>
        </w:rPr>
        <w:t xml:space="preserve"> 2009; Surjit </w:t>
      </w:r>
      <w:r w:rsidR="00563B3B" w:rsidRPr="00563B3B">
        <w:rPr>
          <w:i/>
          <w:noProof/>
        </w:rPr>
        <w:t>et al.</w:t>
      </w:r>
      <w:r w:rsidR="00563B3B" w:rsidRPr="00563B3B">
        <w:rPr>
          <w:noProof/>
        </w:rPr>
        <w:t xml:space="preserve"> 2011)</w:t>
      </w:r>
      <w:r w:rsidR="00563B3B">
        <w:fldChar w:fldCharType="end"/>
      </w:r>
      <w:r w:rsidR="00A75F4A">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15200A">
      <w:pPr>
        <w:spacing w:line="480" w:lineRule="auto"/>
      </w:pPr>
    </w:p>
    <w:p w14:paraId="64EBD1AB" w14:textId="0A2EAC2A" w:rsidR="002025A3" w:rsidRDefault="002025A3" w:rsidP="0015200A">
      <w:pPr>
        <w:spacing w:line="480" w:lineRule="auto"/>
      </w:pPr>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w:t>
      </w:r>
      <w:r w:rsidR="00563B3B">
        <w:t xml:space="preserve">both </w:t>
      </w:r>
      <w:r w:rsidR="00261C5D">
        <w:t>animal models and in humans.  These include</w:t>
      </w:r>
      <w:r>
        <w:t xml:space="preserve"> enhanced </w:t>
      </w:r>
      <w:r w:rsidR="00261C5D">
        <w:t xml:space="preserve">fatty acid and </w:t>
      </w:r>
      <w:r>
        <w:t>triglyceride biosynthesis</w:t>
      </w:r>
      <w:r w:rsidR="00563B3B">
        <w:t>,</w:t>
      </w:r>
      <w:r>
        <w:t xml:space="preserve"> </w:t>
      </w:r>
      <w:r w:rsidR="00261C5D">
        <w:t>protein degradation, activation of glycolysis and reductions in immune responses.</w:t>
      </w:r>
    </w:p>
    <w:p w14:paraId="74BAEFD8" w14:textId="77777777" w:rsidR="002025A3" w:rsidRDefault="002025A3" w:rsidP="0015200A">
      <w:pPr>
        <w:pStyle w:val="Heading1"/>
        <w:spacing w:line="480" w:lineRule="auto"/>
      </w:pPr>
      <w:r>
        <w:lastRenderedPageBreak/>
        <w:t>Materials and Methods</w:t>
      </w:r>
    </w:p>
    <w:p w14:paraId="429032DF" w14:textId="7B5029C5" w:rsidR="002025A3" w:rsidRDefault="00091F82" w:rsidP="0015200A">
      <w:pPr>
        <w:pStyle w:val="Heading2"/>
        <w:spacing w:line="480" w:lineRule="auto"/>
      </w:pPr>
      <w:r>
        <w:t>Patient R</w:t>
      </w:r>
      <w:r w:rsidR="002025A3">
        <w:t>ecruitment</w:t>
      </w:r>
    </w:p>
    <w:p w14:paraId="30FC632A" w14:textId="11CEFA6D" w:rsidR="002025A3" w:rsidRDefault="002025A3" w:rsidP="0015200A">
      <w:pPr>
        <w:spacing w:line="480" w:lineRule="auto"/>
      </w:pPr>
      <w:r>
        <w:t xml:space="preserve">The </w:t>
      </w:r>
      <w:proofErr w:type="gramStart"/>
      <w:r>
        <w:t>study was approved by the institutional review board of the University of Michigan Medical System</w:t>
      </w:r>
      <w:proofErr w:type="gramEnd"/>
      <w:r>
        <w:t xml:space="preserve">. Written informed consent was obtained from all patients. Patients were recruited consecutively from those undergoing </w:t>
      </w:r>
      <w:proofErr w:type="spellStart"/>
      <w:r>
        <w:t>transsphenoidal</w:t>
      </w:r>
      <w:proofErr w:type="spellEnd"/>
      <w:r>
        <w:t xml:space="preserve"> </w:t>
      </w:r>
      <w:proofErr w:type="spellStart"/>
      <w:r>
        <w:t>adenomectomy</w:t>
      </w:r>
      <w:proofErr w:type="spellEnd"/>
      <w:r>
        <w:t xml:space="preserve"> at the University of Michigan for Cushing's disease or non-functioning pituitary adenoma over a </w:t>
      </w:r>
      <w:proofErr w:type="gramStart"/>
      <w:r>
        <w:t>12 month</w:t>
      </w:r>
      <w:proofErr w:type="gramEnd"/>
      <w:r>
        <w:t xml:space="preserve"> period.</w:t>
      </w:r>
      <w:r w:rsidR="006146F4">
        <w:t xml:space="preserve">  </w:t>
      </w:r>
      <w:r>
        <w:t xml:space="preserve">Exclusion criteria were age &lt;18, current hormone treatment including glucocorticoids, malignancy, inflammatory disease, </w:t>
      </w:r>
      <w:proofErr w:type="gramStart"/>
      <w:r>
        <w:t>diabetes</w:t>
      </w:r>
      <w:proofErr w:type="gramEnd"/>
      <w:r>
        <w:t xml:space="preserve">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t>Advia</w:t>
      </w:r>
      <w:proofErr w:type="spellEnd"/>
      <w:r>
        <w:t xml:space="preserve"> 1800) and insulin (Life Technologies) as instructed by the manufacturers.</w:t>
      </w:r>
    </w:p>
    <w:p w14:paraId="5D75070A" w14:textId="3F0188D8" w:rsidR="002025A3" w:rsidRDefault="00091F82" w:rsidP="0015200A">
      <w:pPr>
        <w:pStyle w:val="Heading2"/>
        <w:spacing w:line="480" w:lineRule="auto"/>
      </w:pPr>
      <w:r>
        <w:t>Subcutaneous Fat B</w:t>
      </w:r>
      <w:r w:rsidR="002025A3">
        <w:t>iopsy</w:t>
      </w:r>
    </w:p>
    <w:p w14:paraId="30760CB5" w14:textId="7E3680F3" w:rsidR="004E303C" w:rsidRDefault="002025A3" w:rsidP="0015200A">
      <w:pPr>
        <w:spacing w:line="480" w:lineRule="auto"/>
      </w:pPr>
      <w:r>
        <w:t>During the course of pituitary surgery</w:t>
      </w:r>
      <w:r w:rsidR="00563B3B">
        <w:t>,</w:t>
      </w:r>
      <w:r>
        <w:t xml:space="preserve"> a routine subcutaneous fat graft for sealing the surgical field is taken immediately after </w:t>
      </w:r>
      <w:r w:rsidR="000220D0">
        <w:t>anesthesia</w:t>
      </w:r>
      <w:r>
        <w:t xml:space="preserve">, </w:t>
      </w:r>
      <w:r w:rsidR="00563B3B">
        <w:t xml:space="preserve">but </w:t>
      </w:r>
      <w:r>
        <w:t xml:space="preserve">before glucocorticoid treatment. </w:t>
      </w:r>
      <w:r w:rsidR="00563B3B">
        <w:t xml:space="preserve">Approximately </w:t>
      </w:r>
      <w:r>
        <w:t xml:space="preserve">500 mg of this fat graft was used </w:t>
      </w:r>
      <w:r w:rsidR="00091F82">
        <w:t>in this</w:t>
      </w:r>
      <w:r>
        <w:t xml:space="preserve"> study.  ~100 mg </w:t>
      </w:r>
      <w:r w:rsidR="007B0D78">
        <w:t xml:space="preserve">fresh adipose tissue </w:t>
      </w:r>
      <w:r w:rsidR="00091F82">
        <w:t>was</w:t>
      </w:r>
      <w:r>
        <w:t xml:space="preserve"> utilized for </w:t>
      </w:r>
      <w:r w:rsidRPr="00091F82">
        <w:rPr>
          <w:i/>
        </w:rPr>
        <w:t>ex vivo</w:t>
      </w:r>
      <w:r>
        <w:t xml:space="preserve"> lipolysis assay, ~200 mg was snap frozen in li</w:t>
      </w:r>
      <w:r w:rsidR="00403DF7">
        <w:t>quid nitrogen and stored at -80</w:t>
      </w:r>
      <w:r w:rsidR="00403DF7" w:rsidRPr="004E303C">
        <w:t>°C</w:t>
      </w:r>
      <w:r w:rsidR="00403DF7">
        <w:t xml:space="preserve"> </w:t>
      </w:r>
      <w:r>
        <w:t xml:space="preserve">for RNA preparation and </w:t>
      </w:r>
      <w:proofErr w:type="spellStart"/>
      <w:r>
        <w:t>ceramide</w:t>
      </w:r>
      <w:proofErr w:type="spellEnd"/>
      <w:r>
        <w:t xml:space="preserve"> analysis. </w:t>
      </w:r>
    </w:p>
    <w:p w14:paraId="3BD25572" w14:textId="0F062571" w:rsidR="004E303C" w:rsidRDefault="004E303C" w:rsidP="0015200A">
      <w:pPr>
        <w:pStyle w:val="Heading2"/>
        <w:spacing w:line="480" w:lineRule="auto"/>
      </w:pPr>
      <w:r>
        <w:lastRenderedPageBreak/>
        <w:t>Lipolysis Assay</w:t>
      </w:r>
    </w:p>
    <w:p w14:paraId="0F24BA27" w14:textId="55238B9A" w:rsidR="004E303C" w:rsidRDefault="004E303C" w:rsidP="0015200A">
      <w:pPr>
        <w:spacing w:line="480" w:lineRule="auto"/>
      </w:pPr>
      <w:r w:rsidRPr="004E303C">
        <w:t>25 mg pieces of adipose tissue were pre-incubated for 15 minutes in KRBH buffer (sigma) at 37°C and then incubated for 1 hour at 37°C in 300 ml KRBH in duplicate. Glycerol was assayed in supernatan</w:t>
      </w:r>
      <w:r w:rsidR="00403DF7">
        <w:t>ts using a glycerol assay kit (S</w:t>
      </w:r>
      <w:r w:rsidRPr="004E303C">
        <w:t>igma) as instructed by manufacturer. </w:t>
      </w:r>
    </w:p>
    <w:p w14:paraId="66369C81" w14:textId="33D59043" w:rsidR="00931FFA" w:rsidRDefault="00931FFA" w:rsidP="0015200A">
      <w:pPr>
        <w:pStyle w:val="Heading2"/>
        <w:spacing w:line="480" w:lineRule="auto"/>
      </w:pPr>
      <w:r>
        <w:t>Treatment of Animals with Dexamethasone</w:t>
      </w:r>
    </w:p>
    <w:p w14:paraId="581EE21E" w14:textId="2A4ED86C" w:rsidR="00931FFA" w:rsidRDefault="00C81680" w:rsidP="005842A4">
      <w:pPr>
        <w:spacing w:line="480" w:lineRule="auto"/>
      </w:pPr>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proofErr w:type="gramStart"/>
      <w:r w:rsidR="00FB0AA3">
        <w:t xml:space="preserve">All animal procedures were approved by the University of </w:t>
      </w:r>
      <w:r w:rsidR="000220D0">
        <w:t>Tennessee</w:t>
      </w:r>
      <w:r w:rsidR="00FB0AA3">
        <w:t xml:space="preserve"> Health Science Center I</w:t>
      </w:r>
      <w:r w:rsidR="00371B43">
        <w:t>nstitutional Animal Care and Use Committee</w:t>
      </w:r>
      <w:proofErr w:type="gramEnd"/>
      <w:r w:rsidR="00371B43">
        <w:t xml:space="preserve">.  </w:t>
      </w:r>
      <w:r w:rsidR="00091F82">
        <w:t xml:space="preserve">Animal body weight and body composition was </w:t>
      </w:r>
      <w:r w:rsidR="00371B43">
        <w:t xml:space="preserve">determined </w:t>
      </w:r>
      <w:r w:rsidR="00091F82">
        <w:t xml:space="preserve">weekly </w:t>
      </w:r>
      <w:r w:rsidR="00371B43">
        <w:t xml:space="preserve">using an </w:t>
      </w:r>
      <w:proofErr w:type="spellStart"/>
      <w:r w:rsidR="00371B43">
        <w:t>echoMRI</w:t>
      </w:r>
      <w:proofErr w:type="spellEnd"/>
      <w:r w:rsidR="00371B43">
        <w:t xml:space="preserve"> 2100.  Food was weighed weekly, with food intake determined as the decrease in food weight per mouse per week per cage.</w:t>
      </w:r>
      <w:r w:rsidR="003C77EE">
        <w:t xml:space="preserve"> All mice were </w:t>
      </w:r>
      <w:r w:rsidR="00563B3B">
        <w:t xml:space="preserve">provided with </w:t>
      </w:r>
      <w:r w:rsidR="00563B3B">
        <w:rPr>
          <w:i/>
        </w:rPr>
        <w:t xml:space="preserve">ad libitum </w:t>
      </w:r>
      <w:r w:rsidR="00563B3B">
        <w:t>access to water and a</w:t>
      </w:r>
      <w:r w:rsidR="003C77EE">
        <w:t xml:space="preserve"> </w:t>
      </w:r>
      <w:r w:rsidR="0028386E">
        <w:t>standard rodent</w:t>
      </w:r>
      <w:r w:rsidR="003C77EE">
        <w:t xml:space="preserve"> diet</w:t>
      </w:r>
      <w:r w:rsidR="0028386E">
        <w:t xml:space="preserve"> throughout the study</w:t>
      </w:r>
      <w:r w:rsidR="003C77EE">
        <w:t>.</w:t>
      </w:r>
      <w:r w:rsidR="00563B3B">
        <w:t xml:space="preserve">  After 12 weeks of treatment, mice were </w:t>
      </w:r>
      <w:r w:rsidR="000C671D">
        <w:t xml:space="preserve">fasted for 16h and were </w:t>
      </w:r>
      <w:r w:rsidR="00563B3B">
        <w:t xml:space="preserve">sacrificed by cervical dislocation </w:t>
      </w:r>
      <w:r w:rsidR="000C671D">
        <w:t xml:space="preserve">at ZT3 </w:t>
      </w:r>
      <w:r w:rsidR="00563B3B">
        <w:t xml:space="preserve">after </w:t>
      </w:r>
      <w:proofErr w:type="spellStart"/>
      <w:r w:rsidR="00563B3B">
        <w:t>isoflurane</w:t>
      </w:r>
      <w:proofErr w:type="spellEnd"/>
      <w:r w:rsidR="00563B3B">
        <w:t xml:space="preserve"> </w:t>
      </w:r>
      <w:proofErr w:type="spellStart"/>
      <w:r w:rsidR="00563B3B">
        <w:t>anaesthesia</w:t>
      </w:r>
      <w:proofErr w:type="spellEnd"/>
      <w:r w:rsidR="00563B3B">
        <w:t xml:space="preserve">. </w:t>
      </w:r>
      <w:r w:rsidR="005842A4">
        <w:t xml:space="preserve">Following cervical dislocation, a sagittal incision was made along the </w:t>
      </w:r>
      <w:proofErr w:type="spellStart"/>
      <w:r w:rsidR="005842A4">
        <w:t>medioventral</w:t>
      </w:r>
      <w:proofErr w:type="spellEnd"/>
      <w:r w:rsidR="005842A4">
        <w:t xml:space="preserve"> surface of each mouse and the skin carefully pulled back to expose the subcutaneous fat depots. The incision was extended along the anterior surface of each </w:t>
      </w:r>
      <w:proofErr w:type="spellStart"/>
      <w:r w:rsidR="005842A4">
        <w:t>hindlimb</w:t>
      </w:r>
      <w:proofErr w:type="spellEnd"/>
      <w:r w:rsidR="005842A4">
        <w:t xml:space="preserve"> to allow careful dissection of the inguinal fat pads.  A small incision was then made into the rectus </w:t>
      </w:r>
      <w:proofErr w:type="spellStart"/>
      <w:r w:rsidR="005842A4">
        <w:t>abdominus</w:t>
      </w:r>
      <w:proofErr w:type="spellEnd"/>
      <w:r w:rsidR="005842A4">
        <w:t xml:space="preserve"> muscle to expose the abdominal</w:t>
      </w:r>
      <w:r w:rsidR="00091F82">
        <w:t xml:space="preserve"> cavity. The </w:t>
      </w:r>
      <w:proofErr w:type="spellStart"/>
      <w:r w:rsidR="005842A4">
        <w:t>epididymal</w:t>
      </w:r>
      <w:proofErr w:type="spellEnd"/>
      <w:r w:rsidR="005842A4">
        <w:t xml:space="preserve"> fats </w:t>
      </w:r>
      <w:r w:rsidR="005842A4">
        <w:lastRenderedPageBreak/>
        <w:t>pads were identified and carefully dissected out. The right fat pads from each mouse were weighed and snap frozen in liquid nitrogen</w:t>
      </w:r>
      <w:r w:rsidR="00091F82">
        <w:t xml:space="preserve"> for later analysis.</w:t>
      </w:r>
    </w:p>
    <w:p w14:paraId="230C1B61" w14:textId="746C7D61" w:rsidR="00931FFA" w:rsidRDefault="00931FFA" w:rsidP="0015200A">
      <w:pPr>
        <w:pStyle w:val="Heading2"/>
        <w:spacing w:line="480" w:lineRule="auto"/>
      </w:pPr>
      <w:r>
        <w:t>Insulin Tolerance Test</w:t>
      </w:r>
    </w:p>
    <w:p w14:paraId="75A12748" w14:textId="20D304AE" w:rsidR="000D7EE2" w:rsidRPr="000D7EE2" w:rsidRDefault="009A4167" w:rsidP="0015200A">
      <w:pPr>
        <w:spacing w:line="480" w:lineRule="auto"/>
      </w:pPr>
      <w:r>
        <w:t xml:space="preserve">Insulin tolerance was </w:t>
      </w:r>
      <w:r w:rsidR="00563B3B">
        <w:t xml:space="preserve">assessed </w:t>
      </w:r>
      <w:r w:rsidR="00E914BC">
        <w:t>a</w:t>
      </w:r>
      <w:r w:rsidR="00563B3B">
        <w:t>fter</w:t>
      </w:r>
      <w:r>
        <w:t xml:space="preserve"> </w:t>
      </w:r>
      <w:r w:rsidR="00F35DD3">
        <w:t>12</w:t>
      </w:r>
      <w:r>
        <w:t xml:space="preserve"> weeks of </w:t>
      </w:r>
      <w:r w:rsidR="00371B43">
        <w:t xml:space="preserve">dexamethasone </w:t>
      </w:r>
      <w:r>
        <w:t xml:space="preserve">treatment (21 weeks of age). Following a six-hour fast, mice were given </w:t>
      </w:r>
      <w:proofErr w:type="spellStart"/>
      <w:r w:rsidR="00371B43">
        <w:t>intraperitoneal</w:t>
      </w:r>
      <w:proofErr w:type="spellEnd"/>
      <w:r>
        <w:t xml:space="preserve"> injections of insulin (</w:t>
      </w:r>
      <w:proofErr w:type="spellStart"/>
      <w:r>
        <w:t>Humulin</w:t>
      </w:r>
      <w:proofErr w:type="spellEnd"/>
      <w:r w:rsidR="00371B43">
        <w:t xml:space="preserve"> R, Lily</w:t>
      </w:r>
      <w:r>
        <w:t xml:space="preserve">) at a concentration of 1 </w:t>
      </w:r>
      <w:proofErr w:type="spellStart"/>
      <w:r w:rsidR="00371B43">
        <w:t>mU</w:t>
      </w:r>
      <w:proofErr w:type="spellEnd"/>
      <w:r w:rsidR="00371B43">
        <w:t>/g.</w:t>
      </w:r>
      <w:r>
        <w:t xml:space="preserve"> </w:t>
      </w:r>
      <w:r w:rsidR="00E914BC">
        <w:t xml:space="preserve">Blood glucose was </w:t>
      </w:r>
      <w:r w:rsidR="00371B43">
        <w:t>determined</w:t>
      </w:r>
      <w:r w:rsidR="00E914BC">
        <w:t xml:space="preserve"> </w:t>
      </w:r>
      <w:r w:rsidR="00563B3B">
        <w:t xml:space="preserve">at 15 minute intervals post-injection using </w:t>
      </w:r>
      <w:r w:rsidR="00E914BC">
        <w:t xml:space="preserve">a </w:t>
      </w:r>
      <w:r w:rsidR="00845D55">
        <w:t>One Touch Ultra Glucometer (</w:t>
      </w:r>
      <w:proofErr w:type="spellStart"/>
      <w:r w:rsidR="00845D55">
        <w:t>Lifescan</w:t>
      </w:r>
      <w:proofErr w:type="spellEnd"/>
      <w:r w:rsidR="00E914BC">
        <w:t>).</w:t>
      </w:r>
    </w:p>
    <w:p w14:paraId="6A3536A7" w14:textId="167E8A20" w:rsidR="00CF1A2D" w:rsidRDefault="00CF1A2D" w:rsidP="0015200A">
      <w:pPr>
        <w:pStyle w:val="Heading2"/>
        <w:spacing w:line="480" w:lineRule="auto"/>
      </w:pPr>
      <w:r>
        <w:t>Grip Test</w:t>
      </w:r>
    </w:p>
    <w:p w14:paraId="22F90A93" w14:textId="0A2D93CF" w:rsidR="00371B43" w:rsidRDefault="00C414DC" w:rsidP="0015200A">
      <w:pPr>
        <w:spacing w:line="480" w:lineRule="auto"/>
      </w:pPr>
      <w:r>
        <w:t xml:space="preserve">Grip strength was </w:t>
      </w:r>
      <w:r w:rsidR="004D4287">
        <w:t>measured at baseline, 4, 8 and 12 weeks following treatment</w:t>
      </w:r>
      <w:r>
        <w:t xml:space="preserve"> using a </w:t>
      </w:r>
      <w:proofErr w:type="spellStart"/>
      <w:r>
        <w:t>Chatillon</w:t>
      </w:r>
      <w:proofErr w:type="spellEnd"/>
      <w:r>
        <w:t xml:space="preserve">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proofErr w:type="gramStart"/>
      <w:r w:rsidR="00A2199B">
        <w:t>Grip s</w:t>
      </w:r>
      <w:r w:rsidR="003C6F69">
        <w:t xml:space="preserve">trength was measured by </w:t>
      </w:r>
      <w:r w:rsidR="00845D55">
        <w:t xml:space="preserve">the average </w:t>
      </w:r>
      <w:r w:rsidR="003C6F69">
        <w:t>peak torque</w:t>
      </w:r>
      <w:proofErr w:type="gramEnd"/>
      <w:r w:rsidR="003C6F69">
        <w:t xml:space="preserve"> (N)</w:t>
      </w:r>
      <w:r w:rsidR="00845D55">
        <w:t xml:space="preserve"> over the five trials</w:t>
      </w:r>
      <w:r w:rsidR="003C6F69">
        <w:t xml:space="preserve">. </w:t>
      </w:r>
    </w:p>
    <w:p w14:paraId="471773F5" w14:textId="69C84D93" w:rsidR="00371B43" w:rsidRDefault="00371B43" w:rsidP="0015200A">
      <w:pPr>
        <w:pStyle w:val="Heading2"/>
        <w:spacing w:line="480" w:lineRule="auto"/>
      </w:pPr>
      <w:r>
        <w:t>Quantitative Real-Time PCR</w:t>
      </w:r>
    </w:p>
    <w:p w14:paraId="10D0BDC9" w14:textId="6CB4D228" w:rsidR="006A1AA1" w:rsidRPr="006A1AA1" w:rsidRDefault="00270A3F" w:rsidP="006A1AA1">
      <w:pPr>
        <w:spacing w:line="480" w:lineRule="auto"/>
      </w:pPr>
      <w:r w:rsidRPr="00270A3F">
        <w:t xml:space="preserve">RNA was extracted with the </w:t>
      </w:r>
      <w:proofErr w:type="spellStart"/>
      <w:r w:rsidRPr="00270A3F">
        <w:t>PureLink</w:t>
      </w:r>
      <w:proofErr w:type="spellEnd"/>
      <w:r w:rsidRPr="00270A3F">
        <w:t xml:space="preserve"> RNA mini kit (Life Technologies). </w:t>
      </w:r>
      <w:r>
        <w:t xml:space="preserve">Synthesis of </w:t>
      </w:r>
      <w:proofErr w:type="spellStart"/>
      <w:r>
        <w:t>cDNA</w:t>
      </w:r>
      <w:proofErr w:type="spellEnd"/>
      <w:r>
        <w:t xml:space="preserve"> from 1 </w:t>
      </w:r>
      <w:proofErr w:type="spellStart"/>
      <w:r>
        <w:t>ug</w:t>
      </w:r>
      <w:proofErr w:type="spellEnd"/>
      <w:r>
        <w:t xml:space="preserve"> of RNA was performed using </w:t>
      </w:r>
      <w:r w:rsidRPr="00270A3F">
        <w:t>the High Capacity Reverse Transcription K</w:t>
      </w:r>
      <w:r>
        <w:t xml:space="preserve">it (Life Technologies). </w:t>
      </w:r>
      <w:proofErr w:type="spellStart"/>
      <w:proofErr w:type="gramStart"/>
      <w:r>
        <w:t>cDNA</w:t>
      </w:r>
      <w:proofErr w:type="spellEnd"/>
      <w:proofErr w:type="gramEnd"/>
      <w:r>
        <w:t xml:space="preserve"> and primers were</w:t>
      </w:r>
      <w:r w:rsidRPr="00270A3F">
        <w:t xml:space="preserve"> added to </w:t>
      </w:r>
      <w:r w:rsidRPr="007B5760">
        <w:t>Power</w:t>
      </w:r>
      <w:r w:rsidRPr="00270A3F">
        <w:t xml:space="preserve"> SYBR Green PCR Master Mix (Life Technologies) </w:t>
      </w:r>
      <w:r w:rsidR="00A2199B" w:rsidRPr="00270A3F">
        <w:t xml:space="preserve">in accordance with the manufacturer’s guidelines </w:t>
      </w:r>
      <w:r w:rsidRPr="00270A3F">
        <w:t xml:space="preserve">and </w:t>
      </w:r>
      <w:r w:rsidRPr="00270A3F">
        <w:rPr>
          <w:rFonts w:cs="Helvetica"/>
        </w:rPr>
        <w:t xml:space="preserve">subjected to quantitative real-time PCR as </w:t>
      </w:r>
      <w:r w:rsidR="00A2199B">
        <w:rPr>
          <w:rFonts w:cs="Helvetica"/>
        </w:rPr>
        <w:t xml:space="preserve">previously </w:t>
      </w:r>
      <w:r w:rsidRPr="00270A3F">
        <w:rPr>
          <w:rFonts w:cs="Helvetica"/>
        </w:rPr>
        <w:t xml:space="preserve">described (Lu et al., 2014). </w:t>
      </w:r>
      <w:r w:rsidR="00A2199B">
        <w:t>The p</w:t>
      </w:r>
      <w:r w:rsidRPr="00270A3F">
        <w:t>rimer</w:t>
      </w:r>
      <w:r w:rsidR="007B5760">
        <w:t xml:space="preserve"> sequences used</w:t>
      </w:r>
      <w:r w:rsidRPr="00270A3F">
        <w:t xml:space="preserve"> are listed in Table 1.  </w:t>
      </w:r>
      <w:proofErr w:type="gramStart"/>
      <w:r w:rsidRPr="00270A3F">
        <w:t>mRNA</w:t>
      </w:r>
      <w:proofErr w:type="gramEnd"/>
      <w:r w:rsidRPr="00270A3F">
        <w:t xml:space="preserve"> expression levels of all genes were normalized to </w:t>
      </w:r>
      <w:proofErr w:type="spellStart"/>
      <w:r>
        <w:rPr>
          <w:i/>
        </w:rPr>
        <w:t>Actb</w:t>
      </w:r>
      <w:proofErr w:type="spellEnd"/>
      <w:r w:rsidR="007B5760">
        <w:rPr>
          <w:i/>
        </w:rPr>
        <w:t xml:space="preserve"> </w:t>
      </w:r>
      <w:r w:rsidR="00AE2090">
        <w:t xml:space="preserve">for adipose tissue and </w:t>
      </w:r>
      <w:proofErr w:type="spellStart"/>
      <w:r w:rsidR="00AE2090">
        <w:rPr>
          <w:i/>
        </w:rPr>
        <w:t>Gapdh</w:t>
      </w:r>
      <w:proofErr w:type="spellEnd"/>
      <w:r w:rsidR="00AE2090">
        <w:rPr>
          <w:i/>
        </w:rPr>
        <w:t xml:space="preserve"> </w:t>
      </w:r>
      <w:r w:rsidR="00AE2090">
        <w:t xml:space="preserve">for muscle </w:t>
      </w:r>
      <w:r w:rsidR="00AE2090">
        <w:lastRenderedPageBreak/>
        <w:t xml:space="preserve">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r w:rsidR="00070E5A">
        <w:t xml:space="preserve">  </w:t>
      </w:r>
      <w:r w:rsidR="00070E5A" w:rsidRPr="006C6F80">
        <w:rPr>
          <w:highlight w:val="yellow"/>
        </w:rPr>
        <w:t xml:space="preserve">Statistical tests were performed as </w:t>
      </w:r>
      <w:r w:rsidR="006A1AA1" w:rsidRPr="006C6F80">
        <w:rPr>
          <w:highlight w:val="yellow"/>
        </w:rPr>
        <w:t>described below based on tests of normality and </w:t>
      </w:r>
      <w:r w:rsidR="006A1AA1" w:rsidRPr="006C6F80">
        <w:rPr>
          <w:iCs/>
          <w:highlight w:val="yellow"/>
        </w:rPr>
        <w:t>homoscedasticity, then p-values were adjusted for multiple c</w:t>
      </w:r>
      <w:r w:rsidR="00DA575B" w:rsidRPr="006C6F80">
        <w:rPr>
          <w:iCs/>
          <w:highlight w:val="yellow"/>
        </w:rPr>
        <w:t>omparison</w:t>
      </w:r>
      <w:r w:rsidR="006A1AA1" w:rsidRPr="006C6F80">
        <w:rPr>
          <w:iCs/>
          <w:highlight w:val="yellow"/>
        </w:rPr>
        <w:t>s based on the number of genes tested for each tissue</w:t>
      </w:r>
      <w:r w:rsidR="00167765" w:rsidRPr="006C6F80">
        <w:rPr>
          <w:iCs/>
          <w:highlight w:val="yellow"/>
        </w:rPr>
        <w:t xml:space="preserve"> ac</w:t>
      </w:r>
      <w:r w:rsidR="000936EA" w:rsidRPr="006C6F80">
        <w:rPr>
          <w:iCs/>
          <w:highlight w:val="yellow"/>
        </w:rPr>
        <w:t>ross this manuscript</w:t>
      </w:r>
      <w:r w:rsidR="006A1AA1" w:rsidRPr="006C6F80">
        <w:rPr>
          <w:iCs/>
          <w:highlight w:val="yellow"/>
        </w:rPr>
        <w:t>.</w:t>
      </w:r>
    </w:p>
    <w:p w14:paraId="03682808" w14:textId="26B88B9D" w:rsidR="00845D55" w:rsidRPr="00845D55" w:rsidRDefault="00070E5A" w:rsidP="0015200A">
      <w:pPr>
        <w:spacing w:line="480" w:lineRule="auto"/>
      </w:pPr>
      <w:r>
        <w:t xml:space="preserve"> </w:t>
      </w:r>
    </w:p>
    <w:p w14:paraId="14E2D63B" w14:textId="3DFE8362" w:rsidR="002025A3" w:rsidRDefault="002025A3" w:rsidP="0015200A">
      <w:pPr>
        <w:pStyle w:val="Heading2"/>
        <w:spacing w:line="480" w:lineRule="auto"/>
      </w:pPr>
      <w:proofErr w:type="spellStart"/>
      <w:r>
        <w:t>Ceramide</w:t>
      </w:r>
      <w:proofErr w:type="spellEnd"/>
      <w:r>
        <w:t xml:space="preserve"> </w:t>
      </w:r>
      <w:r w:rsidR="00091F82">
        <w:t>D</w:t>
      </w:r>
      <w:r>
        <w:t>etermination</w:t>
      </w:r>
    </w:p>
    <w:p w14:paraId="5D41471C" w14:textId="222916D7" w:rsidR="002025A3" w:rsidRDefault="002025A3" w:rsidP="0015200A">
      <w:pPr>
        <w:shd w:val="clear" w:color="auto" w:fill="FFFFFF"/>
        <w:spacing w:line="480" w:lineRule="auto"/>
        <w:ind w:right="230"/>
      </w:pPr>
      <w:proofErr w:type="spellStart"/>
      <w:r>
        <w:t>Ceramide</w:t>
      </w:r>
      <w:proofErr w:type="spellEnd"/>
      <w:r>
        <w:t xml:space="preserve"> analysis of tissue samples was performed by liquid chromatography-triple </w:t>
      </w:r>
      <w:proofErr w:type="spellStart"/>
      <w:r>
        <w:t>q</w:t>
      </w:r>
      <w:r w:rsidR="006146F4">
        <w:t>uadrupole</w:t>
      </w:r>
      <w:proofErr w:type="spellEnd"/>
      <w:r w:rsidR="006146F4">
        <w:t xml:space="preserve"> mass spectrometry</w:t>
      </w:r>
      <w:r>
        <w:t xml:space="preserve"> according to a modified version of the protocol </w:t>
      </w:r>
      <w:r w:rsidRPr="001E5037">
        <w:t xml:space="preserve">reported </w:t>
      </w:r>
      <w:r w:rsidR="00A2199B">
        <w:t>by</w:t>
      </w:r>
      <w:r w:rsidR="00A2199B" w:rsidRPr="001E5037">
        <w:rPr>
          <w:rFonts w:cs="Arial"/>
        </w:rPr>
        <w:t xml:space="preserve"> </w:t>
      </w:r>
      <w:r w:rsidR="001E5037" w:rsidRPr="001E5037">
        <w:rPr>
          <w:rFonts w:cs="Arial"/>
        </w:rPr>
        <w:fldChar w:fldCharType="begin" w:fldLock="1"/>
      </w:r>
      <w:r w:rsidR="003B5663">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"manualFormatting" : "Kasumov et al. (2010)", "plainTextFormattedCitation" : "(Kasumov et al. 2010)", "previouslyFormattedCitation" : "(Kasumov &lt;i&gt;et al.&lt;/i&gt;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w:t>
      </w:r>
      <w:r w:rsidR="00A2199B">
        <w:rPr>
          <w:rFonts w:cs="Arial"/>
          <w:noProof/>
        </w:rPr>
        <w:t>(</w:t>
      </w:r>
      <w:r w:rsidR="001E5037" w:rsidRPr="001E5037">
        <w:rPr>
          <w:rFonts w:cs="Arial"/>
          <w:noProof/>
        </w:rPr>
        <w:t>2010)</w:t>
      </w:r>
      <w:r w:rsidR="001E5037" w:rsidRPr="001E5037">
        <w:rPr>
          <w:rFonts w:cs="Arial"/>
        </w:rPr>
        <w:fldChar w:fldCharType="end"/>
      </w:r>
      <w:r w:rsidRPr="001E5037">
        <w:t>.  Briefly</w:t>
      </w:r>
      <w:r>
        <w:t xml:space="preserve">, frozen tissue samples were pulverized under liquid nitrogen, then 20 mg portions were extracted using 1.6 mL of a 2:1:0.8 mixture of </w:t>
      </w:r>
      <w:proofErr w:type="spellStart"/>
      <w:r>
        <w:t>chloroform</w:t>
      </w:r>
      <w:proofErr w:type="gramStart"/>
      <w:r>
        <w:t>:methanol:water</w:t>
      </w:r>
      <w:proofErr w:type="spellEnd"/>
      <w:proofErr w:type="gramEnd"/>
      <w:r>
        <w:t xml:space="preserve"> containing internal standards (50 </w:t>
      </w:r>
      <w:proofErr w:type="spellStart"/>
      <w:r>
        <w:t>ng</w:t>
      </w:r>
      <w:proofErr w:type="spellEnd"/>
      <w:r>
        <w:t xml:space="preserve"> each of C17 and C25 </w:t>
      </w:r>
      <w:proofErr w:type="spellStart"/>
      <w:r>
        <w:t>ceramide</w:t>
      </w:r>
      <w:proofErr w:type="spellEnd"/>
      <w:r>
        <w:t xml:space="preserve"> and C12 </w:t>
      </w:r>
      <w:proofErr w:type="spellStart"/>
      <w:r>
        <w:t>glucosylceramide</w:t>
      </w:r>
      <w:proofErr w:type="spellEnd"/>
      <w:r>
        <w:t xml:space="preserve"> per sample)</w:t>
      </w:r>
      <w:r w:rsidR="00250B75">
        <w:t>.</w:t>
      </w:r>
      <w:r>
        <w:t xml:space="preserve"> The organic layer of the extract was dried under nitrogen gas and reconstituted in 100 </w:t>
      </w:r>
      <w:proofErr w:type="spellStart"/>
      <w:r>
        <w:t>uL</w:t>
      </w:r>
      <w:proofErr w:type="spellEnd"/>
      <w:r>
        <w:t xml:space="preserve">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xml:space="preserve">. The re-constituted extract was analyzed by electrospray ionization LC-MS/MS on an Agilent (Santa Clara, CA) 6410 triple </w:t>
      </w:r>
      <w:proofErr w:type="spellStart"/>
      <w:r>
        <w:t>quadrupole</w:t>
      </w:r>
      <w:proofErr w:type="spellEnd"/>
      <w:r>
        <w:t xml:space="preserve"> instrument operating in positive ion multiple </w:t>
      </w:r>
      <w:proofErr w:type="gramStart"/>
      <w:r>
        <w:t>reaction monitoring</w:t>
      </w:r>
      <w:proofErr w:type="gramEnd"/>
      <w:r>
        <w:t xml:space="preserve"> mode. The LC column used was a Waters (Milford, MA) </w:t>
      </w:r>
      <w:proofErr w:type="spellStart"/>
      <w:r>
        <w:t>Xbridge</w:t>
      </w:r>
      <w:proofErr w:type="spellEnd"/>
      <w:r>
        <w:t xml:space="preserve"> C18 2.5 µ, 50 mm x 2.1 mm </w:t>
      </w:r>
      <w:proofErr w:type="spellStart"/>
      <w:r>
        <w:t>i.d.</w:t>
      </w:r>
      <w:proofErr w:type="spellEnd"/>
      <w:r>
        <w:t xml:space="preserve">  Mobile phase A was 5mM ammonium acetate, adjusted to pH 9.9 with ammonium hydroxide; mobile phase B was 60:40 </w:t>
      </w:r>
      <w:proofErr w:type="spellStart"/>
      <w:r>
        <w:t>acetonitrile</w:t>
      </w:r>
      <w:proofErr w:type="gramStart"/>
      <w:r>
        <w:t>:isopropanol</w:t>
      </w:r>
      <w:proofErr w:type="spellEnd"/>
      <w:proofErr w:type="gramEnd"/>
      <w:r>
        <w:t xml:space="preserve">. The gradient consisted of a linear ramp from 50 to 100%B over 5 minutes, a 20 minute hold at 100%B, and re-equilibration at 50%B for 10 minutes.  Injection volume was 25 µL.  </w:t>
      </w:r>
      <w:proofErr w:type="spellStart"/>
      <w:r>
        <w:t>Ceramides</w:t>
      </w:r>
      <w:proofErr w:type="spellEnd"/>
      <w:r>
        <w:t xml:space="preserve"> </w:t>
      </w:r>
      <w:r>
        <w:lastRenderedPageBreak/>
        <w:t xml:space="preserve">and </w:t>
      </w:r>
      <w:proofErr w:type="spellStart"/>
      <w:r>
        <w:t>glucosylceramides</w:t>
      </w:r>
      <w:proofErr w:type="spellEnd"/>
      <w:r>
        <w:t xml:space="preserve"> were identified by retention time and by MS/MS fragmentation parameters, and were quantitated by peak area relative to the closest-matching internal standard using Agilent </w:t>
      </w:r>
      <w:proofErr w:type="spellStart"/>
      <w:r>
        <w:t>MassHunter</w:t>
      </w:r>
      <w:proofErr w:type="spellEnd"/>
      <w:r>
        <w:t xml:space="preserve"> Quantitative Analysis software.</w:t>
      </w:r>
    </w:p>
    <w:p w14:paraId="2C51E76C" w14:textId="77777777" w:rsidR="002025A3" w:rsidRDefault="002025A3" w:rsidP="0015200A">
      <w:pPr>
        <w:pStyle w:val="Heading2"/>
        <w:spacing w:line="480" w:lineRule="auto"/>
      </w:pPr>
      <w:proofErr w:type="spellStart"/>
      <w:r>
        <w:t>Transcriptomic</w:t>
      </w:r>
      <w:proofErr w:type="spellEnd"/>
      <w:r>
        <w:t xml:space="preserve"> Analysis</w:t>
      </w:r>
    </w:p>
    <w:p w14:paraId="5D27E370" w14:textId="1856AE37" w:rsidR="002025A3" w:rsidRDefault="002025A3" w:rsidP="0015200A">
      <w:pPr>
        <w:spacing w:line="480" w:lineRule="auto"/>
      </w:pPr>
      <w:r>
        <w:t xml:space="preserve">Total RNA was extracted from adipose tissue using the </w:t>
      </w:r>
      <w:proofErr w:type="spellStart"/>
      <w:r>
        <w:t>RNEasy</w:t>
      </w:r>
      <w:proofErr w:type="spellEnd"/>
      <w:r>
        <w:t xml:space="preserve"> kit (</w:t>
      </w:r>
      <w:proofErr w:type="spellStart"/>
      <w:r>
        <w:t>Qiagen</w:t>
      </w:r>
      <w:proofErr w:type="spellEnd"/>
      <w:r>
        <w:t xml:space="preserve">) and its quality was verified using the Agilent 2100 </w:t>
      </w:r>
      <w:proofErr w:type="spellStart"/>
      <w:r>
        <w:t>Bioanalyzer</w:t>
      </w:r>
      <w:proofErr w:type="spellEnd"/>
      <w:r>
        <w:t xml:space="preserve"> (Agilent Technologies).  At the University of Michigan DNA Sequencing Core, </w:t>
      </w:r>
      <w:proofErr w:type="spellStart"/>
      <w:r>
        <w:t>cDNA</w:t>
      </w:r>
      <w:proofErr w:type="spellEnd"/>
      <w:r>
        <w:t xml:space="preserve"> libraries from </w:t>
      </w:r>
      <w:proofErr w:type="spellStart"/>
      <w:r>
        <w:t>polyA</w:t>
      </w:r>
      <w:proofErr w:type="spellEnd"/>
      <w:r>
        <w:t xml:space="preserve"> mRNA were prepared using </w:t>
      </w:r>
      <w:proofErr w:type="spellStart"/>
      <w:r>
        <w:t>TruSeq</w:t>
      </w:r>
      <w:proofErr w:type="spellEnd"/>
      <w:r>
        <w:t xml:space="preserve"> </w:t>
      </w:r>
      <w:proofErr w:type="spellStart"/>
      <w:r>
        <w:t>cDNA</w:t>
      </w:r>
      <w:proofErr w:type="spellEnd"/>
      <w:r>
        <w:t xml:space="preserve"> synthesis kit and sequenced using a </w:t>
      </w:r>
      <w:proofErr w:type="spellStart"/>
      <w:r>
        <w:t>HiSeq</w:t>
      </w:r>
      <w:proofErr w:type="spellEnd"/>
      <w:r>
        <w:t xml:space="preserve"> 2000 (</w:t>
      </w:r>
      <w:proofErr w:type="spellStart"/>
      <w:r>
        <w:t>Illumina</w:t>
      </w:r>
      <w:proofErr w:type="spellEnd"/>
      <w:r>
        <w:t xml:space="preserve">). Samples were run on 2 lanes of a </w:t>
      </w:r>
      <w:proofErr w:type="spellStart"/>
      <w:r>
        <w:t>HiSeq</w:t>
      </w:r>
      <w:proofErr w:type="spellEnd"/>
      <w:r>
        <w:t xml:space="preserve"> 2000 (</w:t>
      </w:r>
      <w:proofErr w:type="spellStart"/>
      <w:r>
        <w:t>Illumina</w:t>
      </w:r>
      <w:proofErr w:type="spellEnd"/>
      <w:r>
        <w:t xml:space="preserve">) </w:t>
      </w:r>
      <w:proofErr w:type="gramStart"/>
      <w:r>
        <w:t>generating  8</w:t>
      </w:r>
      <w:r w:rsidR="007A7F32">
        <w:t>,</w:t>
      </w:r>
      <w:r>
        <w:t>612</w:t>
      </w:r>
      <w:r w:rsidR="007A7F32">
        <w:t>,</w:t>
      </w:r>
      <w:r>
        <w:t>682</w:t>
      </w:r>
      <w:proofErr w:type="gramEnd"/>
      <w:r>
        <w:t xml:space="preserve"> to 16</w:t>
      </w:r>
      <w:r w:rsidR="007A7F32">
        <w:t>,</w:t>
      </w:r>
      <w:r>
        <w:t>469</w:t>
      </w:r>
      <w:r w:rsidR="007A7F32">
        <w:t>,</w:t>
      </w:r>
      <w:r>
        <w:t xml:space="preserve">501 single-ended 50 </w:t>
      </w:r>
      <w:proofErr w:type="spellStart"/>
      <w:r>
        <w:t>bp</w:t>
      </w:r>
      <w:proofErr w:type="spellEnd"/>
      <w:r>
        <w:t xml:space="preserve"> reads per sample.  These were aligned to the human genome (</w:t>
      </w:r>
      <w:proofErr w:type="spellStart"/>
      <w:r>
        <w:t>Enembl</w:t>
      </w:r>
      <w:proofErr w:type="spellEnd"/>
      <w:r>
        <w:t xml:space="preserve"> GRCh37.74, </w:t>
      </w:r>
      <w:proofErr w:type="spellStart"/>
      <w:r>
        <w:t>Genbank</w:t>
      </w:r>
      <w:proofErr w:type="spellEnd"/>
      <w:r>
        <w:t xml:space="preserve"> Assembly ID GCA_000001405.14) </w:t>
      </w:r>
      <w:r w:rsidR="007908AD">
        <w:t xml:space="preserve">using </w:t>
      </w:r>
      <w:proofErr w:type="spellStart"/>
      <w:r w:rsidR="007908AD">
        <w:t>TopHat</w:t>
      </w:r>
      <w:proofErr w:type="spellEnd"/>
      <w:r w:rsidR="007908AD">
        <w:t xml:space="preserve">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w:t>
      </w:r>
      <w:proofErr w:type="spellStart"/>
      <w:r>
        <w:t>Samtools</w:t>
      </w:r>
      <w:proofErr w:type="spellEnd"/>
      <w:r>
        <w:t xml:space="preserve"> version 0.1.18 .  Reads were mapped</w:t>
      </w:r>
      <w:r w:rsidR="007908AD">
        <w:t xml:space="preserve"> to known genes using </w:t>
      </w:r>
      <w:proofErr w:type="spellStart"/>
      <w:r w:rsidR="007908AD">
        <w:t>HTseq</w:t>
      </w:r>
      <w:proofErr w:type="spellEnd"/>
      <w:r w:rsidR="007908AD">
        <w:t xml:space="preserve">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r w:rsidR="00FD6522">
        <w:t>2</w:t>
      </w:r>
      <w:r>
        <w:t xml:space="preserve">, with the exception of subjects 29 and 31 (both Cushing's disease patients), which had clinical data but no </w:t>
      </w:r>
      <w:proofErr w:type="spellStart"/>
      <w:r>
        <w:t>RNAseq</w:t>
      </w:r>
      <w:proofErr w:type="spellEnd"/>
      <w:r>
        <w:t xml:space="preserve"> data.</w:t>
      </w:r>
    </w:p>
    <w:p w14:paraId="5E4D2B48" w14:textId="77777777" w:rsidR="002025A3" w:rsidRDefault="002025A3" w:rsidP="0015200A">
      <w:pPr>
        <w:pStyle w:val="Heading2"/>
        <w:spacing w:line="480" w:lineRule="auto"/>
      </w:pPr>
      <w:r>
        <w:t>Statistics</w:t>
      </w:r>
    </w:p>
    <w:p w14:paraId="121F4AF6" w14:textId="6F87EECC" w:rsidR="002025A3" w:rsidRDefault="002025A3" w:rsidP="0015200A">
      <w:pPr>
        <w:spacing w:line="480" w:lineRule="auto"/>
      </w:pPr>
      <w:r>
        <w:t xml:space="preserve">Descriptive statistics </w:t>
      </w:r>
      <w:r w:rsidR="00F877A5">
        <w:t>including</w:t>
      </w:r>
      <w:r>
        <w:t xml:space="preserve"> means and standard </w:t>
      </w:r>
      <w:r w:rsidR="00F877A5">
        <w:t xml:space="preserve">errors </w:t>
      </w:r>
      <w:r>
        <w:t xml:space="preserve">were determined for clinical measurements. </w:t>
      </w:r>
      <w:r w:rsidR="003F29E8">
        <w:t xml:space="preserve">All statistical tests were performed using the R package </w:t>
      </w:r>
      <w:r w:rsidR="003F29E8">
        <w:lastRenderedPageBreak/>
        <w:t>(version 3.0.2,</w:t>
      </w:r>
      <w:r w:rsidR="003F29E8">
        <w:fldChar w:fldCharType="begin" w:fldLock="1"/>
      </w:r>
      <w:r w:rsidR="003F29E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3F29E8">
        <w:fldChar w:fldCharType="separate"/>
      </w:r>
      <w:r w:rsidR="003F29E8" w:rsidRPr="007908AD">
        <w:rPr>
          <w:noProof/>
        </w:rPr>
        <w:t>(R Core Team 2013)</w:t>
      </w:r>
      <w:r w:rsidR="003F29E8">
        <w:fldChar w:fldCharType="end"/>
      </w:r>
      <w:r w:rsidR="003F29E8">
        <w:t xml:space="preserve">). </w:t>
      </w:r>
      <w:r>
        <w:t xml:space="preserve">Normality assumption was checked </w:t>
      </w:r>
      <w:r w:rsidR="007908AD">
        <w:t>via</w:t>
      </w:r>
      <w:r>
        <w:t xml:space="preserve"> Shapiro-</w:t>
      </w:r>
      <w:proofErr w:type="spellStart"/>
      <w:r>
        <w:t>Wi</w:t>
      </w:r>
      <w:r w:rsidR="007908AD">
        <w:t>lk</w:t>
      </w:r>
      <w:proofErr w:type="spellEnd"/>
      <w:r w:rsidR="007908AD">
        <w:t xml:space="preserve"> test. Wilcoxon rank sum tests were</w:t>
      </w:r>
      <w:r w:rsidR="00022D93">
        <w:t xml:space="preserve"> used</w:t>
      </w:r>
      <w:r w:rsidR="007908AD">
        <w:t xml:space="preserve"> </w:t>
      </w:r>
      <w:r w:rsidR="00F877A5">
        <w:t>when</w:t>
      </w:r>
      <w:r>
        <w:t xml:space="preserve"> data were not normally distributed.</w:t>
      </w:r>
      <w:r w:rsidR="003F29E8">
        <w:t xml:space="preserve">   </w:t>
      </w:r>
      <w:r>
        <w:t xml:space="preserve">Welch’s </w:t>
      </w:r>
      <w:r w:rsidRPr="003F29E8">
        <w:rPr>
          <w:i/>
        </w:rPr>
        <w:t>t</w:t>
      </w:r>
      <w:r>
        <w:t xml:space="preserve">-test was </w:t>
      </w:r>
      <w:r w:rsidR="00022D93">
        <w:t xml:space="preserve">performed </w:t>
      </w:r>
      <w:r w:rsidR="00F877A5">
        <w:t xml:space="preserve">if the </w:t>
      </w:r>
      <w:r>
        <w:t xml:space="preserve">equal variance assumption was rejected by </w:t>
      </w:r>
      <w:proofErr w:type="spellStart"/>
      <w:r>
        <w:t>Levene's</w:t>
      </w:r>
      <w:proofErr w:type="spellEnd"/>
      <w:r>
        <w:t xml:space="preserve"> test (car package version </w:t>
      </w:r>
      <w:r w:rsidR="007908AD">
        <w:t>2.0-19</w:t>
      </w:r>
      <w:r>
        <w:t>)</w:t>
      </w:r>
      <w:proofErr w:type="gramStart"/>
      <w:r w:rsidR="00F877A5">
        <w:t>,</w:t>
      </w:r>
      <w:proofErr w:type="gramEnd"/>
      <w:r w:rsidR="00F877A5">
        <w:t xml:space="preserve"> otherwise a Student’s </w:t>
      </w:r>
      <w:r w:rsidR="00F877A5">
        <w:rPr>
          <w:i/>
        </w:rPr>
        <w:t>t</w:t>
      </w:r>
      <w:r w:rsidR="00F877A5">
        <w:t>-test was used</w:t>
      </w:r>
      <w:r>
        <w:t xml:space="preserve">. </w:t>
      </w:r>
      <w:r w:rsidR="003F29E8">
        <w:t xml:space="preserve">Longitudinal measurements such as body weight, food intake, body composition and insulin tolerance tests were analyzed via mixed linear models and a </w:t>
      </w:r>
      <w:r w:rsidR="003F29E8">
        <w:sym w:font="Symbol" w:char="F063"/>
      </w:r>
      <w:r w:rsidR="003F29E8" w:rsidRPr="003F29E8">
        <w:rPr>
          <w:vertAlign w:val="superscript"/>
        </w:rPr>
        <w:t>2</w:t>
      </w:r>
      <w:r w:rsidR="003F29E8">
        <w:t xml:space="preserve"> test between models with and without dexamethasone treatment as a covariate.  This used the lme4 package, version 1.1-7 </w:t>
      </w:r>
      <w:r w:rsidR="003F29E8">
        <w:fldChar w:fldCharType="begin" w:fldLock="1"/>
      </w:r>
      <w:r w:rsidR="00563B3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F29E8">
        <w:fldChar w:fldCharType="separate"/>
      </w:r>
      <w:r w:rsidR="003F29E8" w:rsidRPr="003F29E8">
        <w:rPr>
          <w:noProof/>
        </w:rPr>
        <w:t xml:space="preserve">(Bates </w:t>
      </w:r>
      <w:r w:rsidR="003F29E8" w:rsidRPr="003F29E8">
        <w:rPr>
          <w:i/>
          <w:noProof/>
        </w:rPr>
        <w:t>et al.</w:t>
      </w:r>
      <w:r w:rsidR="003F29E8" w:rsidRPr="003F29E8">
        <w:rPr>
          <w:noProof/>
        </w:rPr>
        <w:t xml:space="preserve"> 2014)</w:t>
      </w:r>
      <w:r w:rsidR="003F29E8">
        <w:fldChar w:fldCharType="end"/>
      </w:r>
      <w:r w:rsidR="003F29E8">
        <w:t xml:space="preserve">.  </w:t>
      </w:r>
      <w:r>
        <w:t>Statistical significance in this study was defined as a p</w:t>
      </w:r>
      <w:r w:rsidR="003218D6">
        <w:t>/q</w:t>
      </w:r>
      <w:r>
        <w:t xml:space="preserve">-value of less than 0.05. </w:t>
      </w:r>
      <w:r w:rsidR="003F29E8">
        <w:t xml:space="preserve"> </w:t>
      </w:r>
      <w:r>
        <w:t>To correct</w:t>
      </w:r>
      <w:r w:rsidR="003218D6">
        <w:t xml:space="preserve"> for multiple hypotheses</w:t>
      </w:r>
      <w:r>
        <w:t>, p-values were adjusted by the metho</w:t>
      </w:r>
      <w:r w:rsidR="007908AD">
        <w:t xml:space="preserve">d of </w:t>
      </w:r>
      <w:proofErr w:type="spellStart"/>
      <w:r w:rsidR="007908AD">
        <w:t>Benjamini</w:t>
      </w:r>
      <w:proofErr w:type="spellEnd"/>
      <w:r w:rsidR="007908AD">
        <w:t xml:space="preserve">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w:t>
      </w:r>
      <w:r w:rsidR="003B5663" w:rsidRPr="003B5663">
        <w:t>The DESeq</w:t>
      </w:r>
      <w:r w:rsidR="003B5663">
        <w:t>2</w:t>
      </w:r>
      <w:r w:rsidR="003B5663" w:rsidRPr="003B5663">
        <w:t xml:space="preserve"> algorithm excludes genes with very high variance to improve statistical power </w:t>
      </w:r>
      <w:r w:rsidR="003B5663" w:rsidRPr="003B5663">
        <w:fldChar w:fldCharType="begin" w:fldLock="1"/>
      </w:r>
      <w:r w:rsidR="005D46B5">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3B5663" w:rsidRPr="003B5663">
        <w:fldChar w:fldCharType="separate"/>
      </w:r>
      <w:r w:rsidR="003B5663" w:rsidRPr="003B5663">
        <w:rPr>
          <w:noProof/>
        </w:rPr>
        <w:t xml:space="preserve">(Love </w:t>
      </w:r>
      <w:r w:rsidR="003B5663" w:rsidRPr="003B5663">
        <w:rPr>
          <w:i/>
          <w:noProof/>
        </w:rPr>
        <w:t>et al.</w:t>
      </w:r>
      <w:r w:rsidR="003B5663" w:rsidRPr="003B5663">
        <w:rPr>
          <w:noProof/>
        </w:rPr>
        <w:t xml:space="preserve"> 2014)</w:t>
      </w:r>
      <w:r w:rsidR="003B5663" w:rsidRPr="003B5663">
        <w:fldChar w:fldCharType="end"/>
      </w:r>
      <w:r w:rsidR="003B5663" w:rsidRPr="003B5663">
        <w:t xml:space="preserve">.  </w:t>
      </w:r>
      <w:r w:rsidR="00BF6D54">
        <w:t>The analysis we focus</w:t>
      </w:r>
      <w:r w:rsidR="00CC6C05">
        <w:t>ed on</w:t>
      </w:r>
      <w:r w:rsidR="004258CA">
        <w:t xml:space="preserve"> in this man</w:t>
      </w:r>
      <w:r w:rsidR="00BF6D54">
        <w:t>u</w:t>
      </w:r>
      <w:r w:rsidR="004258CA">
        <w:t>s</w:t>
      </w:r>
      <w:r w:rsidR="00BF6D54">
        <w:t xml:space="preserve">cript was without adjustment for BMI or age and is presented in Supplementary Table 1, with GSEA analyses in Supplementary Tables 2-3.  </w:t>
      </w:r>
      <w:r w:rsidR="00022D93">
        <w:t xml:space="preserve">A model controlled for BMI </w:t>
      </w:r>
      <w:r w:rsidR="00CC6C05">
        <w:t>as a linear covariate or stratified into obese or non-obese subjects is presented in Supplementary Tables 4</w:t>
      </w:r>
      <w:r w:rsidR="00682022">
        <w:t xml:space="preserve"> and </w:t>
      </w:r>
      <w:r w:rsidR="00CC6C05">
        <w:t xml:space="preserve">5.  A model </w:t>
      </w:r>
      <w:r w:rsidR="00682022">
        <w:t>controlled</w:t>
      </w:r>
      <w:r w:rsidR="00CC6C05">
        <w:t xml:space="preserve"> for </w:t>
      </w:r>
      <w:r w:rsidR="00CE028D">
        <w:t xml:space="preserve">both BMI and age </w:t>
      </w:r>
      <w:r w:rsidR="00091F82">
        <w:t>was</w:t>
      </w:r>
      <w:r w:rsidR="00BF6D54">
        <w:t xml:space="preserve"> also</w:t>
      </w:r>
      <w:r w:rsidR="00022D93">
        <w:t xml:space="preserve"> constructed </w:t>
      </w:r>
      <w:r w:rsidR="00CC6C05">
        <w:t xml:space="preserve">and is presented in Supplementary Table 6.  </w:t>
      </w:r>
      <w:r w:rsidR="003B5663" w:rsidRPr="006C6F80">
        <w:rPr>
          <w:highlight w:val="yellow"/>
        </w:rPr>
        <w:t xml:space="preserve">To ensure that we did not miss any genes that had a high fold change, but that DESeq2 did not perform statistical tests for, we manually inspected genes that had a expression at &gt;50 reads, fold change &gt;2.5 but no p-value calculated.  These genes included </w:t>
      </w:r>
      <w:r w:rsidR="003B5663" w:rsidRPr="006C6F80">
        <w:rPr>
          <w:i/>
          <w:highlight w:val="yellow"/>
        </w:rPr>
        <w:t>FADS1, FADS2, ELOVL6</w:t>
      </w:r>
      <w:r w:rsidR="003B5663" w:rsidRPr="006C6F80">
        <w:rPr>
          <w:highlight w:val="yellow"/>
        </w:rPr>
        <w:t xml:space="preserve">, </w:t>
      </w:r>
      <w:r w:rsidR="003B5663" w:rsidRPr="006C6F80">
        <w:rPr>
          <w:i/>
          <w:highlight w:val="yellow"/>
        </w:rPr>
        <w:t>SPP1</w:t>
      </w:r>
      <w:r w:rsidR="003B5663" w:rsidRPr="006C6F80">
        <w:rPr>
          <w:highlight w:val="yellow"/>
        </w:rPr>
        <w:t xml:space="preserve">, </w:t>
      </w:r>
      <w:r w:rsidR="003B5663" w:rsidRPr="006C6F80">
        <w:rPr>
          <w:i/>
          <w:highlight w:val="yellow"/>
        </w:rPr>
        <w:t xml:space="preserve">BMP3 </w:t>
      </w:r>
      <w:r w:rsidR="003B5663" w:rsidRPr="006C6F80">
        <w:rPr>
          <w:highlight w:val="yellow"/>
        </w:rPr>
        <w:t>and</w:t>
      </w:r>
      <w:r w:rsidR="003B5663" w:rsidRPr="006C6F80">
        <w:rPr>
          <w:i/>
          <w:highlight w:val="yellow"/>
        </w:rPr>
        <w:t xml:space="preserve"> AACS </w:t>
      </w:r>
      <w:r w:rsidR="003B5663" w:rsidRPr="006C6F80">
        <w:rPr>
          <w:highlight w:val="yellow"/>
        </w:rPr>
        <w:t>(see Supplementary Table 1).</w:t>
      </w:r>
      <w:r w:rsidR="003B5663">
        <w:t xml:space="preserve">  </w:t>
      </w:r>
      <w:r w:rsidR="00224A1A">
        <w:t>All data are presented as mean +/- standard error of the mean.</w:t>
      </w:r>
    </w:p>
    <w:p w14:paraId="558B734B" w14:textId="77777777" w:rsidR="00F0643F" w:rsidRDefault="00F0643F" w:rsidP="0015200A">
      <w:pPr>
        <w:spacing w:line="480" w:lineRule="auto"/>
      </w:pPr>
    </w:p>
    <w:p w14:paraId="68B72C1A" w14:textId="71F5789E" w:rsidR="007908AD" w:rsidRDefault="002025A3" w:rsidP="0015200A">
      <w:pPr>
        <w:spacing w:line="480" w:lineRule="auto"/>
      </w:pPr>
      <w:r>
        <w:lastRenderedPageBreak/>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w:t>
      </w:r>
      <w:proofErr w:type="spellStart"/>
      <w:r w:rsidR="001E5037">
        <w:t>MSigDB</w:t>
      </w:r>
      <w:proofErr w:type="spellEnd"/>
      <w:r w:rsidR="001E5037">
        <w:t xml:space="preserve">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w:t>
      </w:r>
      <w:r w:rsidR="003A29C3">
        <w:t>(</w:t>
      </w:r>
      <w:r w:rsidR="003A29C3" w:rsidRPr="003A29C3">
        <w:t>GSE66446</w:t>
      </w:r>
      <w:r w:rsidR="003A29C3">
        <w:t xml:space="preserve">) </w:t>
      </w:r>
      <w:r w:rsidR="007908AD">
        <w:t xml:space="preserve">and at </w:t>
      </w:r>
      <w:hyperlink r:id="rId11" w:history="1">
        <w:r w:rsidR="00D17887" w:rsidRPr="005B2437">
          <w:rPr>
            <w:rStyle w:val="Hyperlink"/>
          </w:rPr>
          <w:t>http://bridgeslab.github.io/CushingAcromegalyStudy</w:t>
        </w:r>
      </w:hyperlink>
      <w:r w:rsidR="00D17887">
        <w:t xml:space="preserve"> </w:t>
      </w:r>
      <w:r w:rsidR="00D17887">
        <w:fldChar w:fldCharType="begin" w:fldLock="1"/>
      </w:r>
      <w:r w:rsidR="00D17887">
        <w:instrText>ADDIN CSL_CITATION { "citationItems" : [ { "id" : "ITEM-1", "itemData" : { "DOI" : "10.5281/zenodo.10726", "URL" : "http://zenodo.org/record/10726", "accessed" : { "date-parts" : [ [ "2014", "7", "25" ] ] }, "author" : [ { "dropping-particle" : "", "family" : "Hochberg", "given" : "Irit", "non-dropping-particle" : "", "parse-names" : false, "suffix" : "" }, { "dropping-particle" : "", "family" : "Tran", "given" : "Quynh", "non-dropping-particle" : "", "parse-names" : false, "suffix" : "" }, { "dropping-particle" : "", "family" : "Harvey", "given" : "Innocence", "non-dropping-particle" : "", "parse-names" : false, "suffix" : "" }, { "dropping-particle" : "", "family" : "Stephenson", "given" : "Erin J.", "non-dropping-particle" : "", "parse-names" : false, "suffix" : "" }, { "dropping-particle" : "", "family" : "Barkan", "given" : "Ariel R.", "non-dropping-particle" : "", "parse-names" : false, "suffix" : "" }, { "dropping-particle" : "", "family" : "Chander", "given" : "William F.", "non-dropping-particle" : "", "parse-names" : false, "suffix" : "" }, { "dropping-particle" : "", "family" : "Saltiel", "given" : "Alan R.", "non-dropping-particle" : "", "parse-names" : false, "suffix" : "" }, { "dropping-particle" : "", "family" : "Bridges", "given" : "Dave", "non-dropping-particle" : "", "parse-names" : false, "suffix" : "" } ], "id" : "ITEM-1", "issued" : { "date-parts" : [ [ "2015", "7", "1" ] ] }, "title" : "Dataset for Cushing's and Acromegaly Studies", "type" : "webpage" }, "uris" : [ "http://www.mendeley.com/documents/?uuid=b2ff2411-efac-4221-a876-d8cc547eca22" ] } ], "mendeley" : { "formattedCitation" : "(Hochberg &lt;i&gt;et al.&lt;/i&gt; 2015)", "plainTextFormattedCitation" : "(Hochberg et al. 2015)", "previouslyFormattedCitation" : "(Hochberg &lt;i&gt;et al.&lt;/i&gt; 2015)" }, "properties" : { "noteIndex" : 0 }, "schema" : "https://github.com/citation-style-language/schema/raw/master/csl-citation.json" }</w:instrText>
      </w:r>
      <w:r w:rsidR="00D17887">
        <w:fldChar w:fldCharType="separate"/>
      </w:r>
      <w:r w:rsidR="00D17887" w:rsidRPr="00D17887">
        <w:rPr>
          <w:noProof/>
        </w:rPr>
        <w:t xml:space="preserve">(Hochberg </w:t>
      </w:r>
      <w:r w:rsidR="00D17887" w:rsidRPr="00D17887">
        <w:rPr>
          <w:i/>
          <w:noProof/>
        </w:rPr>
        <w:t>et al.</w:t>
      </w:r>
      <w:r w:rsidR="00D17887" w:rsidRPr="00D17887">
        <w:rPr>
          <w:noProof/>
        </w:rPr>
        <w:t xml:space="preserve"> 2015)</w:t>
      </w:r>
      <w:r w:rsidR="00D17887">
        <w:fldChar w:fldCharType="end"/>
      </w:r>
    </w:p>
    <w:p w14:paraId="11073828" w14:textId="77777777" w:rsidR="002025A3" w:rsidRDefault="002025A3" w:rsidP="0015200A">
      <w:pPr>
        <w:pStyle w:val="Heading1"/>
        <w:spacing w:line="480" w:lineRule="auto"/>
      </w:pPr>
      <w:r>
        <w:t xml:space="preserve">Results </w:t>
      </w:r>
    </w:p>
    <w:p w14:paraId="5D02140C" w14:textId="4556EE86" w:rsidR="002025A3" w:rsidRDefault="00091F82" w:rsidP="0015200A">
      <w:pPr>
        <w:pStyle w:val="Heading2"/>
        <w:spacing w:line="480" w:lineRule="auto"/>
      </w:pPr>
      <w:r>
        <w:t>Patient C</w:t>
      </w:r>
      <w:r w:rsidR="002025A3">
        <w:t>haracteristics</w:t>
      </w:r>
    </w:p>
    <w:p w14:paraId="72471281" w14:textId="4BD7979C" w:rsidR="00920456" w:rsidRDefault="002025A3" w:rsidP="0015200A">
      <w:pPr>
        <w:shd w:val="clear" w:color="auto" w:fill="FFFFFF"/>
        <w:spacing w:line="480" w:lineRule="auto"/>
      </w:pPr>
      <w:r w:rsidRPr="00920456">
        <w:t xml:space="preserve">Clinical and metabolic measurements were obtained for </w:t>
      </w:r>
      <w:r w:rsidR="00091F82">
        <w:t>five</w:t>
      </w:r>
      <w:r w:rsidRPr="00920456">
        <w:t xml:space="preserve"> Cushing's disease patients and 11 control</w:t>
      </w:r>
      <w:r w:rsidR="00F877A5">
        <w:t xml:space="preserve"> subjects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 xml:space="preserve">Our Cushing’s </w:t>
      </w:r>
      <w:r w:rsidR="005C6048">
        <w:t xml:space="preserve">disease </w:t>
      </w:r>
      <w:r w:rsidR="00DC3261" w:rsidRPr="00A97E6D">
        <w:t xml:space="preserve">patients were in general younger and had smaller tumors than the patients with non-secreting adenomas.  In </w:t>
      </w:r>
      <w:r w:rsidR="00F877A5">
        <w:t>the Cushing’s</w:t>
      </w:r>
      <w:r w:rsidR="00F877A5" w:rsidRPr="00A97E6D">
        <w:t xml:space="preserve"> </w:t>
      </w:r>
      <w:r w:rsidR="005C6048">
        <w:t xml:space="preserve">disease </w:t>
      </w:r>
      <w:r w:rsidR="00DC3261" w:rsidRPr="00A97E6D">
        <w:t>cohort there</w:t>
      </w:r>
      <w:r w:rsidRPr="00294685">
        <w:t xml:space="preserve"> was </w:t>
      </w:r>
      <w:r w:rsidR="00A14DAE">
        <w:t>a non-significant elevation in</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w:t>
      </w:r>
      <w:r w:rsidR="006C69B6">
        <w:t xml:space="preserve">disease </w:t>
      </w:r>
      <w:r w:rsidR="006259A6" w:rsidRPr="00F3793D">
        <w:t xml:space="preserve">patients having elevated fat </w:t>
      </w:r>
      <w:r w:rsidR="006259A6" w:rsidRPr="00920456">
        <w:t>mass</w:t>
      </w:r>
      <w:r w:rsidR="006C087D" w:rsidRPr="00920456">
        <w:t xml:space="preserve"> and </w:t>
      </w:r>
      <w:proofErr w:type="spellStart"/>
      <w:r w:rsidR="006C087D" w:rsidRPr="00920456">
        <w:t>truncal</w:t>
      </w:r>
      <w:proofErr w:type="spellEnd"/>
      <w:r w:rsidR="006C087D" w:rsidRPr="00920456">
        <w:t xml:space="preserve">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15200A">
      <w:pPr>
        <w:shd w:val="clear" w:color="auto" w:fill="FFFFFF"/>
        <w:spacing w:line="480" w:lineRule="auto"/>
        <w:rPr>
          <w:rFonts w:eastAsia="Times New Roman" w:cs="Arial"/>
          <w:lang w:bidi="he-IL"/>
        </w:rPr>
      </w:pPr>
    </w:p>
    <w:p w14:paraId="33C7EF12" w14:textId="1B28B4A1" w:rsidR="002025A3" w:rsidRDefault="006259A6" w:rsidP="0015200A">
      <w:pPr>
        <w:shd w:val="clear" w:color="auto" w:fill="FFFFFF"/>
        <w:spacing w:line="480" w:lineRule="auto"/>
      </w:pPr>
      <w:r>
        <w:t xml:space="preserve">We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w:t>
      </w:r>
      <w:r w:rsidR="00091F82">
        <w:t>five</w:t>
      </w:r>
      <w:r w:rsidR="002025A3">
        <w:t xml:space="preserve"> Cushing's disease patients had diabetes</w:t>
      </w:r>
      <w:r w:rsidR="00F877A5">
        <w:t>,</w:t>
      </w:r>
      <w:r w:rsidR="002025A3">
        <w:t xml:space="preserve">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 xml:space="preserve">elevations in both ALT and AST in serum from Cushing’s </w:t>
      </w:r>
      <w:r w:rsidR="006C69B6">
        <w:t xml:space="preserve">disease </w:t>
      </w:r>
      <w:r w:rsidR="00D12603">
        <w:t>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rates of non-alcoholic fatty liver disease in Cushing’s </w:t>
      </w:r>
      <w:r w:rsidR="006C69B6">
        <w:t xml:space="preserve">disease </w:t>
      </w:r>
      <w:r w:rsidR="000F1BFF">
        <w:t>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15200A">
      <w:pPr>
        <w:spacing w:line="480" w:lineRule="auto"/>
      </w:pPr>
    </w:p>
    <w:p w14:paraId="50A0F8CF" w14:textId="1255F455" w:rsidR="00F0643F" w:rsidRDefault="00F0643F" w:rsidP="0015200A">
      <w:pPr>
        <w:pStyle w:val="Heading2"/>
        <w:spacing w:line="480" w:lineRule="auto"/>
      </w:pPr>
      <w:r>
        <w:t xml:space="preserve">Dexamethasone Treatment of Mice </w:t>
      </w:r>
      <w:r w:rsidR="000220D0">
        <w:t>as</w:t>
      </w:r>
      <w:r>
        <w:t xml:space="preserve"> a Model of Cushing’s </w:t>
      </w:r>
      <w:proofErr w:type="gramStart"/>
      <w:r>
        <w:t>Syndrome</w:t>
      </w:r>
      <w:proofErr w:type="gramEnd"/>
    </w:p>
    <w:p w14:paraId="4A7603C7" w14:textId="77A24CF5" w:rsidR="002025A3" w:rsidRDefault="00A74BCC" w:rsidP="0015200A">
      <w:pPr>
        <w:spacing w:line="480" w:lineRule="auto"/>
      </w:pPr>
      <w:r>
        <w:t>To validate the gene expression changes observed in human subjects, we treated C67BL/6J mice with dexamethasone</w:t>
      </w:r>
      <w:r w:rsidR="00091F82">
        <w:t>, a synthetic glucocorticoid</w:t>
      </w:r>
      <w:r>
        <w:t xml:space="preserve"> in their drinking water to mimic the systemic effects of cortisol overproduction.  These mice had an initial catabolic phase in which their body weig</w:t>
      </w:r>
      <w:r w:rsidR="006E37CB">
        <w:t>ht was rapidly reduced (Figure 2</w:t>
      </w:r>
      <w:r>
        <w:t>A), an effect that was prima</w:t>
      </w:r>
      <w:r w:rsidR="006E37CB">
        <w:t xml:space="preserve">rily in </w:t>
      </w:r>
      <w:r w:rsidR="00B76695">
        <w:t xml:space="preserve">due to a reduction in </w:t>
      </w:r>
      <w:r w:rsidR="006E37CB">
        <w:t>lean body mass (Figure 2</w:t>
      </w:r>
      <w:r>
        <w:t xml:space="preserve">B).  This is consistent with </w:t>
      </w:r>
      <w:r w:rsidR="00B76695">
        <w:t xml:space="preserve">previously reported </w:t>
      </w:r>
      <w:r>
        <w:t xml:space="preserve">effects of </w:t>
      </w:r>
      <w:r w:rsidR="000220D0">
        <w:t>glucocorticoids</w:t>
      </w:r>
      <w:r>
        <w:t xml:space="preserve"> on muscle atrophy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 xml:space="preserve">methasone treated </w:t>
      </w:r>
      <w:r w:rsidR="006E37CB">
        <w:lastRenderedPageBreak/>
        <w:t>mice (Figure 2</w:t>
      </w:r>
      <w:r w:rsidR="00D92207">
        <w:t>C</w:t>
      </w:r>
      <w:r w:rsidR="00F36835">
        <w:t>-D</w:t>
      </w:r>
      <w:r w:rsidR="00D92207">
        <w:t xml:space="preserve">).  </w:t>
      </w:r>
      <w:r w:rsidR="00B76695">
        <w:t>We</w:t>
      </w:r>
      <w:r w:rsidR="00D92207">
        <w:t xml:space="preserve"> did not detect any differences in</w:t>
      </w:r>
      <w:r w:rsidR="00931FFA">
        <w:t xml:space="preserve"> food int</w:t>
      </w:r>
      <w:r w:rsidR="006E37CB">
        <w:t>ake between the groups</w:t>
      </w:r>
      <w:r w:rsidR="00B76695">
        <w:t xml:space="preserve"> throughout the study</w:t>
      </w:r>
      <w:r w:rsidR="006E37CB">
        <w:t xml:space="preserve"> (Figure 2</w:t>
      </w:r>
      <w:r w:rsidR="00C93467">
        <w:t>E</w:t>
      </w:r>
      <w:r w:rsidR="00931FFA">
        <w:t xml:space="preserve">).  To evaluate insulin sensitivity, we performed insulin tolerance tests on these mice </w:t>
      </w:r>
      <w:r w:rsidR="00C27D9A">
        <w:t xml:space="preserve">after </w:t>
      </w:r>
      <w:r w:rsidR="00F35DD3">
        <w:t xml:space="preserve">12 </w:t>
      </w:r>
      <w:r w:rsidR="00C27D9A">
        <w:t>weeks of dexamethasone treatment</w:t>
      </w:r>
      <w:r w:rsidR="00931FFA">
        <w:t>,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 xml:space="preserve">F, we observed elevated subcutaneous fat mass in </w:t>
      </w:r>
      <w:r w:rsidR="00C27D9A">
        <w:t xml:space="preserve">dexamethasone treated </w:t>
      </w:r>
      <w:r w:rsidR="008B4941">
        <w:t>animals.</w:t>
      </w:r>
      <w:r w:rsidR="00600CE6">
        <w:t xml:space="preserve"> </w:t>
      </w:r>
    </w:p>
    <w:p w14:paraId="7128C4A9" w14:textId="77777777" w:rsidR="00A74BCC" w:rsidRDefault="00A74BCC" w:rsidP="0015200A">
      <w:pPr>
        <w:spacing w:line="480" w:lineRule="auto"/>
      </w:pPr>
    </w:p>
    <w:p w14:paraId="2C7BB652" w14:textId="396369E3" w:rsidR="002025A3" w:rsidRDefault="00091F82" w:rsidP="0015200A">
      <w:pPr>
        <w:pStyle w:val="Heading2"/>
        <w:spacing w:line="480" w:lineRule="auto"/>
      </w:pPr>
      <w:proofErr w:type="spellStart"/>
      <w:r>
        <w:t>Transcriptomic</w:t>
      </w:r>
      <w:proofErr w:type="spellEnd"/>
      <w:r>
        <w:t xml:space="preserve"> A</w:t>
      </w:r>
      <w:r w:rsidR="002025A3">
        <w:t>nalysis</w:t>
      </w:r>
      <w:r w:rsidR="00600CE6">
        <w:t xml:space="preserve"> of </w:t>
      </w:r>
      <w:r>
        <w:t>H</w:t>
      </w:r>
      <w:r w:rsidR="00600CE6">
        <w:t xml:space="preserve">uman </w:t>
      </w:r>
      <w:r>
        <w:t>A</w:t>
      </w:r>
      <w:r w:rsidR="00600CE6">
        <w:t xml:space="preserve">dipose </w:t>
      </w:r>
      <w:r>
        <w:t>T</w:t>
      </w:r>
      <w:r w:rsidR="00600CE6">
        <w:t xml:space="preserve">issue </w:t>
      </w:r>
      <w:r>
        <w:t>F</w:t>
      </w:r>
      <w:r w:rsidR="00600CE6">
        <w:t>rom Cushing’s patients</w:t>
      </w:r>
    </w:p>
    <w:p w14:paraId="210E3724" w14:textId="3572C89E" w:rsidR="002025A3" w:rsidRDefault="002025A3" w:rsidP="0015200A">
      <w:pPr>
        <w:spacing w:line="480" w:lineRule="auto"/>
      </w:pPr>
      <w:r>
        <w:t>To determine which genes and pathways are altered in</w:t>
      </w:r>
      <w:r w:rsidR="0092656E">
        <w:t xml:space="preserve"> </w:t>
      </w:r>
      <w:r>
        <w:t>adipose tissue in</w:t>
      </w:r>
      <w:r w:rsidR="00A74BCC">
        <w:t xml:space="preserve"> the human</w:t>
      </w:r>
      <w:r>
        <w:t xml:space="preserve"> Cushing's disease subjects, we </w:t>
      </w:r>
      <w:r w:rsidR="0092656E">
        <w:t xml:space="preserve">analyzed the </w:t>
      </w:r>
      <w:proofErr w:type="spellStart"/>
      <w:r w:rsidR="0092656E">
        <w:t>transcriptome</w:t>
      </w:r>
      <w:proofErr w:type="spellEnd"/>
      <w:r w:rsidR="0092656E">
        <w:t xml:space="preserv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w:t>
      </w:r>
      <w:r w:rsidR="00C9498B">
        <w:t xml:space="preserve">disease </w:t>
      </w:r>
      <w:r w:rsidR="00C93467">
        <w:t xml:space="preserve">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15200A">
      <w:pPr>
        <w:spacing w:line="480" w:lineRule="auto"/>
      </w:pPr>
    </w:p>
    <w:p w14:paraId="39662144" w14:textId="13EF9F7E" w:rsidR="002025A3" w:rsidRDefault="00A20F23" w:rsidP="0015200A">
      <w:pPr>
        <w:spacing w:line="480" w:lineRule="auto"/>
      </w:pPr>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xml:space="preserve">, </w:t>
      </w:r>
      <w:r w:rsidR="001C7894">
        <w:lastRenderedPageBreak/>
        <w:t>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w:t>
      </w:r>
      <w:r w:rsidR="004861BB">
        <w:t>in subsequent sections</w:t>
      </w:r>
      <w:r w:rsidR="001C7894">
        <w:t>.</w:t>
      </w:r>
    </w:p>
    <w:p w14:paraId="1E170898" w14:textId="77777777" w:rsidR="002025A3" w:rsidRDefault="002025A3" w:rsidP="0015200A">
      <w:pPr>
        <w:spacing w:line="480" w:lineRule="auto"/>
      </w:pPr>
    </w:p>
    <w:p w14:paraId="5609E27B" w14:textId="7A3F691E" w:rsidR="002025A3" w:rsidRDefault="00CD160B" w:rsidP="0015200A">
      <w:pPr>
        <w:spacing w:line="480" w:lineRule="auto"/>
      </w:pPr>
      <w:r>
        <w:t>We next evaluated the levels of the glucocorticoid receptor (</w:t>
      </w:r>
      <w:r>
        <w:rPr>
          <w:i/>
        </w:rPr>
        <w:t>NR3C1</w:t>
      </w:r>
      <w:r>
        <w:t xml:space="preserve">) and the </w:t>
      </w:r>
      <w:r w:rsidR="000220D0">
        <w:t>mineralocorticoid</w:t>
      </w:r>
      <w:r>
        <w:t xml:space="preserve"> receptor (</w:t>
      </w:r>
      <w:r w:rsidRPr="00CD160B">
        <w:rPr>
          <w:i/>
        </w:rPr>
        <w:t>NR3C2</w:t>
      </w:r>
      <w:r>
        <w:t xml:space="preserve">) and observed no significant </w:t>
      </w:r>
      <w:proofErr w:type="spellStart"/>
      <w:r>
        <w:t>downregulation</w:t>
      </w:r>
      <w:proofErr w:type="spellEnd"/>
      <w:r>
        <w:t xml:space="preserve">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-HSD1/</w:t>
      </w:r>
      <w:proofErr w:type="gramStart"/>
      <w:r w:rsidR="00ED270F">
        <w:t>2 which</w:t>
      </w:r>
      <w:proofErr w:type="gramEnd"/>
      <w:r w:rsidR="00ED270F">
        <w:t xml:space="preserve"> control the local concentrations of cortisol in adipose tissues</w:t>
      </w:r>
      <w:r w:rsidR="00F445F4">
        <w:t xml:space="preserve">.  We observed a </w:t>
      </w:r>
      <w:r w:rsidR="00A14DAE">
        <w:t>non-significant</w:t>
      </w:r>
      <w:r w:rsidR="00F445F4">
        <w:t xml:space="preserve"> reduction in </w:t>
      </w:r>
      <w:r w:rsidR="00F445F4" w:rsidRPr="00F445F4">
        <w:rPr>
          <w:i/>
        </w:rPr>
        <w:t>HSD11B1</w:t>
      </w:r>
      <w:r w:rsidR="00F445F4">
        <w:t xml:space="preserve"> mRNA levels</w:t>
      </w:r>
      <w:r w:rsidR="006263FB">
        <w:t xml:space="preserve"> (24% reduced, </w:t>
      </w:r>
      <w:proofErr w:type="spellStart"/>
      <w:r w:rsidR="007A7F32">
        <w:t>padj</w:t>
      </w:r>
      <w:proofErr w:type="spellEnd"/>
      <w:r w:rsidR="007A7F32">
        <w:t>=</w:t>
      </w:r>
      <w:r w:rsidR="006263FB">
        <w:t>0.49)</w:t>
      </w:r>
      <w:r w:rsidR="00F445F4">
        <w:t>, potentially desensitizing adipose tissue to cortisol by reducing the conversion of cortisone to cortisol.</w:t>
      </w:r>
      <w:r w:rsidR="001265D3" w:rsidRPr="001265D3">
        <w:t xml:space="preserve"> </w:t>
      </w:r>
      <w:r w:rsidR="001265D3">
        <w:t xml:space="preserve">Induction of </w:t>
      </w:r>
      <w:proofErr w:type="spellStart"/>
      <w:r w:rsidR="001265D3">
        <w:t>leptin</w:t>
      </w:r>
      <w:proofErr w:type="spellEnd"/>
      <w:r w:rsidR="001265D3">
        <w:t xml:space="preserve">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w:t>
      </w:r>
      <w:proofErr w:type="spellStart"/>
      <w:r w:rsidR="001265D3">
        <w:t>Leptin</w:t>
      </w:r>
      <w:proofErr w:type="spellEnd"/>
      <w:r w:rsidR="001265D3">
        <w:t xml:space="preserve"> (</w:t>
      </w:r>
      <w:r w:rsidR="001265D3" w:rsidRPr="00521A96">
        <w:rPr>
          <w:i/>
        </w:rPr>
        <w:t>LEP</w:t>
      </w:r>
      <w:r w:rsidR="001265D3">
        <w:t>)</w:t>
      </w:r>
      <w:r w:rsidR="001B369A">
        <w:t xml:space="preserve"> expression, a</w:t>
      </w:r>
      <w:r w:rsidR="006263FB">
        <w:t xml:space="preserve">nd </w:t>
      </w:r>
      <w:r w:rsidR="00A14DAE">
        <w:t>non-significantly</w:t>
      </w:r>
      <w:r w:rsidR="001B369A">
        <w:t xml:space="preserve"> higher </w:t>
      </w:r>
      <w:proofErr w:type="spellStart"/>
      <w:r w:rsidR="001B369A">
        <w:t>resistin</w:t>
      </w:r>
      <w:proofErr w:type="spellEnd"/>
      <w:r w:rsidR="001B369A">
        <w:t xml:space="preserve"> (</w:t>
      </w:r>
      <w:r w:rsidR="001B369A">
        <w:rPr>
          <w:i/>
        </w:rPr>
        <w:t>RETN)</w:t>
      </w:r>
      <w:r w:rsidR="001B369A">
        <w:t xml:space="preserve"> expression</w:t>
      </w:r>
      <w:r w:rsidR="006263FB">
        <w:t xml:space="preserve"> </w:t>
      </w:r>
      <w:r w:rsidR="007D60C1">
        <w:t xml:space="preserve">but no significant changes in </w:t>
      </w:r>
      <w:proofErr w:type="spellStart"/>
      <w:r w:rsidR="001265D3">
        <w:t>adiponectin</w:t>
      </w:r>
      <w:proofErr w:type="spellEnd"/>
      <w:r w:rsidR="001265D3">
        <w:t xml:space="preserve"> mRNA levels (</w:t>
      </w:r>
      <w:r w:rsidR="001265D3" w:rsidRPr="00521A96">
        <w:rPr>
          <w:i/>
        </w:rPr>
        <w:t>ADIPOQ</w:t>
      </w:r>
      <w:r w:rsidR="001265D3">
        <w:t xml:space="preserve">, </w:t>
      </w:r>
      <w:proofErr w:type="spellStart"/>
      <w:r w:rsidR="007A7F32">
        <w:t>padj</w:t>
      </w:r>
      <w:proofErr w:type="spellEnd"/>
      <w:r w:rsidR="007A7F32">
        <w:t>=</w:t>
      </w:r>
      <w:r w:rsidR="001265D3">
        <w:t xml:space="preserve">0.94; Figure 3C).  </w:t>
      </w:r>
    </w:p>
    <w:p w14:paraId="54425C3A" w14:textId="77777777" w:rsidR="002025A3" w:rsidRDefault="002025A3" w:rsidP="0015200A">
      <w:pPr>
        <w:spacing w:line="480" w:lineRule="auto"/>
      </w:pPr>
      <w:r>
        <w:t xml:space="preserve"> </w:t>
      </w:r>
    </w:p>
    <w:p w14:paraId="10D90B38" w14:textId="499782A7" w:rsidR="002025A3" w:rsidRDefault="00F0643F" w:rsidP="0015200A">
      <w:pPr>
        <w:pStyle w:val="Heading2"/>
        <w:spacing w:line="480" w:lineRule="auto"/>
      </w:pPr>
      <w:proofErr w:type="spellStart"/>
      <w:r>
        <w:t>Lipogene</w:t>
      </w:r>
      <w:r w:rsidR="000220D0">
        <w:t>s</w:t>
      </w:r>
      <w:r>
        <w:t>i</w:t>
      </w:r>
      <w:r w:rsidR="000220D0">
        <w:t>s</w:t>
      </w:r>
      <w:proofErr w:type="spellEnd"/>
      <w:r>
        <w:t xml:space="preserve"> Genes are </w:t>
      </w:r>
      <w:proofErr w:type="spellStart"/>
      <w:r>
        <w:t>Upregulated</w:t>
      </w:r>
      <w:proofErr w:type="spellEnd"/>
      <w:r>
        <w:t xml:space="preserve"> in Response to Elevated Glucocorticoids</w:t>
      </w:r>
    </w:p>
    <w:p w14:paraId="7CAB8786" w14:textId="2A591F79" w:rsidR="005A3933" w:rsidRDefault="003B269B" w:rsidP="0015200A">
      <w:pPr>
        <w:spacing w:line="480" w:lineRule="auto"/>
      </w:pPr>
      <w:r>
        <w:t xml:space="preserve">Increased subcutaneous fat mass is a hallmark of Cushing’s syndrome, and could potentially be mediated through activation of </w:t>
      </w:r>
      <w:proofErr w:type="spellStart"/>
      <w:r>
        <w:t>adipogenesis</w:t>
      </w:r>
      <w:proofErr w:type="spellEnd"/>
      <w:r>
        <w:t xml:space="preserve"> or </w:t>
      </w:r>
      <w:proofErr w:type="spellStart"/>
      <w:r>
        <w:t>lipogenesis</w:t>
      </w:r>
      <w:proofErr w:type="spellEnd"/>
      <w:r>
        <w:t xml:space="preserve">.  Our </w:t>
      </w:r>
      <w:proofErr w:type="spellStart"/>
      <w:r>
        <w:t>transcriptomic</w:t>
      </w:r>
      <w:proofErr w:type="spellEnd"/>
      <w:r>
        <w:t xml:space="preserve"> data support the hypothesis that </w:t>
      </w:r>
      <w:proofErr w:type="spellStart"/>
      <w:r>
        <w:t>lipogenesis</w:t>
      </w:r>
      <w:proofErr w:type="spellEnd"/>
      <w:r>
        <w:t xml:space="preserve"> is activated in these tissues via transcriptional activation of fatty acid synthesis and triglyceride </w:t>
      </w:r>
      <w:r>
        <w:lastRenderedPageBreak/>
        <w:t xml:space="preserve">synthesis.  </w:t>
      </w:r>
      <w:r w:rsidR="00523615">
        <w:t>All the major</w:t>
      </w:r>
      <w:r>
        <w:t xml:space="preserve"> g</w:t>
      </w:r>
      <w:r w:rsidR="002025A3">
        <w:t xml:space="preserve">enes involved in </w:t>
      </w:r>
      <w:r w:rsidR="001E5037">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 xml:space="preserve">all fatty acid </w:t>
      </w:r>
      <w:proofErr w:type="spellStart"/>
      <w:r w:rsidR="00523615">
        <w:t>desaturases</w:t>
      </w:r>
      <w:proofErr w:type="spellEnd"/>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w:t>
      </w:r>
      <w:r w:rsidR="00F4432A">
        <w:rPr>
          <w:i/>
        </w:rPr>
        <w:t>1</w:t>
      </w:r>
      <w:r w:rsidR="005A3933">
        <w:t xml:space="preserve">, </w:t>
      </w:r>
      <w:r w:rsidR="005A3933" w:rsidRPr="00B8003A">
        <w:rPr>
          <w:i/>
        </w:rPr>
        <w:t>DGAT</w:t>
      </w:r>
      <w:r w:rsidR="00F4432A">
        <w:rPr>
          <w:i/>
        </w:rPr>
        <w:t>2</w:t>
      </w:r>
      <w:r w:rsidR="002025A3">
        <w:t>,</w:t>
      </w:r>
      <w:r w:rsidR="005812FE">
        <w:t xml:space="preserve"> </w:t>
      </w:r>
      <w:r w:rsidR="002025A3" w:rsidRPr="00B8003A">
        <w:rPr>
          <w:i/>
        </w:rPr>
        <w:t>AGPAT2</w:t>
      </w:r>
      <w:r w:rsidR="00EA76F1">
        <w:rPr>
          <w:i/>
        </w:rPr>
        <w:t>/3</w:t>
      </w:r>
      <w:r w:rsidR="005A3933" w:rsidRPr="00B8003A">
        <w:rPr>
          <w:i/>
        </w:rPr>
        <w:t>,</w:t>
      </w:r>
      <w:r w:rsidR="00EA76F1">
        <w:rPr>
          <w:i/>
        </w:rPr>
        <w:t xml:space="preserve"> </w:t>
      </w:r>
      <w:r w:rsidR="00C00C81" w:rsidRPr="00C00C81">
        <w:t>and</w:t>
      </w:r>
      <w:r w:rsidR="00C00C81">
        <w:rPr>
          <w:i/>
        </w:rPr>
        <w:t xml:space="preserve"> </w:t>
      </w:r>
      <w:r w:rsidR="005A3933" w:rsidRPr="00B8003A">
        <w:rPr>
          <w:i/>
        </w:rPr>
        <w:t>GPD1</w:t>
      </w:r>
      <w:r w:rsidR="005A3933">
        <w:t xml:space="preserve"> were </w:t>
      </w:r>
      <w:r w:rsidR="002F21DB">
        <w:t xml:space="preserve">also </w:t>
      </w:r>
      <w:r w:rsidR="005A3933">
        <w:t xml:space="preserve">all </w:t>
      </w:r>
      <w:proofErr w:type="spellStart"/>
      <w:r w:rsidR="005A3933">
        <w:t>upregulated</w:t>
      </w:r>
      <w:proofErr w:type="spellEnd"/>
      <w:r w:rsidR="005A3933">
        <w:t xml:space="preserve"> in </w:t>
      </w:r>
      <w:r w:rsidR="002F21DB">
        <w:t xml:space="preserve">subcutaneous </w:t>
      </w:r>
      <w:r w:rsidR="005A3933">
        <w:t>adipose tissue from Cus</w:t>
      </w:r>
      <w:r w:rsidR="004276D8">
        <w:t>hing’</w:t>
      </w:r>
      <w:r w:rsidR="005A3933">
        <w:t xml:space="preserve">s </w:t>
      </w:r>
      <w:r w:rsidR="00C9498B">
        <w:t xml:space="preserve">disease </w:t>
      </w:r>
      <w:r w:rsidR="005A3933">
        <w:t>patients</w:t>
      </w:r>
      <w:r w:rsidR="004276D8">
        <w:t xml:space="preserve"> (Figure </w:t>
      </w:r>
      <w:r w:rsidR="00323F22">
        <w:t>4C</w:t>
      </w:r>
      <w:r w:rsidR="004276D8">
        <w:t>)</w:t>
      </w:r>
      <w:r w:rsidR="005A3933">
        <w:t xml:space="preserve">.  </w:t>
      </w:r>
    </w:p>
    <w:p w14:paraId="57A4DEDB" w14:textId="77777777" w:rsidR="002025A3" w:rsidRDefault="002025A3" w:rsidP="0015200A">
      <w:pPr>
        <w:spacing w:line="480" w:lineRule="auto"/>
      </w:pPr>
    </w:p>
    <w:p w14:paraId="3C5E583D" w14:textId="2B96C302" w:rsidR="00270104" w:rsidRDefault="004276D8" w:rsidP="0015200A">
      <w:pPr>
        <w:spacing w:line="480" w:lineRule="auto"/>
      </w:pPr>
      <w:r>
        <w:t xml:space="preserve">In spite of increased lipid deposition and elevations of </w:t>
      </w:r>
      <w:proofErr w:type="spellStart"/>
      <w:r>
        <w:t>lipogen</w:t>
      </w:r>
      <w:r w:rsidR="000220D0">
        <w:t>esis</w:t>
      </w:r>
      <w:proofErr w:type="spellEnd"/>
      <w:r w:rsidR="000220D0">
        <w:t xml:space="preserve"> </w:t>
      </w:r>
      <w:r>
        <w:t xml:space="preserve">genes in Cushing’s </w:t>
      </w:r>
      <w:r w:rsidR="00C9498B">
        <w:t xml:space="preserve">disease </w:t>
      </w:r>
      <w:r>
        <w:t>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091F82">
        <w:t>Lipoprotein L</w:t>
      </w:r>
      <w:r w:rsidR="002025A3">
        <w:t>ipase (</w:t>
      </w:r>
      <w:r w:rsidR="002025A3" w:rsidRPr="004276D8">
        <w:rPr>
          <w:i/>
        </w:rPr>
        <w:t>LPL</w:t>
      </w:r>
      <w:r w:rsidR="002025A3">
        <w:t>) w</w:t>
      </w:r>
      <w:r>
        <w:t>as induced 1.45 fold (</w:t>
      </w:r>
      <w:proofErr w:type="spellStart"/>
      <w:r w:rsidR="007A7F32">
        <w:t>padj</w:t>
      </w:r>
      <w:proofErr w:type="spellEnd"/>
      <w:r w:rsidR="007A7F32">
        <w:t>=</w:t>
      </w:r>
      <w:r>
        <w:t xml:space="preserve">0.055) </w:t>
      </w:r>
      <w:r w:rsidR="004861BB">
        <w:t xml:space="preserve">in the Cushing’s </w:t>
      </w:r>
      <w:r w:rsidR="005C6048">
        <w:t xml:space="preserve">disease </w:t>
      </w:r>
      <w:r w:rsidR="004861BB">
        <w:t xml:space="preserve">subjects, </w:t>
      </w:r>
      <w:r>
        <w:t>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(Figure </w:t>
      </w:r>
      <w:r w:rsidR="002B3E82">
        <w:t>4D</w:t>
      </w:r>
      <w:r w:rsidR="00270104">
        <w:t xml:space="preserve">).  It is possible that insulin resistance due to glucocorticoids caused decreased repression of lipolysis leading to its </w:t>
      </w:r>
      <w:proofErr w:type="spellStart"/>
      <w:r w:rsidR="00270104">
        <w:t>upregulation</w:t>
      </w:r>
      <w:proofErr w:type="spellEnd"/>
      <w:r w:rsidR="004861BB">
        <w:t xml:space="preserve">.  However, </w:t>
      </w:r>
      <w:r w:rsidR="00270104">
        <w:t>our data supports an insulin-independent activation as well, since in our explants insulin was not present</w:t>
      </w:r>
      <w:r w:rsidR="004861BB">
        <w:t xml:space="preserve"> during the lipolysis assay</w:t>
      </w:r>
      <w:r w:rsidR="00270104">
        <w:t xml:space="preserve">.  We </w:t>
      </w:r>
      <w:r w:rsidR="00F1025D">
        <w:t>detected</w:t>
      </w:r>
      <w:r w:rsidR="00270104">
        <w:t xml:space="preserve"> an elevation of </w:t>
      </w:r>
      <w:proofErr w:type="spellStart"/>
      <w:r w:rsidR="00270104">
        <w:t>Perilipin</w:t>
      </w:r>
      <w:proofErr w:type="spellEnd"/>
      <w:r w:rsidR="00270104">
        <w:t xml:space="preserve"> 4 (</w:t>
      </w:r>
      <w:r w:rsidR="00270104" w:rsidRPr="00270104">
        <w:rPr>
          <w:i/>
        </w:rPr>
        <w:t>PLIN4</w:t>
      </w:r>
      <w:r w:rsidR="00270104">
        <w:t>) which is one of the proteins that coat intrac</w:t>
      </w:r>
      <w:r w:rsidR="00AA7698">
        <w:t xml:space="preserve">ellular lipid storage droplets (induced 1.45 fold, </w:t>
      </w:r>
      <w:proofErr w:type="spellStart"/>
      <w:r w:rsidR="007A7F32">
        <w:t>padj</w:t>
      </w:r>
      <w:proofErr w:type="spellEnd"/>
      <w:r w:rsidR="007A7F32">
        <w:t>=</w:t>
      </w:r>
      <w:r w:rsidR="00270104">
        <w:t>0.05</w:t>
      </w:r>
      <w:r w:rsidR="00F25628">
        <w:t>6</w:t>
      </w:r>
      <w:r w:rsidR="00FF1F68">
        <w:t xml:space="preserve">, </w:t>
      </w:r>
      <w:r w:rsidR="00F67C82">
        <w:t>Supplementary Table 1</w:t>
      </w:r>
      <w:r w:rsidR="00270104">
        <w:t xml:space="preserve">). </w:t>
      </w:r>
    </w:p>
    <w:p w14:paraId="34F82564" w14:textId="77777777" w:rsidR="00E318EB" w:rsidRDefault="00E318EB" w:rsidP="0015200A">
      <w:pPr>
        <w:spacing w:line="480" w:lineRule="auto"/>
      </w:pPr>
    </w:p>
    <w:p w14:paraId="336D6AB1" w14:textId="5D9D8D0F" w:rsidR="00F1025D" w:rsidRDefault="00F1025D" w:rsidP="0015200A">
      <w:pPr>
        <w:spacing w:line="480" w:lineRule="auto"/>
      </w:pPr>
      <w:r w:rsidRPr="00F1025D">
        <w:lastRenderedPageBreak/>
        <w:t xml:space="preserve"> </w:t>
      </w:r>
      <w:r w:rsidR="004861BB">
        <w:t>Several</w:t>
      </w:r>
      <w:r>
        <w:t xml:space="preserve"> genes that </w:t>
      </w:r>
      <w:r w:rsidR="00725D79">
        <w:t>regulate steroid biogenesis</w:t>
      </w:r>
      <w:r w:rsidR="004861BB">
        <w:t xml:space="preserve"> were elevated in adipose tissue from Cushing’s </w:t>
      </w:r>
      <w:r w:rsidR="005C6048">
        <w:t xml:space="preserve">disease </w:t>
      </w:r>
      <w:r w:rsidR="004861BB">
        <w:t>patients as</w:t>
      </w:r>
      <w:r w:rsidR="00725D79">
        <w:t xml:space="preserve"> </w:t>
      </w:r>
      <w:r w:rsidR="00E10D57">
        <w:t>described in Figure 4E</w:t>
      </w:r>
      <w:r w:rsidR="004861BB">
        <w:t xml:space="preserve">.  These </w:t>
      </w:r>
      <w:r w:rsidR="001E43B2">
        <w:t>includ</w:t>
      </w:r>
      <w:r w:rsidR="004861BB">
        <w:t>e</w:t>
      </w:r>
      <w:r w:rsidR="001E43B2">
        <w:t xml:space="preserve"> several cytochrome P450 family members, steroid </w:t>
      </w:r>
      <w:proofErr w:type="spellStart"/>
      <w:r w:rsidR="001E43B2">
        <w:t>reductases</w:t>
      </w:r>
      <w:proofErr w:type="spellEnd"/>
      <w:r w:rsidR="001E43B2">
        <w:t xml:space="preserve"> (</w:t>
      </w:r>
      <w:r w:rsidR="001E43B2" w:rsidRPr="001E43B2">
        <w:rPr>
          <w:i/>
        </w:rPr>
        <w:t>SRD5A1</w:t>
      </w:r>
      <w:r w:rsidR="001E43B2">
        <w:t xml:space="preserve">, </w:t>
      </w:r>
      <w:r w:rsidR="001E43B2" w:rsidRPr="001E43B2">
        <w:rPr>
          <w:i/>
        </w:rPr>
        <w:t>SRD5A3</w:t>
      </w:r>
      <w:r w:rsidR="001E43B2">
        <w:t>), Aldo-</w:t>
      </w:r>
      <w:proofErr w:type="spellStart"/>
      <w:r w:rsidR="001E43B2">
        <w:t>keto</w:t>
      </w:r>
      <w:proofErr w:type="spellEnd"/>
      <w:r w:rsidR="001E43B2">
        <w:t xml:space="preserve"> </w:t>
      </w:r>
      <w:proofErr w:type="spellStart"/>
      <w:r w:rsidR="001E43B2">
        <w:t>reductase</w:t>
      </w:r>
      <w:proofErr w:type="spellEnd"/>
      <w:r w:rsidR="001E43B2">
        <w:t xml:space="preserve"> family 1 member C1 (</w:t>
      </w:r>
      <w:r w:rsidR="001E43B2" w:rsidRPr="001E43B2">
        <w:rPr>
          <w:i/>
        </w:rPr>
        <w:t>AKR1C1</w:t>
      </w:r>
      <w:r w:rsidR="00583D7D">
        <w:t xml:space="preserve">), </w:t>
      </w:r>
      <w:proofErr w:type="gramStart"/>
      <w:r w:rsidR="001E43B2">
        <w:t xml:space="preserve">7-dehydrocholesterol </w:t>
      </w:r>
      <w:proofErr w:type="spellStart"/>
      <w:r w:rsidR="001E43B2">
        <w:t>reductase</w:t>
      </w:r>
      <w:proofErr w:type="spellEnd"/>
      <w:r w:rsidR="001E43B2">
        <w:t xml:space="preserve"> (</w:t>
      </w:r>
      <w:r w:rsidR="001E43B2" w:rsidRPr="00091F82">
        <w:rPr>
          <w:i/>
        </w:rPr>
        <w:t>DHCR7</w:t>
      </w:r>
      <w:r w:rsidR="001E43B2">
        <w:t>)</w:t>
      </w:r>
      <w:proofErr w:type="gramEnd"/>
      <w:r w:rsidR="00583D7D">
        <w:t xml:space="preserve"> </w:t>
      </w:r>
      <w:r w:rsidR="00DC1A40">
        <w:t>and HMG-CoA synthase (</w:t>
      </w:r>
      <w:r w:rsidR="00DC1A40" w:rsidRPr="00091F82">
        <w:rPr>
          <w:i/>
        </w:rPr>
        <w:t>HMGCS1</w:t>
      </w:r>
      <w:r w:rsidR="00DC1A40">
        <w:t>)</w:t>
      </w:r>
      <w:r w:rsidR="00E10D57">
        <w:t>.</w:t>
      </w:r>
      <w:r w:rsidR="002F7649">
        <w:t xml:space="preserve"> </w:t>
      </w:r>
    </w:p>
    <w:p w14:paraId="4FCBDDEF" w14:textId="77777777" w:rsidR="00F1025D" w:rsidRDefault="00F1025D" w:rsidP="0015200A">
      <w:pPr>
        <w:spacing w:line="480" w:lineRule="auto"/>
      </w:pPr>
    </w:p>
    <w:p w14:paraId="1838A2D7" w14:textId="67C433D1" w:rsidR="00F1025D" w:rsidRPr="00352180" w:rsidRDefault="00352180" w:rsidP="0015200A">
      <w:pPr>
        <w:spacing w:line="480" w:lineRule="auto"/>
      </w:pPr>
      <w:r>
        <w:t xml:space="preserve">To examine </w:t>
      </w:r>
      <w:r w:rsidR="00DC1A40">
        <w:t xml:space="preserve">whether </w:t>
      </w:r>
      <w:proofErr w:type="spellStart"/>
      <w:r w:rsidR="00DC1A40">
        <w:t>lipogen</w:t>
      </w:r>
      <w:r w:rsidR="000220D0">
        <w:t>esis</w:t>
      </w:r>
      <w:proofErr w:type="spellEnd"/>
      <w:r w:rsidR="00DC1A40">
        <w:t xml:space="preserve"> genes are activated</w:t>
      </w:r>
      <w:r>
        <w:t xml:space="preserve"> in </w:t>
      </w:r>
      <w:r w:rsidR="004861BB">
        <w:t xml:space="preserve">the dexamethasone treated </w:t>
      </w:r>
      <w:r>
        <w:t>mice, we</w:t>
      </w:r>
      <w:r w:rsidR="00F1025D">
        <w:t xml:space="preserve"> </w:t>
      </w:r>
      <w:r>
        <w:t>tested</w:t>
      </w:r>
      <w:r w:rsidR="00F1025D">
        <w:t xml:space="preserve"> several of these genes in subcutaneous adipose tissue from dexamethasone treated mice, and observed elevations in </w:t>
      </w:r>
      <w:proofErr w:type="spellStart"/>
      <w:r w:rsidR="00F1025D">
        <w:rPr>
          <w:i/>
        </w:rPr>
        <w:t>Fasn</w:t>
      </w:r>
      <w:proofErr w:type="spellEnd"/>
      <w:r w:rsidR="00F1025D">
        <w:rPr>
          <w:i/>
        </w:rPr>
        <w:t xml:space="preserve">, </w:t>
      </w:r>
      <w:proofErr w:type="spellStart"/>
      <w:r w:rsidR="00F1025D">
        <w:rPr>
          <w:i/>
        </w:rPr>
        <w:t>Gpam</w:t>
      </w:r>
      <w:proofErr w:type="spellEnd"/>
      <w:r w:rsidR="00F1025D">
        <w:rPr>
          <w:i/>
        </w:rPr>
        <w:t xml:space="preserve">, Gpd1, </w:t>
      </w:r>
      <w:r w:rsidR="00E10D57">
        <w:rPr>
          <w:i/>
        </w:rPr>
        <w:t xml:space="preserve">Acss2, </w:t>
      </w:r>
      <w:r w:rsidR="00F1025D">
        <w:rPr>
          <w:i/>
        </w:rPr>
        <w:t xml:space="preserve">Acs1, </w:t>
      </w:r>
      <w:proofErr w:type="spellStart"/>
      <w:r w:rsidR="00F1025D">
        <w:rPr>
          <w:i/>
        </w:rPr>
        <w:t>Dgat</w:t>
      </w:r>
      <w:proofErr w:type="spellEnd"/>
      <w:r w:rsidR="00F1025D">
        <w:rPr>
          <w:i/>
        </w:rPr>
        <w: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w:t>
      </w:r>
      <w:r w:rsidR="004861BB">
        <w:t>In contrast to the human samples,</w:t>
      </w:r>
      <w:r>
        <w:t xml:space="preserve"> did not observe an elevation in the mouse isoform of </w:t>
      </w:r>
      <w:r>
        <w:rPr>
          <w:i/>
        </w:rPr>
        <w:t>SCD</w:t>
      </w:r>
      <w:r>
        <w:t xml:space="preserve">, but saw instead a reduction in </w:t>
      </w:r>
      <w:r>
        <w:rPr>
          <w:i/>
        </w:rPr>
        <w:t>Scd1</w:t>
      </w:r>
      <w:r>
        <w:t xml:space="preserve"> mRNA.</w:t>
      </w:r>
    </w:p>
    <w:p w14:paraId="311DA17C" w14:textId="64EC5105" w:rsidR="002025A3" w:rsidRDefault="002025A3" w:rsidP="0015200A">
      <w:pPr>
        <w:pStyle w:val="Heading2"/>
        <w:spacing w:line="480" w:lineRule="auto"/>
      </w:pPr>
      <w:r>
        <w:t xml:space="preserve">Genes </w:t>
      </w:r>
      <w:r w:rsidR="00091F82">
        <w:t>C</w:t>
      </w:r>
      <w:r w:rsidR="003218D6">
        <w:t>ontrolling</w:t>
      </w:r>
      <w:r>
        <w:t xml:space="preserve"> </w:t>
      </w:r>
      <w:r w:rsidR="00091F82">
        <w:t>G</w:t>
      </w:r>
      <w:r w:rsidR="007574EE">
        <w:t xml:space="preserve">lucose </w:t>
      </w:r>
      <w:r w:rsidR="00091F82">
        <w:t>O</w:t>
      </w:r>
      <w:r w:rsidR="007574EE">
        <w:t xml:space="preserve">xidation </w:t>
      </w:r>
      <w:r w:rsidR="00091F82">
        <w:t>A</w:t>
      </w:r>
      <w:r w:rsidR="007574EE">
        <w:t xml:space="preserve">re </w:t>
      </w:r>
      <w:r w:rsidR="00091F82">
        <w:t>E</w:t>
      </w:r>
      <w:r w:rsidR="007574EE">
        <w:t>levated</w:t>
      </w:r>
      <w:r w:rsidR="002B3E82">
        <w:t xml:space="preserve"> in Cushing's </w:t>
      </w:r>
      <w:proofErr w:type="gramStart"/>
      <w:r w:rsidR="00091F82">
        <w:t>D</w:t>
      </w:r>
      <w:r w:rsidR="00C9498B">
        <w:t>isease</w:t>
      </w:r>
      <w:proofErr w:type="gramEnd"/>
      <w:r w:rsidR="00C9498B">
        <w:t xml:space="preserve"> </w:t>
      </w:r>
      <w:r w:rsidR="00091F82">
        <w:t>P</w:t>
      </w:r>
      <w:r w:rsidR="002B3E82">
        <w:t>atients</w:t>
      </w:r>
    </w:p>
    <w:p w14:paraId="6AAB2DDB" w14:textId="7E1D805C" w:rsidR="00E318EB" w:rsidRPr="00E10D57" w:rsidRDefault="002025A3" w:rsidP="0015200A">
      <w:pPr>
        <w:spacing w:line="480" w:lineRule="auto"/>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 xml:space="preserve">HK3, FBP1, ALDOC, ENO1, IDH1, ME1 </w:t>
      </w:r>
      <w:r w:rsidR="00F67C82" w:rsidRPr="009B74FA">
        <w:t>and</w:t>
      </w:r>
      <w:r w:rsidR="00F67C82">
        <w:rPr>
          <w:i/>
        </w:rPr>
        <w:t xml:space="preserve"> </w:t>
      </w:r>
      <w:r w:rsidR="00E4429E">
        <w:rPr>
          <w:i/>
        </w:rPr>
        <w:t>DLAT</w:t>
      </w:r>
      <w:r w:rsidR="00A631D1">
        <w:rPr>
          <w:i/>
        </w:rPr>
        <w:t xml:space="preserve">. </w:t>
      </w:r>
      <w:proofErr w:type="spellStart"/>
      <w:r w:rsidR="00A631D1" w:rsidRPr="00A631D1">
        <w:t>Upregulations</w:t>
      </w:r>
      <w:proofErr w:type="spellEnd"/>
      <w:r w:rsidR="00A631D1" w:rsidRPr="00A631D1">
        <w:t xml:space="preserve">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 xml:space="preserve">Aco1, </w:t>
      </w:r>
      <w:proofErr w:type="spellStart"/>
      <w:r w:rsidR="00A631D1" w:rsidRPr="00E10D57">
        <w:rPr>
          <w:i/>
        </w:rPr>
        <w:t>Ldhb</w:t>
      </w:r>
      <w:proofErr w:type="spellEnd"/>
      <w:r w:rsidR="00A631D1">
        <w:t xml:space="preserve"> and </w:t>
      </w:r>
      <w:r w:rsidR="00A631D1" w:rsidRPr="00E10D57">
        <w:rPr>
          <w:i/>
        </w:rPr>
        <w:t>Mdh1</w:t>
      </w:r>
      <w:r w:rsidR="002F3468">
        <w:t xml:space="preserve">  (Figure 5C</w:t>
      </w:r>
      <w:r w:rsidR="00A631D1">
        <w:t>).</w:t>
      </w:r>
    </w:p>
    <w:p w14:paraId="465F032B" w14:textId="77777777" w:rsidR="002025A3" w:rsidRDefault="002025A3" w:rsidP="0015200A">
      <w:pPr>
        <w:spacing w:line="480" w:lineRule="auto"/>
      </w:pPr>
    </w:p>
    <w:p w14:paraId="7455B13E" w14:textId="2C102663" w:rsidR="002025A3" w:rsidRDefault="002B3E82" w:rsidP="0015200A">
      <w:pPr>
        <w:spacing w:line="480" w:lineRule="auto"/>
      </w:pPr>
      <w:r>
        <w:t>The major glycogen synthesis transcripts were</w:t>
      </w:r>
      <w:r w:rsidR="004861BB">
        <w:t xml:space="preserve"> also</w:t>
      </w:r>
      <w:r>
        <w:t xml:space="preserv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3B5663">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"http://www.mendeley.com/documents/?uuid=40cd0ce3-b57b-434e-a46c-6060f9930e10"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w:t>
      </w:r>
      <w:r w:rsidR="0098461E" w:rsidRPr="0098461E">
        <w:rPr>
          <w:noProof/>
        </w:rPr>
        <w:lastRenderedPageBreak/>
        <w:t xml:space="preserve">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p>
    <w:p w14:paraId="2D6B54FF" w14:textId="1EDF60EC" w:rsidR="002025A3" w:rsidRDefault="00091F82" w:rsidP="0015200A">
      <w:pPr>
        <w:pStyle w:val="Heading2"/>
        <w:spacing w:line="480" w:lineRule="auto"/>
      </w:pPr>
      <w:r>
        <w:t>Genes That Regulate Protein C</w:t>
      </w:r>
      <w:r w:rsidR="00F0643F">
        <w:t>a</w:t>
      </w:r>
      <w:r w:rsidR="002025A3">
        <w:t>tabolism</w:t>
      </w:r>
      <w:r w:rsidR="00F0643F">
        <w:t xml:space="preserve"> </w:t>
      </w:r>
      <w:proofErr w:type="gramStart"/>
      <w:r w:rsidR="00F0643F">
        <w:t>are</w:t>
      </w:r>
      <w:proofErr w:type="gramEnd"/>
      <w:r w:rsidR="00F0643F">
        <w:t xml:space="preserve"> </w:t>
      </w:r>
      <w:proofErr w:type="spellStart"/>
      <w:r>
        <w:t>Upregulated</w:t>
      </w:r>
      <w:proofErr w:type="spellEnd"/>
      <w:r>
        <w:t xml:space="preserve"> in Adipose T</w:t>
      </w:r>
      <w:r w:rsidR="00F0643F">
        <w:t>issue</w:t>
      </w:r>
      <w:r>
        <w:t xml:space="preserve"> from G</w:t>
      </w:r>
      <w:r w:rsidR="004861BB">
        <w:t xml:space="preserve">lucocorticoid </w:t>
      </w:r>
      <w:r>
        <w:t>E</w:t>
      </w:r>
      <w:r w:rsidR="004861BB">
        <w:t xml:space="preserve">xposed </w:t>
      </w:r>
      <w:r>
        <w:t>S</w:t>
      </w:r>
      <w:r w:rsidR="004861BB">
        <w:t>ubjects</w:t>
      </w:r>
      <w:r w:rsidR="00F0643F">
        <w:t>.</w:t>
      </w:r>
    </w:p>
    <w:p w14:paraId="7D6AFCC9" w14:textId="3C449B06" w:rsidR="00F637BB" w:rsidRDefault="00F637BB" w:rsidP="0015200A">
      <w:pPr>
        <w:spacing w:line="480" w:lineRule="auto"/>
      </w:pPr>
      <w:r>
        <w:t xml:space="preserve">We found two major pathways of protein homeostasis </w:t>
      </w:r>
      <w:r w:rsidR="004861BB">
        <w:t xml:space="preserve">are altered </w:t>
      </w:r>
      <w:r>
        <w:t>in response to glucocorticoids.  In concert with reductions in lean body (including muscle) mass (Figure 2B), we observed substantial muscle weakness in mice treated with dexamethaso</w:t>
      </w:r>
      <w:r w:rsidR="00E914B3">
        <w:t xml:space="preserve">ne (Figure 6A).  </w:t>
      </w:r>
      <w:r w:rsidR="00161D64">
        <w:t>In a separate cohort</w:t>
      </w:r>
      <w:r w:rsidR="004861BB">
        <w:t xml:space="preserve"> of mice</w:t>
      </w:r>
      <w:r w:rsidR="00161D64">
        <w:t xml:space="preserve">, after one week of dexamethasone treatment </w:t>
      </w:r>
      <w:r w:rsidR="00E914B3">
        <w:t>skeletal muscle, mRNA levels of the E3 ligases (Atrogin-1 and MuRF1</w:t>
      </w:r>
      <w:r w:rsidR="004861BB">
        <w:t>)</w:t>
      </w:r>
      <w:r w:rsidR="00E914B3">
        <w:t xml:space="preserve"> were induced as </w:t>
      </w:r>
      <w:r w:rsidR="004861BB">
        <w:t xml:space="preserve">was </w:t>
      </w:r>
      <w:r w:rsidR="00E914B3">
        <w:t xml:space="preserve">the </w:t>
      </w:r>
      <w:proofErr w:type="spellStart"/>
      <w:r w:rsidR="00E914B3">
        <w:t>prote</w:t>
      </w:r>
      <w:r w:rsidR="0098461E">
        <w:t>a</w:t>
      </w:r>
      <w:r w:rsidR="00AA755C">
        <w:t>somal</w:t>
      </w:r>
      <w:proofErr w:type="spellEnd"/>
      <w:r w:rsidR="00AA755C">
        <w:t xml:space="preserve"> gene</w:t>
      </w:r>
      <w:r w:rsidR="00E914B3">
        <w:t xml:space="preserve"> </w:t>
      </w:r>
      <w:r w:rsidR="00AA755C">
        <w:rPr>
          <w:i/>
        </w:rPr>
        <w:t>Psmd</w:t>
      </w:r>
      <w:r w:rsidR="00E914B3">
        <w:rPr>
          <w:i/>
        </w:rPr>
        <w:t>8</w:t>
      </w:r>
      <w:r w:rsidR="00E914B3">
        <w:t xml:space="preserve"> (Figure 6B)</w:t>
      </w:r>
      <w:r w:rsidR="000D4B81">
        <w:t>.  These effects did not reach statistical significance due to variability in dexamethasone responsiveness</w:t>
      </w:r>
      <w:r w:rsidR="00E914B3">
        <w:t xml:space="preserve">.  Similar inductions of the </w:t>
      </w:r>
      <w:proofErr w:type="spellStart"/>
      <w:r w:rsidR="00E914B3">
        <w:t>prote</w:t>
      </w:r>
      <w:r w:rsidR="0098461E">
        <w:t>a</w:t>
      </w:r>
      <w:r w:rsidR="00E914B3">
        <w:t>somal</w:t>
      </w:r>
      <w:proofErr w:type="spellEnd"/>
      <w:r w:rsidR="00E914B3">
        <w:t xml:space="preserve"> genes were observed in subcutaneous adipose tissue </w:t>
      </w:r>
      <w:r w:rsidR="00161D64">
        <w:t>from</w:t>
      </w:r>
      <w:r w:rsidR="004861BB">
        <w:t xml:space="preserve"> the cohort of</w:t>
      </w:r>
      <w:r w:rsidR="00161D64">
        <w:t xml:space="preserve"> mice treated with </w:t>
      </w:r>
      <w:r w:rsidR="00E914B3">
        <w:t xml:space="preserve">dexamethasone </w:t>
      </w:r>
      <w:r w:rsidR="00161D64">
        <w:t>for 12 weeks</w:t>
      </w:r>
      <w:r w:rsidR="00E914B3">
        <w:t xml:space="preserve"> (Figure 6C).</w:t>
      </w:r>
    </w:p>
    <w:p w14:paraId="77CAB67E" w14:textId="77777777" w:rsidR="00E914B3" w:rsidRDefault="00E914B3" w:rsidP="0015200A">
      <w:pPr>
        <w:spacing w:line="480" w:lineRule="auto"/>
      </w:pPr>
    </w:p>
    <w:p w14:paraId="6A7214BA" w14:textId="0C3F1801" w:rsidR="002025A3" w:rsidRDefault="00E914B3" w:rsidP="0015200A">
      <w:pPr>
        <w:spacing w:line="480" w:lineRule="auto"/>
      </w:pPr>
      <w:r>
        <w:t>In adipose tissue from Cushing’s</w:t>
      </w:r>
      <w:r w:rsidR="00C9498B">
        <w:t xml:space="preserve"> disease</w:t>
      </w:r>
      <w:r>
        <w:t xml:space="preserve"> patients, we observed inductions of both the </w:t>
      </w:r>
      <w:proofErr w:type="spellStart"/>
      <w:r>
        <w:t>prote</w:t>
      </w:r>
      <w:r w:rsidR="0098461E">
        <w:t>a</w:t>
      </w:r>
      <w:r>
        <w:t>somal</w:t>
      </w:r>
      <w:proofErr w:type="spellEnd"/>
      <w:r>
        <w:t xml:space="preserve"> pathways (</w:t>
      </w:r>
      <w:r w:rsidR="0098461E">
        <w:t xml:space="preserve">via </w:t>
      </w:r>
      <w:r>
        <w:t xml:space="preserve">KEGG, </w:t>
      </w:r>
      <w:r w:rsidR="0098461E">
        <w:t xml:space="preserve">net enrichment score 1.76, </w:t>
      </w:r>
      <w:proofErr w:type="spellStart"/>
      <w:r w:rsidR="00810CC7">
        <w:t>padj</w:t>
      </w:r>
      <w:proofErr w:type="spellEnd"/>
      <w:r w:rsidR="00810CC7">
        <w:t>=</w:t>
      </w:r>
      <w:r w:rsidR="0098461E">
        <w:t>0.01</w:t>
      </w:r>
      <w:r w:rsidR="007019BD">
        <w:t>; Figure 6D</w:t>
      </w:r>
      <w:r>
        <w:t xml:space="preserve">), </w:t>
      </w:r>
      <w:r w:rsidR="004E786F">
        <w:t>and</w:t>
      </w:r>
      <w:r>
        <w:t xml:space="preserve"> genes involved </w:t>
      </w:r>
      <w:r w:rsidR="007019BD">
        <w:t xml:space="preserve">in </w:t>
      </w:r>
      <w:r w:rsidR="00A12B51">
        <w:t>amino acid</w:t>
      </w:r>
      <w:r w:rsidR="007019BD">
        <w:t xml:space="preserve"> catabolism (Figure 6E</w:t>
      </w:r>
      <w:r>
        <w:t xml:space="preserve">) and a </w:t>
      </w:r>
      <w:r w:rsidR="0098461E">
        <w:t xml:space="preserve">general </w:t>
      </w:r>
      <w:proofErr w:type="spellStart"/>
      <w:r>
        <w:t>downregulati</w:t>
      </w:r>
      <w:r w:rsidR="007019BD">
        <w:t>on</w:t>
      </w:r>
      <w:proofErr w:type="spellEnd"/>
      <w:r w:rsidR="007019BD">
        <w:t xml:space="preserve"> of ribosomal genes (Figure 6F</w:t>
      </w:r>
      <w:r>
        <w:t xml:space="preserve">).  </w:t>
      </w:r>
      <w:r w:rsidR="001D595C" w:rsidRPr="006C6F80">
        <w:rPr>
          <w:highlight w:val="yellow"/>
        </w:rPr>
        <w:t xml:space="preserve">Among the amino acid catabolism genes, </w:t>
      </w:r>
      <w:r w:rsidR="001D595C" w:rsidRPr="006C6F80">
        <w:rPr>
          <w:i/>
          <w:highlight w:val="yellow"/>
        </w:rPr>
        <w:t>AOX</w:t>
      </w:r>
      <w:r w:rsidR="00C441EB" w:rsidRPr="006C6F80">
        <w:rPr>
          <w:i/>
          <w:highlight w:val="yellow"/>
        </w:rPr>
        <w:t xml:space="preserve">1 </w:t>
      </w:r>
      <w:r w:rsidR="00C441EB" w:rsidRPr="006C6F80">
        <w:rPr>
          <w:highlight w:val="yellow"/>
        </w:rPr>
        <w:t xml:space="preserve">(96% increase, </w:t>
      </w:r>
      <w:proofErr w:type="spellStart"/>
      <w:r w:rsidR="007A7F32" w:rsidRPr="006C6F80">
        <w:rPr>
          <w:highlight w:val="yellow"/>
        </w:rPr>
        <w:t>padj</w:t>
      </w:r>
      <w:proofErr w:type="spellEnd"/>
      <w:r w:rsidR="007A7F32" w:rsidRPr="006C6F80">
        <w:rPr>
          <w:highlight w:val="yellow"/>
        </w:rPr>
        <w:t>=</w:t>
      </w:r>
      <w:r w:rsidR="00C441EB" w:rsidRPr="006C6F80">
        <w:rPr>
          <w:highlight w:val="yellow"/>
        </w:rPr>
        <w:t>0.03)</w:t>
      </w:r>
      <w:r w:rsidR="001D595C" w:rsidRPr="006C6F80">
        <w:rPr>
          <w:highlight w:val="yellow"/>
        </w:rPr>
        <w:t xml:space="preserve">, </w:t>
      </w:r>
      <w:r w:rsidR="008C1031" w:rsidRPr="006C6F80">
        <w:rPr>
          <w:i/>
          <w:highlight w:val="yellow"/>
        </w:rPr>
        <w:t>OXCT1</w:t>
      </w:r>
      <w:r w:rsidR="001D595C" w:rsidRPr="006C6F80">
        <w:rPr>
          <w:highlight w:val="yellow"/>
        </w:rPr>
        <w:t xml:space="preserve"> </w:t>
      </w:r>
      <w:r w:rsidR="00C441EB" w:rsidRPr="006C6F80">
        <w:rPr>
          <w:highlight w:val="yellow"/>
        </w:rPr>
        <w:t>(</w:t>
      </w:r>
      <w:r w:rsidR="008C1031" w:rsidRPr="006C6F80">
        <w:rPr>
          <w:highlight w:val="yellow"/>
        </w:rPr>
        <w:t xml:space="preserve">40% increase, </w:t>
      </w:r>
      <w:proofErr w:type="spellStart"/>
      <w:r w:rsidR="007A7F32" w:rsidRPr="006C6F80">
        <w:rPr>
          <w:highlight w:val="yellow"/>
        </w:rPr>
        <w:t>padj</w:t>
      </w:r>
      <w:proofErr w:type="spellEnd"/>
      <w:r w:rsidR="007A7F32" w:rsidRPr="006C6F80">
        <w:rPr>
          <w:highlight w:val="yellow"/>
        </w:rPr>
        <w:t>=</w:t>
      </w:r>
      <w:r w:rsidR="008C1031" w:rsidRPr="006C6F80">
        <w:rPr>
          <w:highlight w:val="yellow"/>
        </w:rPr>
        <w:t>0.04</w:t>
      </w:r>
      <w:r w:rsidR="00C441EB" w:rsidRPr="006C6F80">
        <w:rPr>
          <w:highlight w:val="yellow"/>
        </w:rPr>
        <w:t>)</w:t>
      </w:r>
      <w:r w:rsidR="008C1031" w:rsidRPr="006C6F80">
        <w:rPr>
          <w:highlight w:val="yellow"/>
        </w:rPr>
        <w:t xml:space="preserve"> </w:t>
      </w:r>
      <w:r w:rsidR="001D595C" w:rsidRPr="006C6F80">
        <w:rPr>
          <w:highlight w:val="yellow"/>
        </w:rPr>
        <w:t xml:space="preserve">and </w:t>
      </w:r>
      <w:r w:rsidR="001D595C" w:rsidRPr="006C6F80">
        <w:rPr>
          <w:i/>
          <w:highlight w:val="yellow"/>
        </w:rPr>
        <w:t>BCAT1</w:t>
      </w:r>
      <w:r w:rsidR="001D595C" w:rsidRPr="006C6F80">
        <w:rPr>
          <w:highlight w:val="yellow"/>
        </w:rPr>
        <w:t xml:space="preserve"> </w:t>
      </w:r>
      <w:r w:rsidR="008C1031" w:rsidRPr="006C6F80">
        <w:rPr>
          <w:highlight w:val="yellow"/>
        </w:rPr>
        <w:t xml:space="preserve">(80% increase, p=0.048) </w:t>
      </w:r>
      <w:r w:rsidR="001D595C" w:rsidRPr="006C6F80">
        <w:rPr>
          <w:highlight w:val="yellow"/>
        </w:rPr>
        <w:t xml:space="preserve">were all significantly </w:t>
      </w:r>
      <w:proofErr w:type="spellStart"/>
      <w:r w:rsidR="001D595C" w:rsidRPr="006C6F80">
        <w:rPr>
          <w:highlight w:val="yellow"/>
        </w:rPr>
        <w:t>upregulated</w:t>
      </w:r>
      <w:proofErr w:type="spellEnd"/>
      <w:r w:rsidR="001D595C" w:rsidRPr="006C6F80">
        <w:rPr>
          <w:highlight w:val="yellow"/>
        </w:rPr>
        <w:t>.</w:t>
      </w:r>
      <w:r w:rsidR="001D595C">
        <w:t xml:space="preserve">  </w:t>
      </w:r>
      <w:r>
        <w:t xml:space="preserve">Together these </w:t>
      </w:r>
      <w:r>
        <w:lastRenderedPageBreak/>
        <w:t xml:space="preserve">data support the hypothesis that protein catabolism and </w:t>
      </w:r>
      <w:r w:rsidR="004E786F">
        <w:t xml:space="preserve">a </w:t>
      </w:r>
      <w:r>
        <w:t>reduction</w:t>
      </w:r>
      <w:r w:rsidR="004E786F">
        <w:t xml:space="preserve"> in</w:t>
      </w:r>
      <w:r>
        <w:t xml:space="preserve"> protein synthesis also occur in adipose tissue in response to glucocorticoid exposure.</w:t>
      </w:r>
      <w:r w:rsidR="00A12B51">
        <w:t xml:space="preserve"> </w:t>
      </w:r>
    </w:p>
    <w:p w14:paraId="359214CA" w14:textId="3C9BD753" w:rsidR="002025A3" w:rsidRDefault="00F0643F" w:rsidP="0015200A">
      <w:pPr>
        <w:pStyle w:val="Heading2"/>
        <w:spacing w:line="480" w:lineRule="auto"/>
      </w:pPr>
      <w:r>
        <w:t xml:space="preserve">Genes </w:t>
      </w:r>
      <w:r w:rsidR="00091F82">
        <w:t>I</w:t>
      </w:r>
      <w:r>
        <w:t xml:space="preserve">nvolved in </w:t>
      </w:r>
      <w:r w:rsidR="00091F82">
        <w:t>P</w:t>
      </w:r>
      <w:r>
        <w:t xml:space="preserve">roximal </w:t>
      </w:r>
      <w:r w:rsidR="00091F82">
        <w:t>I</w:t>
      </w:r>
      <w:r>
        <w:t xml:space="preserve">nsulin </w:t>
      </w:r>
      <w:r w:rsidR="00091F82">
        <w:t>S</w:t>
      </w:r>
      <w:r>
        <w:t xml:space="preserve">ignaling are </w:t>
      </w:r>
      <w:r w:rsidR="00091F82">
        <w:t>U</w:t>
      </w:r>
      <w:r w:rsidR="00E318EB">
        <w:t xml:space="preserve">nchanged in </w:t>
      </w:r>
      <w:r w:rsidR="00091F82">
        <w:t>A</w:t>
      </w:r>
      <w:r w:rsidR="00E318EB">
        <w:t xml:space="preserve">dipose </w:t>
      </w:r>
      <w:r w:rsidR="00091F82">
        <w:t>T</w:t>
      </w:r>
      <w:r w:rsidR="00E318EB">
        <w:t>issue from</w:t>
      </w:r>
      <w:r>
        <w:t xml:space="preserve"> Cushing’s </w:t>
      </w:r>
      <w:proofErr w:type="gramStart"/>
      <w:r w:rsidR="00091F82">
        <w:t>D</w:t>
      </w:r>
      <w:r w:rsidR="00C9498B">
        <w:t>isease</w:t>
      </w:r>
      <w:proofErr w:type="gramEnd"/>
      <w:r w:rsidR="00C9498B">
        <w:t xml:space="preserve"> </w:t>
      </w:r>
      <w:r w:rsidR="00091F82">
        <w:t>P</w:t>
      </w:r>
      <w:r>
        <w:t>atients.</w:t>
      </w:r>
    </w:p>
    <w:p w14:paraId="3FD45D0B" w14:textId="0C0D735B" w:rsidR="00547DEE" w:rsidRPr="00547DEE" w:rsidRDefault="00E318EB" w:rsidP="0015200A">
      <w:pPr>
        <w:spacing w:line="480" w:lineRule="auto"/>
      </w:pPr>
      <w:r>
        <w:t xml:space="preserve">As described in Figures </w:t>
      </w:r>
      <w:r w:rsidR="00651227">
        <w:t>1B an</w:t>
      </w:r>
      <w:r>
        <w:t xml:space="preserve">d </w:t>
      </w:r>
      <w:r w:rsidR="00651227">
        <w:t xml:space="preserve">2F, </w:t>
      </w:r>
      <w:r>
        <w:t>we observed insulin resistance in concert with elevated glucocorticoid levels in both mice and humans.  Several mechanisms have been proposed link</w:t>
      </w:r>
      <w:r w:rsidR="004E786F">
        <w:t>ing</w:t>
      </w:r>
      <w:r>
        <w:t xml:space="preserve">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091F82">
        <w:t xml:space="preserve">the insulin receptor substrates </w:t>
      </w:r>
      <w:r w:rsidR="00547DEE" w:rsidRPr="00324E99">
        <w:rPr>
          <w:i/>
        </w:rPr>
        <w:t>IRS1</w:t>
      </w:r>
      <w:r w:rsidR="00091F82">
        <w:t xml:space="preserve"> or</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D17887">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450C09">
        <w:t>, though in our hands none of these genes reached statistical significance</w:t>
      </w:r>
      <w:r w:rsidR="00547DEE" w:rsidRPr="00547DEE">
        <w:t xml:space="preserve">. </w:t>
      </w:r>
      <w:r w:rsidR="00C103F7">
        <w:t>The</w:t>
      </w:r>
      <w:r w:rsidR="00547DEE" w:rsidRPr="00547DEE">
        <w:t xml:space="preserve"> insulin pathway was </w:t>
      </w:r>
      <w:r w:rsidR="00BD4A3A">
        <w:t xml:space="preserve">generally </w:t>
      </w:r>
      <w:r w:rsidR="00547DEE" w:rsidRPr="00547DEE">
        <w:t>expressed at significantly higher levels in the Cushing's disease patients compared to controls (</w:t>
      </w:r>
      <w:r w:rsidR="0098461E">
        <w:t xml:space="preserve">KEGG pathway, net enrichment score 1.84, </w:t>
      </w:r>
      <w:proofErr w:type="spellStart"/>
      <w:r w:rsidR="00810CC7">
        <w:t>padj</w:t>
      </w:r>
      <w:proofErr w:type="spellEnd"/>
      <w:r w:rsidR="00810CC7">
        <w:t>=</w:t>
      </w:r>
      <w:r w:rsidR="00547DEE" w:rsidRPr="00547DEE">
        <w:t>0.0</w:t>
      </w:r>
      <w:r w:rsidR="0098461E">
        <w:t>0</w:t>
      </w:r>
      <w:r w:rsidR="00547DEE" w:rsidRPr="00547DEE">
        <w:t>6).</w:t>
      </w:r>
      <w:r w:rsidR="00324E99">
        <w:t xml:space="preserve">  These data do not support transcriptional </w:t>
      </w:r>
      <w:proofErr w:type="spellStart"/>
      <w:r w:rsidR="00324E99">
        <w:t>downregulation</w:t>
      </w:r>
      <w:proofErr w:type="spellEnd"/>
      <w:r w:rsidR="00324E99">
        <w:t xml:space="preserve"> of proximal insulin signaling genes as mediating insulin resistance</w:t>
      </w:r>
      <w:r w:rsidR="00A71BB7">
        <w:t xml:space="preserve"> in subcutaneous adipose tissue</w:t>
      </w:r>
      <w:r w:rsidR="00324E99">
        <w:t>.</w:t>
      </w:r>
    </w:p>
    <w:p w14:paraId="65E21C59" w14:textId="77777777" w:rsidR="00261C5D" w:rsidRDefault="00261C5D" w:rsidP="0015200A">
      <w:pPr>
        <w:spacing w:line="480" w:lineRule="auto"/>
      </w:pPr>
    </w:p>
    <w:p w14:paraId="40344E78" w14:textId="0649DE8B" w:rsidR="002025A3" w:rsidRDefault="00261C5D" w:rsidP="0015200A">
      <w:pPr>
        <w:shd w:val="clear" w:color="auto" w:fill="FFFFFF"/>
        <w:spacing w:line="480" w:lineRule="auto"/>
      </w:pPr>
      <w:r>
        <w:t xml:space="preserve">Changes in cell </w:t>
      </w:r>
      <w:proofErr w:type="spellStart"/>
      <w:r>
        <w:t>ceramide</w:t>
      </w:r>
      <w:proofErr w:type="spellEnd"/>
      <w:r>
        <w:t xml:space="preserve"> and </w:t>
      </w:r>
      <w:proofErr w:type="spellStart"/>
      <w:r>
        <w:t>glucosylceramide</w:t>
      </w:r>
      <w:proofErr w:type="spellEnd"/>
      <w:r>
        <w:t xml:space="preserve"> have been </w:t>
      </w:r>
      <w:r w:rsidR="00447DB4">
        <w:t>suggested</w:t>
      </w:r>
      <w:r>
        <w:t xml:space="preserve"> to be important </w:t>
      </w:r>
      <w:r w:rsidRPr="00122DD7">
        <w:rPr>
          <w:i/>
        </w:rPr>
        <w:t>in vitro</w:t>
      </w:r>
      <w:r>
        <w:t xml:space="preserve"> and in obesity</w:t>
      </w:r>
      <w:r w:rsidR="004E786F">
        <w:t>-</w:t>
      </w:r>
      <w:r>
        <w:t xml:space="preserve">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 xml:space="preserve">To test biochemically whether </w:t>
      </w:r>
      <w:proofErr w:type="spellStart"/>
      <w:r>
        <w:t>ceramides</w:t>
      </w:r>
      <w:proofErr w:type="spellEnd"/>
      <w:r>
        <w:t xml:space="preserve"> may play a role in the Cushing's disease </w:t>
      </w:r>
      <w:r>
        <w:lastRenderedPageBreak/>
        <w:t>associated insulin resistance</w:t>
      </w:r>
      <w:r w:rsidR="00447DB4">
        <w:t xml:space="preserve"> in adipose </w:t>
      </w:r>
      <w:proofErr w:type="gramStart"/>
      <w:r w:rsidR="00447DB4">
        <w:t>tissue</w:t>
      </w:r>
      <w:r>
        <w:t>,</w:t>
      </w:r>
      <w:proofErr w:type="gramEnd"/>
      <w:r>
        <w:t xml:space="preserve"> we took</w:t>
      </w:r>
      <w:r w:rsidR="009A7B5D">
        <w:t xml:space="preserve"> a </w:t>
      </w:r>
      <w:proofErr w:type="spellStart"/>
      <w:r w:rsidR="009A7B5D">
        <w:t>lipidomics</w:t>
      </w:r>
      <w:proofErr w:type="spellEnd"/>
      <w:r w:rsidR="009A7B5D">
        <w:t xml:space="preserve"> approach to analyz</w:t>
      </w:r>
      <w:r>
        <w:t xml:space="preserve">e </w:t>
      </w:r>
      <w:proofErr w:type="spellStart"/>
      <w:r>
        <w:t>ceramide</w:t>
      </w:r>
      <w:proofErr w:type="spellEnd"/>
      <w:r>
        <w:t xml:space="preserve"> species from the adipose tissue explants of the same patients. </w:t>
      </w:r>
      <w:r w:rsidR="002025A3">
        <w:t xml:space="preserve">We observed no statistically significant changes in any </w:t>
      </w:r>
      <w:proofErr w:type="spellStart"/>
      <w:r w:rsidR="002025A3">
        <w:t>cera</w:t>
      </w:r>
      <w:r w:rsidR="00E318EB">
        <w:t>mide</w:t>
      </w:r>
      <w:proofErr w:type="spellEnd"/>
      <w:r w:rsidR="00E318EB">
        <w:t xml:space="preserve"> species (</w:t>
      </w:r>
      <w:r w:rsidR="00711A42">
        <w:t xml:space="preserve">Figure </w:t>
      </w:r>
      <w:r w:rsidR="00D83BEB">
        <w:t>7B</w:t>
      </w:r>
      <w:r w:rsidR="00E318EB">
        <w:t xml:space="preserve">, </w:t>
      </w:r>
      <w:r w:rsidR="00F226CE">
        <w:t>q</w:t>
      </w:r>
      <w:r w:rsidR="002025A3">
        <w:t xml:space="preserve">&gt;0.25).  </w:t>
      </w:r>
    </w:p>
    <w:p w14:paraId="3EE176DC" w14:textId="77777777" w:rsidR="00711A42" w:rsidRDefault="00711A42" w:rsidP="0015200A">
      <w:pPr>
        <w:spacing w:line="480" w:lineRule="auto"/>
      </w:pPr>
    </w:p>
    <w:p w14:paraId="6A99B514" w14:textId="25C4B455" w:rsidR="00711A42" w:rsidRDefault="00711A42" w:rsidP="0015200A">
      <w:pPr>
        <w:pStyle w:val="Heading2"/>
        <w:spacing w:line="480" w:lineRule="auto"/>
      </w:pPr>
      <w:r>
        <w:t>Inflammation</w:t>
      </w:r>
    </w:p>
    <w:p w14:paraId="31B31734" w14:textId="05CBDC0A" w:rsidR="002025A3" w:rsidRDefault="009024ED" w:rsidP="0015200A">
      <w:pPr>
        <w:spacing w:line="480" w:lineRule="auto"/>
      </w:pPr>
      <w:r>
        <w:t xml:space="preserve">Several pathways involved in immune function were </w:t>
      </w:r>
      <w:proofErr w:type="spellStart"/>
      <w:r>
        <w:t>downregulated</w:t>
      </w:r>
      <w:proofErr w:type="spellEnd"/>
      <w:r>
        <w:t xml:space="preserve"> in adipose tissue from Cushing’s </w:t>
      </w:r>
      <w:r w:rsidR="00C9498B">
        <w:t xml:space="preserve">disease </w:t>
      </w:r>
      <w:r>
        <w:t>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w:t>
      </w:r>
      <w:proofErr w:type="spellStart"/>
      <w:r w:rsidR="00A0255B">
        <w:t>downregulation</w:t>
      </w:r>
      <w:proofErr w:type="spellEnd"/>
      <w:r w:rsidR="00A0255B">
        <w:t xml:space="preserve"> in transcripts that are interferon gamma dependent. Together</w:t>
      </w:r>
      <w:r w:rsidR="004E786F">
        <w:t>,</w:t>
      </w:r>
      <w:r w:rsidR="00A0255B">
        <w:t xml:space="preserve"> these data support the hypothesis that the decreased T-cell activation observed with cortisol signaling also impacts adipose tissue.</w:t>
      </w:r>
    </w:p>
    <w:p w14:paraId="52767B70" w14:textId="266A5965" w:rsidR="00314020" w:rsidRDefault="00314020" w:rsidP="0015200A">
      <w:pPr>
        <w:pStyle w:val="Heading2"/>
        <w:spacing w:line="480" w:lineRule="auto"/>
      </w:pPr>
      <w:r>
        <w:t>Modifying Effect of Obesity on Glucocorticoid Responsiveness</w:t>
      </w:r>
    </w:p>
    <w:p w14:paraId="60BC8DF2" w14:textId="6FE7D5AC" w:rsidR="00C77B27" w:rsidRPr="00C54DB8" w:rsidRDefault="00C54DB8" w:rsidP="0015200A">
      <w:pPr>
        <w:spacing w:line="480" w:lineRule="auto"/>
      </w:pPr>
      <w:r>
        <w:t xml:space="preserve">In our small cohort of Cushing’s </w:t>
      </w:r>
      <w:r w:rsidR="00C9498B">
        <w:t xml:space="preserve">disease </w:t>
      </w:r>
      <w:r>
        <w:t>subjects, we examined whether some of the dramatic transcriptional changes were modified by the obesity status of the patients</w:t>
      </w:r>
      <w:r w:rsidR="004E786F">
        <w:t xml:space="preserve"> (based on a BMI cutoff of 30</w:t>
      </w:r>
      <w:r w:rsidR="00F4118B">
        <w:t xml:space="preserve">; </w:t>
      </w:r>
      <w:r w:rsidR="00682022">
        <w:t>Supplementary Table</w:t>
      </w:r>
      <w:r w:rsidR="00F4118B">
        <w:t>s</w:t>
      </w:r>
      <w:r w:rsidR="00682022">
        <w:t xml:space="preserve"> 4 and 5</w:t>
      </w:r>
      <w:r w:rsidR="00C77B27">
        <w:t>)</w:t>
      </w:r>
      <w:r>
        <w:t xml:space="preserve">.  </w:t>
      </w:r>
      <w:r w:rsidR="00000A0F">
        <w:t xml:space="preserve">We were surprised to </w:t>
      </w:r>
      <w:r w:rsidR="00000A0F">
        <w:lastRenderedPageBreak/>
        <w:t xml:space="preserve">note that many genes </w:t>
      </w:r>
      <w:r w:rsidR="0098461E">
        <w:t xml:space="preserve">that </w:t>
      </w:r>
      <w:r w:rsidR="00000A0F">
        <w:t xml:space="preserve">had strongly elevated transcripts in non-obese Cushing’s </w:t>
      </w:r>
      <w:r w:rsidR="00C9498B">
        <w:t xml:space="preserve">disease </w:t>
      </w:r>
      <w:r w:rsidR="00000A0F">
        <w:t>patients had blunted effe</w:t>
      </w:r>
      <w:r w:rsidR="009A2A7F">
        <w:t xml:space="preserve">cts in obese Cushing’s </w:t>
      </w:r>
      <w:r w:rsidR="00C9498B">
        <w:t xml:space="preserve">disease </w:t>
      </w:r>
      <w:r w:rsidR="009A2A7F">
        <w:t xml:space="preserve">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are involved in </w:t>
      </w:r>
      <w:proofErr w:type="spellStart"/>
      <w:r w:rsidR="009A2A7F">
        <w:t>lysosomal</w:t>
      </w:r>
      <w:proofErr w:type="spellEnd"/>
      <w:r w:rsidR="009A2A7F">
        <w:t xml:space="preserve"> function, including the </w:t>
      </w:r>
      <w:proofErr w:type="spellStart"/>
      <w:r w:rsidR="009A2A7F">
        <w:t>cathepsins</w:t>
      </w:r>
      <w:proofErr w:type="spellEnd"/>
      <w:r w:rsidR="009A2A7F">
        <w:t xml:space="preserve">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w:t>
      </w:r>
      <w:r w:rsidR="004E786F">
        <w:t xml:space="preserve">provocative </w:t>
      </w:r>
      <w:r w:rsidR="00BC4151">
        <w:t>observations</w:t>
      </w:r>
      <w:r w:rsidR="004E786F">
        <w:t xml:space="preserve">, </w:t>
      </w:r>
      <w:r w:rsidR="00BC4151">
        <w:t>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15200A">
      <w:pPr>
        <w:pStyle w:val="Heading1"/>
        <w:spacing w:line="480" w:lineRule="auto"/>
      </w:pPr>
      <w:r>
        <w:t>Discussion</w:t>
      </w:r>
    </w:p>
    <w:p w14:paraId="01D8BA60" w14:textId="14B3CC37" w:rsidR="00827E06" w:rsidRPr="00827E06" w:rsidRDefault="002025A3" w:rsidP="00827E06">
      <w:pPr>
        <w:spacing w:line="480" w:lineRule="auto"/>
        <w:rPr>
          <w:b/>
        </w:rPr>
      </w:pPr>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significantly changed in response to chronic glucocorticoid exposure.</w:t>
      </w:r>
      <w:r w:rsidR="00DB2ED9">
        <w:t xml:space="preserve">  Broadly</w:t>
      </w:r>
      <w:r w:rsidR="004E786F">
        <w:t>,</w:t>
      </w:r>
      <w:r w:rsidR="00DB2ED9">
        <w:t xml:space="preserve"> these changes reflect a shift towards more rapid </w:t>
      </w:r>
      <w:r w:rsidR="00626864">
        <w:t xml:space="preserve">metabolism </w:t>
      </w:r>
      <w:r w:rsidR="00DB2ED9">
        <w:t>of glucose through glycolysis and the TCA cycle</w:t>
      </w:r>
      <w:r w:rsidR="004E786F">
        <w:t>,</w:t>
      </w:r>
      <w:r w:rsidR="00DB2ED9">
        <w:t xml:space="preserve"> and shifting of glucose and protein metabolites towards </w:t>
      </w:r>
      <w:proofErr w:type="spellStart"/>
      <w:r w:rsidR="00DB2ED9">
        <w:t>lipogenic</w:t>
      </w:r>
      <w:proofErr w:type="spellEnd"/>
      <w:r w:rsidR="00DB2ED9">
        <w:t xml:space="preserve"> pathways in adipose tissue.</w:t>
      </w:r>
      <w:r w:rsidR="007D60C1">
        <w:t xml:space="preserve">  </w:t>
      </w:r>
      <w:proofErr w:type="gramStart"/>
      <w:r w:rsidR="00C3729C">
        <w:t>This is indicated by</w:t>
      </w:r>
      <w:r w:rsidR="00626864">
        <w:t xml:space="preserve"> significant</w:t>
      </w:r>
      <w:r w:rsidR="00C3729C">
        <w:t xml:space="preserve"> increases in glycolytic </w:t>
      </w:r>
      <w:r w:rsidR="00997D8F">
        <w:t>(</w:t>
      </w:r>
      <w:r w:rsidR="00025FF1">
        <w:rPr>
          <w:i/>
        </w:rPr>
        <w:t>ALDOC, ENO1, IDH1, ME1</w:t>
      </w:r>
      <w:r w:rsidR="00A56BA6">
        <w:rPr>
          <w:i/>
        </w:rPr>
        <w:t>, GALM and GAPDH</w:t>
      </w:r>
      <w:r w:rsidR="00C3729C">
        <w:rPr>
          <w:i/>
        </w:rPr>
        <w:t>)</w:t>
      </w:r>
      <w:r w:rsidR="00C3729C">
        <w:t xml:space="preserve">, </w:t>
      </w:r>
      <w:proofErr w:type="spellStart"/>
      <w:r w:rsidR="006229FE">
        <w:t>proteolytic</w:t>
      </w:r>
      <w:proofErr w:type="spellEnd"/>
      <w:r w:rsidR="006229FE">
        <w:t xml:space="preserve"> (</w:t>
      </w:r>
      <w:r w:rsidR="00631625" w:rsidRPr="00997D8F">
        <w:rPr>
          <w:i/>
        </w:rPr>
        <w:t>PSMD1</w:t>
      </w:r>
      <w:r w:rsidR="006229FE" w:rsidRPr="00F4118B">
        <w:rPr>
          <w:i/>
        </w:rPr>
        <w:t>/14</w:t>
      </w:r>
      <w:r w:rsidR="006229FE">
        <w:t xml:space="preserve">) </w:t>
      </w:r>
      <w:r w:rsidR="00C3729C">
        <w:t xml:space="preserve">and </w:t>
      </w:r>
      <w:proofErr w:type="spellStart"/>
      <w:r w:rsidR="00C3729C">
        <w:t>lipogenic</w:t>
      </w:r>
      <w:proofErr w:type="spellEnd"/>
      <w:r w:rsidR="00C3729C">
        <w:t xml:space="preserve"> (</w:t>
      </w:r>
      <w:r w:rsidR="00C3729C">
        <w:rPr>
          <w:i/>
        </w:rPr>
        <w:t xml:space="preserve">ACACA, </w:t>
      </w:r>
      <w:r w:rsidR="001F3AE6">
        <w:rPr>
          <w:i/>
        </w:rPr>
        <w:t>FASN</w:t>
      </w:r>
      <w:r w:rsidR="00C3729C" w:rsidRPr="00BD0693">
        <w:rPr>
          <w:i/>
        </w:rPr>
        <w:t>,</w:t>
      </w:r>
      <w:r w:rsidR="00C3729C">
        <w:rPr>
          <w:i/>
        </w:rPr>
        <w:t xml:space="preserve"> </w:t>
      </w:r>
      <w:r w:rsidR="00C3729C" w:rsidRPr="00BD0693">
        <w:rPr>
          <w:i/>
        </w:rPr>
        <w:t>ACSL</w:t>
      </w:r>
      <w:r w:rsidR="006C0F0D">
        <w:rPr>
          <w:i/>
        </w:rPr>
        <w:t>1</w:t>
      </w:r>
      <w:r w:rsidR="0008047F">
        <w:rPr>
          <w:i/>
        </w:rPr>
        <w:t>,</w:t>
      </w:r>
      <w:r w:rsidR="00025FF1">
        <w:rPr>
          <w:i/>
        </w:rPr>
        <w:t xml:space="preserve"> ELOVL</w:t>
      </w:r>
      <w:r w:rsidR="006C0F0D">
        <w:rPr>
          <w:i/>
        </w:rPr>
        <w:t>5</w:t>
      </w:r>
      <w:r w:rsidR="0008047F">
        <w:rPr>
          <w:i/>
        </w:rPr>
        <w:t>,</w:t>
      </w:r>
      <w:r w:rsidR="0008047F" w:rsidRPr="0008047F">
        <w:rPr>
          <w:i/>
        </w:rPr>
        <w:t xml:space="preserve"> </w:t>
      </w:r>
      <w:r w:rsidR="0008047F" w:rsidRPr="00B8003A">
        <w:rPr>
          <w:i/>
        </w:rPr>
        <w:t>GPAM</w:t>
      </w:r>
      <w:r w:rsidR="00997D8F">
        <w:t xml:space="preserve"> and</w:t>
      </w:r>
      <w:r w:rsidR="0008047F">
        <w:t xml:space="preserve"> </w:t>
      </w:r>
      <w:r w:rsidR="0008047F" w:rsidRPr="00B8003A">
        <w:rPr>
          <w:i/>
        </w:rPr>
        <w:t>DGAT2</w:t>
      </w:r>
      <w:r w:rsidR="00C3729C">
        <w:t>) transcript</w:t>
      </w:r>
      <w:r w:rsidR="006229FE">
        <w:t>s</w:t>
      </w:r>
      <w:r w:rsidR="00025FF1">
        <w:t xml:space="preserve"> in human adipose tissue</w:t>
      </w:r>
      <w:proofErr w:type="gramEnd"/>
      <w:r w:rsidR="00025FF1">
        <w:t>, with similar transcript expression changes seen in mouse adipose and muscle tissue</w:t>
      </w:r>
      <w:r w:rsidR="004B0F86">
        <w:t xml:space="preserve"> when treated with dexamethasone</w:t>
      </w:r>
      <w:r w:rsidR="00C3729C">
        <w:t xml:space="preserve">.  </w:t>
      </w:r>
      <w:r w:rsidR="00D84C77">
        <w:t xml:space="preserve">A limitation of our human data is </w:t>
      </w:r>
      <w:r w:rsidR="00D84C77">
        <w:lastRenderedPageBreak/>
        <w:t>the difference in age between non-secreting ade</w:t>
      </w:r>
      <w:r w:rsidR="00064AB6">
        <w:t>n</w:t>
      </w:r>
      <w:r w:rsidR="00D84C77">
        <w:t xml:space="preserve">oma and Cushing’s </w:t>
      </w:r>
      <w:r w:rsidR="00C9498B">
        <w:t xml:space="preserve">disease </w:t>
      </w:r>
      <w:r w:rsidR="00D84C77">
        <w:t>subjects.  Cushing’s disease is diagnosed and treated much more rapidly, which leads to these differences.  We therefore confirmed many of our human findings in a mouse model of excessive glucocorticoid treatment, wher</w:t>
      </w:r>
      <w:r w:rsidR="00D7101A">
        <w:t>e</w:t>
      </w:r>
      <w:r w:rsidR="00D84C77">
        <w:t>in the mice were treated under more controlled conditions.</w:t>
      </w:r>
      <w:r w:rsidR="0027305C">
        <w:t xml:space="preserve"> </w:t>
      </w:r>
      <w:r w:rsidR="00B91CFC">
        <w:t xml:space="preserve"> </w:t>
      </w:r>
      <w:r w:rsidR="00B91CFC" w:rsidRPr="00F4118B">
        <w:t xml:space="preserve">Studies using a </w:t>
      </w:r>
      <w:r w:rsidR="00B91CFC" w:rsidRPr="00F4118B">
        <w:rPr>
          <w:i/>
        </w:rPr>
        <w:t xml:space="preserve">Hsd11b1 </w:t>
      </w:r>
      <w:r w:rsidR="00B91CFC" w:rsidRPr="00F4118B">
        <w:t>knockout mouse showed similar findings to our data inclu</w:t>
      </w:r>
      <w:r w:rsidR="00D716D6">
        <w:t>ding increased fat mass and</w:t>
      </w:r>
      <w:r w:rsidR="00B91CFC" w:rsidRPr="00F4118B">
        <w:t xml:space="preserve"> decreased lean mass and strength</w:t>
      </w:r>
      <w:r w:rsidR="00D716D6">
        <w:t>,</w:t>
      </w:r>
      <w:r w:rsidR="00B91CFC" w:rsidRPr="00F4118B">
        <w:t xml:space="preserve"> along with reduced insulin sensitivity </w:t>
      </w:r>
      <w:r w:rsidR="00B91CFC" w:rsidRPr="00BC1FB4">
        <w:fldChar w:fldCharType="begin" w:fldLock="1"/>
      </w:r>
      <w:r w:rsidR="00D17887">
        <w: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 : "24", "issued" : { "date-parts" : [ [ "2014" ] ] }, "page" : "E2482-91", "title" : "11\u03b2-HSD1 is the major regulator of the tissue-specific effects of circulating glucocorticoid excess.", "type" : "article-journal", "volume" : "111" }, "uris" : [ "http://www.mendeley.com/documents/?uuid=449526ee-fbcf-43ec-adf0-b346500db7ca" ] } ], "mendeley" : { "formattedCitation" : "(Morgan &lt;i&gt;et al.&lt;/i&gt; 2014)", "plainTextFormattedCitation" : "(Morgan et al. 2014)", "previouslyFormattedCitation" : "(Morgan &lt;i&gt;et al.&lt;/i&gt; 2014)" }, "properties" : { "noteIndex" : 0 }, "schema" : "https://github.com/citation-style-language/schema/raw/master/csl-citation.json" }</w:instrText>
      </w:r>
      <w:r w:rsidR="00B91CFC" w:rsidRPr="00BC1FB4">
        <w:fldChar w:fldCharType="separate"/>
      </w:r>
      <w:r w:rsidR="00B91CFC" w:rsidRPr="00F4118B">
        <w:rPr>
          <w:noProof/>
        </w:rPr>
        <w:t xml:space="preserve">(Morgan </w:t>
      </w:r>
      <w:r w:rsidR="00B91CFC" w:rsidRPr="00F4118B">
        <w:rPr>
          <w:i/>
          <w:noProof/>
        </w:rPr>
        <w:t>et al.</w:t>
      </w:r>
      <w:r w:rsidR="00B91CFC" w:rsidRPr="00F4118B">
        <w:rPr>
          <w:noProof/>
        </w:rPr>
        <w:t xml:space="preserve"> 2014)</w:t>
      </w:r>
      <w:r w:rsidR="00B91CFC" w:rsidRPr="00BC1FB4">
        <w:fldChar w:fldCharType="end"/>
      </w:r>
      <w:r w:rsidR="00B91CFC" w:rsidRPr="00F4118B">
        <w:t xml:space="preserve">.   </w:t>
      </w:r>
      <w:r w:rsidR="00827E06" w:rsidRPr="00F4118B">
        <w:t xml:space="preserve">Transcriptionally both of our studies report increases in </w:t>
      </w:r>
      <w:proofErr w:type="spellStart"/>
      <w:r w:rsidR="00827E06" w:rsidRPr="00F4118B">
        <w:rPr>
          <w:i/>
        </w:rPr>
        <w:t>Dgat</w:t>
      </w:r>
      <w:proofErr w:type="spellEnd"/>
      <w:r w:rsidR="00827E06" w:rsidRPr="00F4118B">
        <w:t xml:space="preserve"> mRNA, though we observed no effects of Cushing’s disease on </w:t>
      </w:r>
      <w:proofErr w:type="spellStart"/>
      <w:r w:rsidR="00827E06" w:rsidRPr="00F4118B">
        <w:t>lipolytic</w:t>
      </w:r>
      <w:proofErr w:type="spellEnd"/>
      <w:r w:rsidR="00827E06" w:rsidRPr="00F4118B">
        <w:t xml:space="preserve"> genes (Figure 4D) as that study did.  In our study we did observe induction of fatty acid synthesis genes in both humans and mice (Figure 4A/F</w:t>
      </w:r>
      <w:proofErr w:type="gramStart"/>
      <w:r w:rsidR="00827E06" w:rsidRPr="00F4118B">
        <w:t>) which</w:t>
      </w:r>
      <w:proofErr w:type="gramEnd"/>
      <w:r w:rsidR="00827E06" w:rsidRPr="00F4118B">
        <w:t xml:space="preserve"> was not observed in the Morgan </w:t>
      </w:r>
      <w:r w:rsidR="00827E06" w:rsidRPr="00F4118B">
        <w:rPr>
          <w:i/>
        </w:rPr>
        <w:t xml:space="preserve">et al. </w:t>
      </w:r>
      <w:r w:rsidR="00827E06" w:rsidRPr="00F4118B">
        <w:t>study.  Three differences could potentially explain these discrepancies.  One is that in our case, dexamethasone is already active and cannot be further activated by 11</w:t>
      </w:r>
      <w:r w:rsidR="00827E06" w:rsidRPr="00F4118B">
        <w:t>-HSD1, wher</w:t>
      </w:r>
      <w:r w:rsidR="00D7101A">
        <w:t>e</w:t>
      </w:r>
      <w:r w:rsidR="00827E06" w:rsidRPr="00F4118B">
        <w:t xml:space="preserve">as in their study </w:t>
      </w:r>
      <w:proofErr w:type="spellStart"/>
      <w:r w:rsidR="00827E06" w:rsidRPr="00F4118B">
        <w:t>corticosterone</w:t>
      </w:r>
      <w:proofErr w:type="spellEnd"/>
      <w:r w:rsidR="00827E06" w:rsidRPr="00F4118B">
        <w:t xml:space="preserve"> can be both inactivated by 11</w:t>
      </w:r>
      <w:r w:rsidR="00827E06" w:rsidRPr="00F4118B">
        <w:t>-HSD2 and reactivated by 11</w:t>
      </w:r>
      <w:r w:rsidR="00827E06" w:rsidRPr="00F4118B">
        <w:t xml:space="preserve">-HSD1.  Another key difference is the duration of treatment, which for our study was three months and for the Morgan </w:t>
      </w:r>
      <w:r w:rsidR="00827E06" w:rsidRPr="00F4118B">
        <w:rPr>
          <w:i/>
        </w:rPr>
        <w:t xml:space="preserve">et al. </w:t>
      </w:r>
      <w:r w:rsidR="00827E06" w:rsidRPr="00F4118B">
        <w:t>study was just over one month.  Finally they determined mRNA levels from gonadal adipose tissue, not subcutaneous adipose tissue, as we did in our work.</w:t>
      </w:r>
    </w:p>
    <w:p w14:paraId="789D6EE3" w14:textId="77777777" w:rsidR="00711A42" w:rsidRDefault="00711A42" w:rsidP="0015200A">
      <w:pPr>
        <w:spacing w:line="480" w:lineRule="auto"/>
      </w:pPr>
    </w:p>
    <w:p w14:paraId="067C017D" w14:textId="543EC8E2" w:rsidR="006C726C" w:rsidRPr="00F4118B" w:rsidRDefault="002025A3" w:rsidP="0015200A">
      <w:pPr>
        <w:spacing w:line="480" w:lineRule="auto"/>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xml:space="preserve">, and higher </w:t>
      </w:r>
      <w:proofErr w:type="spellStart"/>
      <w:r>
        <w:t>lipogen</w:t>
      </w:r>
      <w:r w:rsidR="000220D0">
        <w:t>e</w:t>
      </w:r>
      <w:r>
        <w:t>sis</w:t>
      </w:r>
      <w:proofErr w:type="spellEnd"/>
      <w:r>
        <w:t xml:space="preserve">, as measured by conversion of glucose to neutral lipid </w:t>
      </w:r>
      <w:r w:rsidRPr="00C103F7">
        <w:rPr>
          <w:i/>
        </w:rPr>
        <w:t xml:space="preserve">ex vivo </w:t>
      </w:r>
      <w:r w:rsidR="004E786F">
        <w:t xml:space="preserve">in </w:t>
      </w:r>
      <w:r>
        <w:t xml:space="preserve">subcutaneous adipose tissue from Cushing's </w:t>
      </w:r>
      <w:r w:rsidR="00C9498B">
        <w:t xml:space="preserve">disease </w:t>
      </w:r>
      <w:r>
        <w:t>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w:t>
      </w:r>
      <w:r>
        <w:lastRenderedPageBreak/>
        <w:t xml:space="preserve">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w:t>
      </w:r>
      <w:r w:rsidR="004E786F">
        <w:t xml:space="preserve">in </w:t>
      </w:r>
      <w:r w:rsidR="00495873">
        <w:t xml:space="preserve">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w:t>
      </w:r>
      <w:r w:rsidR="001D6336">
        <w:t xml:space="preserve">These findings are consistent with our observed elevations of </w:t>
      </w:r>
      <w:proofErr w:type="spellStart"/>
      <w:r w:rsidR="001D6336">
        <w:t>lipogenesi</w:t>
      </w:r>
      <w:r w:rsidR="00161E96">
        <w:t>c</w:t>
      </w:r>
      <w:proofErr w:type="spellEnd"/>
      <w:r w:rsidR="001D6336">
        <w:t xml:space="preserve"> mRNA transcripts in human and mouse subcutaneous adipose tissue.  </w:t>
      </w:r>
      <w:r w:rsidR="00161E96">
        <w:t>Key</w:t>
      </w:r>
      <w:r w:rsidR="001D6336">
        <w:t xml:space="preserve"> tran</w:t>
      </w:r>
      <w:r w:rsidR="00161E96">
        <w:t>s</w:t>
      </w:r>
      <w:r w:rsidR="001D6336">
        <w:t xml:space="preserve">cripts in this category found to be significantly </w:t>
      </w:r>
      <w:proofErr w:type="spellStart"/>
      <w:r w:rsidR="001D6336">
        <w:t>upregulated</w:t>
      </w:r>
      <w:proofErr w:type="spellEnd"/>
      <w:r w:rsidR="001D6336">
        <w:t xml:space="preserve"> include</w:t>
      </w:r>
      <w:r w:rsidR="001D6336" w:rsidRPr="00C607CF">
        <w:t xml:space="preserve"> </w:t>
      </w:r>
      <w:r w:rsidR="001D6336" w:rsidRPr="00161E96">
        <w:t>Acetyl-CoA carboxylase alpha</w:t>
      </w:r>
      <w:r w:rsidR="001D6336">
        <w:t xml:space="preserve"> (</w:t>
      </w:r>
      <w:r w:rsidR="001D6336" w:rsidRPr="00C607CF">
        <w:rPr>
          <w:i/>
        </w:rPr>
        <w:t>ACACA</w:t>
      </w:r>
      <w:r w:rsidR="001D6336">
        <w:t xml:space="preserve">), responsible for the first step of </w:t>
      </w:r>
      <w:proofErr w:type="spellStart"/>
      <w:r w:rsidR="001D6336">
        <w:t>lipogenesis</w:t>
      </w:r>
      <w:proofErr w:type="spellEnd"/>
      <w:r w:rsidR="001D6336">
        <w:t xml:space="preserve"> (the irreversible conversion of acetyl-CoA to </w:t>
      </w:r>
      <w:proofErr w:type="spellStart"/>
      <w:r w:rsidR="001D6336">
        <w:t>malonyl</w:t>
      </w:r>
      <w:proofErr w:type="spellEnd"/>
      <w:r w:rsidR="001D6336">
        <w:t xml:space="preserve">-CoA) and </w:t>
      </w:r>
      <w:r w:rsidR="001D6336" w:rsidRPr="00161E96">
        <w:t xml:space="preserve">Glycerol-3-phospahte </w:t>
      </w:r>
      <w:proofErr w:type="spellStart"/>
      <w:r w:rsidR="001D6336" w:rsidRPr="00161E96">
        <w:t>acyltransferase</w:t>
      </w:r>
      <w:proofErr w:type="spellEnd"/>
      <w:r w:rsidR="001D6336" w:rsidRPr="00161E96">
        <w:t xml:space="preserve"> </w:t>
      </w:r>
      <w:r w:rsidR="001D6336">
        <w:t>(</w:t>
      </w:r>
      <w:r w:rsidR="001D6336" w:rsidRPr="00C607CF">
        <w:rPr>
          <w:i/>
        </w:rPr>
        <w:t>GPAM</w:t>
      </w:r>
      <w:r w:rsidR="001D6336">
        <w:t xml:space="preserve">) is responsible for the </w:t>
      </w:r>
      <w:r w:rsidR="00161E96">
        <w:t>first</w:t>
      </w:r>
      <w:r w:rsidR="001D6336">
        <w:t xml:space="preserve"> step in the synthesis of </w:t>
      </w:r>
      <w:proofErr w:type="spellStart"/>
      <w:r w:rsidR="001D6336">
        <w:t>glycerolipids</w:t>
      </w:r>
      <w:proofErr w:type="spellEnd"/>
      <w:r w:rsidR="001D6336">
        <w:t>. In addition to a shift towards lipid storage, we also observed elevated expression of glycogen synthesis mRNA transcripts in the Cushing's disease patients.</w:t>
      </w:r>
      <w:r w:rsidR="001D6336">
        <w:rPr>
          <w:rFonts w:ascii="Arial" w:eastAsia="Times New Roman" w:hAnsi="Arial" w:cs="Arial"/>
          <w:sz w:val="20"/>
          <w:szCs w:val="20"/>
          <w:lang w:bidi="he-IL"/>
        </w:rPr>
        <w:t xml:space="preserve"> </w:t>
      </w:r>
      <w:r w:rsidR="001D6336">
        <w:t xml:space="preserve">Most notably of these are significantly elevated mRNA transcripts </w:t>
      </w:r>
      <w:r w:rsidR="001D6336" w:rsidRPr="00161E96">
        <w:t>Glycogen synthase 2</w:t>
      </w:r>
      <w:r w:rsidR="001D6336">
        <w:t xml:space="preserve"> (</w:t>
      </w:r>
      <w:r w:rsidR="001D6336" w:rsidRPr="00F4118B">
        <w:rPr>
          <w:i/>
        </w:rPr>
        <w:t>GYS2</w:t>
      </w:r>
      <w:r w:rsidR="001D6336">
        <w:t xml:space="preserve">) and </w:t>
      </w:r>
      <w:r w:rsidR="001D6336" w:rsidRPr="00161E96">
        <w:t xml:space="preserve">UDP-glucose </w:t>
      </w:r>
      <w:proofErr w:type="spellStart"/>
      <w:r w:rsidR="001D6336" w:rsidRPr="00161E96">
        <w:t>pyrophosphorylase</w:t>
      </w:r>
      <w:proofErr w:type="spellEnd"/>
      <w:r w:rsidR="001D6336" w:rsidRPr="00161E96">
        <w:t xml:space="preserve"> 2</w:t>
      </w:r>
      <w:r w:rsidR="001D6336">
        <w:t xml:space="preserve"> (</w:t>
      </w:r>
      <w:r w:rsidR="001D6336" w:rsidRPr="00F4118B">
        <w:rPr>
          <w:i/>
        </w:rPr>
        <w:t>UGP2</w:t>
      </w:r>
      <w:r w:rsidR="001D6336">
        <w:t xml:space="preserve">), both of which are required for glycogen synthesis. </w:t>
      </w:r>
    </w:p>
    <w:p w14:paraId="19C4BD62" w14:textId="77777777" w:rsidR="006C726C" w:rsidRDefault="006C726C" w:rsidP="0015200A">
      <w:pPr>
        <w:spacing w:line="480" w:lineRule="auto"/>
      </w:pPr>
    </w:p>
    <w:p w14:paraId="4E64CC62" w14:textId="617C7BF4" w:rsidR="002025A3" w:rsidRDefault="002025A3" w:rsidP="0015200A">
      <w:pPr>
        <w:spacing w:line="480" w:lineRule="auto"/>
      </w:pPr>
      <w:r>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le ubiquitin-prote</w:t>
      </w:r>
      <w:r w:rsidR="00D7101A">
        <w:t>a</w:t>
      </w:r>
      <w:r w:rsidR="00730E37">
        <w:t xml:space="preserve">some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4E786F">
        <w:t xml:space="preserve">, </w:t>
      </w:r>
      <w:r>
        <w:t>increas</w:t>
      </w:r>
      <w:r w:rsidR="005C6048">
        <w:t>ing</w:t>
      </w:r>
      <w:r>
        <w:t xml:space="preserve"> muscle expression of </w:t>
      </w:r>
      <w:r w:rsidR="00730E37">
        <w:t>proteases</w:t>
      </w:r>
      <w:r>
        <w:t xml:space="preserve"> (</w:t>
      </w:r>
      <w:proofErr w:type="spellStart"/>
      <w:r>
        <w:t>cathepsins</w:t>
      </w:r>
      <w:proofErr w:type="spellEnd"/>
      <w:r>
        <w:t xml:space="preserve"> B and D, </w:t>
      </w:r>
      <w:proofErr w:type="spellStart"/>
      <w:r>
        <w:t>calpain</w:t>
      </w:r>
      <w:proofErr w:type="spellEnd"/>
      <w:r>
        <w:t xml:space="preserve">) </w:t>
      </w:r>
      <w:r w:rsidR="00370F8A">
        <w:t xml:space="preserve">and </w:t>
      </w:r>
      <w:r>
        <w:t>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370F8A">
        <w:t xml:space="preserve">with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w:t>
      </w:r>
      <w:r w:rsidR="00370F8A">
        <w:t xml:space="preserve"> (a synthetic corticosteroid)</w:t>
      </w:r>
      <w:r w:rsidR="002D0814">
        <w:t xml:space="preserve"> increases </w:t>
      </w:r>
      <w:proofErr w:type="spellStart"/>
      <w:r w:rsidR="002D0814">
        <w:t>leucine</w:t>
      </w:r>
      <w:proofErr w:type="spellEnd"/>
      <w:r w:rsidR="002D0814">
        <w:t xml:space="preserve"> oxidation </w:t>
      </w:r>
      <w:r w:rsidR="00730E37">
        <w:t xml:space="preserve">supporting </w:t>
      </w:r>
      <w:r w:rsidR="00730E37">
        <w:lastRenderedPageBreak/>
        <w:t xml:space="preserve">our observation of </w:t>
      </w:r>
      <w:r w:rsidR="00F37C5B">
        <w:t xml:space="preserve">elevated amino acid catabolic genes </w:t>
      </w:r>
      <w:r w:rsidR="00F37C5B">
        <w:fldChar w:fldCharType="begin" w:fldLock="1"/>
      </w:r>
      <w:r w:rsidR="003B5663">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"number-of-pages"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 xml:space="preserve">We found higher expression of both </w:t>
      </w:r>
      <w:proofErr w:type="spellStart"/>
      <w:r>
        <w:t>prote</w:t>
      </w:r>
      <w:r w:rsidR="00DB2ED9">
        <w:t>a</w:t>
      </w:r>
      <w:r>
        <w:t>som</w:t>
      </w:r>
      <w:r w:rsidR="00813D1F">
        <w:t>al</w:t>
      </w:r>
      <w:proofErr w:type="spellEnd"/>
      <w:r>
        <w:t xml:space="preserve"> and the </w:t>
      </w:r>
      <w:r w:rsidR="002D0814">
        <w:t>amino acid degradation</w:t>
      </w:r>
      <w:r>
        <w:t xml:space="preserve"> pathways</w:t>
      </w:r>
      <w:r w:rsidR="00F37C5B">
        <w:t xml:space="preserve"> in adipose tissue</w:t>
      </w:r>
      <w:r>
        <w:t xml:space="preserve">, suggesting that a similar induction occurs in adipose tissue </w:t>
      </w:r>
      <w:r w:rsidR="00370F8A">
        <w:t xml:space="preserve">from our </w:t>
      </w:r>
      <w:r>
        <w:t>Cushi</w:t>
      </w:r>
      <w:r w:rsidR="002D0814">
        <w:t>ng's disease</w:t>
      </w:r>
      <w:r w:rsidR="006C69B6">
        <w:t xml:space="preserve"> </w:t>
      </w:r>
      <w:r w:rsidR="00370F8A">
        <w:t>subjects</w:t>
      </w:r>
      <w:r w:rsidR="002D0814">
        <w:t xml:space="preserve">.  </w:t>
      </w:r>
      <w:r w:rsidR="00813D1F">
        <w:t xml:space="preserve">We also observe elevations in </w:t>
      </w:r>
      <w:proofErr w:type="spellStart"/>
      <w:r w:rsidR="00813D1F">
        <w:t>lysosomal</w:t>
      </w:r>
      <w:proofErr w:type="spellEnd"/>
      <w:r w:rsidR="00813D1F">
        <w:t xml:space="preserve"> genes, though these </w:t>
      </w:r>
      <w:r w:rsidR="00351AD0">
        <w:t xml:space="preserve">changes </w:t>
      </w:r>
      <w:r w:rsidR="00813D1F">
        <w:t xml:space="preserve">appear to be restricted to obese Cushing’s </w:t>
      </w:r>
      <w:r w:rsidR="00C9498B">
        <w:t xml:space="preserve">disease </w:t>
      </w:r>
      <w:r w:rsidR="00813D1F">
        <w:t xml:space="preserve">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15200A">
      <w:pPr>
        <w:spacing w:line="480" w:lineRule="auto"/>
      </w:pPr>
    </w:p>
    <w:p w14:paraId="005763E3" w14:textId="5D58AE72" w:rsidR="00EA6DD3" w:rsidRPr="005D46B5" w:rsidRDefault="00F94399" w:rsidP="0015200A">
      <w:pPr>
        <w:spacing w:line="480" w:lineRule="auto"/>
      </w:pPr>
      <w:r>
        <w:t xml:space="preserve">There are several limitations to our evaluation of insulin sensitivity in this study.  One aspect is that </w:t>
      </w:r>
      <w:r w:rsidR="006D1B50">
        <w:t xml:space="preserve">two of the three </w:t>
      </w:r>
      <w:r>
        <w:t xml:space="preserve">patients with Cushing’s syndrome </w:t>
      </w:r>
      <w:r w:rsidR="006D1B50">
        <w:t xml:space="preserve">and diabetes were treated with </w:t>
      </w:r>
      <w:proofErr w:type="spellStart"/>
      <w:r w:rsidR="006D1B50">
        <w:t>antidiabetic</w:t>
      </w:r>
      <w:proofErr w:type="spellEnd"/>
      <w:r w:rsidR="006D1B50">
        <w:t xml:space="preserve"> medications.</w:t>
      </w:r>
      <w:r>
        <w:t xml:space="preserve">   Secondly, it is possible that insulin resistance in these </w:t>
      </w:r>
      <w:r w:rsidR="00DB2ED9">
        <w:t>subjects</w:t>
      </w:r>
      <w:r>
        <w:t xml:space="preserve">/mice </w:t>
      </w:r>
      <w:r w:rsidR="00370F8A">
        <w:t xml:space="preserve">is </w:t>
      </w:r>
      <w:r>
        <w:t xml:space="preserve">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xml:space="preserve">. Results from a recent study </w:t>
      </w:r>
      <w:r w:rsidR="00D716D6">
        <w:t>imply</w:t>
      </w:r>
      <w:r w:rsidR="00030F99" w:rsidRPr="00030F99">
        <w:t xml:space="preserve">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D17887">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(Figure 7A</w:t>
      </w:r>
      <w:r w:rsidR="00370F8A">
        <w:t xml:space="preserve">) or </w:t>
      </w:r>
      <w:proofErr w:type="spellStart"/>
      <w:r w:rsidR="005E4873">
        <w:t>ceramides</w:t>
      </w:r>
      <w:proofErr w:type="spellEnd"/>
      <w:r w:rsidR="005E4873">
        <w:t xml:space="preserve"> in our subcutaneous adipose tissue lysates (Figure 7B).</w:t>
      </w:r>
      <w:r w:rsidR="005D7786">
        <w:t xml:space="preserve"> </w:t>
      </w:r>
    </w:p>
    <w:p w14:paraId="1E75400C" w14:textId="255F2173" w:rsidR="0001045F" w:rsidRPr="00BB540E" w:rsidRDefault="00D23E9E" w:rsidP="0015200A">
      <w:pPr>
        <w:spacing w:line="480" w:lineRule="auto"/>
      </w:pPr>
      <w:r w:rsidRPr="00F4118B">
        <w:rPr>
          <w:rFonts w:eastAsia="Times New Roman" w:cs="Times New Roman"/>
          <w:shd w:val="clear" w:color="auto" w:fill="FFFFFF"/>
        </w:rPr>
        <w:lastRenderedPageBreak/>
        <w:t xml:space="preserve">Another limitation in our study is the small sample size, especially the number of biological replicates in Cushing’s group (n=5). Adding a covariate such as BMI or age in the model further reduces the sample size to 2 or 3 replicates. Although this sample size is small, it is reasonable for a rare disease such as Cushing’s. Realizing our limitation, we chose DESeq2 as the statistical method for our </w:t>
      </w:r>
      <w:proofErr w:type="spellStart"/>
      <w:r w:rsidRPr="00F4118B">
        <w:rPr>
          <w:rFonts w:eastAsia="Times New Roman" w:cs="Times New Roman"/>
          <w:shd w:val="clear" w:color="auto" w:fill="FFFFFF"/>
        </w:rPr>
        <w:t>RNAseq</w:t>
      </w:r>
      <w:proofErr w:type="spellEnd"/>
      <w:r w:rsidRPr="00F4118B">
        <w:rPr>
          <w:rFonts w:eastAsia="Times New Roman" w:cs="Times New Roman"/>
          <w:shd w:val="clear" w:color="auto" w:fill="FFFFFF"/>
        </w:rPr>
        <w:t xml:space="preserve"> data. DESeq2 overcomes the small sample size problem by pooling information across genes. Maximum likelihood estimation is applied to estimate the dispersion or variance of a gene across al</w:t>
      </w:r>
      <w:r w:rsidR="00D716D6">
        <w:rPr>
          <w:rFonts w:eastAsia="Times New Roman" w:cs="Times New Roman"/>
          <w:shd w:val="clear" w:color="auto" w:fill="FFFFFF"/>
        </w:rPr>
        <w:t>l replicates in a group. A</w:t>
      </w:r>
      <w:r w:rsidRPr="00F4118B">
        <w:rPr>
          <w:rFonts w:eastAsia="Times New Roman" w:cs="Times New Roman"/>
          <w:shd w:val="clear" w:color="auto" w:fill="FFFFFF"/>
        </w:rPr>
        <w:t xml:space="preserve">n empirical Bayes approach is </w:t>
      </w:r>
      <w:r w:rsidR="00D716D6">
        <w:rPr>
          <w:rFonts w:eastAsia="Times New Roman" w:cs="Times New Roman"/>
          <w:shd w:val="clear" w:color="auto" w:fill="FFFFFF"/>
        </w:rPr>
        <w:t xml:space="preserve">then </w:t>
      </w:r>
      <w:r w:rsidRPr="00F4118B">
        <w:rPr>
          <w:rFonts w:eastAsia="Times New Roman" w:cs="Times New Roman"/>
          <w:shd w:val="clear" w:color="auto" w:fill="FFFFFF"/>
        </w:rPr>
        <w:t xml:space="preserve">used to get </w:t>
      </w:r>
      <w:proofErr w:type="gramStart"/>
      <w:r w:rsidRPr="00F4118B">
        <w:rPr>
          <w:rFonts w:eastAsia="Times New Roman" w:cs="Times New Roman"/>
          <w:shd w:val="clear" w:color="auto" w:fill="FFFFFF"/>
        </w:rPr>
        <w:t>maximum</w:t>
      </w:r>
      <w:proofErr w:type="gramEnd"/>
      <w:r w:rsidRPr="00F4118B">
        <w:rPr>
          <w:rFonts w:eastAsia="Times New Roman" w:cs="Times New Roman"/>
          <w:shd w:val="clear" w:color="auto" w:fill="FFFFFF"/>
        </w:rPr>
        <w:t xml:space="preserve"> a </w:t>
      </w:r>
      <w:r w:rsidRPr="00F4118B">
        <w:rPr>
          <w:rFonts w:eastAsia="Times New Roman" w:cs="Times New Roman"/>
          <w:i/>
          <w:shd w:val="clear" w:color="auto" w:fill="FFFFFF"/>
        </w:rPr>
        <w:t>posterior</w:t>
      </w:r>
      <w:r w:rsidRPr="00F4118B">
        <w:rPr>
          <w:rFonts w:eastAsia="Times New Roman" w:cs="Times New Roman"/>
          <w:shd w:val="clear" w:color="auto" w:fill="FFFFFF"/>
        </w:rPr>
        <w:t xml:space="preserve"> as the final dispersion estimate. This method utilizes the available data to the maximum extent; therefore, help</w:t>
      </w:r>
      <w:r w:rsidR="00181132">
        <w:rPr>
          <w:rFonts w:eastAsia="Times New Roman" w:cs="Times New Roman"/>
          <w:shd w:val="clear" w:color="auto" w:fill="FFFFFF"/>
        </w:rPr>
        <w:t>s</w:t>
      </w:r>
      <w:r w:rsidRPr="00F4118B">
        <w:rPr>
          <w:rFonts w:eastAsia="Times New Roman" w:cs="Times New Roman"/>
          <w:shd w:val="clear" w:color="auto" w:fill="FFFFFF"/>
        </w:rPr>
        <w:t xml:space="preserve"> avoiding potential false positives </w:t>
      </w:r>
      <w:r w:rsidR="005D46B5" w:rsidRPr="00F4118B">
        <w:rPr>
          <w:rFonts w:eastAsia="Times New Roman" w:cs="Times New Roman"/>
          <w:shd w:val="clear" w:color="auto" w:fill="FFFFFF"/>
        </w:rPr>
        <w:fldChar w:fldCharType="begin" w:fldLock="1"/>
      </w:r>
      <w:r w:rsidR="00161E96" w:rsidRPr="00F4118B">
        <w:rPr>
          <w:rFonts w:eastAsia="Times New Roman" w:cs="Times New Roman"/>
          <w:shd w:val="clear" w:color="auto" w:fill="FFFFFF"/>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5D46B5" w:rsidRPr="00F4118B">
        <w:rPr>
          <w:rFonts w:eastAsia="Times New Roman" w:cs="Times New Roman"/>
          <w:shd w:val="clear" w:color="auto" w:fill="FFFFFF"/>
        </w:rPr>
        <w:fldChar w:fldCharType="separate"/>
      </w:r>
      <w:r w:rsidR="005D46B5" w:rsidRPr="00F4118B">
        <w:rPr>
          <w:rFonts w:eastAsia="Times New Roman" w:cs="Times New Roman"/>
          <w:noProof/>
          <w:shd w:val="clear" w:color="auto" w:fill="FFFFFF"/>
        </w:rPr>
        <w:t xml:space="preserve">(Love </w:t>
      </w:r>
      <w:r w:rsidR="005D46B5" w:rsidRPr="00F4118B">
        <w:rPr>
          <w:rFonts w:eastAsia="Times New Roman" w:cs="Times New Roman"/>
          <w:i/>
          <w:noProof/>
          <w:shd w:val="clear" w:color="auto" w:fill="FFFFFF"/>
        </w:rPr>
        <w:t>et al.</w:t>
      </w:r>
      <w:r w:rsidR="005D46B5" w:rsidRPr="00F4118B">
        <w:rPr>
          <w:rFonts w:eastAsia="Times New Roman" w:cs="Times New Roman"/>
          <w:noProof/>
          <w:shd w:val="clear" w:color="auto" w:fill="FFFFFF"/>
        </w:rPr>
        <w:t xml:space="preserve"> 2014)</w:t>
      </w:r>
      <w:r w:rsidR="005D46B5" w:rsidRPr="00F4118B">
        <w:rPr>
          <w:rFonts w:eastAsia="Times New Roman" w:cs="Times New Roman"/>
          <w:shd w:val="clear" w:color="auto" w:fill="FFFFFF"/>
        </w:rPr>
        <w:fldChar w:fldCharType="end"/>
      </w:r>
      <w:r w:rsidR="005D46B5" w:rsidRPr="00F4118B">
        <w:rPr>
          <w:rFonts w:eastAsia="Times New Roman" w:cs="Times New Roman"/>
          <w:shd w:val="clear" w:color="auto" w:fill="FFFFFF"/>
        </w:rPr>
        <w:t>.</w:t>
      </w:r>
    </w:p>
    <w:p w14:paraId="50CC2C57" w14:textId="77777777" w:rsidR="001A282B" w:rsidRDefault="001A282B" w:rsidP="0015200A">
      <w:pPr>
        <w:spacing w:line="480" w:lineRule="auto"/>
      </w:pPr>
    </w:p>
    <w:p w14:paraId="436123BB" w14:textId="29D2CD3B" w:rsidR="002025A3" w:rsidRDefault="002025A3" w:rsidP="0015200A">
      <w:pPr>
        <w:spacing w:line="480" w:lineRule="auto"/>
      </w:pPr>
      <w:r>
        <w:t xml:space="preserve">These data provide a variety of novel transcriptional changes that may be causative of the co-morbidities associated with Cushing's disease.  Further studies in animals and cells using knockout or overexpression of specific transcripts may verify which of the changes is crucial in </w:t>
      </w:r>
      <w:r w:rsidR="00370F8A">
        <w:t xml:space="preserve">the </w:t>
      </w:r>
      <w:r>
        <w:t>metabolic effects of glucocorticoid</w:t>
      </w:r>
      <w:r w:rsidR="00370F8A">
        <w:t xml:space="preserve"> effects</w:t>
      </w:r>
      <w:r>
        <w:t xml:space="preserve"> in adipose tissue.</w:t>
      </w:r>
    </w:p>
    <w:p w14:paraId="2D91BF4A" w14:textId="13CB488C" w:rsidR="00B940A5" w:rsidRDefault="00D716D6" w:rsidP="0015200A">
      <w:pPr>
        <w:pStyle w:val="Heading1"/>
        <w:spacing w:line="480" w:lineRule="auto"/>
      </w:pPr>
      <w:r>
        <w:t>Declaration of I</w:t>
      </w:r>
      <w:r w:rsidR="00B940A5">
        <w:t>nterest</w:t>
      </w:r>
    </w:p>
    <w:p w14:paraId="54AC2EC4" w14:textId="31B978B2" w:rsidR="00B60B15" w:rsidRPr="00B60B15" w:rsidRDefault="00B60B15" w:rsidP="0015200A">
      <w:pPr>
        <w:spacing w:line="480" w:lineRule="auto"/>
      </w:pPr>
      <w:r>
        <w:t>The authors have no conflict of interest.</w:t>
      </w:r>
    </w:p>
    <w:p w14:paraId="5E8024D5" w14:textId="0300A081" w:rsidR="00B940A5" w:rsidRDefault="00B940A5" w:rsidP="0015200A">
      <w:pPr>
        <w:pStyle w:val="Heading1"/>
        <w:spacing w:line="480" w:lineRule="auto"/>
      </w:pPr>
      <w:r>
        <w:lastRenderedPageBreak/>
        <w:t>Funding</w:t>
      </w:r>
    </w:p>
    <w:p w14:paraId="5718684F" w14:textId="0CFE0B0E" w:rsidR="00B60B15" w:rsidRPr="000C66BF" w:rsidRDefault="00B60B15" w:rsidP="0015200A">
      <w:pPr>
        <w:spacing w:line="480" w:lineRule="auto"/>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15200A">
      <w:pPr>
        <w:pStyle w:val="Heading1"/>
        <w:spacing w:line="480" w:lineRule="auto"/>
      </w:pPr>
      <w:r>
        <w:t>Author Contributions</w:t>
      </w:r>
    </w:p>
    <w:p w14:paraId="4B643633" w14:textId="533F1402" w:rsidR="00B940A5" w:rsidRDefault="00B940A5" w:rsidP="0015200A">
      <w:pPr>
        <w:spacing w:line="480" w:lineRule="auto"/>
      </w:pPr>
      <w:proofErr w:type="spellStart"/>
      <w:r>
        <w:t>IH</w:t>
      </w:r>
      <w:r w:rsidR="00102B1C">
        <w:t>o</w:t>
      </w:r>
      <w:proofErr w:type="spellEnd"/>
      <w:r>
        <w:t xml:space="preserve"> conceived of the study, and DB</w:t>
      </w:r>
      <w:r w:rsidR="00FB7900">
        <w:t>, ARS</w:t>
      </w:r>
      <w:r>
        <w:t xml:space="preserve"> and </w:t>
      </w:r>
      <w:proofErr w:type="spellStart"/>
      <w:r>
        <w:t>IHo</w:t>
      </w:r>
      <w:proofErr w:type="spellEnd"/>
      <w:r>
        <w:t xml:space="preserve"> provided funding.  </w:t>
      </w:r>
      <w:r w:rsidR="00FB7900">
        <w:t xml:space="preserve">WFC and ALB recruited the patients and obtained clinical data. WFC supplied the biopsies and serum samples. </w:t>
      </w:r>
      <w:proofErr w:type="spellStart"/>
      <w:r w:rsidR="00FB7900">
        <w:t>IHo</w:t>
      </w:r>
      <w:proofErr w:type="spellEnd"/>
      <w:r w:rsidR="00FB7900">
        <w:t xml:space="preserve"> assayed the tissues for lipolysis and performed the serum measurements. </w:t>
      </w:r>
      <w:r>
        <w:t xml:space="preserve">QT, DB, </w:t>
      </w:r>
      <w:proofErr w:type="spellStart"/>
      <w:r>
        <w:t>IHa</w:t>
      </w:r>
      <w:proofErr w:type="spellEnd"/>
      <w:r>
        <w:t xml:space="preserve"> and </w:t>
      </w:r>
      <w:proofErr w:type="spellStart"/>
      <w:r>
        <w:t>IHo</w:t>
      </w:r>
      <w:proofErr w:type="spellEnd"/>
      <w:r>
        <w:t xml:space="preserve"> </w:t>
      </w:r>
      <w:r w:rsidR="00FB7900">
        <w:t>analyzed</w:t>
      </w:r>
      <w:r>
        <w:t xml:space="preserve"> the </w:t>
      </w:r>
      <w:proofErr w:type="spellStart"/>
      <w:r>
        <w:t>RNAseq</w:t>
      </w:r>
      <w:proofErr w:type="spellEnd"/>
      <w:r>
        <w:t xml:space="preserve"> data.  </w:t>
      </w:r>
      <w:proofErr w:type="spellStart"/>
      <w:r>
        <w:t>IHa</w:t>
      </w:r>
      <w:proofErr w:type="spellEnd"/>
      <w:r>
        <w:t xml:space="preserve"> generated the mouse data with assistance from EJS.  </w:t>
      </w:r>
      <w:r w:rsidR="00793E93">
        <w:t xml:space="preserve">  </w:t>
      </w:r>
      <w:proofErr w:type="gramStart"/>
      <w:r w:rsidR="00793E93">
        <w:t>This was analyz</w:t>
      </w:r>
      <w:r w:rsidR="00B60B15">
        <w:t xml:space="preserve">ed by </w:t>
      </w:r>
      <w:proofErr w:type="spellStart"/>
      <w:r w:rsidR="00B60B15">
        <w:t>IHa</w:t>
      </w:r>
      <w:proofErr w:type="spellEnd"/>
      <w:r w:rsidR="00B60B15">
        <w:t>, DB and QT</w:t>
      </w:r>
      <w:proofErr w:type="gramEnd"/>
      <w:r w:rsidR="00B60B15">
        <w:t xml:space="preserve">.  </w:t>
      </w:r>
      <w:proofErr w:type="spellStart"/>
      <w:r w:rsidR="00B60B15">
        <w:t>IH</w:t>
      </w:r>
      <w:r w:rsidR="00102B1C">
        <w:t>o</w:t>
      </w:r>
      <w:proofErr w:type="spellEnd"/>
      <w:r w:rsidR="00B60B15">
        <w:t xml:space="preserve"> and DB wrote the manuscript</w:t>
      </w:r>
    </w:p>
    <w:p w14:paraId="00A49DD2" w14:textId="77777777" w:rsidR="002025A3" w:rsidRDefault="002025A3" w:rsidP="0015200A">
      <w:pPr>
        <w:pStyle w:val="Heading1"/>
        <w:spacing w:line="480" w:lineRule="auto"/>
      </w:pPr>
      <w:r>
        <w:t>Acknowledgements</w:t>
      </w:r>
    </w:p>
    <w:p w14:paraId="46472F72" w14:textId="5D6C721D" w:rsidR="00F0643F" w:rsidRDefault="002025A3" w:rsidP="0015200A">
      <w:pPr>
        <w:spacing w:line="480" w:lineRule="auto"/>
      </w:pPr>
      <w:r>
        <w:t xml:space="preserve">We thank Charlotte </w:t>
      </w:r>
      <w:proofErr w:type="spellStart"/>
      <w:r>
        <w:t>Gunden</w:t>
      </w:r>
      <w:proofErr w:type="spellEnd"/>
      <w:r>
        <w:t xml:space="preserve">, Elizabeth </w:t>
      </w:r>
      <w:proofErr w:type="spellStart"/>
      <w:r>
        <w:t>Walkowiak</w:t>
      </w:r>
      <w:proofErr w:type="spellEnd"/>
      <w:r>
        <w:t xml:space="preserve"> and Eric </w:t>
      </w:r>
      <w:proofErr w:type="spellStart"/>
      <w:r>
        <w:t>Vasbinder</w:t>
      </w:r>
      <w:proofErr w:type="spellEnd"/>
      <w:r>
        <w:t xml:space="preserve"> for their valuable help in the study.  </w:t>
      </w:r>
      <w:r w:rsidR="00793E93">
        <w:t xml:space="preserve"> </w:t>
      </w:r>
      <w:r w:rsidR="00906B15" w:rsidRPr="00906B15">
        <w:t xml:space="preserve">The authors would like to thank Ian Brooks and the UTHSC-ORNL Center for Biomedical Informatics for provisioning </w:t>
      </w:r>
      <w:r w:rsidR="00906B15">
        <w:t xml:space="preserve">the </w:t>
      </w:r>
      <w:proofErr w:type="spellStart"/>
      <w:r w:rsidR="00906B15">
        <w:t>RS</w:t>
      </w:r>
      <w:r w:rsidR="00906B15" w:rsidRPr="00906B15">
        <w:t>tudio</w:t>
      </w:r>
      <w:proofErr w:type="spellEnd"/>
      <w:r w:rsidR="00906B15" w:rsidRPr="00906B15">
        <w:t xml:space="preserve"> server used in this analysis.  </w:t>
      </w:r>
      <w:r w:rsidR="00D716D6">
        <w:t xml:space="preserve">We would also like to thank the University of Tennessee Health Science Center Neuroscience Institute for use of the grip strength monitor.  </w:t>
      </w:r>
      <w:r w:rsidR="00793E93">
        <w:t xml:space="preserve">We would also like to thank the Molecular Resource Center at the University of Tennessee Health Science Center for </w:t>
      </w:r>
      <w:proofErr w:type="spellStart"/>
      <w:r w:rsidR="00793E93">
        <w:t>qPCR</w:t>
      </w:r>
      <w:proofErr w:type="spellEnd"/>
      <w:r w:rsidR="00793E93">
        <w:t xml:space="preserve"> facilities.</w:t>
      </w:r>
    </w:p>
    <w:p w14:paraId="51DA0DBA" w14:textId="354D72A3" w:rsidR="00F72E09" w:rsidRDefault="00F72E09" w:rsidP="0015200A">
      <w:pPr>
        <w:spacing w:line="480" w:lineRule="auto"/>
      </w:pPr>
      <w:r>
        <w:lastRenderedPageBreak/>
        <w:br w:type="page"/>
      </w:r>
    </w:p>
    <w:p w14:paraId="7733976D" w14:textId="24827043" w:rsidR="00F72E09" w:rsidRDefault="00F72E09" w:rsidP="0015200A">
      <w:pPr>
        <w:pStyle w:val="Heading1"/>
        <w:spacing w:line="480" w:lineRule="auto"/>
      </w:pPr>
      <w:r>
        <w:lastRenderedPageBreak/>
        <w:t>References</w:t>
      </w:r>
    </w:p>
    <w:p w14:paraId="1D8CFCD2" w14:textId="5E855722" w:rsidR="00D17887" w:rsidRPr="00D17887" w:rsidRDefault="00F72E09">
      <w:pPr>
        <w:pStyle w:val="NormalWeb"/>
        <w:ind w:left="480" w:hanging="480"/>
        <w:divId w:val="1897930850"/>
        <w:rPr>
          <w:rFonts w:ascii="Cambria" w:hAnsi="Cambria"/>
          <w:noProof/>
          <w:sz w:val="24"/>
        </w:rPr>
      </w:pPr>
      <w:r>
        <w:fldChar w:fldCharType="begin" w:fldLock="1"/>
      </w:r>
      <w:r>
        <w:instrText xml:space="preserve">ADDIN Mendeley Bibliography CSL_BIBLIOGRAPHY </w:instrText>
      </w:r>
      <w:r>
        <w:fldChar w:fldCharType="separate"/>
      </w:r>
      <w:r w:rsidR="00D17887" w:rsidRPr="00D17887">
        <w:rPr>
          <w:rFonts w:ascii="Cambria" w:hAnsi="Cambria"/>
          <w:noProof/>
          <w:sz w:val="24"/>
        </w:rPr>
        <w:t xml:space="preserve">Adams JM, Pratipanawatr T, Berria R, Wang E, DeFronzo RA, Sullards MC &amp; Mandarino LJ 2004 Ceramide content is increased in skeletal muscle from obese insulin-resistant humans. </w:t>
      </w:r>
      <w:r w:rsidR="00D17887" w:rsidRPr="00D17887">
        <w:rPr>
          <w:rFonts w:ascii="Cambria" w:hAnsi="Cambria"/>
          <w:i/>
          <w:iCs/>
          <w:noProof/>
          <w:sz w:val="24"/>
        </w:rPr>
        <w:t>Diabetes</w:t>
      </w:r>
      <w:r w:rsidR="00D17887" w:rsidRPr="00D17887">
        <w:rPr>
          <w:rFonts w:ascii="Cambria" w:hAnsi="Cambria"/>
          <w:noProof/>
          <w:sz w:val="24"/>
        </w:rPr>
        <w:t xml:space="preserve"> </w:t>
      </w:r>
      <w:r w:rsidR="00D17887" w:rsidRPr="00D17887">
        <w:rPr>
          <w:rFonts w:ascii="Cambria" w:hAnsi="Cambria"/>
          <w:b/>
          <w:bCs/>
          <w:noProof/>
          <w:sz w:val="24"/>
        </w:rPr>
        <w:t>53</w:t>
      </w:r>
      <w:r w:rsidR="00D17887" w:rsidRPr="00D17887">
        <w:rPr>
          <w:rFonts w:ascii="Cambria" w:hAnsi="Cambria"/>
          <w:noProof/>
          <w:sz w:val="24"/>
        </w:rPr>
        <w:t xml:space="preserve"> 25–31.</w:t>
      </w:r>
    </w:p>
    <w:p w14:paraId="44CBD703"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Aerts JM, Ottenhoff R, Powlson AS, Grefhorst A, van Eijk M, Dubbelhuis PF, Aten J, Kuipers F, Serlie MJ, Wennekes T </w:t>
      </w:r>
      <w:r w:rsidRPr="00D17887">
        <w:rPr>
          <w:rFonts w:ascii="Cambria" w:hAnsi="Cambria"/>
          <w:i/>
          <w:iCs/>
          <w:noProof/>
          <w:sz w:val="24"/>
        </w:rPr>
        <w:t>et al.</w:t>
      </w:r>
      <w:r w:rsidRPr="00D17887">
        <w:rPr>
          <w:rFonts w:ascii="Cambria" w:hAnsi="Cambria"/>
          <w:noProof/>
          <w:sz w:val="24"/>
        </w:rPr>
        <w:t xml:space="preserve"> 2007 Pharmacological inhibition of glucosylceramide synthase enhances insulin sensitivity. </w:t>
      </w:r>
      <w:r w:rsidRPr="00D17887">
        <w:rPr>
          <w:rFonts w:ascii="Cambria" w:hAnsi="Cambria"/>
          <w:i/>
          <w:iCs/>
          <w:noProof/>
          <w:sz w:val="24"/>
        </w:rPr>
        <w:t>Diabetes</w:t>
      </w:r>
      <w:r w:rsidRPr="00D17887">
        <w:rPr>
          <w:rFonts w:ascii="Cambria" w:hAnsi="Cambria"/>
          <w:noProof/>
          <w:sz w:val="24"/>
        </w:rPr>
        <w:t xml:space="preserve"> </w:t>
      </w:r>
      <w:r w:rsidRPr="00D17887">
        <w:rPr>
          <w:rFonts w:ascii="Cambria" w:hAnsi="Cambria"/>
          <w:b/>
          <w:bCs/>
          <w:noProof/>
          <w:sz w:val="24"/>
        </w:rPr>
        <w:t>56</w:t>
      </w:r>
      <w:r w:rsidRPr="00D17887">
        <w:rPr>
          <w:rFonts w:ascii="Cambria" w:hAnsi="Cambria"/>
          <w:noProof/>
          <w:sz w:val="24"/>
        </w:rPr>
        <w:t xml:space="preserve"> 1341–1349. (doi:10.2337/db06-1619)</w:t>
      </w:r>
    </w:p>
    <w:p w14:paraId="5B0455F2"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Anders S, Pyl PT &amp; Huber W 2014 HTSeq - A Python framework to work with high-throughput sequencing data. </w:t>
      </w:r>
      <w:r w:rsidRPr="00D17887">
        <w:rPr>
          <w:rFonts w:ascii="Cambria" w:hAnsi="Cambria"/>
          <w:i/>
          <w:iCs/>
          <w:noProof/>
          <w:sz w:val="24"/>
        </w:rPr>
        <w:t>Bioinformatics</w:t>
      </w:r>
      <w:r w:rsidRPr="00D17887">
        <w:rPr>
          <w:rFonts w:ascii="Cambria" w:hAnsi="Cambria"/>
          <w:noProof/>
          <w:sz w:val="24"/>
        </w:rPr>
        <w:t xml:space="preserve"> 1–4. (doi:10.1093/bioinformatics/btu638)</w:t>
      </w:r>
    </w:p>
    <w:p w14:paraId="5062062C"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Baqué S, Roca a, Guinovart JJ &amp; Gómez-Foix a M 1996 Direct activating effects of dexamethasone on glycogen metabolizing enzymes in primary cultured rat hepatocytes. </w:t>
      </w:r>
      <w:r w:rsidRPr="00D17887">
        <w:rPr>
          <w:rFonts w:ascii="Cambria" w:hAnsi="Cambria"/>
          <w:i/>
          <w:iCs/>
          <w:noProof/>
          <w:sz w:val="24"/>
        </w:rPr>
        <w:t>European Journal of Biochemistry</w:t>
      </w:r>
      <w:r w:rsidRPr="00D17887">
        <w:rPr>
          <w:rFonts w:ascii="Cambria" w:hAnsi="Cambria"/>
          <w:noProof/>
          <w:sz w:val="24"/>
        </w:rPr>
        <w:t xml:space="preserve"> </w:t>
      </w:r>
      <w:r w:rsidRPr="00D17887">
        <w:rPr>
          <w:rFonts w:ascii="Cambria" w:hAnsi="Cambria"/>
          <w:b/>
          <w:bCs/>
          <w:noProof/>
          <w:sz w:val="24"/>
        </w:rPr>
        <w:t>236</w:t>
      </w:r>
      <w:r w:rsidRPr="00D17887">
        <w:rPr>
          <w:rFonts w:ascii="Cambria" w:hAnsi="Cambria"/>
          <w:noProof/>
          <w:sz w:val="24"/>
        </w:rPr>
        <w:t xml:space="preserve"> 772–777.</w:t>
      </w:r>
    </w:p>
    <w:p w14:paraId="5B9396FB"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Bates D, Mächler M, Bolker B &amp; Walker S 2014 Fitting Linear Mixed-Effects Models using lme4. </w:t>
      </w:r>
      <w:r w:rsidRPr="00D17887">
        <w:rPr>
          <w:rFonts w:ascii="Cambria" w:hAnsi="Cambria"/>
          <w:i/>
          <w:iCs/>
          <w:noProof/>
          <w:sz w:val="24"/>
        </w:rPr>
        <w:t>ArXiv</w:t>
      </w:r>
      <w:r w:rsidRPr="00D17887">
        <w:rPr>
          <w:rFonts w:ascii="Cambria" w:hAnsi="Cambria"/>
          <w:noProof/>
          <w:sz w:val="24"/>
        </w:rPr>
        <w:t xml:space="preserve"> </w:t>
      </w:r>
      <w:r w:rsidRPr="00D17887">
        <w:rPr>
          <w:rFonts w:ascii="Cambria" w:hAnsi="Cambria"/>
          <w:b/>
          <w:bCs/>
          <w:noProof/>
          <w:sz w:val="24"/>
        </w:rPr>
        <w:t>1406.5823</w:t>
      </w:r>
      <w:r w:rsidRPr="00D17887">
        <w:rPr>
          <w:rFonts w:ascii="Cambria" w:hAnsi="Cambria"/>
          <w:noProof/>
          <w:sz w:val="24"/>
        </w:rPr>
        <w:t xml:space="preserve"> 1–51.</w:t>
      </w:r>
    </w:p>
    <w:p w14:paraId="48140296"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Beaufrere B, Horber FF, Schwenk WF, Marsh HM, Matthews D, Gerich JE &amp; Haymond MW 1989 </w:t>
      </w:r>
      <w:r w:rsidRPr="00D17887">
        <w:rPr>
          <w:rFonts w:ascii="Cambria" w:hAnsi="Cambria"/>
          <w:i/>
          <w:iCs/>
          <w:noProof/>
          <w:sz w:val="24"/>
        </w:rPr>
        <w:t>Glucocorticosteroids Increase Leucine Oxidation and Impair Leucine Balance in Humans.</w:t>
      </w:r>
      <w:r w:rsidRPr="00D17887">
        <w:rPr>
          <w:rFonts w:ascii="Cambria" w:hAnsi="Cambria"/>
          <w:noProof/>
          <w:sz w:val="24"/>
        </w:rPr>
        <w:t xml:space="preserve"> In </w:t>
      </w:r>
      <w:r w:rsidRPr="00D17887">
        <w:rPr>
          <w:rFonts w:ascii="Cambria" w:hAnsi="Cambria"/>
          <w:i/>
          <w:iCs/>
          <w:noProof/>
          <w:sz w:val="24"/>
        </w:rPr>
        <w:t>The American Journal of Physiology</w:t>
      </w:r>
      <w:r w:rsidRPr="00D17887">
        <w:rPr>
          <w:rFonts w:ascii="Cambria" w:hAnsi="Cambria"/>
          <w:noProof/>
          <w:sz w:val="24"/>
        </w:rPr>
        <w:t>.</w:t>
      </w:r>
    </w:p>
    <w:p w14:paraId="42B40172"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Benjamini Y &amp; Hochberg Y 1995 Controlling the False Discovery Rate: A Practical and Powerful Approach to Multiple Testing. </w:t>
      </w:r>
      <w:r w:rsidRPr="00D17887">
        <w:rPr>
          <w:rFonts w:ascii="Cambria" w:hAnsi="Cambria"/>
          <w:i/>
          <w:iCs/>
          <w:noProof/>
          <w:sz w:val="24"/>
        </w:rPr>
        <w:t>Journal of the Royal Statistical Society. Series B</w:t>
      </w:r>
      <w:r w:rsidRPr="00D17887">
        <w:rPr>
          <w:rFonts w:ascii="Cambria" w:hAnsi="Cambria"/>
          <w:noProof/>
          <w:sz w:val="24"/>
        </w:rPr>
        <w:t xml:space="preserve"> </w:t>
      </w:r>
      <w:r w:rsidRPr="00D17887">
        <w:rPr>
          <w:rFonts w:ascii="Cambria" w:hAnsi="Cambria"/>
          <w:b/>
          <w:bCs/>
          <w:noProof/>
          <w:sz w:val="24"/>
        </w:rPr>
        <w:t>57</w:t>
      </w:r>
      <w:r w:rsidRPr="00D17887">
        <w:rPr>
          <w:rFonts w:ascii="Cambria" w:hAnsi="Cambria"/>
          <w:noProof/>
          <w:sz w:val="24"/>
        </w:rPr>
        <w:t xml:space="preserve"> 289–300.</w:t>
      </w:r>
    </w:p>
    <w:p w14:paraId="0EA83ACC"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Bligh EG &amp; Dyer WJ 1959 A rapid method of total lipid extraction and purification. </w:t>
      </w:r>
      <w:r w:rsidRPr="00D17887">
        <w:rPr>
          <w:rFonts w:ascii="Cambria" w:hAnsi="Cambria"/>
          <w:i/>
          <w:iCs/>
          <w:noProof/>
          <w:sz w:val="24"/>
        </w:rPr>
        <w:t>Canadian Journal of Biochemistry and Physiology</w:t>
      </w:r>
      <w:r w:rsidRPr="00D17887">
        <w:rPr>
          <w:rFonts w:ascii="Cambria" w:hAnsi="Cambria"/>
          <w:noProof/>
          <w:sz w:val="24"/>
        </w:rPr>
        <w:t xml:space="preserve"> </w:t>
      </w:r>
      <w:r w:rsidRPr="00D17887">
        <w:rPr>
          <w:rFonts w:ascii="Cambria" w:hAnsi="Cambria"/>
          <w:b/>
          <w:bCs/>
          <w:noProof/>
          <w:sz w:val="24"/>
        </w:rPr>
        <w:t>37</w:t>
      </w:r>
      <w:r w:rsidRPr="00D17887">
        <w:rPr>
          <w:rFonts w:ascii="Cambria" w:hAnsi="Cambria"/>
          <w:noProof/>
          <w:sz w:val="24"/>
        </w:rPr>
        <w:t xml:space="preserve"> 911–917.</w:t>
      </w:r>
    </w:p>
    <w:p w14:paraId="66E4696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Campbell JE, Peckett AJ, D’souza AM, Hawke TJ &amp; Riddell MC 2011 Adipogenic and lipolytic effects of chronic glucocorticoid exposure. </w:t>
      </w:r>
      <w:r w:rsidRPr="00D17887">
        <w:rPr>
          <w:rFonts w:ascii="Cambria" w:hAnsi="Cambria"/>
          <w:i/>
          <w:iCs/>
          <w:noProof/>
          <w:sz w:val="24"/>
        </w:rPr>
        <w:t>American Journal of Physiology. Cell Physiology</w:t>
      </w:r>
      <w:r w:rsidRPr="00D17887">
        <w:rPr>
          <w:rFonts w:ascii="Cambria" w:hAnsi="Cambria"/>
          <w:noProof/>
          <w:sz w:val="24"/>
        </w:rPr>
        <w:t xml:space="preserve"> </w:t>
      </w:r>
      <w:r w:rsidRPr="00D17887">
        <w:rPr>
          <w:rFonts w:ascii="Cambria" w:hAnsi="Cambria"/>
          <w:b/>
          <w:bCs/>
          <w:noProof/>
          <w:sz w:val="24"/>
        </w:rPr>
        <w:t>300</w:t>
      </w:r>
      <w:r w:rsidRPr="00D17887">
        <w:rPr>
          <w:rFonts w:ascii="Cambria" w:hAnsi="Cambria"/>
          <w:noProof/>
          <w:sz w:val="24"/>
        </w:rPr>
        <w:t xml:space="preserve"> C198–C209. (doi:10.1152/ajpcell.00045.2010)</w:t>
      </w:r>
    </w:p>
    <w:p w14:paraId="63AD0862"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Clark NR &amp; Ma’ayan A 2011 Introduction to statistical methods for analyzing large data sets: gene-set enrichment analysis. </w:t>
      </w:r>
      <w:r w:rsidRPr="00D17887">
        <w:rPr>
          <w:rFonts w:ascii="Cambria" w:hAnsi="Cambria"/>
          <w:i/>
          <w:iCs/>
          <w:noProof/>
          <w:sz w:val="24"/>
        </w:rPr>
        <w:t>Science Signaling</w:t>
      </w:r>
      <w:r w:rsidRPr="00D17887">
        <w:rPr>
          <w:rFonts w:ascii="Cambria" w:hAnsi="Cambria"/>
          <w:noProof/>
          <w:sz w:val="24"/>
        </w:rPr>
        <w:t xml:space="preserve"> </w:t>
      </w:r>
      <w:r w:rsidRPr="00D17887">
        <w:rPr>
          <w:rFonts w:ascii="Cambria" w:hAnsi="Cambria"/>
          <w:b/>
          <w:bCs/>
          <w:noProof/>
          <w:sz w:val="24"/>
        </w:rPr>
        <w:t>4</w:t>
      </w:r>
      <w:r w:rsidRPr="00D17887">
        <w:rPr>
          <w:rFonts w:ascii="Cambria" w:hAnsi="Cambria"/>
          <w:noProof/>
          <w:sz w:val="24"/>
        </w:rPr>
        <w:t xml:space="preserve"> tr4. (doi:10.1126/scisignal.2001966)</w:t>
      </w:r>
    </w:p>
    <w:p w14:paraId="002781A1"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Cushing H 1932 The basophil adenomas of the pituitary body and their clinical manifestations. </w:t>
      </w:r>
      <w:r w:rsidRPr="00D17887">
        <w:rPr>
          <w:rFonts w:ascii="Cambria" w:hAnsi="Cambria"/>
          <w:i/>
          <w:iCs/>
          <w:noProof/>
          <w:sz w:val="24"/>
        </w:rPr>
        <w:t>Bulletin of the Johns Hopkins Hospital</w:t>
      </w:r>
      <w:r w:rsidRPr="00D17887">
        <w:rPr>
          <w:rFonts w:ascii="Cambria" w:hAnsi="Cambria"/>
          <w:noProof/>
          <w:sz w:val="24"/>
        </w:rPr>
        <w:t xml:space="preserve"> </w:t>
      </w:r>
      <w:r w:rsidRPr="00D17887">
        <w:rPr>
          <w:rFonts w:ascii="Cambria" w:hAnsi="Cambria"/>
          <w:b/>
          <w:bCs/>
          <w:noProof/>
          <w:sz w:val="24"/>
        </w:rPr>
        <w:t>50</w:t>
      </w:r>
      <w:r w:rsidRPr="00D17887">
        <w:rPr>
          <w:rFonts w:ascii="Cambria" w:hAnsi="Cambria"/>
          <w:noProof/>
          <w:sz w:val="24"/>
        </w:rPr>
        <w:t xml:space="preserve"> 157–158.</w:t>
      </w:r>
    </w:p>
    <w:p w14:paraId="06A4B1CB"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lastRenderedPageBreak/>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D17887">
        <w:rPr>
          <w:rFonts w:ascii="Cambria" w:hAnsi="Cambria"/>
          <w:i/>
          <w:iCs/>
          <w:noProof/>
          <w:sz w:val="24"/>
        </w:rPr>
        <w:t>Journal of Clinical Investigation</w:t>
      </w:r>
      <w:r w:rsidRPr="00D17887">
        <w:rPr>
          <w:rFonts w:ascii="Cambria" w:hAnsi="Cambria"/>
          <w:noProof/>
          <w:sz w:val="24"/>
        </w:rPr>
        <w:t xml:space="preserve"> </w:t>
      </w:r>
      <w:r w:rsidRPr="00D17887">
        <w:rPr>
          <w:rFonts w:ascii="Cambria" w:hAnsi="Cambria"/>
          <w:b/>
          <w:bCs/>
          <w:noProof/>
          <w:sz w:val="24"/>
        </w:rPr>
        <w:t>96</w:t>
      </w:r>
      <w:r w:rsidRPr="00D17887">
        <w:rPr>
          <w:rFonts w:ascii="Cambria" w:hAnsi="Cambria"/>
          <w:noProof/>
          <w:sz w:val="24"/>
        </w:rPr>
        <w:t xml:space="preserve"> 2113–2119. (doi:10.1172/JCI118264)</w:t>
      </w:r>
    </w:p>
    <w:p w14:paraId="774563F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Deng X, Elam MB, Wilcox HG, Cagen LM, Park E a, Raghow R, Patel D, Kumar P, Sheybani A &amp; Russell JC 2004 Dietary olive oil and menhaden oil mitigate induction of lipogenesis in hyperinsulinemic corpulent JCR:LA-cp rats: microarray analysis of lipid-related gene expression. </w:t>
      </w:r>
      <w:r w:rsidRPr="00D17887">
        <w:rPr>
          <w:rFonts w:ascii="Cambria" w:hAnsi="Cambria"/>
          <w:i/>
          <w:iCs/>
          <w:noProof/>
          <w:sz w:val="24"/>
        </w:rPr>
        <w:t>Endocrinology</w:t>
      </w:r>
      <w:r w:rsidRPr="00D17887">
        <w:rPr>
          <w:rFonts w:ascii="Cambria" w:hAnsi="Cambria"/>
          <w:noProof/>
          <w:sz w:val="24"/>
        </w:rPr>
        <w:t xml:space="preserve"> </w:t>
      </w:r>
      <w:r w:rsidRPr="00D17887">
        <w:rPr>
          <w:rFonts w:ascii="Cambria" w:hAnsi="Cambria"/>
          <w:b/>
          <w:bCs/>
          <w:noProof/>
          <w:sz w:val="24"/>
        </w:rPr>
        <w:t>145</w:t>
      </w:r>
      <w:r w:rsidRPr="00D17887">
        <w:rPr>
          <w:rFonts w:ascii="Cambria" w:hAnsi="Cambria"/>
          <w:noProof/>
          <w:sz w:val="24"/>
        </w:rPr>
        <w:t xml:space="preserve"> 5847–5861. (doi:10.1210/en.2004-0371)</w:t>
      </w:r>
    </w:p>
    <w:p w14:paraId="3C1974F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Dinarello C a &amp; Kim S-H 2006 IL-32, a novel cytokine with a possible role in disease. </w:t>
      </w:r>
      <w:r w:rsidRPr="00D17887">
        <w:rPr>
          <w:rFonts w:ascii="Cambria" w:hAnsi="Cambria"/>
          <w:i/>
          <w:iCs/>
          <w:noProof/>
          <w:sz w:val="24"/>
        </w:rPr>
        <w:t>Annals of the Rheumatic Diseases</w:t>
      </w:r>
      <w:r w:rsidRPr="00D17887">
        <w:rPr>
          <w:rFonts w:ascii="Cambria" w:hAnsi="Cambria"/>
          <w:noProof/>
          <w:sz w:val="24"/>
        </w:rPr>
        <w:t xml:space="preserve"> </w:t>
      </w:r>
      <w:r w:rsidRPr="00D17887">
        <w:rPr>
          <w:rFonts w:ascii="Cambria" w:hAnsi="Cambria"/>
          <w:b/>
          <w:bCs/>
          <w:noProof/>
          <w:sz w:val="24"/>
        </w:rPr>
        <w:t>65 Suppl 3</w:t>
      </w:r>
      <w:r w:rsidRPr="00D17887">
        <w:rPr>
          <w:rFonts w:ascii="Cambria" w:hAnsi="Cambria"/>
          <w:noProof/>
          <w:sz w:val="24"/>
        </w:rPr>
        <w:t xml:space="preserve"> iii61–i64. (doi:10.1136/ard.2006.058511)</w:t>
      </w:r>
    </w:p>
    <w:p w14:paraId="37A977F5"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Divertie GD, Jensen MD &amp; Miles JM 1991 Stimulation of lipolysis in humans by physiological hypercortisolemia. </w:t>
      </w:r>
      <w:r w:rsidRPr="00D17887">
        <w:rPr>
          <w:rFonts w:ascii="Cambria" w:hAnsi="Cambria"/>
          <w:i/>
          <w:iCs/>
          <w:noProof/>
          <w:sz w:val="24"/>
        </w:rPr>
        <w:t>Diabetes</w:t>
      </w:r>
      <w:r w:rsidRPr="00D17887">
        <w:rPr>
          <w:rFonts w:ascii="Cambria" w:hAnsi="Cambria"/>
          <w:noProof/>
          <w:sz w:val="24"/>
        </w:rPr>
        <w:t xml:space="preserve"> </w:t>
      </w:r>
      <w:r w:rsidRPr="00D17887">
        <w:rPr>
          <w:rFonts w:ascii="Cambria" w:hAnsi="Cambria"/>
          <w:b/>
          <w:bCs/>
          <w:noProof/>
          <w:sz w:val="24"/>
        </w:rPr>
        <w:t>40</w:t>
      </w:r>
      <w:r w:rsidRPr="00D17887">
        <w:rPr>
          <w:rFonts w:ascii="Cambria" w:hAnsi="Cambria"/>
          <w:noProof/>
          <w:sz w:val="24"/>
        </w:rPr>
        <w:t xml:space="preserve"> 1228–1232. (doi:10.2337/diabetes.40.10.1228)</w:t>
      </w:r>
    </w:p>
    <w:p w14:paraId="7B6BC35F"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Engel FL &amp; Scott JL 1951 The role of hormones in adipose tissue glycogen synthesis in the rat; the adrenal cortex. </w:t>
      </w:r>
      <w:r w:rsidRPr="00D17887">
        <w:rPr>
          <w:rFonts w:ascii="Cambria" w:hAnsi="Cambria"/>
          <w:i/>
          <w:iCs/>
          <w:noProof/>
          <w:sz w:val="24"/>
        </w:rPr>
        <w:t>Endocrinology</w:t>
      </w:r>
      <w:r w:rsidRPr="00D17887">
        <w:rPr>
          <w:rFonts w:ascii="Cambria" w:hAnsi="Cambria"/>
          <w:noProof/>
          <w:sz w:val="24"/>
        </w:rPr>
        <w:t xml:space="preserve"> </w:t>
      </w:r>
      <w:r w:rsidRPr="00D17887">
        <w:rPr>
          <w:rFonts w:ascii="Cambria" w:hAnsi="Cambria"/>
          <w:b/>
          <w:bCs/>
          <w:noProof/>
          <w:sz w:val="24"/>
        </w:rPr>
        <w:t>48</w:t>
      </w:r>
      <w:r w:rsidRPr="00D17887">
        <w:rPr>
          <w:rFonts w:ascii="Cambria" w:hAnsi="Cambria"/>
          <w:noProof/>
          <w:sz w:val="24"/>
        </w:rPr>
        <w:t xml:space="preserve"> 56–69.</w:t>
      </w:r>
    </w:p>
    <w:p w14:paraId="70331DC0"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Galton DJ &amp; Wilson JP 1972 Lipogenesis in adipose tissue of patients with obesity and Cushing’s disease. </w:t>
      </w:r>
      <w:r w:rsidRPr="00D17887">
        <w:rPr>
          <w:rFonts w:ascii="Cambria" w:hAnsi="Cambria"/>
          <w:i/>
          <w:iCs/>
          <w:noProof/>
          <w:sz w:val="24"/>
        </w:rPr>
        <w:t>Clinical Science</w:t>
      </w:r>
      <w:r w:rsidRPr="00D17887">
        <w:rPr>
          <w:rFonts w:ascii="Cambria" w:hAnsi="Cambria"/>
          <w:noProof/>
          <w:sz w:val="24"/>
        </w:rPr>
        <w:t xml:space="preserve"> </w:t>
      </w:r>
      <w:r w:rsidRPr="00D17887">
        <w:rPr>
          <w:rFonts w:ascii="Cambria" w:hAnsi="Cambria"/>
          <w:b/>
          <w:bCs/>
          <w:noProof/>
          <w:sz w:val="24"/>
        </w:rPr>
        <w:t>43</w:t>
      </w:r>
      <w:r w:rsidRPr="00D17887">
        <w:rPr>
          <w:rFonts w:ascii="Cambria" w:hAnsi="Cambria"/>
          <w:noProof/>
          <w:sz w:val="24"/>
        </w:rPr>
        <w:t xml:space="preserve"> 17P.</w:t>
      </w:r>
    </w:p>
    <w:p w14:paraId="740953E5"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Gathercole LL, Bujalska IJ, Stewart PM &amp; Tomlinson JW 2007 Glucocorticoid modulation of insulin signaling in human subcutaneous adipose tissue. </w:t>
      </w:r>
      <w:r w:rsidRPr="00D17887">
        <w:rPr>
          <w:rFonts w:ascii="Cambria" w:hAnsi="Cambria"/>
          <w:i/>
          <w:iCs/>
          <w:noProof/>
          <w:sz w:val="24"/>
        </w:rPr>
        <w:t>The Journal of Clinical Endocrinology and Metabolism</w:t>
      </w:r>
      <w:r w:rsidRPr="00D17887">
        <w:rPr>
          <w:rFonts w:ascii="Cambria" w:hAnsi="Cambria"/>
          <w:noProof/>
          <w:sz w:val="24"/>
        </w:rPr>
        <w:t xml:space="preserve"> </w:t>
      </w:r>
      <w:r w:rsidRPr="00D17887">
        <w:rPr>
          <w:rFonts w:ascii="Cambria" w:hAnsi="Cambria"/>
          <w:b/>
          <w:bCs/>
          <w:noProof/>
          <w:sz w:val="24"/>
        </w:rPr>
        <w:t>92</w:t>
      </w:r>
      <w:r w:rsidRPr="00D17887">
        <w:rPr>
          <w:rFonts w:ascii="Cambria" w:hAnsi="Cambria"/>
          <w:noProof/>
          <w:sz w:val="24"/>
        </w:rPr>
        <w:t xml:space="preserve"> 4332–4339. (doi:10.1210/jc.2007-1399)</w:t>
      </w:r>
    </w:p>
    <w:p w14:paraId="24E46FDB"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Geer EB, Islam J &amp; Buettner C 2014 Mechanisms of glucocorticoid-induced insulin resistance: Focus on adipose tissue function and lipid metabolism. </w:t>
      </w:r>
      <w:r w:rsidRPr="00D17887">
        <w:rPr>
          <w:rFonts w:ascii="Cambria" w:hAnsi="Cambria"/>
          <w:i/>
          <w:iCs/>
          <w:noProof/>
          <w:sz w:val="24"/>
        </w:rPr>
        <w:t>Endocrinology and Metabolism Clinics of North America</w:t>
      </w:r>
      <w:r w:rsidRPr="00D17887">
        <w:rPr>
          <w:rFonts w:ascii="Cambria" w:hAnsi="Cambria"/>
          <w:noProof/>
          <w:sz w:val="24"/>
        </w:rPr>
        <w:t xml:space="preserve"> </w:t>
      </w:r>
      <w:r w:rsidRPr="00D17887">
        <w:rPr>
          <w:rFonts w:ascii="Cambria" w:hAnsi="Cambria"/>
          <w:b/>
          <w:bCs/>
          <w:noProof/>
          <w:sz w:val="24"/>
        </w:rPr>
        <w:t>43</w:t>
      </w:r>
      <w:r w:rsidRPr="00D17887">
        <w:rPr>
          <w:rFonts w:ascii="Cambria" w:hAnsi="Cambria"/>
          <w:noProof/>
          <w:sz w:val="24"/>
        </w:rPr>
        <w:t xml:space="preserve"> 75–102. (doi:10.1016/j.ecl.2013.10.005)</w:t>
      </w:r>
    </w:p>
    <w:p w14:paraId="6AA3DB2E"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D17887">
        <w:rPr>
          <w:rFonts w:ascii="Cambria" w:hAnsi="Cambria"/>
          <w:i/>
          <w:iCs/>
          <w:noProof/>
          <w:sz w:val="24"/>
        </w:rPr>
        <w:t>Journal of Clinical Endocrinology and Metabolism</w:t>
      </w:r>
      <w:r w:rsidRPr="00D17887">
        <w:rPr>
          <w:rFonts w:ascii="Cambria" w:hAnsi="Cambria"/>
          <w:noProof/>
          <w:sz w:val="24"/>
        </w:rPr>
        <w:t xml:space="preserve"> </w:t>
      </w:r>
      <w:r w:rsidRPr="00D17887">
        <w:rPr>
          <w:rFonts w:ascii="Cambria" w:hAnsi="Cambria"/>
          <w:b/>
          <w:bCs/>
          <w:noProof/>
          <w:sz w:val="24"/>
        </w:rPr>
        <w:t>83</w:t>
      </w:r>
      <w:r w:rsidRPr="00D17887">
        <w:rPr>
          <w:rFonts w:ascii="Cambria" w:hAnsi="Cambria"/>
          <w:noProof/>
          <w:sz w:val="24"/>
        </w:rPr>
        <w:t xml:space="preserve"> 902–910. (doi:10.1210/jc.83.3.902)</w:t>
      </w:r>
    </w:p>
    <w:p w14:paraId="2B1C5D83"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D17887">
        <w:rPr>
          <w:rFonts w:ascii="Cambria" w:hAnsi="Cambria"/>
          <w:i/>
          <w:iCs/>
          <w:noProof/>
          <w:sz w:val="24"/>
        </w:rPr>
        <w:t>American Journal of Physiology. Endocrinology and Metabolism</w:t>
      </w:r>
      <w:r w:rsidRPr="00D17887">
        <w:rPr>
          <w:rFonts w:ascii="Cambria" w:hAnsi="Cambria"/>
          <w:noProof/>
          <w:sz w:val="24"/>
        </w:rPr>
        <w:t xml:space="preserve"> </w:t>
      </w:r>
      <w:r w:rsidRPr="00D17887">
        <w:rPr>
          <w:rFonts w:ascii="Cambria" w:hAnsi="Cambria"/>
          <w:b/>
          <w:bCs/>
          <w:noProof/>
          <w:sz w:val="24"/>
        </w:rPr>
        <w:t>304</w:t>
      </w:r>
      <w:r w:rsidRPr="00D17887">
        <w:rPr>
          <w:rFonts w:ascii="Cambria" w:hAnsi="Cambria"/>
          <w:noProof/>
          <w:sz w:val="24"/>
        </w:rPr>
        <w:t xml:space="preserve"> E282–E293. (doi:10.1152/ajpendo.00154.2012)</w:t>
      </w:r>
    </w:p>
    <w:p w14:paraId="7A3C305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lastRenderedPageBreak/>
        <w:t xml:space="preserve">Hauner H, Schmid P &amp; Pfeiffer EF 1987 Glucocorticoids and insulin promote the differentiation of human adipocyte precursor cells into fat cells. </w:t>
      </w:r>
      <w:r w:rsidRPr="00D17887">
        <w:rPr>
          <w:rFonts w:ascii="Cambria" w:hAnsi="Cambria"/>
          <w:i/>
          <w:iCs/>
          <w:noProof/>
          <w:sz w:val="24"/>
        </w:rPr>
        <w:t>Journal of Clinical Endocrinology and Metabolism</w:t>
      </w:r>
      <w:r w:rsidRPr="00D17887">
        <w:rPr>
          <w:rFonts w:ascii="Cambria" w:hAnsi="Cambria"/>
          <w:noProof/>
          <w:sz w:val="24"/>
        </w:rPr>
        <w:t xml:space="preserve"> </w:t>
      </w:r>
      <w:r w:rsidRPr="00D17887">
        <w:rPr>
          <w:rFonts w:ascii="Cambria" w:hAnsi="Cambria"/>
          <w:b/>
          <w:bCs/>
          <w:noProof/>
          <w:sz w:val="24"/>
        </w:rPr>
        <w:t>64</w:t>
      </w:r>
      <w:r w:rsidRPr="00D17887">
        <w:rPr>
          <w:rFonts w:ascii="Cambria" w:hAnsi="Cambria"/>
          <w:noProof/>
          <w:sz w:val="24"/>
        </w:rPr>
        <w:t xml:space="preserve"> 832–835. (doi:10.1210/jcem-64-4-832)</w:t>
      </w:r>
    </w:p>
    <w:p w14:paraId="7217A44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D17887">
        <w:rPr>
          <w:rFonts w:ascii="Cambria" w:hAnsi="Cambria"/>
          <w:i/>
          <w:iCs/>
          <w:noProof/>
          <w:sz w:val="24"/>
        </w:rPr>
        <w:t>The Journal of Clinical Endocrinology and Metabolism</w:t>
      </w:r>
      <w:r w:rsidRPr="00D17887">
        <w:rPr>
          <w:rFonts w:ascii="Cambria" w:hAnsi="Cambria"/>
          <w:noProof/>
          <w:sz w:val="24"/>
        </w:rPr>
        <w:t xml:space="preserve"> </w:t>
      </w:r>
      <w:r w:rsidRPr="00D17887">
        <w:rPr>
          <w:rFonts w:ascii="Cambria" w:hAnsi="Cambria"/>
          <w:b/>
          <w:bCs/>
          <w:noProof/>
          <w:sz w:val="24"/>
        </w:rPr>
        <w:t>98</w:t>
      </w:r>
      <w:r w:rsidRPr="00D17887">
        <w:rPr>
          <w:rFonts w:ascii="Cambria" w:hAnsi="Cambria"/>
          <w:noProof/>
          <w:sz w:val="24"/>
        </w:rPr>
        <w:t xml:space="preserve"> 1631–1640. (doi:10.1210/jc.2012-3523)</w:t>
      </w:r>
    </w:p>
    <w:p w14:paraId="1006A2B2"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Hochberg I, Tran Q, Harvey I, Stephenson EJ, Barkan AR, Chander WF, Saltiel AR &amp; Bridges D 2015 Dataset for Cushing’s and Acromegaly Studies. (doi:10.5281/zenodo.10726)</w:t>
      </w:r>
    </w:p>
    <w:p w14:paraId="699C4B39"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Holland WL, Brozinick JT, Wang L-PP, Hawkins ED, Sargent KM, Liu Y, Narra K, Hoehn KL, Knotts T a., Siesky A </w:t>
      </w:r>
      <w:r w:rsidRPr="00D17887">
        <w:rPr>
          <w:rFonts w:ascii="Cambria" w:hAnsi="Cambria"/>
          <w:i/>
          <w:iCs/>
          <w:noProof/>
          <w:sz w:val="24"/>
        </w:rPr>
        <w:t>et al.</w:t>
      </w:r>
      <w:r w:rsidRPr="00D17887">
        <w:rPr>
          <w:rFonts w:ascii="Cambria" w:hAnsi="Cambria"/>
          <w:noProof/>
          <w:sz w:val="24"/>
        </w:rPr>
        <w:t xml:space="preserve"> 2007 Inhibition of ceramide synthesis ameliorates glucocorticoid-, saturated-fat-, and obesity-induced insulin resistance. </w:t>
      </w:r>
      <w:r w:rsidRPr="00D17887">
        <w:rPr>
          <w:rFonts w:ascii="Cambria" w:hAnsi="Cambria"/>
          <w:i/>
          <w:iCs/>
          <w:noProof/>
          <w:sz w:val="24"/>
        </w:rPr>
        <w:t>Cell Metabolism</w:t>
      </w:r>
      <w:r w:rsidRPr="00D17887">
        <w:rPr>
          <w:rFonts w:ascii="Cambria" w:hAnsi="Cambria"/>
          <w:noProof/>
          <w:sz w:val="24"/>
        </w:rPr>
        <w:t xml:space="preserve"> </w:t>
      </w:r>
      <w:r w:rsidRPr="00D17887">
        <w:rPr>
          <w:rFonts w:ascii="Cambria" w:hAnsi="Cambria"/>
          <w:b/>
          <w:bCs/>
          <w:noProof/>
          <w:sz w:val="24"/>
        </w:rPr>
        <w:t>5</w:t>
      </w:r>
      <w:r w:rsidRPr="00D17887">
        <w:rPr>
          <w:rFonts w:ascii="Cambria" w:hAnsi="Cambria"/>
          <w:noProof/>
          <w:sz w:val="24"/>
        </w:rPr>
        <w:t xml:space="preserve"> 167–179. (doi:10.1016/j.cmet.2007.01.002)</w:t>
      </w:r>
    </w:p>
    <w:p w14:paraId="2BFEAB44"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D17887">
        <w:rPr>
          <w:rFonts w:ascii="Cambria" w:hAnsi="Cambria"/>
          <w:i/>
          <w:iCs/>
          <w:noProof/>
          <w:sz w:val="24"/>
        </w:rPr>
        <w:t>Analytical Biochemistry</w:t>
      </w:r>
      <w:r w:rsidRPr="00D17887">
        <w:rPr>
          <w:rFonts w:ascii="Cambria" w:hAnsi="Cambria"/>
          <w:noProof/>
          <w:sz w:val="24"/>
        </w:rPr>
        <w:t xml:space="preserve"> </w:t>
      </w:r>
      <w:r w:rsidRPr="00D17887">
        <w:rPr>
          <w:rFonts w:ascii="Cambria" w:hAnsi="Cambria"/>
          <w:b/>
          <w:bCs/>
          <w:noProof/>
          <w:sz w:val="24"/>
        </w:rPr>
        <w:t>401</w:t>
      </w:r>
      <w:r w:rsidRPr="00D17887">
        <w:rPr>
          <w:rFonts w:ascii="Cambria" w:hAnsi="Cambria"/>
          <w:noProof/>
          <w:sz w:val="24"/>
        </w:rPr>
        <w:t xml:space="preserve"> 154–161. (doi:10.1016/j.ab.2010.02.023)</w:t>
      </w:r>
    </w:p>
    <w:p w14:paraId="63FD1635"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Kim D, Pertea G, Trapnell C, Pimentel H, Kelley R &amp; Salzberg SL 2013 TopHat2: accurate alignment of transcriptomes in the presence of insertions, deletions and gene fusions. </w:t>
      </w:r>
      <w:r w:rsidRPr="00D17887">
        <w:rPr>
          <w:rFonts w:ascii="Cambria" w:hAnsi="Cambria"/>
          <w:i/>
          <w:iCs/>
          <w:noProof/>
          <w:sz w:val="24"/>
        </w:rPr>
        <w:t>Genome Biology</w:t>
      </w:r>
      <w:r w:rsidRPr="00D17887">
        <w:rPr>
          <w:rFonts w:ascii="Cambria" w:hAnsi="Cambria"/>
          <w:noProof/>
          <w:sz w:val="24"/>
        </w:rPr>
        <w:t xml:space="preserve"> </w:t>
      </w:r>
      <w:r w:rsidRPr="00D17887">
        <w:rPr>
          <w:rFonts w:ascii="Cambria" w:hAnsi="Cambria"/>
          <w:b/>
          <w:bCs/>
          <w:noProof/>
          <w:sz w:val="24"/>
        </w:rPr>
        <w:t>14</w:t>
      </w:r>
      <w:r w:rsidRPr="00D17887">
        <w:rPr>
          <w:rFonts w:ascii="Cambria" w:hAnsi="Cambria"/>
          <w:noProof/>
          <w:sz w:val="24"/>
        </w:rPr>
        <w:t xml:space="preserve"> R36. (doi:10.1186/gb-2013-14-4-r36)</w:t>
      </w:r>
    </w:p>
    <w:p w14:paraId="7F49EC8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D17887">
        <w:rPr>
          <w:rFonts w:ascii="Cambria" w:hAnsi="Cambria"/>
          <w:i/>
          <w:iCs/>
          <w:noProof/>
          <w:sz w:val="24"/>
        </w:rPr>
        <w:t>Physiological Research</w:t>
      </w:r>
      <w:r w:rsidRPr="00D17887">
        <w:rPr>
          <w:rFonts w:ascii="Cambria" w:hAnsi="Cambria"/>
          <w:noProof/>
          <w:sz w:val="24"/>
        </w:rPr>
        <w:t xml:space="preserve"> </w:t>
      </w:r>
      <w:r w:rsidRPr="00D17887">
        <w:rPr>
          <w:rFonts w:ascii="Cambria" w:hAnsi="Cambria"/>
          <w:b/>
          <w:bCs/>
          <w:noProof/>
          <w:sz w:val="24"/>
        </w:rPr>
        <w:t>55</w:t>
      </w:r>
      <w:r w:rsidRPr="00D17887">
        <w:rPr>
          <w:rFonts w:ascii="Cambria" w:hAnsi="Cambria"/>
          <w:noProof/>
          <w:sz w:val="24"/>
        </w:rPr>
        <w:t xml:space="preserve"> 421–428.</w:t>
      </w:r>
    </w:p>
    <w:p w14:paraId="5204123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Lamberts SW &amp; Birkenhäger JC 1976 Body composition in Cushing’s disease. </w:t>
      </w:r>
      <w:r w:rsidRPr="00D17887">
        <w:rPr>
          <w:rFonts w:ascii="Cambria" w:hAnsi="Cambria"/>
          <w:i/>
          <w:iCs/>
          <w:noProof/>
          <w:sz w:val="24"/>
        </w:rPr>
        <w:t>The Journal of Clinical Endocrinology and Metabolism</w:t>
      </w:r>
      <w:r w:rsidRPr="00D17887">
        <w:rPr>
          <w:rFonts w:ascii="Cambria" w:hAnsi="Cambria"/>
          <w:noProof/>
          <w:sz w:val="24"/>
        </w:rPr>
        <w:t xml:space="preserve"> </w:t>
      </w:r>
      <w:r w:rsidRPr="00D17887">
        <w:rPr>
          <w:rFonts w:ascii="Cambria" w:hAnsi="Cambria"/>
          <w:b/>
          <w:bCs/>
          <w:noProof/>
          <w:sz w:val="24"/>
        </w:rPr>
        <w:t>42</w:t>
      </w:r>
      <w:r w:rsidRPr="00D17887">
        <w:rPr>
          <w:rFonts w:ascii="Cambria" w:hAnsi="Cambria"/>
          <w:noProof/>
          <w:sz w:val="24"/>
        </w:rPr>
        <w:t xml:space="preserve"> 864–868.</w:t>
      </w:r>
    </w:p>
    <w:p w14:paraId="013BCF15"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Langmead B &amp; Salzberg S 2012 Fast gapped-read alignment with Bowtie 2. </w:t>
      </w:r>
      <w:r w:rsidRPr="00D17887">
        <w:rPr>
          <w:rFonts w:ascii="Cambria" w:hAnsi="Cambria"/>
          <w:i/>
          <w:iCs/>
          <w:noProof/>
          <w:sz w:val="24"/>
        </w:rPr>
        <w:t>Nature Methods</w:t>
      </w:r>
      <w:r w:rsidRPr="00D17887">
        <w:rPr>
          <w:rFonts w:ascii="Cambria" w:hAnsi="Cambria"/>
          <w:noProof/>
          <w:sz w:val="24"/>
        </w:rPr>
        <w:t xml:space="preserve"> </w:t>
      </w:r>
      <w:r w:rsidRPr="00D17887">
        <w:rPr>
          <w:rFonts w:ascii="Cambria" w:hAnsi="Cambria"/>
          <w:b/>
          <w:bCs/>
          <w:noProof/>
          <w:sz w:val="24"/>
        </w:rPr>
        <w:t>9</w:t>
      </w:r>
      <w:r w:rsidRPr="00D17887">
        <w:rPr>
          <w:rFonts w:ascii="Cambria" w:hAnsi="Cambria"/>
          <w:noProof/>
          <w:sz w:val="24"/>
        </w:rPr>
        <w:t xml:space="preserve"> 357–360. (doi:10.1038/nmeth.1923)</w:t>
      </w:r>
    </w:p>
    <w:p w14:paraId="6E83F8D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Lindholm J, Juul S, Jørgensen JOL, Astrup J, Bjerre P, Feldt-Rasmussen U, Hagen C, Jørgensen J, Kosteljanetz M, Kristensen L </w:t>
      </w:r>
      <w:r w:rsidRPr="00D17887">
        <w:rPr>
          <w:rFonts w:ascii="Cambria" w:hAnsi="Cambria"/>
          <w:i/>
          <w:iCs/>
          <w:noProof/>
          <w:sz w:val="24"/>
        </w:rPr>
        <w:t>et al.</w:t>
      </w:r>
      <w:r w:rsidRPr="00D17887">
        <w:rPr>
          <w:rFonts w:ascii="Cambria" w:hAnsi="Cambria"/>
          <w:noProof/>
          <w:sz w:val="24"/>
        </w:rPr>
        <w:t xml:space="preserve"> 2001 Incidence and late prognosis of Cushing’s syndrome: A population-based study. </w:t>
      </w:r>
      <w:r w:rsidRPr="00D17887">
        <w:rPr>
          <w:rFonts w:ascii="Cambria" w:hAnsi="Cambria"/>
          <w:i/>
          <w:iCs/>
          <w:noProof/>
          <w:sz w:val="24"/>
        </w:rPr>
        <w:t>Journal of Clinical Endocrinology and Metabolism</w:t>
      </w:r>
      <w:r w:rsidRPr="00D17887">
        <w:rPr>
          <w:rFonts w:ascii="Cambria" w:hAnsi="Cambria"/>
          <w:noProof/>
          <w:sz w:val="24"/>
        </w:rPr>
        <w:t xml:space="preserve"> </w:t>
      </w:r>
      <w:r w:rsidRPr="00D17887">
        <w:rPr>
          <w:rFonts w:ascii="Cambria" w:hAnsi="Cambria"/>
          <w:b/>
          <w:bCs/>
          <w:noProof/>
          <w:sz w:val="24"/>
        </w:rPr>
        <w:t>86</w:t>
      </w:r>
      <w:r w:rsidRPr="00D17887">
        <w:rPr>
          <w:rFonts w:ascii="Cambria" w:hAnsi="Cambria"/>
          <w:noProof/>
          <w:sz w:val="24"/>
        </w:rPr>
        <w:t xml:space="preserve"> 117–123. (doi:10.1210/jc.86.1.117)</w:t>
      </w:r>
    </w:p>
    <w:p w14:paraId="57EE7AB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lastRenderedPageBreak/>
        <w:t xml:space="preserve">Long W, Wei L &amp; Barrett EJ 2001 Dexamethasone inhibits the stimulation of muscle protein synthesis and PHAS-I and p70 S6-kinase phosphorylation. </w:t>
      </w:r>
      <w:r w:rsidRPr="00D17887">
        <w:rPr>
          <w:rFonts w:ascii="Cambria" w:hAnsi="Cambria"/>
          <w:i/>
          <w:iCs/>
          <w:noProof/>
          <w:sz w:val="24"/>
        </w:rPr>
        <w:t>American Journal of Physiology. Endocrinology and Metabolism</w:t>
      </w:r>
      <w:r w:rsidRPr="00D17887">
        <w:rPr>
          <w:rFonts w:ascii="Cambria" w:hAnsi="Cambria"/>
          <w:noProof/>
          <w:sz w:val="24"/>
        </w:rPr>
        <w:t xml:space="preserve"> </w:t>
      </w:r>
      <w:r w:rsidRPr="00D17887">
        <w:rPr>
          <w:rFonts w:ascii="Cambria" w:hAnsi="Cambria"/>
          <w:b/>
          <w:bCs/>
          <w:noProof/>
          <w:sz w:val="24"/>
        </w:rPr>
        <w:t>280</w:t>
      </w:r>
      <w:r w:rsidRPr="00D17887">
        <w:rPr>
          <w:rFonts w:ascii="Cambria" w:hAnsi="Cambria"/>
          <w:noProof/>
          <w:sz w:val="24"/>
        </w:rPr>
        <w:t xml:space="preserve"> E570–E575.</w:t>
      </w:r>
    </w:p>
    <w:p w14:paraId="72E6BAC9"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Love MI, Huber W &amp; Anders S 2014 </w:t>
      </w:r>
      <w:r w:rsidRPr="00D17887">
        <w:rPr>
          <w:rFonts w:ascii="Cambria" w:hAnsi="Cambria"/>
          <w:i/>
          <w:iCs/>
          <w:noProof/>
          <w:sz w:val="24"/>
        </w:rPr>
        <w:t>Moderated Estimation of Fold Change and Dispersion for RNA-Seq Data with DESeq2</w:t>
      </w:r>
      <w:r w:rsidRPr="00D17887">
        <w:rPr>
          <w:rFonts w:ascii="Cambria" w:hAnsi="Cambria"/>
          <w:noProof/>
          <w:sz w:val="24"/>
        </w:rPr>
        <w:t>. (doi:10.1101/002832)</w:t>
      </w:r>
    </w:p>
    <w:p w14:paraId="189897F9"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Lumeng CN &amp; Saltiel AR 2011 Inflammatory links between obesity and metabolic disease. </w:t>
      </w:r>
      <w:r w:rsidRPr="00D17887">
        <w:rPr>
          <w:rFonts w:ascii="Cambria" w:hAnsi="Cambria"/>
          <w:i/>
          <w:iCs/>
          <w:noProof/>
          <w:sz w:val="24"/>
        </w:rPr>
        <w:t>The Journal of Clinical Investigation</w:t>
      </w:r>
      <w:r w:rsidRPr="00D17887">
        <w:rPr>
          <w:rFonts w:ascii="Cambria" w:hAnsi="Cambria"/>
          <w:noProof/>
          <w:sz w:val="24"/>
        </w:rPr>
        <w:t xml:space="preserve"> </w:t>
      </w:r>
      <w:r w:rsidRPr="00D17887">
        <w:rPr>
          <w:rFonts w:ascii="Cambria" w:hAnsi="Cambria"/>
          <w:b/>
          <w:bCs/>
          <w:noProof/>
          <w:sz w:val="24"/>
        </w:rPr>
        <w:t>121</w:t>
      </w:r>
      <w:r w:rsidRPr="00D17887">
        <w:rPr>
          <w:rFonts w:ascii="Cambria" w:hAnsi="Cambria"/>
          <w:noProof/>
          <w:sz w:val="24"/>
        </w:rPr>
        <w:t xml:space="preserve"> 2111–2117. (doi:10.1172/JCI57132)</w:t>
      </w:r>
    </w:p>
    <w:p w14:paraId="310AF51D"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D17887">
        <w:rPr>
          <w:rFonts w:ascii="Cambria" w:hAnsi="Cambria"/>
          <w:i/>
          <w:iCs/>
          <w:noProof/>
          <w:sz w:val="24"/>
        </w:rPr>
        <w:t>Radiology</w:t>
      </w:r>
      <w:r w:rsidRPr="00D17887">
        <w:rPr>
          <w:rFonts w:ascii="Cambria" w:hAnsi="Cambria"/>
          <w:noProof/>
          <w:sz w:val="24"/>
        </w:rPr>
        <w:t xml:space="preserve"> </w:t>
      </w:r>
      <w:r w:rsidRPr="00D17887">
        <w:rPr>
          <w:rFonts w:ascii="Cambria" w:hAnsi="Cambria"/>
          <w:b/>
          <w:bCs/>
          <w:noProof/>
          <w:sz w:val="24"/>
        </w:rPr>
        <w:t>170</w:t>
      </w:r>
      <w:r w:rsidRPr="00D17887">
        <w:rPr>
          <w:rFonts w:ascii="Cambria" w:hAnsi="Cambria"/>
          <w:noProof/>
          <w:sz w:val="24"/>
        </w:rPr>
        <w:t xml:space="preserve"> 515–518.</w:t>
      </w:r>
    </w:p>
    <w:p w14:paraId="0C6A223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Menconi M, Fareed M, O’Neal P, Poylin V, Wei W &amp; Hasselgren P-O 2007 Role of glucocorticoids in the molecular regulation of muscle wasting. </w:t>
      </w:r>
      <w:r w:rsidRPr="00D17887">
        <w:rPr>
          <w:rFonts w:ascii="Cambria" w:hAnsi="Cambria"/>
          <w:i/>
          <w:iCs/>
          <w:noProof/>
          <w:sz w:val="24"/>
        </w:rPr>
        <w:t>Critical Care Medicine</w:t>
      </w:r>
      <w:r w:rsidRPr="00D17887">
        <w:rPr>
          <w:rFonts w:ascii="Cambria" w:hAnsi="Cambria"/>
          <w:noProof/>
          <w:sz w:val="24"/>
        </w:rPr>
        <w:t xml:space="preserve"> </w:t>
      </w:r>
      <w:r w:rsidRPr="00D17887">
        <w:rPr>
          <w:rFonts w:ascii="Cambria" w:hAnsi="Cambria"/>
          <w:b/>
          <w:bCs/>
          <w:noProof/>
          <w:sz w:val="24"/>
        </w:rPr>
        <w:t>35</w:t>
      </w:r>
      <w:r w:rsidRPr="00D17887">
        <w:rPr>
          <w:rFonts w:ascii="Cambria" w:hAnsi="Cambria"/>
          <w:noProof/>
          <w:sz w:val="24"/>
        </w:rPr>
        <w:t xml:space="preserve"> S602–S608. (doi:10.1097/01.CCM.0000279194.11328.77)</w:t>
      </w:r>
    </w:p>
    <w:p w14:paraId="5EAF7929"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Morgan SA, McCabe EL, Gathercole LL, Hassan-Smith ZK, Larner DP, Bujalska IJ, Stewart PM, Tomlinson JW &amp; Lavery GG 2014 11β-HSD1 is the major regulator of the tissue-specific effects of circulating glucocorticoid excess. </w:t>
      </w:r>
      <w:r w:rsidRPr="00D17887">
        <w:rPr>
          <w:rFonts w:ascii="Cambria" w:hAnsi="Cambria"/>
          <w:i/>
          <w:iCs/>
          <w:noProof/>
          <w:sz w:val="24"/>
        </w:rPr>
        <w:t>Proceedings of the National Academy of Sciences of the United States of America</w:t>
      </w:r>
      <w:r w:rsidRPr="00D17887">
        <w:rPr>
          <w:rFonts w:ascii="Cambria" w:hAnsi="Cambria"/>
          <w:noProof/>
          <w:sz w:val="24"/>
        </w:rPr>
        <w:t xml:space="preserve"> </w:t>
      </w:r>
      <w:r w:rsidRPr="00D17887">
        <w:rPr>
          <w:rFonts w:ascii="Cambria" w:hAnsi="Cambria"/>
          <w:b/>
          <w:bCs/>
          <w:noProof/>
          <w:sz w:val="24"/>
        </w:rPr>
        <w:t>111</w:t>
      </w:r>
      <w:r w:rsidRPr="00D17887">
        <w:rPr>
          <w:rFonts w:ascii="Cambria" w:hAnsi="Cambria"/>
          <w:noProof/>
          <w:sz w:val="24"/>
        </w:rPr>
        <w:t xml:space="preserve"> E2482–E2491. (doi:10.1073/pnas.1323681111)</w:t>
      </w:r>
    </w:p>
    <w:p w14:paraId="0CC80A4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Ntali G, Grossman A &amp; Karavitaki N 2015 Clinical and biochemical manifestations of Cushing’s. </w:t>
      </w:r>
      <w:r w:rsidRPr="00D17887">
        <w:rPr>
          <w:rFonts w:ascii="Cambria" w:hAnsi="Cambria"/>
          <w:i/>
          <w:iCs/>
          <w:noProof/>
          <w:sz w:val="24"/>
        </w:rPr>
        <w:t>Pituitary</w:t>
      </w:r>
      <w:r w:rsidRPr="00D17887">
        <w:rPr>
          <w:rFonts w:ascii="Cambria" w:hAnsi="Cambria"/>
          <w:noProof/>
          <w:sz w:val="24"/>
        </w:rPr>
        <w:t>. (doi:10.1007/s11102-014-0631-4)</w:t>
      </w:r>
    </w:p>
    <w:p w14:paraId="713F7E0A"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Papaspyrou-Rao S, Schneider SH, Petersen RN &amp; Fried SK 1997 Dexamethasone increases leptin expression in humans in vivo. </w:t>
      </w:r>
      <w:r w:rsidRPr="00D17887">
        <w:rPr>
          <w:rFonts w:ascii="Cambria" w:hAnsi="Cambria"/>
          <w:i/>
          <w:iCs/>
          <w:noProof/>
          <w:sz w:val="24"/>
        </w:rPr>
        <w:t>Journal of Clinical Endocrinology and Metabolism</w:t>
      </w:r>
      <w:r w:rsidRPr="00D17887">
        <w:rPr>
          <w:rFonts w:ascii="Cambria" w:hAnsi="Cambria"/>
          <w:noProof/>
          <w:sz w:val="24"/>
        </w:rPr>
        <w:t xml:space="preserve"> </w:t>
      </w:r>
      <w:r w:rsidRPr="00D17887">
        <w:rPr>
          <w:rFonts w:ascii="Cambria" w:hAnsi="Cambria"/>
          <w:b/>
          <w:bCs/>
          <w:noProof/>
          <w:sz w:val="24"/>
        </w:rPr>
        <w:t>82</w:t>
      </w:r>
      <w:r w:rsidRPr="00D17887">
        <w:rPr>
          <w:rFonts w:ascii="Cambria" w:hAnsi="Cambria"/>
          <w:noProof/>
          <w:sz w:val="24"/>
        </w:rPr>
        <w:t xml:space="preserve"> 1635–1637.</w:t>
      </w:r>
    </w:p>
    <w:p w14:paraId="2BD33893"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Pleasure DE, Walsh GO &amp; Engel WK 1970 Atrophy of skeletal muscle in patients with Cushing’s syndrome. </w:t>
      </w:r>
      <w:r w:rsidRPr="00D17887">
        <w:rPr>
          <w:rFonts w:ascii="Cambria" w:hAnsi="Cambria"/>
          <w:i/>
          <w:iCs/>
          <w:noProof/>
          <w:sz w:val="24"/>
        </w:rPr>
        <w:t>Archives of Neurology</w:t>
      </w:r>
      <w:r w:rsidRPr="00D17887">
        <w:rPr>
          <w:rFonts w:ascii="Cambria" w:hAnsi="Cambria"/>
          <w:noProof/>
          <w:sz w:val="24"/>
        </w:rPr>
        <w:t xml:space="preserve"> </w:t>
      </w:r>
      <w:r w:rsidRPr="00D17887">
        <w:rPr>
          <w:rFonts w:ascii="Cambria" w:hAnsi="Cambria"/>
          <w:b/>
          <w:bCs/>
          <w:noProof/>
          <w:sz w:val="24"/>
        </w:rPr>
        <w:t>22</w:t>
      </w:r>
      <w:r w:rsidRPr="00D17887">
        <w:rPr>
          <w:rFonts w:ascii="Cambria" w:hAnsi="Cambria"/>
          <w:noProof/>
          <w:sz w:val="24"/>
        </w:rPr>
        <w:t xml:space="preserve"> 118–125. (doi:10.1001/archneur.1970.00480200024002)</w:t>
      </w:r>
    </w:p>
    <w:p w14:paraId="612E2B74"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Price SR, England BK, Bailey JL, Van Vreede K &amp; Mitch WE 1994 Acidosis and glucocorticoids concomitantly increase ubiquitin and proteasome subunit mRNAs in rat muscle. </w:t>
      </w:r>
      <w:r w:rsidRPr="00D17887">
        <w:rPr>
          <w:rFonts w:ascii="Cambria" w:hAnsi="Cambria"/>
          <w:i/>
          <w:iCs/>
          <w:noProof/>
          <w:sz w:val="24"/>
        </w:rPr>
        <w:t>The American Journal of Physiology</w:t>
      </w:r>
      <w:r w:rsidRPr="00D17887">
        <w:rPr>
          <w:rFonts w:ascii="Cambria" w:hAnsi="Cambria"/>
          <w:noProof/>
          <w:sz w:val="24"/>
        </w:rPr>
        <w:t xml:space="preserve"> </w:t>
      </w:r>
      <w:r w:rsidRPr="00D17887">
        <w:rPr>
          <w:rFonts w:ascii="Cambria" w:hAnsi="Cambria"/>
          <w:b/>
          <w:bCs/>
          <w:noProof/>
          <w:sz w:val="24"/>
        </w:rPr>
        <w:t>267</w:t>
      </w:r>
      <w:r w:rsidRPr="00D17887">
        <w:rPr>
          <w:rFonts w:ascii="Cambria" w:hAnsi="Cambria"/>
          <w:noProof/>
          <w:sz w:val="24"/>
        </w:rPr>
        <w:t xml:space="preserve"> C955–C960.</w:t>
      </w:r>
    </w:p>
    <w:p w14:paraId="4345E8FE"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R Core Team 2013 R: A Language and Environment for Statistical Computing.</w:t>
      </w:r>
    </w:p>
    <w:p w14:paraId="6C0828AB"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Reddy TE, Pauli F, Sprouse RO, Neff NF, Newberry KM, Garabedian MJ &amp; Myers RM 2009 Genomic determination of the glucocorticoid response reveals </w:t>
      </w:r>
      <w:r w:rsidRPr="00D17887">
        <w:rPr>
          <w:rFonts w:ascii="Cambria" w:hAnsi="Cambria"/>
          <w:noProof/>
          <w:sz w:val="24"/>
        </w:rPr>
        <w:lastRenderedPageBreak/>
        <w:t xml:space="preserve">unexpected mechanisms of gene regulation. </w:t>
      </w:r>
      <w:r w:rsidRPr="00D17887">
        <w:rPr>
          <w:rFonts w:ascii="Cambria" w:hAnsi="Cambria"/>
          <w:i/>
          <w:iCs/>
          <w:noProof/>
          <w:sz w:val="24"/>
        </w:rPr>
        <w:t>Genome Research</w:t>
      </w:r>
      <w:r w:rsidRPr="00D17887">
        <w:rPr>
          <w:rFonts w:ascii="Cambria" w:hAnsi="Cambria"/>
          <w:noProof/>
          <w:sz w:val="24"/>
        </w:rPr>
        <w:t xml:space="preserve"> </w:t>
      </w:r>
      <w:r w:rsidRPr="00D17887">
        <w:rPr>
          <w:rFonts w:ascii="Cambria" w:hAnsi="Cambria"/>
          <w:b/>
          <w:bCs/>
          <w:noProof/>
          <w:sz w:val="24"/>
        </w:rPr>
        <w:t>19</w:t>
      </w:r>
      <w:r w:rsidRPr="00D17887">
        <w:rPr>
          <w:rFonts w:ascii="Cambria" w:hAnsi="Cambria"/>
          <w:noProof/>
          <w:sz w:val="24"/>
        </w:rPr>
        <w:t xml:space="preserve"> 2163–2171. (doi:10.1101/gr.097022.109)</w:t>
      </w:r>
    </w:p>
    <w:p w14:paraId="100D2481"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D17887">
        <w:rPr>
          <w:rFonts w:ascii="Cambria" w:hAnsi="Cambria"/>
          <w:i/>
          <w:iCs/>
          <w:noProof/>
          <w:sz w:val="24"/>
        </w:rPr>
        <w:t>European Journal of Endocrinology</w:t>
      </w:r>
      <w:r w:rsidRPr="00D17887">
        <w:rPr>
          <w:rFonts w:ascii="Cambria" w:hAnsi="Cambria"/>
          <w:noProof/>
          <w:sz w:val="24"/>
        </w:rPr>
        <w:t xml:space="preserve"> </w:t>
      </w:r>
      <w:r w:rsidRPr="00D17887">
        <w:rPr>
          <w:rFonts w:ascii="Cambria" w:hAnsi="Cambria"/>
          <w:b/>
          <w:bCs/>
          <w:noProof/>
          <w:sz w:val="24"/>
        </w:rPr>
        <w:t>149</w:t>
      </w:r>
      <w:r w:rsidRPr="00D17887">
        <w:rPr>
          <w:rFonts w:ascii="Cambria" w:hAnsi="Cambria"/>
          <w:noProof/>
          <w:sz w:val="24"/>
        </w:rPr>
        <w:t xml:space="preserve"> 543–548. (doi:10.1530/eje.0.1490543)</w:t>
      </w:r>
    </w:p>
    <w:p w14:paraId="633E306B"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Roohk DJ, Mascharak S, Khambatta C, Leung H, Hellerstein M &amp; Harris C 2013 Dexamethasone-mediated changes in adipose triacylglycerol metabolism are exaggerated, not diminished, in the absence of a functional GR dimerization domain. </w:t>
      </w:r>
      <w:r w:rsidRPr="00D17887">
        <w:rPr>
          <w:rFonts w:ascii="Cambria" w:hAnsi="Cambria"/>
          <w:i/>
          <w:iCs/>
          <w:noProof/>
          <w:sz w:val="24"/>
        </w:rPr>
        <w:t>Endocrinology</w:t>
      </w:r>
      <w:r w:rsidRPr="00D17887">
        <w:rPr>
          <w:rFonts w:ascii="Cambria" w:hAnsi="Cambria"/>
          <w:noProof/>
          <w:sz w:val="24"/>
        </w:rPr>
        <w:t xml:space="preserve"> </w:t>
      </w:r>
      <w:r w:rsidRPr="00D17887">
        <w:rPr>
          <w:rFonts w:ascii="Cambria" w:hAnsi="Cambria"/>
          <w:b/>
          <w:bCs/>
          <w:noProof/>
          <w:sz w:val="24"/>
        </w:rPr>
        <w:t>154</w:t>
      </w:r>
      <w:r w:rsidRPr="00D17887">
        <w:rPr>
          <w:rFonts w:ascii="Cambria" w:hAnsi="Cambria"/>
          <w:noProof/>
          <w:sz w:val="24"/>
        </w:rPr>
        <w:t xml:space="preserve"> 1528–1539. (doi:10.1210/en.2011-1047)</w:t>
      </w:r>
    </w:p>
    <w:p w14:paraId="63D4649E"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D17887">
        <w:rPr>
          <w:rFonts w:ascii="Cambria" w:hAnsi="Cambria"/>
          <w:i/>
          <w:iCs/>
          <w:noProof/>
          <w:sz w:val="24"/>
        </w:rPr>
        <w:t>Journal of Clinical Endocrinology and Metabolism</w:t>
      </w:r>
      <w:r w:rsidRPr="00D17887">
        <w:rPr>
          <w:rFonts w:ascii="Cambria" w:hAnsi="Cambria"/>
          <w:noProof/>
          <w:sz w:val="24"/>
        </w:rPr>
        <w:t xml:space="preserve"> </w:t>
      </w:r>
      <w:r w:rsidRPr="00D17887">
        <w:rPr>
          <w:rFonts w:ascii="Cambria" w:hAnsi="Cambria"/>
          <w:b/>
          <w:bCs/>
          <w:noProof/>
          <w:sz w:val="24"/>
        </w:rPr>
        <w:t>83</w:t>
      </w:r>
      <w:r w:rsidRPr="00D17887">
        <w:rPr>
          <w:rFonts w:ascii="Cambria" w:hAnsi="Cambria"/>
          <w:noProof/>
          <w:sz w:val="24"/>
        </w:rPr>
        <w:t xml:space="preserve"> 626–631. (doi:10.1210/jc.83.2.626)</w:t>
      </w:r>
    </w:p>
    <w:p w14:paraId="6624E2E1"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Segal HL &amp; Gonzalez Lopez C 1963 Early Effects of Glucocorticoids on Precursor Incorporation into Glycogen. </w:t>
      </w:r>
      <w:r w:rsidRPr="00D17887">
        <w:rPr>
          <w:rFonts w:ascii="Cambria" w:hAnsi="Cambria"/>
          <w:i/>
          <w:iCs/>
          <w:noProof/>
          <w:sz w:val="24"/>
        </w:rPr>
        <w:t>Nature</w:t>
      </w:r>
      <w:r w:rsidRPr="00D17887">
        <w:rPr>
          <w:rFonts w:ascii="Cambria" w:hAnsi="Cambria"/>
          <w:noProof/>
          <w:sz w:val="24"/>
        </w:rPr>
        <w:t xml:space="preserve"> </w:t>
      </w:r>
      <w:r w:rsidRPr="00D17887">
        <w:rPr>
          <w:rFonts w:ascii="Cambria" w:hAnsi="Cambria"/>
          <w:b/>
          <w:bCs/>
          <w:noProof/>
          <w:sz w:val="24"/>
        </w:rPr>
        <w:t>200</w:t>
      </w:r>
      <w:r w:rsidRPr="00D17887">
        <w:rPr>
          <w:rFonts w:ascii="Cambria" w:hAnsi="Cambria"/>
          <w:noProof/>
          <w:sz w:val="24"/>
        </w:rPr>
        <w:t xml:space="preserve"> 143–144. (doi:10.1038/200143a0)</w:t>
      </w:r>
    </w:p>
    <w:p w14:paraId="3020B7A4"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Subramanian A, Tamayo P, Mootha VK, Mukherjee S, Ebert BL, Gillette MA, Paulovich A, Pomeroy SL, Golub TR, Lander ES </w:t>
      </w:r>
      <w:r w:rsidRPr="00D17887">
        <w:rPr>
          <w:rFonts w:ascii="Cambria" w:hAnsi="Cambria"/>
          <w:i/>
          <w:iCs/>
          <w:noProof/>
          <w:sz w:val="24"/>
        </w:rPr>
        <w:t>et al.</w:t>
      </w:r>
      <w:r w:rsidRPr="00D17887">
        <w:rPr>
          <w:rFonts w:ascii="Cambria" w:hAnsi="Cambria"/>
          <w:noProof/>
          <w:sz w:val="24"/>
        </w:rPr>
        <w:t xml:space="preserve"> 2005 Gene set enrichment analysis: a knowledge-based approach for interpreting genome-wide expression profiles. </w:t>
      </w:r>
      <w:r w:rsidRPr="00D17887">
        <w:rPr>
          <w:rFonts w:ascii="Cambria" w:hAnsi="Cambria"/>
          <w:i/>
          <w:iCs/>
          <w:noProof/>
          <w:sz w:val="24"/>
        </w:rPr>
        <w:t>Proceedings of the National Academy of Sciences of the United States of America</w:t>
      </w:r>
      <w:r w:rsidRPr="00D17887">
        <w:rPr>
          <w:rFonts w:ascii="Cambria" w:hAnsi="Cambria"/>
          <w:noProof/>
          <w:sz w:val="24"/>
        </w:rPr>
        <w:t xml:space="preserve"> </w:t>
      </w:r>
      <w:r w:rsidRPr="00D17887">
        <w:rPr>
          <w:rFonts w:ascii="Cambria" w:hAnsi="Cambria"/>
          <w:b/>
          <w:bCs/>
          <w:noProof/>
          <w:sz w:val="24"/>
        </w:rPr>
        <w:t>102</w:t>
      </w:r>
      <w:r w:rsidRPr="00D17887">
        <w:rPr>
          <w:rFonts w:ascii="Cambria" w:hAnsi="Cambria"/>
          <w:noProof/>
          <w:sz w:val="24"/>
        </w:rPr>
        <w:t xml:space="preserve"> 15545–15550. (doi:10.1073/pnas.0506580102)</w:t>
      </w:r>
    </w:p>
    <w:p w14:paraId="7231E99D"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Surjit M, Ganti KP, Mukherji A, Ye T, Hua G, Metzger D, Li M &amp; Chambon P 2011 Widespread negative response elements mediate direct repression by agonist-liganded glucocorticoid receptor. </w:t>
      </w:r>
      <w:r w:rsidRPr="00D17887">
        <w:rPr>
          <w:rFonts w:ascii="Cambria" w:hAnsi="Cambria"/>
          <w:i/>
          <w:iCs/>
          <w:noProof/>
          <w:sz w:val="24"/>
        </w:rPr>
        <w:t>Cell</w:t>
      </w:r>
      <w:r w:rsidRPr="00D17887">
        <w:rPr>
          <w:rFonts w:ascii="Cambria" w:hAnsi="Cambria"/>
          <w:noProof/>
          <w:sz w:val="24"/>
        </w:rPr>
        <w:t xml:space="preserve"> </w:t>
      </w:r>
      <w:r w:rsidRPr="00D17887">
        <w:rPr>
          <w:rFonts w:ascii="Cambria" w:hAnsi="Cambria"/>
          <w:b/>
          <w:bCs/>
          <w:noProof/>
          <w:sz w:val="24"/>
        </w:rPr>
        <w:t>145</w:t>
      </w:r>
      <w:r w:rsidRPr="00D17887">
        <w:rPr>
          <w:rFonts w:ascii="Cambria" w:hAnsi="Cambria"/>
          <w:noProof/>
          <w:sz w:val="24"/>
        </w:rPr>
        <w:t xml:space="preserve"> 224–241. (doi:10.1016/j.cell.2011.03.027)</w:t>
      </w:r>
    </w:p>
    <w:p w14:paraId="7FDC2078"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Tomlinson JJ, Boudreau A, Wu D, Abdou Salem H, Carrigan A, Gagnon A, Mears AJ, Sorisky A, Atlas E &amp; Haché RJG 2010 Insulin sensitization of human preadipocytes through glucocorticoid hormone induction of forkhead transcription factors. </w:t>
      </w:r>
      <w:r w:rsidRPr="00D17887">
        <w:rPr>
          <w:rFonts w:ascii="Cambria" w:hAnsi="Cambria"/>
          <w:i/>
          <w:iCs/>
          <w:noProof/>
          <w:sz w:val="24"/>
        </w:rPr>
        <w:t>Molecular Endocrinology (Baltimore, Md.)</w:t>
      </w:r>
      <w:r w:rsidRPr="00D17887">
        <w:rPr>
          <w:rFonts w:ascii="Cambria" w:hAnsi="Cambria"/>
          <w:noProof/>
          <w:sz w:val="24"/>
        </w:rPr>
        <w:t xml:space="preserve"> </w:t>
      </w:r>
      <w:r w:rsidRPr="00D17887">
        <w:rPr>
          <w:rFonts w:ascii="Cambria" w:hAnsi="Cambria"/>
          <w:b/>
          <w:bCs/>
          <w:noProof/>
          <w:sz w:val="24"/>
        </w:rPr>
        <w:t>24</w:t>
      </w:r>
      <w:r w:rsidRPr="00D17887">
        <w:rPr>
          <w:rFonts w:ascii="Cambria" w:hAnsi="Cambria"/>
          <w:noProof/>
          <w:sz w:val="24"/>
        </w:rPr>
        <w:t xml:space="preserve"> 104–113. (doi:10.1210/me.2009-0091)</w:t>
      </w:r>
    </w:p>
    <w:p w14:paraId="3AD6A649" w14:textId="77777777" w:rsidR="00D17887" w:rsidRPr="00D17887" w:rsidRDefault="00D17887">
      <w:pPr>
        <w:pStyle w:val="NormalWeb"/>
        <w:ind w:left="480" w:hanging="480"/>
        <w:divId w:val="1897930850"/>
        <w:rPr>
          <w:rFonts w:ascii="Cambria" w:hAnsi="Cambria"/>
          <w:noProof/>
          <w:sz w:val="24"/>
        </w:rPr>
      </w:pPr>
      <w:r w:rsidRPr="00D17887">
        <w:rPr>
          <w:rFonts w:ascii="Cambria" w:hAnsi="Cambria"/>
          <w:noProof/>
          <w:sz w:val="24"/>
        </w:rPr>
        <w:t xml:space="preserve">Wing SS &amp; Goldberg AL 1993 Glucocorticoids activate the ATP-ubiquitin-dependent proteolytic system in skeletal muscle during fasting. </w:t>
      </w:r>
      <w:r w:rsidRPr="00D17887">
        <w:rPr>
          <w:rFonts w:ascii="Cambria" w:hAnsi="Cambria"/>
          <w:i/>
          <w:iCs/>
          <w:noProof/>
          <w:sz w:val="24"/>
        </w:rPr>
        <w:t>The American Journal of Physiology</w:t>
      </w:r>
      <w:r w:rsidRPr="00D17887">
        <w:rPr>
          <w:rFonts w:ascii="Cambria" w:hAnsi="Cambria"/>
          <w:noProof/>
          <w:sz w:val="24"/>
        </w:rPr>
        <w:t xml:space="preserve"> </w:t>
      </w:r>
      <w:r w:rsidRPr="00D17887">
        <w:rPr>
          <w:rFonts w:ascii="Cambria" w:hAnsi="Cambria"/>
          <w:b/>
          <w:bCs/>
          <w:noProof/>
          <w:sz w:val="24"/>
        </w:rPr>
        <w:t>264</w:t>
      </w:r>
      <w:r w:rsidRPr="00D17887">
        <w:rPr>
          <w:rFonts w:ascii="Cambria" w:hAnsi="Cambria"/>
          <w:noProof/>
          <w:sz w:val="24"/>
        </w:rPr>
        <w:t xml:space="preserve"> E668–E676.</w:t>
      </w:r>
    </w:p>
    <w:p w14:paraId="114523FE" w14:textId="5DE92790" w:rsidR="00F72E09" w:rsidRPr="00F72E09" w:rsidRDefault="00F72E09" w:rsidP="00D17887">
      <w:pPr>
        <w:pStyle w:val="NormalWeb"/>
        <w:ind w:left="480" w:hanging="480"/>
        <w:divId w:val="774405318"/>
      </w:pPr>
      <w:r>
        <w:fldChar w:fldCharType="end"/>
      </w:r>
    </w:p>
    <w:p w14:paraId="45F398AC" w14:textId="002BF784" w:rsidR="00793E93" w:rsidRDefault="00793E93" w:rsidP="0015200A">
      <w:pPr>
        <w:spacing w:line="480" w:lineRule="auto"/>
      </w:pPr>
      <w:bookmarkStart w:id="0" w:name="_GoBack"/>
      <w:bookmarkEnd w:id="0"/>
    </w:p>
    <w:sectPr w:rsidR="00793E93" w:rsidSect="0015200A">
      <w:footerReference w:type="even" r:id="rId12"/>
      <w:footerReference w:type="default" r:id="rId13"/>
      <w:pgSz w:w="12240" w:h="15840"/>
      <w:pgMar w:top="1440" w:right="1800" w:bottom="1440" w:left="180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2BF1D" w14:textId="77777777" w:rsidR="00F226CE" w:rsidRDefault="00F226CE" w:rsidP="002025A3">
      <w:r>
        <w:separator/>
      </w:r>
    </w:p>
  </w:endnote>
  <w:endnote w:type="continuationSeparator" w:id="0">
    <w:p w14:paraId="4862A113" w14:textId="77777777" w:rsidR="00F226CE" w:rsidRDefault="00F226CE" w:rsidP="002025A3">
      <w:r>
        <w:continuationSeparator/>
      </w:r>
    </w:p>
  </w:endnote>
  <w:endnote w:type="continuationNotice" w:id="1">
    <w:p w14:paraId="0803EFCE" w14:textId="77777777" w:rsidR="00F226CE" w:rsidRDefault="00F226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263CC" w14:textId="77777777" w:rsidR="00F226CE" w:rsidRDefault="00F226CE"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F7F297" w14:textId="77777777" w:rsidR="00F226CE" w:rsidRDefault="00F226C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53E3" w14:textId="77777777" w:rsidR="00F226CE" w:rsidRDefault="00F226CE" w:rsidP="00B908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C6F80">
      <w:rPr>
        <w:rStyle w:val="PageNumber"/>
        <w:noProof/>
      </w:rPr>
      <w:t>10</w:t>
    </w:r>
    <w:r>
      <w:rPr>
        <w:rStyle w:val="PageNumber"/>
      </w:rPr>
      <w:fldChar w:fldCharType="end"/>
    </w:r>
  </w:p>
  <w:p w14:paraId="498801B7" w14:textId="77777777" w:rsidR="00F226CE" w:rsidRDefault="00F226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A0E93" w14:textId="77777777" w:rsidR="00F226CE" w:rsidRDefault="00F226CE" w:rsidP="002025A3">
      <w:r>
        <w:separator/>
      </w:r>
    </w:p>
  </w:footnote>
  <w:footnote w:type="continuationSeparator" w:id="0">
    <w:p w14:paraId="26E7F533" w14:textId="77777777" w:rsidR="00F226CE" w:rsidRDefault="00F226CE" w:rsidP="002025A3">
      <w:r>
        <w:continuationSeparator/>
      </w:r>
    </w:p>
  </w:footnote>
  <w:footnote w:type="continuationNotice" w:id="1">
    <w:p w14:paraId="12BCD0C6" w14:textId="77777777" w:rsidR="00F226CE" w:rsidRDefault="00F226CE"/>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12EAA"/>
    <w:rsid w:val="000220D0"/>
    <w:rsid w:val="00022D93"/>
    <w:rsid w:val="0002510A"/>
    <w:rsid w:val="00025FF1"/>
    <w:rsid w:val="0003020D"/>
    <w:rsid w:val="00030F99"/>
    <w:rsid w:val="000317EB"/>
    <w:rsid w:val="00035B50"/>
    <w:rsid w:val="0003601C"/>
    <w:rsid w:val="00044176"/>
    <w:rsid w:val="000468F7"/>
    <w:rsid w:val="00051BF6"/>
    <w:rsid w:val="00055886"/>
    <w:rsid w:val="00064AB6"/>
    <w:rsid w:val="00070E5A"/>
    <w:rsid w:val="0008047F"/>
    <w:rsid w:val="00091F82"/>
    <w:rsid w:val="000936EA"/>
    <w:rsid w:val="000C66BF"/>
    <w:rsid w:val="000C671D"/>
    <w:rsid w:val="000D4B81"/>
    <w:rsid w:val="000D5F39"/>
    <w:rsid w:val="000D7EE2"/>
    <w:rsid w:val="000F1A60"/>
    <w:rsid w:val="000F1BFF"/>
    <w:rsid w:val="0010215F"/>
    <w:rsid w:val="00102B1C"/>
    <w:rsid w:val="00121E05"/>
    <w:rsid w:val="00122DD7"/>
    <w:rsid w:val="001265D3"/>
    <w:rsid w:val="001267C8"/>
    <w:rsid w:val="00127C57"/>
    <w:rsid w:val="0015033F"/>
    <w:rsid w:val="0015200A"/>
    <w:rsid w:val="00154286"/>
    <w:rsid w:val="00155D0E"/>
    <w:rsid w:val="00161D64"/>
    <w:rsid w:val="00161E96"/>
    <w:rsid w:val="00167765"/>
    <w:rsid w:val="00177EF6"/>
    <w:rsid w:val="00181132"/>
    <w:rsid w:val="00197751"/>
    <w:rsid w:val="001A282B"/>
    <w:rsid w:val="001A4B5B"/>
    <w:rsid w:val="001A4F2F"/>
    <w:rsid w:val="001B369A"/>
    <w:rsid w:val="001C7894"/>
    <w:rsid w:val="001D595C"/>
    <w:rsid w:val="001D5F14"/>
    <w:rsid w:val="001D6336"/>
    <w:rsid w:val="001E43B2"/>
    <w:rsid w:val="001E5037"/>
    <w:rsid w:val="001F3AE6"/>
    <w:rsid w:val="0020142E"/>
    <w:rsid w:val="002025A3"/>
    <w:rsid w:val="002039A2"/>
    <w:rsid w:val="0022275B"/>
    <w:rsid w:val="0022352A"/>
    <w:rsid w:val="00224A1A"/>
    <w:rsid w:val="00230A0D"/>
    <w:rsid w:val="00250B75"/>
    <w:rsid w:val="00255ADC"/>
    <w:rsid w:val="00260B2D"/>
    <w:rsid w:val="00261C5D"/>
    <w:rsid w:val="00270104"/>
    <w:rsid w:val="00270A3F"/>
    <w:rsid w:val="0027305C"/>
    <w:rsid w:val="0028386E"/>
    <w:rsid w:val="00294685"/>
    <w:rsid w:val="002A4C27"/>
    <w:rsid w:val="002B30A6"/>
    <w:rsid w:val="002B3E82"/>
    <w:rsid w:val="002B66C0"/>
    <w:rsid w:val="002C4EEE"/>
    <w:rsid w:val="002C5C94"/>
    <w:rsid w:val="002D0814"/>
    <w:rsid w:val="002D4A05"/>
    <w:rsid w:val="002E52B6"/>
    <w:rsid w:val="002F21DB"/>
    <w:rsid w:val="002F3468"/>
    <w:rsid w:val="002F7649"/>
    <w:rsid w:val="00314020"/>
    <w:rsid w:val="003218D6"/>
    <w:rsid w:val="00323F22"/>
    <w:rsid w:val="00324E99"/>
    <w:rsid w:val="00330800"/>
    <w:rsid w:val="0033440B"/>
    <w:rsid w:val="00335A4C"/>
    <w:rsid w:val="00343729"/>
    <w:rsid w:val="00345560"/>
    <w:rsid w:val="003462ED"/>
    <w:rsid w:val="00351AD0"/>
    <w:rsid w:val="00352180"/>
    <w:rsid w:val="00356B34"/>
    <w:rsid w:val="00356C7E"/>
    <w:rsid w:val="00370F8A"/>
    <w:rsid w:val="00371B43"/>
    <w:rsid w:val="003741B0"/>
    <w:rsid w:val="003A29C3"/>
    <w:rsid w:val="003A33D0"/>
    <w:rsid w:val="003A7A2D"/>
    <w:rsid w:val="003B269B"/>
    <w:rsid w:val="003B5663"/>
    <w:rsid w:val="003C64E7"/>
    <w:rsid w:val="003C6F69"/>
    <w:rsid w:val="003C77EE"/>
    <w:rsid w:val="003D4413"/>
    <w:rsid w:val="003E29F9"/>
    <w:rsid w:val="003F29E8"/>
    <w:rsid w:val="00403DF7"/>
    <w:rsid w:val="00417C9E"/>
    <w:rsid w:val="00425280"/>
    <w:rsid w:val="004258CA"/>
    <w:rsid w:val="004276D8"/>
    <w:rsid w:val="00447090"/>
    <w:rsid w:val="00447DB4"/>
    <w:rsid w:val="00450C09"/>
    <w:rsid w:val="00465E37"/>
    <w:rsid w:val="00476F11"/>
    <w:rsid w:val="004861BB"/>
    <w:rsid w:val="00486C63"/>
    <w:rsid w:val="00495873"/>
    <w:rsid w:val="00495D82"/>
    <w:rsid w:val="00497152"/>
    <w:rsid w:val="004A026A"/>
    <w:rsid w:val="004B0F86"/>
    <w:rsid w:val="004B24DB"/>
    <w:rsid w:val="004B4503"/>
    <w:rsid w:val="004D4287"/>
    <w:rsid w:val="004E303C"/>
    <w:rsid w:val="004E3059"/>
    <w:rsid w:val="004E786F"/>
    <w:rsid w:val="004F16EA"/>
    <w:rsid w:val="00501DB9"/>
    <w:rsid w:val="00521A96"/>
    <w:rsid w:val="00523615"/>
    <w:rsid w:val="0054695A"/>
    <w:rsid w:val="00547DEE"/>
    <w:rsid w:val="00556904"/>
    <w:rsid w:val="00563B3B"/>
    <w:rsid w:val="005812FE"/>
    <w:rsid w:val="00583D7D"/>
    <w:rsid w:val="005842A4"/>
    <w:rsid w:val="00590878"/>
    <w:rsid w:val="005937AF"/>
    <w:rsid w:val="005A3933"/>
    <w:rsid w:val="005B4D74"/>
    <w:rsid w:val="005B58EA"/>
    <w:rsid w:val="005C6048"/>
    <w:rsid w:val="005D09A1"/>
    <w:rsid w:val="005D4214"/>
    <w:rsid w:val="005D46B5"/>
    <w:rsid w:val="005D7786"/>
    <w:rsid w:val="005E4873"/>
    <w:rsid w:val="005E6A67"/>
    <w:rsid w:val="005F06E6"/>
    <w:rsid w:val="00600CE6"/>
    <w:rsid w:val="006146F4"/>
    <w:rsid w:val="00620E7B"/>
    <w:rsid w:val="006229FE"/>
    <w:rsid w:val="00625692"/>
    <w:rsid w:val="006259A6"/>
    <w:rsid w:val="006263FB"/>
    <w:rsid w:val="00626864"/>
    <w:rsid w:val="00631625"/>
    <w:rsid w:val="00636EEB"/>
    <w:rsid w:val="00646C8E"/>
    <w:rsid w:val="00651227"/>
    <w:rsid w:val="006647D3"/>
    <w:rsid w:val="0067239C"/>
    <w:rsid w:val="00682022"/>
    <w:rsid w:val="006827BB"/>
    <w:rsid w:val="0069268D"/>
    <w:rsid w:val="006A1AA1"/>
    <w:rsid w:val="006A2C66"/>
    <w:rsid w:val="006A2D5D"/>
    <w:rsid w:val="006B39C6"/>
    <w:rsid w:val="006B66B9"/>
    <w:rsid w:val="006C087D"/>
    <w:rsid w:val="006C0F0D"/>
    <w:rsid w:val="006C69B6"/>
    <w:rsid w:val="006C6F80"/>
    <w:rsid w:val="006C726C"/>
    <w:rsid w:val="006D1B50"/>
    <w:rsid w:val="006D59C3"/>
    <w:rsid w:val="006E37CB"/>
    <w:rsid w:val="007019BD"/>
    <w:rsid w:val="00704B2A"/>
    <w:rsid w:val="007075E6"/>
    <w:rsid w:val="0071033D"/>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A7F32"/>
    <w:rsid w:val="007B0D78"/>
    <w:rsid w:val="007B5760"/>
    <w:rsid w:val="007C2C1C"/>
    <w:rsid w:val="007D5F8A"/>
    <w:rsid w:val="007D60C1"/>
    <w:rsid w:val="00810CC7"/>
    <w:rsid w:val="00813D1F"/>
    <w:rsid w:val="00827E06"/>
    <w:rsid w:val="008445E4"/>
    <w:rsid w:val="00845239"/>
    <w:rsid w:val="00845D55"/>
    <w:rsid w:val="00847FE2"/>
    <w:rsid w:val="008654AE"/>
    <w:rsid w:val="0088089C"/>
    <w:rsid w:val="00883800"/>
    <w:rsid w:val="0089101A"/>
    <w:rsid w:val="008B05E8"/>
    <w:rsid w:val="008B4941"/>
    <w:rsid w:val="008B7184"/>
    <w:rsid w:val="008C0783"/>
    <w:rsid w:val="008C1031"/>
    <w:rsid w:val="008D1AB7"/>
    <w:rsid w:val="008D20DD"/>
    <w:rsid w:val="008E2055"/>
    <w:rsid w:val="008E7DAD"/>
    <w:rsid w:val="00900C37"/>
    <w:rsid w:val="00901CB0"/>
    <w:rsid w:val="009024ED"/>
    <w:rsid w:val="00906B15"/>
    <w:rsid w:val="00920456"/>
    <w:rsid w:val="00921294"/>
    <w:rsid w:val="0092656E"/>
    <w:rsid w:val="00931FFA"/>
    <w:rsid w:val="0093335B"/>
    <w:rsid w:val="00957D30"/>
    <w:rsid w:val="009647EA"/>
    <w:rsid w:val="00967496"/>
    <w:rsid w:val="00970A6B"/>
    <w:rsid w:val="0097392E"/>
    <w:rsid w:val="00974D82"/>
    <w:rsid w:val="0098461E"/>
    <w:rsid w:val="00996FC9"/>
    <w:rsid w:val="00997D8F"/>
    <w:rsid w:val="009A2A7F"/>
    <w:rsid w:val="009A300F"/>
    <w:rsid w:val="009A4167"/>
    <w:rsid w:val="009A7741"/>
    <w:rsid w:val="009A7B5D"/>
    <w:rsid w:val="009B1D1A"/>
    <w:rsid w:val="009B74FA"/>
    <w:rsid w:val="009C24AD"/>
    <w:rsid w:val="009C3DD9"/>
    <w:rsid w:val="009D185D"/>
    <w:rsid w:val="009D5AE7"/>
    <w:rsid w:val="00A0255B"/>
    <w:rsid w:val="00A06FA4"/>
    <w:rsid w:val="00A12B51"/>
    <w:rsid w:val="00A14DAE"/>
    <w:rsid w:val="00A20B5E"/>
    <w:rsid w:val="00A20F23"/>
    <w:rsid w:val="00A2199B"/>
    <w:rsid w:val="00A227B3"/>
    <w:rsid w:val="00A34EF3"/>
    <w:rsid w:val="00A50F1A"/>
    <w:rsid w:val="00A56BA6"/>
    <w:rsid w:val="00A57789"/>
    <w:rsid w:val="00A631D1"/>
    <w:rsid w:val="00A71BB7"/>
    <w:rsid w:val="00A72B85"/>
    <w:rsid w:val="00A74BCC"/>
    <w:rsid w:val="00A74C08"/>
    <w:rsid w:val="00A75F4A"/>
    <w:rsid w:val="00A97E6D"/>
    <w:rsid w:val="00AA04D3"/>
    <w:rsid w:val="00AA2407"/>
    <w:rsid w:val="00AA53F9"/>
    <w:rsid w:val="00AA755C"/>
    <w:rsid w:val="00AA7698"/>
    <w:rsid w:val="00AB465A"/>
    <w:rsid w:val="00AC463C"/>
    <w:rsid w:val="00AC6426"/>
    <w:rsid w:val="00AE2090"/>
    <w:rsid w:val="00AE2300"/>
    <w:rsid w:val="00AF6894"/>
    <w:rsid w:val="00AF77CF"/>
    <w:rsid w:val="00B375F2"/>
    <w:rsid w:val="00B4059E"/>
    <w:rsid w:val="00B52B45"/>
    <w:rsid w:val="00B60B15"/>
    <w:rsid w:val="00B63E9D"/>
    <w:rsid w:val="00B73856"/>
    <w:rsid w:val="00B738C3"/>
    <w:rsid w:val="00B76695"/>
    <w:rsid w:val="00B8003A"/>
    <w:rsid w:val="00B8018E"/>
    <w:rsid w:val="00B90816"/>
    <w:rsid w:val="00B91CFC"/>
    <w:rsid w:val="00B940A5"/>
    <w:rsid w:val="00B96FD0"/>
    <w:rsid w:val="00BA0D4B"/>
    <w:rsid w:val="00BA1FD0"/>
    <w:rsid w:val="00BB540E"/>
    <w:rsid w:val="00BC1457"/>
    <w:rsid w:val="00BC1FB4"/>
    <w:rsid w:val="00BC4151"/>
    <w:rsid w:val="00BD0693"/>
    <w:rsid w:val="00BD18D5"/>
    <w:rsid w:val="00BD4A3A"/>
    <w:rsid w:val="00BF14C9"/>
    <w:rsid w:val="00BF3DF7"/>
    <w:rsid w:val="00BF6D54"/>
    <w:rsid w:val="00C00C81"/>
    <w:rsid w:val="00C103F7"/>
    <w:rsid w:val="00C24DAC"/>
    <w:rsid w:val="00C27D9A"/>
    <w:rsid w:val="00C36212"/>
    <w:rsid w:val="00C3729C"/>
    <w:rsid w:val="00C414DC"/>
    <w:rsid w:val="00C441CE"/>
    <w:rsid w:val="00C441EB"/>
    <w:rsid w:val="00C50DF5"/>
    <w:rsid w:val="00C52C01"/>
    <w:rsid w:val="00C54DB8"/>
    <w:rsid w:val="00C72C44"/>
    <w:rsid w:val="00C77B27"/>
    <w:rsid w:val="00C81680"/>
    <w:rsid w:val="00C93467"/>
    <w:rsid w:val="00C9498B"/>
    <w:rsid w:val="00CA0833"/>
    <w:rsid w:val="00CC6C05"/>
    <w:rsid w:val="00CD160B"/>
    <w:rsid w:val="00CE028D"/>
    <w:rsid w:val="00CF1A2D"/>
    <w:rsid w:val="00CF4895"/>
    <w:rsid w:val="00D07D33"/>
    <w:rsid w:val="00D12603"/>
    <w:rsid w:val="00D1301B"/>
    <w:rsid w:val="00D14C7C"/>
    <w:rsid w:val="00D17887"/>
    <w:rsid w:val="00D23E9E"/>
    <w:rsid w:val="00D2729C"/>
    <w:rsid w:val="00D321DE"/>
    <w:rsid w:val="00D36E64"/>
    <w:rsid w:val="00D514E8"/>
    <w:rsid w:val="00D534A4"/>
    <w:rsid w:val="00D7101A"/>
    <w:rsid w:val="00D716D6"/>
    <w:rsid w:val="00D7626E"/>
    <w:rsid w:val="00D83BEB"/>
    <w:rsid w:val="00D84C77"/>
    <w:rsid w:val="00D91A97"/>
    <w:rsid w:val="00D92207"/>
    <w:rsid w:val="00D9724C"/>
    <w:rsid w:val="00DA575B"/>
    <w:rsid w:val="00DB2ED9"/>
    <w:rsid w:val="00DC1A40"/>
    <w:rsid w:val="00DC3261"/>
    <w:rsid w:val="00DD07FE"/>
    <w:rsid w:val="00DD6F31"/>
    <w:rsid w:val="00E00A96"/>
    <w:rsid w:val="00E05CF2"/>
    <w:rsid w:val="00E10D57"/>
    <w:rsid w:val="00E120CD"/>
    <w:rsid w:val="00E21175"/>
    <w:rsid w:val="00E318EB"/>
    <w:rsid w:val="00E3558E"/>
    <w:rsid w:val="00E4429E"/>
    <w:rsid w:val="00E455CE"/>
    <w:rsid w:val="00E57DA4"/>
    <w:rsid w:val="00E61546"/>
    <w:rsid w:val="00E723DD"/>
    <w:rsid w:val="00E83C36"/>
    <w:rsid w:val="00E83CAE"/>
    <w:rsid w:val="00E914B3"/>
    <w:rsid w:val="00E914BC"/>
    <w:rsid w:val="00E93A54"/>
    <w:rsid w:val="00EA6DD3"/>
    <w:rsid w:val="00EA76F1"/>
    <w:rsid w:val="00EB71E1"/>
    <w:rsid w:val="00ED270F"/>
    <w:rsid w:val="00EE0FAB"/>
    <w:rsid w:val="00EE519A"/>
    <w:rsid w:val="00EF2587"/>
    <w:rsid w:val="00F0643F"/>
    <w:rsid w:val="00F1025D"/>
    <w:rsid w:val="00F1608E"/>
    <w:rsid w:val="00F21DCE"/>
    <w:rsid w:val="00F21DE7"/>
    <w:rsid w:val="00F21FA7"/>
    <w:rsid w:val="00F2263C"/>
    <w:rsid w:val="00F226CE"/>
    <w:rsid w:val="00F22BAB"/>
    <w:rsid w:val="00F25628"/>
    <w:rsid w:val="00F3066B"/>
    <w:rsid w:val="00F35DD3"/>
    <w:rsid w:val="00F36835"/>
    <w:rsid w:val="00F36F37"/>
    <w:rsid w:val="00F37380"/>
    <w:rsid w:val="00F3793D"/>
    <w:rsid w:val="00F37C5B"/>
    <w:rsid w:val="00F4118B"/>
    <w:rsid w:val="00F41AC1"/>
    <w:rsid w:val="00F4432A"/>
    <w:rsid w:val="00F445F4"/>
    <w:rsid w:val="00F530D8"/>
    <w:rsid w:val="00F530F0"/>
    <w:rsid w:val="00F54175"/>
    <w:rsid w:val="00F63602"/>
    <w:rsid w:val="00F637BB"/>
    <w:rsid w:val="00F63D9D"/>
    <w:rsid w:val="00F666DF"/>
    <w:rsid w:val="00F67C82"/>
    <w:rsid w:val="00F72E09"/>
    <w:rsid w:val="00F82784"/>
    <w:rsid w:val="00F877A5"/>
    <w:rsid w:val="00F94399"/>
    <w:rsid w:val="00F9502E"/>
    <w:rsid w:val="00FA0771"/>
    <w:rsid w:val="00FA6EF6"/>
    <w:rsid w:val="00FB0AA3"/>
    <w:rsid w:val="00FB5F4F"/>
    <w:rsid w:val="00FB7900"/>
    <w:rsid w:val="00FD6522"/>
    <w:rsid w:val="00FE701E"/>
    <w:rsid w:val="00FE71AA"/>
    <w:rsid w:val="00FF1F68"/>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710544">
      <w:bodyDiv w:val="1"/>
      <w:marLeft w:val="0"/>
      <w:marRight w:val="0"/>
      <w:marTop w:val="0"/>
      <w:marBottom w:val="0"/>
      <w:divBdr>
        <w:top w:val="none" w:sz="0" w:space="0" w:color="auto"/>
        <w:left w:val="none" w:sz="0" w:space="0" w:color="auto"/>
        <w:bottom w:val="none" w:sz="0" w:space="0" w:color="auto"/>
        <w:right w:val="none" w:sz="0" w:space="0" w:color="auto"/>
      </w:divBdr>
      <w:divsChild>
        <w:div w:id="1088769123">
          <w:marLeft w:val="0"/>
          <w:marRight w:val="0"/>
          <w:marTop w:val="0"/>
          <w:marBottom w:val="0"/>
          <w:divBdr>
            <w:top w:val="none" w:sz="0" w:space="0" w:color="auto"/>
            <w:left w:val="none" w:sz="0" w:space="0" w:color="auto"/>
            <w:bottom w:val="none" w:sz="0" w:space="0" w:color="auto"/>
            <w:right w:val="none" w:sz="0" w:space="0" w:color="auto"/>
          </w:divBdr>
          <w:divsChild>
            <w:div w:id="211771851">
              <w:marLeft w:val="0"/>
              <w:marRight w:val="0"/>
              <w:marTop w:val="0"/>
              <w:marBottom w:val="0"/>
              <w:divBdr>
                <w:top w:val="none" w:sz="0" w:space="0" w:color="auto"/>
                <w:left w:val="none" w:sz="0" w:space="0" w:color="auto"/>
                <w:bottom w:val="none" w:sz="0" w:space="0" w:color="auto"/>
                <w:right w:val="none" w:sz="0" w:space="0" w:color="auto"/>
              </w:divBdr>
              <w:divsChild>
                <w:div w:id="164365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13123">
      <w:bodyDiv w:val="1"/>
      <w:marLeft w:val="0"/>
      <w:marRight w:val="0"/>
      <w:marTop w:val="0"/>
      <w:marBottom w:val="0"/>
      <w:divBdr>
        <w:top w:val="none" w:sz="0" w:space="0" w:color="auto"/>
        <w:left w:val="none" w:sz="0" w:space="0" w:color="auto"/>
        <w:bottom w:val="none" w:sz="0" w:space="0" w:color="auto"/>
        <w:right w:val="none" w:sz="0" w:space="0" w:color="auto"/>
      </w:divBdr>
      <w:divsChild>
        <w:div w:id="187186761">
          <w:marLeft w:val="0"/>
          <w:marRight w:val="0"/>
          <w:marTop w:val="0"/>
          <w:marBottom w:val="0"/>
          <w:divBdr>
            <w:top w:val="none" w:sz="0" w:space="0" w:color="auto"/>
            <w:left w:val="none" w:sz="0" w:space="0" w:color="auto"/>
            <w:bottom w:val="none" w:sz="0" w:space="0" w:color="auto"/>
            <w:right w:val="none" w:sz="0" w:space="0" w:color="auto"/>
          </w:divBdr>
          <w:divsChild>
            <w:div w:id="979310017">
              <w:marLeft w:val="0"/>
              <w:marRight w:val="0"/>
              <w:marTop w:val="0"/>
              <w:marBottom w:val="0"/>
              <w:divBdr>
                <w:top w:val="none" w:sz="0" w:space="0" w:color="auto"/>
                <w:left w:val="none" w:sz="0" w:space="0" w:color="auto"/>
                <w:bottom w:val="none" w:sz="0" w:space="0" w:color="auto"/>
                <w:right w:val="none" w:sz="0" w:space="0" w:color="auto"/>
              </w:divBdr>
              <w:divsChild>
                <w:div w:id="12657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82004">
      <w:bodyDiv w:val="1"/>
      <w:marLeft w:val="0"/>
      <w:marRight w:val="0"/>
      <w:marTop w:val="0"/>
      <w:marBottom w:val="0"/>
      <w:divBdr>
        <w:top w:val="none" w:sz="0" w:space="0" w:color="auto"/>
        <w:left w:val="none" w:sz="0" w:space="0" w:color="auto"/>
        <w:bottom w:val="none" w:sz="0" w:space="0" w:color="auto"/>
        <w:right w:val="none" w:sz="0" w:space="0" w:color="auto"/>
      </w:divBdr>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9582370">
      <w:bodyDiv w:val="1"/>
      <w:marLeft w:val="0"/>
      <w:marRight w:val="0"/>
      <w:marTop w:val="0"/>
      <w:marBottom w:val="0"/>
      <w:divBdr>
        <w:top w:val="none" w:sz="0" w:space="0" w:color="auto"/>
        <w:left w:val="none" w:sz="0" w:space="0" w:color="auto"/>
        <w:bottom w:val="none" w:sz="0" w:space="0" w:color="auto"/>
        <w:right w:val="none" w:sz="0" w:space="0" w:color="auto"/>
      </w:divBdr>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sChild>
                                                                                                                                                            <w:div w:id="287669955">
                                                                                                                                                              <w:marLeft w:val="0"/>
                                                                                                                                                              <w:marRight w:val="0"/>
                                                                                                                                                              <w:marTop w:val="0"/>
                                                                                                                                                              <w:marBottom w:val="0"/>
                                                                                                                                                              <w:divBdr>
                                                                                                                                                                <w:top w:val="none" w:sz="0" w:space="0" w:color="auto"/>
                                                                                                                                                                <w:left w:val="none" w:sz="0" w:space="0" w:color="auto"/>
                                                                                                                                                                <w:bottom w:val="none" w:sz="0" w:space="0" w:color="auto"/>
                                                                                                                                                                <w:right w:val="none" w:sz="0" w:space="0" w:color="auto"/>
                                                                                                                                                              </w:divBdr>
                                                                                                                                                              <w:divsChild>
                                                                                                                                                                <w:div w:id="299119274">
                                                                                                                                                                  <w:marLeft w:val="0"/>
                                                                                                                                                                  <w:marRight w:val="0"/>
                                                                                                                                                                  <w:marTop w:val="0"/>
                                                                                                                                                                  <w:marBottom w:val="0"/>
                                                                                                                                                                  <w:divBdr>
                                                                                                                                                                    <w:top w:val="none" w:sz="0" w:space="0" w:color="auto"/>
                                                                                                                                                                    <w:left w:val="none" w:sz="0" w:space="0" w:color="auto"/>
                                                                                                                                                                    <w:bottom w:val="none" w:sz="0" w:space="0" w:color="auto"/>
                                                                                                                                                                    <w:right w:val="none" w:sz="0" w:space="0" w:color="auto"/>
                                                                                                                                                                  </w:divBdr>
                                                                                                                                                                  <w:divsChild>
                                                                                                                                                                    <w:div w:id="716903359">
                                                                                                                                                                      <w:marLeft w:val="0"/>
                                                                                                                                                                      <w:marRight w:val="0"/>
                                                                                                                                                                      <w:marTop w:val="0"/>
                                                                                                                                                                      <w:marBottom w:val="0"/>
                                                                                                                                                                      <w:divBdr>
                                                                                                                                                                        <w:top w:val="none" w:sz="0" w:space="0" w:color="auto"/>
                                                                                                                                                                        <w:left w:val="none" w:sz="0" w:space="0" w:color="auto"/>
                                                                                                                                                                        <w:bottom w:val="none" w:sz="0" w:space="0" w:color="auto"/>
                                                                                                                                                                        <w:right w:val="none" w:sz="0" w:space="0" w:color="auto"/>
                                                                                                                                                                      </w:divBdr>
                                                                                                                                                                      <w:divsChild>
                                                                                                                                                                        <w:div w:id="180824201">
                                                                                                                                                                          <w:marLeft w:val="0"/>
                                                                                                                                                                          <w:marRight w:val="0"/>
                                                                                                                                                                          <w:marTop w:val="0"/>
                                                                                                                                                                          <w:marBottom w:val="0"/>
                                                                                                                                                                          <w:divBdr>
                                                                                                                                                                            <w:top w:val="none" w:sz="0" w:space="0" w:color="auto"/>
                                                                                                                                                                            <w:left w:val="none" w:sz="0" w:space="0" w:color="auto"/>
                                                                                                                                                                            <w:bottom w:val="none" w:sz="0" w:space="0" w:color="auto"/>
                                                                                                                                                                            <w:right w:val="none" w:sz="0" w:space="0" w:color="auto"/>
                                                                                                                                                                          </w:divBdr>
                                                                                                                                                                          <w:divsChild>
                                                                                                                                                                            <w:div w:id="243227936">
                                                                                                                                                                              <w:marLeft w:val="0"/>
                                                                                                                                                                              <w:marRight w:val="0"/>
                                                                                                                                                                              <w:marTop w:val="0"/>
                                                                                                                                                                              <w:marBottom w:val="0"/>
                                                                                                                                                                              <w:divBdr>
                                                                                                                                                                                <w:top w:val="none" w:sz="0" w:space="0" w:color="auto"/>
                                                                                                                                                                                <w:left w:val="none" w:sz="0" w:space="0" w:color="auto"/>
                                                                                                                                                                                <w:bottom w:val="none" w:sz="0" w:space="0" w:color="auto"/>
                                                                                                                                                                                <w:right w:val="none" w:sz="0" w:space="0" w:color="auto"/>
                                                                                                                                                                              </w:divBdr>
                                                                                                                                                                              <w:divsChild>
                                                                                                                                                                                <w:div w:id="1952470995">
                                                                                                                                                                                  <w:marLeft w:val="0"/>
                                                                                                                                                                                  <w:marRight w:val="0"/>
                                                                                                                                                                                  <w:marTop w:val="0"/>
                                                                                                                                                                                  <w:marBottom w:val="0"/>
                                                                                                                                                                                  <w:divBdr>
                                                                                                                                                                                    <w:top w:val="none" w:sz="0" w:space="0" w:color="auto"/>
                                                                                                                                                                                    <w:left w:val="none" w:sz="0" w:space="0" w:color="auto"/>
                                                                                                                                                                                    <w:bottom w:val="none" w:sz="0" w:space="0" w:color="auto"/>
                                                                                                                                                                                    <w:right w:val="none" w:sz="0" w:space="0" w:color="auto"/>
                                                                                                                                                                                  </w:divBdr>
                                                                                                                                                                                  <w:divsChild>
                                                                                                                                                                                    <w:div w:id="774405318">
                                                                                                                                                                                      <w:marLeft w:val="0"/>
                                                                                                                                                                                      <w:marRight w:val="0"/>
                                                                                                                                                                                      <w:marTop w:val="0"/>
                                                                                                                                                                                      <w:marBottom w:val="0"/>
                                                                                                                                                                                      <w:divBdr>
                                                                                                                                                                                        <w:top w:val="none" w:sz="0" w:space="0" w:color="auto"/>
                                                                                                                                                                                        <w:left w:val="none" w:sz="0" w:space="0" w:color="auto"/>
                                                                                                                                                                                        <w:bottom w:val="none" w:sz="0" w:space="0" w:color="auto"/>
                                                                                                                                                                                        <w:right w:val="none" w:sz="0" w:space="0" w:color="auto"/>
                                                                                                                                                                                      </w:divBdr>
                                                                                                                                                                                      <w:divsChild>
                                                                                                                                                                                        <w:div w:id="189793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29857812">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339">
      <w:bodyDiv w:val="1"/>
      <w:marLeft w:val="0"/>
      <w:marRight w:val="0"/>
      <w:marTop w:val="0"/>
      <w:marBottom w:val="0"/>
      <w:divBdr>
        <w:top w:val="none" w:sz="0" w:space="0" w:color="auto"/>
        <w:left w:val="none" w:sz="0" w:space="0" w:color="auto"/>
        <w:bottom w:val="none" w:sz="0" w:space="0" w:color="auto"/>
        <w:right w:val="none" w:sz="0" w:space="0" w:color="auto"/>
      </w:divBdr>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1609804">
      <w:bodyDiv w:val="1"/>
      <w:marLeft w:val="0"/>
      <w:marRight w:val="0"/>
      <w:marTop w:val="0"/>
      <w:marBottom w:val="0"/>
      <w:divBdr>
        <w:top w:val="none" w:sz="0" w:space="0" w:color="auto"/>
        <w:left w:val="none" w:sz="0" w:space="0" w:color="auto"/>
        <w:bottom w:val="none" w:sz="0" w:space="0" w:color="auto"/>
        <w:right w:val="none" w:sz="0" w:space="0" w:color="auto"/>
      </w:divBdr>
      <w:divsChild>
        <w:div w:id="951136315">
          <w:marLeft w:val="0"/>
          <w:marRight w:val="0"/>
          <w:marTop w:val="0"/>
          <w:marBottom w:val="0"/>
          <w:divBdr>
            <w:top w:val="none" w:sz="0" w:space="0" w:color="auto"/>
            <w:left w:val="none" w:sz="0" w:space="0" w:color="auto"/>
            <w:bottom w:val="none" w:sz="0" w:space="0" w:color="auto"/>
            <w:right w:val="none" w:sz="0" w:space="0" w:color="auto"/>
          </w:divBdr>
          <w:divsChild>
            <w:div w:id="754282725">
              <w:marLeft w:val="0"/>
              <w:marRight w:val="0"/>
              <w:marTop w:val="0"/>
              <w:marBottom w:val="0"/>
              <w:divBdr>
                <w:top w:val="none" w:sz="0" w:space="0" w:color="auto"/>
                <w:left w:val="none" w:sz="0" w:space="0" w:color="auto"/>
                <w:bottom w:val="none" w:sz="0" w:space="0" w:color="auto"/>
                <w:right w:val="none" w:sz="0" w:space="0" w:color="auto"/>
              </w:divBdr>
              <w:divsChild>
                <w:div w:id="7096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605844284">
      <w:bodyDiv w:val="1"/>
      <w:marLeft w:val="0"/>
      <w:marRight w:val="0"/>
      <w:marTop w:val="0"/>
      <w:marBottom w:val="0"/>
      <w:divBdr>
        <w:top w:val="none" w:sz="0" w:space="0" w:color="auto"/>
        <w:left w:val="none" w:sz="0" w:space="0" w:color="auto"/>
        <w:bottom w:val="none" w:sz="0" w:space="0" w:color="auto"/>
        <w:right w:val="none" w:sz="0" w:space="0" w:color="auto"/>
      </w:divBdr>
    </w:div>
    <w:div w:id="1627081305">
      <w:bodyDiv w:val="1"/>
      <w:marLeft w:val="0"/>
      <w:marRight w:val="0"/>
      <w:marTop w:val="0"/>
      <w:marBottom w:val="0"/>
      <w:divBdr>
        <w:top w:val="none" w:sz="0" w:space="0" w:color="auto"/>
        <w:left w:val="none" w:sz="0" w:space="0" w:color="auto"/>
        <w:bottom w:val="none" w:sz="0" w:space="0" w:color="auto"/>
        <w:right w:val="none" w:sz="0" w:space="0" w:color="auto"/>
      </w:divBdr>
    </w:div>
    <w:div w:id="1785924283">
      <w:bodyDiv w:val="1"/>
      <w:marLeft w:val="0"/>
      <w:marRight w:val="0"/>
      <w:marTop w:val="0"/>
      <w:marBottom w:val="0"/>
      <w:divBdr>
        <w:top w:val="none" w:sz="0" w:space="0" w:color="auto"/>
        <w:left w:val="none" w:sz="0" w:space="0" w:color="auto"/>
        <w:bottom w:val="none" w:sz="0" w:space="0" w:color="auto"/>
        <w:right w:val="none" w:sz="0" w:space="0" w:color="auto"/>
      </w:divBdr>
    </w:div>
    <w:div w:id="1813986173">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ridgeslab.github.io/CushingAcromegalyStudy"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i_hochberg@rambam.health.gov.il" TargetMode="External"/><Relationship Id="rId10" Type="http://schemas.openxmlformats.org/officeDocument/2006/relationships/hyperlink" Target="mailto:dbridge9@ut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6BAD9-7E2D-A64A-98F8-A41795445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30</Pages>
  <Words>27590</Words>
  <Characters>157268</Characters>
  <Application>Microsoft Macintosh Word</Application>
  <DocSecurity>0</DocSecurity>
  <Lines>1310</Lines>
  <Paragraphs>368</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184490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Innocence Harvey</cp:lastModifiedBy>
  <cp:revision>91</cp:revision>
  <cp:lastPrinted>2015-02-27T17:07:00Z</cp:lastPrinted>
  <dcterms:created xsi:type="dcterms:W3CDTF">2015-02-28T22:47:00Z</dcterms:created>
  <dcterms:modified xsi:type="dcterms:W3CDTF">2015-06-25T22:52:00Z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