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39A3C186" w:rsidR="002025A3" w:rsidRDefault="002025A3" w:rsidP="0015200A">
      <w:pPr>
        <w:spacing w:line="480" w:lineRule="auto"/>
      </w:pPr>
      <w:r>
        <w:t xml:space="preserve">WORD COUNT: </w:t>
      </w:r>
      <w:r w:rsidR="008D1AB7">
        <w:t xml:space="preserve"> 4135</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3D8DA990"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w:t>
      </w:r>
      <w:r w:rsidR="00F37C5B">
        <w:lastRenderedPageBreak/>
        <w:t>syndrome, caused by 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7777777" w:rsidR="002025A3" w:rsidRDefault="002025A3" w:rsidP="0015200A">
      <w:pPr>
        <w:pStyle w:val="Heading2"/>
        <w:spacing w:line="480" w:lineRule="auto"/>
      </w:pPr>
      <w:r>
        <w:t>Patient recruitment</w:t>
      </w:r>
    </w:p>
    <w:p w14:paraId="30FC632A" w14:textId="11CEFA6D" w:rsidR="002025A3" w:rsidRDefault="002025A3" w:rsidP="0015200A">
      <w:pPr>
        <w:spacing w:line="480" w:lineRule="auto"/>
      </w:pPr>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15200A">
      <w:pPr>
        <w:pStyle w:val="Heading2"/>
        <w:spacing w:line="480" w:lineRule="auto"/>
      </w:pPr>
      <w:r>
        <w:t>Subcutaneous fat biopsy</w:t>
      </w:r>
    </w:p>
    <w:p w14:paraId="30760CB5" w14:textId="0BF6BDDE"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r>
        <w:t xml:space="preserve">for RNA preparation and </w:t>
      </w:r>
      <w:proofErr w:type="spellStart"/>
      <w:r>
        <w:t>ceramide</w:t>
      </w:r>
      <w:proofErr w:type="spellEnd"/>
      <w:r>
        <w:t xml:space="preserve"> analysis. </w:t>
      </w:r>
    </w:p>
    <w:p w14:paraId="3BD25572" w14:textId="0F062571" w:rsidR="004E303C" w:rsidRDefault="004E303C" w:rsidP="0015200A">
      <w:pPr>
        <w:pStyle w:val="Heading2"/>
        <w:spacing w:line="480" w:lineRule="auto"/>
      </w:pPr>
      <w:r>
        <w:lastRenderedPageBreak/>
        <w:t>Lipolysis Assay</w:t>
      </w:r>
    </w:p>
    <w:p w14:paraId="01F55DA1" w14:textId="2B973AFE" w:rsidR="004E303C" w:rsidRP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15200A">
      <w:pPr>
        <w:spacing w:line="480" w:lineRule="auto"/>
      </w:pPr>
    </w:p>
    <w:p w14:paraId="66369C81" w14:textId="33D59043" w:rsidR="00931FFA" w:rsidRDefault="00931FFA" w:rsidP="0015200A">
      <w:pPr>
        <w:pStyle w:val="Heading2"/>
        <w:spacing w:line="480" w:lineRule="auto"/>
      </w:pPr>
      <w:r>
        <w:t>Treatment of Animals with Dexamethasone</w:t>
      </w:r>
    </w:p>
    <w:p w14:paraId="581EE21E" w14:textId="73BAB183" w:rsidR="00931FFA" w:rsidRDefault="00C81680" w:rsidP="0015200A">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w:t>
      </w:r>
      <w:ins w:id="0" w:author="Dave Bridges" w:date="2015-04-28T13:58:00Z">
        <w:r w:rsidR="000C671D">
          <w:t xml:space="preserve">fasted for 16h and were </w:t>
        </w:r>
      </w:ins>
      <w:r w:rsidR="00563B3B">
        <w:t xml:space="preserve">sacrificed by cervical dislocation </w:t>
      </w:r>
      <w:ins w:id="1" w:author="Dave Bridges" w:date="2015-04-28T13:58:00Z">
        <w:r w:rsidR="000C671D">
          <w:t>at ZT</w:t>
        </w:r>
      </w:ins>
      <w:ins w:id="2" w:author="Dave Bridges" w:date="2015-04-28T13:59:00Z">
        <w:r w:rsidR="000C671D">
          <w:t>3</w:t>
        </w:r>
      </w:ins>
      <w:ins w:id="3" w:author="Dave Bridges" w:date="2015-04-28T13:58:00Z">
        <w:r w:rsidR="000C671D">
          <w:t xml:space="preserve"> </w:t>
        </w:r>
      </w:ins>
      <w:r w:rsidR="00563B3B">
        <w:t xml:space="preserve">after </w:t>
      </w:r>
      <w:proofErr w:type="spellStart"/>
      <w:r w:rsidR="00563B3B">
        <w:t>isoflurane</w:t>
      </w:r>
      <w:proofErr w:type="spellEnd"/>
      <w:r w:rsidR="00563B3B">
        <w:t xml:space="preserve"> </w:t>
      </w:r>
      <w:proofErr w:type="spellStart"/>
      <w:r w:rsidR="00563B3B">
        <w:t>anaesthesia</w:t>
      </w:r>
      <w:proofErr w:type="spellEnd"/>
      <w:r w:rsidR="00563B3B">
        <w:t>.  Tissues were dissected and stored at -80</w:t>
      </w:r>
      <w:r w:rsidR="00563B3B" w:rsidRPr="004E303C">
        <w:t>°</w:t>
      </w:r>
      <w:proofErr w:type="gramStart"/>
      <w:r w:rsidR="00563B3B" w:rsidRPr="004E303C">
        <w:t>C</w:t>
      </w:r>
      <w:r w:rsidR="00563B3B">
        <w:t xml:space="preserve">  for</w:t>
      </w:r>
      <w:proofErr w:type="gramEnd"/>
      <w:r w:rsidR="00563B3B">
        <w:t xml:space="preserve"> further analyses.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w:t>
      </w:r>
      <w:r>
        <w:lastRenderedPageBreak/>
        <w:t>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A2199B">
        <w:t>Grip s</w:t>
      </w:r>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25901308" w14:textId="45F3152D" w:rsidR="00270A3F" w:rsidRDefault="00270A3F" w:rsidP="0015200A">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15200A">
      <w:pPr>
        <w:spacing w:line="480" w:lineRule="auto"/>
      </w:pPr>
    </w:p>
    <w:p w14:paraId="14E2D63B" w14:textId="77777777" w:rsidR="002025A3" w:rsidRDefault="002025A3" w:rsidP="0015200A">
      <w:pPr>
        <w:pStyle w:val="Heading2"/>
        <w:spacing w:line="480" w:lineRule="auto"/>
      </w:pPr>
      <w:proofErr w:type="spellStart"/>
      <w:r>
        <w:lastRenderedPageBreak/>
        <w:t>Ceramide</w:t>
      </w:r>
      <w:proofErr w:type="spellEnd"/>
      <w:r>
        <w:t xml:space="preserve"> determination</w:t>
      </w:r>
    </w:p>
    <w:p w14:paraId="5D41471C" w14:textId="222916D7" w:rsidR="002025A3" w:rsidRDefault="002025A3" w:rsidP="0015200A">
      <w:pPr>
        <w:shd w:val="clear" w:color="auto" w:fill="FFFFFF"/>
        <w:spacing w:line="480" w:lineRule="auto"/>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proofErr w:type="spellStart"/>
      <w:r>
        <w:lastRenderedPageBreak/>
        <w:t>Transcriptomic</w:t>
      </w:r>
      <w:proofErr w:type="spellEnd"/>
      <w:r>
        <w:t xml:space="preserve"> Analysis</w:t>
      </w:r>
    </w:p>
    <w:p w14:paraId="5D27E370" w14:textId="3C5BCC31"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74184ECF"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Shapiro-</w:t>
      </w:r>
      <w:proofErr w:type="spellStart"/>
      <w:r>
        <w:t>Wi</w:t>
      </w:r>
      <w:r w:rsidR="007908AD">
        <w:t>lk</w:t>
      </w:r>
      <w:proofErr w:type="spellEnd"/>
      <w:r w:rsidR="007908AD">
        <w:t xml:space="preserve"> test. Wilcoxon rank sum tests were </w:t>
      </w:r>
      <w:r w:rsidR="00F877A5">
        <w:t>when</w:t>
      </w:r>
      <w:r>
        <w:t xml:space="preserve"> data were not normally distributed.</w:t>
      </w:r>
      <w:r w:rsidR="003F29E8">
        <w:t xml:space="preserve">   </w:t>
      </w:r>
      <w:r>
        <w:t xml:space="preserve">Welch’s </w:t>
      </w:r>
      <w:r w:rsidRPr="003F29E8">
        <w:rPr>
          <w:i/>
        </w:rPr>
        <w:t>t</w:t>
      </w:r>
      <w:r>
        <w:t xml:space="preserve">-test was used </w:t>
      </w:r>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w:t>
      </w:r>
      <w:r w:rsidR="003F29E8">
        <w:lastRenderedPageBreak/>
        <w:t xml:space="preserve">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xml:space="preserve">, p-values were adjusted </w:t>
      </w:r>
      <w:r w:rsidR="001E5037">
        <w:t xml:space="preserve">to q-values </w:t>
      </w:r>
      <w:r>
        <w:t>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5D46B5">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xml:space="preserve">.  To ensure that we did not miss any genes that had a high fold change, but that DESeq2 did not perform statistical tests for, we manually inspected genes that had a </w:t>
      </w:r>
      <w:r w:rsidR="003B5663">
        <w:t xml:space="preserve">expression at &gt;50 reads, </w:t>
      </w:r>
      <w:r w:rsidR="003B5663" w:rsidRPr="003B5663">
        <w:t xml:space="preserve">fold change &gt;2.5 but no p-value calculated.  These genes included </w:t>
      </w:r>
      <w:r w:rsidR="003B5663" w:rsidRPr="003B5663">
        <w:rPr>
          <w:i/>
        </w:rPr>
        <w:t>FADS1, FADS2, ELOVL6</w:t>
      </w:r>
      <w:r w:rsidR="003B5663" w:rsidRPr="003B5663">
        <w:t xml:space="preserve">, </w:t>
      </w:r>
      <w:r w:rsidR="003B5663" w:rsidRPr="003B5663">
        <w:rPr>
          <w:i/>
        </w:rPr>
        <w:t>SPP1</w:t>
      </w:r>
      <w:r w:rsidR="003B5663">
        <w:t xml:space="preserve">, </w:t>
      </w:r>
      <w:r w:rsidR="003B5663" w:rsidRPr="003B5663">
        <w:rPr>
          <w:i/>
        </w:rPr>
        <w:t xml:space="preserve">BMP3 </w:t>
      </w:r>
      <w:r w:rsidR="003B5663" w:rsidRPr="00476F11">
        <w:t>and</w:t>
      </w:r>
      <w:r w:rsidR="003B5663" w:rsidRPr="003B5663">
        <w:rPr>
          <w:i/>
        </w:rPr>
        <w:t xml:space="preserve"> AACS</w:t>
      </w:r>
      <w:r w:rsidR="003B5663">
        <w:rPr>
          <w:i/>
        </w:rPr>
        <w:t xml:space="preserve"> </w:t>
      </w:r>
      <w:r w:rsidR="003B5663">
        <w:t>(see Supplementary Table 1)</w:t>
      </w:r>
      <w:r w:rsidR="003B5663" w:rsidRPr="003B5663">
        <w:t>.</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038F6EEF" w:rsidR="007908AD" w:rsidRDefault="002025A3" w:rsidP="0015200A">
      <w:pPr>
        <w:spacing w:line="480" w:lineRule="auto"/>
      </w:pPr>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r w:rsidR="008D20DD" w:rsidRPr="008D20DD">
        <w:t>http://bridgeslab.github.io/CushingAcromegalyStudy/</w:t>
      </w:r>
    </w:p>
    <w:p w14:paraId="11073828" w14:textId="77777777" w:rsidR="002025A3" w:rsidRDefault="002025A3" w:rsidP="0015200A">
      <w:pPr>
        <w:pStyle w:val="Heading1"/>
        <w:spacing w:line="480" w:lineRule="auto"/>
      </w:pPr>
      <w:r>
        <w:lastRenderedPageBreak/>
        <w:t xml:space="preserve">Results </w:t>
      </w:r>
    </w:p>
    <w:p w14:paraId="5D02140C" w14:textId="77777777" w:rsidR="002025A3" w:rsidRDefault="002025A3" w:rsidP="0015200A">
      <w:pPr>
        <w:pStyle w:val="Heading2"/>
        <w:spacing w:line="480" w:lineRule="auto"/>
      </w:pPr>
      <w:r>
        <w:t>Patient characteristics</w:t>
      </w:r>
    </w:p>
    <w:p w14:paraId="72471281" w14:textId="3BFB669C" w:rsidR="00920456" w:rsidRDefault="002025A3" w:rsidP="0015200A">
      <w:pPr>
        <w:shd w:val="clear" w:color="auto" w:fill="FFFFFF"/>
        <w:spacing w:line="480" w:lineRule="auto"/>
      </w:pPr>
      <w:r w:rsidRPr="00920456">
        <w:t>Clinical and metabolic measurements were obtained for 5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20ABC944"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w:t>
      </w:r>
      <w:r w:rsidR="000F1BFF">
        <w:lastRenderedPageBreak/>
        <w:t xml:space="preserve">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w:t>
      </w:r>
      <w:proofErr w:type="gramStart"/>
      <w:r>
        <w:t>Syndrome</w:t>
      </w:r>
      <w:proofErr w:type="gramEnd"/>
    </w:p>
    <w:p w14:paraId="4A7603C7" w14:textId="639CDDA3" w:rsidR="002025A3" w:rsidRDefault="00A74BCC" w:rsidP="0015200A">
      <w:pPr>
        <w:spacing w:line="480" w:lineRule="auto"/>
      </w:pPr>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5A24340C" w:rsidR="002025A3" w:rsidRDefault="00600CE6" w:rsidP="0015200A">
      <w:pPr>
        <w:pStyle w:val="Heading2"/>
        <w:spacing w:line="480" w:lineRule="auto"/>
      </w:pPr>
      <w:proofErr w:type="spellStart"/>
      <w:r>
        <w:lastRenderedPageBreak/>
        <w:t>Transcriptomic</w:t>
      </w:r>
      <w:proofErr w:type="spellEnd"/>
      <w:r>
        <w:t xml:space="preserve"> a</w:t>
      </w:r>
      <w:r w:rsidR="002025A3">
        <w:t>nalysis</w:t>
      </w:r>
      <w:r>
        <w:t xml:space="preserve"> of human adipose tissue from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01F08E09"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w:t>
      </w:r>
      <w:r w:rsidR="00ED270F">
        <w:lastRenderedPageBreak/>
        <w:t>cortisol in adipose tissues</w:t>
      </w:r>
      <w:r w:rsidR="00F445F4">
        <w:t xml:space="preserve">.  We observed a </w:t>
      </w:r>
      <w:r w:rsidR="00A14DAE">
        <w:t>non-significant</w:t>
      </w:r>
      <w:r w:rsidR="00F445F4">
        <w:t xml:space="preserve"> reduction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w:t>
      </w:r>
      <w:proofErr w:type="spellStart"/>
      <w:r w:rsidR="001B369A">
        <w:t>resistin</w:t>
      </w:r>
      <w:proofErr w:type="spellEnd"/>
      <w:r w:rsidR="001B369A">
        <w:t xml:space="preserve"> (</w:t>
      </w:r>
      <w:r w:rsidR="001B369A">
        <w:rPr>
          <w:i/>
        </w:rPr>
        <w:t>RETN)</w:t>
      </w:r>
      <w:r w:rsidR="001B369A">
        <w:t xml:space="preserve"> </w:t>
      </w:r>
      <w:commentRangeStart w:id="4"/>
      <w:r w:rsidR="001B369A">
        <w:t>expression</w:t>
      </w:r>
      <w:r w:rsidR="006263FB">
        <w:t xml:space="preserve"> </w:t>
      </w:r>
      <w:commentRangeEnd w:id="4"/>
      <w:r w:rsidR="00A14DAE">
        <w:rPr>
          <w:rStyle w:val="CommentReference"/>
        </w:rPr>
        <w:commentReference w:id="4"/>
      </w:r>
      <w:r w:rsidR="007D60C1">
        <w:t xml:space="preserve">but no significant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E1560E3" w:rsidR="00270104" w:rsidRDefault="004276D8" w:rsidP="0015200A">
      <w:pPr>
        <w:spacing w:line="480" w:lineRule="auto"/>
      </w:pPr>
      <w:r>
        <w:lastRenderedPageBreak/>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31EC4081"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r w:rsidR="001E43B2">
        <w:t>),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w:t>
      </w:r>
      <w:proofErr w:type="gramStart"/>
      <w:r w:rsidR="001E43B2">
        <w:t>) ,</w:t>
      </w:r>
      <w:proofErr w:type="gramEnd"/>
      <w:r w:rsidR="001E43B2">
        <w:t xml:space="preserve">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w:t>
      </w:r>
      <w:r w:rsidR="00F1025D">
        <w:lastRenderedPageBreak/>
        <w:t xml:space="preserve">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2532BD1B" w:rsidR="002025A3" w:rsidRDefault="002025A3" w:rsidP="0015200A">
      <w:pPr>
        <w:pStyle w:val="Heading2"/>
        <w:spacing w:line="480" w:lineRule="auto"/>
      </w:pPr>
      <w:r>
        <w:t xml:space="preserve">Genes </w:t>
      </w:r>
      <w:r w:rsidR="003218D6">
        <w:t>controlling</w:t>
      </w:r>
      <w:r>
        <w:t xml:space="preserve"> </w:t>
      </w:r>
      <w:r w:rsidR="007574EE">
        <w:t>glucose oxidation are elevated</w:t>
      </w:r>
      <w:r w:rsidR="002B3E82">
        <w:t xml:space="preserve"> in Cushing's </w:t>
      </w:r>
      <w:r w:rsidR="00C9498B">
        <w:t xml:space="preserve">disease </w:t>
      </w:r>
      <w:r w:rsidR="002B3E82">
        <w:t>patients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0514FF7C" w:rsidR="002025A3" w:rsidRDefault="00F0643F" w:rsidP="0015200A">
      <w:pPr>
        <w:pStyle w:val="Heading2"/>
        <w:spacing w:line="480" w:lineRule="auto"/>
      </w:pPr>
      <w:r>
        <w:t>Genes that regulate protein ca</w:t>
      </w:r>
      <w:r w:rsidR="002025A3">
        <w:t>tabolism</w:t>
      </w:r>
      <w:r>
        <w:t xml:space="preserve"> are </w:t>
      </w:r>
      <w:proofErr w:type="spellStart"/>
      <w:r>
        <w:t>upregulated</w:t>
      </w:r>
      <w:proofErr w:type="spellEnd"/>
      <w:r>
        <w:t xml:space="preserve"> in adipose tissue</w:t>
      </w:r>
      <w:r w:rsidR="004861BB">
        <w:t xml:space="preserve"> from </w:t>
      </w:r>
      <w:proofErr w:type="gramStart"/>
      <w:r w:rsidR="004861BB">
        <w:t>glucocorticoid exposed</w:t>
      </w:r>
      <w:proofErr w:type="gramEnd"/>
      <w:r w:rsidR="004861BB">
        <w:t xml:space="preserve"> subjects</w:t>
      </w:r>
      <w:r>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 xml:space="preserve">in response to glucocorticoids.  In concert with reductions in lean body (including muscle) mass (Figure 2B), we observed substantial muscle weakness in mice treated with </w:t>
      </w:r>
      <w:r>
        <w:lastRenderedPageBreak/>
        <w:t>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46E91144" w:rsidR="002025A3" w:rsidRDefault="00F0643F" w:rsidP="0015200A">
      <w:pPr>
        <w:pStyle w:val="Heading2"/>
        <w:spacing w:line="480" w:lineRule="auto"/>
      </w:pPr>
      <w:r>
        <w:t>Genes involved in proximal insulin signaling are u</w:t>
      </w:r>
      <w:r w:rsidR="00E318EB">
        <w:t>nchanged in adipose tissue from</w:t>
      </w:r>
      <w:r>
        <w:t xml:space="preserve"> Cushing’s </w:t>
      </w:r>
      <w:r w:rsidR="00C9498B">
        <w:t>disease p</w:t>
      </w:r>
      <w:r>
        <w:t>atients.</w:t>
      </w:r>
    </w:p>
    <w:p w14:paraId="3FD45D0B" w14:textId="3A16E4E1"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r w:rsidR="00547DEE" w:rsidRPr="00547DEE">
        <w:t xml:space="preserve">. </w:t>
      </w:r>
      <w:r w:rsidR="00C103F7">
        <w:t>The</w:t>
      </w:r>
      <w:r w:rsidR="00547DEE" w:rsidRPr="00547DEE">
        <w:t xml:space="preserve"> insulin </w:t>
      </w:r>
      <w:r w:rsidR="00547DEE" w:rsidRPr="00547DEE">
        <w:lastRenderedPageBreak/>
        <w:t xml:space="preserve">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w:t>
      </w:r>
      <w:proofErr w:type="spellStart"/>
      <w:r>
        <w:t>downregulated</w:t>
      </w:r>
      <w:proofErr w:type="spellEnd"/>
      <w:r>
        <w:t xml:space="preserve">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 xml:space="preserve">rmally present </w:t>
      </w:r>
      <w:r w:rsidR="001A4B5B">
        <w:lastRenderedPageBreak/>
        <w:t>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51E0D0D5" w14:textId="09141917" w:rsidR="00C54DB8"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7CCA94B9" w14:textId="020AD386" w:rsidR="00B91CFC" w:rsidRPr="00B91CFC" w:rsidRDefault="002025A3" w:rsidP="00B91CFC">
      <w:pPr>
        <w:spacing w:line="480" w:lineRule="auto"/>
        <w:rPr>
          <w:ins w:id="5" w:author="Dave Bridges" w:date="2015-04-28T14:23:00Z"/>
          <w:rPrChange w:id="6" w:author="Dave Bridges" w:date="2015-04-28T14:23:00Z">
            <w:rPr>
              <w:ins w:id="7" w:author="Dave Bridges" w:date="2015-04-28T14:23:00Z"/>
              <w:b/>
            </w:rPr>
          </w:rPrChange>
        </w:rPr>
      </w:pPr>
      <w:r>
        <w:t>In this study we have described a transcriptional signature in adipose tissue from subjects with Cushing's disease</w:t>
      </w:r>
      <w:r w:rsidR="00711A42">
        <w:t xml:space="preserve"> and verified several of these changes using a mouse </w:t>
      </w:r>
      <w:r w:rsidR="00711A42">
        <w:lastRenderedPageBreak/>
        <w:t>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w:t>
      </w:r>
      <w:del w:id="8" w:author="Dave Bridges" w:date="2015-04-28T13:16:00Z">
        <w:r w:rsidR="00DB2ED9" w:rsidDel="00626864">
          <w:delText xml:space="preserve">conversion </w:delText>
        </w:r>
      </w:del>
      <w:ins w:id="9" w:author="Dave Bridges" w:date="2015-04-28T13:16:00Z">
        <w:r w:rsidR="00626864">
          <w:t>metabolism</w:t>
        </w:r>
        <w:r w:rsidR="00626864">
          <w:t xml:space="preserve"> </w:t>
        </w:r>
      </w:ins>
      <w:r w:rsidR="00DB2ED9">
        <w:t>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7D60C1">
        <w:t xml:space="preserve">  </w:t>
      </w:r>
      <w:proofErr w:type="gramStart"/>
      <w:ins w:id="10" w:author="Innocence Harvey" w:date="2015-04-14T23:58:00Z">
        <w:r w:rsidR="00C3729C">
          <w:t>This is indicated by</w:t>
        </w:r>
      </w:ins>
      <w:ins w:id="11" w:author="Dave Bridges" w:date="2015-04-28T13:16:00Z">
        <w:r w:rsidR="00626864">
          <w:t xml:space="preserve"> significant</w:t>
        </w:r>
      </w:ins>
      <w:ins w:id="12" w:author="Innocence Harvey" w:date="2015-04-14T23:58:00Z">
        <w:r w:rsidR="00C3729C">
          <w:t xml:space="preserve"> increases in </w:t>
        </w:r>
      </w:ins>
      <w:ins w:id="13" w:author="Innocence Harvey" w:date="2015-04-15T00:00:00Z">
        <w:r w:rsidR="00C3729C">
          <w:t>glycolytic</w:t>
        </w:r>
      </w:ins>
      <w:ins w:id="14" w:author="Innocence Harvey" w:date="2015-04-15T00:03:00Z">
        <w:r w:rsidR="00C3729C">
          <w:t xml:space="preserve"> (</w:t>
        </w:r>
        <w:r w:rsidR="00C3729C">
          <w:rPr>
            <w:i/>
          </w:rPr>
          <w:t xml:space="preserve">HK3, </w:t>
        </w:r>
        <w:r w:rsidR="00025FF1">
          <w:rPr>
            <w:i/>
          </w:rPr>
          <w:t xml:space="preserve">FBP1, ALDOC, ENO1, IDH1, </w:t>
        </w:r>
      </w:ins>
      <w:ins w:id="15" w:author="Innocence Harvey" w:date="2015-04-15T11:34:00Z">
        <w:r w:rsidR="000468F7">
          <w:rPr>
            <w:i/>
          </w:rPr>
          <w:t xml:space="preserve">and </w:t>
        </w:r>
      </w:ins>
      <w:ins w:id="16" w:author="Innocence Harvey" w:date="2015-04-15T00:03:00Z">
        <w:r w:rsidR="00025FF1">
          <w:rPr>
            <w:i/>
          </w:rPr>
          <w:t>ME1</w:t>
        </w:r>
        <w:r w:rsidR="00C3729C">
          <w:rPr>
            <w:i/>
          </w:rPr>
          <w:t>)</w:t>
        </w:r>
      </w:ins>
      <w:ins w:id="17" w:author="Innocence Harvey" w:date="2015-04-15T00:00:00Z">
        <w:r w:rsidR="00C3729C">
          <w:t>,</w:t>
        </w:r>
      </w:ins>
      <w:ins w:id="18" w:author="Innocence Harvey" w:date="2015-04-15T00:07:00Z">
        <w:r w:rsidR="00C3729C">
          <w:t xml:space="preserve"> </w:t>
        </w:r>
      </w:ins>
      <w:proofErr w:type="spellStart"/>
      <w:ins w:id="19" w:author="Innocence Harvey" w:date="2015-04-15T00:23:00Z">
        <w:r w:rsidR="006229FE">
          <w:t>proteolytic</w:t>
        </w:r>
        <w:proofErr w:type="spellEnd"/>
        <w:r w:rsidR="006229FE">
          <w:t xml:space="preserve"> (</w:t>
        </w:r>
        <w:r w:rsidR="006229FE" w:rsidRPr="000468F7">
          <w:rPr>
            <w:i/>
            <w:rPrChange w:id="20" w:author="Innocence Harvey" w:date="2015-04-15T11:34:00Z">
              <w:rPr/>
            </w:rPrChange>
          </w:rPr>
          <w:t>PSMD1/12/14</w:t>
        </w:r>
        <w:r w:rsidR="006229FE">
          <w:t>)</w:t>
        </w:r>
      </w:ins>
      <w:ins w:id="21" w:author="Innocence Harvey" w:date="2015-04-15T00:24:00Z">
        <w:r w:rsidR="006229FE">
          <w:t xml:space="preserve"> </w:t>
        </w:r>
      </w:ins>
      <w:ins w:id="22" w:author="Innocence Harvey" w:date="2015-04-15T00:07:00Z">
        <w:r w:rsidR="00C3729C">
          <w:t xml:space="preserve">and </w:t>
        </w:r>
        <w:proofErr w:type="spellStart"/>
        <w:r w:rsidR="00C3729C">
          <w:t>lipogenic</w:t>
        </w:r>
        <w:proofErr w:type="spellEnd"/>
        <w:r w:rsidR="00C3729C">
          <w:t xml:space="preserve"> (</w:t>
        </w:r>
        <w:r w:rsidR="00C3729C">
          <w:rPr>
            <w:i/>
          </w:rPr>
          <w:t xml:space="preserve">ACACA, </w:t>
        </w:r>
        <w:r w:rsidR="001F3AE6">
          <w:rPr>
            <w:i/>
          </w:rPr>
          <w:t>FASN</w:t>
        </w:r>
        <w:r w:rsidR="00C3729C" w:rsidRPr="00BD0693">
          <w:rPr>
            <w:i/>
          </w:rPr>
          <w:t>,</w:t>
        </w:r>
        <w:r w:rsidR="00C3729C">
          <w:rPr>
            <w:i/>
          </w:rPr>
          <w:t xml:space="preserve"> </w:t>
        </w:r>
        <w:r w:rsidR="00C3729C" w:rsidRPr="00BD0693">
          <w:rPr>
            <w:i/>
          </w:rPr>
          <w:t>ACSL</w:t>
        </w:r>
        <w:r w:rsidR="006C0F0D">
          <w:rPr>
            <w:i/>
          </w:rPr>
          <w:t>1</w:t>
        </w:r>
        <w:r w:rsidR="00C3729C">
          <w:rPr>
            <w:i/>
          </w:rPr>
          <w:t>/4</w:t>
        </w:r>
      </w:ins>
      <w:ins w:id="23" w:author="Innocence Harvey" w:date="2015-04-15T00:08:00Z">
        <w:r w:rsidR="0008047F">
          <w:rPr>
            <w:i/>
          </w:rPr>
          <w:t>,</w:t>
        </w:r>
        <w:r w:rsidR="00025FF1">
          <w:rPr>
            <w:i/>
          </w:rPr>
          <w:t xml:space="preserve"> ELOVL</w:t>
        </w:r>
        <w:r w:rsidR="006C0F0D">
          <w:rPr>
            <w:i/>
          </w:rPr>
          <w:t>5</w:t>
        </w:r>
      </w:ins>
      <w:ins w:id="24" w:author="Innocence Harvey" w:date="2015-04-15T00:21:00Z">
        <w:r w:rsidR="0008047F">
          <w:rPr>
            <w:i/>
          </w:rPr>
          <w:t>,</w:t>
        </w:r>
        <w:r w:rsidR="0008047F" w:rsidRPr="0008047F">
          <w:rPr>
            <w:i/>
          </w:rPr>
          <w:t xml:space="preserve"> </w:t>
        </w:r>
        <w:r w:rsidR="0008047F" w:rsidRPr="00B8003A">
          <w:rPr>
            <w:i/>
          </w:rPr>
          <w:t>GPAM</w:t>
        </w:r>
        <w:r w:rsidR="0008047F">
          <w:t xml:space="preserve">, </w:t>
        </w:r>
        <w:r w:rsidR="0008047F" w:rsidRPr="00B8003A">
          <w:rPr>
            <w:i/>
          </w:rPr>
          <w:t>DGAT2,</w:t>
        </w:r>
      </w:ins>
      <w:ins w:id="25" w:author="Innocence Harvey" w:date="2015-04-15T11:25:00Z">
        <w:r w:rsidR="00E3558E">
          <w:rPr>
            <w:i/>
          </w:rPr>
          <w:t xml:space="preserve"> </w:t>
        </w:r>
      </w:ins>
      <w:ins w:id="26" w:author="Innocence Harvey" w:date="2015-04-15T11:26:00Z">
        <w:r w:rsidR="00E3558E">
          <w:rPr>
            <w:i/>
          </w:rPr>
          <w:t xml:space="preserve">and </w:t>
        </w:r>
      </w:ins>
      <w:ins w:id="27" w:author="Innocence Harvey" w:date="2015-04-15T00:21:00Z">
        <w:r w:rsidR="0008047F" w:rsidRPr="00B8003A">
          <w:rPr>
            <w:i/>
          </w:rPr>
          <w:t>GPD</w:t>
        </w:r>
      </w:ins>
      <w:ins w:id="28" w:author="Innocence Harvey" w:date="2015-04-15T11:26:00Z">
        <w:r w:rsidR="00E3558E">
          <w:rPr>
            <w:i/>
          </w:rPr>
          <w:t>1</w:t>
        </w:r>
      </w:ins>
      <w:ins w:id="29" w:author="Innocence Harvey" w:date="2015-04-15T00:07:00Z">
        <w:r w:rsidR="00C3729C">
          <w:t>)</w:t>
        </w:r>
      </w:ins>
      <w:ins w:id="30" w:author="Innocence Harvey" w:date="2015-04-15T00:00:00Z">
        <w:r w:rsidR="00C3729C">
          <w:t xml:space="preserve"> </w:t>
        </w:r>
      </w:ins>
      <w:ins w:id="31" w:author="Innocence Harvey" w:date="2015-04-14T23:58:00Z">
        <w:r w:rsidR="00C3729C">
          <w:t>transcript</w:t>
        </w:r>
        <w:r w:rsidR="006229FE">
          <w:t>s</w:t>
        </w:r>
      </w:ins>
      <w:ins w:id="32" w:author="Innocence Harvey" w:date="2015-04-15T00:08:00Z">
        <w:r w:rsidR="00025FF1">
          <w:t xml:space="preserve"> in human adipose tissue</w:t>
        </w:r>
        <w:proofErr w:type="gramEnd"/>
        <w:r w:rsidR="00025FF1">
          <w:t xml:space="preserve">, with similar transcript expression changes seen in mouse </w:t>
        </w:r>
      </w:ins>
      <w:ins w:id="33" w:author="Innocence Harvey" w:date="2015-04-15T00:10:00Z">
        <w:r w:rsidR="00025FF1">
          <w:t>adipose and muscle tissue</w:t>
        </w:r>
      </w:ins>
      <w:ins w:id="34" w:author="Innocence Harvey" w:date="2015-04-15T00:26:00Z">
        <w:r w:rsidR="004B0F86">
          <w:t xml:space="preserve"> when treated with dexamethasone</w:t>
        </w:r>
      </w:ins>
      <w:ins w:id="35" w:author="Innocence Harvey" w:date="2015-04-15T00:01:00Z">
        <w:r w:rsidR="00C3729C">
          <w:t>.</w:t>
        </w:r>
      </w:ins>
      <w:ins w:id="36" w:author="Innocence Harvey" w:date="2015-04-15T00:03:00Z">
        <w:r w:rsidR="00C3729C">
          <w:t xml:space="preserve">  </w:t>
        </w:r>
      </w:ins>
      <w:r w:rsidR="00D84C77">
        <w:t>A limitation of our human data is the difference in age between non-secreting ade</w:t>
      </w:r>
      <w:r w:rsidR="00064AB6">
        <w:t>n</w:t>
      </w:r>
      <w:r w:rsidR="00D84C77">
        <w:t xml:space="preserve">oma and Cushing’s </w:t>
      </w:r>
      <w:r w:rsidR="00C9498B">
        <w:t xml:space="preserve">disease </w:t>
      </w:r>
      <w:r w:rsidR="00D84C77">
        <w:t xml:space="preserve">subjects.  Cushing’s disease is diagnosed and treated much more rapidly, which leads to these differences.  We therefore confirmed many of our human findings in a mouse model of excessive glucocorticoid treatment, </w:t>
      </w:r>
      <w:proofErr w:type="spellStart"/>
      <w:r w:rsidR="00D84C77">
        <w:t>wherin</w:t>
      </w:r>
      <w:proofErr w:type="spellEnd"/>
      <w:r w:rsidR="00D84C77">
        <w:t xml:space="preserve"> the mice were treated under more controlled conditions.</w:t>
      </w:r>
      <w:ins w:id="37" w:author="Innocence Harvey" w:date="2015-04-15T00:45:00Z">
        <w:r w:rsidR="0027305C">
          <w:t xml:space="preserve"> </w:t>
        </w:r>
      </w:ins>
      <w:ins w:id="38" w:author="Dave Bridges" w:date="2015-04-28T14:23:00Z">
        <w:r w:rsidR="00B91CFC">
          <w:t xml:space="preserve"> </w:t>
        </w:r>
        <w:r w:rsidR="00B91CFC" w:rsidRPr="00B91CFC">
          <w:rPr>
            <w:rPrChange w:id="39" w:author="Dave Bridges" w:date="2015-04-28T14:23:00Z">
              <w:rPr>
                <w:b/>
              </w:rPr>
            </w:rPrChange>
          </w:rPr>
          <w:t xml:space="preserve">Studies using a </w:t>
        </w:r>
        <w:r w:rsidR="00B91CFC" w:rsidRPr="00B91CFC">
          <w:rPr>
            <w:i/>
            <w:rPrChange w:id="40" w:author="Dave Bridges" w:date="2015-04-28T14:23:00Z">
              <w:rPr>
                <w:b/>
                <w:i/>
              </w:rPr>
            </w:rPrChange>
          </w:rPr>
          <w:t xml:space="preserve">Hsd11b1 </w:t>
        </w:r>
        <w:r w:rsidR="00B91CFC" w:rsidRPr="00B91CFC">
          <w:rPr>
            <w:rPrChange w:id="41" w:author="Dave Bridges" w:date="2015-04-28T14:23:00Z">
              <w:rPr>
                <w:b/>
              </w:rPr>
            </w:rPrChange>
          </w:rPr>
          <w:t xml:space="preserve">knockout mouse showed similar findings to our data including increased fat mass, decreased lean mass and strength along with reduced insulin sensitivity </w:t>
        </w:r>
        <w:r w:rsidR="00B91CFC" w:rsidRPr="00B91CFC">
          <w:rPr>
            <w:rPrChange w:id="42" w:author="Dave Bridges" w:date="2015-04-28T14:23:00Z">
              <w:rPr>
                <w:b/>
              </w:rPr>
            </w:rPrChange>
          </w:rPr>
          <w:fldChar w:fldCharType="begin" w:fldLock="1"/>
        </w:r>
      </w:ins>
      <w:r w:rsidR="00B91CFC">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 : "24", "issued" : { "date-parts" : [ [ "2014" ] ] }, "page" : "E2482-91", "title" : "11\u03b2-HSD1 is the major regulator of the tissue-specific effects of circulating glucocorticoid excess.", "type" : "article-journal", "volume" : "111" }, "uris" : [ "http://www.mendeley.com/documents/?uuid=449526ee-fbcf-43ec-adf0-b346500db7ca" ] } ], "mendeley" : { "formattedCitation" : "(Morgan &lt;i&gt;et al.&lt;/i&gt; 2014)", "plainTextFormattedCitation" : "(Morgan et al. 2014)", "previouslyFormattedCitation" : "(Morgan &lt;i&gt;et al.&lt;/i&gt; 2014)" }, "properties" : { "noteIndex" : 0 }, "schema" : "https://github.com/citation-style-language/schema/raw/master/csl-citation.json" }</w:instrText>
      </w:r>
      <w:ins w:id="43" w:author="Dave Bridges" w:date="2015-04-28T14:23:00Z">
        <w:r w:rsidR="00B91CFC" w:rsidRPr="00B91CFC">
          <w:rPr>
            <w:rPrChange w:id="44" w:author="Dave Bridges" w:date="2015-04-28T14:23:00Z">
              <w:rPr>
                <w:b/>
              </w:rPr>
            </w:rPrChange>
          </w:rPr>
          <w:fldChar w:fldCharType="separate"/>
        </w:r>
        <w:r w:rsidR="00B91CFC" w:rsidRPr="00B91CFC">
          <w:rPr>
            <w:noProof/>
            <w:rPrChange w:id="45" w:author="Dave Bridges" w:date="2015-04-28T14:23:00Z">
              <w:rPr>
                <w:b/>
              </w:rPr>
            </w:rPrChange>
          </w:rPr>
          <w:t xml:space="preserve">(Morgan </w:t>
        </w:r>
        <w:r w:rsidR="00B91CFC" w:rsidRPr="00B91CFC">
          <w:rPr>
            <w:i/>
            <w:noProof/>
            <w:rPrChange w:id="46" w:author="Dave Bridges" w:date="2015-04-28T14:23:00Z">
              <w:rPr>
                <w:b/>
                <w:i/>
              </w:rPr>
            </w:rPrChange>
          </w:rPr>
          <w:t>et al.</w:t>
        </w:r>
        <w:r w:rsidR="00B91CFC" w:rsidRPr="00B91CFC">
          <w:rPr>
            <w:noProof/>
            <w:rPrChange w:id="47" w:author="Dave Bridges" w:date="2015-04-28T14:23:00Z">
              <w:rPr>
                <w:b/>
              </w:rPr>
            </w:rPrChange>
          </w:rPr>
          <w:t xml:space="preserve"> 2014)</w:t>
        </w:r>
        <w:r w:rsidR="00B91CFC" w:rsidRPr="00B91CFC">
          <w:rPr>
            <w:rPrChange w:id="48" w:author="Dave Bridges" w:date="2015-04-28T14:23:00Z">
              <w:rPr/>
            </w:rPrChange>
          </w:rPr>
          <w:fldChar w:fldCharType="end"/>
        </w:r>
        <w:r w:rsidR="00B91CFC" w:rsidRPr="00B91CFC">
          <w:rPr>
            <w:rPrChange w:id="49" w:author="Dave Bridges" w:date="2015-04-28T14:23:00Z">
              <w:rPr>
                <w:b/>
              </w:rPr>
            </w:rPrChange>
          </w:rPr>
          <w:t xml:space="preserve">.   Transcriptionally both of our studies report increases in </w:t>
        </w:r>
        <w:proofErr w:type="spellStart"/>
        <w:r w:rsidR="00B91CFC" w:rsidRPr="00B91CFC">
          <w:rPr>
            <w:i/>
            <w:rPrChange w:id="50" w:author="Dave Bridges" w:date="2015-04-28T14:23:00Z">
              <w:rPr>
                <w:b/>
                <w:i/>
              </w:rPr>
            </w:rPrChange>
          </w:rPr>
          <w:t>Dgat</w:t>
        </w:r>
        <w:proofErr w:type="spellEnd"/>
        <w:r w:rsidR="00B91CFC" w:rsidRPr="00B91CFC">
          <w:rPr>
            <w:rPrChange w:id="51" w:author="Dave Bridges" w:date="2015-04-28T14:23:00Z">
              <w:rPr>
                <w:b/>
              </w:rPr>
            </w:rPrChange>
          </w:rPr>
          <w:t xml:space="preserve"> mRNA, though we observed different effects of glucocorticoid treatment on </w:t>
        </w:r>
        <w:proofErr w:type="spellStart"/>
        <w:r w:rsidR="00B91CFC" w:rsidRPr="00B91CFC">
          <w:rPr>
            <w:rPrChange w:id="52" w:author="Dave Bridges" w:date="2015-04-28T14:23:00Z">
              <w:rPr>
                <w:b/>
              </w:rPr>
            </w:rPrChange>
          </w:rPr>
          <w:t>lipolytic</w:t>
        </w:r>
        <w:proofErr w:type="spellEnd"/>
        <w:r w:rsidR="00B91CFC" w:rsidRPr="00B91CFC">
          <w:rPr>
            <w:rPrChange w:id="53" w:author="Dave Bridges" w:date="2015-04-28T14:23:00Z">
              <w:rPr>
                <w:b/>
              </w:rPr>
            </w:rPrChange>
          </w:rPr>
          <w:t xml:space="preserve"> and other fatty acid synthesis genes.  Two possibilities may explain these differences.  One is that in our case, dexamethasone is already active and cannot be further activated by 11</w:t>
        </w:r>
        <w:r w:rsidR="00B91CFC" w:rsidRPr="00B91CFC">
          <w:rPr>
            <w:rPrChange w:id="54" w:author="Dave Bridges" w:date="2015-04-28T14:23:00Z">
              <w:rPr>
                <w:b/>
              </w:rPr>
            </w:rPrChange>
          </w:rPr>
          <w:t>-</w:t>
        </w:r>
        <w:proofErr w:type="gramStart"/>
        <w:r w:rsidR="00B91CFC" w:rsidRPr="00B91CFC">
          <w:rPr>
            <w:rPrChange w:id="55" w:author="Dave Bridges" w:date="2015-04-28T14:23:00Z">
              <w:rPr>
                <w:b/>
              </w:rPr>
            </w:rPrChange>
          </w:rPr>
          <w:t>HSD1,</w:t>
        </w:r>
        <w:proofErr w:type="gramEnd"/>
        <w:r w:rsidR="00B91CFC" w:rsidRPr="00B91CFC">
          <w:rPr>
            <w:rPrChange w:id="56" w:author="Dave Bridges" w:date="2015-04-28T14:23:00Z">
              <w:rPr>
                <w:b/>
              </w:rPr>
            </w:rPrChange>
          </w:rPr>
          <w:t xml:space="preserve"> </w:t>
        </w:r>
        <w:proofErr w:type="spellStart"/>
        <w:r w:rsidR="00B91CFC" w:rsidRPr="00B91CFC">
          <w:rPr>
            <w:rPrChange w:id="57" w:author="Dave Bridges" w:date="2015-04-28T14:23:00Z">
              <w:rPr>
                <w:b/>
              </w:rPr>
            </w:rPrChange>
          </w:rPr>
          <w:t>wheras</w:t>
        </w:r>
        <w:proofErr w:type="spellEnd"/>
        <w:r w:rsidR="00B91CFC" w:rsidRPr="00B91CFC">
          <w:rPr>
            <w:rPrChange w:id="58" w:author="Dave Bridges" w:date="2015-04-28T14:23:00Z">
              <w:rPr>
                <w:b/>
              </w:rPr>
            </w:rPrChange>
          </w:rPr>
          <w:t xml:space="preserve"> in their study </w:t>
        </w:r>
        <w:proofErr w:type="spellStart"/>
        <w:r w:rsidR="00B91CFC" w:rsidRPr="00B91CFC">
          <w:rPr>
            <w:rPrChange w:id="59" w:author="Dave Bridges" w:date="2015-04-28T14:23:00Z">
              <w:rPr>
                <w:b/>
              </w:rPr>
            </w:rPrChange>
          </w:rPr>
          <w:t>corticosterone</w:t>
        </w:r>
        <w:proofErr w:type="spellEnd"/>
        <w:r w:rsidR="00B91CFC" w:rsidRPr="00B91CFC">
          <w:rPr>
            <w:rPrChange w:id="60" w:author="Dave Bridges" w:date="2015-04-28T14:23:00Z">
              <w:rPr>
                <w:b/>
              </w:rPr>
            </w:rPrChange>
          </w:rPr>
          <w:t xml:space="preserve"> can be both inactivated by 11</w:t>
        </w:r>
        <w:r w:rsidR="00B91CFC" w:rsidRPr="00B91CFC">
          <w:rPr>
            <w:rPrChange w:id="61" w:author="Dave Bridges" w:date="2015-04-28T14:23:00Z">
              <w:rPr>
                <w:b/>
              </w:rPr>
            </w:rPrChange>
          </w:rPr>
          <w:t>-HSD2 and reactivated by 11</w:t>
        </w:r>
        <w:r w:rsidR="00B91CFC" w:rsidRPr="00B91CFC">
          <w:rPr>
            <w:rPrChange w:id="62" w:author="Dave Bridges" w:date="2015-04-28T14:23:00Z">
              <w:rPr>
                <w:b/>
              </w:rPr>
            </w:rPrChange>
          </w:rPr>
          <w:t xml:space="preserve">-HSD1.  </w:t>
        </w:r>
        <w:commentRangeStart w:id="63"/>
        <w:r w:rsidR="00B91CFC" w:rsidRPr="00B91CFC">
          <w:rPr>
            <w:rPrChange w:id="64" w:author="Dave Bridges" w:date="2015-04-28T14:23:00Z">
              <w:rPr>
                <w:b/>
              </w:rPr>
            </w:rPrChange>
          </w:rPr>
          <w:t xml:space="preserve">Another key difference is the duration of treatment, </w:t>
        </w:r>
        <w:r w:rsidR="00B91CFC" w:rsidRPr="00B91CFC">
          <w:rPr>
            <w:rPrChange w:id="65" w:author="Dave Bridges" w:date="2015-04-28T14:23:00Z">
              <w:rPr>
                <w:b/>
              </w:rPr>
            </w:rPrChange>
          </w:rPr>
          <w:lastRenderedPageBreak/>
          <w:t xml:space="preserve">which for our study was three months and for the Morgan </w:t>
        </w:r>
        <w:r w:rsidR="00B91CFC" w:rsidRPr="00B91CFC">
          <w:rPr>
            <w:i/>
            <w:rPrChange w:id="66" w:author="Dave Bridges" w:date="2015-04-28T14:23:00Z">
              <w:rPr>
                <w:b/>
                <w:i/>
              </w:rPr>
            </w:rPrChange>
          </w:rPr>
          <w:t xml:space="preserve">et al. </w:t>
        </w:r>
        <w:r w:rsidR="00B91CFC" w:rsidRPr="00B91CFC">
          <w:rPr>
            <w:rPrChange w:id="67" w:author="Dave Bridges" w:date="2015-04-28T14:23:00Z">
              <w:rPr>
                <w:b/>
              </w:rPr>
            </w:rPrChange>
          </w:rPr>
          <w:t>study was just over one month.</w:t>
        </w:r>
        <w:commentRangeEnd w:id="63"/>
        <w:r w:rsidR="00B91CFC" w:rsidRPr="00B91CFC">
          <w:commentReference w:id="63"/>
        </w:r>
      </w:ins>
    </w:p>
    <w:p w14:paraId="671FEB8C" w14:textId="3C434C15" w:rsidR="002025A3" w:rsidRPr="0027305C" w:rsidDel="00B91CFC" w:rsidRDefault="0027305C" w:rsidP="0015200A">
      <w:pPr>
        <w:spacing w:line="480" w:lineRule="auto"/>
        <w:rPr>
          <w:del w:id="68" w:author="Dave Bridges" w:date="2015-04-28T14:23:00Z"/>
        </w:rPr>
      </w:pPr>
      <w:bookmarkStart w:id="69" w:name="_GoBack"/>
      <w:bookmarkEnd w:id="69"/>
      <w:ins w:id="70" w:author="Innocence Harvey" w:date="2015-04-15T00:45:00Z">
        <w:del w:id="71" w:author="Dave Bridges" w:date="2015-04-28T14:23:00Z">
          <w:r w:rsidDel="00B91CFC">
            <w:delText>A recent</w:delText>
          </w:r>
          <w:r w:rsidR="00620E7B" w:rsidDel="00B91CFC">
            <w:delText xml:space="preserve"> study</w:delText>
          </w:r>
        </w:del>
      </w:ins>
      <w:ins w:id="72" w:author="Innocence Harvey" w:date="2015-04-15T00:47:00Z">
        <w:del w:id="73" w:author="Dave Bridges" w:date="2015-04-28T14:23:00Z">
          <w:r w:rsidR="009D185D" w:rsidDel="00B91CFC">
            <w:delText xml:space="preserve"> involving the </w:delText>
          </w:r>
        </w:del>
      </w:ins>
      <w:ins w:id="74" w:author="Innocence Harvey" w:date="2015-04-15T00:55:00Z">
        <w:del w:id="75" w:author="Dave Bridges" w:date="2015-04-28T14:23:00Z">
          <w:r w:rsidR="009D185D" w:rsidDel="00B91CFC">
            <w:delText xml:space="preserve">6-week old </w:delText>
          </w:r>
        </w:del>
      </w:ins>
      <w:ins w:id="76" w:author="Innocence Harvey" w:date="2015-04-15T00:47:00Z">
        <w:del w:id="77" w:author="Dave Bridges" w:date="2015-04-28T14:23:00Z">
          <w:r w:rsidR="009D185D" w:rsidDel="00B91CFC">
            <w:delText>c57</w:delText>
          </w:r>
        </w:del>
      </w:ins>
      <w:ins w:id="78" w:author="Innocence Harvey" w:date="2015-04-15T00:55:00Z">
        <w:del w:id="79" w:author="Dave Bridges" w:date="2015-04-28T14:23:00Z">
          <w:r w:rsidR="009D185D" w:rsidDel="00B91CFC">
            <w:delText>BL/6J</w:delText>
          </w:r>
        </w:del>
      </w:ins>
      <w:ins w:id="80" w:author="Innocence Harvey" w:date="2015-04-15T00:47:00Z">
        <w:del w:id="81" w:author="Dave Bridges" w:date="2015-04-28T14:23:00Z">
          <w:r w:rsidR="00620E7B" w:rsidDel="00B91CFC">
            <w:delText xml:space="preserve"> mice</w:delText>
          </w:r>
        </w:del>
      </w:ins>
      <w:ins w:id="82" w:author="Innocence Harvey" w:date="2015-04-15T00:55:00Z">
        <w:del w:id="83" w:author="Dave Bridges" w:date="2015-04-28T14:23:00Z">
          <w:r w:rsidR="009D185D" w:rsidDel="00B91CFC">
            <w:delText xml:space="preserve"> treated with 100ug/ml corticosterone</w:delText>
          </w:r>
        </w:del>
      </w:ins>
      <w:ins w:id="84" w:author="Innocence Harvey" w:date="2015-04-15T01:02:00Z">
        <w:del w:id="85" w:author="Dave Bridges" w:date="2015-04-28T14:23:00Z">
          <w:r w:rsidDel="00B91CFC">
            <w:delText xml:space="preserve"> (CORT)</w:delText>
          </w:r>
        </w:del>
      </w:ins>
      <w:ins w:id="86" w:author="Innocence Harvey" w:date="2015-04-15T00:45:00Z">
        <w:del w:id="87" w:author="Dave Bridges" w:date="2015-04-28T14:23:00Z">
          <w:r w:rsidR="00620E7B" w:rsidDel="00B91CFC">
            <w:delText xml:space="preserve"> </w:delText>
          </w:r>
        </w:del>
      </w:ins>
      <w:ins w:id="88" w:author="Innocence Harvey" w:date="2015-04-15T00:56:00Z">
        <w:del w:id="89" w:author="Dave Bridges" w:date="2015-04-28T14:23:00Z">
          <w:r w:rsidR="009D185D" w:rsidDel="00B91CFC">
            <w:delText xml:space="preserve">for 5 weeks </w:delText>
          </w:r>
        </w:del>
      </w:ins>
      <w:ins w:id="90" w:author="Innocence Harvey" w:date="2015-04-15T01:35:00Z">
        <w:del w:id="91" w:author="Dave Bridges" w:date="2015-04-28T14:23:00Z">
          <w:r w:rsidR="005D4214" w:rsidDel="00B91CFC">
            <w:delText>found similar phenotypic results (increased fat mass, decreased lean mass</w:delText>
          </w:r>
        </w:del>
      </w:ins>
      <w:ins w:id="92" w:author="Innocence Harvey" w:date="2015-04-15T01:36:00Z">
        <w:del w:id="93" w:author="Dave Bridges" w:date="2015-04-28T14:23:00Z">
          <w:r w:rsidR="005D4214" w:rsidDel="00B91CFC">
            <w:delText xml:space="preserve"> and strength,</w:delText>
          </w:r>
        </w:del>
      </w:ins>
      <w:ins w:id="94" w:author="Innocence Harvey" w:date="2015-04-15T01:35:00Z">
        <w:del w:id="95" w:author="Dave Bridges" w:date="2015-04-28T14:23:00Z">
          <w:r w:rsidR="005D4214" w:rsidDel="00B91CFC">
            <w:delText xml:space="preserve"> and dec</w:delText>
          </w:r>
        </w:del>
      </w:ins>
      <w:ins w:id="96" w:author="Innocence Harvey" w:date="2015-04-15T00:45:00Z">
        <w:del w:id="97" w:author="Dave Bridges" w:date="2015-04-28T14:23:00Z">
          <w:r w:rsidR="00620E7B" w:rsidDel="00B91CFC">
            <w:delText>re</w:delText>
          </w:r>
        </w:del>
      </w:ins>
      <w:ins w:id="98" w:author="Innocence Harvey" w:date="2015-04-15T01:36:00Z">
        <w:del w:id="99" w:author="Dave Bridges" w:date="2015-04-28T14:23:00Z">
          <w:r w:rsidR="005D4214" w:rsidDel="00B91CFC">
            <w:delText>ased insulin sensitivity)</w:delText>
          </w:r>
        </w:del>
      </w:ins>
      <w:ins w:id="100" w:author="Innocence Harvey" w:date="2015-04-15T01:37:00Z">
        <w:del w:id="101" w:author="Dave Bridges" w:date="2015-04-28T14:23:00Z">
          <w:r w:rsidR="005D4214" w:rsidDel="00B91CFC">
            <w:delText>, but re</w:delText>
          </w:r>
        </w:del>
      </w:ins>
      <w:ins w:id="102" w:author="Innocence Harvey" w:date="2015-04-15T00:45:00Z">
        <w:del w:id="103" w:author="Dave Bridges" w:date="2015-04-28T14:23:00Z">
          <w:r w:rsidR="00620E7B" w:rsidDel="00B91CFC">
            <w:delText xml:space="preserve">ported </w:delText>
          </w:r>
        </w:del>
      </w:ins>
      <w:ins w:id="104" w:author="Innocence Harvey" w:date="2015-04-15T01:01:00Z">
        <w:del w:id="105" w:author="Dave Bridges" w:date="2015-04-28T14:23:00Z">
          <w:r w:rsidR="009D185D" w:rsidDel="00B91CFC">
            <w:delText>no</w:delText>
          </w:r>
        </w:del>
      </w:ins>
      <w:ins w:id="106" w:author="Innocence Harvey" w:date="2015-04-15T00:58:00Z">
        <w:del w:id="107" w:author="Dave Bridges" w:date="2015-04-28T14:23:00Z">
          <w:r w:rsidR="009D185D" w:rsidDel="00B91CFC">
            <w:delText xml:space="preserve"> change in lipogenic transcripts</w:delText>
          </w:r>
        </w:del>
      </w:ins>
      <w:ins w:id="108" w:author="Innocence Harvey" w:date="2015-04-15T01:01:00Z">
        <w:del w:id="109" w:author="Dave Bridges" w:date="2015-04-28T14:23:00Z">
          <w:r w:rsidR="009D185D" w:rsidDel="00B91CFC">
            <w:delText xml:space="preserve"> of </w:delText>
          </w:r>
          <w:r w:rsidR="009D185D" w:rsidRPr="0027305C" w:rsidDel="00B91CFC">
            <w:rPr>
              <w:i/>
              <w:rPrChange w:id="110" w:author="Innocence Harvey" w:date="2015-04-15T01:02:00Z">
                <w:rPr/>
              </w:rPrChange>
            </w:rPr>
            <w:delText>Acaca</w:delText>
          </w:r>
        </w:del>
      </w:ins>
      <w:ins w:id="111" w:author="Innocence Harvey" w:date="2015-04-15T11:36:00Z">
        <w:del w:id="112" w:author="Dave Bridges" w:date="2015-04-28T14:23:00Z">
          <w:r w:rsidR="00055886" w:rsidDel="00B91CFC">
            <w:rPr>
              <w:i/>
            </w:rPr>
            <w:delText>1</w:delText>
          </w:r>
        </w:del>
      </w:ins>
      <w:ins w:id="113" w:author="Innocence Harvey" w:date="2015-04-15T01:01:00Z">
        <w:del w:id="114" w:author="Dave Bridges" w:date="2015-04-28T14:23:00Z">
          <w:r w:rsidR="009D185D" w:rsidRPr="0027305C" w:rsidDel="00B91CFC">
            <w:rPr>
              <w:i/>
              <w:rPrChange w:id="115" w:author="Innocence Harvey" w:date="2015-04-15T01:02:00Z">
                <w:rPr/>
              </w:rPrChange>
            </w:rPr>
            <w:delText xml:space="preserve"> </w:delText>
          </w:r>
          <w:r w:rsidR="009D185D" w:rsidDel="00B91CFC">
            <w:delText xml:space="preserve">and </w:delText>
          </w:r>
          <w:r w:rsidR="009D185D" w:rsidRPr="0027305C" w:rsidDel="00B91CFC">
            <w:rPr>
              <w:i/>
              <w:rPrChange w:id="116" w:author="Innocence Harvey" w:date="2015-04-15T01:02:00Z">
                <w:rPr/>
              </w:rPrChange>
            </w:rPr>
            <w:delText>Fasn</w:delText>
          </w:r>
        </w:del>
      </w:ins>
      <w:ins w:id="117" w:author="Innocence Harvey" w:date="2015-04-15T00:58:00Z">
        <w:del w:id="118" w:author="Dave Bridges" w:date="2015-04-28T14:23:00Z">
          <w:r w:rsidR="009D185D" w:rsidDel="00B91CFC">
            <w:delText xml:space="preserve"> in adipose tissue between </w:delText>
          </w:r>
        </w:del>
      </w:ins>
      <w:ins w:id="119" w:author="Innocence Harvey" w:date="2015-04-15T00:56:00Z">
        <w:del w:id="120" w:author="Dave Bridges" w:date="2015-04-28T14:23:00Z">
          <w:r w:rsidDel="00B91CFC">
            <w:delText>CORT</w:delText>
          </w:r>
        </w:del>
      </w:ins>
      <w:ins w:id="121" w:author="Innocence Harvey" w:date="2015-04-15T01:02:00Z">
        <w:del w:id="122" w:author="Dave Bridges" w:date="2015-04-28T14:23:00Z">
          <w:r w:rsidDel="00B91CFC">
            <w:delText xml:space="preserve"> treated and control mice; </w:delText>
          </w:r>
        </w:del>
      </w:ins>
      <w:ins w:id="123" w:author="Innocence Harvey" w:date="2015-04-15T01:37:00Z">
        <w:del w:id="124" w:author="Dave Bridges" w:date="2015-04-28T14:23:00Z">
          <w:r w:rsidR="005D4214" w:rsidDel="00B91CFC">
            <w:delText>though</w:delText>
          </w:r>
        </w:del>
      </w:ins>
      <w:ins w:id="125" w:author="Innocence Harvey" w:date="2015-04-15T01:02:00Z">
        <w:del w:id="126" w:author="Dave Bridges" w:date="2015-04-28T14:23:00Z">
          <w:r w:rsidDel="00B91CFC">
            <w:delText xml:space="preserve">, </w:delText>
          </w:r>
        </w:del>
      </w:ins>
      <w:ins w:id="127" w:author="Innocence Harvey" w:date="2015-04-15T01:03:00Z">
        <w:del w:id="128" w:author="Dave Bridges" w:date="2015-04-28T14:23:00Z">
          <w:r w:rsidDel="00B91CFC">
            <w:rPr>
              <w:i/>
            </w:rPr>
            <w:delText>Dgat2</w:delText>
          </w:r>
          <w:r w:rsidDel="00B91CFC">
            <w:delText xml:space="preserve"> transcripts were significantly elevated (Morgan et al., 2014)</w:delText>
          </w:r>
        </w:del>
      </w:ins>
      <w:ins w:id="129" w:author="Innocence Harvey" w:date="2015-04-15T12:13:00Z">
        <w:del w:id="130" w:author="Dave Bridges" w:date="2015-04-28T14:23:00Z">
          <w:r w:rsidR="00501DB9" w:rsidDel="00B91CFC">
            <w:delText>. We noted slight elevations in all of these</w:delText>
          </w:r>
        </w:del>
      </w:ins>
      <w:ins w:id="131" w:author="Innocence Harvey" w:date="2015-04-15T12:24:00Z">
        <w:del w:id="132" w:author="Dave Bridges" w:date="2015-04-28T14:23:00Z">
          <w:r w:rsidR="004B4503" w:rsidDel="00B91CFC">
            <w:delText xml:space="preserve"> mRNA</w:delText>
          </w:r>
        </w:del>
      </w:ins>
      <w:ins w:id="133" w:author="Innocence Harvey" w:date="2015-04-15T12:13:00Z">
        <w:del w:id="134" w:author="Dave Bridges" w:date="2015-04-28T14:23:00Z">
          <w:r w:rsidR="00501DB9" w:rsidDel="00B91CFC">
            <w:delText xml:space="preserve"> transcripts</w:delText>
          </w:r>
        </w:del>
      </w:ins>
      <w:ins w:id="135" w:author="Innocence Harvey" w:date="2015-04-15T12:15:00Z">
        <w:del w:id="136" w:author="Dave Bridges" w:date="2015-04-28T14:23:00Z">
          <w:r w:rsidR="00F36F37" w:rsidDel="00B91CFC">
            <w:delText xml:space="preserve"> in our mice</w:delText>
          </w:r>
        </w:del>
      </w:ins>
      <w:ins w:id="137" w:author="Innocence Harvey" w:date="2015-04-15T12:25:00Z">
        <w:del w:id="138" w:author="Dave Bridges" w:date="2015-04-28T14:23:00Z">
          <w:r w:rsidR="004B4503" w:rsidDel="00B91CFC">
            <w:delText>,</w:delText>
          </w:r>
        </w:del>
      </w:ins>
      <w:ins w:id="139" w:author="Innocence Harvey" w:date="2015-04-15T12:15:00Z">
        <w:del w:id="140" w:author="Dave Bridges" w:date="2015-04-28T14:23:00Z">
          <w:r w:rsidR="00F36F37" w:rsidDel="00B91CFC">
            <w:delText xml:space="preserve"> with significant elevations </w:delText>
          </w:r>
        </w:del>
      </w:ins>
      <w:ins w:id="141" w:author="Innocence Harvey" w:date="2015-04-15T12:25:00Z">
        <w:del w:id="142" w:author="Dave Bridges" w:date="2015-04-28T14:23:00Z">
          <w:r w:rsidR="004B4503" w:rsidDel="00B91CFC">
            <w:delText>seen in the</w:delText>
          </w:r>
        </w:del>
      </w:ins>
      <w:ins w:id="143" w:author="Innocence Harvey" w:date="2015-04-15T12:15:00Z">
        <w:del w:id="144" w:author="Dave Bridges" w:date="2015-04-28T14:23:00Z">
          <w:r w:rsidR="00F36F37" w:rsidDel="00B91CFC">
            <w:delText xml:space="preserve"> human adipose tissue</w:delText>
          </w:r>
        </w:del>
      </w:ins>
      <w:ins w:id="145" w:author="Innocence Harvey" w:date="2015-04-15T12:25:00Z">
        <w:del w:id="146" w:author="Dave Bridges" w:date="2015-04-28T14:23:00Z">
          <w:r w:rsidR="004B4503" w:rsidDel="00B91CFC">
            <w:delText xml:space="preserve"> samples</w:delText>
          </w:r>
        </w:del>
      </w:ins>
      <w:ins w:id="147" w:author="Innocence Harvey" w:date="2015-04-15T01:03:00Z">
        <w:del w:id="148" w:author="Dave Bridges" w:date="2015-04-28T14:23:00Z">
          <w:r w:rsidDel="00B91CFC">
            <w:delText>.</w:delText>
          </w:r>
        </w:del>
      </w:ins>
      <w:ins w:id="149" w:author="Innocence Harvey" w:date="2015-04-15T01:04:00Z">
        <w:del w:id="150" w:author="Dave Bridges" w:date="2015-04-28T14:23:00Z">
          <w:r w:rsidDel="00B91CFC">
            <w:delText xml:space="preserve"> There are </w:delText>
          </w:r>
        </w:del>
      </w:ins>
      <w:ins w:id="151" w:author="Innocence Harvey" w:date="2015-04-15T11:51:00Z">
        <w:del w:id="152" w:author="Dave Bridges" w:date="2015-04-28T14:23:00Z">
          <w:r w:rsidR="00A227B3" w:rsidDel="00B91CFC">
            <w:delText xml:space="preserve">multiple differences between this study and our study leading to </w:delText>
          </w:r>
        </w:del>
      </w:ins>
      <w:ins w:id="153" w:author="Innocence Harvey" w:date="2015-04-15T01:04:00Z">
        <w:del w:id="154" w:author="Dave Bridges" w:date="2015-04-28T14:23:00Z">
          <w:r w:rsidDel="00B91CFC">
            <w:delText xml:space="preserve">several </w:delText>
          </w:r>
        </w:del>
      </w:ins>
      <w:ins w:id="155" w:author="Innocence Harvey" w:date="2015-04-15T01:05:00Z">
        <w:del w:id="156" w:author="Dave Bridges" w:date="2015-04-28T14:23:00Z">
          <w:r w:rsidDel="00B91CFC">
            <w:delText>possible</w:delText>
          </w:r>
        </w:del>
      </w:ins>
      <w:ins w:id="157" w:author="Innocence Harvey" w:date="2015-04-15T01:04:00Z">
        <w:del w:id="158" w:author="Dave Bridges" w:date="2015-04-28T14:23:00Z">
          <w:r w:rsidDel="00B91CFC">
            <w:delText xml:space="preserve"> </w:delText>
          </w:r>
        </w:del>
      </w:ins>
      <w:ins w:id="159" w:author="Innocence Harvey" w:date="2015-04-15T01:05:00Z">
        <w:del w:id="160" w:author="Dave Bridges" w:date="2015-04-28T14:23:00Z">
          <w:r w:rsidDel="00B91CFC">
            <w:delText>reasons why these</w:delText>
          </w:r>
        </w:del>
      </w:ins>
      <w:ins w:id="161" w:author="Innocence Harvey" w:date="2015-04-15T01:04:00Z">
        <w:del w:id="162" w:author="Dave Bridges" w:date="2015-04-28T14:23:00Z">
          <w:r w:rsidDel="00B91CFC">
            <w:delText xml:space="preserve"> results are somewhat inconsistent with the present findings</w:delText>
          </w:r>
        </w:del>
      </w:ins>
      <w:ins w:id="163" w:author="Innocence Harvey" w:date="2015-04-15T01:11:00Z">
        <w:del w:id="164" w:author="Dave Bridges" w:date="2015-04-28T14:23:00Z">
          <w:r w:rsidR="00AF6894" w:rsidDel="00B91CFC">
            <w:delText>,</w:delText>
          </w:r>
        </w:del>
      </w:ins>
      <w:ins w:id="165" w:author="Innocence Harvey" w:date="2015-04-15T01:05:00Z">
        <w:del w:id="166" w:author="Dave Bridges" w:date="2015-04-28T14:23:00Z">
          <w:r w:rsidDel="00B91CFC">
            <w:delText xml:space="preserve"> including </w:delText>
          </w:r>
        </w:del>
      </w:ins>
      <w:ins w:id="167" w:author="Innocence Harvey" w:date="2015-04-15T01:06:00Z">
        <w:del w:id="168" w:author="Dave Bridges" w:date="2015-04-28T14:23:00Z">
          <w:r w:rsidDel="00B91CFC">
            <w:delText xml:space="preserve">the form </w:delText>
          </w:r>
        </w:del>
      </w:ins>
      <w:ins w:id="169" w:author="Innocence Harvey" w:date="2015-04-15T01:14:00Z">
        <w:del w:id="170" w:author="Dave Bridges" w:date="2015-04-28T14:23:00Z">
          <w:r w:rsidR="00343729" w:rsidDel="00B91CFC">
            <w:delText xml:space="preserve">and dose </w:delText>
          </w:r>
        </w:del>
      </w:ins>
      <w:ins w:id="171" w:author="Innocence Harvey" w:date="2015-04-15T01:06:00Z">
        <w:del w:id="172" w:author="Dave Bridges" w:date="2015-04-28T14:23:00Z">
          <w:r w:rsidDel="00B91CFC">
            <w:delText>of glucocorticoids</w:delText>
          </w:r>
        </w:del>
      </w:ins>
      <w:ins w:id="173" w:author="Innocence Harvey" w:date="2015-04-15T01:07:00Z">
        <w:del w:id="174" w:author="Dave Bridges" w:date="2015-04-28T14:23:00Z">
          <w:r w:rsidDel="00B91CFC">
            <w:delText xml:space="preserve"> (</w:delText>
          </w:r>
        </w:del>
      </w:ins>
      <w:ins w:id="175" w:author="Innocence Harvey" w:date="2015-04-15T01:14:00Z">
        <w:del w:id="176" w:author="Dave Bridges" w:date="2015-04-28T14:23:00Z">
          <w:r w:rsidR="00343729" w:rsidDel="00B91CFC">
            <w:delText xml:space="preserve">100ug/ml </w:delText>
          </w:r>
        </w:del>
      </w:ins>
      <w:ins w:id="177" w:author="Innocence Harvey" w:date="2015-04-15T01:07:00Z">
        <w:del w:id="178" w:author="Dave Bridges" w:date="2015-04-28T14:23:00Z">
          <w:r w:rsidDel="00B91CFC">
            <w:delText>CORT</w:delText>
          </w:r>
        </w:del>
      </w:ins>
      <w:ins w:id="179" w:author="Innocence Harvey" w:date="2015-04-15T01:13:00Z">
        <w:del w:id="180" w:author="Dave Bridges" w:date="2015-04-28T14:23:00Z">
          <w:r w:rsidR="00343729" w:rsidDel="00B91CFC">
            <w:delText xml:space="preserve"> in EtOH</w:delText>
          </w:r>
        </w:del>
      </w:ins>
      <w:ins w:id="181" w:author="Innocence Harvey" w:date="2015-04-15T01:07:00Z">
        <w:del w:id="182" w:author="Dave Bridges" w:date="2015-04-28T14:23:00Z">
          <w:r w:rsidDel="00B91CFC">
            <w:delText xml:space="preserve"> vs. </w:delText>
          </w:r>
        </w:del>
      </w:ins>
      <w:ins w:id="183" w:author="Innocence Harvey" w:date="2015-04-15T01:14:00Z">
        <w:del w:id="184" w:author="Dave Bridges" w:date="2015-04-28T14:23:00Z">
          <w:r w:rsidR="00343729" w:rsidDel="00B91CFC">
            <w:delText xml:space="preserve">1mg/kg/d </w:delText>
          </w:r>
        </w:del>
      </w:ins>
      <w:ins w:id="185" w:author="Innocence Harvey" w:date="2015-04-15T01:07:00Z">
        <w:del w:id="186" w:author="Dave Bridges" w:date="2015-04-28T14:23:00Z">
          <w:r w:rsidDel="00B91CFC">
            <w:delText>D</w:delText>
          </w:r>
        </w:del>
      </w:ins>
      <w:ins w:id="187" w:author="Innocence Harvey" w:date="2015-04-15T01:08:00Z">
        <w:del w:id="188" w:author="Dave Bridges" w:date="2015-04-28T14:23:00Z">
          <w:r w:rsidDel="00B91CFC">
            <w:delText>examethasone</w:delText>
          </w:r>
        </w:del>
      </w:ins>
      <w:ins w:id="189" w:author="Innocence Harvey" w:date="2015-04-15T01:13:00Z">
        <w:del w:id="190" w:author="Dave Bridges" w:date="2015-04-28T14:23:00Z">
          <w:r w:rsidR="00343729" w:rsidDel="00B91CFC">
            <w:delText xml:space="preserve"> in water</w:delText>
          </w:r>
        </w:del>
      </w:ins>
      <w:ins w:id="191" w:author="Innocence Harvey" w:date="2015-04-15T01:08:00Z">
        <w:del w:id="192" w:author="Dave Bridges" w:date="2015-04-28T14:23:00Z">
          <w:r w:rsidDel="00B91CFC">
            <w:delText>)</w:delText>
          </w:r>
        </w:del>
      </w:ins>
      <w:ins w:id="193" w:author="Innocence Harvey" w:date="2015-04-15T01:06:00Z">
        <w:del w:id="194" w:author="Dave Bridges" w:date="2015-04-28T14:23:00Z">
          <w:r w:rsidDel="00B91CFC">
            <w:delText>, the age of the mice</w:delText>
          </w:r>
        </w:del>
      </w:ins>
      <w:ins w:id="195" w:author="Innocence Harvey" w:date="2015-04-15T01:08:00Z">
        <w:del w:id="196" w:author="Dave Bridges" w:date="2015-04-28T14:23:00Z">
          <w:r w:rsidDel="00B91CFC">
            <w:delText xml:space="preserve"> (40d vs 70d)</w:delText>
          </w:r>
        </w:del>
      </w:ins>
      <w:ins w:id="197" w:author="Innocence Harvey" w:date="2015-04-15T01:06:00Z">
        <w:del w:id="198" w:author="Dave Bridges" w:date="2015-04-28T14:23:00Z">
          <w:r w:rsidDel="00B91CFC">
            <w:delText xml:space="preserve"> and treatment time</w:delText>
          </w:r>
        </w:del>
      </w:ins>
      <w:ins w:id="199" w:author="Innocence Harvey" w:date="2015-04-15T01:08:00Z">
        <w:del w:id="200" w:author="Dave Bridges" w:date="2015-04-28T14:23:00Z">
          <w:r w:rsidDel="00B91CFC">
            <w:delText xml:space="preserve"> (5 weeks vs. 12 weeks)</w:delText>
          </w:r>
        </w:del>
      </w:ins>
      <w:ins w:id="201" w:author="Innocence Harvey" w:date="2015-04-15T01:06:00Z">
        <w:del w:id="202" w:author="Dave Bridges" w:date="2015-04-28T14:23:00Z">
          <w:r w:rsidDel="00B91CFC">
            <w:delText>. Additionally,</w:delText>
          </w:r>
        </w:del>
      </w:ins>
      <w:ins w:id="203" w:author="Innocence Harvey" w:date="2015-04-15T01:10:00Z">
        <w:del w:id="204" w:author="Dave Bridges" w:date="2015-04-28T14:23:00Z">
          <w:r w:rsidDel="00B91CFC">
            <w:delText xml:space="preserve"> it is unclear whether the tissues were taken from fasted or fed animal</w:delText>
          </w:r>
          <w:r w:rsidR="00343729" w:rsidDel="00B91CFC">
            <w:delText>s. Form and duration of treatment are considerably the most important differences</w:delText>
          </w:r>
        </w:del>
      </w:ins>
      <w:ins w:id="205" w:author="Innocence Harvey" w:date="2015-04-15T01:18:00Z">
        <w:del w:id="206" w:author="Dave Bridges" w:date="2015-04-28T14:23:00Z">
          <w:r w:rsidR="00343729" w:rsidDel="00B91CFC">
            <w:delText xml:space="preserve"> noted here</w:delText>
          </w:r>
        </w:del>
      </w:ins>
      <w:ins w:id="207" w:author="Innocence Harvey" w:date="2015-04-15T01:10:00Z">
        <w:del w:id="208" w:author="Dave Bridges" w:date="2015-04-28T14:23:00Z">
          <w:r w:rsidR="00343729" w:rsidDel="00B91CFC">
            <w:delText>. Dexamethasone is incredibly potent and highly selective for the glucocorticoid receptor</w:delText>
          </w:r>
        </w:del>
      </w:ins>
      <w:ins w:id="209" w:author="Innocence Harvey" w:date="2015-04-15T01:21:00Z">
        <w:del w:id="210" w:author="Dave Bridges" w:date="2015-04-28T14:23:00Z">
          <w:r w:rsidR="00343729" w:rsidDel="00B91CFC">
            <w:delText xml:space="preserve"> (GR)</w:delText>
          </w:r>
        </w:del>
      </w:ins>
      <w:ins w:id="211" w:author="Innocence Harvey" w:date="2015-04-15T01:18:00Z">
        <w:del w:id="212" w:author="Dave Bridges" w:date="2015-04-28T14:23:00Z">
          <w:r w:rsidR="00343729" w:rsidDel="00B91CFC">
            <w:delText xml:space="preserve"> and </w:delText>
          </w:r>
        </w:del>
      </w:ins>
      <w:ins w:id="213" w:author="Innocence Harvey" w:date="2015-04-27T14:16:00Z">
        <w:del w:id="214" w:author="Dave Bridges" w:date="2015-04-28T14:23:00Z">
          <w:r w:rsidR="00FB5F4F" w:rsidDel="00B91CFC">
            <w:delText>is thought to be under less</w:delText>
          </w:r>
        </w:del>
      </w:ins>
      <w:ins w:id="215" w:author="Innocence Harvey" w:date="2015-04-15T01:18:00Z">
        <w:del w:id="216" w:author="Dave Bridges" w:date="2015-04-28T14:23:00Z">
          <w:r w:rsidR="00343729" w:rsidDel="00B91CFC">
            <w:delText xml:space="preserve"> local regulat</w:delText>
          </w:r>
          <w:r w:rsidR="00FA0771" w:rsidDel="00B91CFC">
            <w:delText>ion of enzymes such as 11</w:delText>
          </w:r>
        </w:del>
      </w:ins>
      <w:ins w:id="217" w:author="Innocence Harvey" w:date="2015-04-27T14:09:00Z">
        <w:del w:id="218" w:author="Dave Bridges" w:date="2015-04-28T14:23:00Z">
          <w:r w:rsidR="00FA0771" w:rsidDel="00B91CFC">
            <w:rPr>
              <w:rFonts w:ascii="Cambria" w:hAnsi="Cambria"/>
            </w:rPr>
            <w:delText>β</w:delText>
          </w:r>
        </w:del>
      </w:ins>
      <w:ins w:id="219" w:author="Innocence Harvey" w:date="2015-04-15T01:18:00Z">
        <w:del w:id="220" w:author="Dave Bridges" w:date="2015-04-28T14:23:00Z">
          <w:r w:rsidR="00FA0771" w:rsidDel="00B91CFC">
            <w:delText>-HSD</w:delText>
          </w:r>
        </w:del>
      </w:ins>
      <w:ins w:id="221" w:author="Innocence Harvey" w:date="2015-04-27T14:09:00Z">
        <w:del w:id="222" w:author="Dave Bridges" w:date="2015-04-28T14:23:00Z">
          <w:r w:rsidR="00FA0771" w:rsidDel="00B91CFC">
            <w:delText>1/2</w:delText>
          </w:r>
        </w:del>
      </w:ins>
      <w:ins w:id="223" w:author="Innocence Harvey" w:date="2015-04-15T01:18:00Z">
        <w:del w:id="224" w:author="Dave Bridges" w:date="2015-04-28T14:23:00Z">
          <w:r w:rsidR="00FB5F4F" w:rsidDel="00B91CFC">
            <w:delText xml:space="preserve">. </w:delText>
          </w:r>
        </w:del>
      </w:ins>
      <w:ins w:id="225" w:author="Innocence Harvey" w:date="2015-04-27T14:09:00Z">
        <w:del w:id="226" w:author="Dave Bridges" w:date="2015-04-28T14:23:00Z">
          <w:r w:rsidR="00FA0771" w:rsidDel="00B91CFC">
            <w:delText>According to previous research, dexamethasone is not metabolized by</w:delText>
          </w:r>
        </w:del>
      </w:ins>
      <w:ins w:id="227" w:author="Innocence Harvey" w:date="2015-04-27T14:10:00Z">
        <w:del w:id="228" w:author="Dave Bridges" w:date="2015-04-28T14:23:00Z">
          <w:r w:rsidR="00FA0771" w:rsidDel="00B91CFC">
            <w:delText xml:space="preserve"> 11</w:delText>
          </w:r>
          <w:r w:rsidR="00FA0771" w:rsidDel="00B91CFC">
            <w:rPr>
              <w:rFonts w:ascii="Cambria" w:hAnsi="Cambria"/>
            </w:rPr>
            <w:delText>β</w:delText>
          </w:r>
          <w:r w:rsidR="00FA0771" w:rsidDel="00B91CFC">
            <w:delText>-HSD1 (responsible for the conversion of inactive cortisone to active cortisol), which would not be necessary as it is already in the active form</w:delText>
          </w:r>
        </w:del>
      </w:ins>
      <w:ins w:id="229" w:author="Innocence Harvey" w:date="2015-04-27T14:11:00Z">
        <w:del w:id="230" w:author="Dave Bridges" w:date="2015-04-28T14:23:00Z">
          <w:r w:rsidR="00FA0771" w:rsidDel="00B91CFC">
            <w:delText>, but is metabolized by 11</w:delText>
          </w:r>
          <w:r w:rsidR="00FA0771" w:rsidDel="00B91CFC">
            <w:rPr>
              <w:rFonts w:ascii="Cambria" w:hAnsi="Cambria"/>
            </w:rPr>
            <w:delText>β</w:delText>
          </w:r>
          <w:r w:rsidR="00FA0771" w:rsidDel="00B91CFC">
            <w:delText>-HSD2</w:delText>
          </w:r>
        </w:del>
      </w:ins>
      <w:ins w:id="231" w:author="Innocence Harvey" w:date="2015-04-27T14:12:00Z">
        <w:del w:id="232" w:author="Dave Bridges" w:date="2015-04-28T14:23:00Z">
          <w:r w:rsidR="00FA0771" w:rsidDel="00B91CFC">
            <w:delText xml:space="preserve"> (has the reverse action of 11</w:delText>
          </w:r>
          <w:r w:rsidR="00FA0771" w:rsidDel="00B91CFC">
            <w:rPr>
              <w:rFonts w:ascii="Cambria" w:hAnsi="Cambria"/>
            </w:rPr>
            <w:delText>β</w:delText>
          </w:r>
          <w:r w:rsidR="00FA0771" w:rsidDel="00B91CFC">
            <w:delText xml:space="preserve">-HSD1). Therefore, there should be just as much negative regulation of glucocorticoid signaling. </w:delText>
          </w:r>
        </w:del>
      </w:ins>
      <w:ins w:id="233" w:author="Innocence Harvey" w:date="2015-04-15T01:18:00Z">
        <w:del w:id="234" w:author="Dave Bridges" w:date="2015-04-28T14:23:00Z">
          <w:r w:rsidR="00FA0771" w:rsidDel="00B91CFC">
            <w:delText>However</w:delText>
          </w:r>
        </w:del>
      </w:ins>
      <w:ins w:id="235" w:author="Innocence Harvey" w:date="2015-04-15T01:21:00Z">
        <w:del w:id="236" w:author="Dave Bridges" w:date="2015-04-28T14:23:00Z">
          <w:r w:rsidR="00343729" w:rsidDel="00B91CFC">
            <w:delText>,</w:delText>
          </w:r>
        </w:del>
      </w:ins>
      <w:ins w:id="237" w:author="Innocence Harvey" w:date="2015-04-15T01:18:00Z">
        <w:del w:id="238" w:author="Dave Bridges" w:date="2015-04-28T14:23:00Z">
          <w:r w:rsidR="00343729" w:rsidDel="00B91CFC">
            <w:delText xml:space="preserve"> CORT is not as potent or </w:delText>
          </w:r>
        </w:del>
      </w:ins>
      <w:ins w:id="239" w:author="Innocence Harvey" w:date="2015-04-15T01:20:00Z">
        <w:del w:id="240" w:author="Dave Bridges" w:date="2015-04-28T14:23:00Z">
          <w:r w:rsidR="00343729" w:rsidDel="00B91CFC">
            <w:delText xml:space="preserve">as </w:delText>
          </w:r>
        </w:del>
      </w:ins>
      <w:ins w:id="241" w:author="Innocence Harvey" w:date="2015-04-15T01:18:00Z">
        <w:del w:id="242" w:author="Dave Bridges" w:date="2015-04-28T14:23:00Z">
          <w:r w:rsidR="00343729" w:rsidDel="00B91CFC">
            <w:delText>specific for the GR</w:delText>
          </w:r>
        </w:del>
      </w:ins>
      <w:ins w:id="243" w:author="Innocence Harvey" w:date="2015-04-15T01:21:00Z">
        <w:del w:id="244" w:author="Dave Bridges" w:date="2015-04-28T14:23:00Z">
          <w:r w:rsidR="00D2729C" w:rsidDel="00B91CFC">
            <w:delText xml:space="preserve"> and is </w:delText>
          </w:r>
        </w:del>
      </w:ins>
      <w:ins w:id="245" w:author="Innocence Harvey" w:date="2015-04-15T01:22:00Z">
        <w:del w:id="246" w:author="Dave Bridges" w:date="2015-04-28T14:23:00Z">
          <w:r w:rsidR="00D2729C" w:rsidDel="00B91CFC">
            <w:delText xml:space="preserve">thought to be subjected to </w:delText>
          </w:r>
        </w:del>
      </w:ins>
      <w:ins w:id="247" w:author="Innocence Harvey" w:date="2015-04-27T14:17:00Z">
        <w:del w:id="248" w:author="Dave Bridges" w:date="2015-04-28T14:23:00Z">
          <w:r w:rsidR="00F21DCE" w:rsidDel="00B91CFC">
            <w:delText xml:space="preserve">more </w:delText>
          </w:r>
        </w:del>
      </w:ins>
      <w:ins w:id="249" w:author="Innocence Harvey" w:date="2015-04-15T01:22:00Z">
        <w:del w:id="250" w:author="Dave Bridges" w:date="2015-04-28T14:23:00Z">
          <w:r w:rsidR="00D2729C" w:rsidDel="00B91CFC">
            <w:delText>local modulation</w:delText>
          </w:r>
        </w:del>
      </w:ins>
      <w:ins w:id="251" w:author="Innocence Harvey" w:date="2015-04-15T01:21:00Z">
        <w:del w:id="252" w:author="Dave Bridges" w:date="2015-04-28T14:23:00Z">
          <w:r w:rsidR="00D2729C" w:rsidDel="00B91CFC">
            <w:delText xml:space="preserve">. </w:delText>
          </w:r>
        </w:del>
      </w:ins>
      <w:ins w:id="253" w:author="Innocence Harvey" w:date="2015-04-15T01:24:00Z">
        <w:del w:id="254" w:author="Dave Bridges" w:date="2015-04-28T14:23:00Z">
          <w:r w:rsidR="00D2729C" w:rsidDel="00B91CFC">
            <w:delText>Increased duration of elevated glucocorticoids</w:delText>
          </w:r>
        </w:del>
      </w:ins>
      <w:ins w:id="255" w:author="Innocence Harvey" w:date="2015-04-15T01:25:00Z">
        <w:del w:id="256" w:author="Dave Bridges" w:date="2015-04-28T14:23:00Z">
          <w:r w:rsidR="00D2729C" w:rsidDel="00B91CFC">
            <w:delText xml:space="preserve"> may have had a more pronounced effect on the lipogenic transcripts as well</w:delText>
          </w:r>
        </w:del>
      </w:ins>
      <w:ins w:id="257" w:author="Innocence Harvey" w:date="2015-04-15T12:19:00Z">
        <w:del w:id="258" w:author="Dave Bridges" w:date="2015-04-28T14:23:00Z">
          <w:r w:rsidR="004B4503" w:rsidDel="00B91CFC">
            <w:delText>. Mice in the afore-mentioned study were sacrificed at week 5 and showed small, yet significant elevations in fat mass</w:delText>
          </w:r>
        </w:del>
      </w:ins>
      <w:ins w:id="259" w:author="Innocence Harvey" w:date="2015-04-15T12:21:00Z">
        <w:del w:id="260" w:author="Dave Bridges" w:date="2015-04-28T14:23:00Z">
          <w:r w:rsidR="004B4503" w:rsidDel="00B91CFC">
            <w:delText>, we observed elevations in fat mass beginning at week 5</w:delText>
          </w:r>
        </w:del>
      </w:ins>
      <w:ins w:id="261" w:author="Innocence Harvey" w:date="2015-04-15T12:22:00Z">
        <w:del w:id="262" w:author="Dave Bridges" w:date="2015-04-28T14:23:00Z">
          <w:r w:rsidR="004B4503" w:rsidDel="00B91CFC">
            <w:delText xml:space="preserve"> and steadily increasing from there</w:delText>
          </w:r>
        </w:del>
      </w:ins>
      <w:ins w:id="263" w:author="Innocence Harvey" w:date="2015-04-15T12:23:00Z">
        <w:del w:id="264" w:author="Dave Bridges" w:date="2015-04-28T14:23:00Z">
          <w:r w:rsidR="004B4503" w:rsidDel="00B91CFC">
            <w:delText xml:space="preserve"> with much larger increases at the time of sacrifice,</w:delText>
          </w:r>
        </w:del>
      </w:ins>
      <w:ins w:id="265" w:author="Innocence Harvey" w:date="2015-04-15T12:21:00Z">
        <w:del w:id="266" w:author="Dave Bridges" w:date="2015-04-28T14:23:00Z">
          <w:r w:rsidR="004B4503" w:rsidDel="00B91CFC">
            <w:delText xml:space="preserve"> which could serve as a possible explanation</w:delText>
          </w:r>
        </w:del>
      </w:ins>
      <w:ins w:id="267" w:author="Innocence Harvey" w:date="2015-04-15T01:25:00Z">
        <w:del w:id="268" w:author="Dave Bridges" w:date="2015-04-28T14:23:00Z">
          <w:r w:rsidR="00D2729C" w:rsidDel="00B91CFC">
            <w:delText>.</w:delText>
          </w:r>
        </w:del>
      </w:ins>
      <w:ins w:id="269" w:author="Innocence Harvey" w:date="2015-04-15T01:26:00Z">
        <w:del w:id="270" w:author="Dave Bridges" w:date="2015-04-28T14:23:00Z">
          <w:r w:rsidR="00D2729C" w:rsidDel="00B91CFC">
            <w:delText xml:space="preserve"> Since synthetic glucocorticoid treatment is widely used and often </w:delText>
          </w:r>
        </w:del>
      </w:ins>
      <w:ins w:id="271" w:author="Innocence Harvey" w:date="2015-04-15T01:27:00Z">
        <w:del w:id="272" w:author="Dave Bridges" w:date="2015-04-28T14:23:00Z">
          <w:r w:rsidR="00D2729C" w:rsidDel="00B91CFC">
            <w:delText>prescribed</w:delText>
          </w:r>
        </w:del>
      </w:ins>
      <w:ins w:id="273" w:author="Innocence Harvey" w:date="2015-04-15T01:26:00Z">
        <w:del w:id="274" w:author="Dave Bridges" w:date="2015-04-28T14:23:00Z">
          <w:r w:rsidR="00D2729C" w:rsidDel="00B91CFC">
            <w:delText xml:space="preserve"> </w:delText>
          </w:r>
        </w:del>
      </w:ins>
      <w:ins w:id="275" w:author="Innocence Harvey" w:date="2015-04-15T01:27:00Z">
        <w:del w:id="276" w:author="Dave Bridges" w:date="2015-04-28T14:23:00Z">
          <w:r w:rsidR="00D2729C" w:rsidDel="00B91CFC">
            <w:delText>over a long</w:delText>
          </w:r>
        </w:del>
      </w:ins>
      <w:ins w:id="277" w:author="Innocence Harvey" w:date="2015-04-15T01:28:00Z">
        <w:del w:id="278" w:author="Dave Bridges" w:date="2015-04-28T14:23:00Z">
          <w:r w:rsidR="00D2729C" w:rsidDel="00B91CFC">
            <w:delText xml:space="preserve"> period of time, and since we found similar</w:delText>
          </w:r>
        </w:del>
      </w:ins>
      <w:ins w:id="279" w:author="Innocence Harvey" w:date="2015-04-15T01:30:00Z">
        <w:del w:id="280" w:author="Dave Bridges" w:date="2015-04-28T14:23:00Z">
          <w:r w:rsidR="00D2729C" w:rsidDel="00B91CFC">
            <w:delText xml:space="preserve"> differential expression</w:delText>
          </w:r>
        </w:del>
      </w:ins>
      <w:ins w:id="281" w:author="Innocence Harvey" w:date="2015-04-15T01:28:00Z">
        <w:del w:id="282" w:author="Dave Bridges" w:date="2015-04-28T14:23:00Z">
          <w:r w:rsidR="00D2729C" w:rsidDel="00B91CFC">
            <w:delText xml:space="preserve"> results when comparing human and mouse adipose tissue</w:delText>
          </w:r>
        </w:del>
      </w:ins>
      <w:ins w:id="283" w:author="Innocence Harvey" w:date="2015-04-15T01:31:00Z">
        <w:del w:id="284" w:author="Dave Bridges" w:date="2015-04-28T14:23:00Z">
          <w:r w:rsidR="00D2729C" w:rsidDel="00B91CFC">
            <w:delText>,</w:delText>
          </w:r>
        </w:del>
      </w:ins>
      <w:ins w:id="285" w:author="Innocence Harvey" w:date="2015-04-15T01:28:00Z">
        <w:del w:id="286" w:author="Dave Bridges" w:date="2015-04-28T14:23:00Z">
          <w:r w:rsidR="00D2729C" w:rsidDel="00B91CFC">
            <w:delText xml:space="preserve"> we believe the present study </w:delText>
          </w:r>
        </w:del>
      </w:ins>
      <w:ins w:id="287" w:author="Innocence Harvey" w:date="2015-04-15T01:30:00Z">
        <w:del w:id="288" w:author="Dave Bridges" w:date="2015-04-28T14:23:00Z">
          <w:r w:rsidR="00D2729C" w:rsidDel="00B91CFC">
            <w:delText xml:space="preserve">is </w:delText>
          </w:r>
        </w:del>
      </w:ins>
      <w:ins w:id="289" w:author="Innocence Harvey" w:date="2015-04-15T01:28:00Z">
        <w:del w:id="290" w:author="Dave Bridges" w:date="2015-04-28T14:23:00Z">
          <w:r w:rsidR="00D2729C" w:rsidDel="00B91CFC">
            <w:delText>applicable</w:delText>
          </w:r>
        </w:del>
      </w:ins>
      <w:ins w:id="291" w:author="Innocence Harvey" w:date="2015-04-15T01:30:00Z">
        <w:del w:id="292" w:author="Dave Bridges" w:date="2015-04-28T14:23:00Z">
          <w:r w:rsidR="00D2729C" w:rsidDel="00B91CFC">
            <w:delText>.</w:delText>
          </w:r>
        </w:del>
      </w:ins>
      <w:ins w:id="293" w:author="Innocence Harvey" w:date="2015-04-15T01:28:00Z">
        <w:del w:id="294" w:author="Dave Bridges" w:date="2015-04-28T14:23:00Z">
          <w:r w:rsidR="00D2729C" w:rsidDel="00B91CFC">
            <w:delText xml:space="preserve"> </w:delText>
          </w:r>
        </w:del>
      </w:ins>
    </w:p>
    <w:p w14:paraId="789D6EE3" w14:textId="77777777" w:rsidR="00711A42" w:rsidRDefault="00711A42" w:rsidP="0015200A">
      <w:pPr>
        <w:spacing w:line="480" w:lineRule="auto"/>
      </w:pPr>
    </w:p>
    <w:p w14:paraId="067C017D" w14:textId="234F2DC1" w:rsidR="006C726C" w:rsidRPr="001D6336" w:rsidRDefault="002025A3" w:rsidP="0015200A">
      <w:pPr>
        <w:spacing w:line="480" w:lineRule="auto"/>
        <w:rPr>
          <w:rPrChange w:id="295" w:author="Innocence Harvey" w:date="2015-04-27T14:00:00Z">
            <w:rPr>
              <w:rFonts w:ascii="Arial" w:eastAsia="Times New Roman" w:hAnsi="Arial" w:cs="Arial"/>
              <w:sz w:val="20"/>
              <w:szCs w:val="20"/>
              <w:lang w:bidi="he-IL"/>
            </w:rPr>
          </w:rPrChange>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w:t>
      </w:r>
      <w:ins w:id="296" w:author="Innocence Harvey" w:date="2015-04-27T14:00:00Z">
        <w:r w:rsidR="001D6336">
          <w:t xml:space="preserve">These findings are consistent with our observed elevations of </w:t>
        </w:r>
        <w:proofErr w:type="spellStart"/>
        <w:r w:rsidR="001D6336">
          <w:t>lipogenesi</w:t>
        </w:r>
      </w:ins>
      <w:ins w:id="297" w:author="Dave Bridges" w:date="2015-04-28T13:21:00Z">
        <w:r w:rsidR="00161E96">
          <w:t>c</w:t>
        </w:r>
      </w:ins>
      <w:proofErr w:type="spellEnd"/>
      <w:ins w:id="298" w:author="Innocence Harvey" w:date="2015-04-27T14:00:00Z">
        <w:del w:id="299" w:author="Dave Bridges" w:date="2015-04-28T13:21:00Z">
          <w:r w:rsidR="001D6336" w:rsidDel="00161E96">
            <w:delText>s</w:delText>
          </w:r>
        </w:del>
        <w:r w:rsidR="001D6336">
          <w:t xml:space="preserve"> mRNA transcripts in human and mouse subcutaneous adipose tissue.  </w:t>
        </w:r>
        <w:del w:id="300" w:author="Dave Bridges" w:date="2015-04-28T13:21:00Z">
          <w:r w:rsidR="001D6336" w:rsidDel="00161E96">
            <w:delText>Important</w:delText>
          </w:r>
        </w:del>
      </w:ins>
      <w:ins w:id="301" w:author="Dave Bridges" w:date="2015-04-28T13:21:00Z">
        <w:r w:rsidR="00161E96">
          <w:t>Key</w:t>
        </w:r>
      </w:ins>
      <w:ins w:id="302" w:author="Innocence Harvey" w:date="2015-04-27T14:00:00Z">
        <w:r w:rsidR="001D6336">
          <w:t xml:space="preserve"> tran</w:t>
        </w:r>
      </w:ins>
      <w:ins w:id="303" w:author="Dave Bridges" w:date="2015-04-28T13:21:00Z">
        <w:r w:rsidR="00161E96">
          <w:t>s</w:t>
        </w:r>
      </w:ins>
      <w:ins w:id="304" w:author="Innocence Harvey" w:date="2015-04-27T14:00:00Z">
        <w:r w:rsidR="001D6336">
          <w:t xml:space="preserve">cripts in this category found to be significantly </w:t>
        </w:r>
        <w:proofErr w:type="spellStart"/>
        <w:r w:rsidR="001D6336">
          <w:t>upregulated</w:t>
        </w:r>
        <w:proofErr w:type="spellEnd"/>
        <w:r w:rsidR="001D6336">
          <w:t xml:space="preserve"> include</w:t>
        </w:r>
        <w:r w:rsidR="001D6336" w:rsidRPr="00C607CF">
          <w:t xml:space="preserve"> </w:t>
        </w:r>
        <w:r w:rsidR="001D6336" w:rsidRPr="00161E96">
          <w:t>Acetyl-CoA carboxylase alpha</w:t>
        </w:r>
        <w:r w:rsidR="001D6336">
          <w:t xml:space="preserve"> (</w:t>
        </w:r>
        <w:r w:rsidR="001D6336" w:rsidRPr="00C607CF">
          <w:rPr>
            <w:i/>
          </w:rPr>
          <w:t>ACACA</w:t>
        </w:r>
        <w:r w:rsidR="001D6336">
          <w:t xml:space="preserve">), responsible for the first step of </w:t>
        </w:r>
        <w:proofErr w:type="spellStart"/>
        <w:r w:rsidR="001D6336">
          <w:t>lipogenesis</w:t>
        </w:r>
        <w:proofErr w:type="spellEnd"/>
        <w:r w:rsidR="001D6336">
          <w:t xml:space="preserve"> (the irreversible conversion of acetyl-CoA to </w:t>
        </w:r>
        <w:proofErr w:type="spellStart"/>
        <w:r w:rsidR="001D6336">
          <w:t>malonyl</w:t>
        </w:r>
        <w:proofErr w:type="spellEnd"/>
        <w:r w:rsidR="001D6336">
          <w:t xml:space="preserve">-CoA) and </w:t>
        </w:r>
        <w:r w:rsidR="001D6336" w:rsidRPr="00161E96">
          <w:t xml:space="preserve">Glycerol-3-phospahte </w:t>
        </w:r>
        <w:proofErr w:type="spellStart"/>
        <w:r w:rsidR="001D6336" w:rsidRPr="00161E96">
          <w:t>acyltransferase</w:t>
        </w:r>
        <w:proofErr w:type="spellEnd"/>
        <w:r w:rsidR="001D6336" w:rsidRPr="00161E96">
          <w:t xml:space="preserve"> </w:t>
        </w:r>
        <w:r w:rsidR="001D6336">
          <w:t>(</w:t>
        </w:r>
        <w:r w:rsidR="001D6336" w:rsidRPr="00C607CF">
          <w:rPr>
            <w:i/>
          </w:rPr>
          <w:t>GPAM</w:t>
        </w:r>
        <w:r w:rsidR="001D6336">
          <w:t xml:space="preserve">) is responsible for the </w:t>
        </w:r>
        <w:del w:id="305" w:author="Dave Bridges" w:date="2015-04-28T13:21:00Z">
          <w:r w:rsidR="001D6336" w:rsidDel="00161E96">
            <w:delText>committed</w:delText>
          </w:r>
        </w:del>
      </w:ins>
      <w:ins w:id="306" w:author="Dave Bridges" w:date="2015-04-28T13:21:00Z">
        <w:r w:rsidR="00161E96">
          <w:t>first</w:t>
        </w:r>
      </w:ins>
      <w:ins w:id="307" w:author="Innocence Harvey" w:date="2015-04-27T14:00:00Z">
        <w:r w:rsidR="001D6336">
          <w:t xml:space="preserve"> step in the synthesis of </w:t>
        </w:r>
        <w:proofErr w:type="spellStart"/>
        <w:r w:rsidR="001D6336">
          <w:t>glycero</w:t>
        </w:r>
        <w:del w:id="308" w:author="Dave Bridges" w:date="2015-04-28T13:21:00Z">
          <w:r w:rsidR="001D6336" w:rsidDel="00161E96">
            <w:delText>p</w:delText>
          </w:r>
        </w:del>
        <w:r w:rsidR="001D6336">
          <w:t>lipids</w:t>
        </w:r>
        <w:proofErr w:type="spellEnd"/>
        <w:r w:rsidR="001D6336">
          <w:t>. In addition to a shift towards lipid storage, we also observed elevated expression of glycogen synthesis mRNA transcripts in the Cushing's disease patients.</w:t>
        </w:r>
        <w:r w:rsidR="001D6336">
          <w:rPr>
            <w:rFonts w:ascii="Arial" w:eastAsia="Times New Roman" w:hAnsi="Arial" w:cs="Arial"/>
            <w:sz w:val="20"/>
            <w:szCs w:val="20"/>
            <w:lang w:bidi="he-IL"/>
          </w:rPr>
          <w:t xml:space="preserve"> </w:t>
        </w:r>
        <w:r w:rsidR="001D6336">
          <w:t xml:space="preserve">Most notably of these are </w:t>
        </w:r>
        <w:proofErr w:type="gramStart"/>
        <w:r w:rsidR="001D6336">
          <w:t>significantly</w:t>
        </w:r>
        <w:proofErr w:type="gramEnd"/>
        <w:r w:rsidR="001D6336">
          <w:t xml:space="preserve"> elevated mRNA transcripts </w:t>
        </w:r>
        <w:r w:rsidR="001D6336" w:rsidRPr="00161E96">
          <w:t>Glycogen synthase 2</w:t>
        </w:r>
        <w:r w:rsidR="001D6336">
          <w:t xml:space="preserve"> (</w:t>
        </w:r>
        <w:r w:rsidR="001D6336" w:rsidRPr="001D6336">
          <w:rPr>
            <w:i/>
            <w:rPrChange w:id="309" w:author="Innocence Harvey" w:date="2015-04-27T14:00:00Z">
              <w:rPr/>
            </w:rPrChange>
          </w:rPr>
          <w:t>GYS2</w:t>
        </w:r>
        <w:r w:rsidR="001D6336">
          <w:t xml:space="preserve">) and </w:t>
        </w:r>
        <w:r w:rsidR="001D6336" w:rsidRPr="00161E96">
          <w:t xml:space="preserve">UDP-glucose </w:t>
        </w:r>
        <w:proofErr w:type="spellStart"/>
        <w:r w:rsidR="001D6336" w:rsidRPr="00161E96">
          <w:t>pyrophosphorylase</w:t>
        </w:r>
        <w:proofErr w:type="spellEnd"/>
        <w:r w:rsidR="001D6336" w:rsidRPr="00161E96">
          <w:t xml:space="preserve"> 2</w:t>
        </w:r>
        <w:r w:rsidR="001D6336">
          <w:t xml:space="preserve"> (</w:t>
        </w:r>
        <w:r w:rsidR="001D6336" w:rsidRPr="001D6336">
          <w:rPr>
            <w:i/>
            <w:rPrChange w:id="310" w:author="Innocence Harvey" w:date="2015-04-27T14:00:00Z">
              <w:rPr/>
            </w:rPrChange>
          </w:rPr>
          <w:t>UGP2</w:t>
        </w:r>
        <w:r w:rsidR="001D6336">
          <w:t xml:space="preserve">), both of which are required for </w:t>
        </w:r>
        <w:del w:id="311" w:author="Dave Bridges" w:date="2015-04-28T13:22:00Z">
          <w:r w:rsidR="001D6336" w:rsidDel="00D321DE">
            <w:delText xml:space="preserve">first steps in </w:delText>
          </w:r>
        </w:del>
        <w:r w:rsidR="001D6336">
          <w:t xml:space="preserve">glycogen synthesis. </w:t>
        </w:r>
      </w:ins>
      <w:del w:id="312" w:author="Innocence Harvey" w:date="2015-04-27T14:00:00Z">
        <w:r w:rsidR="00711A42" w:rsidDel="001D6336">
          <w:delText>These findings are consistent with our observed elevations of lipogen</w:delText>
        </w:r>
        <w:r w:rsidR="000220D0" w:rsidDel="001D6336">
          <w:delText>esis</w:delText>
        </w:r>
        <w:r w:rsidR="00711A42" w:rsidDel="001D6336">
          <w:delText xml:space="preserve"> </w:delText>
        </w:r>
      </w:del>
      <w:del w:id="313" w:author="Innocence Harvey" w:date="2015-04-15T12:28:00Z">
        <w:r w:rsidR="00711A42" w:rsidDel="00417C9E">
          <w:delText>genes</w:delText>
        </w:r>
      </w:del>
      <w:del w:id="314" w:author="Innocence Harvey" w:date="2015-04-27T14:00:00Z">
        <w:r w:rsidR="00711A42" w:rsidDel="001D6336">
          <w:delText xml:space="preserve"> in human and mouse subcutaneous adipose tissue.</w:delText>
        </w:r>
        <w:r w:rsidR="00DB2ED9" w:rsidDel="001D6336">
          <w:delText xml:space="preserve">  In addition to a shift towards lipid storage, we also observed elevated</w:delText>
        </w:r>
        <w:r w:rsidR="006C726C" w:rsidDel="001D6336">
          <w:delText xml:space="preserve"> expression of glycogen synthesis </w:delText>
        </w:r>
      </w:del>
      <w:del w:id="315" w:author="Innocence Harvey" w:date="2015-04-15T12:28:00Z">
        <w:r w:rsidR="006C726C" w:rsidDel="00417C9E">
          <w:delText>genes</w:delText>
        </w:r>
      </w:del>
      <w:del w:id="316" w:author="Innocence Harvey" w:date="2015-04-27T14:00:00Z">
        <w:r w:rsidR="006C726C" w:rsidDel="001D6336">
          <w:delText xml:space="preserve"> in the Cushing's disease patients</w:delText>
        </w:r>
        <w:r w:rsidR="00DB2ED9" w:rsidDel="001D6336">
          <w:delText>.</w:delText>
        </w:r>
      </w:del>
    </w:p>
    <w:p w14:paraId="19C4BD62" w14:textId="77777777" w:rsidR="006C726C" w:rsidRDefault="006C726C" w:rsidP="0015200A">
      <w:pPr>
        <w:spacing w:line="480" w:lineRule="auto"/>
      </w:pPr>
    </w:p>
    <w:p w14:paraId="4E64CC62" w14:textId="1DC85D9E" w:rsidR="002025A3" w:rsidRDefault="002025A3" w:rsidP="0015200A">
      <w:pPr>
        <w:spacing w:line="480" w:lineRule="auto"/>
      </w:pPr>
      <w:r>
        <w:lastRenderedPageBreak/>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34FB5FD2" w14:textId="07C19DE3" w:rsidR="002025A3" w:rsidRDefault="00F94399" w:rsidP="0015200A">
      <w:pPr>
        <w:spacing w:line="480" w:lineRule="auto"/>
        <w:rPr>
          <w:ins w:id="317" w:author="Quynh Tran" w:date="2015-04-27T18:49:00Z"/>
        </w:rPr>
      </w:pPr>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xml:space="preserve">. </w:t>
      </w:r>
      <w:r w:rsidR="00030F99" w:rsidRPr="00030F99">
        <w:lastRenderedPageBreak/>
        <w:t>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proofErr w:type="spellStart"/>
      <w:r w:rsidR="005E4873">
        <w:t>ceramides</w:t>
      </w:r>
      <w:proofErr w:type="spellEnd"/>
      <w:r w:rsidR="005E4873">
        <w:t xml:space="preserve"> in our subcutaneous adipose tissue lysates (Figure 7B).</w:t>
      </w:r>
      <w:r w:rsidR="005D7786">
        <w:t xml:space="preserve"> </w:t>
      </w:r>
    </w:p>
    <w:p w14:paraId="005763E3" w14:textId="77777777" w:rsidR="00EA6DD3" w:rsidRPr="005D46B5" w:rsidRDefault="00EA6DD3" w:rsidP="0015200A">
      <w:pPr>
        <w:spacing w:line="480" w:lineRule="auto"/>
      </w:pPr>
    </w:p>
    <w:p w14:paraId="1E75400C" w14:textId="49138FC9" w:rsidR="0001045F" w:rsidRPr="00906B15" w:rsidRDefault="00D23E9E" w:rsidP="0015200A">
      <w:pPr>
        <w:spacing w:line="480" w:lineRule="auto"/>
      </w:pPr>
      <w:ins w:id="318" w:author="Quynh Tran" w:date="2015-04-27T18:49:00Z">
        <w:r w:rsidRPr="00906B15">
          <w:rPr>
            <w:rFonts w:ascii="Times New Roman" w:eastAsia="Times New Roman" w:hAnsi="Times New Roman" w:cs="Times New Roman"/>
            <w:sz w:val="22"/>
            <w:shd w:val="clear" w:color="auto" w:fill="FFFFFF"/>
            <w:rPrChange w:id="319" w:author="Dave Bridges" w:date="2015-04-28T13:32:00Z">
              <w:rPr>
                <w:rFonts w:ascii="Times New Roman" w:eastAsia="Times New Roman" w:hAnsi="Times New Roman" w:cs="Times New Roman"/>
                <w:b/>
                <w:sz w:val="22"/>
                <w:shd w:val="clear" w:color="auto" w:fill="FFFFFF"/>
              </w:rPr>
            </w:rPrChange>
          </w:rPr>
          <w:t xml:space="preserve">Another limitation in our study is the small sample size, especially the number of biological replicates in Cushing’s group (n=5). Adding a covariate such as BMI or age in the model further reduces the sample size to 2 or 3 replicates. Although this sample size is small, it is </w:t>
        </w:r>
        <w:del w:id="320" w:author="Dave Bridges" w:date="2015-04-28T13:18:00Z">
          <w:r w:rsidRPr="00906B15" w:rsidDel="005D46B5">
            <w:rPr>
              <w:rFonts w:ascii="Times New Roman" w:eastAsia="Times New Roman" w:hAnsi="Times New Roman" w:cs="Times New Roman"/>
              <w:sz w:val="22"/>
              <w:shd w:val="clear" w:color="auto" w:fill="FFFFFF"/>
              <w:rPrChange w:id="321" w:author="Dave Bridges" w:date="2015-04-28T13:32:00Z">
                <w:rPr>
                  <w:rFonts w:ascii="Times New Roman" w:eastAsia="Times New Roman" w:hAnsi="Times New Roman" w:cs="Times New Roman"/>
                  <w:b/>
                  <w:sz w:val="22"/>
                  <w:shd w:val="clear" w:color="auto" w:fill="FFFFFF"/>
                </w:rPr>
              </w:rPrChange>
            </w:rPr>
            <w:delText xml:space="preserve">common and </w:delText>
          </w:r>
        </w:del>
        <w:r w:rsidRPr="00906B15">
          <w:rPr>
            <w:rFonts w:ascii="Times New Roman" w:eastAsia="Times New Roman" w:hAnsi="Times New Roman" w:cs="Times New Roman"/>
            <w:sz w:val="22"/>
            <w:shd w:val="clear" w:color="auto" w:fill="FFFFFF"/>
            <w:rPrChange w:id="322" w:author="Dave Bridges" w:date="2015-04-28T13:32:00Z">
              <w:rPr>
                <w:rFonts w:ascii="Times New Roman" w:eastAsia="Times New Roman" w:hAnsi="Times New Roman" w:cs="Times New Roman"/>
                <w:b/>
                <w:sz w:val="22"/>
                <w:shd w:val="clear" w:color="auto" w:fill="FFFFFF"/>
              </w:rPr>
            </w:rPrChange>
          </w:rPr>
          <w:t xml:space="preserve">reasonable for a </w:t>
        </w:r>
        <w:del w:id="323" w:author="Dave Bridges" w:date="2015-04-28T13:18:00Z">
          <w:r w:rsidRPr="00906B15" w:rsidDel="005D46B5">
            <w:rPr>
              <w:rFonts w:ascii="Times New Roman" w:eastAsia="Times New Roman" w:hAnsi="Times New Roman" w:cs="Times New Roman"/>
              <w:sz w:val="22"/>
              <w:shd w:val="clear" w:color="auto" w:fill="FFFFFF"/>
              <w:rPrChange w:id="324" w:author="Dave Bridges" w:date="2015-04-28T13:32:00Z">
                <w:rPr>
                  <w:rFonts w:ascii="Times New Roman" w:eastAsia="Times New Roman" w:hAnsi="Times New Roman" w:cs="Times New Roman"/>
                  <w:b/>
                  <w:sz w:val="22"/>
                  <w:shd w:val="clear" w:color="auto" w:fill="FFFFFF"/>
                </w:rPr>
              </w:rPrChange>
            </w:rPr>
            <w:delText xml:space="preserve">controlled high through put sequencing experiment, especially of a </w:delText>
          </w:r>
        </w:del>
        <w:r w:rsidRPr="00906B15">
          <w:rPr>
            <w:rFonts w:ascii="Times New Roman" w:eastAsia="Times New Roman" w:hAnsi="Times New Roman" w:cs="Times New Roman"/>
            <w:sz w:val="22"/>
            <w:shd w:val="clear" w:color="auto" w:fill="FFFFFF"/>
            <w:rPrChange w:id="325" w:author="Dave Bridges" w:date="2015-04-28T13:32:00Z">
              <w:rPr>
                <w:rFonts w:ascii="Times New Roman" w:eastAsia="Times New Roman" w:hAnsi="Times New Roman" w:cs="Times New Roman"/>
                <w:b/>
                <w:sz w:val="22"/>
                <w:shd w:val="clear" w:color="auto" w:fill="FFFFFF"/>
              </w:rPr>
            </w:rPrChange>
          </w:rPr>
          <w:t xml:space="preserve">rare disease such as Cushing’s. Realizing our limitation, we chose DESeq2 as the statistical method for our </w:t>
        </w:r>
        <w:proofErr w:type="spellStart"/>
        <w:r w:rsidRPr="00906B15">
          <w:rPr>
            <w:rFonts w:ascii="Times New Roman" w:eastAsia="Times New Roman" w:hAnsi="Times New Roman" w:cs="Times New Roman"/>
            <w:sz w:val="22"/>
            <w:shd w:val="clear" w:color="auto" w:fill="FFFFFF"/>
            <w:rPrChange w:id="326" w:author="Dave Bridges" w:date="2015-04-28T13:32:00Z">
              <w:rPr>
                <w:rFonts w:ascii="Times New Roman" w:eastAsia="Times New Roman" w:hAnsi="Times New Roman" w:cs="Times New Roman"/>
                <w:b/>
                <w:sz w:val="22"/>
                <w:shd w:val="clear" w:color="auto" w:fill="FFFFFF"/>
              </w:rPr>
            </w:rPrChange>
          </w:rPr>
          <w:t>RNA</w:t>
        </w:r>
        <w:del w:id="327" w:author="Dave Bridges" w:date="2015-04-28T13:17:00Z">
          <w:r w:rsidRPr="00906B15" w:rsidDel="005D46B5">
            <w:rPr>
              <w:rFonts w:ascii="Times New Roman" w:eastAsia="Times New Roman" w:hAnsi="Times New Roman" w:cs="Times New Roman"/>
              <w:sz w:val="22"/>
              <w:shd w:val="clear" w:color="auto" w:fill="FFFFFF"/>
              <w:rPrChange w:id="328" w:author="Dave Bridges" w:date="2015-04-28T13:32:00Z">
                <w:rPr>
                  <w:rFonts w:ascii="Times New Roman" w:eastAsia="Times New Roman" w:hAnsi="Times New Roman" w:cs="Times New Roman"/>
                  <w:b/>
                  <w:sz w:val="22"/>
                  <w:shd w:val="clear" w:color="auto" w:fill="FFFFFF"/>
                </w:rPr>
              </w:rPrChange>
            </w:rPr>
            <w:delText>-</w:delText>
          </w:r>
        </w:del>
        <w:r w:rsidRPr="00906B15">
          <w:rPr>
            <w:rFonts w:ascii="Times New Roman" w:eastAsia="Times New Roman" w:hAnsi="Times New Roman" w:cs="Times New Roman"/>
            <w:sz w:val="22"/>
            <w:shd w:val="clear" w:color="auto" w:fill="FFFFFF"/>
            <w:rPrChange w:id="329" w:author="Dave Bridges" w:date="2015-04-28T13:32:00Z">
              <w:rPr>
                <w:rFonts w:ascii="Times New Roman" w:eastAsia="Times New Roman" w:hAnsi="Times New Roman" w:cs="Times New Roman"/>
                <w:b/>
                <w:sz w:val="22"/>
                <w:shd w:val="clear" w:color="auto" w:fill="FFFFFF"/>
              </w:rPr>
            </w:rPrChange>
          </w:rPr>
          <w:t>seq</w:t>
        </w:r>
        <w:proofErr w:type="spellEnd"/>
        <w:r w:rsidRPr="00906B15">
          <w:rPr>
            <w:rFonts w:ascii="Times New Roman" w:eastAsia="Times New Roman" w:hAnsi="Times New Roman" w:cs="Times New Roman"/>
            <w:sz w:val="22"/>
            <w:shd w:val="clear" w:color="auto" w:fill="FFFFFF"/>
            <w:rPrChange w:id="330" w:author="Dave Bridges" w:date="2015-04-28T13:32:00Z">
              <w:rPr>
                <w:rFonts w:ascii="Times New Roman" w:eastAsia="Times New Roman" w:hAnsi="Times New Roman" w:cs="Times New Roman"/>
                <w:b/>
                <w:sz w:val="22"/>
                <w:shd w:val="clear" w:color="auto" w:fill="FFFFFF"/>
              </w:rPr>
            </w:rPrChange>
          </w:rPr>
          <w:t xml:space="preserve"> data. DESeq2 overcomes the small sample size problem by pooling information across genes. Maximum likelihood estimation is applied to estimate the dispersion or variance of a gene across all replicates in a group. Then, an empirical Bayes approach is used to get </w:t>
        </w:r>
        <w:proofErr w:type="gramStart"/>
        <w:r w:rsidRPr="00906B15">
          <w:rPr>
            <w:rFonts w:ascii="Times New Roman" w:eastAsia="Times New Roman" w:hAnsi="Times New Roman" w:cs="Times New Roman"/>
            <w:sz w:val="22"/>
            <w:shd w:val="clear" w:color="auto" w:fill="FFFFFF"/>
            <w:rPrChange w:id="331" w:author="Dave Bridges" w:date="2015-04-28T13:32:00Z">
              <w:rPr>
                <w:rFonts w:ascii="Times New Roman" w:eastAsia="Times New Roman" w:hAnsi="Times New Roman" w:cs="Times New Roman"/>
                <w:b/>
                <w:sz w:val="22"/>
                <w:shd w:val="clear" w:color="auto" w:fill="FFFFFF"/>
              </w:rPr>
            </w:rPrChange>
          </w:rPr>
          <w:t>maximum</w:t>
        </w:r>
        <w:proofErr w:type="gramEnd"/>
        <w:r w:rsidRPr="00906B15">
          <w:rPr>
            <w:rFonts w:ascii="Times New Roman" w:eastAsia="Times New Roman" w:hAnsi="Times New Roman" w:cs="Times New Roman"/>
            <w:sz w:val="22"/>
            <w:shd w:val="clear" w:color="auto" w:fill="FFFFFF"/>
            <w:rPrChange w:id="332" w:author="Dave Bridges" w:date="2015-04-28T13:32:00Z">
              <w:rPr>
                <w:rFonts w:ascii="Times New Roman" w:eastAsia="Times New Roman" w:hAnsi="Times New Roman" w:cs="Times New Roman"/>
                <w:b/>
                <w:sz w:val="22"/>
                <w:shd w:val="clear" w:color="auto" w:fill="FFFFFF"/>
              </w:rPr>
            </w:rPrChange>
          </w:rPr>
          <w:t xml:space="preserve"> a </w:t>
        </w:r>
        <w:r w:rsidRPr="00906B15">
          <w:rPr>
            <w:rFonts w:ascii="Times New Roman" w:eastAsia="Times New Roman" w:hAnsi="Times New Roman" w:cs="Times New Roman"/>
            <w:i/>
            <w:sz w:val="22"/>
            <w:shd w:val="clear" w:color="auto" w:fill="FFFFFF"/>
            <w:rPrChange w:id="333" w:author="Dave Bridges" w:date="2015-04-28T13:32:00Z">
              <w:rPr>
                <w:rFonts w:ascii="Times New Roman" w:eastAsia="Times New Roman" w:hAnsi="Times New Roman" w:cs="Times New Roman"/>
                <w:b/>
                <w:i/>
                <w:sz w:val="22"/>
                <w:shd w:val="clear" w:color="auto" w:fill="FFFFFF"/>
              </w:rPr>
            </w:rPrChange>
          </w:rPr>
          <w:t>posterior</w:t>
        </w:r>
        <w:r w:rsidRPr="00906B15">
          <w:rPr>
            <w:rFonts w:ascii="Times New Roman" w:eastAsia="Times New Roman" w:hAnsi="Times New Roman" w:cs="Times New Roman"/>
            <w:sz w:val="22"/>
            <w:shd w:val="clear" w:color="auto" w:fill="FFFFFF"/>
            <w:rPrChange w:id="334" w:author="Dave Bridges" w:date="2015-04-28T13:32:00Z">
              <w:rPr>
                <w:rFonts w:ascii="Times New Roman" w:eastAsia="Times New Roman" w:hAnsi="Times New Roman" w:cs="Times New Roman"/>
                <w:b/>
                <w:sz w:val="22"/>
                <w:shd w:val="clear" w:color="auto" w:fill="FFFFFF"/>
              </w:rPr>
            </w:rPrChange>
          </w:rPr>
          <w:t xml:space="preserve"> as the final dispersion estimate. This method utilizes the available data to the maximum extent; therefore, help avoiding potential false positives </w:t>
        </w:r>
      </w:ins>
      <w:ins w:id="335" w:author="Dave Bridges" w:date="2015-04-28T13:18:00Z">
        <w:r w:rsidR="005D46B5" w:rsidRPr="00906B15">
          <w:rPr>
            <w:rFonts w:ascii="Times New Roman" w:eastAsia="Times New Roman" w:hAnsi="Times New Roman" w:cs="Times New Roman"/>
            <w:sz w:val="22"/>
            <w:shd w:val="clear" w:color="auto" w:fill="FFFFFF"/>
            <w:rPrChange w:id="336" w:author="Dave Bridges" w:date="2015-04-28T13:32:00Z">
              <w:rPr>
                <w:rFonts w:ascii="Times New Roman" w:eastAsia="Times New Roman" w:hAnsi="Times New Roman" w:cs="Times New Roman"/>
                <w:b/>
                <w:color w:val="FF0000"/>
                <w:sz w:val="22"/>
                <w:shd w:val="clear" w:color="auto" w:fill="FFFFFF"/>
              </w:rPr>
            </w:rPrChange>
          </w:rPr>
          <w:fldChar w:fldCharType="begin" w:fldLock="1"/>
        </w:r>
      </w:ins>
      <w:r w:rsidR="00161E96" w:rsidRPr="00906B15">
        <w:rPr>
          <w:rFonts w:ascii="Times New Roman" w:eastAsia="Times New Roman" w:hAnsi="Times New Roman" w:cs="Times New Roman"/>
          <w:sz w:val="22"/>
          <w:shd w:val="clear" w:color="auto" w:fill="FFFFFF"/>
          <w:rPrChange w:id="337" w:author="Dave Bridges" w:date="2015-04-28T13:32:00Z">
            <w:rPr>
              <w:rFonts w:ascii="Times New Roman" w:eastAsia="Times New Roman" w:hAnsi="Times New Roman" w:cs="Times New Roman"/>
              <w:b/>
              <w:sz w:val="22"/>
              <w:shd w:val="clear" w:color="auto" w:fill="FFFFFF"/>
            </w:rPr>
          </w:rPrChange>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5D46B5" w:rsidRPr="00906B15">
        <w:rPr>
          <w:rFonts w:ascii="Times New Roman" w:eastAsia="Times New Roman" w:hAnsi="Times New Roman" w:cs="Times New Roman"/>
          <w:sz w:val="22"/>
          <w:shd w:val="clear" w:color="auto" w:fill="FFFFFF"/>
          <w:rPrChange w:id="338" w:author="Dave Bridges" w:date="2015-04-28T13:32:00Z">
            <w:rPr>
              <w:rFonts w:ascii="Times New Roman" w:eastAsia="Times New Roman" w:hAnsi="Times New Roman" w:cs="Times New Roman"/>
              <w:b/>
              <w:color w:val="FF0000"/>
              <w:sz w:val="22"/>
              <w:shd w:val="clear" w:color="auto" w:fill="FFFFFF"/>
            </w:rPr>
          </w:rPrChange>
        </w:rPr>
        <w:fldChar w:fldCharType="separate"/>
      </w:r>
      <w:r w:rsidR="005D46B5" w:rsidRPr="00906B15">
        <w:rPr>
          <w:rFonts w:ascii="Times New Roman" w:eastAsia="Times New Roman" w:hAnsi="Times New Roman" w:cs="Times New Roman"/>
          <w:noProof/>
          <w:sz w:val="22"/>
          <w:shd w:val="clear" w:color="auto" w:fill="FFFFFF"/>
          <w:rPrChange w:id="339" w:author="Dave Bridges" w:date="2015-04-28T13:32:00Z">
            <w:rPr>
              <w:rFonts w:ascii="Times New Roman" w:eastAsia="Times New Roman" w:hAnsi="Times New Roman" w:cs="Times New Roman"/>
              <w:noProof/>
              <w:sz w:val="22"/>
              <w:shd w:val="clear" w:color="auto" w:fill="FFFFFF"/>
            </w:rPr>
          </w:rPrChange>
        </w:rPr>
        <w:t xml:space="preserve">(Love </w:t>
      </w:r>
      <w:r w:rsidR="005D46B5" w:rsidRPr="00906B15">
        <w:rPr>
          <w:rFonts w:ascii="Times New Roman" w:eastAsia="Times New Roman" w:hAnsi="Times New Roman" w:cs="Times New Roman"/>
          <w:i/>
          <w:noProof/>
          <w:sz w:val="22"/>
          <w:shd w:val="clear" w:color="auto" w:fill="FFFFFF"/>
          <w:rPrChange w:id="340" w:author="Dave Bridges" w:date="2015-04-28T13:32:00Z">
            <w:rPr>
              <w:rFonts w:ascii="Times New Roman" w:eastAsia="Times New Roman" w:hAnsi="Times New Roman" w:cs="Times New Roman"/>
              <w:i/>
              <w:noProof/>
              <w:sz w:val="22"/>
              <w:shd w:val="clear" w:color="auto" w:fill="FFFFFF"/>
            </w:rPr>
          </w:rPrChange>
        </w:rPr>
        <w:t>et al.</w:t>
      </w:r>
      <w:r w:rsidR="005D46B5" w:rsidRPr="00906B15">
        <w:rPr>
          <w:rFonts w:ascii="Times New Roman" w:eastAsia="Times New Roman" w:hAnsi="Times New Roman" w:cs="Times New Roman"/>
          <w:noProof/>
          <w:sz w:val="22"/>
          <w:shd w:val="clear" w:color="auto" w:fill="FFFFFF"/>
          <w:rPrChange w:id="341" w:author="Dave Bridges" w:date="2015-04-28T13:32:00Z">
            <w:rPr>
              <w:rFonts w:ascii="Times New Roman" w:eastAsia="Times New Roman" w:hAnsi="Times New Roman" w:cs="Times New Roman"/>
              <w:noProof/>
              <w:sz w:val="22"/>
              <w:shd w:val="clear" w:color="auto" w:fill="FFFFFF"/>
            </w:rPr>
          </w:rPrChange>
        </w:rPr>
        <w:t xml:space="preserve"> 2014)</w:t>
      </w:r>
      <w:ins w:id="342" w:author="Dave Bridges" w:date="2015-04-28T13:18:00Z">
        <w:r w:rsidR="005D46B5" w:rsidRPr="00906B15">
          <w:rPr>
            <w:rFonts w:ascii="Times New Roman" w:eastAsia="Times New Roman" w:hAnsi="Times New Roman" w:cs="Times New Roman"/>
            <w:sz w:val="22"/>
            <w:shd w:val="clear" w:color="auto" w:fill="FFFFFF"/>
            <w:rPrChange w:id="343" w:author="Dave Bridges" w:date="2015-04-28T13:32:00Z">
              <w:rPr>
                <w:rFonts w:ascii="Times New Roman" w:eastAsia="Times New Roman" w:hAnsi="Times New Roman" w:cs="Times New Roman"/>
                <w:b/>
                <w:color w:val="FF0000"/>
                <w:sz w:val="22"/>
                <w:shd w:val="clear" w:color="auto" w:fill="FFFFFF"/>
              </w:rPr>
            </w:rPrChange>
          </w:rPr>
          <w:fldChar w:fldCharType="end"/>
        </w:r>
        <w:r w:rsidR="005D46B5" w:rsidRPr="00906B15">
          <w:rPr>
            <w:rFonts w:ascii="Times New Roman" w:eastAsia="Times New Roman" w:hAnsi="Times New Roman" w:cs="Times New Roman"/>
            <w:sz w:val="22"/>
            <w:shd w:val="clear" w:color="auto" w:fill="FFFFFF"/>
            <w:rPrChange w:id="344" w:author="Dave Bridges" w:date="2015-04-28T13:32:00Z">
              <w:rPr>
                <w:rFonts w:ascii="Times New Roman" w:eastAsia="Times New Roman" w:hAnsi="Times New Roman" w:cs="Times New Roman"/>
                <w:b/>
                <w:sz w:val="22"/>
                <w:shd w:val="clear" w:color="auto" w:fill="FFFFFF"/>
              </w:rPr>
            </w:rPrChange>
          </w:rPr>
          <w:t>.</w:t>
        </w:r>
      </w:ins>
      <w:ins w:id="345" w:author="Quynh Tran" w:date="2015-04-27T18:49:00Z">
        <w:del w:id="346" w:author="Dave Bridges" w:date="2015-04-28T13:18:00Z">
          <w:r w:rsidRPr="00906B15" w:rsidDel="005D46B5">
            <w:rPr>
              <w:rFonts w:ascii="Times New Roman" w:eastAsia="Times New Roman" w:hAnsi="Times New Roman" w:cs="Times New Roman"/>
              <w:sz w:val="22"/>
              <w:shd w:val="clear" w:color="auto" w:fill="FFFFFF"/>
              <w:rPrChange w:id="347" w:author="Dave Bridges" w:date="2015-04-28T13:32:00Z">
                <w:rPr>
                  <w:rFonts w:ascii="Times New Roman" w:eastAsia="Times New Roman" w:hAnsi="Times New Roman" w:cs="Times New Roman"/>
                  <w:b/>
                  <w:sz w:val="22"/>
                  <w:shd w:val="clear" w:color="auto" w:fill="FFFFFF"/>
                </w:rPr>
              </w:rPrChange>
            </w:rPr>
            <w:delText>(DESeq2 REF).</w:delText>
          </w:r>
        </w:del>
      </w:ins>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7511E534" w:rsidR="00B940A5" w:rsidRDefault="00B940A5" w:rsidP="0015200A">
      <w:pPr>
        <w:pStyle w:val="Heading1"/>
        <w:spacing w:line="480" w:lineRule="auto"/>
      </w:pPr>
      <w:r>
        <w:lastRenderedPageBreak/>
        <w:t>Declaration of interest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t>Author Contributions</w:t>
      </w:r>
    </w:p>
    <w:p w14:paraId="4B643633" w14:textId="533F1402" w:rsidR="00B940A5" w:rsidRDefault="00B940A5" w:rsidP="0015200A">
      <w:pPr>
        <w:spacing w:line="480" w:lineRule="auto"/>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2A74C1BE"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t>
      </w:r>
      <w:ins w:id="348" w:author="Dave Bridges" w:date="2015-04-28T13:32:00Z">
        <w:r w:rsidR="00906B15" w:rsidRPr="00906B15">
          <w:t xml:space="preserve">The authors would like to thank Ian Brooks and the UTHSC-ORNL Center for Biomedical Informatics for provisioning </w:t>
        </w:r>
        <w:r w:rsidR="00906B15">
          <w:t xml:space="preserve">the </w:t>
        </w:r>
        <w:proofErr w:type="spellStart"/>
        <w:r w:rsidR="00906B15">
          <w:t>RS</w:t>
        </w:r>
        <w:r w:rsidR="00906B15" w:rsidRPr="00906B15">
          <w:t>tudio</w:t>
        </w:r>
        <w:proofErr w:type="spellEnd"/>
        <w:r w:rsidR="00906B15" w:rsidRPr="00906B15">
          <w:t xml:space="preserve"> server </w:t>
        </w:r>
        <w:r w:rsidR="00906B15" w:rsidRPr="00906B15">
          <w:lastRenderedPageBreak/>
          <w:t xml:space="preserve">used in this analysis.  </w:t>
        </w:r>
      </w:ins>
      <w:r w:rsidR="00793E93">
        <w:t xml:space="preserve">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lastRenderedPageBreak/>
        <w:t>References</w:t>
      </w:r>
    </w:p>
    <w:p w14:paraId="3C0A5F5A" w14:textId="1B688A87" w:rsidR="00B91CFC" w:rsidRPr="00B91CFC" w:rsidRDefault="00F72E09">
      <w:pPr>
        <w:pStyle w:val="NormalWeb"/>
        <w:ind w:left="480" w:hanging="480"/>
        <w:divId w:val="1952470995"/>
        <w:rPr>
          <w:rFonts w:ascii="Cambria" w:hAnsi="Cambria"/>
          <w:noProof/>
          <w:sz w:val="24"/>
        </w:rPr>
      </w:pPr>
      <w:r>
        <w:fldChar w:fldCharType="begin" w:fldLock="1"/>
      </w:r>
      <w:r>
        <w:instrText xml:space="preserve">ADDIN Mendeley Bibliography CSL_BIBLIOGRAPHY </w:instrText>
      </w:r>
      <w:r>
        <w:fldChar w:fldCharType="separate"/>
      </w:r>
      <w:r w:rsidR="00B91CFC" w:rsidRPr="00B91CFC">
        <w:rPr>
          <w:rFonts w:ascii="Cambria" w:hAnsi="Cambria"/>
          <w:noProof/>
          <w:sz w:val="24"/>
        </w:rPr>
        <w:t xml:space="preserve">Adams JM, Pratipanawatr T, Berria R, Wang E, DeFronzo RA, Sullards MC &amp; Mandarino LJ 2004 Ceramide content is increased in skeletal muscle from obese insulin-resistant humans. </w:t>
      </w:r>
      <w:r w:rsidR="00B91CFC" w:rsidRPr="00B91CFC">
        <w:rPr>
          <w:rFonts w:ascii="Cambria" w:hAnsi="Cambria"/>
          <w:i/>
          <w:iCs/>
          <w:noProof/>
          <w:sz w:val="24"/>
        </w:rPr>
        <w:t>Diabetes</w:t>
      </w:r>
      <w:r w:rsidR="00B91CFC" w:rsidRPr="00B91CFC">
        <w:rPr>
          <w:rFonts w:ascii="Cambria" w:hAnsi="Cambria"/>
          <w:noProof/>
          <w:sz w:val="24"/>
        </w:rPr>
        <w:t xml:space="preserve"> </w:t>
      </w:r>
      <w:r w:rsidR="00B91CFC" w:rsidRPr="00B91CFC">
        <w:rPr>
          <w:rFonts w:ascii="Cambria" w:hAnsi="Cambria"/>
          <w:b/>
          <w:bCs/>
          <w:noProof/>
          <w:sz w:val="24"/>
        </w:rPr>
        <w:t>53</w:t>
      </w:r>
      <w:r w:rsidR="00B91CFC" w:rsidRPr="00B91CFC">
        <w:rPr>
          <w:rFonts w:ascii="Cambria" w:hAnsi="Cambria"/>
          <w:noProof/>
          <w:sz w:val="24"/>
        </w:rPr>
        <w:t xml:space="preserve"> 25–31.</w:t>
      </w:r>
    </w:p>
    <w:p w14:paraId="74F8D243"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Aerts JM, Ottenhoff R, Powlson AS, Grefhorst A, van Eijk M, Dubbelhuis PF, Aten J, Kuipers F, Serlie MJ, Wennekes T </w:t>
      </w:r>
      <w:r w:rsidRPr="00B91CFC">
        <w:rPr>
          <w:rFonts w:ascii="Cambria" w:hAnsi="Cambria"/>
          <w:i/>
          <w:iCs/>
          <w:noProof/>
          <w:sz w:val="24"/>
        </w:rPr>
        <w:t>et al.</w:t>
      </w:r>
      <w:r w:rsidRPr="00B91CFC">
        <w:rPr>
          <w:rFonts w:ascii="Cambria" w:hAnsi="Cambria"/>
          <w:noProof/>
          <w:sz w:val="24"/>
        </w:rPr>
        <w:t xml:space="preserve"> 2007 Pharmacological inhibition of glucosylceramide synthase enhances insulin sensitivity. </w:t>
      </w:r>
      <w:r w:rsidRPr="00B91CFC">
        <w:rPr>
          <w:rFonts w:ascii="Cambria" w:hAnsi="Cambria"/>
          <w:i/>
          <w:iCs/>
          <w:noProof/>
          <w:sz w:val="24"/>
        </w:rPr>
        <w:t>Diabetes</w:t>
      </w:r>
      <w:r w:rsidRPr="00B91CFC">
        <w:rPr>
          <w:rFonts w:ascii="Cambria" w:hAnsi="Cambria"/>
          <w:noProof/>
          <w:sz w:val="24"/>
        </w:rPr>
        <w:t xml:space="preserve"> </w:t>
      </w:r>
      <w:r w:rsidRPr="00B91CFC">
        <w:rPr>
          <w:rFonts w:ascii="Cambria" w:hAnsi="Cambria"/>
          <w:b/>
          <w:bCs/>
          <w:noProof/>
          <w:sz w:val="24"/>
        </w:rPr>
        <w:t>56</w:t>
      </w:r>
      <w:r w:rsidRPr="00B91CFC">
        <w:rPr>
          <w:rFonts w:ascii="Cambria" w:hAnsi="Cambria"/>
          <w:noProof/>
          <w:sz w:val="24"/>
        </w:rPr>
        <w:t xml:space="preserve"> 1341–1349. (doi:10.2337/db06-1619)</w:t>
      </w:r>
    </w:p>
    <w:p w14:paraId="08A75AF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Anders S, Pyl PT &amp; Huber W 2014 HTSeq - A Python framework to work with high-throughput sequencing data. </w:t>
      </w:r>
      <w:r w:rsidRPr="00B91CFC">
        <w:rPr>
          <w:rFonts w:ascii="Cambria" w:hAnsi="Cambria"/>
          <w:i/>
          <w:iCs/>
          <w:noProof/>
          <w:sz w:val="24"/>
        </w:rPr>
        <w:t>Bioinformatics</w:t>
      </w:r>
      <w:r w:rsidRPr="00B91CFC">
        <w:rPr>
          <w:rFonts w:ascii="Cambria" w:hAnsi="Cambria"/>
          <w:noProof/>
          <w:sz w:val="24"/>
        </w:rPr>
        <w:t xml:space="preserve"> 1–4. (doi:10.1093/bioinformatics/btu638)</w:t>
      </w:r>
    </w:p>
    <w:p w14:paraId="175A5F20"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Baqué S, Roca a, Guinovart JJ &amp; Gómez-Foix a M 1996 Direct activating effects of dexamethasone on glycogen metabolizing enzymes in primary cultured rat hepatocytes. </w:t>
      </w:r>
      <w:r w:rsidRPr="00B91CFC">
        <w:rPr>
          <w:rFonts w:ascii="Cambria" w:hAnsi="Cambria"/>
          <w:i/>
          <w:iCs/>
          <w:noProof/>
          <w:sz w:val="24"/>
        </w:rPr>
        <w:t>European Journal of Biochemistry</w:t>
      </w:r>
      <w:r w:rsidRPr="00B91CFC">
        <w:rPr>
          <w:rFonts w:ascii="Cambria" w:hAnsi="Cambria"/>
          <w:noProof/>
          <w:sz w:val="24"/>
        </w:rPr>
        <w:t xml:space="preserve"> </w:t>
      </w:r>
      <w:r w:rsidRPr="00B91CFC">
        <w:rPr>
          <w:rFonts w:ascii="Cambria" w:hAnsi="Cambria"/>
          <w:b/>
          <w:bCs/>
          <w:noProof/>
          <w:sz w:val="24"/>
        </w:rPr>
        <w:t>236</w:t>
      </w:r>
      <w:r w:rsidRPr="00B91CFC">
        <w:rPr>
          <w:rFonts w:ascii="Cambria" w:hAnsi="Cambria"/>
          <w:noProof/>
          <w:sz w:val="24"/>
        </w:rPr>
        <w:t xml:space="preserve"> 772–777.</w:t>
      </w:r>
    </w:p>
    <w:p w14:paraId="00FFFF7C"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Bates D, Mächler M, Bolker B &amp; Walker S 2014 Fitting Linear Mixed-Effects Models using lme4. </w:t>
      </w:r>
      <w:r w:rsidRPr="00B91CFC">
        <w:rPr>
          <w:rFonts w:ascii="Cambria" w:hAnsi="Cambria"/>
          <w:i/>
          <w:iCs/>
          <w:noProof/>
          <w:sz w:val="24"/>
        </w:rPr>
        <w:t>ArXiv</w:t>
      </w:r>
      <w:r w:rsidRPr="00B91CFC">
        <w:rPr>
          <w:rFonts w:ascii="Cambria" w:hAnsi="Cambria"/>
          <w:noProof/>
          <w:sz w:val="24"/>
        </w:rPr>
        <w:t xml:space="preserve"> </w:t>
      </w:r>
      <w:r w:rsidRPr="00B91CFC">
        <w:rPr>
          <w:rFonts w:ascii="Cambria" w:hAnsi="Cambria"/>
          <w:b/>
          <w:bCs/>
          <w:noProof/>
          <w:sz w:val="24"/>
        </w:rPr>
        <w:t>1406.5823</w:t>
      </w:r>
      <w:r w:rsidRPr="00B91CFC">
        <w:rPr>
          <w:rFonts w:ascii="Cambria" w:hAnsi="Cambria"/>
          <w:noProof/>
          <w:sz w:val="24"/>
        </w:rPr>
        <w:t xml:space="preserve"> 1–51.</w:t>
      </w:r>
    </w:p>
    <w:p w14:paraId="77F8D5A4"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Beaufrere B, Horber FF, Schwenk WF, Marsh HM, Matthews D, Gerich JE &amp; Haymond MW 1989 </w:t>
      </w:r>
      <w:r w:rsidRPr="00B91CFC">
        <w:rPr>
          <w:rFonts w:ascii="Cambria" w:hAnsi="Cambria"/>
          <w:i/>
          <w:iCs/>
          <w:noProof/>
          <w:sz w:val="24"/>
        </w:rPr>
        <w:t>Glucocorticosteroids Increase Leucine Oxidation and Impair Leucine Balance in Humans.</w:t>
      </w:r>
      <w:r w:rsidRPr="00B91CFC">
        <w:rPr>
          <w:rFonts w:ascii="Cambria" w:hAnsi="Cambria"/>
          <w:noProof/>
          <w:sz w:val="24"/>
        </w:rPr>
        <w:t xml:space="preserve"> In </w:t>
      </w:r>
      <w:r w:rsidRPr="00B91CFC">
        <w:rPr>
          <w:rFonts w:ascii="Cambria" w:hAnsi="Cambria"/>
          <w:i/>
          <w:iCs/>
          <w:noProof/>
          <w:sz w:val="24"/>
        </w:rPr>
        <w:t>The American Journal of Physiology</w:t>
      </w:r>
      <w:r w:rsidRPr="00B91CFC">
        <w:rPr>
          <w:rFonts w:ascii="Cambria" w:hAnsi="Cambria"/>
          <w:noProof/>
          <w:sz w:val="24"/>
        </w:rPr>
        <w:t>.</w:t>
      </w:r>
    </w:p>
    <w:p w14:paraId="2028EB1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Benjamini Y &amp; Hochberg Y 1995 Controlling the False Discovery Rate: A Practical and Powerful Approach to Multiple Testing. </w:t>
      </w:r>
      <w:r w:rsidRPr="00B91CFC">
        <w:rPr>
          <w:rFonts w:ascii="Cambria" w:hAnsi="Cambria"/>
          <w:i/>
          <w:iCs/>
          <w:noProof/>
          <w:sz w:val="24"/>
        </w:rPr>
        <w:t>Journal of the Royal Statistical Society. Series B</w:t>
      </w:r>
      <w:r w:rsidRPr="00B91CFC">
        <w:rPr>
          <w:rFonts w:ascii="Cambria" w:hAnsi="Cambria"/>
          <w:noProof/>
          <w:sz w:val="24"/>
        </w:rPr>
        <w:t xml:space="preserve"> </w:t>
      </w:r>
      <w:r w:rsidRPr="00B91CFC">
        <w:rPr>
          <w:rFonts w:ascii="Cambria" w:hAnsi="Cambria"/>
          <w:b/>
          <w:bCs/>
          <w:noProof/>
          <w:sz w:val="24"/>
        </w:rPr>
        <w:t>57</w:t>
      </w:r>
      <w:r w:rsidRPr="00B91CFC">
        <w:rPr>
          <w:rFonts w:ascii="Cambria" w:hAnsi="Cambria"/>
          <w:noProof/>
          <w:sz w:val="24"/>
        </w:rPr>
        <w:t xml:space="preserve"> 289–300.</w:t>
      </w:r>
    </w:p>
    <w:p w14:paraId="5CD0AA8C"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Bligh EG &amp; Dyer WJ 1959 A rapid method of total lipid extraction and purification. </w:t>
      </w:r>
      <w:r w:rsidRPr="00B91CFC">
        <w:rPr>
          <w:rFonts w:ascii="Cambria" w:hAnsi="Cambria"/>
          <w:i/>
          <w:iCs/>
          <w:noProof/>
          <w:sz w:val="24"/>
        </w:rPr>
        <w:t>Canadian Journal of Biochemistry and Physiology</w:t>
      </w:r>
      <w:r w:rsidRPr="00B91CFC">
        <w:rPr>
          <w:rFonts w:ascii="Cambria" w:hAnsi="Cambria"/>
          <w:noProof/>
          <w:sz w:val="24"/>
        </w:rPr>
        <w:t xml:space="preserve"> </w:t>
      </w:r>
      <w:r w:rsidRPr="00B91CFC">
        <w:rPr>
          <w:rFonts w:ascii="Cambria" w:hAnsi="Cambria"/>
          <w:b/>
          <w:bCs/>
          <w:noProof/>
          <w:sz w:val="24"/>
        </w:rPr>
        <w:t>37</w:t>
      </w:r>
      <w:r w:rsidRPr="00B91CFC">
        <w:rPr>
          <w:rFonts w:ascii="Cambria" w:hAnsi="Cambria"/>
          <w:noProof/>
          <w:sz w:val="24"/>
        </w:rPr>
        <w:t xml:space="preserve"> 911–917.</w:t>
      </w:r>
    </w:p>
    <w:p w14:paraId="4C2BB618"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Campbell JE, Peckett AJ, D’souza AM, Hawke TJ &amp; Riddell MC 2011 Adipogenic and lipolytic effects of chronic glucocorticoid exposure. </w:t>
      </w:r>
      <w:r w:rsidRPr="00B91CFC">
        <w:rPr>
          <w:rFonts w:ascii="Cambria" w:hAnsi="Cambria"/>
          <w:i/>
          <w:iCs/>
          <w:noProof/>
          <w:sz w:val="24"/>
        </w:rPr>
        <w:t>American Journal of Physiology. Cell Physiology</w:t>
      </w:r>
      <w:r w:rsidRPr="00B91CFC">
        <w:rPr>
          <w:rFonts w:ascii="Cambria" w:hAnsi="Cambria"/>
          <w:noProof/>
          <w:sz w:val="24"/>
        </w:rPr>
        <w:t xml:space="preserve"> </w:t>
      </w:r>
      <w:r w:rsidRPr="00B91CFC">
        <w:rPr>
          <w:rFonts w:ascii="Cambria" w:hAnsi="Cambria"/>
          <w:b/>
          <w:bCs/>
          <w:noProof/>
          <w:sz w:val="24"/>
        </w:rPr>
        <w:t>300</w:t>
      </w:r>
      <w:r w:rsidRPr="00B91CFC">
        <w:rPr>
          <w:rFonts w:ascii="Cambria" w:hAnsi="Cambria"/>
          <w:noProof/>
          <w:sz w:val="24"/>
        </w:rPr>
        <w:t xml:space="preserve"> C198–C209. (doi:10.1152/ajpcell.00045.2010)</w:t>
      </w:r>
    </w:p>
    <w:p w14:paraId="43F58C83"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Clark NR &amp; Ma’ayan A 2011 Introduction to statistical methods for analyzing large data sets: gene-set enrichment analysis. </w:t>
      </w:r>
      <w:r w:rsidRPr="00B91CFC">
        <w:rPr>
          <w:rFonts w:ascii="Cambria" w:hAnsi="Cambria"/>
          <w:i/>
          <w:iCs/>
          <w:noProof/>
          <w:sz w:val="24"/>
        </w:rPr>
        <w:t>Science Signaling</w:t>
      </w:r>
      <w:r w:rsidRPr="00B91CFC">
        <w:rPr>
          <w:rFonts w:ascii="Cambria" w:hAnsi="Cambria"/>
          <w:noProof/>
          <w:sz w:val="24"/>
        </w:rPr>
        <w:t xml:space="preserve"> </w:t>
      </w:r>
      <w:r w:rsidRPr="00B91CFC">
        <w:rPr>
          <w:rFonts w:ascii="Cambria" w:hAnsi="Cambria"/>
          <w:b/>
          <w:bCs/>
          <w:noProof/>
          <w:sz w:val="24"/>
        </w:rPr>
        <w:t>4</w:t>
      </w:r>
      <w:r w:rsidRPr="00B91CFC">
        <w:rPr>
          <w:rFonts w:ascii="Cambria" w:hAnsi="Cambria"/>
          <w:noProof/>
          <w:sz w:val="24"/>
        </w:rPr>
        <w:t xml:space="preserve"> tr4. (doi:10.1126/scisignal.2001966)</w:t>
      </w:r>
    </w:p>
    <w:p w14:paraId="3E1C569B"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Cushing H 1932 The basophil adenomas of the pituitary body and their clinical manifestations. </w:t>
      </w:r>
      <w:r w:rsidRPr="00B91CFC">
        <w:rPr>
          <w:rFonts w:ascii="Cambria" w:hAnsi="Cambria"/>
          <w:i/>
          <w:iCs/>
          <w:noProof/>
          <w:sz w:val="24"/>
        </w:rPr>
        <w:t>Bulletin of the Johns Hopkins Hospital</w:t>
      </w:r>
      <w:r w:rsidRPr="00B91CFC">
        <w:rPr>
          <w:rFonts w:ascii="Cambria" w:hAnsi="Cambria"/>
          <w:noProof/>
          <w:sz w:val="24"/>
        </w:rPr>
        <w:t xml:space="preserve"> </w:t>
      </w:r>
      <w:r w:rsidRPr="00B91CFC">
        <w:rPr>
          <w:rFonts w:ascii="Cambria" w:hAnsi="Cambria"/>
          <w:b/>
          <w:bCs/>
          <w:noProof/>
          <w:sz w:val="24"/>
        </w:rPr>
        <w:t>50</w:t>
      </w:r>
      <w:r w:rsidRPr="00B91CFC">
        <w:rPr>
          <w:rFonts w:ascii="Cambria" w:hAnsi="Cambria"/>
          <w:noProof/>
          <w:sz w:val="24"/>
        </w:rPr>
        <w:t xml:space="preserve"> 157–158.</w:t>
      </w:r>
    </w:p>
    <w:p w14:paraId="60334A0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lastRenderedPageBreak/>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B91CFC">
        <w:rPr>
          <w:rFonts w:ascii="Cambria" w:hAnsi="Cambria"/>
          <w:i/>
          <w:iCs/>
          <w:noProof/>
          <w:sz w:val="24"/>
        </w:rPr>
        <w:t>Journal of Clinical Investigation</w:t>
      </w:r>
      <w:r w:rsidRPr="00B91CFC">
        <w:rPr>
          <w:rFonts w:ascii="Cambria" w:hAnsi="Cambria"/>
          <w:noProof/>
          <w:sz w:val="24"/>
        </w:rPr>
        <w:t xml:space="preserve"> </w:t>
      </w:r>
      <w:r w:rsidRPr="00B91CFC">
        <w:rPr>
          <w:rFonts w:ascii="Cambria" w:hAnsi="Cambria"/>
          <w:b/>
          <w:bCs/>
          <w:noProof/>
          <w:sz w:val="24"/>
        </w:rPr>
        <w:t>96</w:t>
      </w:r>
      <w:r w:rsidRPr="00B91CFC">
        <w:rPr>
          <w:rFonts w:ascii="Cambria" w:hAnsi="Cambria"/>
          <w:noProof/>
          <w:sz w:val="24"/>
        </w:rPr>
        <w:t xml:space="preserve"> 2113–2119. (doi:10.1172/JCI118264)</w:t>
      </w:r>
    </w:p>
    <w:p w14:paraId="2AACDB7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B91CFC">
        <w:rPr>
          <w:rFonts w:ascii="Cambria" w:hAnsi="Cambria"/>
          <w:i/>
          <w:iCs/>
          <w:noProof/>
          <w:sz w:val="24"/>
        </w:rPr>
        <w:t>Endocrinology</w:t>
      </w:r>
      <w:r w:rsidRPr="00B91CFC">
        <w:rPr>
          <w:rFonts w:ascii="Cambria" w:hAnsi="Cambria"/>
          <w:noProof/>
          <w:sz w:val="24"/>
        </w:rPr>
        <w:t xml:space="preserve"> </w:t>
      </w:r>
      <w:r w:rsidRPr="00B91CFC">
        <w:rPr>
          <w:rFonts w:ascii="Cambria" w:hAnsi="Cambria"/>
          <w:b/>
          <w:bCs/>
          <w:noProof/>
          <w:sz w:val="24"/>
        </w:rPr>
        <w:t>145</w:t>
      </w:r>
      <w:r w:rsidRPr="00B91CFC">
        <w:rPr>
          <w:rFonts w:ascii="Cambria" w:hAnsi="Cambria"/>
          <w:noProof/>
          <w:sz w:val="24"/>
        </w:rPr>
        <w:t xml:space="preserve"> 5847–5861. (doi:10.1210/en.2004-0371)</w:t>
      </w:r>
    </w:p>
    <w:p w14:paraId="446B6E85"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Dinarello C a &amp; Kim S-H 2006 IL-32, a novel cytokine with a possible role in disease. </w:t>
      </w:r>
      <w:r w:rsidRPr="00B91CFC">
        <w:rPr>
          <w:rFonts w:ascii="Cambria" w:hAnsi="Cambria"/>
          <w:i/>
          <w:iCs/>
          <w:noProof/>
          <w:sz w:val="24"/>
        </w:rPr>
        <w:t>Annals of the Rheumatic Diseases</w:t>
      </w:r>
      <w:r w:rsidRPr="00B91CFC">
        <w:rPr>
          <w:rFonts w:ascii="Cambria" w:hAnsi="Cambria"/>
          <w:noProof/>
          <w:sz w:val="24"/>
        </w:rPr>
        <w:t xml:space="preserve"> </w:t>
      </w:r>
      <w:r w:rsidRPr="00B91CFC">
        <w:rPr>
          <w:rFonts w:ascii="Cambria" w:hAnsi="Cambria"/>
          <w:b/>
          <w:bCs/>
          <w:noProof/>
          <w:sz w:val="24"/>
        </w:rPr>
        <w:t>65 Suppl 3</w:t>
      </w:r>
      <w:r w:rsidRPr="00B91CFC">
        <w:rPr>
          <w:rFonts w:ascii="Cambria" w:hAnsi="Cambria"/>
          <w:noProof/>
          <w:sz w:val="24"/>
        </w:rPr>
        <w:t xml:space="preserve"> iii61–i64. (doi:10.1136/ard.2006.058511)</w:t>
      </w:r>
    </w:p>
    <w:p w14:paraId="687BB071"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Divertie GD, Jensen MD &amp; Miles JM 1991 Stimulation of lipolysis in humans by physiological hypercortisolemia. </w:t>
      </w:r>
      <w:r w:rsidRPr="00B91CFC">
        <w:rPr>
          <w:rFonts w:ascii="Cambria" w:hAnsi="Cambria"/>
          <w:i/>
          <w:iCs/>
          <w:noProof/>
          <w:sz w:val="24"/>
        </w:rPr>
        <w:t>Diabetes</w:t>
      </w:r>
      <w:r w:rsidRPr="00B91CFC">
        <w:rPr>
          <w:rFonts w:ascii="Cambria" w:hAnsi="Cambria"/>
          <w:noProof/>
          <w:sz w:val="24"/>
        </w:rPr>
        <w:t xml:space="preserve"> </w:t>
      </w:r>
      <w:r w:rsidRPr="00B91CFC">
        <w:rPr>
          <w:rFonts w:ascii="Cambria" w:hAnsi="Cambria"/>
          <w:b/>
          <w:bCs/>
          <w:noProof/>
          <w:sz w:val="24"/>
        </w:rPr>
        <w:t>40</w:t>
      </w:r>
      <w:r w:rsidRPr="00B91CFC">
        <w:rPr>
          <w:rFonts w:ascii="Cambria" w:hAnsi="Cambria"/>
          <w:noProof/>
          <w:sz w:val="24"/>
        </w:rPr>
        <w:t xml:space="preserve"> 1228–1232. (doi:10.2337/diabetes.40.10.1228)</w:t>
      </w:r>
    </w:p>
    <w:p w14:paraId="6C2CCDD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Engel FL &amp; Scott JL 1951 The role of hormones in adipose tissue glycogen synthesis in the rat; the adrenal cortex. </w:t>
      </w:r>
      <w:r w:rsidRPr="00B91CFC">
        <w:rPr>
          <w:rFonts w:ascii="Cambria" w:hAnsi="Cambria"/>
          <w:i/>
          <w:iCs/>
          <w:noProof/>
          <w:sz w:val="24"/>
        </w:rPr>
        <w:t>Endocrinology</w:t>
      </w:r>
      <w:r w:rsidRPr="00B91CFC">
        <w:rPr>
          <w:rFonts w:ascii="Cambria" w:hAnsi="Cambria"/>
          <w:noProof/>
          <w:sz w:val="24"/>
        </w:rPr>
        <w:t xml:space="preserve"> </w:t>
      </w:r>
      <w:r w:rsidRPr="00B91CFC">
        <w:rPr>
          <w:rFonts w:ascii="Cambria" w:hAnsi="Cambria"/>
          <w:b/>
          <w:bCs/>
          <w:noProof/>
          <w:sz w:val="24"/>
        </w:rPr>
        <w:t>48</w:t>
      </w:r>
      <w:r w:rsidRPr="00B91CFC">
        <w:rPr>
          <w:rFonts w:ascii="Cambria" w:hAnsi="Cambria"/>
          <w:noProof/>
          <w:sz w:val="24"/>
        </w:rPr>
        <w:t xml:space="preserve"> 56–69.</w:t>
      </w:r>
    </w:p>
    <w:p w14:paraId="0DE2B04B"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Galton DJ &amp; Wilson JP 1972 Lipogenesis in adipose tissue of patients with obesity and Cushing’s disease. </w:t>
      </w:r>
      <w:r w:rsidRPr="00B91CFC">
        <w:rPr>
          <w:rFonts w:ascii="Cambria" w:hAnsi="Cambria"/>
          <w:i/>
          <w:iCs/>
          <w:noProof/>
          <w:sz w:val="24"/>
        </w:rPr>
        <w:t>Clinical Science</w:t>
      </w:r>
      <w:r w:rsidRPr="00B91CFC">
        <w:rPr>
          <w:rFonts w:ascii="Cambria" w:hAnsi="Cambria"/>
          <w:noProof/>
          <w:sz w:val="24"/>
        </w:rPr>
        <w:t xml:space="preserve"> </w:t>
      </w:r>
      <w:r w:rsidRPr="00B91CFC">
        <w:rPr>
          <w:rFonts w:ascii="Cambria" w:hAnsi="Cambria"/>
          <w:b/>
          <w:bCs/>
          <w:noProof/>
          <w:sz w:val="24"/>
        </w:rPr>
        <w:t>43</w:t>
      </w:r>
      <w:r w:rsidRPr="00B91CFC">
        <w:rPr>
          <w:rFonts w:ascii="Cambria" w:hAnsi="Cambria"/>
          <w:noProof/>
          <w:sz w:val="24"/>
        </w:rPr>
        <w:t xml:space="preserve"> 17P.</w:t>
      </w:r>
    </w:p>
    <w:p w14:paraId="4C91DD6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Gathercole LL, Bujalska IJ, Stewart PM &amp; Tomlinson JW 2007 Glucocorticoid modulation of insulin signaling in human subcutaneous adipose tissue. </w:t>
      </w:r>
      <w:r w:rsidRPr="00B91CFC">
        <w:rPr>
          <w:rFonts w:ascii="Cambria" w:hAnsi="Cambria"/>
          <w:i/>
          <w:iCs/>
          <w:noProof/>
          <w:sz w:val="24"/>
        </w:rPr>
        <w:t>The Journal of Clinical Endocrinology and Metabolism</w:t>
      </w:r>
      <w:r w:rsidRPr="00B91CFC">
        <w:rPr>
          <w:rFonts w:ascii="Cambria" w:hAnsi="Cambria"/>
          <w:noProof/>
          <w:sz w:val="24"/>
        </w:rPr>
        <w:t xml:space="preserve"> </w:t>
      </w:r>
      <w:r w:rsidRPr="00B91CFC">
        <w:rPr>
          <w:rFonts w:ascii="Cambria" w:hAnsi="Cambria"/>
          <w:b/>
          <w:bCs/>
          <w:noProof/>
          <w:sz w:val="24"/>
        </w:rPr>
        <w:t>92</w:t>
      </w:r>
      <w:r w:rsidRPr="00B91CFC">
        <w:rPr>
          <w:rFonts w:ascii="Cambria" w:hAnsi="Cambria"/>
          <w:noProof/>
          <w:sz w:val="24"/>
        </w:rPr>
        <w:t xml:space="preserve"> 4332–4339. (doi:10.1210/jc.2007-1399)</w:t>
      </w:r>
    </w:p>
    <w:p w14:paraId="12E87093"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Geer EB, Islam J &amp; Buettner C 2014 Mechanisms of glucocorticoid-induced insulin resistance: Focus on adipose tissue function and lipid metabolism. </w:t>
      </w:r>
      <w:r w:rsidRPr="00B91CFC">
        <w:rPr>
          <w:rFonts w:ascii="Cambria" w:hAnsi="Cambria"/>
          <w:i/>
          <w:iCs/>
          <w:noProof/>
          <w:sz w:val="24"/>
        </w:rPr>
        <w:t>Endocrinology and Metabolism Clinics of North America</w:t>
      </w:r>
      <w:r w:rsidRPr="00B91CFC">
        <w:rPr>
          <w:rFonts w:ascii="Cambria" w:hAnsi="Cambria"/>
          <w:noProof/>
          <w:sz w:val="24"/>
        </w:rPr>
        <w:t xml:space="preserve"> </w:t>
      </w:r>
      <w:r w:rsidRPr="00B91CFC">
        <w:rPr>
          <w:rFonts w:ascii="Cambria" w:hAnsi="Cambria"/>
          <w:b/>
          <w:bCs/>
          <w:noProof/>
          <w:sz w:val="24"/>
        </w:rPr>
        <w:t>43</w:t>
      </w:r>
      <w:r w:rsidRPr="00B91CFC">
        <w:rPr>
          <w:rFonts w:ascii="Cambria" w:hAnsi="Cambria"/>
          <w:noProof/>
          <w:sz w:val="24"/>
        </w:rPr>
        <w:t xml:space="preserve"> 75–102. (doi:10.1016/j.ecl.2013.10.005)</w:t>
      </w:r>
    </w:p>
    <w:p w14:paraId="7A335FEF"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83</w:t>
      </w:r>
      <w:r w:rsidRPr="00B91CFC">
        <w:rPr>
          <w:rFonts w:ascii="Cambria" w:hAnsi="Cambria"/>
          <w:noProof/>
          <w:sz w:val="24"/>
        </w:rPr>
        <w:t xml:space="preserve"> 902–910. (doi:10.1210/jc.83.3.902)</w:t>
      </w:r>
    </w:p>
    <w:p w14:paraId="1FF45E4B"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B91CFC">
        <w:rPr>
          <w:rFonts w:ascii="Cambria" w:hAnsi="Cambria"/>
          <w:i/>
          <w:iCs/>
          <w:noProof/>
          <w:sz w:val="24"/>
        </w:rPr>
        <w:t>American Journal of Physiology. Endocrinology and Metabolism</w:t>
      </w:r>
      <w:r w:rsidRPr="00B91CFC">
        <w:rPr>
          <w:rFonts w:ascii="Cambria" w:hAnsi="Cambria"/>
          <w:noProof/>
          <w:sz w:val="24"/>
        </w:rPr>
        <w:t xml:space="preserve"> </w:t>
      </w:r>
      <w:r w:rsidRPr="00B91CFC">
        <w:rPr>
          <w:rFonts w:ascii="Cambria" w:hAnsi="Cambria"/>
          <w:b/>
          <w:bCs/>
          <w:noProof/>
          <w:sz w:val="24"/>
        </w:rPr>
        <w:t>304</w:t>
      </w:r>
      <w:r w:rsidRPr="00B91CFC">
        <w:rPr>
          <w:rFonts w:ascii="Cambria" w:hAnsi="Cambria"/>
          <w:noProof/>
          <w:sz w:val="24"/>
        </w:rPr>
        <w:t xml:space="preserve"> E282–E293. (doi:10.1152/ajpendo.00154.2012)</w:t>
      </w:r>
    </w:p>
    <w:p w14:paraId="7CD2307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lastRenderedPageBreak/>
        <w:t xml:space="preserve">Hauner H, Schmid P &amp; Pfeiffer EF 1987 Glucocorticoids and insulin promote the differentiation of human adipocyte precursor cells into fat cells.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64</w:t>
      </w:r>
      <w:r w:rsidRPr="00B91CFC">
        <w:rPr>
          <w:rFonts w:ascii="Cambria" w:hAnsi="Cambria"/>
          <w:noProof/>
          <w:sz w:val="24"/>
        </w:rPr>
        <w:t xml:space="preserve"> 832–835. (doi:10.1210/jcem-64-4-832)</w:t>
      </w:r>
    </w:p>
    <w:p w14:paraId="269B5C65"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B91CFC">
        <w:rPr>
          <w:rFonts w:ascii="Cambria" w:hAnsi="Cambria"/>
          <w:i/>
          <w:iCs/>
          <w:noProof/>
          <w:sz w:val="24"/>
        </w:rPr>
        <w:t>The Journal of Clinical Endocrinology and Metabolism</w:t>
      </w:r>
      <w:r w:rsidRPr="00B91CFC">
        <w:rPr>
          <w:rFonts w:ascii="Cambria" w:hAnsi="Cambria"/>
          <w:noProof/>
          <w:sz w:val="24"/>
        </w:rPr>
        <w:t xml:space="preserve"> </w:t>
      </w:r>
      <w:r w:rsidRPr="00B91CFC">
        <w:rPr>
          <w:rFonts w:ascii="Cambria" w:hAnsi="Cambria"/>
          <w:b/>
          <w:bCs/>
          <w:noProof/>
          <w:sz w:val="24"/>
        </w:rPr>
        <w:t>98</w:t>
      </w:r>
      <w:r w:rsidRPr="00B91CFC">
        <w:rPr>
          <w:rFonts w:ascii="Cambria" w:hAnsi="Cambria"/>
          <w:noProof/>
          <w:sz w:val="24"/>
        </w:rPr>
        <w:t xml:space="preserve"> 1631–1640. (doi:10.1210/jc.2012-3523)</w:t>
      </w:r>
    </w:p>
    <w:p w14:paraId="313443AB"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Holland WL, Brozinick JT, Wang L-PP, Hawkins ED, Sargent KM, Liu Y, Narra K, Hoehn KL, Knotts T a., Siesky A </w:t>
      </w:r>
      <w:r w:rsidRPr="00B91CFC">
        <w:rPr>
          <w:rFonts w:ascii="Cambria" w:hAnsi="Cambria"/>
          <w:i/>
          <w:iCs/>
          <w:noProof/>
          <w:sz w:val="24"/>
        </w:rPr>
        <w:t>et al.</w:t>
      </w:r>
      <w:r w:rsidRPr="00B91CFC">
        <w:rPr>
          <w:rFonts w:ascii="Cambria" w:hAnsi="Cambria"/>
          <w:noProof/>
          <w:sz w:val="24"/>
        </w:rPr>
        <w:t xml:space="preserve"> 2007 Inhibition of ceramide synthesis ameliorates glucocorticoid-, saturated-fat-, and obesity-induced insulin resistance. </w:t>
      </w:r>
      <w:r w:rsidRPr="00B91CFC">
        <w:rPr>
          <w:rFonts w:ascii="Cambria" w:hAnsi="Cambria"/>
          <w:i/>
          <w:iCs/>
          <w:noProof/>
          <w:sz w:val="24"/>
        </w:rPr>
        <w:t>Cell Metabolism</w:t>
      </w:r>
      <w:r w:rsidRPr="00B91CFC">
        <w:rPr>
          <w:rFonts w:ascii="Cambria" w:hAnsi="Cambria"/>
          <w:noProof/>
          <w:sz w:val="24"/>
        </w:rPr>
        <w:t xml:space="preserve"> </w:t>
      </w:r>
      <w:r w:rsidRPr="00B91CFC">
        <w:rPr>
          <w:rFonts w:ascii="Cambria" w:hAnsi="Cambria"/>
          <w:b/>
          <w:bCs/>
          <w:noProof/>
          <w:sz w:val="24"/>
        </w:rPr>
        <w:t>5</w:t>
      </w:r>
      <w:r w:rsidRPr="00B91CFC">
        <w:rPr>
          <w:rFonts w:ascii="Cambria" w:hAnsi="Cambria"/>
          <w:noProof/>
          <w:sz w:val="24"/>
        </w:rPr>
        <w:t xml:space="preserve"> 167–179. (doi:10.1016/j.cmet.2007.01.002)</w:t>
      </w:r>
    </w:p>
    <w:p w14:paraId="3D14BAB5"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B91CFC">
        <w:rPr>
          <w:rFonts w:ascii="Cambria" w:hAnsi="Cambria"/>
          <w:i/>
          <w:iCs/>
          <w:noProof/>
          <w:sz w:val="24"/>
        </w:rPr>
        <w:t>Analytical Biochemistry</w:t>
      </w:r>
      <w:r w:rsidRPr="00B91CFC">
        <w:rPr>
          <w:rFonts w:ascii="Cambria" w:hAnsi="Cambria"/>
          <w:noProof/>
          <w:sz w:val="24"/>
        </w:rPr>
        <w:t xml:space="preserve"> </w:t>
      </w:r>
      <w:r w:rsidRPr="00B91CFC">
        <w:rPr>
          <w:rFonts w:ascii="Cambria" w:hAnsi="Cambria"/>
          <w:b/>
          <w:bCs/>
          <w:noProof/>
          <w:sz w:val="24"/>
        </w:rPr>
        <w:t>401</w:t>
      </w:r>
      <w:r w:rsidRPr="00B91CFC">
        <w:rPr>
          <w:rFonts w:ascii="Cambria" w:hAnsi="Cambria"/>
          <w:noProof/>
          <w:sz w:val="24"/>
        </w:rPr>
        <w:t xml:space="preserve"> 154–161. (doi:10.1016/j.ab.2010.02.023)</w:t>
      </w:r>
    </w:p>
    <w:p w14:paraId="5F4B857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Kim D, Pertea G, Trapnell C, Pimentel H, Kelley R &amp; Salzberg SL 2013 TopHat2: accurate alignment of transcriptomes in the presence of insertions, deletions and gene fusions. </w:t>
      </w:r>
      <w:r w:rsidRPr="00B91CFC">
        <w:rPr>
          <w:rFonts w:ascii="Cambria" w:hAnsi="Cambria"/>
          <w:i/>
          <w:iCs/>
          <w:noProof/>
          <w:sz w:val="24"/>
        </w:rPr>
        <w:t>Genome Biology</w:t>
      </w:r>
      <w:r w:rsidRPr="00B91CFC">
        <w:rPr>
          <w:rFonts w:ascii="Cambria" w:hAnsi="Cambria"/>
          <w:noProof/>
          <w:sz w:val="24"/>
        </w:rPr>
        <w:t xml:space="preserve"> </w:t>
      </w:r>
      <w:r w:rsidRPr="00B91CFC">
        <w:rPr>
          <w:rFonts w:ascii="Cambria" w:hAnsi="Cambria"/>
          <w:b/>
          <w:bCs/>
          <w:noProof/>
          <w:sz w:val="24"/>
        </w:rPr>
        <w:t>14</w:t>
      </w:r>
      <w:r w:rsidRPr="00B91CFC">
        <w:rPr>
          <w:rFonts w:ascii="Cambria" w:hAnsi="Cambria"/>
          <w:noProof/>
          <w:sz w:val="24"/>
        </w:rPr>
        <w:t xml:space="preserve"> R36. (doi:10.1186/gb-2013-14-4-r36)</w:t>
      </w:r>
    </w:p>
    <w:p w14:paraId="6F4B627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B91CFC">
        <w:rPr>
          <w:rFonts w:ascii="Cambria" w:hAnsi="Cambria"/>
          <w:i/>
          <w:iCs/>
          <w:noProof/>
          <w:sz w:val="24"/>
        </w:rPr>
        <w:t>Physiological Research</w:t>
      </w:r>
      <w:r w:rsidRPr="00B91CFC">
        <w:rPr>
          <w:rFonts w:ascii="Cambria" w:hAnsi="Cambria"/>
          <w:noProof/>
          <w:sz w:val="24"/>
        </w:rPr>
        <w:t xml:space="preserve"> </w:t>
      </w:r>
      <w:r w:rsidRPr="00B91CFC">
        <w:rPr>
          <w:rFonts w:ascii="Cambria" w:hAnsi="Cambria"/>
          <w:b/>
          <w:bCs/>
          <w:noProof/>
          <w:sz w:val="24"/>
        </w:rPr>
        <w:t>55</w:t>
      </w:r>
      <w:r w:rsidRPr="00B91CFC">
        <w:rPr>
          <w:rFonts w:ascii="Cambria" w:hAnsi="Cambria"/>
          <w:noProof/>
          <w:sz w:val="24"/>
        </w:rPr>
        <w:t xml:space="preserve"> 421–428.</w:t>
      </w:r>
    </w:p>
    <w:p w14:paraId="3A0E742F"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Lamberts SW &amp; Birkenhäger JC 1976 Body composition in Cushing’s disease. </w:t>
      </w:r>
      <w:r w:rsidRPr="00B91CFC">
        <w:rPr>
          <w:rFonts w:ascii="Cambria" w:hAnsi="Cambria"/>
          <w:i/>
          <w:iCs/>
          <w:noProof/>
          <w:sz w:val="24"/>
        </w:rPr>
        <w:t>The Journal of Clinical Endocrinology and Metabolism</w:t>
      </w:r>
      <w:r w:rsidRPr="00B91CFC">
        <w:rPr>
          <w:rFonts w:ascii="Cambria" w:hAnsi="Cambria"/>
          <w:noProof/>
          <w:sz w:val="24"/>
        </w:rPr>
        <w:t xml:space="preserve"> </w:t>
      </w:r>
      <w:r w:rsidRPr="00B91CFC">
        <w:rPr>
          <w:rFonts w:ascii="Cambria" w:hAnsi="Cambria"/>
          <w:b/>
          <w:bCs/>
          <w:noProof/>
          <w:sz w:val="24"/>
        </w:rPr>
        <w:t>42</w:t>
      </w:r>
      <w:r w:rsidRPr="00B91CFC">
        <w:rPr>
          <w:rFonts w:ascii="Cambria" w:hAnsi="Cambria"/>
          <w:noProof/>
          <w:sz w:val="24"/>
        </w:rPr>
        <w:t xml:space="preserve"> 864–868.</w:t>
      </w:r>
    </w:p>
    <w:p w14:paraId="578C0504"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Langmead B &amp; Salzberg S 2012 Fast gapped-read alignment with Bowtie 2. </w:t>
      </w:r>
      <w:r w:rsidRPr="00B91CFC">
        <w:rPr>
          <w:rFonts w:ascii="Cambria" w:hAnsi="Cambria"/>
          <w:i/>
          <w:iCs/>
          <w:noProof/>
          <w:sz w:val="24"/>
        </w:rPr>
        <w:t>Nature Methods</w:t>
      </w:r>
      <w:r w:rsidRPr="00B91CFC">
        <w:rPr>
          <w:rFonts w:ascii="Cambria" w:hAnsi="Cambria"/>
          <w:noProof/>
          <w:sz w:val="24"/>
        </w:rPr>
        <w:t xml:space="preserve"> </w:t>
      </w:r>
      <w:r w:rsidRPr="00B91CFC">
        <w:rPr>
          <w:rFonts w:ascii="Cambria" w:hAnsi="Cambria"/>
          <w:b/>
          <w:bCs/>
          <w:noProof/>
          <w:sz w:val="24"/>
        </w:rPr>
        <w:t>9</w:t>
      </w:r>
      <w:r w:rsidRPr="00B91CFC">
        <w:rPr>
          <w:rFonts w:ascii="Cambria" w:hAnsi="Cambria"/>
          <w:noProof/>
          <w:sz w:val="24"/>
        </w:rPr>
        <w:t xml:space="preserve"> 357–360. (doi:10.1038/nmeth.1923)</w:t>
      </w:r>
    </w:p>
    <w:p w14:paraId="31A95168"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Lindholm J, Juul S, Jørgensen JOL, Astrup J, Bjerre P, Feldt-Rasmussen U, Hagen C, Jørgensen J, Kosteljanetz M, Kristensen L </w:t>
      </w:r>
      <w:r w:rsidRPr="00B91CFC">
        <w:rPr>
          <w:rFonts w:ascii="Cambria" w:hAnsi="Cambria"/>
          <w:i/>
          <w:iCs/>
          <w:noProof/>
          <w:sz w:val="24"/>
        </w:rPr>
        <w:t>et al.</w:t>
      </w:r>
      <w:r w:rsidRPr="00B91CFC">
        <w:rPr>
          <w:rFonts w:ascii="Cambria" w:hAnsi="Cambria"/>
          <w:noProof/>
          <w:sz w:val="24"/>
        </w:rPr>
        <w:t xml:space="preserve"> 2001 Incidence and late prognosis of Cushing’s syndrome: A population-based study.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86</w:t>
      </w:r>
      <w:r w:rsidRPr="00B91CFC">
        <w:rPr>
          <w:rFonts w:ascii="Cambria" w:hAnsi="Cambria"/>
          <w:noProof/>
          <w:sz w:val="24"/>
        </w:rPr>
        <w:t xml:space="preserve"> 117–123. (doi:10.1210/jc.86.1.117)</w:t>
      </w:r>
    </w:p>
    <w:p w14:paraId="47A4CC4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Long W, Wei L &amp; Barrett EJ 2001 Dexamethasone inhibits the stimulation of muscle protein synthesis and PHAS-I and p70 S6-kinase phosphorylation. </w:t>
      </w:r>
      <w:r w:rsidRPr="00B91CFC">
        <w:rPr>
          <w:rFonts w:ascii="Cambria" w:hAnsi="Cambria"/>
          <w:i/>
          <w:iCs/>
          <w:noProof/>
          <w:sz w:val="24"/>
        </w:rPr>
        <w:t>American Journal of Physiology. Endocrinology and Metabolism</w:t>
      </w:r>
      <w:r w:rsidRPr="00B91CFC">
        <w:rPr>
          <w:rFonts w:ascii="Cambria" w:hAnsi="Cambria"/>
          <w:noProof/>
          <w:sz w:val="24"/>
        </w:rPr>
        <w:t xml:space="preserve"> </w:t>
      </w:r>
      <w:r w:rsidRPr="00B91CFC">
        <w:rPr>
          <w:rFonts w:ascii="Cambria" w:hAnsi="Cambria"/>
          <w:b/>
          <w:bCs/>
          <w:noProof/>
          <w:sz w:val="24"/>
        </w:rPr>
        <w:t>280</w:t>
      </w:r>
      <w:r w:rsidRPr="00B91CFC">
        <w:rPr>
          <w:rFonts w:ascii="Cambria" w:hAnsi="Cambria"/>
          <w:noProof/>
          <w:sz w:val="24"/>
        </w:rPr>
        <w:t xml:space="preserve"> E570–E575.</w:t>
      </w:r>
    </w:p>
    <w:p w14:paraId="183DEDA1"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lastRenderedPageBreak/>
        <w:t xml:space="preserve">Love MI, Huber W &amp; Anders S 2014 </w:t>
      </w:r>
      <w:r w:rsidRPr="00B91CFC">
        <w:rPr>
          <w:rFonts w:ascii="Cambria" w:hAnsi="Cambria"/>
          <w:i/>
          <w:iCs/>
          <w:noProof/>
          <w:sz w:val="24"/>
        </w:rPr>
        <w:t>Moderated Estimation of Fold Change and Dispersion for RNA-Seq Data with DESeq2</w:t>
      </w:r>
      <w:r w:rsidRPr="00B91CFC">
        <w:rPr>
          <w:rFonts w:ascii="Cambria" w:hAnsi="Cambria"/>
          <w:noProof/>
          <w:sz w:val="24"/>
        </w:rPr>
        <w:t>. (doi:10.1101/002832)</w:t>
      </w:r>
    </w:p>
    <w:p w14:paraId="1AD1FC8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Lumeng CN &amp; Saltiel AR 2011 Inflammatory links between obesity and metabolic disease. </w:t>
      </w:r>
      <w:r w:rsidRPr="00B91CFC">
        <w:rPr>
          <w:rFonts w:ascii="Cambria" w:hAnsi="Cambria"/>
          <w:i/>
          <w:iCs/>
          <w:noProof/>
          <w:sz w:val="24"/>
        </w:rPr>
        <w:t>The Journal of Clinical Investigation</w:t>
      </w:r>
      <w:r w:rsidRPr="00B91CFC">
        <w:rPr>
          <w:rFonts w:ascii="Cambria" w:hAnsi="Cambria"/>
          <w:noProof/>
          <w:sz w:val="24"/>
        </w:rPr>
        <w:t xml:space="preserve"> </w:t>
      </w:r>
      <w:r w:rsidRPr="00B91CFC">
        <w:rPr>
          <w:rFonts w:ascii="Cambria" w:hAnsi="Cambria"/>
          <w:b/>
          <w:bCs/>
          <w:noProof/>
          <w:sz w:val="24"/>
        </w:rPr>
        <w:t>121</w:t>
      </w:r>
      <w:r w:rsidRPr="00B91CFC">
        <w:rPr>
          <w:rFonts w:ascii="Cambria" w:hAnsi="Cambria"/>
          <w:noProof/>
          <w:sz w:val="24"/>
        </w:rPr>
        <w:t xml:space="preserve"> 2111–2117. (doi:10.1172/JCI57132)</w:t>
      </w:r>
    </w:p>
    <w:p w14:paraId="04D2768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B91CFC">
        <w:rPr>
          <w:rFonts w:ascii="Cambria" w:hAnsi="Cambria"/>
          <w:i/>
          <w:iCs/>
          <w:noProof/>
          <w:sz w:val="24"/>
        </w:rPr>
        <w:t>Radiology</w:t>
      </w:r>
      <w:r w:rsidRPr="00B91CFC">
        <w:rPr>
          <w:rFonts w:ascii="Cambria" w:hAnsi="Cambria"/>
          <w:noProof/>
          <w:sz w:val="24"/>
        </w:rPr>
        <w:t xml:space="preserve"> </w:t>
      </w:r>
      <w:r w:rsidRPr="00B91CFC">
        <w:rPr>
          <w:rFonts w:ascii="Cambria" w:hAnsi="Cambria"/>
          <w:b/>
          <w:bCs/>
          <w:noProof/>
          <w:sz w:val="24"/>
        </w:rPr>
        <w:t>170</w:t>
      </w:r>
      <w:r w:rsidRPr="00B91CFC">
        <w:rPr>
          <w:rFonts w:ascii="Cambria" w:hAnsi="Cambria"/>
          <w:noProof/>
          <w:sz w:val="24"/>
        </w:rPr>
        <w:t xml:space="preserve"> 515–518.</w:t>
      </w:r>
    </w:p>
    <w:p w14:paraId="1918FF11"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Menconi M, Fareed M, O’Neal P, Poylin V, Wei W &amp; Hasselgren P-O 2007 Role of glucocorticoids in the molecular regulation of muscle wasting. </w:t>
      </w:r>
      <w:r w:rsidRPr="00B91CFC">
        <w:rPr>
          <w:rFonts w:ascii="Cambria" w:hAnsi="Cambria"/>
          <w:i/>
          <w:iCs/>
          <w:noProof/>
          <w:sz w:val="24"/>
        </w:rPr>
        <w:t>Critical Care Medicine</w:t>
      </w:r>
      <w:r w:rsidRPr="00B91CFC">
        <w:rPr>
          <w:rFonts w:ascii="Cambria" w:hAnsi="Cambria"/>
          <w:noProof/>
          <w:sz w:val="24"/>
        </w:rPr>
        <w:t xml:space="preserve"> </w:t>
      </w:r>
      <w:r w:rsidRPr="00B91CFC">
        <w:rPr>
          <w:rFonts w:ascii="Cambria" w:hAnsi="Cambria"/>
          <w:b/>
          <w:bCs/>
          <w:noProof/>
          <w:sz w:val="24"/>
        </w:rPr>
        <w:t>35</w:t>
      </w:r>
      <w:r w:rsidRPr="00B91CFC">
        <w:rPr>
          <w:rFonts w:ascii="Cambria" w:hAnsi="Cambria"/>
          <w:noProof/>
          <w:sz w:val="24"/>
        </w:rPr>
        <w:t xml:space="preserve"> S602–S608. (doi:10.1097/01.CCM.0000279194.11328.77)</w:t>
      </w:r>
    </w:p>
    <w:p w14:paraId="6EFDFE9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Morgan SA, McCabe EL, Gathercole LL, Hassan-Smith ZK, Larner DP, Bujalska IJ, Stewart PM, Tomlinson JW &amp; Lavery GG 2014 11β-HSD1 is the major regulator of the tissue-specific effects of circulating glucocorticoid excess. </w:t>
      </w:r>
      <w:r w:rsidRPr="00B91CFC">
        <w:rPr>
          <w:rFonts w:ascii="Cambria" w:hAnsi="Cambria"/>
          <w:i/>
          <w:iCs/>
          <w:noProof/>
          <w:sz w:val="24"/>
        </w:rPr>
        <w:t>Proceedings of the National Academy of Sciences of the United States of America</w:t>
      </w:r>
      <w:r w:rsidRPr="00B91CFC">
        <w:rPr>
          <w:rFonts w:ascii="Cambria" w:hAnsi="Cambria"/>
          <w:noProof/>
          <w:sz w:val="24"/>
        </w:rPr>
        <w:t xml:space="preserve"> </w:t>
      </w:r>
      <w:r w:rsidRPr="00B91CFC">
        <w:rPr>
          <w:rFonts w:ascii="Cambria" w:hAnsi="Cambria"/>
          <w:b/>
          <w:bCs/>
          <w:noProof/>
          <w:sz w:val="24"/>
        </w:rPr>
        <w:t>111</w:t>
      </w:r>
      <w:r w:rsidRPr="00B91CFC">
        <w:rPr>
          <w:rFonts w:ascii="Cambria" w:hAnsi="Cambria"/>
          <w:noProof/>
          <w:sz w:val="24"/>
        </w:rPr>
        <w:t xml:space="preserve"> E2482–E2491. (doi:10.1073/pnas.1323681111)</w:t>
      </w:r>
    </w:p>
    <w:p w14:paraId="211D221A"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Ntali G, Grossman A &amp; Karavitaki N 2015 Clinical and biochemical manifestations of Cushing’s. </w:t>
      </w:r>
      <w:r w:rsidRPr="00B91CFC">
        <w:rPr>
          <w:rFonts w:ascii="Cambria" w:hAnsi="Cambria"/>
          <w:i/>
          <w:iCs/>
          <w:noProof/>
          <w:sz w:val="24"/>
        </w:rPr>
        <w:t>Pituitary</w:t>
      </w:r>
      <w:r w:rsidRPr="00B91CFC">
        <w:rPr>
          <w:rFonts w:ascii="Cambria" w:hAnsi="Cambria"/>
          <w:noProof/>
          <w:sz w:val="24"/>
        </w:rPr>
        <w:t>. (doi:10.1007/s11102-014-0631-4)</w:t>
      </w:r>
    </w:p>
    <w:p w14:paraId="75B2164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Papaspyrou-Rao S, Schneider SH, Petersen RN &amp; Fried SK 1997 Dexamethasone increases leptin expression in humans in vivo.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82</w:t>
      </w:r>
      <w:r w:rsidRPr="00B91CFC">
        <w:rPr>
          <w:rFonts w:ascii="Cambria" w:hAnsi="Cambria"/>
          <w:noProof/>
          <w:sz w:val="24"/>
        </w:rPr>
        <w:t xml:space="preserve"> 1635–1637.</w:t>
      </w:r>
    </w:p>
    <w:p w14:paraId="4C0DDC5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Pleasure DE, Walsh GO &amp; Engel WK 1970 Atrophy of skeletal muscle in patients with Cushing’s syndrome. </w:t>
      </w:r>
      <w:r w:rsidRPr="00B91CFC">
        <w:rPr>
          <w:rFonts w:ascii="Cambria" w:hAnsi="Cambria"/>
          <w:i/>
          <w:iCs/>
          <w:noProof/>
          <w:sz w:val="24"/>
        </w:rPr>
        <w:t>Archives of Neurology</w:t>
      </w:r>
      <w:r w:rsidRPr="00B91CFC">
        <w:rPr>
          <w:rFonts w:ascii="Cambria" w:hAnsi="Cambria"/>
          <w:noProof/>
          <w:sz w:val="24"/>
        </w:rPr>
        <w:t xml:space="preserve"> </w:t>
      </w:r>
      <w:r w:rsidRPr="00B91CFC">
        <w:rPr>
          <w:rFonts w:ascii="Cambria" w:hAnsi="Cambria"/>
          <w:b/>
          <w:bCs/>
          <w:noProof/>
          <w:sz w:val="24"/>
        </w:rPr>
        <w:t>22</w:t>
      </w:r>
      <w:r w:rsidRPr="00B91CFC">
        <w:rPr>
          <w:rFonts w:ascii="Cambria" w:hAnsi="Cambria"/>
          <w:noProof/>
          <w:sz w:val="24"/>
        </w:rPr>
        <w:t xml:space="preserve"> 118–125. (doi:10.1001/archneur.1970.00480200024002)</w:t>
      </w:r>
    </w:p>
    <w:p w14:paraId="4ACBC0B7"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Price SR, England BK, Bailey JL, Van Vreede K &amp; Mitch WE 1994 Acidosis and glucocorticoids concomitantly increase ubiquitin and proteasome subunit mRNAs in rat muscle. </w:t>
      </w:r>
      <w:r w:rsidRPr="00B91CFC">
        <w:rPr>
          <w:rFonts w:ascii="Cambria" w:hAnsi="Cambria"/>
          <w:i/>
          <w:iCs/>
          <w:noProof/>
          <w:sz w:val="24"/>
        </w:rPr>
        <w:t>The American Journal of Physiology</w:t>
      </w:r>
      <w:r w:rsidRPr="00B91CFC">
        <w:rPr>
          <w:rFonts w:ascii="Cambria" w:hAnsi="Cambria"/>
          <w:noProof/>
          <w:sz w:val="24"/>
        </w:rPr>
        <w:t xml:space="preserve"> </w:t>
      </w:r>
      <w:r w:rsidRPr="00B91CFC">
        <w:rPr>
          <w:rFonts w:ascii="Cambria" w:hAnsi="Cambria"/>
          <w:b/>
          <w:bCs/>
          <w:noProof/>
          <w:sz w:val="24"/>
        </w:rPr>
        <w:t>267</w:t>
      </w:r>
      <w:r w:rsidRPr="00B91CFC">
        <w:rPr>
          <w:rFonts w:ascii="Cambria" w:hAnsi="Cambria"/>
          <w:noProof/>
          <w:sz w:val="24"/>
        </w:rPr>
        <w:t xml:space="preserve"> C955–C960.</w:t>
      </w:r>
    </w:p>
    <w:p w14:paraId="05ACF9A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R Core Team 2013 R: A Language and Environment for Statistical Computing.</w:t>
      </w:r>
    </w:p>
    <w:p w14:paraId="57F27F51"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B91CFC">
        <w:rPr>
          <w:rFonts w:ascii="Cambria" w:hAnsi="Cambria"/>
          <w:i/>
          <w:iCs/>
          <w:noProof/>
          <w:sz w:val="24"/>
        </w:rPr>
        <w:t>Genome Research</w:t>
      </w:r>
      <w:r w:rsidRPr="00B91CFC">
        <w:rPr>
          <w:rFonts w:ascii="Cambria" w:hAnsi="Cambria"/>
          <w:noProof/>
          <w:sz w:val="24"/>
        </w:rPr>
        <w:t xml:space="preserve"> </w:t>
      </w:r>
      <w:r w:rsidRPr="00B91CFC">
        <w:rPr>
          <w:rFonts w:ascii="Cambria" w:hAnsi="Cambria"/>
          <w:b/>
          <w:bCs/>
          <w:noProof/>
          <w:sz w:val="24"/>
        </w:rPr>
        <w:t>19</w:t>
      </w:r>
      <w:r w:rsidRPr="00B91CFC">
        <w:rPr>
          <w:rFonts w:ascii="Cambria" w:hAnsi="Cambria"/>
          <w:noProof/>
          <w:sz w:val="24"/>
        </w:rPr>
        <w:t xml:space="preserve"> 2163–2171. (doi:10.1101/gr.097022.109)</w:t>
      </w:r>
    </w:p>
    <w:p w14:paraId="0D0B25B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Rockall a., Sohaib S, Evans D, Kaltsas G, Isidori a., Monson J, Besser G, Grossman a. &amp; Reznek R 2003 Hepatic steatosis in Cushing’s syndrome: a radiological </w:t>
      </w:r>
      <w:r w:rsidRPr="00B91CFC">
        <w:rPr>
          <w:rFonts w:ascii="Cambria" w:hAnsi="Cambria"/>
          <w:noProof/>
          <w:sz w:val="24"/>
        </w:rPr>
        <w:lastRenderedPageBreak/>
        <w:t xml:space="preserve">assessment using computed tomography. </w:t>
      </w:r>
      <w:r w:rsidRPr="00B91CFC">
        <w:rPr>
          <w:rFonts w:ascii="Cambria" w:hAnsi="Cambria"/>
          <w:i/>
          <w:iCs/>
          <w:noProof/>
          <w:sz w:val="24"/>
        </w:rPr>
        <w:t>European Journal of Endocrinology</w:t>
      </w:r>
      <w:r w:rsidRPr="00B91CFC">
        <w:rPr>
          <w:rFonts w:ascii="Cambria" w:hAnsi="Cambria"/>
          <w:noProof/>
          <w:sz w:val="24"/>
        </w:rPr>
        <w:t xml:space="preserve"> </w:t>
      </w:r>
      <w:r w:rsidRPr="00B91CFC">
        <w:rPr>
          <w:rFonts w:ascii="Cambria" w:hAnsi="Cambria"/>
          <w:b/>
          <w:bCs/>
          <w:noProof/>
          <w:sz w:val="24"/>
        </w:rPr>
        <w:t>149</w:t>
      </w:r>
      <w:r w:rsidRPr="00B91CFC">
        <w:rPr>
          <w:rFonts w:ascii="Cambria" w:hAnsi="Cambria"/>
          <w:noProof/>
          <w:sz w:val="24"/>
        </w:rPr>
        <w:t xml:space="preserve"> 543–548. (doi:10.1530/eje.0.1490543)</w:t>
      </w:r>
    </w:p>
    <w:p w14:paraId="7FB378E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B91CFC">
        <w:rPr>
          <w:rFonts w:ascii="Cambria" w:hAnsi="Cambria"/>
          <w:i/>
          <w:iCs/>
          <w:noProof/>
          <w:sz w:val="24"/>
        </w:rPr>
        <w:t>Endocrinology</w:t>
      </w:r>
      <w:r w:rsidRPr="00B91CFC">
        <w:rPr>
          <w:rFonts w:ascii="Cambria" w:hAnsi="Cambria"/>
          <w:noProof/>
          <w:sz w:val="24"/>
        </w:rPr>
        <w:t xml:space="preserve"> </w:t>
      </w:r>
      <w:r w:rsidRPr="00B91CFC">
        <w:rPr>
          <w:rFonts w:ascii="Cambria" w:hAnsi="Cambria"/>
          <w:b/>
          <w:bCs/>
          <w:noProof/>
          <w:sz w:val="24"/>
        </w:rPr>
        <w:t>154</w:t>
      </w:r>
      <w:r w:rsidRPr="00B91CFC">
        <w:rPr>
          <w:rFonts w:ascii="Cambria" w:hAnsi="Cambria"/>
          <w:noProof/>
          <w:sz w:val="24"/>
        </w:rPr>
        <w:t xml:space="preserve"> 1528–1539. (doi:10.1210/en.2011-1047)</w:t>
      </w:r>
    </w:p>
    <w:p w14:paraId="2333484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83</w:t>
      </w:r>
      <w:r w:rsidRPr="00B91CFC">
        <w:rPr>
          <w:rFonts w:ascii="Cambria" w:hAnsi="Cambria"/>
          <w:noProof/>
          <w:sz w:val="24"/>
        </w:rPr>
        <w:t xml:space="preserve"> 626–631. (doi:10.1210/jc.83.2.626)</w:t>
      </w:r>
    </w:p>
    <w:p w14:paraId="0168DBE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Segal HL &amp; Gonzalez Lopez C 1963 Early Effects of Glucocorticoids on Precursor Incorporation into Glycogen. </w:t>
      </w:r>
      <w:r w:rsidRPr="00B91CFC">
        <w:rPr>
          <w:rFonts w:ascii="Cambria" w:hAnsi="Cambria"/>
          <w:i/>
          <w:iCs/>
          <w:noProof/>
          <w:sz w:val="24"/>
        </w:rPr>
        <w:t>Nature</w:t>
      </w:r>
      <w:r w:rsidRPr="00B91CFC">
        <w:rPr>
          <w:rFonts w:ascii="Cambria" w:hAnsi="Cambria"/>
          <w:noProof/>
          <w:sz w:val="24"/>
        </w:rPr>
        <w:t xml:space="preserve"> </w:t>
      </w:r>
      <w:r w:rsidRPr="00B91CFC">
        <w:rPr>
          <w:rFonts w:ascii="Cambria" w:hAnsi="Cambria"/>
          <w:b/>
          <w:bCs/>
          <w:noProof/>
          <w:sz w:val="24"/>
        </w:rPr>
        <w:t>200</w:t>
      </w:r>
      <w:r w:rsidRPr="00B91CFC">
        <w:rPr>
          <w:rFonts w:ascii="Cambria" w:hAnsi="Cambria"/>
          <w:noProof/>
          <w:sz w:val="24"/>
        </w:rPr>
        <w:t xml:space="preserve"> 143–144. (doi:10.1038/200143a0)</w:t>
      </w:r>
    </w:p>
    <w:p w14:paraId="2EC82BE5"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Subramanian A, Tamayo P, Mootha VK, Mukherjee S, Ebert BL, Gillette MA, Paulovich A, Pomeroy SL, Golub TR, Lander ES </w:t>
      </w:r>
      <w:r w:rsidRPr="00B91CFC">
        <w:rPr>
          <w:rFonts w:ascii="Cambria" w:hAnsi="Cambria"/>
          <w:i/>
          <w:iCs/>
          <w:noProof/>
          <w:sz w:val="24"/>
        </w:rPr>
        <w:t>et al.</w:t>
      </w:r>
      <w:r w:rsidRPr="00B91CFC">
        <w:rPr>
          <w:rFonts w:ascii="Cambria" w:hAnsi="Cambria"/>
          <w:noProof/>
          <w:sz w:val="24"/>
        </w:rPr>
        <w:t xml:space="preserve"> 2005 Gene set enrichment analysis: a knowledge-based approach for interpreting genome-wide expression profiles. </w:t>
      </w:r>
      <w:r w:rsidRPr="00B91CFC">
        <w:rPr>
          <w:rFonts w:ascii="Cambria" w:hAnsi="Cambria"/>
          <w:i/>
          <w:iCs/>
          <w:noProof/>
          <w:sz w:val="24"/>
        </w:rPr>
        <w:t>Proceedings of the National Academy of Sciences of the United States of America</w:t>
      </w:r>
      <w:r w:rsidRPr="00B91CFC">
        <w:rPr>
          <w:rFonts w:ascii="Cambria" w:hAnsi="Cambria"/>
          <w:noProof/>
          <w:sz w:val="24"/>
        </w:rPr>
        <w:t xml:space="preserve"> </w:t>
      </w:r>
      <w:r w:rsidRPr="00B91CFC">
        <w:rPr>
          <w:rFonts w:ascii="Cambria" w:hAnsi="Cambria"/>
          <w:b/>
          <w:bCs/>
          <w:noProof/>
          <w:sz w:val="24"/>
        </w:rPr>
        <w:t>102</w:t>
      </w:r>
      <w:r w:rsidRPr="00B91CFC">
        <w:rPr>
          <w:rFonts w:ascii="Cambria" w:hAnsi="Cambria"/>
          <w:noProof/>
          <w:sz w:val="24"/>
        </w:rPr>
        <w:t xml:space="preserve"> 15545–15550. (doi:10.1073/pnas.0506580102)</w:t>
      </w:r>
    </w:p>
    <w:p w14:paraId="5048ABE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B91CFC">
        <w:rPr>
          <w:rFonts w:ascii="Cambria" w:hAnsi="Cambria"/>
          <w:i/>
          <w:iCs/>
          <w:noProof/>
          <w:sz w:val="24"/>
        </w:rPr>
        <w:t>Cell</w:t>
      </w:r>
      <w:r w:rsidRPr="00B91CFC">
        <w:rPr>
          <w:rFonts w:ascii="Cambria" w:hAnsi="Cambria"/>
          <w:noProof/>
          <w:sz w:val="24"/>
        </w:rPr>
        <w:t xml:space="preserve"> </w:t>
      </w:r>
      <w:r w:rsidRPr="00B91CFC">
        <w:rPr>
          <w:rFonts w:ascii="Cambria" w:hAnsi="Cambria"/>
          <w:b/>
          <w:bCs/>
          <w:noProof/>
          <w:sz w:val="24"/>
        </w:rPr>
        <w:t>145</w:t>
      </w:r>
      <w:r w:rsidRPr="00B91CFC">
        <w:rPr>
          <w:rFonts w:ascii="Cambria" w:hAnsi="Cambria"/>
          <w:noProof/>
          <w:sz w:val="24"/>
        </w:rPr>
        <w:t xml:space="preserve"> 224–241. (doi:10.1016/j.cell.2011.03.027)</w:t>
      </w:r>
    </w:p>
    <w:p w14:paraId="0EF7E61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B91CFC">
        <w:rPr>
          <w:rFonts w:ascii="Cambria" w:hAnsi="Cambria"/>
          <w:i/>
          <w:iCs/>
          <w:noProof/>
          <w:sz w:val="24"/>
        </w:rPr>
        <w:t>Molecular Endocrinology (Baltimore, Md.)</w:t>
      </w:r>
      <w:r w:rsidRPr="00B91CFC">
        <w:rPr>
          <w:rFonts w:ascii="Cambria" w:hAnsi="Cambria"/>
          <w:noProof/>
          <w:sz w:val="24"/>
        </w:rPr>
        <w:t xml:space="preserve"> </w:t>
      </w:r>
      <w:r w:rsidRPr="00B91CFC">
        <w:rPr>
          <w:rFonts w:ascii="Cambria" w:hAnsi="Cambria"/>
          <w:b/>
          <w:bCs/>
          <w:noProof/>
          <w:sz w:val="24"/>
        </w:rPr>
        <w:t>24</w:t>
      </w:r>
      <w:r w:rsidRPr="00B91CFC">
        <w:rPr>
          <w:rFonts w:ascii="Cambria" w:hAnsi="Cambria"/>
          <w:noProof/>
          <w:sz w:val="24"/>
        </w:rPr>
        <w:t xml:space="preserve"> 104–113. (doi:10.1210/me.2009-0091)</w:t>
      </w:r>
    </w:p>
    <w:p w14:paraId="57420938"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Wing SS &amp; Goldberg AL 1993 Glucocorticoids activate the ATP-ubiquitin-dependent proteolytic system in skeletal muscle during fasting. </w:t>
      </w:r>
      <w:r w:rsidRPr="00B91CFC">
        <w:rPr>
          <w:rFonts w:ascii="Cambria" w:hAnsi="Cambria"/>
          <w:i/>
          <w:iCs/>
          <w:noProof/>
          <w:sz w:val="24"/>
        </w:rPr>
        <w:t>The American Journal of Physiology</w:t>
      </w:r>
      <w:r w:rsidRPr="00B91CFC">
        <w:rPr>
          <w:rFonts w:ascii="Cambria" w:hAnsi="Cambria"/>
          <w:noProof/>
          <w:sz w:val="24"/>
        </w:rPr>
        <w:t xml:space="preserve"> </w:t>
      </w:r>
      <w:r w:rsidRPr="00B91CFC">
        <w:rPr>
          <w:rFonts w:ascii="Cambria" w:hAnsi="Cambria"/>
          <w:b/>
          <w:bCs/>
          <w:noProof/>
          <w:sz w:val="24"/>
        </w:rPr>
        <w:t>264</w:t>
      </w:r>
      <w:r w:rsidRPr="00B91CFC">
        <w:rPr>
          <w:rFonts w:ascii="Cambria" w:hAnsi="Cambria"/>
          <w:noProof/>
          <w:sz w:val="24"/>
        </w:rPr>
        <w:t xml:space="preserve"> E668–E676.</w:t>
      </w:r>
    </w:p>
    <w:p w14:paraId="114523FE" w14:textId="48BC154B" w:rsidR="00F72E09" w:rsidRPr="00F72E09" w:rsidRDefault="00F72E09" w:rsidP="00B91CFC">
      <w:pPr>
        <w:pStyle w:val="NormalWeb"/>
        <w:ind w:left="480" w:hanging="480"/>
        <w:divId w:val="243227936"/>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w:t>
      </w:r>
      <w:proofErr w:type="spellStart"/>
      <w:r w:rsidR="003462ED">
        <w:t>adeoma</w:t>
      </w:r>
      <w:proofErr w:type="spellEnd"/>
      <w:r w:rsidR="003462ED">
        <w:t xml:space="preserve">)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3C6ECB30"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w:t>
      </w:r>
      <w:proofErr w:type="spellStart"/>
      <w:r w:rsidR="00BA0D4B">
        <w:t>epididymal</w:t>
      </w:r>
      <w:proofErr w:type="spellEnd"/>
      <w:r w:rsidR="00BA0D4B">
        <w:t xml:space="preserve"> (EWAT) fat pad weights, for left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 xml:space="preserve">and control patients. B) Fatty acid </w:t>
      </w:r>
      <w:proofErr w:type="spellStart"/>
      <w:r>
        <w:t>desaturases</w:t>
      </w:r>
      <w:proofErr w:type="spellEnd"/>
      <w:r>
        <w:t xml:space="preserve">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proofErr w:type="gramStart"/>
      <w:r w:rsidR="00B90816">
        <w:t>F</w:t>
      </w:r>
      <w:r w:rsidR="00B52B45">
        <w:t>)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 xml:space="preserve">Figure 5:  Glycolysis and glucose oxidation genes are </w:t>
      </w:r>
      <w:proofErr w:type="spellStart"/>
      <w:r>
        <w:rPr>
          <w:b/>
        </w:rPr>
        <w:t>upregulated</w:t>
      </w:r>
      <w:proofErr w:type="spellEnd"/>
      <w:r>
        <w:rPr>
          <w:b/>
        </w:rPr>
        <w:t xml:space="preserve">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w:t>
      </w:r>
      <w:proofErr w:type="gramEnd"/>
      <w:r w:rsidR="00B90816">
        <w:t xml:space="preserve">  C</w:t>
      </w:r>
      <w:r>
        <w:t xml:space="preserve">)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w:t>
      </w:r>
      <w:proofErr w:type="spellStart"/>
      <w:r w:rsidR="007838C3">
        <w:rPr>
          <w:b/>
        </w:rPr>
        <w:t>ceramides</w:t>
      </w:r>
      <w:proofErr w:type="spellEnd"/>
      <w:r w:rsidR="007838C3">
        <w:rPr>
          <w:b/>
        </w:rPr>
        <w:t xml:space="preserve">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w:t>
      </w:r>
      <w:proofErr w:type="spellStart"/>
      <w:r w:rsidR="007838C3">
        <w:t>Ceramide</w:t>
      </w:r>
      <w:proofErr w:type="spellEnd"/>
      <w:r w:rsidR="007838C3">
        <w:t xml:space="preserv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w:t>
      </w:r>
      <w:proofErr w:type="spellStart"/>
      <w:r w:rsidR="00AA04D3">
        <w:t>lysosomal</w:t>
      </w:r>
      <w:proofErr w:type="spellEnd"/>
      <w:r w:rsidR="00AA04D3">
        <w:t xml:space="preserve"> (D) transcripts in non-obese and obese Cushing’s subjects.</w:t>
      </w:r>
    </w:p>
    <w:sectPr w:rsidR="00793E93" w:rsidSect="0015200A">
      <w:footerReference w:type="even" r:id="rId12"/>
      <w:footerReference w:type="default" r:id="rId13"/>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Dave Bridges" w:date="2015-04-09T08:40:00Z" w:initials="DB">
    <w:p w14:paraId="57000424" w14:textId="1693E38A" w:rsidR="00FA0771" w:rsidRDefault="00FA0771">
      <w:pPr>
        <w:pStyle w:val="CommentText"/>
      </w:pPr>
      <w:r>
        <w:rPr>
          <w:rStyle w:val="CommentReference"/>
        </w:rPr>
        <w:annotationRef/>
      </w:r>
      <w:r>
        <w:t xml:space="preserve">Need fold change and q for </w:t>
      </w:r>
      <w:proofErr w:type="spellStart"/>
      <w:r>
        <w:t>resistin</w:t>
      </w:r>
      <w:proofErr w:type="spellEnd"/>
    </w:p>
  </w:comment>
  <w:comment w:id="63" w:author="Dave Bridges" w:date="2015-04-28T14:23:00Z" w:initials="DB">
    <w:p w14:paraId="02B867E9" w14:textId="77777777" w:rsidR="00B91CFC" w:rsidRDefault="00B91CFC" w:rsidP="00B91CFC">
      <w:pPr>
        <w:pStyle w:val="CommentText"/>
      </w:pPr>
      <w:r>
        <w:rPr>
          <w:rStyle w:val="CommentReference"/>
        </w:rPr>
        <w:annotationRef/>
      </w:r>
      <w:r>
        <w:t xml:space="preserve">May be fed </w:t>
      </w:r>
      <w:proofErr w:type="spellStart"/>
      <w:r>
        <w:t>vs</w:t>
      </w:r>
      <w:proofErr w:type="spellEnd"/>
      <w:r>
        <w:t xml:space="preserve"> fasted waiting on reply from Corresponding Author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FA0771" w:rsidRDefault="00FA0771" w:rsidP="002025A3">
      <w:r>
        <w:separator/>
      </w:r>
    </w:p>
  </w:endnote>
  <w:endnote w:type="continuationSeparator" w:id="0">
    <w:p w14:paraId="4862A113" w14:textId="77777777" w:rsidR="00FA0771" w:rsidRDefault="00FA0771" w:rsidP="002025A3">
      <w:r>
        <w:continuationSeparator/>
      </w:r>
    </w:p>
  </w:endnote>
  <w:endnote w:type="continuationNotice" w:id="1">
    <w:p w14:paraId="0803EFCE" w14:textId="77777777" w:rsidR="00FA0771" w:rsidRDefault="00FA07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FA0771" w:rsidRDefault="00FA0771"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FA0771" w:rsidRDefault="00FA077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FA0771" w:rsidRDefault="00FA0771"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91CFC">
      <w:rPr>
        <w:rStyle w:val="PageNumber"/>
        <w:noProof/>
      </w:rPr>
      <w:t>1</w:t>
    </w:r>
    <w:r>
      <w:rPr>
        <w:rStyle w:val="PageNumber"/>
      </w:rPr>
      <w:fldChar w:fldCharType="end"/>
    </w:r>
  </w:p>
  <w:p w14:paraId="498801B7" w14:textId="77777777" w:rsidR="00FA0771" w:rsidRDefault="00FA077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FA0771" w:rsidRDefault="00FA0771" w:rsidP="002025A3">
      <w:r>
        <w:separator/>
      </w:r>
    </w:p>
  </w:footnote>
  <w:footnote w:type="continuationSeparator" w:id="0">
    <w:p w14:paraId="26E7F533" w14:textId="77777777" w:rsidR="00FA0771" w:rsidRDefault="00FA0771" w:rsidP="002025A3">
      <w:r>
        <w:continuationSeparator/>
      </w:r>
    </w:p>
  </w:footnote>
  <w:footnote w:type="continuationNotice" w:id="1">
    <w:p w14:paraId="12BCD0C6" w14:textId="77777777" w:rsidR="00FA0771" w:rsidRDefault="00FA0771"/>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510A"/>
    <w:rsid w:val="00025FF1"/>
    <w:rsid w:val="0003020D"/>
    <w:rsid w:val="00030F99"/>
    <w:rsid w:val="000317EB"/>
    <w:rsid w:val="00035B50"/>
    <w:rsid w:val="0003601C"/>
    <w:rsid w:val="00044176"/>
    <w:rsid w:val="000468F7"/>
    <w:rsid w:val="00055886"/>
    <w:rsid w:val="00064AB6"/>
    <w:rsid w:val="0008047F"/>
    <w:rsid w:val="000C66BF"/>
    <w:rsid w:val="000C671D"/>
    <w:rsid w:val="000D5F39"/>
    <w:rsid w:val="000D7EE2"/>
    <w:rsid w:val="000F1BFF"/>
    <w:rsid w:val="0010215F"/>
    <w:rsid w:val="00102B1C"/>
    <w:rsid w:val="00122DD7"/>
    <w:rsid w:val="001265D3"/>
    <w:rsid w:val="00127C57"/>
    <w:rsid w:val="0015033F"/>
    <w:rsid w:val="0015200A"/>
    <w:rsid w:val="00154286"/>
    <w:rsid w:val="00155D0E"/>
    <w:rsid w:val="00161D64"/>
    <w:rsid w:val="00161E96"/>
    <w:rsid w:val="00177EF6"/>
    <w:rsid w:val="00197751"/>
    <w:rsid w:val="001A282B"/>
    <w:rsid w:val="001A4B5B"/>
    <w:rsid w:val="001A4F2F"/>
    <w:rsid w:val="001B369A"/>
    <w:rsid w:val="001C7894"/>
    <w:rsid w:val="001D5F14"/>
    <w:rsid w:val="001D6336"/>
    <w:rsid w:val="001E43B2"/>
    <w:rsid w:val="001E5037"/>
    <w:rsid w:val="001F3AE6"/>
    <w:rsid w:val="0020142E"/>
    <w:rsid w:val="002025A3"/>
    <w:rsid w:val="002039A2"/>
    <w:rsid w:val="0022275B"/>
    <w:rsid w:val="00224A1A"/>
    <w:rsid w:val="00230A0D"/>
    <w:rsid w:val="00250B75"/>
    <w:rsid w:val="00260B2D"/>
    <w:rsid w:val="00261C5D"/>
    <w:rsid w:val="00270104"/>
    <w:rsid w:val="00270A3F"/>
    <w:rsid w:val="0027305C"/>
    <w:rsid w:val="0028386E"/>
    <w:rsid w:val="00294685"/>
    <w:rsid w:val="002A4C27"/>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0800"/>
    <w:rsid w:val="0033440B"/>
    <w:rsid w:val="00335A4C"/>
    <w:rsid w:val="00343729"/>
    <w:rsid w:val="003462ED"/>
    <w:rsid w:val="00351AD0"/>
    <w:rsid w:val="00352180"/>
    <w:rsid w:val="00356B34"/>
    <w:rsid w:val="00356C7E"/>
    <w:rsid w:val="00370F8A"/>
    <w:rsid w:val="00371B43"/>
    <w:rsid w:val="003741B0"/>
    <w:rsid w:val="003A29C3"/>
    <w:rsid w:val="003A33D0"/>
    <w:rsid w:val="003A7A2D"/>
    <w:rsid w:val="003B269B"/>
    <w:rsid w:val="003B5663"/>
    <w:rsid w:val="003C64E7"/>
    <w:rsid w:val="003C6F69"/>
    <w:rsid w:val="003C77EE"/>
    <w:rsid w:val="003D4413"/>
    <w:rsid w:val="003E29F9"/>
    <w:rsid w:val="003F29E8"/>
    <w:rsid w:val="00403DF7"/>
    <w:rsid w:val="00417C9E"/>
    <w:rsid w:val="00425280"/>
    <w:rsid w:val="004276D8"/>
    <w:rsid w:val="00447090"/>
    <w:rsid w:val="00447DB4"/>
    <w:rsid w:val="00450C09"/>
    <w:rsid w:val="00465E37"/>
    <w:rsid w:val="00476F11"/>
    <w:rsid w:val="004861BB"/>
    <w:rsid w:val="00486C63"/>
    <w:rsid w:val="00495873"/>
    <w:rsid w:val="00495D82"/>
    <w:rsid w:val="00497152"/>
    <w:rsid w:val="004A026A"/>
    <w:rsid w:val="004B0F86"/>
    <w:rsid w:val="004B24DB"/>
    <w:rsid w:val="004B4503"/>
    <w:rsid w:val="004D4287"/>
    <w:rsid w:val="004E303C"/>
    <w:rsid w:val="004E3059"/>
    <w:rsid w:val="004E786F"/>
    <w:rsid w:val="004F16EA"/>
    <w:rsid w:val="00501DB9"/>
    <w:rsid w:val="00521A96"/>
    <w:rsid w:val="00523615"/>
    <w:rsid w:val="0054695A"/>
    <w:rsid w:val="00547DEE"/>
    <w:rsid w:val="00563B3B"/>
    <w:rsid w:val="005812FE"/>
    <w:rsid w:val="005937AF"/>
    <w:rsid w:val="005A3933"/>
    <w:rsid w:val="005B58EA"/>
    <w:rsid w:val="005C6048"/>
    <w:rsid w:val="005D09A1"/>
    <w:rsid w:val="005D4214"/>
    <w:rsid w:val="005D46B5"/>
    <w:rsid w:val="005D7786"/>
    <w:rsid w:val="005E4873"/>
    <w:rsid w:val="005E6A67"/>
    <w:rsid w:val="005F06E6"/>
    <w:rsid w:val="00600CE6"/>
    <w:rsid w:val="006146F4"/>
    <w:rsid w:val="00620E7B"/>
    <w:rsid w:val="006229FE"/>
    <w:rsid w:val="00625692"/>
    <w:rsid w:val="006259A6"/>
    <w:rsid w:val="006263FB"/>
    <w:rsid w:val="00626864"/>
    <w:rsid w:val="00636EEB"/>
    <w:rsid w:val="00646C8E"/>
    <w:rsid w:val="00651227"/>
    <w:rsid w:val="006647D3"/>
    <w:rsid w:val="0067239C"/>
    <w:rsid w:val="006827BB"/>
    <w:rsid w:val="0069268D"/>
    <w:rsid w:val="006A2C66"/>
    <w:rsid w:val="006A2D5D"/>
    <w:rsid w:val="006B39C6"/>
    <w:rsid w:val="006B66B9"/>
    <w:rsid w:val="006C087D"/>
    <w:rsid w:val="006C0F0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7D60C1"/>
    <w:rsid w:val="00813D1F"/>
    <w:rsid w:val="008445E4"/>
    <w:rsid w:val="00845D55"/>
    <w:rsid w:val="00847FE2"/>
    <w:rsid w:val="008654AE"/>
    <w:rsid w:val="0088089C"/>
    <w:rsid w:val="00883800"/>
    <w:rsid w:val="0089101A"/>
    <w:rsid w:val="008B05E8"/>
    <w:rsid w:val="008B4941"/>
    <w:rsid w:val="008B7184"/>
    <w:rsid w:val="008C0783"/>
    <w:rsid w:val="008D1AB7"/>
    <w:rsid w:val="008D20DD"/>
    <w:rsid w:val="008E2055"/>
    <w:rsid w:val="008E7DAD"/>
    <w:rsid w:val="00900C37"/>
    <w:rsid w:val="00901CB0"/>
    <w:rsid w:val="009024ED"/>
    <w:rsid w:val="00906B15"/>
    <w:rsid w:val="00920456"/>
    <w:rsid w:val="00921294"/>
    <w:rsid w:val="0092656E"/>
    <w:rsid w:val="00931FFA"/>
    <w:rsid w:val="0093335B"/>
    <w:rsid w:val="00957D30"/>
    <w:rsid w:val="009647EA"/>
    <w:rsid w:val="00967496"/>
    <w:rsid w:val="00970A6B"/>
    <w:rsid w:val="0097392E"/>
    <w:rsid w:val="00974D82"/>
    <w:rsid w:val="0098461E"/>
    <w:rsid w:val="00996FC9"/>
    <w:rsid w:val="009A2A7F"/>
    <w:rsid w:val="009A300F"/>
    <w:rsid w:val="009A4167"/>
    <w:rsid w:val="009A7741"/>
    <w:rsid w:val="009A7B5D"/>
    <w:rsid w:val="009B1D1A"/>
    <w:rsid w:val="009C24AD"/>
    <w:rsid w:val="009C3DD9"/>
    <w:rsid w:val="009D185D"/>
    <w:rsid w:val="009D5AE7"/>
    <w:rsid w:val="00A0255B"/>
    <w:rsid w:val="00A06FA4"/>
    <w:rsid w:val="00A12B51"/>
    <w:rsid w:val="00A14DAE"/>
    <w:rsid w:val="00A20B5E"/>
    <w:rsid w:val="00A20F23"/>
    <w:rsid w:val="00A2199B"/>
    <w:rsid w:val="00A227B3"/>
    <w:rsid w:val="00A34EF3"/>
    <w:rsid w:val="00A50F1A"/>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E2300"/>
    <w:rsid w:val="00AF6894"/>
    <w:rsid w:val="00AF77CF"/>
    <w:rsid w:val="00B375F2"/>
    <w:rsid w:val="00B4059E"/>
    <w:rsid w:val="00B52B45"/>
    <w:rsid w:val="00B60B15"/>
    <w:rsid w:val="00B63E9D"/>
    <w:rsid w:val="00B73856"/>
    <w:rsid w:val="00B738C3"/>
    <w:rsid w:val="00B76695"/>
    <w:rsid w:val="00B8003A"/>
    <w:rsid w:val="00B8018E"/>
    <w:rsid w:val="00B90816"/>
    <w:rsid w:val="00B91CFC"/>
    <w:rsid w:val="00B940A5"/>
    <w:rsid w:val="00B96FD0"/>
    <w:rsid w:val="00BA0D4B"/>
    <w:rsid w:val="00BA1FD0"/>
    <w:rsid w:val="00BC1457"/>
    <w:rsid w:val="00BC4151"/>
    <w:rsid w:val="00BD0693"/>
    <w:rsid w:val="00BD18D5"/>
    <w:rsid w:val="00BD4A3A"/>
    <w:rsid w:val="00BF14C9"/>
    <w:rsid w:val="00BF3DF7"/>
    <w:rsid w:val="00C103F7"/>
    <w:rsid w:val="00C24DAC"/>
    <w:rsid w:val="00C27D9A"/>
    <w:rsid w:val="00C3729C"/>
    <w:rsid w:val="00C414DC"/>
    <w:rsid w:val="00C441CE"/>
    <w:rsid w:val="00C50DF5"/>
    <w:rsid w:val="00C52C01"/>
    <w:rsid w:val="00C54DB8"/>
    <w:rsid w:val="00C72C44"/>
    <w:rsid w:val="00C81680"/>
    <w:rsid w:val="00C93467"/>
    <w:rsid w:val="00C9498B"/>
    <w:rsid w:val="00CA0833"/>
    <w:rsid w:val="00CD160B"/>
    <w:rsid w:val="00CF1A2D"/>
    <w:rsid w:val="00CF4895"/>
    <w:rsid w:val="00D07D33"/>
    <w:rsid w:val="00D12603"/>
    <w:rsid w:val="00D1301B"/>
    <w:rsid w:val="00D23E9E"/>
    <w:rsid w:val="00D2729C"/>
    <w:rsid w:val="00D321DE"/>
    <w:rsid w:val="00D36E64"/>
    <w:rsid w:val="00D514E8"/>
    <w:rsid w:val="00D534A4"/>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3558E"/>
    <w:rsid w:val="00E4429E"/>
    <w:rsid w:val="00E455CE"/>
    <w:rsid w:val="00E57DA4"/>
    <w:rsid w:val="00E61546"/>
    <w:rsid w:val="00E723DD"/>
    <w:rsid w:val="00E83C36"/>
    <w:rsid w:val="00E83CAE"/>
    <w:rsid w:val="00E914B3"/>
    <w:rsid w:val="00E914BC"/>
    <w:rsid w:val="00E93A54"/>
    <w:rsid w:val="00EA6DD3"/>
    <w:rsid w:val="00EB71E1"/>
    <w:rsid w:val="00ED270F"/>
    <w:rsid w:val="00EE0FAB"/>
    <w:rsid w:val="00EE519A"/>
    <w:rsid w:val="00EF2587"/>
    <w:rsid w:val="00F0643F"/>
    <w:rsid w:val="00F1025D"/>
    <w:rsid w:val="00F1608E"/>
    <w:rsid w:val="00F21DCE"/>
    <w:rsid w:val="00F21DE7"/>
    <w:rsid w:val="00F21FA7"/>
    <w:rsid w:val="00F2263C"/>
    <w:rsid w:val="00F22BAB"/>
    <w:rsid w:val="00F25628"/>
    <w:rsid w:val="00F36835"/>
    <w:rsid w:val="00F36F37"/>
    <w:rsid w:val="00F37380"/>
    <w:rsid w:val="00F3793D"/>
    <w:rsid w:val="00F37C5B"/>
    <w:rsid w:val="00F41AC1"/>
    <w:rsid w:val="00F445F4"/>
    <w:rsid w:val="00F530D8"/>
    <w:rsid w:val="00F530F0"/>
    <w:rsid w:val="00F54175"/>
    <w:rsid w:val="00F63602"/>
    <w:rsid w:val="00F637BB"/>
    <w:rsid w:val="00F63D9D"/>
    <w:rsid w:val="00F72E09"/>
    <w:rsid w:val="00F82784"/>
    <w:rsid w:val="00F877A5"/>
    <w:rsid w:val="00F94399"/>
    <w:rsid w:val="00F9502E"/>
    <w:rsid w:val="00FA0771"/>
    <w:rsid w:val="00FB0AA3"/>
    <w:rsid w:val="00FB5F4F"/>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0544">
      <w:bodyDiv w:val="1"/>
      <w:marLeft w:val="0"/>
      <w:marRight w:val="0"/>
      <w:marTop w:val="0"/>
      <w:marBottom w:val="0"/>
      <w:divBdr>
        <w:top w:val="none" w:sz="0" w:space="0" w:color="auto"/>
        <w:left w:val="none" w:sz="0" w:space="0" w:color="auto"/>
        <w:bottom w:val="none" w:sz="0" w:space="0" w:color="auto"/>
        <w:right w:val="none" w:sz="0" w:space="0" w:color="auto"/>
      </w:divBdr>
      <w:divsChild>
        <w:div w:id="1088769123">
          <w:marLeft w:val="0"/>
          <w:marRight w:val="0"/>
          <w:marTop w:val="0"/>
          <w:marBottom w:val="0"/>
          <w:divBdr>
            <w:top w:val="none" w:sz="0" w:space="0" w:color="auto"/>
            <w:left w:val="none" w:sz="0" w:space="0" w:color="auto"/>
            <w:bottom w:val="none" w:sz="0" w:space="0" w:color="auto"/>
            <w:right w:val="none" w:sz="0" w:space="0" w:color="auto"/>
          </w:divBdr>
          <w:divsChild>
            <w:div w:id="211771851">
              <w:marLeft w:val="0"/>
              <w:marRight w:val="0"/>
              <w:marTop w:val="0"/>
              <w:marBottom w:val="0"/>
              <w:divBdr>
                <w:top w:val="none" w:sz="0" w:space="0" w:color="auto"/>
                <w:left w:val="none" w:sz="0" w:space="0" w:color="auto"/>
                <w:bottom w:val="none" w:sz="0" w:space="0" w:color="auto"/>
                <w:right w:val="none" w:sz="0" w:space="0" w:color="auto"/>
              </w:divBdr>
              <w:divsChild>
                <w:div w:id="16436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13123">
      <w:bodyDiv w:val="1"/>
      <w:marLeft w:val="0"/>
      <w:marRight w:val="0"/>
      <w:marTop w:val="0"/>
      <w:marBottom w:val="0"/>
      <w:divBdr>
        <w:top w:val="none" w:sz="0" w:space="0" w:color="auto"/>
        <w:left w:val="none" w:sz="0" w:space="0" w:color="auto"/>
        <w:bottom w:val="none" w:sz="0" w:space="0" w:color="auto"/>
        <w:right w:val="none" w:sz="0" w:space="0" w:color="auto"/>
      </w:divBdr>
      <w:divsChild>
        <w:div w:id="187186761">
          <w:marLeft w:val="0"/>
          <w:marRight w:val="0"/>
          <w:marTop w:val="0"/>
          <w:marBottom w:val="0"/>
          <w:divBdr>
            <w:top w:val="none" w:sz="0" w:space="0" w:color="auto"/>
            <w:left w:val="none" w:sz="0" w:space="0" w:color="auto"/>
            <w:bottom w:val="none" w:sz="0" w:space="0" w:color="auto"/>
            <w:right w:val="none" w:sz="0" w:space="0" w:color="auto"/>
          </w:divBdr>
          <w:divsChild>
            <w:div w:id="979310017">
              <w:marLeft w:val="0"/>
              <w:marRight w:val="0"/>
              <w:marTop w:val="0"/>
              <w:marBottom w:val="0"/>
              <w:divBdr>
                <w:top w:val="none" w:sz="0" w:space="0" w:color="auto"/>
                <w:left w:val="none" w:sz="0" w:space="0" w:color="auto"/>
                <w:bottom w:val="none" w:sz="0" w:space="0" w:color="auto"/>
                <w:right w:val="none" w:sz="0" w:space="0" w:color="auto"/>
              </w:divBdr>
              <w:divsChild>
                <w:div w:id="12657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sChild>
                                                                                                                                                                        <w:div w:id="180824201">
                                                                                                                                                                          <w:marLeft w:val="0"/>
                                                                                                                                                                          <w:marRight w:val="0"/>
                                                                                                                                                                          <w:marTop w:val="0"/>
                                                                                                                                                                          <w:marBottom w:val="0"/>
                                                                                                                                                                          <w:divBdr>
                                                                                                                                                                            <w:top w:val="none" w:sz="0" w:space="0" w:color="auto"/>
                                                                                                                                                                            <w:left w:val="none" w:sz="0" w:space="0" w:color="auto"/>
                                                                                                                                                                            <w:bottom w:val="none" w:sz="0" w:space="0" w:color="auto"/>
                                                                                                                                                                            <w:right w:val="none" w:sz="0" w:space="0" w:color="auto"/>
                                                                                                                                                                          </w:divBdr>
                                                                                                                                                                          <w:divsChild>
                                                                                                                                                                            <w:div w:id="243227936">
                                                                                                                                                                              <w:marLeft w:val="0"/>
                                                                                                                                                                              <w:marRight w:val="0"/>
                                                                                                                                                                              <w:marTop w:val="0"/>
                                                                                                                                                                              <w:marBottom w:val="0"/>
                                                                                                                                                                              <w:divBdr>
                                                                                                                                                                                <w:top w:val="none" w:sz="0" w:space="0" w:color="auto"/>
                                                                                                                                                                                <w:left w:val="none" w:sz="0" w:space="0" w:color="auto"/>
                                                                                                                                                                                <w:bottom w:val="none" w:sz="0" w:space="0" w:color="auto"/>
                                                                                                                                                                                <w:right w:val="none" w:sz="0" w:space="0" w:color="auto"/>
                                                                                                                                                                              </w:divBdr>
                                                                                                                                                                              <w:divsChild>
                                                                                                                                                                                <w:div w:id="19524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1609804">
      <w:bodyDiv w:val="1"/>
      <w:marLeft w:val="0"/>
      <w:marRight w:val="0"/>
      <w:marTop w:val="0"/>
      <w:marBottom w:val="0"/>
      <w:divBdr>
        <w:top w:val="none" w:sz="0" w:space="0" w:color="auto"/>
        <w:left w:val="none" w:sz="0" w:space="0" w:color="auto"/>
        <w:bottom w:val="none" w:sz="0" w:space="0" w:color="auto"/>
        <w:right w:val="none" w:sz="0" w:space="0" w:color="auto"/>
      </w:divBdr>
      <w:divsChild>
        <w:div w:id="951136315">
          <w:marLeft w:val="0"/>
          <w:marRight w:val="0"/>
          <w:marTop w:val="0"/>
          <w:marBottom w:val="0"/>
          <w:divBdr>
            <w:top w:val="none" w:sz="0" w:space="0" w:color="auto"/>
            <w:left w:val="none" w:sz="0" w:space="0" w:color="auto"/>
            <w:bottom w:val="none" w:sz="0" w:space="0" w:color="auto"/>
            <w:right w:val="none" w:sz="0" w:space="0" w:color="auto"/>
          </w:divBdr>
          <w:divsChild>
            <w:div w:id="754282725">
              <w:marLeft w:val="0"/>
              <w:marRight w:val="0"/>
              <w:marTop w:val="0"/>
              <w:marBottom w:val="0"/>
              <w:divBdr>
                <w:top w:val="none" w:sz="0" w:space="0" w:color="auto"/>
                <w:left w:val="none" w:sz="0" w:space="0" w:color="auto"/>
                <w:bottom w:val="none" w:sz="0" w:space="0" w:color="auto"/>
                <w:right w:val="none" w:sz="0" w:space="0" w:color="auto"/>
              </w:divBdr>
              <w:divsChild>
                <w:div w:id="7096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FCE42-3282-9F4C-899E-CD65EA27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32</Pages>
  <Words>27915</Words>
  <Characters>159122</Characters>
  <Application>Microsoft Macintosh Word</Application>
  <DocSecurity>0</DocSecurity>
  <Lines>1326</Lines>
  <Paragraphs>373</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186664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53</cp:revision>
  <cp:lastPrinted>2015-02-27T17:07:00Z</cp:lastPrinted>
  <dcterms:created xsi:type="dcterms:W3CDTF">2015-02-28T22:47:00Z</dcterms:created>
  <dcterms:modified xsi:type="dcterms:W3CDTF">2015-04-28T19:24:00Z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