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ins w:id="0" w:author="Irit Hochberg" w:date="2015-02-26T09:05:00Z">
        <w:r w:rsidR="002B66C0">
          <w:t>,</w:t>
        </w:r>
      </w:ins>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ins w:id="3" w:author="Dave Bridges" w:date="2015-02-26T08:16:00Z">
        <w:r w:rsidR="00E21175">
          <w:t xml:space="preserve"> </w:t>
        </w:r>
      </w:ins>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ins w:id="4" w:author="Dave Bridges" w:date="2015-02-26T08:17:00Z">
        <w:r w:rsidR="00E21175">
          <w:t xml:space="preserve"> </w:t>
        </w:r>
        <w:r w:rsidR="00E21175">
          <w:fldChar w:fldCharType="begin" w:fldLock="1"/>
        </w:r>
      </w:ins>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ins w:id="5" w:author="Dave Bridges" w:date="2015-02-26T08:17:00Z">
        <w:r w:rsidR="00E21175">
          <w:fldChar w:fldCharType="end"/>
        </w:r>
      </w:ins>
      <w:ins w:id="6" w:author="Dave Bridges" w:date="2015-02-26T08:18:00Z">
        <w:r w:rsidR="00E21175">
          <w:t xml:space="preserve"> </w:t>
        </w:r>
      </w:ins>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ins w:id="7" w:author="Dave Bridges" w:date="2015-02-26T08:21:00Z">
        <w:r w:rsidR="00FB0AA3">
          <w:t>-</w:t>
        </w:r>
      </w:ins>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5B14023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w:t>
      </w:r>
      <w:proofErr w:type="gramStart"/>
      <w:r w:rsidR="00371B43">
        <w:t>food  weight</w:t>
      </w:r>
      <w:proofErr w:type="gramEnd"/>
      <w:r w:rsidR="00371B43">
        <w:t xml:space="preserve"> per mouse per week per cage.</w:t>
      </w:r>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8"/>
      <w:r>
        <w:t>Quantitative Real-Time PCR</w:t>
      </w:r>
      <w:commentRangeEnd w:id="8"/>
      <w:r w:rsidR="00224A1A">
        <w:rPr>
          <w:rStyle w:val="CommentReference"/>
          <w:rFonts w:asciiTheme="minorHAnsi" w:eastAsiaTheme="minorEastAsia" w:hAnsiTheme="minorHAnsi" w:cstheme="minorBidi"/>
          <w:b w:val="0"/>
          <w:bCs w:val="0"/>
          <w:color w:val="auto"/>
        </w:rPr>
        <w:commentReference w:id="8"/>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w:t>
      </w:r>
      <w:r>
        <w:lastRenderedPageBreak/>
        <w:t xml:space="preserve">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9"/>
      <w:r>
        <w:t xml:space="preserve">microRNA target gene sets. </w:t>
      </w:r>
      <w:commentRangeEnd w:id="9"/>
      <w:r w:rsidR="003218D6">
        <w:rPr>
          <w:rStyle w:val="CommentReference"/>
        </w:rPr>
        <w:commentReference w:id="9"/>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0"/>
      <w:r w:rsidR="007908AD">
        <w:t>GSEXXXXX</w:t>
      </w:r>
      <w:commentRangeEnd w:id="10"/>
      <w:r w:rsidR="007908AD">
        <w:rPr>
          <w:rStyle w:val="CommentReference"/>
        </w:rPr>
        <w:commentReference w:id="10"/>
      </w:r>
      <w:r w:rsidR="007908AD">
        <w:t xml:space="preserve">) and at </w:t>
      </w:r>
      <w:commentRangeStart w:id="11"/>
      <w:r w:rsidR="008D20DD" w:rsidRPr="008D20DD">
        <w:t>http://bridgeslab.github.io/CushingAcromegalyStudy/</w:t>
      </w:r>
      <w:commentRangeEnd w:id="11"/>
      <w:r w:rsidR="008D20DD">
        <w:rPr>
          <w:rStyle w:val="CommentReference"/>
        </w:rPr>
        <w:commentReference w:id="11"/>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62702363"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294685">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 xml:space="preserve">A), an effect that was </w:t>
      </w:r>
      <w:proofErr w:type="gramStart"/>
      <w:r>
        <w:lastRenderedPageBreak/>
        <w:t>prima</w:t>
      </w:r>
      <w:r w:rsidR="006E37CB">
        <w:t>rily</w:t>
      </w:r>
      <w:proofErr w:type="gramEnd"/>
      <w:r w:rsidR="006E37CB">
        <w:t xml:space="preserve">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12"/>
      <w:r>
        <w:t>reported</w:t>
      </w:r>
      <w:commentRangeEnd w:id="12"/>
      <w:r>
        <w:rPr>
          <w:rStyle w:val="CommentReference"/>
        </w:rPr>
        <w:commentReference w:id="12"/>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13"/>
      <w:r w:rsidR="00521A96">
        <w:t xml:space="preserve">473 </w:t>
      </w:r>
      <w:r>
        <w:t xml:space="preserve">genes </w:t>
      </w:r>
      <w:commentRangeEnd w:id="13"/>
      <w:r w:rsidR="00270104">
        <w:rPr>
          <w:rStyle w:val="CommentReference"/>
        </w:rPr>
        <w:commentReference w:id="13"/>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3FD9872F" w14:textId="1677F1E4" w:rsidR="002025A3" w:rsidRDefault="003B269B" w:rsidP="002025A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bookmarkStart w:id="14" w:name="_GoBack"/>
      <w:ins w:id="15" w:author="Irit Hochberg" w:date="2015-02-26T13:42:00Z">
        <w:r w:rsidR="00323F22">
          <w:rPr>
            <w:i/>
          </w:rPr>
          <w:t>ACACA,</w:t>
        </w:r>
      </w:ins>
      <w:bookmarkEnd w:id="14"/>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ins w:id="16" w:author="Irit Hochberg" w:date="2015-02-26T13:39:00Z">
        <w:r w:rsidR="00323F22">
          <w:t>4A</w:t>
        </w:r>
      </w:ins>
      <w:ins w:id="17" w:author="Irit Hochberg" w:date="2015-02-26T08:12:00Z">
        <w:r w:rsidR="00B8003A">
          <w:t>)</w:t>
        </w:r>
      </w:ins>
      <w:ins w:id="18" w:author="Innocence Harvey" w:date="2015-02-26T08:12:00Z">
        <w:r w:rsidR="00B8003A">
          <w:t>3A)</w:t>
        </w:r>
      </w:ins>
      <w:ins w:id="19" w:author="Innocence Harvey" w:date="2015-02-25T22:14:00Z">
        <w:r w:rsidR="00497152">
          <w:t>.</w:t>
        </w:r>
      </w:ins>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ins w:id="20" w:author="Irit Hochberg" w:date="2015-02-26T13:39:00Z">
        <w:r w:rsidR="00323F22">
          <w:t>4B</w:t>
        </w:r>
      </w:ins>
      <w:r w:rsidR="00B8003A">
        <w:t>)</w:t>
      </w:r>
      <w:r w:rsidR="00BD0693">
        <w:t>.</w:t>
      </w:r>
    </w:p>
    <w:p w14:paraId="622D5B1A" w14:textId="77777777" w:rsidR="00BD0693" w:rsidRDefault="00BD0693" w:rsidP="002025A3"/>
    <w:p w14:paraId="7CAB8786" w14:textId="09A4F431" w:rsidR="005A3933" w:rsidRDefault="002025A3" w:rsidP="005A3933">
      <w:del w:id="21" w:author="Irit Hochberg" w:date="2015-02-26T13:55:00Z">
        <w:r>
          <w:delText xml:space="preserve">Transcripts involved in triglyceride synthesis that were expressed at higher levels in Cushing's patients </w:delText>
        </w:r>
      </w:del>
      <w:del w:id="22" w:author="Irit Hochberg" w:date="2015-02-26T13:40:00Z">
        <w:r>
          <w:delText xml:space="preserve">include mRNAs for the </w:delText>
        </w:r>
        <w:commentRangeStart w:id="23"/>
        <w:r>
          <w:delText>two</w:delText>
        </w:r>
      </w:del>
      <w:commentRangeEnd w:id="23"/>
      <w:r w:rsidR="00497152">
        <w:rPr>
          <w:rStyle w:val="CommentReference"/>
        </w:rPr>
        <w:commentReference w:id="23"/>
      </w:r>
      <w:del w:id="24" w:author="Irit Hochberg" w:date="2015-02-26T13:40:00Z">
        <w:r>
          <w:delText xml:space="preserve"> main fatty acid synthesis enzymes Acetyl-Coenzyme </w:delText>
        </w:r>
        <w:r w:rsidR="005A3933">
          <w:delText>A carboxylase (</w:delText>
        </w:r>
        <w:r w:rsidR="005A3933" w:rsidRPr="00B8003A">
          <w:rPr>
            <w:i/>
          </w:rPr>
          <w:delText>ACACA</w:delText>
        </w:r>
        <w:r w:rsidR="005A3933">
          <w:delText xml:space="preserve">), </w:delText>
        </w:r>
      </w:del>
      <w:ins w:id="25" w:author="Irit Hochberg" w:date="2015-02-26T14:02:00Z">
        <w:r w:rsidR="00F25628">
          <w:t xml:space="preserve">The triglyceride synthesis genes </w:t>
        </w:r>
      </w:ins>
      <w:commentRangeStart w:id="26"/>
      <w:del w:id="27" w:author="Irit Hochberg" w:date="2015-02-26T14:02:00Z">
        <w:r>
          <w:delText>Mitochondrial glycerol-3-phosphate acyltransferasel (</w:delText>
        </w:r>
      </w:del>
      <w:r w:rsidRPr="00B8003A">
        <w:rPr>
          <w:i/>
        </w:rPr>
        <w:t>GPAM</w:t>
      </w:r>
      <w:del w:id="28" w:author="Irit Hochberg" w:date="2015-02-26T14:02:00Z">
        <w:r>
          <w:delText>)</w:delText>
        </w:r>
      </w:del>
      <w:r>
        <w:t xml:space="preserve">, </w:t>
      </w:r>
      <w:del w:id="29" w:author="Irit Hochberg" w:date="2015-02-26T14:02:00Z">
        <w:r>
          <w:delText>Diacylglycerol O-acyltransfe</w:delText>
        </w:r>
        <w:r w:rsidR="005A3933">
          <w:delText>rase homolog 2 (</w:delText>
        </w:r>
      </w:del>
      <w:r w:rsidR="005A3933" w:rsidRPr="00B8003A">
        <w:rPr>
          <w:i/>
        </w:rPr>
        <w:t>DGAT2</w:t>
      </w:r>
      <w:del w:id="30" w:author="Irit Hochberg" w:date="2015-02-26T14:02:00Z">
        <w:r w:rsidR="005A3933">
          <w:delText>)</w:delText>
        </w:r>
      </w:del>
      <w:r w:rsidR="005A3933">
        <w:t xml:space="preserve">, </w:t>
      </w:r>
      <w:r w:rsidR="005A3933" w:rsidRPr="00B8003A">
        <w:rPr>
          <w:i/>
        </w:rPr>
        <w:t>DGAT1</w:t>
      </w:r>
      <w:del w:id="31" w:author="Irit Hochberg" w:date="2015-02-26T14:02:00Z">
        <w:r w:rsidR="005812FE">
          <w:delText>)</w:delText>
        </w:r>
      </w:del>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commentRangeStart w:id="32"/>
      <w:r w:rsidRPr="00B8003A">
        <w:rPr>
          <w:i/>
        </w:rPr>
        <w:t>LPIN1</w:t>
      </w:r>
      <w:commentRangeEnd w:id="32"/>
      <w:r w:rsidR="00F25628">
        <w:rPr>
          <w:rStyle w:val="CommentReference"/>
        </w:rPr>
        <w:commentReference w:id="32"/>
      </w:r>
      <w:r w:rsidR="00B8003A">
        <w:t xml:space="preserve"> </w:t>
      </w:r>
      <w:r>
        <w:t>,</w:t>
      </w:r>
      <w:r w:rsidR="005A3933">
        <w:t xml:space="preserve"> were all </w:t>
      </w:r>
      <w:del w:id="33" w:author="Irit Hochberg" w:date="2015-02-26T14:03:00Z">
        <w:r w:rsidR="005A3933">
          <w:delText xml:space="preserve">significantly </w:delText>
        </w:r>
      </w:del>
      <w:proofErr w:type="spellStart"/>
      <w:r w:rsidR="005A3933">
        <w:t>upregulated</w:t>
      </w:r>
      <w:proofErr w:type="spellEnd"/>
      <w:r w:rsidR="005A3933">
        <w:t xml:space="preserve"> in adipose tissue from Cus</w:t>
      </w:r>
      <w:r w:rsidR="004276D8">
        <w:t>hing’</w:t>
      </w:r>
      <w:r w:rsidR="005A3933">
        <w:t>s patients</w:t>
      </w:r>
      <w:r w:rsidR="004276D8">
        <w:t xml:space="preserve"> (Figure </w:t>
      </w:r>
      <w:commentRangeStart w:id="34"/>
      <w:del w:id="35" w:author="Irit Hochberg" w:date="2015-02-26T13:39:00Z">
        <w:r w:rsidR="004276D8" w:rsidDel="00323F22">
          <w:delText>3C</w:delText>
        </w:r>
      </w:del>
      <w:commentRangeEnd w:id="34"/>
      <w:ins w:id="36" w:author="Irit Hochberg" w:date="2015-02-26T13:39:00Z">
        <w:r w:rsidR="00323F22">
          <w:t>4C</w:t>
        </w:r>
      </w:ins>
      <w:ins w:id="37" w:author="Irit Hochberg" w:date="2015-02-26T08:12:00Z">
        <w:r w:rsidR="00495D82">
          <w:rPr>
            <w:rStyle w:val="CommentReference"/>
          </w:rPr>
          <w:commentReference w:id="34"/>
        </w:r>
      </w:ins>
      <w:del w:id="38" w:author="Irit Hochberg" w:date="2015-02-26T08:12:00Z">
        <w:r w:rsidR="004276D8">
          <w:delText>3C</w:delText>
        </w:r>
      </w:del>
      <w:r w:rsidR="004276D8">
        <w:t>)</w:t>
      </w:r>
      <w:r w:rsidR="005A3933">
        <w:t xml:space="preserve">.  </w:t>
      </w:r>
      <w:commentRangeEnd w:id="26"/>
      <w:r w:rsidR="005A3933">
        <w:rPr>
          <w:rStyle w:val="CommentReference"/>
        </w:rPr>
        <w:commentReference w:id="26"/>
      </w:r>
    </w:p>
    <w:p w14:paraId="57A4DEDB" w14:textId="77777777" w:rsidR="002025A3" w:rsidRDefault="002025A3" w:rsidP="002025A3"/>
    <w:p w14:paraId="3C5E583D" w14:textId="4F0182B3"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ins w:id="39" w:author="Dave Bridges" w:date="2015-02-26T08:46:00Z">
        <w:r w:rsidR="00F3793D">
          <w:t xml:space="preserve"> (Figure 1D)</w:t>
        </w:r>
      </w:ins>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del w:id="40" w:author="Irit Hochberg" w:date="2015-02-26T14:10:00Z">
        <w:r w:rsidR="00270104" w:rsidDel="002B3E82">
          <w:delText>3F</w:delText>
        </w:r>
      </w:del>
      <w:ins w:id="41" w:author="Irit Hochberg" w:date="2015-02-26T14:10:00Z">
        <w:r w:rsidR="002B3E82">
          <w:t>4</w:t>
        </w:r>
      </w:ins>
      <w:ins w:id="42" w:author="Irit Hochberg" w:date="2015-02-26T14:11:00Z">
        <w:r w:rsidR="002B3E82">
          <w:t>D</w:t>
        </w:r>
      </w:ins>
      <w:del w:id="43" w:author="Irit Hochberg" w:date="2015-02-26T08:12:00Z">
        <w:r w:rsidR="00270104">
          <w:delText>3F</w:delText>
        </w:r>
      </w:del>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w:t>
      </w:r>
      <w:ins w:id="44" w:author="Irit Hochberg" w:date="2015-02-26T08:12:00Z">
        <w:r w:rsidR="00270104">
          <w:t>05</w:t>
        </w:r>
      </w:ins>
      <w:ins w:id="45" w:author="Irit Hochberg" w:date="2015-02-26T14:04:00Z">
        <w:r w:rsidR="00F25628">
          <w:t>6</w:t>
        </w:r>
      </w:ins>
      <w:del w:id="46" w:author="Irit Hochberg" w:date="2015-02-26T08:12:00Z">
        <w:r w:rsidR="00270104">
          <w:delText>05</w:delText>
        </w:r>
      </w:del>
      <w:r w:rsidR="00270104">
        <w:t xml:space="preserve">). </w:t>
      </w:r>
      <w:del w:id="47" w:author="Irit Hochberg" w:date="2015-02-26T10:51:00Z">
        <w:r w:rsidR="00270104">
          <w:delText xml:space="preserve">Induction of </w:delText>
        </w:r>
        <w:r w:rsidR="00270104" w:rsidDel="007A0910">
          <w:delText>perlipin</w:delText>
        </w:r>
      </w:del>
      <w:del w:id="48" w:author="Irit Hochberg" w:date="2015-02-26T08:12:00Z">
        <w:r w:rsidR="00270104">
          <w:delText>per</w:delText>
        </w:r>
      </w:del>
      <w:proofErr w:type="spellStart"/>
      <w:proofErr w:type="gramStart"/>
      <w:ins w:id="49" w:author="Irit Hochberg" w:date="2015-02-25T14:58:00Z">
        <w:r w:rsidR="00154286">
          <w:t>i</w:t>
        </w:r>
      </w:ins>
      <w:proofErr w:type="gramEnd"/>
      <w:del w:id="50" w:author="Irit Hochberg" w:date="2015-02-26T08:12:00Z">
        <w:r w:rsidR="00270104">
          <w:delText>lipin</w:delText>
        </w:r>
      </w:del>
      <w:del w:id="51" w:author="Irit Hochberg" w:date="2015-02-26T10:51:00Z">
        <w:r w:rsidR="00270104">
          <w:delText xml:space="preserve"> 4 by glu</w:delText>
        </w:r>
        <w:r w:rsidR="00AA7698">
          <w:delText xml:space="preserve">cocorticoids has been reported previously </w:delText>
        </w:r>
        <w:r w:rsidR="00270104">
          <w:delText>in CRF</w:delText>
        </w:r>
        <w:r w:rsidR="00AA7698">
          <w:delText xml:space="preserve"> </w:delText>
        </w:r>
        <w:r w:rsidR="00AA7698" w:rsidDel="007A0910">
          <w:delText>trangenic</w:delText>
        </w:r>
      </w:del>
      <w:ins w:id="52" w:author="Innocence Harvey" w:date="2015-02-26T08:12:00Z">
        <w:r w:rsidR="00AA7698">
          <w:t>tran</w:t>
        </w:r>
      </w:ins>
      <w:ins w:id="53" w:author="Innocence Harvey" w:date="2015-02-25T22:18:00Z">
        <w:r w:rsidR="009B1D1A">
          <w:t>s</w:t>
        </w:r>
      </w:ins>
      <w:ins w:id="54" w:author="Innocence Harvey" w:date="2015-02-26T08:12:00Z">
        <w:r w:rsidR="00AA7698">
          <w:t>genic</w:t>
        </w:r>
      </w:ins>
      <w:proofErr w:type="spellEnd"/>
      <w:del w:id="55" w:author="Irit Hochberg" w:date="2015-02-26T10:51:00Z">
        <w:r w:rsidR="00270104">
          <w:delText xml:space="preserve"> mice (</w:delText>
        </w:r>
      </w:del>
      <w:del w:id="56" w:author="Irit Hochberg" w:date="2015-02-25T15:04:00Z">
        <w:r w:rsidR="00270104" w:rsidDel="00154286">
          <w:delText xml:space="preserve">PMID </w:delText>
        </w:r>
        <w:commentRangeStart w:id="57"/>
        <w:commentRangeStart w:id="58"/>
        <w:commentRangeStart w:id="59"/>
        <w:r w:rsidR="00270104" w:rsidDel="00154286">
          <w:delText>21187916</w:delText>
        </w:r>
        <w:commentRangeEnd w:id="57"/>
        <w:r w:rsidR="00E318EB" w:rsidDel="00154286">
          <w:rPr>
            <w:rStyle w:val="CommentReference"/>
          </w:rPr>
          <w:commentReference w:id="57"/>
        </w:r>
      </w:del>
      <w:commentRangeEnd w:id="58"/>
      <w:commentRangeEnd w:id="59"/>
      <w:r w:rsidR="007A0910">
        <w:rPr>
          <w:rStyle w:val="CommentReference"/>
        </w:rPr>
        <w:commentReference w:id="59"/>
      </w:r>
      <w:r w:rsidR="00154286">
        <w:rPr>
          <w:rStyle w:val="CommentReference"/>
        </w:rPr>
        <w:commentReference w:id="58"/>
      </w:r>
      <w:del w:id="60" w:author="Irit Hochberg" w:date="2015-02-26T10:51:00Z">
        <w:r w:rsidR="00270104">
          <w:delText>)</w:delText>
        </w:r>
      </w:del>
    </w:p>
    <w:p w14:paraId="34F82564" w14:textId="77777777" w:rsidR="00E318EB" w:rsidRDefault="00E318EB" w:rsidP="00270104"/>
    <w:p w14:paraId="336D6AB1" w14:textId="4711BF9C" w:rsidR="00F1025D" w:rsidRDefault="00F1025D" w:rsidP="00F1025D">
      <w:commentRangeStart w:id="61"/>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w:t>
      </w:r>
      <w:commentRangeStart w:id="62"/>
      <w:r w:rsidR="00DC1A40">
        <w:t>HMGCS1</w:t>
      </w:r>
      <w:commentRangeEnd w:id="62"/>
      <w:r w:rsidR="009A7741">
        <w:rPr>
          <w:rStyle w:val="CommentReference"/>
        </w:rPr>
        <w:commentReference w:id="62"/>
      </w:r>
      <w:r w:rsidR="00DC1A40">
        <w:t>).</w:t>
      </w:r>
      <w:commentRangeEnd w:id="61"/>
      <w:r w:rsidR="00DC1A40">
        <w:rPr>
          <w:rStyle w:val="CommentReference"/>
        </w:rPr>
        <w:commentReference w:id="61"/>
      </w:r>
      <w:ins w:id="63" w:author="Irit Hochberg" w:date="2015-02-26T14:10:00Z">
        <w:r w:rsidR="002B3E82">
          <w:t>(</w:t>
        </w:r>
        <w:proofErr w:type="gramStart"/>
        <w:r w:rsidR="002B3E82">
          <w:t>figure</w:t>
        </w:r>
        <w:proofErr w:type="gramEnd"/>
        <w:r w:rsidR="002B3E82">
          <w:t xml:space="preserve"> 4E)</w:t>
        </w:r>
      </w:ins>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xml:space="preserve">. (Figure </w:t>
      </w:r>
      <w:del w:id="64" w:author="Irit Hochberg" w:date="2015-02-26T14:11:00Z">
        <w:r w:rsidR="00F637BB" w:rsidDel="002B3E82">
          <w:delText>3F</w:delText>
        </w:r>
      </w:del>
      <w:ins w:id="65" w:author="Irit Hochberg" w:date="2015-02-26T14:11:00Z">
        <w:r w:rsidR="002B3E82">
          <w:t>4F</w:t>
        </w:r>
      </w:ins>
      <w:del w:id="66" w:author="Irit Hochberg" w:date="2015-02-26T08:12:00Z">
        <w:r w:rsidR="00F637BB">
          <w:delText>3F</w:delText>
        </w:r>
      </w:del>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67" w:author="Dave Bridges" w:date="2015-02-25T18:20:00Z">
        <w:r w:rsidDel="007574EE">
          <w:delText xml:space="preserve">gluconeogenesis </w:delText>
        </w:r>
      </w:del>
      <w:ins w:id="68" w:author="Dave Bridges" w:date="2015-02-25T18:20:00Z">
        <w:r w:rsidR="007574EE">
          <w:t>glucose oxidation are elevated</w:t>
        </w:r>
      </w:ins>
      <w:ins w:id="69" w:author="Irit Hochberg" w:date="2015-02-26T14:12:00Z">
        <w:r w:rsidR="002B3E82">
          <w:t xml:space="preserve"> in Cushing's </w:t>
        </w:r>
        <w:proofErr w:type="spellStart"/>
        <w:r w:rsidR="002B3E82">
          <w:t>patients</w:t>
        </w:r>
      </w:ins>
      <w:del w:id="70" w:author="Dave Bridges" w:date="2015-02-25T18:21:00Z">
        <w:r w:rsidDel="007574EE">
          <w:delText>and</w:delText>
        </w:r>
      </w:del>
      <w:ins w:id="71" w:author="Dave Bridges" w:date="2015-02-25T18:20:00Z">
        <w:r w:rsidR="007574EE">
          <w:t>elevated</w:t>
        </w:r>
      </w:ins>
      <w:proofErr w:type="spellEnd"/>
      <w:del w:id="72" w:author="Dave Bridges" w:date="2015-02-25T18:21:00Z">
        <w:r w:rsidDel="007574EE">
          <w:delText xml:space="preserve">and </w:delText>
        </w:r>
        <w:r w:rsidR="003218D6" w:rsidDel="007574EE">
          <w:delText>glycolysis</w:delText>
        </w:r>
      </w:del>
    </w:p>
    <w:p w14:paraId="6AAB2DDB" w14:textId="6CDA0A29" w:rsidR="00E318EB" w:rsidRPr="00E4429E" w:rsidRDefault="002025A3" w:rsidP="00F637BB">
      <w:pPr>
        <w:rPr>
          <w:i/>
          <w:rPrChange w:id="73" w:author="Innocence Harvey" w:date="2015-02-26T08:12:00Z">
            <w:rPr/>
          </w:rPrChange>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74"/>
      <w:r w:rsidR="00F637BB">
        <w:t xml:space="preserve">genes included, </w:t>
      </w:r>
      <w:commentRangeEnd w:id="74"/>
      <w:r w:rsidR="00F637BB">
        <w:rPr>
          <w:rStyle w:val="CommentReference"/>
        </w:rPr>
        <w:commentReference w:id="74"/>
      </w:r>
      <w:ins w:id="75" w:author="Innocence Harvey" w:date="2015-02-25T23:06:00Z">
        <w:r w:rsidR="00E4429E">
          <w:rPr>
            <w:i/>
          </w:rPr>
          <w:t>HK3, FBP1, ALDOC, ENO1, IDH1, ME1 AND DLAT</w:t>
        </w:r>
      </w:ins>
      <w:ins w:id="76" w:author="Innocence Harvey" w:date="2015-02-25T23:08:00Z">
        <w:r w:rsidR="00A631D1">
          <w:rPr>
            <w:i/>
          </w:rPr>
          <w:t xml:space="preserve">. </w:t>
        </w:r>
      </w:ins>
      <w:proofErr w:type="spellStart"/>
      <w:ins w:id="77" w:author="Innocence Harvey" w:date="2015-02-25T23:09:00Z">
        <w:r w:rsidR="00A631D1" w:rsidRPr="00A631D1">
          <w:t>Upregulations</w:t>
        </w:r>
        <w:proofErr w:type="spellEnd"/>
        <w:r w:rsidR="00A631D1" w:rsidRPr="00A631D1">
          <w:t xml:space="preserve"> </w:t>
        </w:r>
      </w:ins>
      <w:ins w:id="78" w:author="Innocence Harvey" w:date="2015-02-25T23:10:00Z">
        <w:r w:rsidR="00A631D1">
          <w:t xml:space="preserve">in </w:t>
        </w:r>
      </w:ins>
      <w:ins w:id="79" w:author="Innocence Harvey" w:date="2015-02-25T23:11:00Z">
        <w:r w:rsidR="00A631D1" w:rsidRPr="00A631D1">
          <w:rPr>
            <w:i/>
            <w:rPrChange w:id="80" w:author="Innocence Harvey" w:date="2015-02-25T23:16:00Z">
              <w:rPr/>
            </w:rPrChange>
          </w:rPr>
          <w:t>Idh1</w:t>
        </w:r>
        <w:r w:rsidR="00A631D1">
          <w:t xml:space="preserve"> and </w:t>
        </w:r>
        <w:r w:rsidR="00A631D1" w:rsidRPr="00A631D1">
          <w:rPr>
            <w:i/>
            <w:rPrChange w:id="81" w:author="Innocence Harvey" w:date="2015-02-25T23:16:00Z">
              <w:rPr/>
            </w:rPrChange>
          </w:rPr>
          <w:t>Me1</w:t>
        </w:r>
        <w:r w:rsidR="00A631D1">
          <w:t xml:space="preserve"> were also noted in </w:t>
        </w:r>
      </w:ins>
      <w:ins w:id="82" w:author="Innocence Harvey" w:date="2015-02-25T23:12:00Z">
        <w:r w:rsidR="00A631D1">
          <w:t>mouse adipose tissue</w:t>
        </w:r>
      </w:ins>
      <w:ins w:id="83" w:author="Innocence Harvey" w:date="2015-02-25T23:14:00Z">
        <w:r w:rsidR="00A631D1">
          <w:t xml:space="preserve">, along with other </w:t>
        </w:r>
      </w:ins>
      <w:ins w:id="84" w:author="Innocence Harvey" w:date="2015-02-25T23:15:00Z">
        <w:r w:rsidR="00A631D1">
          <w:t>transcripts</w:t>
        </w:r>
      </w:ins>
      <w:ins w:id="85" w:author="Innocence Harvey" w:date="2015-02-25T23:16:00Z">
        <w:r w:rsidR="00A631D1">
          <w:t xml:space="preserve"> involved in glucose oxidation</w:t>
        </w:r>
      </w:ins>
      <w:ins w:id="86" w:author="Innocence Harvey" w:date="2015-02-25T23:15:00Z">
        <w:r w:rsidR="00A631D1">
          <w:t xml:space="preserve"> such as</w:t>
        </w:r>
      </w:ins>
      <w:ins w:id="87" w:author="Innocence Harvey" w:date="2015-02-25T23:16:00Z">
        <w:r w:rsidR="00A631D1">
          <w:t xml:space="preserve"> </w:t>
        </w:r>
        <w:r w:rsidR="00A631D1" w:rsidRPr="00A631D1">
          <w:rPr>
            <w:i/>
            <w:rPrChange w:id="88" w:author="Innocence Harvey" w:date="2015-02-25T23:16:00Z">
              <w:rPr/>
            </w:rPrChange>
          </w:rPr>
          <w:t xml:space="preserve">Aco1, </w:t>
        </w:r>
        <w:proofErr w:type="spellStart"/>
        <w:r w:rsidR="00A631D1" w:rsidRPr="00A631D1">
          <w:rPr>
            <w:i/>
            <w:rPrChange w:id="89" w:author="Innocence Harvey" w:date="2015-02-25T23:16:00Z">
              <w:rPr/>
            </w:rPrChange>
          </w:rPr>
          <w:t>Ldhb</w:t>
        </w:r>
        <w:proofErr w:type="spellEnd"/>
        <w:r w:rsidR="00A631D1">
          <w:t xml:space="preserve"> and </w:t>
        </w:r>
        <w:r w:rsidR="00A631D1" w:rsidRPr="00A631D1">
          <w:rPr>
            <w:i/>
            <w:rPrChange w:id="90" w:author="Innocence Harvey" w:date="2015-02-25T23:16:00Z">
              <w:rPr/>
            </w:rPrChange>
          </w:rPr>
          <w:t>Mdh1</w:t>
        </w:r>
      </w:ins>
      <w:ins w:id="91" w:author="Innocence Harvey" w:date="2015-02-25T23:15:00Z">
        <w:r w:rsidR="00A631D1">
          <w:t xml:space="preserve"> </w:t>
        </w:r>
      </w:ins>
      <w:ins w:id="92" w:author="Innocence Harvey" w:date="2015-02-25T23:13:00Z">
        <w:r w:rsidR="00A631D1">
          <w:t xml:space="preserve"> (Figure 5B)</w:t>
        </w:r>
      </w:ins>
      <w:ins w:id="93" w:author="Innocence Harvey" w:date="2015-02-25T23:12:00Z">
        <w:r w:rsidR="00A631D1">
          <w:t>.</w:t>
        </w:r>
      </w:ins>
    </w:p>
    <w:p w14:paraId="465F032B" w14:textId="77777777" w:rsidR="002025A3" w:rsidRDefault="002025A3" w:rsidP="002025A3"/>
    <w:p w14:paraId="46095C04" w14:textId="29FB498F" w:rsidR="002025A3" w:rsidRDefault="002B3E82" w:rsidP="002025A3">
      <w:pPr>
        <w:rPr>
          <w:del w:id="94" w:author="Irit Hochberg" w:date="2015-02-26T14:15:00Z"/>
        </w:rPr>
      </w:pPr>
      <w:ins w:id="95" w:author="Irit Hochberg" w:date="2015-02-26T14:12:00Z">
        <w:r>
          <w:t>The</w:t>
        </w:r>
      </w:ins>
      <w:ins w:id="96" w:author="Irit Hochberg" w:date="2015-02-26T14:14:00Z">
        <w:r>
          <w:t xml:space="preserve"> major glycogen synthesis transcripts were induced, including</w:t>
        </w:r>
      </w:ins>
      <w:del w:id="97" w:author="Irit Hochberg" w:date="2015-02-26T14:15:00Z">
        <w:r w:rsidR="002025A3" w:rsidDel="002B3E82">
          <w:delText>Glycogen</w:delText>
        </w:r>
      </w:del>
      <w:del w:id="98" w:author="Irit Hochberg" w:date="2015-02-26T08:12:00Z">
        <w:r w:rsidR="002025A3">
          <w:delText>Glycogen</w:delText>
        </w:r>
      </w:del>
      <w:del w:id="99" w:author="Irit Hochberg" w:date="2015-02-26T14:15:00Z">
        <w:r w:rsidR="002025A3">
          <w:delText xml:space="preserve"> synthase 2 </w:delText>
        </w:r>
      </w:del>
      <w:del w:id="100" w:author="Dave Bridges" w:date="2015-02-25T18:21:00Z">
        <w:r w:rsidR="002025A3" w:rsidDel="009A300F">
          <w:delText xml:space="preserve">(liver) </w:delText>
        </w:r>
      </w:del>
      <w:del w:id="101" w:author="Irit Hochberg" w:date="2015-02-26T14:15:00Z">
        <w:r w:rsidR="002025A3">
          <w:delText>(</w:delText>
        </w:r>
      </w:del>
      <w:r w:rsidR="002025A3" w:rsidRPr="0003020D">
        <w:rPr>
          <w:i/>
        </w:rPr>
        <w:t>GYS2</w:t>
      </w:r>
      <w:del w:id="102" w:author="Irit Hochberg" w:date="2015-02-26T14:15:00Z">
        <w:r w:rsidR="002025A3">
          <w:delText>) was strongly induced 3.8 fold (</w:delText>
        </w:r>
        <w:r w:rsidR="0003020D">
          <w:delText>q</w:delText>
        </w:r>
        <w:r w:rsidR="002025A3">
          <w:delText>=0.004)</w:delText>
        </w:r>
      </w:del>
    </w:p>
    <w:p w14:paraId="1CE7668B" w14:textId="49FE75B8" w:rsidR="002025A3" w:rsidRDefault="002025A3" w:rsidP="002025A3">
      <w:r w:rsidRPr="0003020D">
        <w:rPr>
          <w:i/>
        </w:rPr>
        <w:t>UGP2</w:t>
      </w:r>
      <w:del w:id="103" w:author="Irit Hochberg" w:date="2015-02-26T14:15:00Z">
        <w:r>
          <w:delText xml:space="preserve"> which creates the glycogen precursor UDP-glucose was induced 1.3 fold (</w:delText>
        </w:r>
        <w:r w:rsidR="0003020D">
          <w:delText>q</w:delText>
        </w:r>
        <w:r>
          <w:delText>=0.01)</w:delText>
        </w:r>
        <w:r w:rsidR="0003020D">
          <w:delText xml:space="preserve"> </w:delText>
        </w:r>
        <w:r>
          <w:delText>glycogen branching enzyme (</w:delText>
        </w:r>
      </w:del>
      <w:ins w:id="104" w:author="Irit Hochberg" w:date="2015-02-26T14:15:00Z">
        <w:r w:rsidR="002B3E82">
          <w:rPr>
            <w:iCs/>
          </w:rPr>
          <w:t xml:space="preserve">and </w:t>
        </w:r>
      </w:ins>
      <w:r w:rsidRPr="0003020D">
        <w:rPr>
          <w:i/>
        </w:rPr>
        <w:t>GBE1</w:t>
      </w:r>
      <w:del w:id="105" w:author="Irit Hochberg" w:date="2015-02-26T14:15:00Z">
        <w:r>
          <w:delText>) was induced 1.6 fold (</w:delText>
        </w:r>
        <w:r w:rsidR="0003020D">
          <w:delText>q</w:delText>
        </w:r>
        <w:r>
          <w:delText>=0.027)</w:delText>
        </w:r>
      </w:del>
      <w:r w:rsidR="0003020D">
        <w:t xml:space="preserve">.  All three glycogen </w:t>
      </w:r>
      <w:proofErr w:type="spellStart"/>
      <w:r w:rsidR="0003020D">
        <w:t>phosphorylase</w:t>
      </w:r>
      <w:proofErr w:type="spellEnd"/>
      <w:r w:rsidR="0003020D">
        <w:t xml:space="preserve"> enzymes were also </w:t>
      </w:r>
      <w:commentRangeStart w:id="106"/>
      <w:r w:rsidR="0003020D">
        <w:t>elevated</w:t>
      </w:r>
      <w:commentRangeEnd w:id="106"/>
      <w:r w:rsidR="0069268D">
        <w:rPr>
          <w:rStyle w:val="CommentReference"/>
        </w:rPr>
        <w:commentReference w:id="106"/>
      </w:r>
      <w:r w:rsidR="0003020D">
        <w:t xml:space="preserve">, suggesting that rapid glycogen turnover may occur in adipose tissue of Cushing’s </w:t>
      </w:r>
      <w:commentRangeStart w:id="107"/>
      <w:r w:rsidR="0003020D">
        <w:t>patients</w:t>
      </w:r>
      <w:commentRangeEnd w:id="107"/>
      <w:r w:rsidR="002B3E82">
        <w:rPr>
          <w:rStyle w:val="CommentReference"/>
        </w:rPr>
        <w:commentReference w:id="107"/>
      </w:r>
      <w:r w:rsidR="0003020D">
        <w:t>.</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108" w:author="Dave Bridges" w:date="2015-02-25T17:22:00Z">
        <w:r w:rsidR="00E914B3" w:rsidDel="00161D64">
          <w:delText xml:space="preserve">In </w:delText>
        </w:r>
      </w:del>
      <w:ins w:id="109"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w:t>
      </w:r>
      <w:ins w:id="110" w:author="Dave Bridges" w:date="2015-02-25T17:23:00Z">
        <w:r w:rsidR="00161D64">
          <w:t xml:space="preserve">from </w:t>
        </w:r>
      </w:ins>
      <w:del w:id="111" w:author="Dave Bridges" w:date="2015-02-25T17:22:00Z">
        <w:r w:rsidR="00E914B3" w:rsidDel="00161D64">
          <w:delText xml:space="preserve">from </w:delText>
        </w:r>
      </w:del>
      <w:ins w:id="112" w:author="Dave Bridges" w:date="2015-02-25T17:22:00Z">
        <w:r w:rsidR="00161D64">
          <w:t>mice treated</w:t>
        </w:r>
      </w:ins>
      <w:ins w:id="113" w:author="Dave Bridges" w:date="2015-02-25T17:23:00Z">
        <w:r w:rsidR="00161D64">
          <w:t xml:space="preserve"> with</w:t>
        </w:r>
      </w:ins>
      <w:ins w:id="114" w:author="Dave Bridges" w:date="2015-02-25T17:22:00Z">
        <w:r w:rsidR="00161D64">
          <w:t xml:space="preserve"> </w:t>
        </w:r>
      </w:ins>
      <w:r w:rsidR="00E914B3">
        <w:t xml:space="preserve">dexamethasone </w:t>
      </w:r>
      <w:del w:id="115" w:author="Dave Bridges" w:date="2015-02-25T17:23:00Z">
        <w:r w:rsidR="00E914B3" w:rsidDel="00161D64">
          <w:delText>treated mice</w:delText>
        </w:r>
      </w:del>
      <w:ins w:id="116" w:author="Dave Bridges" w:date="2015-02-25T17:23:00Z">
        <w:r w:rsidR="00161D64">
          <w:t>for 12 weeks</w:t>
        </w:r>
      </w:ins>
      <w:r w:rsidR="00E914B3">
        <w:t xml:space="preserve"> (Figure 6C).</w:t>
      </w:r>
    </w:p>
    <w:p w14:paraId="77CAB67E" w14:textId="77777777" w:rsidR="00E914B3" w:rsidRDefault="00E914B3" w:rsidP="002025A3"/>
    <w:p w14:paraId="6A7214BA" w14:textId="426683E0" w:rsidR="002025A3" w:rsidRDefault="00E914B3" w:rsidP="002025A3">
      <w:r>
        <w:t xml:space="preserve">In adipose tissue from Cushing’s patients, we observed inductions of both the </w:t>
      </w:r>
      <w:proofErr w:type="spellStart"/>
      <w:r>
        <w:t>proteosomal</w:t>
      </w:r>
      <w:proofErr w:type="spellEnd"/>
      <w:r>
        <w:t xml:space="preserve"> pathways (KEGG ID </w:t>
      </w:r>
      <w:commentRangeStart w:id="117"/>
      <w:r>
        <w:t>XXXX</w:t>
      </w:r>
      <w:commentRangeEnd w:id="117"/>
      <w:r w:rsidR="00E61546">
        <w:rPr>
          <w:rStyle w:val="CommentReference"/>
        </w:rPr>
        <w:commentReference w:id="117"/>
      </w:r>
      <w:r>
        <w:t>,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674FF4D6"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118"/>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118"/>
      <w:r w:rsidR="00BD4A3A">
        <w:rPr>
          <w:rStyle w:val="CommentReference"/>
        </w:rPr>
        <w:commentReference w:id="118"/>
      </w:r>
      <w:commentRangeStart w:id="119"/>
      <w:r w:rsidR="00AA2407">
        <w:t>consistent</w:t>
      </w:r>
      <w:commentRangeEnd w:id="119"/>
      <w:r w:rsidR="007A0910">
        <w:rPr>
          <w:rStyle w:val="CommentReference"/>
        </w:rPr>
        <w:commentReference w:id="119"/>
      </w:r>
      <w:r w:rsidR="00AA2407">
        <w:t xml:space="preserve">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120" w:author="Dave Bridges" w:date="2015-02-25T10:23:00Z">
        <w:r w:rsidR="00C103F7" w:rsidDel="00BD4A3A">
          <w:delText xml:space="preserve">globally </w:delText>
        </w:r>
      </w:del>
      <w:ins w:id="121" w:author="Dave Bridges" w:date="2015-02-25T10:23:00Z">
        <w:r w:rsidR="00BD4A3A">
          <w:t xml:space="preserve">generally </w:t>
        </w:r>
      </w:ins>
      <w:r w:rsidR="00547DEE" w:rsidRPr="00547DEE">
        <w:t>expressed at significantly higher levels in the Cushing's disease patients compared to controls (</w:t>
      </w:r>
      <w:commentRangeStart w:id="122"/>
      <w:r w:rsidR="00547DEE" w:rsidRPr="00547DEE">
        <w:t>q=0.006</w:t>
      </w:r>
      <w:commentRangeEnd w:id="122"/>
      <w:r w:rsidR="00C103F7">
        <w:rPr>
          <w:rStyle w:val="CommentReference"/>
        </w:rPr>
        <w:commentReference w:id="122"/>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ins w:id="123" w:author="Dave Bridges" w:date="2015-02-25T10:23:00Z">
        <w:r w:rsidR="00A71BB7">
          <w:t xml:space="preserve"> in subcutaneous adipose tissue</w:t>
        </w:r>
      </w:ins>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w:t>
      </w:r>
      <w:proofErr w:type="gramStart"/>
      <w:r w:rsidR="00000A0F">
        <w:t>genes which had strongly elevated transcripts in non-obese Cushing’s patients</w:t>
      </w:r>
      <w:proofErr w:type="gramEnd"/>
      <w:r w:rsidR="00000A0F">
        <w:t xml:space="preserve">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124"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2BA22541" w14:textId="5A16C119" w:rsidR="006C726C" w:rsidRPr="006923B6" w:rsidRDefault="006C726C" w:rsidP="006C726C">
      <w:pPr>
        <w:shd w:val="clear" w:color="auto" w:fill="FFFFFF"/>
        <w:spacing w:line="336" w:lineRule="atLeast"/>
        <w:ind w:right="225"/>
        <w:rPr>
          <w:ins w:id="125" w:author="Irit Hochberg" w:date="2015-02-26T16:01:00Z"/>
          <w:rFonts w:ascii="Arial" w:eastAsia="Times New Roman" w:hAnsi="Arial" w:cs="Arial"/>
          <w:color w:val="575757"/>
          <w:sz w:val="18"/>
          <w:szCs w:val="18"/>
          <w:lang w:bidi="he-IL"/>
        </w:rPr>
      </w:pPr>
      <w:ins w:id="126" w:author="Irit Hochberg" w:date="2015-02-26T16:01:00Z">
        <w:r>
          <w:t xml:space="preserve">There was a higher expression of glycogen synthesis genes in the Cushing's disease patients. Interestingly, a 1951 study demonstrated a higher adipose tissue glycogen accumulation in rats treated with insulin, glucose and cortisone compared with rats treated with only insulin and glucose </w:t>
        </w:r>
        <w:r w:rsidRPr="006923B6">
          <w:rPr>
            <w:rFonts w:ascii="Arial" w:eastAsia="Times New Roman" w:hAnsi="Arial" w:cs="Arial"/>
            <w:color w:val="575757"/>
            <w:sz w:val="18"/>
            <w:szCs w:val="18"/>
            <w:lang w:bidi="he-IL"/>
          </w:rPr>
          <w:t>14802357</w:t>
        </w:r>
      </w:ins>
    </w:p>
    <w:p w14:paraId="067C017D" w14:textId="77777777" w:rsidR="006C726C" w:rsidRPr="00513D78" w:rsidRDefault="006C726C" w:rsidP="006C726C">
      <w:pPr>
        <w:shd w:val="clear" w:color="auto" w:fill="FFFFFF"/>
        <w:ind w:left="720"/>
        <w:rPr>
          <w:ins w:id="127" w:author="Irit Hochberg" w:date="2015-02-26T16:01:00Z"/>
          <w:rFonts w:ascii="Arial" w:eastAsia="Times New Roman" w:hAnsi="Arial" w:cs="Arial"/>
          <w:sz w:val="20"/>
          <w:szCs w:val="20"/>
          <w:lang w:bidi="he-IL"/>
        </w:rPr>
      </w:pPr>
      <w:ins w:id="128" w:author="Irit Hochberg" w:date="2015-02-26T16:01:00Z">
        <w:r>
          <w:t xml:space="preserve">. </w:t>
        </w:r>
      </w:ins>
    </w:p>
    <w:p w14:paraId="19C4BD62" w14:textId="77777777" w:rsidR="006C726C" w:rsidRDefault="006C726C" w:rsidP="002025A3">
      <w:pPr>
        <w:rPr>
          <w:ins w:id="129" w:author="Irit Hochberg" w:date="2015-02-26T16:01:00Z"/>
        </w:rPr>
      </w:pPr>
    </w:p>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130" w:author="Dave Bridges" w:date="2015-02-25T10:20:00Z">
        <w:r w:rsidDel="00813D1F">
          <w:delText xml:space="preserve">the </w:delText>
        </w:r>
      </w:del>
      <w:proofErr w:type="spellStart"/>
      <w:r>
        <w:t>prote</w:t>
      </w:r>
      <w:r w:rsidR="005D7786">
        <w:t>o</w:t>
      </w:r>
      <w:r>
        <w:t>som</w:t>
      </w:r>
      <w:ins w:id="131" w:author="Dave Bridges" w:date="2015-02-25T10:20:00Z">
        <w:r w:rsidR="00813D1F">
          <w:t>al</w:t>
        </w:r>
      </w:ins>
      <w:proofErr w:type="spellEnd"/>
      <w:del w:id="132"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133" w:author="Dave Bridges" w:date="2015-02-25T10:21:00Z">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134"/>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w:t>
      </w:r>
      <w:ins w:id="135"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136"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137" w:author="Dave Bridges" w:date="2015-02-25T10:16:00Z">
        <w:r w:rsidR="00102B1C">
          <w:fldChar w:fldCharType="end"/>
        </w:r>
        <w:r w:rsidR="00102B1C">
          <w:t>.</w:t>
        </w:r>
      </w:ins>
      <w:r>
        <w:t xml:space="preserve"> Our results recapitulate the </w:t>
      </w:r>
      <w:del w:id="138" w:author="Dave Bridges" w:date="2015-02-25T10:15:00Z">
        <w:r w:rsidDel="00102B1C">
          <w:delText xml:space="preserve">full </w:delText>
        </w:r>
      </w:del>
      <w:ins w:id="139" w:author="Dave Bridges" w:date="2015-02-25T10:15:00Z">
        <w:r w:rsidR="00102B1C">
          <w:t xml:space="preserve">observed </w:t>
        </w:r>
      </w:ins>
      <w:r>
        <w:t xml:space="preserve">effect of glucocorticoids on induction of expression of the key triglyceride synthesis </w:t>
      </w:r>
      <w:commentRangeStart w:id="140"/>
      <w:r>
        <w:t>enzymes</w:t>
      </w:r>
      <w:commentRangeEnd w:id="140"/>
      <w:r w:rsidR="00356B34">
        <w:rPr>
          <w:rStyle w:val="CommentReference"/>
        </w:rPr>
        <w:commentReference w:id="140"/>
      </w:r>
      <w:r>
        <w:t xml:space="preserve">. </w:t>
      </w:r>
      <w:commentRangeEnd w:id="134"/>
      <w:r w:rsidR="00AA2407">
        <w:rPr>
          <w:rStyle w:val="CommentReference"/>
        </w:rPr>
        <w:commentReference w:id="134"/>
      </w:r>
      <w:ins w:id="141" w:author="Irit Hochberg" w:date="2015-02-26T10:22:00Z">
        <w:r w:rsidR="001B369A">
          <w:t xml:space="preserve"> </w:t>
        </w:r>
      </w:ins>
    </w:p>
    <w:p w14:paraId="28CC599B" w14:textId="77777777" w:rsidR="00F94399" w:rsidRDefault="00F94399" w:rsidP="002025A3">
      <w:pPr>
        <w:rPr>
          <w:ins w:id="142" w:author="Dave Bridges" w:date="2015-02-25T10:04:00Z"/>
        </w:rPr>
      </w:pPr>
    </w:p>
    <w:p w14:paraId="34FB5FD2" w14:textId="1AC1D0BC" w:rsidR="002025A3" w:rsidRDefault="00F94399" w:rsidP="002025A3">
      <w:ins w:id="143" w:author="Dave Bridges" w:date="2015-02-25T10:04:00Z">
        <w:r>
          <w:t xml:space="preserve">There are several limitations to our evaluation of insulin sensitivity in this study.  One aspect is that </w:t>
        </w:r>
      </w:ins>
      <w:ins w:id="144" w:author="Irit Hochberg" w:date="2015-02-26T10:58:00Z">
        <w:r w:rsidR="006D1B50">
          <w:t xml:space="preserve">two of the three </w:t>
        </w:r>
      </w:ins>
      <w:ins w:id="145" w:author="Dave Bridges" w:date="2015-02-25T10:04:00Z">
        <w:r>
          <w:t xml:space="preserve">patients with Cushing’s syndrome </w:t>
        </w:r>
      </w:ins>
      <w:ins w:id="146" w:author="Irit Hochberg" w:date="2015-02-26T10:58:00Z">
        <w:r w:rsidR="006D1B50">
          <w:t xml:space="preserve">and diabetes were treated with </w:t>
        </w:r>
        <w:proofErr w:type="spellStart"/>
        <w:r w:rsidR="006D1B50">
          <w:t>antidiabetic</w:t>
        </w:r>
        <w:proofErr w:type="spellEnd"/>
        <w:r w:rsidR="006D1B50">
          <w:t xml:space="preserve"> medications.</w:t>
        </w:r>
      </w:ins>
      <w:ins w:id="147" w:author="Dave Bridges" w:date="2015-02-25T10:04:00Z">
        <w:del w:id="148" w:author="Irit Hochberg" w:date="2015-02-26T10:59:00Z">
          <w:r>
            <w:delText xml:space="preserve">may be on </w:delText>
          </w:r>
          <w:commentRangeStart w:id="149"/>
          <w:r>
            <w:delText xml:space="preserve">insulin sensitizing </w:delText>
          </w:r>
          <w:commentRangeStart w:id="150"/>
          <w:r>
            <w:delText>medication</w:delText>
          </w:r>
        </w:del>
      </w:ins>
      <w:commentRangeEnd w:id="150"/>
      <w:r w:rsidR="00921294">
        <w:rPr>
          <w:rStyle w:val="CommentReference"/>
        </w:rPr>
        <w:commentReference w:id="150"/>
      </w:r>
      <w:ins w:id="151" w:author="Dave Bridges" w:date="2015-02-25T10:04:00Z">
        <w:del w:id="152" w:author="Irit Hochberg" w:date="2015-02-26T10:59:00Z">
          <w:r>
            <w:delText>.</w:delText>
          </w:r>
        </w:del>
        <w:r>
          <w:t xml:space="preserve">   </w:t>
        </w:r>
      </w:ins>
      <w:commentRangeEnd w:id="149"/>
      <w:ins w:id="153" w:author="Dave Bridges" w:date="2015-02-25T10:05:00Z">
        <w:r>
          <w:rPr>
            <w:rStyle w:val="CommentReference"/>
          </w:rPr>
          <w:commentReference w:id="149"/>
        </w:r>
      </w:ins>
      <w:ins w:id="155" w:author="Dave Bridges" w:date="2015-02-25T10:04:00Z">
        <w:r>
          <w:t xml:space="preserve">Secondly, it is possible </w:t>
        </w:r>
        <w:proofErr w:type="gramStart"/>
        <w:r>
          <w:t>that  insulin</w:t>
        </w:r>
        <w:proofErr w:type="gramEnd"/>
        <w:r>
          <w:t xml:space="preserve"> resistance in these patients/mice are mainly due to muscle or liver insulin resistance and that adipose tissue may respond to insulin in a relatively normal fashion.  </w:t>
        </w:r>
      </w:ins>
      <w:r w:rsidR="00030F99" w:rsidRPr="00030F99">
        <w:t xml:space="preserve">Glucocorticoid-induced insulin resistance is thought to </w:t>
      </w:r>
      <w:del w:id="156" w:author="Innocence Harvey" w:date="2015-02-26T08:12:00Z">
        <w:r w:rsidR="00030F99" w:rsidRPr="00030F99">
          <w:delText>me</w:delText>
        </w:r>
      </w:del>
      <w:ins w:id="157" w:author="Innocence Harvey" w:date="2015-02-25T22:28:00Z">
        <w:r w:rsidR="00DD6F31">
          <w:t>b</w:t>
        </w:r>
      </w:ins>
      <w:del w:id="158" w:author="Innocence Harvey" w:date="2015-02-25T22:28:00Z">
        <w:r w:rsidR="00030F99" w:rsidRPr="00030F99" w:rsidDel="00DD6F31">
          <w:delText>m</w:delText>
        </w:r>
      </w:del>
      <w:ins w:id="159" w:author="Innocence Harvey" w:date="2015-02-26T08:12:00Z">
        <w:r w:rsidR="00030F99" w:rsidRPr="00030F99">
          <w:t>e</w:t>
        </w:r>
      </w:ins>
      <w:r w:rsidR="00030F99" w:rsidRPr="00030F99">
        <w:t xml:space="preserv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w:t>
      </w:r>
      <w:del w:id="160" w:author="Innocence Harvey" w:date="2015-02-25T22:28:00Z">
        <w:r w:rsidR="00030F99" w:rsidRPr="00030F99" w:rsidDel="00DD6F31">
          <w:delText>d</w:delText>
        </w:r>
      </w:del>
      <w:r w:rsidR="00030F99" w:rsidRPr="00030F99">
        <w:t xml:space="preserve"> insulin resistance in </w:t>
      </w:r>
      <w:del w:id="161" w:author="Innocence Harvey" w:date="2015-02-26T08:12:00Z">
        <w:r w:rsidR="00030F99" w:rsidRPr="00030F99">
          <w:delText>subcutanous</w:delText>
        </w:r>
      </w:del>
      <w:ins w:id="162" w:author="Innocence Harvey" w:date="2015-02-26T08:12:00Z">
        <w:r w:rsidR="00030F99" w:rsidRPr="00030F99">
          <w:t>subcutan</w:t>
        </w:r>
      </w:ins>
      <w:ins w:id="163" w:author="Innocence Harvey" w:date="2015-02-25T22:28:00Z">
        <w:r w:rsidR="00DD6F31">
          <w:t>e</w:t>
        </w:r>
      </w:ins>
      <w:ins w:id="164" w:author="Innocence Harvey" w:date="2015-02-26T08:12:00Z">
        <w:r w:rsidR="00030F99" w:rsidRPr="00030F99">
          <w:t>ous</w:t>
        </w:r>
      </w:ins>
      <w:r w:rsidR="00030F99" w:rsidRPr="00030F99">
        <w:t xml:space="preserve">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165" w:author="Dave Bridges" w:date="2015-02-25T10:22:00Z">
        <w:r w:rsidR="00AA2407" w:rsidDel="00BD4A3A">
          <w:delText>elevated and not decrease</w:delText>
        </w:r>
      </w:del>
      <w:ins w:id="166" w:author="Dave Bridges" w:date="2015-02-25T10:22:00Z">
        <w:r w:rsidR="00BD4A3A">
          <w:t>a lack of changes in</w:t>
        </w:r>
      </w:ins>
      <w:del w:id="167" w:author="Dave Bridges" w:date="2015-02-25T10:22:00Z">
        <w:r w:rsidR="00AA2407" w:rsidDel="00BD4A3A">
          <w:delText>d</w:delText>
        </w:r>
      </w:del>
      <w:r w:rsidR="00AA2407">
        <w:t xml:space="preserve"> proximal insulin signalin</w:t>
      </w:r>
      <w:r w:rsidR="005E4873">
        <w:t xml:space="preserve">g transcripts in adipose tissues (Figure 7A) and a lack of elevated </w:t>
      </w:r>
      <w:proofErr w:type="spellStart"/>
      <w:r w:rsidR="005E4873">
        <w:t>ceramides</w:t>
      </w:r>
      <w:proofErr w:type="spellEnd"/>
      <w:r w:rsidR="005E4873">
        <w:t xml:space="preserve"> in our subcutaneous adipose tissue lysates (Figure 7B).</w:t>
      </w:r>
      <w:r w:rsidR="005D7786">
        <w:t xml:space="preserve"> </w:t>
      </w:r>
    </w:p>
    <w:p w14:paraId="2A97C984" w14:textId="01510404" w:rsidR="002025A3" w:rsidDel="00F94399" w:rsidRDefault="002025A3" w:rsidP="002025A3">
      <w:pPr>
        <w:rPr>
          <w:del w:id="168" w:author="Dave Bridges" w:date="2015-02-25T10:06:00Z"/>
        </w:rPr>
      </w:pPr>
    </w:p>
    <w:p w14:paraId="1C1A98B5" w14:textId="40674743" w:rsidR="002025A3" w:rsidDel="00F94399" w:rsidRDefault="002025A3" w:rsidP="002025A3">
      <w:pPr>
        <w:rPr>
          <w:del w:id="169" w:author="Dave Bridges" w:date="2015-02-25T10:06:00Z"/>
        </w:rPr>
      </w:pPr>
      <w:del w:id="170" w:author="Dave Bridges" w:date="2015-02-25T10:06:00Z">
        <w:r w:rsidDel="00F94399">
          <w:delText xml:space="preserve">Althought </w:delText>
        </w:r>
      </w:del>
      <w:ins w:id="171" w:author="Irit Hochberg" w:date="2015-02-25T10:13:00Z">
        <w:del w:id="172" w:author="Dave Bridges" w:date="2015-02-25T10:06:00Z">
          <w:r w:rsidR="00996FC9" w:rsidDel="00F94399">
            <w:delText xml:space="preserve">the </w:delText>
          </w:r>
        </w:del>
      </w:ins>
      <w:del w:id="173"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w:delText>
        </w:r>
        <w:commentRangeStart w:id="174"/>
        <w:r w:rsidDel="00F94399">
          <w:delText>hypothesis</w:delText>
        </w:r>
      </w:del>
      <w:commentRangeEnd w:id="174"/>
      <w:r w:rsidR="002C4EEE">
        <w:rPr>
          <w:rStyle w:val="CommentReference"/>
        </w:rPr>
        <w:commentReference w:id="174"/>
      </w:r>
      <w:del w:id="175" w:author="Dave Bridges" w:date="2015-02-25T10:06:00Z">
        <w:r w:rsidDel="00F94399">
          <w:delText xml:space="preserve">.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w:t>
      </w:r>
      <w:del w:id="176" w:author="Innocence Harvey" w:date="2015-02-25T22:29:00Z">
        <w:r w:rsidDel="00DD6F31">
          <w:delText xml:space="preserve"> </w:delText>
        </w:r>
      </w:del>
      <w:r>
        <w:t xml:space="preserv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177"/>
      <w:r>
        <w:t>This work was supported by Motor City Golf Classic (MCGC) Grant # G010640 and Le Bonheur Grant #</w:t>
      </w:r>
      <w:r w:rsidRPr="002C5C94">
        <w:t>650700</w:t>
      </w:r>
      <w:r>
        <w:t>.</w:t>
      </w:r>
      <w:commentRangeEnd w:id="177"/>
      <w:r>
        <w:rPr>
          <w:rStyle w:val="CommentReference"/>
        </w:rPr>
        <w:commentReference w:id="177"/>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178"/>
      <w:proofErr w:type="spellStart"/>
      <w:r>
        <w:t>IH</w:t>
      </w:r>
      <w:ins w:id="179" w:author="Dave Bridges" w:date="2015-02-25T10:14:00Z">
        <w:r w:rsidR="00102B1C">
          <w:t>o</w:t>
        </w:r>
      </w:ins>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ins w:id="180" w:author="Dave Bridges" w:date="2015-02-25T10:14:00Z">
        <w:r w:rsidR="00102B1C">
          <w:t>o</w:t>
        </w:r>
      </w:ins>
      <w:proofErr w:type="spellEnd"/>
      <w:r w:rsidR="00B60B15">
        <w:t xml:space="preserve"> and DB wrote the manuscript.</w:t>
      </w:r>
      <w:commentRangeEnd w:id="178"/>
      <w:r w:rsidR="00B60B15">
        <w:rPr>
          <w:rStyle w:val="CommentReference"/>
        </w:rPr>
        <w:commentReference w:id="178"/>
      </w:r>
      <w:ins w:id="181"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182"/>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82"/>
    <w:p w14:paraId="51DA0DBA" w14:textId="354D72A3" w:rsidR="00F72E09" w:rsidRDefault="008D20DD">
      <w:r>
        <w:rPr>
          <w:rStyle w:val="CommentReference"/>
        </w:rPr>
        <w:commentReference w:id="182"/>
      </w:r>
      <w:r w:rsidR="00F72E09">
        <w:br w:type="page"/>
      </w:r>
    </w:p>
    <w:p w14:paraId="7733976D" w14:textId="24827043" w:rsidR="00F72E09" w:rsidRDefault="00F72E09" w:rsidP="00F72E09">
      <w:pPr>
        <w:pStyle w:val="Heading1"/>
      </w:pPr>
      <w:r>
        <w:t>References</w:t>
      </w:r>
    </w:p>
    <w:p w14:paraId="502358E8" w14:textId="550FA2E0" w:rsidR="00294685" w:rsidRPr="00294685" w:rsidRDefault="00F72E09">
      <w:pPr>
        <w:pStyle w:val="NormalWeb"/>
        <w:ind w:left="480" w:hanging="480"/>
        <w:divId w:val="79564660"/>
        <w:rPr>
          <w:rFonts w:ascii="Cambria" w:hAnsi="Cambria"/>
          <w:noProof/>
          <w:sz w:val="24"/>
        </w:rPr>
      </w:pPr>
      <w:r>
        <w:fldChar w:fldCharType="begin" w:fldLock="1"/>
      </w:r>
      <w:r>
        <w:instrText xml:space="preserve">ADDIN Mendeley Bibliography CSL_BIBLIOGRAPHY </w:instrText>
      </w:r>
      <w:r>
        <w:fldChar w:fldCharType="separate"/>
      </w:r>
      <w:r w:rsidR="00294685" w:rsidRPr="00294685">
        <w:rPr>
          <w:rFonts w:ascii="Cambria" w:hAnsi="Cambria"/>
          <w:noProof/>
          <w:sz w:val="24"/>
        </w:rPr>
        <w:t xml:space="preserve">Adams JM, Pratipanawatr T, Berria R, Wang E, DeFronzo RA, Sullards MC &amp; Mandarino LJ 2004 Ceramide content is increased in skeletal muscle from obese insulin-resistant humans. </w:t>
      </w:r>
      <w:r w:rsidR="00294685" w:rsidRPr="00294685">
        <w:rPr>
          <w:rFonts w:ascii="Cambria" w:hAnsi="Cambria"/>
          <w:i/>
          <w:iCs/>
          <w:noProof/>
          <w:sz w:val="24"/>
        </w:rPr>
        <w:t>Diabetes</w:t>
      </w:r>
      <w:r w:rsidR="00294685" w:rsidRPr="00294685">
        <w:rPr>
          <w:rFonts w:ascii="Cambria" w:hAnsi="Cambria"/>
          <w:noProof/>
          <w:sz w:val="24"/>
        </w:rPr>
        <w:t xml:space="preserve"> </w:t>
      </w:r>
      <w:r w:rsidR="00294685" w:rsidRPr="00294685">
        <w:rPr>
          <w:rFonts w:ascii="Cambria" w:hAnsi="Cambria"/>
          <w:b/>
          <w:bCs/>
          <w:noProof/>
          <w:sz w:val="24"/>
        </w:rPr>
        <w:t>53</w:t>
      </w:r>
      <w:r w:rsidR="00294685" w:rsidRPr="00294685">
        <w:rPr>
          <w:rFonts w:ascii="Cambria" w:hAnsi="Cambria"/>
          <w:noProof/>
          <w:sz w:val="24"/>
        </w:rPr>
        <w:t xml:space="preserve"> 25–31.</w:t>
      </w:r>
    </w:p>
    <w:p w14:paraId="77168B6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Aerts JM, Ottenhoff R, Powlson AS, Grefhorst A, van Eijk M, Dubbelhuis PF, Aten J, Kuipers F, Serlie MJ, Wennekes T </w:t>
      </w:r>
      <w:r w:rsidRPr="00294685">
        <w:rPr>
          <w:rFonts w:ascii="Cambria" w:hAnsi="Cambria"/>
          <w:i/>
          <w:iCs/>
          <w:noProof/>
          <w:sz w:val="24"/>
        </w:rPr>
        <w:t>et al.</w:t>
      </w:r>
      <w:r w:rsidRPr="00294685">
        <w:rPr>
          <w:rFonts w:ascii="Cambria" w:hAnsi="Cambria"/>
          <w:noProof/>
          <w:sz w:val="24"/>
        </w:rPr>
        <w:t xml:space="preserve"> 2007 Pharmacological inhibition of glucosylceramide synthase enhances insulin sensitivity. </w:t>
      </w:r>
      <w:r w:rsidRPr="00294685">
        <w:rPr>
          <w:rFonts w:ascii="Cambria" w:hAnsi="Cambria"/>
          <w:i/>
          <w:iCs/>
          <w:noProof/>
          <w:sz w:val="24"/>
        </w:rPr>
        <w:t>Diabetes</w:t>
      </w:r>
      <w:r w:rsidRPr="00294685">
        <w:rPr>
          <w:rFonts w:ascii="Cambria" w:hAnsi="Cambria"/>
          <w:noProof/>
          <w:sz w:val="24"/>
        </w:rPr>
        <w:t xml:space="preserve"> </w:t>
      </w:r>
      <w:r w:rsidRPr="00294685">
        <w:rPr>
          <w:rFonts w:ascii="Cambria" w:hAnsi="Cambria"/>
          <w:b/>
          <w:bCs/>
          <w:noProof/>
          <w:sz w:val="24"/>
        </w:rPr>
        <w:t>56</w:t>
      </w:r>
      <w:r w:rsidRPr="00294685">
        <w:rPr>
          <w:rFonts w:ascii="Cambria" w:hAnsi="Cambria"/>
          <w:noProof/>
          <w:sz w:val="24"/>
        </w:rPr>
        <w:t xml:space="preserve"> 1341–1349. (doi:10.2337/db06-1619)</w:t>
      </w:r>
    </w:p>
    <w:p w14:paraId="36EEE76E"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Anders S, Pyl PT &amp; Huber W 2014 HTSeq - A Python framework to work with high-throughput sequencing data. </w:t>
      </w:r>
      <w:r w:rsidRPr="00294685">
        <w:rPr>
          <w:rFonts w:ascii="Cambria" w:hAnsi="Cambria"/>
          <w:i/>
          <w:iCs/>
          <w:noProof/>
          <w:sz w:val="24"/>
        </w:rPr>
        <w:t>Bioinformatics</w:t>
      </w:r>
      <w:r w:rsidRPr="00294685">
        <w:rPr>
          <w:rFonts w:ascii="Cambria" w:hAnsi="Cambria"/>
          <w:noProof/>
          <w:sz w:val="24"/>
        </w:rPr>
        <w:t xml:space="preserve"> 1–4. (doi:10.1093/bioinformatics/btu638)</w:t>
      </w:r>
    </w:p>
    <w:p w14:paraId="063127E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Beaufrere B, Horber FF, Schwenk WF, Marsh HM, Matthews D, Gerich JE &amp; Haymond MW 1989 </w:t>
      </w:r>
      <w:r w:rsidRPr="00294685">
        <w:rPr>
          <w:rFonts w:ascii="Cambria" w:hAnsi="Cambria"/>
          <w:i/>
          <w:iCs/>
          <w:noProof/>
          <w:sz w:val="24"/>
        </w:rPr>
        <w:t>Glucocorticosteroids Increase Leucine Oxidation and Impair Leucine Balance in Humans.</w:t>
      </w:r>
      <w:r w:rsidRPr="00294685">
        <w:rPr>
          <w:rFonts w:ascii="Cambria" w:hAnsi="Cambria"/>
          <w:noProof/>
          <w:sz w:val="24"/>
        </w:rPr>
        <w:t xml:space="preserve"> In </w:t>
      </w:r>
      <w:r w:rsidRPr="00294685">
        <w:rPr>
          <w:rFonts w:ascii="Cambria" w:hAnsi="Cambria"/>
          <w:i/>
          <w:iCs/>
          <w:noProof/>
          <w:sz w:val="24"/>
        </w:rPr>
        <w:t>The American Journal of Physiology</w:t>
      </w:r>
      <w:r w:rsidRPr="00294685">
        <w:rPr>
          <w:rFonts w:ascii="Cambria" w:hAnsi="Cambria"/>
          <w:noProof/>
          <w:sz w:val="24"/>
        </w:rPr>
        <w:t>, pp E712–E721.</w:t>
      </w:r>
    </w:p>
    <w:p w14:paraId="26D5751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Benjamini Y &amp; Hochberg Y 1995 Controlling the False Discovery Rate: A Practical and Powerful Approach to Multiple Testing. </w:t>
      </w:r>
      <w:r w:rsidRPr="00294685">
        <w:rPr>
          <w:rFonts w:ascii="Cambria" w:hAnsi="Cambria"/>
          <w:i/>
          <w:iCs/>
          <w:noProof/>
          <w:sz w:val="24"/>
        </w:rPr>
        <w:t>Journal of the Royal Statistical Society. Series B</w:t>
      </w:r>
      <w:r w:rsidRPr="00294685">
        <w:rPr>
          <w:rFonts w:ascii="Cambria" w:hAnsi="Cambria"/>
          <w:noProof/>
          <w:sz w:val="24"/>
        </w:rPr>
        <w:t xml:space="preserve"> </w:t>
      </w:r>
      <w:r w:rsidRPr="00294685">
        <w:rPr>
          <w:rFonts w:ascii="Cambria" w:hAnsi="Cambria"/>
          <w:b/>
          <w:bCs/>
          <w:noProof/>
          <w:sz w:val="24"/>
        </w:rPr>
        <w:t>57</w:t>
      </w:r>
      <w:r w:rsidRPr="00294685">
        <w:rPr>
          <w:rFonts w:ascii="Cambria" w:hAnsi="Cambria"/>
          <w:noProof/>
          <w:sz w:val="24"/>
        </w:rPr>
        <w:t xml:space="preserve"> 289–300.</w:t>
      </w:r>
    </w:p>
    <w:p w14:paraId="65F97321"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Bligh EG &amp; Dyer WJ 1959 A rapid method of total lipid extraction and purification. </w:t>
      </w:r>
      <w:r w:rsidRPr="00294685">
        <w:rPr>
          <w:rFonts w:ascii="Cambria" w:hAnsi="Cambria"/>
          <w:i/>
          <w:iCs/>
          <w:noProof/>
          <w:sz w:val="24"/>
        </w:rPr>
        <w:t>Canadian Journal of Biochemistry and Physiology</w:t>
      </w:r>
      <w:r w:rsidRPr="00294685">
        <w:rPr>
          <w:rFonts w:ascii="Cambria" w:hAnsi="Cambria"/>
          <w:noProof/>
          <w:sz w:val="24"/>
        </w:rPr>
        <w:t xml:space="preserve"> </w:t>
      </w:r>
      <w:r w:rsidRPr="00294685">
        <w:rPr>
          <w:rFonts w:ascii="Cambria" w:hAnsi="Cambria"/>
          <w:b/>
          <w:bCs/>
          <w:noProof/>
          <w:sz w:val="24"/>
        </w:rPr>
        <w:t>37</w:t>
      </w:r>
      <w:r w:rsidRPr="00294685">
        <w:rPr>
          <w:rFonts w:ascii="Cambria" w:hAnsi="Cambria"/>
          <w:noProof/>
          <w:sz w:val="24"/>
        </w:rPr>
        <w:t xml:space="preserve"> 911–917.</w:t>
      </w:r>
    </w:p>
    <w:p w14:paraId="2DC2A449"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Campbell JE, Peckett AJ, D’souza AM, Hawke TJ &amp; Riddell MC 2011 Adipogenic and lipolytic effects of chronic glucocorticoid exposure. </w:t>
      </w:r>
      <w:r w:rsidRPr="00294685">
        <w:rPr>
          <w:rFonts w:ascii="Cambria" w:hAnsi="Cambria"/>
          <w:i/>
          <w:iCs/>
          <w:noProof/>
          <w:sz w:val="24"/>
        </w:rPr>
        <w:t>American Journal of Physiology. Cell Physiology</w:t>
      </w:r>
      <w:r w:rsidRPr="00294685">
        <w:rPr>
          <w:rFonts w:ascii="Cambria" w:hAnsi="Cambria"/>
          <w:noProof/>
          <w:sz w:val="24"/>
        </w:rPr>
        <w:t xml:space="preserve"> </w:t>
      </w:r>
      <w:r w:rsidRPr="00294685">
        <w:rPr>
          <w:rFonts w:ascii="Cambria" w:hAnsi="Cambria"/>
          <w:b/>
          <w:bCs/>
          <w:noProof/>
          <w:sz w:val="24"/>
        </w:rPr>
        <w:t>300</w:t>
      </w:r>
      <w:r w:rsidRPr="00294685">
        <w:rPr>
          <w:rFonts w:ascii="Cambria" w:hAnsi="Cambria"/>
          <w:noProof/>
          <w:sz w:val="24"/>
        </w:rPr>
        <w:t xml:space="preserve"> C198–C209. (doi:10.1152/ajpcell.00045.2010)</w:t>
      </w:r>
    </w:p>
    <w:p w14:paraId="1F25628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Clark NR &amp; Ma’ayan A 2011 Introduction to statistical methods for analyzing large data sets: gene-set enrichment analysis. </w:t>
      </w:r>
      <w:r w:rsidRPr="00294685">
        <w:rPr>
          <w:rFonts w:ascii="Cambria" w:hAnsi="Cambria"/>
          <w:i/>
          <w:iCs/>
          <w:noProof/>
          <w:sz w:val="24"/>
        </w:rPr>
        <w:t>Science Signaling</w:t>
      </w:r>
      <w:r w:rsidRPr="00294685">
        <w:rPr>
          <w:rFonts w:ascii="Cambria" w:hAnsi="Cambria"/>
          <w:noProof/>
          <w:sz w:val="24"/>
        </w:rPr>
        <w:t xml:space="preserve"> </w:t>
      </w:r>
      <w:r w:rsidRPr="00294685">
        <w:rPr>
          <w:rFonts w:ascii="Cambria" w:hAnsi="Cambria"/>
          <w:b/>
          <w:bCs/>
          <w:noProof/>
          <w:sz w:val="24"/>
        </w:rPr>
        <w:t>4</w:t>
      </w:r>
      <w:r w:rsidRPr="00294685">
        <w:rPr>
          <w:rFonts w:ascii="Cambria" w:hAnsi="Cambria"/>
          <w:noProof/>
          <w:sz w:val="24"/>
        </w:rPr>
        <w:t xml:space="preserve"> tr4. (doi:10.1126/scisignal.2001966)</w:t>
      </w:r>
    </w:p>
    <w:p w14:paraId="7842B9D9"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Cushing H 1932 The basophil adenomas of the pituitary body and their clinical manifestations. </w:t>
      </w:r>
      <w:r w:rsidRPr="00294685">
        <w:rPr>
          <w:rFonts w:ascii="Cambria" w:hAnsi="Cambria"/>
          <w:i/>
          <w:iCs/>
          <w:noProof/>
          <w:sz w:val="24"/>
        </w:rPr>
        <w:t>Bulletin of the Johns Hopkins Hospital</w:t>
      </w:r>
      <w:r w:rsidRPr="00294685">
        <w:rPr>
          <w:rFonts w:ascii="Cambria" w:hAnsi="Cambria"/>
          <w:noProof/>
          <w:sz w:val="24"/>
        </w:rPr>
        <w:t xml:space="preserve"> </w:t>
      </w:r>
      <w:r w:rsidRPr="00294685">
        <w:rPr>
          <w:rFonts w:ascii="Cambria" w:hAnsi="Cambria"/>
          <w:b/>
          <w:bCs/>
          <w:noProof/>
          <w:sz w:val="24"/>
        </w:rPr>
        <w:t>50</w:t>
      </w:r>
      <w:r w:rsidRPr="00294685">
        <w:rPr>
          <w:rFonts w:ascii="Cambria" w:hAnsi="Cambria"/>
          <w:noProof/>
          <w:sz w:val="24"/>
        </w:rPr>
        <w:t xml:space="preserve"> 157–158.</w:t>
      </w:r>
    </w:p>
    <w:p w14:paraId="32E0B8F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294685">
        <w:rPr>
          <w:rFonts w:ascii="Cambria" w:hAnsi="Cambria"/>
          <w:i/>
          <w:iCs/>
          <w:noProof/>
          <w:sz w:val="24"/>
        </w:rPr>
        <w:t>Journal of Clinical Investigation</w:t>
      </w:r>
      <w:r w:rsidRPr="00294685">
        <w:rPr>
          <w:rFonts w:ascii="Cambria" w:hAnsi="Cambria"/>
          <w:noProof/>
          <w:sz w:val="24"/>
        </w:rPr>
        <w:t xml:space="preserve"> </w:t>
      </w:r>
      <w:r w:rsidRPr="00294685">
        <w:rPr>
          <w:rFonts w:ascii="Cambria" w:hAnsi="Cambria"/>
          <w:b/>
          <w:bCs/>
          <w:noProof/>
          <w:sz w:val="24"/>
        </w:rPr>
        <w:t>96</w:t>
      </w:r>
      <w:r w:rsidRPr="00294685">
        <w:rPr>
          <w:rFonts w:ascii="Cambria" w:hAnsi="Cambria"/>
          <w:noProof/>
          <w:sz w:val="24"/>
        </w:rPr>
        <w:t xml:space="preserve"> 2113–2119. (doi:10.1172/JCI118264)</w:t>
      </w:r>
    </w:p>
    <w:p w14:paraId="72257ED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294685">
        <w:rPr>
          <w:rFonts w:ascii="Cambria" w:hAnsi="Cambria"/>
          <w:i/>
          <w:iCs/>
          <w:noProof/>
          <w:sz w:val="24"/>
        </w:rPr>
        <w:t>Endocrinology</w:t>
      </w:r>
      <w:r w:rsidRPr="00294685">
        <w:rPr>
          <w:rFonts w:ascii="Cambria" w:hAnsi="Cambria"/>
          <w:noProof/>
          <w:sz w:val="24"/>
        </w:rPr>
        <w:t xml:space="preserve"> </w:t>
      </w:r>
      <w:r w:rsidRPr="00294685">
        <w:rPr>
          <w:rFonts w:ascii="Cambria" w:hAnsi="Cambria"/>
          <w:b/>
          <w:bCs/>
          <w:noProof/>
          <w:sz w:val="24"/>
        </w:rPr>
        <w:t>145</w:t>
      </w:r>
      <w:r w:rsidRPr="00294685">
        <w:rPr>
          <w:rFonts w:ascii="Cambria" w:hAnsi="Cambria"/>
          <w:noProof/>
          <w:sz w:val="24"/>
        </w:rPr>
        <w:t xml:space="preserve"> 5847–5861. (doi:10.1210/en.2004-0371)</w:t>
      </w:r>
    </w:p>
    <w:p w14:paraId="237F5858"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Dinarello C a &amp; Kim S-H 2006 IL-32, a novel cytokine with a possible role in disease. </w:t>
      </w:r>
      <w:r w:rsidRPr="00294685">
        <w:rPr>
          <w:rFonts w:ascii="Cambria" w:hAnsi="Cambria"/>
          <w:i/>
          <w:iCs/>
          <w:noProof/>
          <w:sz w:val="24"/>
        </w:rPr>
        <w:t>Annals of the Rheumatic Diseases</w:t>
      </w:r>
      <w:r w:rsidRPr="00294685">
        <w:rPr>
          <w:rFonts w:ascii="Cambria" w:hAnsi="Cambria"/>
          <w:noProof/>
          <w:sz w:val="24"/>
        </w:rPr>
        <w:t xml:space="preserve"> </w:t>
      </w:r>
      <w:r w:rsidRPr="00294685">
        <w:rPr>
          <w:rFonts w:ascii="Cambria" w:hAnsi="Cambria"/>
          <w:b/>
          <w:bCs/>
          <w:noProof/>
          <w:sz w:val="24"/>
        </w:rPr>
        <w:t>65 Suppl 3</w:t>
      </w:r>
      <w:r w:rsidRPr="00294685">
        <w:rPr>
          <w:rFonts w:ascii="Cambria" w:hAnsi="Cambria"/>
          <w:noProof/>
          <w:sz w:val="24"/>
        </w:rPr>
        <w:t xml:space="preserve"> iii61–i64. (doi:10.1136/ard.2006.058511)</w:t>
      </w:r>
    </w:p>
    <w:p w14:paraId="676CECD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Divertie GD, Jensen MD &amp; Miles JM 1991 Stimulation of lipolysis in humans by physiological hypercortisolemia. </w:t>
      </w:r>
      <w:r w:rsidRPr="00294685">
        <w:rPr>
          <w:rFonts w:ascii="Cambria" w:hAnsi="Cambria"/>
          <w:i/>
          <w:iCs/>
          <w:noProof/>
          <w:sz w:val="24"/>
        </w:rPr>
        <w:t>Diabetes</w:t>
      </w:r>
      <w:r w:rsidRPr="00294685">
        <w:rPr>
          <w:rFonts w:ascii="Cambria" w:hAnsi="Cambria"/>
          <w:noProof/>
          <w:sz w:val="24"/>
        </w:rPr>
        <w:t xml:space="preserve"> </w:t>
      </w:r>
      <w:r w:rsidRPr="00294685">
        <w:rPr>
          <w:rFonts w:ascii="Cambria" w:hAnsi="Cambria"/>
          <w:b/>
          <w:bCs/>
          <w:noProof/>
          <w:sz w:val="24"/>
        </w:rPr>
        <w:t>40</w:t>
      </w:r>
      <w:r w:rsidRPr="00294685">
        <w:rPr>
          <w:rFonts w:ascii="Cambria" w:hAnsi="Cambria"/>
          <w:noProof/>
          <w:sz w:val="24"/>
        </w:rPr>
        <w:t xml:space="preserve"> 1228–1232. (doi:10.2337/diabetes.40.10.1228)</w:t>
      </w:r>
    </w:p>
    <w:p w14:paraId="58C6581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Galton DJ &amp; Wilson JP 1972 Lipogenesis in adipose tissue of patients with obesity and Cushing’s disease. </w:t>
      </w:r>
      <w:r w:rsidRPr="00294685">
        <w:rPr>
          <w:rFonts w:ascii="Cambria" w:hAnsi="Cambria"/>
          <w:i/>
          <w:iCs/>
          <w:noProof/>
          <w:sz w:val="24"/>
        </w:rPr>
        <w:t>Clinical Science</w:t>
      </w:r>
      <w:r w:rsidRPr="00294685">
        <w:rPr>
          <w:rFonts w:ascii="Cambria" w:hAnsi="Cambria"/>
          <w:noProof/>
          <w:sz w:val="24"/>
        </w:rPr>
        <w:t xml:space="preserve"> </w:t>
      </w:r>
      <w:r w:rsidRPr="00294685">
        <w:rPr>
          <w:rFonts w:ascii="Cambria" w:hAnsi="Cambria"/>
          <w:b/>
          <w:bCs/>
          <w:noProof/>
          <w:sz w:val="24"/>
        </w:rPr>
        <w:t>43</w:t>
      </w:r>
      <w:r w:rsidRPr="00294685">
        <w:rPr>
          <w:rFonts w:ascii="Cambria" w:hAnsi="Cambria"/>
          <w:noProof/>
          <w:sz w:val="24"/>
        </w:rPr>
        <w:t xml:space="preserve"> 17P.</w:t>
      </w:r>
    </w:p>
    <w:p w14:paraId="4C2DFA04"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Gathercole LL, Bujalska IJ, Stewart PM &amp; Tomlinson JW 2007 Glucocorticoid modulation of insulin signaling in human subcutaneous adipose tissue. </w:t>
      </w:r>
      <w:r w:rsidRPr="00294685">
        <w:rPr>
          <w:rFonts w:ascii="Cambria" w:hAnsi="Cambria"/>
          <w:i/>
          <w:iCs/>
          <w:noProof/>
          <w:sz w:val="24"/>
        </w:rPr>
        <w:t>The Journal of Clinical Endocrinology and Metabolism</w:t>
      </w:r>
      <w:r w:rsidRPr="00294685">
        <w:rPr>
          <w:rFonts w:ascii="Cambria" w:hAnsi="Cambria"/>
          <w:noProof/>
          <w:sz w:val="24"/>
        </w:rPr>
        <w:t xml:space="preserve"> </w:t>
      </w:r>
      <w:r w:rsidRPr="00294685">
        <w:rPr>
          <w:rFonts w:ascii="Cambria" w:hAnsi="Cambria"/>
          <w:b/>
          <w:bCs/>
          <w:noProof/>
          <w:sz w:val="24"/>
        </w:rPr>
        <w:t>92</w:t>
      </w:r>
      <w:r w:rsidRPr="00294685">
        <w:rPr>
          <w:rFonts w:ascii="Cambria" w:hAnsi="Cambria"/>
          <w:noProof/>
          <w:sz w:val="24"/>
        </w:rPr>
        <w:t xml:space="preserve"> 4332–4339. (doi:10.1210/jc.2007-1399)</w:t>
      </w:r>
    </w:p>
    <w:p w14:paraId="1ADD43D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Geer EB, Islam J &amp; Buettner C 2014 Mechanisms of glucocorticoid-induced insulin resistance: Focus on adipose tissue function and lipid metabolism. </w:t>
      </w:r>
      <w:r w:rsidRPr="00294685">
        <w:rPr>
          <w:rFonts w:ascii="Cambria" w:hAnsi="Cambria"/>
          <w:i/>
          <w:iCs/>
          <w:noProof/>
          <w:sz w:val="24"/>
        </w:rPr>
        <w:t>Endocrinology and Metabolism Clinics of North America</w:t>
      </w:r>
      <w:r w:rsidRPr="00294685">
        <w:rPr>
          <w:rFonts w:ascii="Cambria" w:hAnsi="Cambria"/>
          <w:noProof/>
          <w:sz w:val="24"/>
        </w:rPr>
        <w:t xml:space="preserve"> </w:t>
      </w:r>
      <w:r w:rsidRPr="00294685">
        <w:rPr>
          <w:rFonts w:ascii="Cambria" w:hAnsi="Cambria"/>
          <w:b/>
          <w:bCs/>
          <w:noProof/>
          <w:sz w:val="24"/>
        </w:rPr>
        <w:t>43</w:t>
      </w:r>
      <w:r w:rsidRPr="00294685">
        <w:rPr>
          <w:rFonts w:ascii="Cambria" w:hAnsi="Cambria"/>
          <w:noProof/>
          <w:sz w:val="24"/>
        </w:rPr>
        <w:t xml:space="preserve"> 75–102. (doi:10.1016/j.ecl.2013.10.005)</w:t>
      </w:r>
    </w:p>
    <w:p w14:paraId="35818260"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83</w:t>
      </w:r>
      <w:r w:rsidRPr="00294685">
        <w:rPr>
          <w:rFonts w:ascii="Cambria" w:hAnsi="Cambria"/>
          <w:noProof/>
          <w:sz w:val="24"/>
        </w:rPr>
        <w:t xml:space="preserve"> 902–910. (doi:10.1210/jc.83.3.902)</w:t>
      </w:r>
    </w:p>
    <w:p w14:paraId="447377D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294685">
        <w:rPr>
          <w:rFonts w:ascii="Cambria" w:hAnsi="Cambria"/>
          <w:i/>
          <w:iCs/>
          <w:noProof/>
          <w:sz w:val="24"/>
        </w:rPr>
        <w:t>American Journal of Physiology. Endocrinology and Metabolism</w:t>
      </w:r>
      <w:r w:rsidRPr="00294685">
        <w:rPr>
          <w:rFonts w:ascii="Cambria" w:hAnsi="Cambria"/>
          <w:noProof/>
          <w:sz w:val="24"/>
        </w:rPr>
        <w:t xml:space="preserve"> </w:t>
      </w:r>
      <w:r w:rsidRPr="00294685">
        <w:rPr>
          <w:rFonts w:ascii="Cambria" w:hAnsi="Cambria"/>
          <w:b/>
          <w:bCs/>
          <w:noProof/>
          <w:sz w:val="24"/>
        </w:rPr>
        <w:t>304</w:t>
      </w:r>
      <w:r w:rsidRPr="00294685">
        <w:rPr>
          <w:rFonts w:ascii="Cambria" w:hAnsi="Cambria"/>
          <w:noProof/>
          <w:sz w:val="24"/>
        </w:rPr>
        <w:t xml:space="preserve"> E282–E293. (doi:10.1152/ajpendo.00154.2012)</w:t>
      </w:r>
    </w:p>
    <w:p w14:paraId="1CC93A3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Hauner H, Schmid P &amp; Pfeiffer EF 1987 Glucocorticoids and insulin promote the differentiation of human adipocyte precursor cells into fat cells.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64</w:t>
      </w:r>
      <w:r w:rsidRPr="00294685">
        <w:rPr>
          <w:rFonts w:ascii="Cambria" w:hAnsi="Cambria"/>
          <w:noProof/>
          <w:sz w:val="24"/>
        </w:rPr>
        <w:t xml:space="preserve"> 832–835. (doi:10.1210/jcem-64-4-832)</w:t>
      </w:r>
    </w:p>
    <w:p w14:paraId="6ECB11EA"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294685">
        <w:rPr>
          <w:rFonts w:ascii="Cambria" w:hAnsi="Cambria"/>
          <w:i/>
          <w:iCs/>
          <w:noProof/>
          <w:sz w:val="24"/>
        </w:rPr>
        <w:t>The Journal of Clinical Endocrinology and Metabolism</w:t>
      </w:r>
      <w:r w:rsidRPr="00294685">
        <w:rPr>
          <w:rFonts w:ascii="Cambria" w:hAnsi="Cambria"/>
          <w:noProof/>
          <w:sz w:val="24"/>
        </w:rPr>
        <w:t xml:space="preserve"> </w:t>
      </w:r>
      <w:r w:rsidRPr="00294685">
        <w:rPr>
          <w:rFonts w:ascii="Cambria" w:hAnsi="Cambria"/>
          <w:b/>
          <w:bCs/>
          <w:noProof/>
          <w:sz w:val="24"/>
        </w:rPr>
        <w:t>98</w:t>
      </w:r>
      <w:r w:rsidRPr="00294685">
        <w:rPr>
          <w:rFonts w:ascii="Cambria" w:hAnsi="Cambria"/>
          <w:noProof/>
          <w:sz w:val="24"/>
        </w:rPr>
        <w:t xml:space="preserve"> 1631–1640. (doi:10.1210/jc.2012-3523)</w:t>
      </w:r>
    </w:p>
    <w:p w14:paraId="7F7B383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Holland WL, Brozinick JT, Wang L-PP, Hawkins ED, Sargent KM, Liu Y, Narra K, Hoehn KL, Knotts T a., Siesky A </w:t>
      </w:r>
      <w:r w:rsidRPr="00294685">
        <w:rPr>
          <w:rFonts w:ascii="Cambria" w:hAnsi="Cambria"/>
          <w:i/>
          <w:iCs/>
          <w:noProof/>
          <w:sz w:val="24"/>
        </w:rPr>
        <w:t>et al.</w:t>
      </w:r>
      <w:r w:rsidRPr="00294685">
        <w:rPr>
          <w:rFonts w:ascii="Cambria" w:hAnsi="Cambria"/>
          <w:noProof/>
          <w:sz w:val="24"/>
        </w:rPr>
        <w:t xml:space="preserve"> 2007 Inhibition of ceramide synthesis ameliorates glucocorticoid-, saturated-fat-, and obesity-induced insulin resistance. </w:t>
      </w:r>
      <w:r w:rsidRPr="00294685">
        <w:rPr>
          <w:rFonts w:ascii="Cambria" w:hAnsi="Cambria"/>
          <w:i/>
          <w:iCs/>
          <w:noProof/>
          <w:sz w:val="24"/>
        </w:rPr>
        <w:t>Cell Metabolism</w:t>
      </w:r>
      <w:r w:rsidRPr="00294685">
        <w:rPr>
          <w:rFonts w:ascii="Cambria" w:hAnsi="Cambria"/>
          <w:noProof/>
          <w:sz w:val="24"/>
        </w:rPr>
        <w:t xml:space="preserve"> </w:t>
      </w:r>
      <w:r w:rsidRPr="00294685">
        <w:rPr>
          <w:rFonts w:ascii="Cambria" w:hAnsi="Cambria"/>
          <w:b/>
          <w:bCs/>
          <w:noProof/>
          <w:sz w:val="24"/>
        </w:rPr>
        <w:t>5</w:t>
      </w:r>
      <w:r w:rsidRPr="00294685">
        <w:rPr>
          <w:rFonts w:ascii="Cambria" w:hAnsi="Cambria"/>
          <w:noProof/>
          <w:sz w:val="24"/>
        </w:rPr>
        <w:t xml:space="preserve"> 167–179. (doi:10.1016/j.cmet.2007.01.002)</w:t>
      </w:r>
    </w:p>
    <w:p w14:paraId="352879B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Kim D, Pertea G, Trapnell C, Pimentel H, Kelley R &amp; Salzberg SL 2013 TopHat2: accurate alignment of transcriptomes in the presence of insertions, deletions and gene fusions. </w:t>
      </w:r>
      <w:r w:rsidRPr="00294685">
        <w:rPr>
          <w:rFonts w:ascii="Cambria" w:hAnsi="Cambria"/>
          <w:i/>
          <w:iCs/>
          <w:noProof/>
          <w:sz w:val="24"/>
        </w:rPr>
        <w:t>Genome Biology</w:t>
      </w:r>
      <w:r w:rsidRPr="00294685">
        <w:rPr>
          <w:rFonts w:ascii="Cambria" w:hAnsi="Cambria"/>
          <w:noProof/>
          <w:sz w:val="24"/>
        </w:rPr>
        <w:t xml:space="preserve"> </w:t>
      </w:r>
      <w:r w:rsidRPr="00294685">
        <w:rPr>
          <w:rFonts w:ascii="Cambria" w:hAnsi="Cambria"/>
          <w:b/>
          <w:bCs/>
          <w:noProof/>
          <w:sz w:val="24"/>
        </w:rPr>
        <w:t>14</w:t>
      </w:r>
      <w:r w:rsidRPr="00294685">
        <w:rPr>
          <w:rFonts w:ascii="Cambria" w:hAnsi="Cambria"/>
          <w:noProof/>
          <w:sz w:val="24"/>
        </w:rPr>
        <w:t xml:space="preserve"> R36. (doi:10.1186/gb-2013-14-4-r36)</w:t>
      </w:r>
    </w:p>
    <w:p w14:paraId="6CD20BF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294685">
        <w:rPr>
          <w:rFonts w:ascii="Cambria" w:hAnsi="Cambria"/>
          <w:i/>
          <w:iCs/>
          <w:noProof/>
          <w:sz w:val="24"/>
        </w:rPr>
        <w:t>Physiological Research</w:t>
      </w:r>
      <w:r w:rsidRPr="00294685">
        <w:rPr>
          <w:rFonts w:ascii="Cambria" w:hAnsi="Cambria"/>
          <w:noProof/>
          <w:sz w:val="24"/>
        </w:rPr>
        <w:t xml:space="preserve"> </w:t>
      </w:r>
      <w:r w:rsidRPr="00294685">
        <w:rPr>
          <w:rFonts w:ascii="Cambria" w:hAnsi="Cambria"/>
          <w:b/>
          <w:bCs/>
          <w:noProof/>
          <w:sz w:val="24"/>
        </w:rPr>
        <w:t>55</w:t>
      </w:r>
      <w:r w:rsidRPr="00294685">
        <w:rPr>
          <w:rFonts w:ascii="Cambria" w:hAnsi="Cambria"/>
          <w:noProof/>
          <w:sz w:val="24"/>
        </w:rPr>
        <w:t xml:space="preserve"> 421–428.</w:t>
      </w:r>
    </w:p>
    <w:p w14:paraId="5121DC32"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Lamberts SW &amp; Birkenhäger JC 1976 Body composition in Cushing’s disease. </w:t>
      </w:r>
      <w:r w:rsidRPr="00294685">
        <w:rPr>
          <w:rFonts w:ascii="Cambria" w:hAnsi="Cambria"/>
          <w:i/>
          <w:iCs/>
          <w:noProof/>
          <w:sz w:val="24"/>
        </w:rPr>
        <w:t>The Journal of Clinical Endocrinology and Metabolism</w:t>
      </w:r>
      <w:r w:rsidRPr="00294685">
        <w:rPr>
          <w:rFonts w:ascii="Cambria" w:hAnsi="Cambria"/>
          <w:noProof/>
          <w:sz w:val="24"/>
        </w:rPr>
        <w:t xml:space="preserve"> </w:t>
      </w:r>
      <w:r w:rsidRPr="00294685">
        <w:rPr>
          <w:rFonts w:ascii="Cambria" w:hAnsi="Cambria"/>
          <w:b/>
          <w:bCs/>
          <w:noProof/>
          <w:sz w:val="24"/>
        </w:rPr>
        <w:t>42</w:t>
      </w:r>
      <w:r w:rsidRPr="00294685">
        <w:rPr>
          <w:rFonts w:ascii="Cambria" w:hAnsi="Cambria"/>
          <w:noProof/>
          <w:sz w:val="24"/>
        </w:rPr>
        <w:t xml:space="preserve"> 864–868.</w:t>
      </w:r>
    </w:p>
    <w:p w14:paraId="1B093F8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Langmead B &amp; Salzberg S 2012 Fast gapped-read alignment with Bowtie 2. </w:t>
      </w:r>
      <w:r w:rsidRPr="00294685">
        <w:rPr>
          <w:rFonts w:ascii="Cambria" w:hAnsi="Cambria"/>
          <w:i/>
          <w:iCs/>
          <w:noProof/>
          <w:sz w:val="24"/>
        </w:rPr>
        <w:t>Nature Methods</w:t>
      </w:r>
      <w:r w:rsidRPr="00294685">
        <w:rPr>
          <w:rFonts w:ascii="Cambria" w:hAnsi="Cambria"/>
          <w:noProof/>
          <w:sz w:val="24"/>
        </w:rPr>
        <w:t xml:space="preserve"> </w:t>
      </w:r>
      <w:r w:rsidRPr="00294685">
        <w:rPr>
          <w:rFonts w:ascii="Cambria" w:hAnsi="Cambria"/>
          <w:b/>
          <w:bCs/>
          <w:noProof/>
          <w:sz w:val="24"/>
        </w:rPr>
        <w:t>9</w:t>
      </w:r>
      <w:r w:rsidRPr="00294685">
        <w:rPr>
          <w:rFonts w:ascii="Cambria" w:hAnsi="Cambria"/>
          <w:noProof/>
          <w:sz w:val="24"/>
        </w:rPr>
        <w:t xml:space="preserve"> 357–360. (doi:10.1038/nmeth.1923)</w:t>
      </w:r>
    </w:p>
    <w:p w14:paraId="4CD633CB"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Lindholm J, Juul S, Jørgensen JOL, Astrup J, Bjerre P, Feldt-Rasmussen U, Hagen C, Jørgensen J, Kosteljanetz M, Kristensen L </w:t>
      </w:r>
      <w:r w:rsidRPr="00294685">
        <w:rPr>
          <w:rFonts w:ascii="Cambria" w:hAnsi="Cambria"/>
          <w:i/>
          <w:iCs/>
          <w:noProof/>
          <w:sz w:val="24"/>
        </w:rPr>
        <w:t>et al.</w:t>
      </w:r>
      <w:r w:rsidRPr="00294685">
        <w:rPr>
          <w:rFonts w:ascii="Cambria" w:hAnsi="Cambria"/>
          <w:noProof/>
          <w:sz w:val="24"/>
        </w:rPr>
        <w:t xml:space="preserve"> 2001 Incidence and late prognosis of Cushing’s syndrome: A population-based study.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86</w:t>
      </w:r>
      <w:r w:rsidRPr="00294685">
        <w:rPr>
          <w:rFonts w:ascii="Cambria" w:hAnsi="Cambria"/>
          <w:noProof/>
          <w:sz w:val="24"/>
        </w:rPr>
        <w:t xml:space="preserve"> 117–123. (doi:10.1210/jc.86.1.117)</w:t>
      </w:r>
    </w:p>
    <w:p w14:paraId="508DDD38"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Long W, Wei L &amp; Barrett EJ 2001 Dexamethasone inhibits the stimulation of muscle protein synthesis and PHAS-I and p70 S6-kinase phosphorylation. </w:t>
      </w:r>
      <w:r w:rsidRPr="00294685">
        <w:rPr>
          <w:rFonts w:ascii="Cambria" w:hAnsi="Cambria"/>
          <w:i/>
          <w:iCs/>
          <w:noProof/>
          <w:sz w:val="24"/>
        </w:rPr>
        <w:t>American Journal of Physiology. Endocrinology and Metabolism</w:t>
      </w:r>
      <w:r w:rsidRPr="00294685">
        <w:rPr>
          <w:rFonts w:ascii="Cambria" w:hAnsi="Cambria"/>
          <w:noProof/>
          <w:sz w:val="24"/>
        </w:rPr>
        <w:t xml:space="preserve"> </w:t>
      </w:r>
      <w:r w:rsidRPr="00294685">
        <w:rPr>
          <w:rFonts w:ascii="Cambria" w:hAnsi="Cambria"/>
          <w:b/>
          <w:bCs/>
          <w:noProof/>
          <w:sz w:val="24"/>
        </w:rPr>
        <w:t>280</w:t>
      </w:r>
      <w:r w:rsidRPr="00294685">
        <w:rPr>
          <w:rFonts w:ascii="Cambria" w:hAnsi="Cambria"/>
          <w:noProof/>
          <w:sz w:val="24"/>
        </w:rPr>
        <w:t xml:space="preserve"> E570–E575.</w:t>
      </w:r>
    </w:p>
    <w:p w14:paraId="6D6C8B74"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Love MI, Huber W &amp; Anders S 2014 </w:t>
      </w:r>
      <w:r w:rsidRPr="00294685">
        <w:rPr>
          <w:rFonts w:ascii="Cambria" w:hAnsi="Cambria"/>
          <w:i/>
          <w:iCs/>
          <w:noProof/>
          <w:sz w:val="24"/>
        </w:rPr>
        <w:t>Moderated Estimation of Fold Change and Dispersion for RNA-Seq Data with DESeq2</w:t>
      </w:r>
      <w:r w:rsidRPr="00294685">
        <w:rPr>
          <w:rFonts w:ascii="Cambria" w:hAnsi="Cambria"/>
          <w:noProof/>
          <w:sz w:val="24"/>
        </w:rPr>
        <w:t>. (doi:10.1101/002832)</w:t>
      </w:r>
    </w:p>
    <w:p w14:paraId="782EC05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Lumeng CN &amp; Saltiel AR 2011 Inflammatory links between obesity and metabolic disease. </w:t>
      </w:r>
      <w:r w:rsidRPr="00294685">
        <w:rPr>
          <w:rFonts w:ascii="Cambria" w:hAnsi="Cambria"/>
          <w:i/>
          <w:iCs/>
          <w:noProof/>
          <w:sz w:val="24"/>
        </w:rPr>
        <w:t>The Journal of Clinical Investigation</w:t>
      </w:r>
      <w:r w:rsidRPr="00294685">
        <w:rPr>
          <w:rFonts w:ascii="Cambria" w:hAnsi="Cambria"/>
          <w:noProof/>
          <w:sz w:val="24"/>
        </w:rPr>
        <w:t xml:space="preserve"> </w:t>
      </w:r>
      <w:r w:rsidRPr="00294685">
        <w:rPr>
          <w:rFonts w:ascii="Cambria" w:hAnsi="Cambria"/>
          <w:b/>
          <w:bCs/>
          <w:noProof/>
          <w:sz w:val="24"/>
        </w:rPr>
        <w:t>121</w:t>
      </w:r>
      <w:r w:rsidRPr="00294685">
        <w:rPr>
          <w:rFonts w:ascii="Cambria" w:hAnsi="Cambria"/>
          <w:noProof/>
          <w:sz w:val="24"/>
        </w:rPr>
        <w:t xml:space="preserve"> 2111–2117. (doi:10.1172/JCI57132)</w:t>
      </w:r>
    </w:p>
    <w:p w14:paraId="3496F79F"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Macfarlane DP, Forbes S &amp; Walker BR 2008 Glucocorticoids and fatty acid metabolism in humans: Fuelling fat redistribution in the metabolic syndrome. </w:t>
      </w:r>
      <w:r w:rsidRPr="00294685">
        <w:rPr>
          <w:rFonts w:ascii="Cambria" w:hAnsi="Cambria"/>
          <w:i/>
          <w:iCs/>
          <w:noProof/>
          <w:sz w:val="24"/>
        </w:rPr>
        <w:t>Journal of Endocrinology</w:t>
      </w:r>
      <w:r w:rsidRPr="00294685">
        <w:rPr>
          <w:rFonts w:ascii="Cambria" w:hAnsi="Cambria"/>
          <w:noProof/>
          <w:sz w:val="24"/>
        </w:rPr>
        <w:t xml:space="preserve"> </w:t>
      </w:r>
      <w:r w:rsidRPr="00294685">
        <w:rPr>
          <w:rFonts w:ascii="Cambria" w:hAnsi="Cambria"/>
          <w:b/>
          <w:bCs/>
          <w:noProof/>
          <w:sz w:val="24"/>
        </w:rPr>
        <w:t>197</w:t>
      </w:r>
      <w:r w:rsidRPr="00294685">
        <w:rPr>
          <w:rFonts w:ascii="Cambria" w:hAnsi="Cambria"/>
          <w:noProof/>
          <w:sz w:val="24"/>
        </w:rPr>
        <w:t xml:space="preserve"> 189–204. (doi:10.1677/JOE-08-0054)</w:t>
      </w:r>
    </w:p>
    <w:p w14:paraId="1EA6530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294685">
        <w:rPr>
          <w:rFonts w:ascii="Cambria" w:hAnsi="Cambria"/>
          <w:i/>
          <w:iCs/>
          <w:noProof/>
          <w:sz w:val="24"/>
        </w:rPr>
        <w:t>Radiology</w:t>
      </w:r>
      <w:r w:rsidRPr="00294685">
        <w:rPr>
          <w:rFonts w:ascii="Cambria" w:hAnsi="Cambria"/>
          <w:noProof/>
          <w:sz w:val="24"/>
        </w:rPr>
        <w:t xml:space="preserve"> </w:t>
      </w:r>
      <w:r w:rsidRPr="00294685">
        <w:rPr>
          <w:rFonts w:ascii="Cambria" w:hAnsi="Cambria"/>
          <w:b/>
          <w:bCs/>
          <w:noProof/>
          <w:sz w:val="24"/>
        </w:rPr>
        <w:t>170</w:t>
      </w:r>
      <w:r w:rsidRPr="00294685">
        <w:rPr>
          <w:rFonts w:ascii="Cambria" w:hAnsi="Cambria"/>
          <w:noProof/>
          <w:sz w:val="24"/>
        </w:rPr>
        <w:t xml:space="preserve"> 515–518.</w:t>
      </w:r>
    </w:p>
    <w:p w14:paraId="6DCBD2DC"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Menconi M, Fareed M, O’Neal P, Poylin V, Wei W &amp; Hasselgren P-O 2007 Role of glucocorticoids in the molecular regulation of muscle wasting. </w:t>
      </w:r>
      <w:r w:rsidRPr="00294685">
        <w:rPr>
          <w:rFonts w:ascii="Cambria" w:hAnsi="Cambria"/>
          <w:i/>
          <w:iCs/>
          <w:noProof/>
          <w:sz w:val="24"/>
        </w:rPr>
        <w:t>Critical Care Medicine</w:t>
      </w:r>
      <w:r w:rsidRPr="00294685">
        <w:rPr>
          <w:rFonts w:ascii="Cambria" w:hAnsi="Cambria"/>
          <w:noProof/>
          <w:sz w:val="24"/>
        </w:rPr>
        <w:t xml:space="preserve"> </w:t>
      </w:r>
      <w:r w:rsidRPr="00294685">
        <w:rPr>
          <w:rFonts w:ascii="Cambria" w:hAnsi="Cambria"/>
          <w:b/>
          <w:bCs/>
          <w:noProof/>
          <w:sz w:val="24"/>
        </w:rPr>
        <w:t>35</w:t>
      </w:r>
      <w:r w:rsidRPr="00294685">
        <w:rPr>
          <w:rFonts w:ascii="Cambria" w:hAnsi="Cambria"/>
          <w:noProof/>
          <w:sz w:val="24"/>
        </w:rPr>
        <w:t xml:space="preserve"> S602–S608. (doi:10.1097/01.CCM.0000279194.11328.77)</w:t>
      </w:r>
    </w:p>
    <w:p w14:paraId="3F653F47"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Ntali G, Grossman A &amp; Karavitaki N 2015 Clinical and biochemical manifestations of Cushing’s. </w:t>
      </w:r>
      <w:r w:rsidRPr="00294685">
        <w:rPr>
          <w:rFonts w:ascii="Cambria" w:hAnsi="Cambria"/>
          <w:i/>
          <w:iCs/>
          <w:noProof/>
          <w:sz w:val="24"/>
        </w:rPr>
        <w:t>Pituitary</w:t>
      </w:r>
      <w:r w:rsidRPr="00294685">
        <w:rPr>
          <w:rFonts w:ascii="Cambria" w:hAnsi="Cambria"/>
          <w:noProof/>
          <w:sz w:val="24"/>
        </w:rPr>
        <w:t>. (doi:10.1007/s11102-014-0631-4)</w:t>
      </w:r>
    </w:p>
    <w:p w14:paraId="2A395C4A"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Papaspyrou-Rao S, Schneider SH, Petersen RN &amp; Fried SK 1997 Dexamethasone increases leptin expression in humans in vivo.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82</w:t>
      </w:r>
      <w:r w:rsidRPr="00294685">
        <w:rPr>
          <w:rFonts w:ascii="Cambria" w:hAnsi="Cambria"/>
          <w:noProof/>
          <w:sz w:val="24"/>
        </w:rPr>
        <w:t xml:space="preserve"> 1635–1637.</w:t>
      </w:r>
    </w:p>
    <w:p w14:paraId="7596400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Price SR, England BK, Bailey JL, Van Vreede K &amp; Mitch WE 1994 Acidosis and glucocorticoids concomitantly increase ubiquitin and proteasome subunit mRNAs in rat muscle. </w:t>
      </w:r>
      <w:r w:rsidRPr="00294685">
        <w:rPr>
          <w:rFonts w:ascii="Cambria" w:hAnsi="Cambria"/>
          <w:i/>
          <w:iCs/>
          <w:noProof/>
          <w:sz w:val="24"/>
        </w:rPr>
        <w:t>The American Journal of Physiology</w:t>
      </w:r>
      <w:r w:rsidRPr="00294685">
        <w:rPr>
          <w:rFonts w:ascii="Cambria" w:hAnsi="Cambria"/>
          <w:noProof/>
          <w:sz w:val="24"/>
        </w:rPr>
        <w:t xml:space="preserve"> </w:t>
      </w:r>
      <w:r w:rsidRPr="00294685">
        <w:rPr>
          <w:rFonts w:ascii="Cambria" w:hAnsi="Cambria"/>
          <w:b/>
          <w:bCs/>
          <w:noProof/>
          <w:sz w:val="24"/>
        </w:rPr>
        <w:t>267</w:t>
      </w:r>
      <w:r w:rsidRPr="00294685">
        <w:rPr>
          <w:rFonts w:ascii="Cambria" w:hAnsi="Cambria"/>
          <w:noProof/>
          <w:sz w:val="24"/>
        </w:rPr>
        <w:t xml:space="preserve"> C955–C960.</w:t>
      </w:r>
    </w:p>
    <w:p w14:paraId="2023086A"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R Core Team 2013 R: A Language and Environment for Statistical Computing.</w:t>
      </w:r>
    </w:p>
    <w:p w14:paraId="7B068313"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294685">
        <w:rPr>
          <w:rFonts w:ascii="Cambria" w:hAnsi="Cambria"/>
          <w:i/>
          <w:iCs/>
          <w:noProof/>
          <w:sz w:val="24"/>
        </w:rPr>
        <w:t>European Journal of Endocrinology</w:t>
      </w:r>
      <w:r w:rsidRPr="00294685">
        <w:rPr>
          <w:rFonts w:ascii="Cambria" w:hAnsi="Cambria"/>
          <w:noProof/>
          <w:sz w:val="24"/>
        </w:rPr>
        <w:t xml:space="preserve"> </w:t>
      </w:r>
      <w:r w:rsidRPr="00294685">
        <w:rPr>
          <w:rFonts w:ascii="Cambria" w:hAnsi="Cambria"/>
          <w:b/>
          <w:bCs/>
          <w:noProof/>
          <w:sz w:val="24"/>
        </w:rPr>
        <w:t>149</w:t>
      </w:r>
      <w:r w:rsidRPr="00294685">
        <w:rPr>
          <w:rFonts w:ascii="Cambria" w:hAnsi="Cambria"/>
          <w:noProof/>
          <w:sz w:val="24"/>
        </w:rPr>
        <w:t xml:space="preserve"> 543–548. (doi:10.1530/eje.0.1490543)</w:t>
      </w:r>
    </w:p>
    <w:p w14:paraId="43DF756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294685">
        <w:rPr>
          <w:rFonts w:ascii="Cambria" w:hAnsi="Cambria"/>
          <w:i/>
          <w:iCs/>
          <w:noProof/>
          <w:sz w:val="24"/>
        </w:rPr>
        <w:t>Endocrinology</w:t>
      </w:r>
      <w:r w:rsidRPr="00294685">
        <w:rPr>
          <w:rFonts w:ascii="Cambria" w:hAnsi="Cambria"/>
          <w:noProof/>
          <w:sz w:val="24"/>
        </w:rPr>
        <w:t xml:space="preserve"> </w:t>
      </w:r>
      <w:r w:rsidRPr="00294685">
        <w:rPr>
          <w:rFonts w:ascii="Cambria" w:hAnsi="Cambria"/>
          <w:b/>
          <w:bCs/>
          <w:noProof/>
          <w:sz w:val="24"/>
        </w:rPr>
        <w:t>154</w:t>
      </w:r>
      <w:r w:rsidRPr="00294685">
        <w:rPr>
          <w:rFonts w:ascii="Cambria" w:hAnsi="Cambria"/>
          <w:noProof/>
          <w:sz w:val="24"/>
        </w:rPr>
        <w:t xml:space="preserve"> 1528–1539. (doi:10.1210/en.2011-1047)</w:t>
      </w:r>
    </w:p>
    <w:p w14:paraId="6EA8A472"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294685">
        <w:rPr>
          <w:rFonts w:ascii="Cambria" w:hAnsi="Cambria"/>
          <w:i/>
          <w:iCs/>
          <w:noProof/>
          <w:sz w:val="24"/>
        </w:rPr>
        <w:t>Journal of Clinical Endocrinology and Metabolism</w:t>
      </w:r>
      <w:r w:rsidRPr="00294685">
        <w:rPr>
          <w:rFonts w:ascii="Cambria" w:hAnsi="Cambria"/>
          <w:noProof/>
          <w:sz w:val="24"/>
        </w:rPr>
        <w:t xml:space="preserve"> </w:t>
      </w:r>
      <w:r w:rsidRPr="00294685">
        <w:rPr>
          <w:rFonts w:ascii="Cambria" w:hAnsi="Cambria"/>
          <w:b/>
          <w:bCs/>
          <w:noProof/>
          <w:sz w:val="24"/>
        </w:rPr>
        <w:t>83</w:t>
      </w:r>
      <w:r w:rsidRPr="00294685">
        <w:rPr>
          <w:rFonts w:ascii="Cambria" w:hAnsi="Cambria"/>
          <w:noProof/>
          <w:sz w:val="24"/>
        </w:rPr>
        <w:t xml:space="preserve"> 626–631. (doi:10.1210/jc.83.2.626)</w:t>
      </w:r>
    </w:p>
    <w:p w14:paraId="56B99F0D"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Subramanian A, Tamayo P, Mootha VK, Mukherjee S, Ebert BL, Gillette MA, Paulovich A, Pomeroy SL, Golub TR, Lander ES </w:t>
      </w:r>
      <w:r w:rsidRPr="00294685">
        <w:rPr>
          <w:rFonts w:ascii="Cambria" w:hAnsi="Cambria"/>
          <w:i/>
          <w:iCs/>
          <w:noProof/>
          <w:sz w:val="24"/>
        </w:rPr>
        <w:t>et al.</w:t>
      </w:r>
      <w:r w:rsidRPr="00294685">
        <w:rPr>
          <w:rFonts w:ascii="Cambria" w:hAnsi="Cambria"/>
          <w:noProof/>
          <w:sz w:val="24"/>
        </w:rPr>
        <w:t xml:space="preserve"> 2005 Gene set enrichment analysis: a knowledge-based approach for interpreting genome-wide expression profiles. </w:t>
      </w:r>
      <w:r w:rsidRPr="00294685">
        <w:rPr>
          <w:rFonts w:ascii="Cambria" w:hAnsi="Cambria"/>
          <w:i/>
          <w:iCs/>
          <w:noProof/>
          <w:sz w:val="24"/>
        </w:rPr>
        <w:t>Proceedings of the National Academy of Sciences of the United States of America</w:t>
      </w:r>
      <w:r w:rsidRPr="00294685">
        <w:rPr>
          <w:rFonts w:ascii="Cambria" w:hAnsi="Cambria"/>
          <w:noProof/>
          <w:sz w:val="24"/>
        </w:rPr>
        <w:t xml:space="preserve"> </w:t>
      </w:r>
      <w:r w:rsidRPr="00294685">
        <w:rPr>
          <w:rFonts w:ascii="Cambria" w:hAnsi="Cambria"/>
          <w:b/>
          <w:bCs/>
          <w:noProof/>
          <w:sz w:val="24"/>
        </w:rPr>
        <w:t>102</w:t>
      </w:r>
      <w:r w:rsidRPr="00294685">
        <w:rPr>
          <w:rFonts w:ascii="Cambria" w:hAnsi="Cambria"/>
          <w:noProof/>
          <w:sz w:val="24"/>
        </w:rPr>
        <w:t xml:space="preserve"> 15545–15550. (doi:10.1073/pnas.0506580102)</w:t>
      </w:r>
    </w:p>
    <w:p w14:paraId="2A179675"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294685">
        <w:rPr>
          <w:rFonts w:ascii="Cambria" w:hAnsi="Cambria"/>
          <w:i/>
          <w:iCs/>
          <w:noProof/>
          <w:sz w:val="24"/>
        </w:rPr>
        <w:t>Molecular Endocrinology (Baltimore, Md.)</w:t>
      </w:r>
      <w:r w:rsidRPr="00294685">
        <w:rPr>
          <w:rFonts w:ascii="Cambria" w:hAnsi="Cambria"/>
          <w:noProof/>
          <w:sz w:val="24"/>
        </w:rPr>
        <w:t xml:space="preserve"> </w:t>
      </w:r>
      <w:r w:rsidRPr="00294685">
        <w:rPr>
          <w:rFonts w:ascii="Cambria" w:hAnsi="Cambria"/>
          <w:b/>
          <w:bCs/>
          <w:noProof/>
          <w:sz w:val="24"/>
        </w:rPr>
        <w:t>24</w:t>
      </w:r>
      <w:r w:rsidRPr="00294685">
        <w:rPr>
          <w:rFonts w:ascii="Cambria" w:hAnsi="Cambria"/>
          <w:noProof/>
          <w:sz w:val="24"/>
        </w:rPr>
        <w:t xml:space="preserve"> 104–113. (doi:10.1210/me.2009-0091)</w:t>
      </w:r>
    </w:p>
    <w:p w14:paraId="65F3CD16" w14:textId="77777777" w:rsidR="00294685" w:rsidRPr="00294685" w:rsidRDefault="00294685">
      <w:pPr>
        <w:pStyle w:val="NormalWeb"/>
        <w:ind w:left="480" w:hanging="480"/>
        <w:divId w:val="79564660"/>
        <w:rPr>
          <w:rFonts w:ascii="Cambria" w:hAnsi="Cambria"/>
          <w:noProof/>
          <w:sz w:val="24"/>
        </w:rPr>
      </w:pPr>
      <w:r w:rsidRPr="00294685">
        <w:rPr>
          <w:rFonts w:ascii="Cambria" w:hAnsi="Cambria"/>
          <w:noProof/>
          <w:sz w:val="24"/>
        </w:rPr>
        <w:t xml:space="preserve">Wing SS &amp; Goldberg AL 1993 Glucocorticoids activate the ATP-ubiquitin-dependent proteolytic system in skeletal muscle during fasting. </w:t>
      </w:r>
      <w:r w:rsidRPr="00294685">
        <w:rPr>
          <w:rFonts w:ascii="Cambria" w:hAnsi="Cambria"/>
          <w:i/>
          <w:iCs/>
          <w:noProof/>
          <w:sz w:val="24"/>
        </w:rPr>
        <w:t>The American Journal of Physiology</w:t>
      </w:r>
      <w:r w:rsidRPr="00294685">
        <w:rPr>
          <w:rFonts w:ascii="Cambria" w:hAnsi="Cambria"/>
          <w:noProof/>
          <w:sz w:val="24"/>
        </w:rPr>
        <w:t xml:space="preserve"> </w:t>
      </w:r>
      <w:r w:rsidRPr="00294685">
        <w:rPr>
          <w:rFonts w:ascii="Cambria" w:hAnsi="Cambria"/>
          <w:b/>
          <w:bCs/>
          <w:noProof/>
          <w:sz w:val="24"/>
        </w:rPr>
        <w:t>264</w:t>
      </w:r>
      <w:r w:rsidRPr="00294685">
        <w:rPr>
          <w:rFonts w:ascii="Cambria" w:hAnsi="Cambria"/>
          <w:noProof/>
          <w:sz w:val="24"/>
        </w:rPr>
        <w:t xml:space="preserve"> E668–E676.</w:t>
      </w:r>
    </w:p>
    <w:p w14:paraId="114523FE" w14:textId="0B878F5A" w:rsidR="00F72E09" w:rsidRPr="00F72E09" w:rsidRDefault="00F72E09" w:rsidP="00294685">
      <w:pPr>
        <w:pStyle w:val="NormalWeb"/>
        <w:ind w:left="480" w:hanging="480"/>
        <w:divId w:val="41008113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83"/>
      <w:r>
        <w:t>Figure 2:</w:t>
      </w:r>
      <w:commentRangeEnd w:id="183"/>
      <w:r w:rsidR="001265D3">
        <w:rPr>
          <w:rStyle w:val="CommentReference"/>
        </w:rPr>
        <w:commentReference w:id="183"/>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pPr>
        <w:rPr>
          <w:ins w:id="184" w:author="Dave Bridges" w:date="2015-02-25T18:09:00Z"/>
        </w:rPr>
      </w:pPr>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ins w:id="185" w:author="Dave Bridges" w:date="2015-02-25T18:11:00Z">
        <w:r w:rsidR="00BF3DF7">
          <w:t xml:space="preserve">  Asterisks indicate q&lt;0.05.</w:t>
        </w:r>
      </w:ins>
    </w:p>
    <w:p w14:paraId="6CC9EDA4" w14:textId="77777777" w:rsidR="00BF3DF7" w:rsidRDefault="00BF3DF7" w:rsidP="002025A3">
      <w:pPr>
        <w:rPr>
          <w:ins w:id="186" w:author="Dave Bridges" w:date="2015-02-25T18:09:00Z"/>
        </w:rPr>
      </w:pPr>
    </w:p>
    <w:p w14:paraId="19AEA836" w14:textId="30B1E457" w:rsidR="00BF3DF7" w:rsidRDefault="00BF3DF7" w:rsidP="002025A3">
      <w:pPr>
        <w:rPr>
          <w:ins w:id="187" w:author="Dave Bridges" w:date="2015-02-25T18:22:00Z"/>
        </w:rPr>
      </w:pPr>
      <w:ins w:id="188" w:author="Dave Bridges" w:date="2015-02-25T18:09:00Z">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t xml:space="preserve">  A) Schematic of glycolysis and the TCA cycle, colored by gene expression changes in </w:t>
        </w:r>
      </w:ins>
      <w:ins w:id="189" w:author="Dave Bridges" w:date="2015-02-25T18:10:00Z">
        <w:r>
          <w:t xml:space="preserve">subcutaneous adipose tissue from </w:t>
        </w:r>
      </w:ins>
      <w:ins w:id="190" w:author="Dave Bridges" w:date="2015-02-25T18:09:00Z">
        <w:r>
          <w:t>Cushing</w:t>
        </w:r>
      </w:ins>
      <w:ins w:id="191" w:author="Dave Bridges" w:date="2015-02-25T18:10:00Z">
        <w:r>
          <w:t xml:space="preserve">’s subjects.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ins>
      <w:ins w:id="192" w:author="Dave Bridges" w:date="2015-02-25T18:11:00Z">
        <w:r>
          <w:t>.</w:t>
        </w:r>
      </w:ins>
    </w:p>
    <w:p w14:paraId="166F5153" w14:textId="77777777" w:rsidR="009A300F" w:rsidRDefault="009A300F" w:rsidP="002025A3">
      <w:pPr>
        <w:rPr>
          <w:ins w:id="193" w:author="Dave Bridges" w:date="2015-02-25T18:22:00Z"/>
        </w:rPr>
      </w:pPr>
    </w:p>
    <w:p w14:paraId="478F8A42" w14:textId="7311CF93" w:rsidR="009A300F" w:rsidRDefault="009A300F" w:rsidP="002025A3">
      <w:pPr>
        <w:rPr>
          <w:ins w:id="194" w:author="Dave Bridges" w:date="2015-02-25T18:22:00Z"/>
        </w:rPr>
      </w:pPr>
      <w:commentRangeStart w:id="195"/>
      <w:ins w:id="196" w:author="Dave Bridges" w:date="2015-02-25T18:22:00Z">
        <w:r>
          <w:t>Figure 6:</w:t>
        </w:r>
      </w:ins>
    </w:p>
    <w:p w14:paraId="68B7ED27" w14:textId="77777777" w:rsidR="009A300F" w:rsidRDefault="009A300F" w:rsidP="002025A3">
      <w:pPr>
        <w:rPr>
          <w:ins w:id="197" w:author="Dave Bridges" w:date="2015-02-25T18:22:00Z"/>
        </w:rPr>
      </w:pPr>
    </w:p>
    <w:p w14:paraId="0D553583" w14:textId="2FF7BEE1" w:rsidR="009A300F" w:rsidRDefault="009A300F" w:rsidP="002025A3">
      <w:pPr>
        <w:rPr>
          <w:ins w:id="198" w:author="Dave Bridges" w:date="2015-02-25T18:22:00Z"/>
        </w:rPr>
      </w:pPr>
      <w:ins w:id="199" w:author="Dave Bridges" w:date="2015-02-25T18:22:00Z">
        <w:r>
          <w:t>Figure 7:</w:t>
        </w:r>
      </w:ins>
    </w:p>
    <w:p w14:paraId="18F2A6DA" w14:textId="77777777" w:rsidR="009A300F" w:rsidRDefault="009A300F" w:rsidP="002025A3">
      <w:pPr>
        <w:rPr>
          <w:ins w:id="200" w:author="Dave Bridges" w:date="2015-02-25T18:22:00Z"/>
        </w:rPr>
      </w:pPr>
    </w:p>
    <w:p w14:paraId="4E6294BB" w14:textId="481E1C3B" w:rsidR="009A300F" w:rsidRDefault="009A300F" w:rsidP="002025A3">
      <w:pPr>
        <w:rPr>
          <w:ins w:id="201" w:author="Dave Bridges" w:date="2015-02-25T18:22:00Z"/>
        </w:rPr>
      </w:pPr>
      <w:ins w:id="202" w:author="Dave Bridges" w:date="2015-02-25T18:22:00Z">
        <w:r>
          <w:t>Figure 8:</w:t>
        </w:r>
      </w:ins>
    </w:p>
    <w:commentRangeEnd w:id="195"/>
    <w:p w14:paraId="36F09F5A" w14:textId="77777777" w:rsidR="009A300F" w:rsidRPr="00BF3DF7" w:rsidRDefault="009A300F" w:rsidP="002025A3">
      <w:ins w:id="203" w:author="Dave Bridges" w:date="2015-02-25T18:23:00Z">
        <w:r>
          <w:rPr>
            <w:rStyle w:val="CommentReference"/>
          </w:rPr>
          <w:commentReference w:id="195"/>
        </w:r>
      </w:ins>
    </w:p>
    <w:p w14:paraId="079D5B77" w14:textId="462DE9C9" w:rsidR="00A06FA4" w:rsidDel="009A300F" w:rsidRDefault="00A06FA4" w:rsidP="002025A3">
      <w:pPr>
        <w:rPr>
          <w:del w:id="205" w:author="Dave Bridges" w:date="2015-02-25T18:22:00Z"/>
        </w:rPr>
      </w:pPr>
    </w:p>
    <w:p w14:paraId="2C0C1BDC" w14:textId="0E799D79" w:rsidR="002025A3" w:rsidDel="009A300F" w:rsidRDefault="002025A3" w:rsidP="002025A3">
      <w:pPr>
        <w:rPr>
          <w:del w:id="206" w:author="Dave Bridges" w:date="2015-02-25T18:22:00Z"/>
        </w:rPr>
      </w:pPr>
      <w:del w:id="207"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208" w:author="Dave Bridges" w:date="2015-02-25T18:22:00Z"/>
        </w:rPr>
      </w:pPr>
    </w:p>
    <w:p w14:paraId="42C37D29" w14:textId="51FDDDE0" w:rsidR="002025A3" w:rsidDel="009A300F" w:rsidRDefault="002025A3" w:rsidP="002025A3">
      <w:pPr>
        <w:rPr>
          <w:del w:id="209" w:author="Dave Bridges" w:date="2015-02-25T18:22:00Z"/>
        </w:rPr>
      </w:pPr>
    </w:p>
    <w:p w14:paraId="60A5712C" w14:textId="1335BC4F" w:rsidR="002025A3" w:rsidDel="009A300F" w:rsidRDefault="002025A3" w:rsidP="002025A3">
      <w:pPr>
        <w:rPr>
          <w:del w:id="210" w:author="Dave Bridges" w:date="2015-02-25T18:22:00Z"/>
        </w:rPr>
      </w:pPr>
      <w:del w:id="211"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212" w:author="Dave Bridges" w:date="2015-02-25T18:22:00Z"/>
        </w:rPr>
      </w:pPr>
    </w:p>
    <w:p w14:paraId="61F69BD2" w14:textId="2C8B8E93" w:rsidR="002025A3" w:rsidDel="009A300F" w:rsidRDefault="002025A3" w:rsidP="002025A3">
      <w:pPr>
        <w:rPr>
          <w:del w:id="213" w:author="Dave Bridges" w:date="2015-02-25T18:22:00Z"/>
        </w:rPr>
      </w:pPr>
      <w:del w:id="214"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215"/>
      <w:r>
        <w:t xml:space="preserve">Table 2: Summarized gene set enrichment analysis of </w:t>
      </w:r>
      <w:del w:id="216"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commentRangeEnd w:id="215"/>
      <w:r w:rsidR="009A300F">
        <w:rPr>
          <w:rStyle w:val="CommentReference"/>
        </w:rPr>
        <w:commentReference w:id="215"/>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2-22T15:11:00Z" w:initials="DB">
    <w:p w14:paraId="4BAC4F36" w14:textId="77777777" w:rsidR="004E3059" w:rsidRDefault="004E3059">
      <w:pPr>
        <w:pStyle w:val="CommentText"/>
      </w:pPr>
      <w:r>
        <w:rPr>
          <w:rStyle w:val="CommentReference"/>
        </w:rPr>
        <w:annotationRef/>
      </w:r>
      <w:r>
        <w:t>Fill this in at the end</w:t>
      </w:r>
    </w:p>
  </w:comment>
  <w:comment w:id="2" w:author="Dave Bridges" w:date="2015-02-22T15:12:00Z" w:initials="DB">
    <w:p w14:paraId="2C67A61B" w14:textId="77777777" w:rsidR="004E3059" w:rsidRDefault="004E3059">
      <w:pPr>
        <w:pStyle w:val="CommentText"/>
      </w:pPr>
      <w:r>
        <w:rPr>
          <w:rStyle w:val="CommentReference"/>
        </w:rPr>
        <w:annotationRef/>
      </w:r>
      <w:r>
        <w:t>Need to rewrite</w:t>
      </w:r>
    </w:p>
  </w:comment>
  <w:comment w:id="8" w:author="Dave Bridges" w:date="2015-02-26T08:31:00Z" w:initials="DB">
    <w:p w14:paraId="1AEDBF3A" w14:textId="4CF3DA6F" w:rsidR="004E3059" w:rsidRDefault="004E3059">
      <w:pPr>
        <w:pStyle w:val="CommentText"/>
      </w:pPr>
      <w:r>
        <w:rPr>
          <w:rStyle w:val="CommentReference"/>
        </w:rPr>
        <w:annotationRef/>
      </w:r>
      <w:r>
        <w:t>Innocence we need to write this section</w:t>
      </w:r>
    </w:p>
  </w:comment>
  <w:comment w:id="9" w:author="Dave Bridges" w:date="2015-02-22T17:03:00Z" w:initials="DB">
    <w:p w14:paraId="76AB651C" w14:textId="0CDE832A" w:rsidR="004E3059" w:rsidRDefault="004E3059">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0" w:author="Dave Bridges" w:date="2015-02-22T16:57:00Z" w:initials="DB">
    <w:p w14:paraId="7B1B1780" w14:textId="0B458A0A" w:rsidR="004E3059" w:rsidRDefault="004E3059">
      <w:pPr>
        <w:pStyle w:val="CommentText"/>
      </w:pPr>
      <w:r>
        <w:rPr>
          <w:rStyle w:val="CommentReference"/>
        </w:rPr>
        <w:annotationRef/>
      </w:r>
      <w:proofErr w:type="spellStart"/>
      <w:r>
        <w:t>Quynh</w:t>
      </w:r>
      <w:proofErr w:type="spellEnd"/>
      <w:r>
        <w:t xml:space="preserve"> can you do this</w:t>
      </w:r>
    </w:p>
  </w:comment>
  <w:comment w:id="11" w:author="Dave Bridges" w:date="2015-02-22T16:58:00Z" w:initials="DB">
    <w:p w14:paraId="0C54B57B" w14:textId="2986E505" w:rsidR="004E3059" w:rsidRDefault="004E3059">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2" w:author="Dave Bridges" w:date="2015-02-22T15:24:00Z" w:initials="DB">
    <w:p w14:paraId="786F84B0" w14:textId="0ECE11A9" w:rsidR="004E3059" w:rsidRDefault="004E3059">
      <w:pPr>
        <w:pStyle w:val="CommentText"/>
      </w:pPr>
      <w:r>
        <w:rPr>
          <w:rStyle w:val="CommentReference"/>
        </w:rPr>
        <w:annotationRef/>
      </w:r>
      <w:r>
        <w:t>Innocence we need references for this statement</w:t>
      </w:r>
    </w:p>
  </w:comment>
  <w:comment w:id="13" w:author="Dave Bridges" w:date="2015-02-25T18:18:00Z" w:initials="DB">
    <w:p w14:paraId="48056147" w14:textId="5D82CB7B" w:rsidR="004E3059" w:rsidRDefault="004E3059">
      <w:pPr>
        <w:pStyle w:val="CommentText"/>
      </w:pPr>
      <w:r>
        <w:rPr>
          <w:rStyle w:val="CommentReference"/>
        </w:rPr>
        <w:annotationRef/>
      </w:r>
      <w:r>
        <w:t>Dave, we should compare these genes to known GR targets from Yu et al, TRANSFAC and the lung paper.</w:t>
      </w:r>
    </w:p>
  </w:comment>
  <w:comment w:id="23" w:author="Innocence Harvey" w:date="2015-02-25T22:16:00Z" w:initials="IH">
    <w:p w14:paraId="2E602A59" w14:textId="4C57217D" w:rsidR="004E3059" w:rsidRDefault="004E3059">
      <w:pPr>
        <w:pStyle w:val="CommentText"/>
      </w:pPr>
      <w:r>
        <w:rPr>
          <w:rStyle w:val="CommentReference"/>
        </w:rPr>
        <w:annotationRef/>
      </w:r>
      <w:r>
        <w:t>There are 6 listed</w:t>
      </w:r>
    </w:p>
  </w:comment>
  <w:comment w:id="32" w:author="Irit Hochberg" w:date="2015-02-26T14:00:00Z" w:initials="IH">
    <w:p w14:paraId="03FC8349" w14:textId="7E53508D" w:rsidR="004E3059" w:rsidRDefault="004E3059" w:rsidP="00F25628">
      <w:pPr>
        <w:pStyle w:val="CommentText"/>
      </w:pPr>
      <w:r>
        <w:rPr>
          <w:rStyle w:val="CommentReference"/>
        </w:rPr>
        <w:annotationRef/>
      </w:r>
      <w:r>
        <w:t>GPD1 Lpin1 AGPAT2/3 were not significant</w:t>
      </w:r>
      <w:proofErr w:type="gramStart"/>
      <w:r>
        <w:t>,.</w:t>
      </w:r>
      <w:proofErr w:type="gramEnd"/>
    </w:p>
  </w:comment>
  <w:comment w:id="34" w:author="Irit Hochberg" w:date="2015-02-26T13:28:00Z" w:initials="IH">
    <w:p w14:paraId="699C7E94" w14:textId="53930363" w:rsidR="004E3059" w:rsidRDefault="004E3059">
      <w:pPr>
        <w:pStyle w:val="CommentText"/>
      </w:pPr>
      <w:r>
        <w:rPr>
          <w:rStyle w:val="CommentReference"/>
        </w:rPr>
        <w:annotationRef/>
      </w:r>
      <w:r>
        <w:t xml:space="preserve">These 2 paragraphs should be one, </w:t>
      </w:r>
    </w:p>
  </w:comment>
  <w:comment w:id="26" w:author="Dave Bridges" w:date="2015-02-22T16:02:00Z" w:initials="DB">
    <w:p w14:paraId="42FEE073" w14:textId="2BCE1B55" w:rsidR="004E3059" w:rsidRDefault="004E3059">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57" w:author="Dave Bridges" w:date="2015-02-22T16:17:00Z" w:initials="DB">
    <w:p w14:paraId="7AE60278" w14:textId="6115A88B" w:rsidR="004E3059" w:rsidRDefault="004E3059">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59" w:author="Irit Hochberg" w:date="2015-02-26T10:52:00Z" w:initials="IH">
    <w:p w14:paraId="77933C19" w14:textId="05E57815" w:rsidR="004E3059" w:rsidRDefault="004E3059" w:rsidP="007A0910">
      <w:pPr>
        <w:pStyle w:val="CommentText"/>
      </w:pPr>
      <w:r>
        <w:rPr>
          <w:rStyle w:val="CommentReference"/>
        </w:rPr>
        <w:annotationRef/>
      </w:r>
      <w:r>
        <w:t xml:space="preserve">Searched but </w:t>
      </w:r>
      <w:proofErr w:type="spellStart"/>
      <w:r>
        <w:t>an't</w:t>
      </w:r>
      <w:proofErr w:type="spellEnd"/>
      <w:r>
        <w:t xml:space="preserve"> find it</w:t>
      </w:r>
    </w:p>
  </w:comment>
  <w:comment w:id="58" w:author="Irit Hochberg" w:date="2015-02-25T15:04:00Z" w:initials="IH">
    <w:p w14:paraId="5273E428" w14:textId="77777777" w:rsidR="004E3059" w:rsidRDefault="004E3059">
      <w:pPr>
        <w:pStyle w:val="CommentText"/>
      </w:pPr>
      <w:r>
        <w:rPr>
          <w:rStyle w:val="CommentReference"/>
        </w:rPr>
        <w:annotationRef/>
      </w:r>
      <w:r>
        <w:t>Will search</w:t>
      </w:r>
    </w:p>
  </w:comment>
  <w:comment w:id="62" w:author="Irit Hochberg" w:date="2015-02-25T14:55:00Z" w:initials="IH">
    <w:p w14:paraId="1CA80F7C" w14:textId="7BC6E5D0" w:rsidR="004E3059" w:rsidRDefault="004E3059" w:rsidP="009A7741">
      <w:pPr>
        <w:pStyle w:val="CommentText"/>
      </w:pPr>
      <w:r>
        <w:rPr>
          <w:rStyle w:val="CommentReference"/>
        </w:rPr>
        <w:annotationRef/>
      </w:r>
      <w:r>
        <w:t>Most are involved in cholesterol synthesis, a few in steroid synthesis or inactivation.</w:t>
      </w:r>
    </w:p>
  </w:comment>
  <w:comment w:id="61" w:author="Dave Bridges" w:date="2015-02-24T15:54:00Z" w:initials="DB">
    <w:p w14:paraId="29FD779E" w14:textId="62601C14" w:rsidR="004E3059" w:rsidRDefault="004E3059">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74" w:author="Dave Bridges" w:date="2015-02-26T09:00:00Z" w:initials="DB">
    <w:p w14:paraId="731E32DE" w14:textId="113F4630" w:rsidR="004E3059" w:rsidRDefault="004E3059">
      <w:pPr>
        <w:pStyle w:val="CommentText"/>
      </w:pPr>
      <w:r>
        <w:rPr>
          <w:rStyle w:val="CommentReference"/>
        </w:rPr>
        <w:annotationRef/>
      </w:r>
      <w:r>
        <w:t>Innocence what genes were the darkest colors in your diagram.  Also I need you to put this schematic in Figure 5</w:t>
      </w:r>
    </w:p>
  </w:comment>
  <w:comment w:id="106" w:author="Irit Hochberg" w:date="2015-02-26T14:18:00Z" w:initials="IH">
    <w:p w14:paraId="26E3CF1E" w14:textId="0DEDD815" w:rsidR="004E3059" w:rsidRDefault="004E3059" w:rsidP="0069268D">
      <w:pPr>
        <w:pStyle w:val="CommentText"/>
      </w:pPr>
      <w:r>
        <w:rPr>
          <w:rStyle w:val="CommentReference"/>
        </w:rPr>
        <w:annotationRef/>
      </w:r>
      <w:r>
        <w:t xml:space="preserve"> PYGM was down, PYGB and PYGL were up, non of these differences was significant – maybe delete this sentence</w:t>
      </w:r>
    </w:p>
  </w:comment>
  <w:comment w:id="107" w:author="Irit Hochberg" w:date="2015-02-26T14:19:00Z" w:initials="IH">
    <w:p w14:paraId="54CFEA0B" w14:textId="4EA5EA75" w:rsidR="004E3059" w:rsidRDefault="004E3059" w:rsidP="0069268D">
      <w:pPr>
        <w:pStyle w:val="CommentText"/>
      </w:pPr>
      <w:r>
        <w:rPr>
          <w:rStyle w:val="CommentReference"/>
        </w:rPr>
        <w:annotationRef/>
      </w:r>
      <w:r>
        <w:t xml:space="preserve">Seems appropriate to add a pathway figure of bar graph for </w:t>
      </w:r>
      <w:proofErr w:type="gramStart"/>
      <w:r>
        <w:t>the  glycogen</w:t>
      </w:r>
      <w:proofErr w:type="gramEnd"/>
      <w:r>
        <w:t xml:space="preserve"> synthesis genes</w:t>
      </w:r>
    </w:p>
  </w:comment>
  <w:comment w:id="117" w:author="Dave Bridges" w:date="2015-02-25T18:21:00Z" w:initials="DB">
    <w:p w14:paraId="52BCF666" w14:textId="284E5836" w:rsidR="004E3059" w:rsidRDefault="004E3059">
      <w:pPr>
        <w:pStyle w:val="CommentText"/>
      </w:pPr>
      <w:r>
        <w:rPr>
          <w:rStyle w:val="CommentReference"/>
        </w:rPr>
        <w:annotationRef/>
      </w:r>
      <w:r>
        <w:t>Dave Need KEGG ID</w:t>
      </w:r>
    </w:p>
  </w:comment>
  <w:comment w:id="118" w:author="Dave Bridges" w:date="2015-02-25T10:23:00Z" w:initials="DB">
    <w:p w14:paraId="04EF8E74" w14:textId="18A12F25" w:rsidR="004E3059" w:rsidRDefault="004E3059">
      <w:pPr>
        <w:pStyle w:val="CommentText"/>
      </w:pPr>
      <w:r>
        <w:rPr>
          <w:rStyle w:val="CommentReference"/>
        </w:rPr>
        <w:annotationRef/>
      </w:r>
      <w:proofErr w:type="spellStart"/>
      <w:r>
        <w:t>Irit</w:t>
      </w:r>
      <w:proofErr w:type="spellEnd"/>
      <w:r>
        <w:t>, are you sure, these look pretty similar to me in Figure 7A</w:t>
      </w:r>
    </w:p>
  </w:comment>
  <w:comment w:id="119" w:author="Irit Hochberg" w:date="2015-02-26T10:54:00Z" w:initials="IH">
    <w:p w14:paraId="67CEC749" w14:textId="62F4BF9E" w:rsidR="004E3059" w:rsidRDefault="004E3059" w:rsidP="007A0910">
      <w:pPr>
        <w:pStyle w:val="CommentText"/>
      </w:pPr>
      <w:r>
        <w:rPr>
          <w:rStyle w:val="CommentReference"/>
        </w:rPr>
        <w:annotationRef/>
      </w:r>
      <w:r>
        <w:t>I did say slightly – most were 1.1-1.2 fold.</w:t>
      </w:r>
    </w:p>
  </w:comment>
  <w:comment w:id="122" w:author="Dave Bridges" w:date="2015-02-25T18:21:00Z" w:initials="DB">
    <w:p w14:paraId="417C4324" w14:textId="466B1E1E" w:rsidR="004E3059" w:rsidRDefault="004E3059">
      <w:pPr>
        <w:pStyle w:val="CommentText"/>
      </w:pPr>
      <w:r>
        <w:rPr>
          <w:rStyle w:val="CommentReference"/>
        </w:rPr>
        <w:annotationRef/>
      </w:r>
      <w:r>
        <w:t>Dave, need NES (KEGG)</w:t>
      </w:r>
    </w:p>
  </w:comment>
  <w:comment w:id="140" w:author="Irit Hochberg" w:date="2015-02-26T12:28:00Z" w:initials="IH">
    <w:p w14:paraId="289EF1FC" w14:textId="0934D2AB" w:rsidR="004E3059" w:rsidRDefault="004E3059">
      <w:pPr>
        <w:pStyle w:val="CommentText"/>
      </w:pPr>
      <w:r>
        <w:rPr>
          <w:rStyle w:val="CommentReference"/>
        </w:rPr>
        <w:annotationRef/>
      </w:r>
      <w:r>
        <w:t>I meant that we see the changes that were mentioned in the review (the figure I sent you). You're welcome to rephrase if this isn't clear.</w:t>
      </w:r>
    </w:p>
  </w:comment>
  <w:comment w:id="134" w:author="Dave Bridges" w:date="2015-02-24T10:56:00Z" w:initials="DB">
    <w:p w14:paraId="11DFC2E1" w14:textId="42375CD5" w:rsidR="004E3059" w:rsidRDefault="004E3059">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150" w:author="Irit Hochberg" w:date="2015-02-26T10:58:00Z" w:initials="IH">
    <w:p w14:paraId="11405CD1" w14:textId="422A72D0" w:rsidR="004E3059" w:rsidRDefault="004E3059">
      <w:pPr>
        <w:pStyle w:val="CommentText"/>
      </w:pPr>
      <w:r>
        <w:rPr>
          <w:rStyle w:val="CommentReference"/>
        </w:rPr>
        <w:annotationRef/>
      </w:r>
      <w:r>
        <w:t xml:space="preserve">Patients # 8 and #17 were on </w:t>
      </w:r>
      <w:proofErr w:type="spellStart"/>
      <w:r>
        <w:t>antidiabetic</w:t>
      </w:r>
      <w:proofErr w:type="spellEnd"/>
      <w:r>
        <w:t xml:space="preserve"> drugs. </w:t>
      </w:r>
    </w:p>
  </w:comment>
  <w:comment w:id="149" w:author="Dave Bridges" w:date="2015-02-25T10:05:00Z" w:initials="DB">
    <w:p w14:paraId="0BD42A12" w14:textId="37CAFCCD" w:rsidR="004E3059" w:rsidRDefault="004E3059">
      <w:pPr>
        <w:pStyle w:val="CommentText"/>
      </w:pPr>
      <w:ins w:id="154" w:author="Dave Bridges" w:date="2015-02-25T10:05:00Z">
        <w:r>
          <w:rPr>
            <w:rStyle w:val="CommentReference"/>
          </w:rPr>
          <w:annotationRef/>
        </w:r>
      </w:ins>
      <w:r>
        <w:t>Do we know this?  Can we check their charts?</w:t>
      </w:r>
    </w:p>
  </w:comment>
  <w:comment w:id="174" w:author="Irit Hochberg" w:date="2015-02-26T11:39:00Z" w:initials="IH">
    <w:p w14:paraId="2B772C83" w14:textId="1D8EFFE2" w:rsidR="004E3059" w:rsidRDefault="004E3059" w:rsidP="002C4EEE">
      <w:pPr>
        <w:pStyle w:val="CommentText"/>
      </w:pPr>
      <w:r>
        <w:rPr>
          <w:rStyle w:val="CommentReference"/>
        </w:rPr>
        <w:annotationRef/>
      </w:r>
      <w:r>
        <w:t xml:space="preserve">Why did you erase the whole paragraph, don't you think it's appropriate to mention the </w:t>
      </w:r>
      <w:proofErr w:type="spellStart"/>
      <w:r>
        <w:t>ceramide</w:t>
      </w:r>
      <w:proofErr w:type="spellEnd"/>
      <w:r>
        <w:t xml:space="preserve"> results in the discussion?</w:t>
      </w:r>
    </w:p>
  </w:comment>
  <w:comment w:id="177" w:author="Dave Bridges" w:date="2015-02-24T11:24:00Z" w:initials="DB">
    <w:p w14:paraId="1E6A14F2" w14:textId="384F48E4" w:rsidR="004E3059" w:rsidRDefault="004E3059">
      <w:pPr>
        <w:pStyle w:val="CommentText"/>
      </w:pPr>
      <w:r>
        <w:rPr>
          <w:rStyle w:val="CommentReference"/>
        </w:rPr>
        <w:annotationRef/>
      </w:r>
      <w:proofErr w:type="spellStart"/>
      <w:r>
        <w:t>Irit</w:t>
      </w:r>
      <w:proofErr w:type="spellEnd"/>
      <w:r>
        <w:t>, it might be good to ask Alan what grant he would like to put down.</w:t>
      </w:r>
    </w:p>
  </w:comment>
  <w:comment w:id="178" w:author="Dave Bridges" w:date="2015-02-24T11:23:00Z" w:initials="DB">
    <w:p w14:paraId="0B712E75" w14:textId="0D6C3815" w:rsidR="004E3059" w:rsidRDefault="004E3059">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82" w:author="Dave Bridges" w:date="2015-02-22T16:59:00Z" w:initials="DB">
    <w:p w14:paraId="2E0E6581" w14:textId="7B4067EA" w:rsidR="004E3059" w:rsidRDefault="004E3059">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83" w:author="Dave Bridges" w:date="2015-02-24T15:04:00Z" w:initials="DB">
    <w:p w14:paraId="178CEAA8" w14:textId="41B21C63" w:rsidR="004E3059" w:rsidRDefault="004E3059">
      <w:pPr>
        <w:pStyle w:val="CommentText"/>
      </w:pPr>
      <w:r>
        <w:rPr>
          <w:rStyle w:val="CommentReference"/>
        </w:rPr>
        <w:annotationRef/>
      </w:r>
      <w:r>
        <w:t>Innocence please write this section.</w:t>
      </w:r>
    </w:p>
  </w:comment>
  <w:comment w:id="195" w:author="Dave Bridges" w:date="2015-02-25T18:23:00Z" w:initials="DB">
    <w:p w14:paraId="6BE8B153" w14:textId="4D4E0E38" w:rsidR="004E3059" w:rsidRDefault="004E3059">
      <w:pPr>
        <w:pStyle w:val="CommentText"/>
      </w:pPr>
      <w:ins w:id="204" w:author="Dave Bridges" w:date="2015-02-25T18:23:00Z">
        <w:r>
          <w:rPr>
            <w:rStyle w:val="CommentReference"/>
          </w:rPr>
          <w:annotationRef/>
        </w:r>
      </w:ins>
      <w:r>
        <w:t>Innocence please write these figure legends</w:t>
      </w:r>
    </w:p>
  </w:comment>
  <w:comment w:id="215" w:author="Dave Bridges" w:date="2015-02-25T18:23:00Z" w:initials="DB">
    <w:p w14:paraId="15F269D2" w14:textId="1511EE1E" w:rsidR="004E3059" w:rsidRDefault="004E3059">
      <w:pPr>
        <w:pStyle w:val="CommentText"/>
      </w:pPr>
      <w:r>
        <w:rPr>
          <w:rStyle w:val="CommentReference"/>
        </w:rPr>
        <w:annotationRef/>
      </w:r>
      <w:r>
        <w:t xml:space="preserve">Innocence can you upload that table to </w:t>
      </w:r>
      <w:proofErr w:type="spellStart"/>
      <w:r>
        <w:t>github</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4E3059" w:rsidRDefault="004E3059" w:rsidP="002025A3">
      <w:r>
        <w:separator/>
      </w:r>
    </w:p>
  </w:endnote>
  <w:endnote w:type="continuationSeparator" w:id="0">
    <w:p w14:paraId="4AB5C474" w14:textId="77777777" w:rsidR="004E3059" w:rsidRDefault="004E3059" w:rsidP="002025A3">
      <w:r>
        <w:continuationSeparator/>
      </w:r>
    </w:p>
  </w:endnote>
  <w:endnote w:type="continuationNotice" w:id="1">
    <w:p w14:paraId="1B1DC658" w14:textId="77777777" w:rsidR="004E3059" w:rsidRDefault="004E3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4E3059" w:rsidRDefault="004E30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4E3059" w:rsidRDefault="004E3059" w:rsidP="002025A3">
      <w:r>
        <w:separator/>
      </w:r>
    </w:p>
  </w:footnote>
  <w:footnote w:type="continuationSeparator" w:id="0">
    <w:p w14:paraId="611B3DC9" w14:textId="77777777" w:rsidR="004E3059" w:rsidRDefault="004E3059" w:rsidP="002025A3">
      <w:r>
        <w:continuationSeparator/>
      </w:r>
    </w:p>
  </w:footnote>
  <w:footnote w:type="continuationNotice" w:id="1">
    <w:p w14:paraId="282709B9" w14:textId="77777777" w:rsidR="004E3059" w:rsidRDefault="004E305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4E3059" w:rsidRDefault="004E3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B1C"/>
    <w:rsid w:val="00122DD7"/>
    <w:rsid w:val="001265D3"/>
    <w:rsid w:val="00154286"/>
    <w:rsid w:val="00155D0E"/>
    <w:rsid w:val="00161D64"/>
    <w:rsid w:val="001A4B5B"/>
    <w:rsid w:val="001B369A"/>
    <w:rsid w:val="001C7894"/>
    <w:rsid w:val="001E43B2"/>
    <w:rsid w:val="0020142E"/>
    <w:rsid w:val="002025A3"/>
    <w:rsid w:val="002039A2"/>
    <w:rsid w:val="00224A1A"/>
    <w:rsid w:val="00230A0D"/>
    <w:rsid w:val="00250B75"/>
    <w:rsid w:val="00261C5D"/>
    <w:rsid w:val="00270104"/>
    <w:rsid w:val="00294685"/>
    <w:rsid w:val="002B30A6"/>
    <w:rsid w:val="002B3E82"/>
    <w:rsid w:val="002B66C0"/>
    <w:rsid w:val="002C4EEE"/>
    <w:rsid w:val="002C5C94"/>
    <w:rsid w:val="002D0814"/>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D4413"/>
    <w:rsid w:val="003E29F9"/>
    <w:rsid w:val="004276D8"/>
    <w:rsid w:val="00447DB4"/>
    <w:rsid w:val="00495873"/>
    <w:rsid w:val="00495D82"/>
    <w:rsid w:val="00497152"/>
    <w:rsid w:val="004D4287"/>
    <w:rsid w:val="004E3059"/>
    <w:rsid w:val="00521A96"/>
    <w:rsid w:val="00547DEE"/>
    <w:rsid w:val="005812FE"/>
    <w:rsid w:val="005A3933"/>
    <w:rsid w:val="005D7786"/>
    <w:rsid w:val="005E4873"/>
    <w:rsid w:val="005F06E6"/>
    <w:rsid w:val="00600CE6"/>
    <w:rsid w:val="006146F4"/>
    <w:rsid w:val="00625692"/>
    <w:rsid w:val="006259A6"/>
    <w:rsid w:val="006263FB"/>
    <w:rsid w:val="00646C8E"/>
    <w:rsid w:val="00651227"/>
    <w:rsid w:val="006647D3"/>
    <w:rsid w:val="0069268D"/>
    <w:rsid w:val="006A2D5D"/>
    <w:rsid w:val="006B39C6"/>
    <w:rsid w:val="006B66B9"/>
    <w:rsid w:val="006C087D"/>
    <w:rsid w:val="006C726C"/>
    <w:rsid w:val="006D1B50"/>
    <w:rsid w:val="006E37CB"/>
    <w:rsid w:val="007019BD"/>
    <w:rsid w:val="00711A42"/>
    <w:rsid w:val="00715ADE"/>
    <w:rsid w:val="00725D79"/>
    <w:rsid w:val="00730E37"/>
    <w:rsid w:val="007447ED"/>
    <w:rsid w:val="00754FE6"/>
    <w:rsid w:val="007574EE"/>
    <w:rsid w:val="007908AD"/>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67496"/>
    <w:rsid w:val="00970A6B"/>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81680"/>
    <w:rsid w:val="00C93467"/>
    <w:rsid w:val="00CA0833"/>
    <w:rsid w:val="00CD160B"/>
    <w:rsid w:val="00CF1A2D"/>
    <w:rsid w:val="00CF4895"/>
    <w:rsid w:val="00D07D33"/>
    <w:rsid w:val="00D12603"/>
    <w:rsid w:val="00D83BEB"/>
    <w:rsid w:val="00D92207"/>
    <w:rsid w:val="00D9724C"/>
    <w:rsid w:val="00DC1A40"/>
    <w:rsid w:val="00DC3261"/>
    <w:rsid w:val="00DD07FE"/>
    <w:rsid w:val="00DD6F31"/>
    <w:rsid w:val="00E05CF2"/>
    <w:rsid w:val="00E21175"/>
    <w:rsid w:val="00E318EB"/>
    <w:rsid w:val="00E4429E"/>
    <w:rsid w:val="00E61546"/>
    <w:rsid w:val="00E83CAE"/>
    <w:rsid w:val="00E914B3"/>
    <w:rsid w:val="00E914BC"/>
    <w:rsid w:val="00E93A54"/>
    <w:rsid w:val="00ED270F"/>
    <w:rsid w:val="00EE519A"/>
    <w:rsid w:val="00F0643F"/>
    <w:rsid w:val="00F1025D"/>
    <w:rsid w:val="00F1608E"/>
    <w:rsid w:val="00F21FA7"/>
    <w:rsid w:val="00F22BAB"/>
    <w:rsid w:val="00F25628"/>
    <w:rsid w:val="00F36835"/>
    <w:rsid w:val="00F37380"/>
    <w:rsid w:val="00F3793D"/>
    <w:rsid w:val="00F37C5B"/>
    <w:rsid w:val="00F41AC1"/>
    <w:rsid w:val="00F445F4"/>
    <w:rsid w:val="00F530D8"/>
    <w:rsid w:val="00F637BB"/>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AB412-92F0-EA4B-8DF6-8670F7FE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23617</Words>
  <Characters>134619</Characters>
  <Application>Microsoft Macintosh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7</cp:revision>
  <dcterms:created xsi:type="dcterms:W3CDTF">2015-02-25T15:36:00Z</dcterms:created>
  <dcterms:modified xsi:type="dcterms:W3CDTF">2015-02-26T14:50:00Z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