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r>
        <w:t xml:space="preserve">The  Cushing's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w:t>
      </w:r>
      <w:commentRangeStart w:id="7"/>
      <w:r>
        <w:t xml:space="preserve">glucocorticoid </w:t>
      </w:r>
      <w:commentRangeEnd w:id="7"/>
      <w:r w:rsidR="003A7A2D">
        <w:rPr>
          <w:rStyle w:val="CommentReference"/>
        </w:rPr>
        <w:commentReference w:id="7"/>
      </w:r>
      <w:r>
        <w:t xml:space="preserve">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commentRangeStart w:id="8"/>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8"/>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8"/>
      </w:r>
      <w:r w:rsidR="002025A3">
        <w:t>Ceramide determination</w:t>
      </w:r>
    </w:p>
    <w:p w14:paraId="5D41471C" w14:textId="0DF732ED" w:rsidR="002025A3" w:rsidRDefault="002025A3" w:rsidP="002025A3">
      <w:r>
        <w:t>Ceramide analysis of tissue samples was performed by liquid chromatography-triple q</w:t>
      </w:r>
      <w:r w:rsidR="006146F4">
        <w:t>uadrupole mass spectrometry</w:t>
      </w:r>
      <w:r>
        <w:t xml:space="preserve"> according to a modified version of the protocol reported in </w:t>
      </w:r>
      <w:commentRangeStart w:id="9"/>
      <w:r>
        <w:t xml:space="preserve">(13).  </w:t>
      </w:r>
      <w:commentRangeEnd w:id="9"/>
      <w:r w:rsidR="008D20DD">
        <w:rPr>
          <w:rStyle w:val="CommentReference"/>
        </w:rPr>
        <w:commentReference w:id="9"/>
      </w:r>
      <w:r>
        <w:t>Briefly, frozen tissue samples were pulverized under liquid nitrogen, then 20 mg portions were extracted using 1.6 mL of a 2:1:0.8 mixture of chloroform:methanol:water containing internal standards (50 ng each of C17 and C25 ceramide and C12 glucosylceramide per sample) (</w:t>
      </w:r>
      <w:commentRangeStart w:id="10"/>
      <w:r>
        <w:t>14</w:t>
      </w:r>
      <w:commentRangeEnd w:id="10"/>
      <w:r w:rsidR="008D20DD">
        <w:rPr>
          <w:rStyle w:val="CommentReference"/>
        </w:rPr>
        <w:commentReference w:id="10"/>
      </w:r>
      <w: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516AC84F"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w:t>
      </w:r>
      <w:commentRangeStart w:id="14"/>
      <w:r w:rsidR="00DC3261">
        <w:t>Our Cushing’s patients were in general younger and had smaller tumors than the patients with non-secreting adenomas</w:t>
      </w:r>
      <w:commentRangeEnd w:id="14"/>
      <w:r w:rsidR="00DC3261">
        <w:rPr>
          <w:rStyle w:val="CommentReference"/>
        </w:rPr>
        <w:commentReference w:id="14"/>
      </w:r>
      <w:r w:rsidR="00DC3261">
        <w:t>.  In our cohort there</w:t>
      </w:r>
      <w:r>
        <w:t xml:space="preserve"> was a trend </w:t>
      </w:r>
      <w:r w:rsidR="00DC3261">
        <w:t>towards elevated</w:t>
      </w:r>
      <w:r>
        <w:t xml:space="preserve"> </w:t>
      </w:r>
      <w:r w:rsidR="00F0643F">
        <w:t xml:space="preserve"> 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5"/>
      <w:r w:rsidR="006259A6">
        <w:t>elevated fat mass</w:t>
      </w:r>
      <w:commentRangeEnd w:id="15"/>
      <w:r w:rsidR="006259A6">
        <w:rPr>
          <w:rStyle w:val="CommentReference"/>
        </w:rPr>
        <w:commentReference w:id="15"/>
      </w:r>
      <w:r w:rsidR="006259A6">
        <w:t>.</w:t>
      </w:r>
      <w:r w:rsidR="00F0643F">
        <w:t xml:space="preserve"> </w:t>
      </w:r>
      <w:r w:rsidR="006259A6">
        <w:t>We also detected an elevation in HOMA-IR score (</w:t>
      </w:r>
      <w:r w:rsidR="007D5F8A">
        <w:t xml:space="preserve">2.6 Fold, p=0.67 by Wilcoxon test, Figure 1B), driven largely by increases in fasting insulin levels (p=0.30).  </w:t>
      </w:r>
      <w:r w:rsidR="00F0643F">
        <w:t>Three</w:t>
      </w:r>
      <w:r>
        <w:t xml:space="preserve"> out of the 5 </w:t>
      </w:r>
      <w:commentRangeStart w:id="16"/>
      <w:r>
        <w:t xml:space="preserve">Cushing's disease patients had diabetes while </w:t>
      </w:r>
      <w:r w:rsidR="002B30A6">
        <w:t xml:space="preserve">only </w:t>
      </w:r>
      <w:r>
        <w:t>1 of</w:t>
      </w:r>
      <w:r w:rsidR="006259A6">
        <w:t xml:space="preserve"> the 11 controls had diabetes (p</w:t>
      </w:r>
      <w:r>
        <w:t>=0.03)</w:t>
      </w:r>
      <w:r w:rsidR="00F0643F">
        <w:t>.</w:t>
      </w:r>
      <w:commentRangeEnd w:id="16"/>
      <w:r w:rsidR="00931FFA">
        <w:rPr>
          <w:rStyle w:val="CommentReference"/>
        </w:rPr>
        <w:commentReference w:id="16"/>
      </w:r>
      <w:r w:rsidR="007D5F8A">
        <w:t xml:space="preserve">  These data are consistent with elevated glucose intolerance in patients with Cushing’s syndrome.</w:t>
      </w:r>
      <w:r w:rsidR="00D12603">
        <w:t xml:space="preserve">  We observed </w:t>
      </w:r>
      <w:r w:rsidR="000F1BFF">
        <w:t xml:space="preserve">signigicant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7"/>
      <w:r w:rsidR="00646C8E">
        <w:t xml:space="preserve">support </w:t>
      </w:r>
      <w:r w:rsidR="000F1BFF">
        <w:t xml:space="preserve">previous studies </w:t>
      </w:r>
      <w:commentRangeEnd w:id="17"/>
      <w:r w:rsidR="000F1BFF">
        <w:rPr>
          <w:rStyle w:val="CommentReference"/>
        </w:rPr>
        <w:commentReference w:id="17"/>
      </w:r>
      <w:r w:rsidR="000F1BFF">
        <w:t>which implicate elevated lipolysis and higher rates of non-alcoholic fatty liver disease in Cushing’s patients.</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24259FA5"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glucococorticoids on muscle atrophy that has been previously </w:t>
      </w:r>
      <w:commentRangeStart w:id="18"/>
      <w:r>
        <w:t>reported</w:t>
      </w:r>
      <w:commentRangeEnd w:id="18"/>
      <w:r>
        <w:rPr>
          <w:rStyle w:val="CommentReference"/>
        </w:rPr>
        <w:commentReference w:id="18"/>
      </w:r>
      <w:r>
        <w:t>.</w:t>
      </w:r>
      <w:bookmarkStart w:id="19" w:name="_GoBack"/>
      <w:bookmarkEnd w:id="19"/>
      <w:r w:rsidR="00D92207">
        <w:t xml:space="preserve">  After approximately 4 weeks, we observed an elevation in both total fat mass, and percent adiposity in the dexa</w:t>
      </w:r>
      <w:r w:rsidR="006E37CB">
        <w:t>methasone treated mice (Figure 2</w:t>
      </w:r>
      <w:r w:rsidR="00D92207">
        <w:t>C).  Throughout the study, we did not detect any differences in</w:t>
      </w:r>
      <w:r w:rsidR="00931FFA">
        <w:t xml:space="preserve"> food int</w:t>
      </w:r>
      <w:r w:rsidR="006E37CB">
        <w:t>ake between the groups (Figure 2</w:t>
      </w:r>
      <w:r w:rsidR="00931FFA">
        <w:t xml:space="preserve">D).  To evaluate insulin sensitivity, we performed insulin tolerance tests on these mice at </w:t>
      </w:r>
      <w:commentRangeStart w:id="20"/>
      <w:r w:rsidR="00931FFA">
        <w:t xml:space="preserve">XXX </w:t>
      </w:r>
      <w:commentRangeEnd w:id="20"/>
      <w:r w:rsidR="00931FFA">
        <w:rPr>
          <w:rStyle w:val="CommentReference"/>
        </w:rPr>
        <w:commentReference w:id="20"/>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7AC17FB2"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21"/>
      <w:r w:rsidR="00521A96">
        <w:t xml:space="preserve">473 </w:t>
      </w:r>
      <w:r>
        <w:t xml:space="preserve">genes </w:t>
      </w:r>
      <w:commentRangeEnd w:id="21"/>
      <w:r w:rsidR="00270104">
        <w:rPr>
          <w:rStyle w:val="CommentReference"/>
        </w:rPr>
        <w:commentReference w:id="21"/>
      </w:r>
      <w:r>
        <w:t>that had significantly different expression in</w:t>
      </w:r>
      <w:r w:rsidR="00521A96">
        <w:t xml:space="preserve"> Cushing's patients, of these  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leptin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22"/>
      <w:r w:rsidR="00521A96">
        <w:t>Leptin (</w:t>
      </w:r>
      <w:r w:rsidR="00521A96" w:rsidRPr="00521A96">
        <w:rPr>
          <w:i/>
        </w:rPr>
        <w:t>LEP</w:t>
      </w:r>
      <w:r w:rsidR="00521A96">
        <w:t>)</w:t>
      </w:r>
      <w:commentRangeEnd w:id="22"/>
      <w:r w:rsidR="00970A6B">
        <w:rPr>
          <w:rStyle w:val="CommentReference"/>
        </w:rPr>
        <w:commentReference w:id="22"/>
      </w:r>
      <w:r w:rsidR="00521A96">
        <w:t xml:space="preserve"> but no  significant changes in  adiponectin mRNA levels (</w:t>
      </w:r>
      <w:r w:rsidR="00521A96" w:rsidRPr="00521A96">
        <w:rPr>
          <w:i/>
        </w:rPr>
        <w:t>ADIPOQ</w:t>
      </w:r>
      <w:r w:rsidR="00CD160B">
        <w:t>, q=0.94; Figure 2B-c).  We next evaluated the levels of the glucocorticoid receptor (</w:t>
      </w:r>
      <w:r w:rsidR="00CD160B">
        <w:rPr>
          <w:i/>
        </w:rPr>
        <w:t>NR3C1</w:t>
      </w:r>
      <w:r w:rsidR="00CD160B">
        <w:t>) and the mineralcorticoid receptor (</w:t>
      </w:r>
      <w:commentRangeStart w:id="23"/>
      <w:r w:rsidR="00CD160B" w:rsidRPr="00CD160B">
        <w:rPr>
          <w:i/>
        </w:rPr>
        <w:t>NR3C2</w:t>
      </w:r>
      <w:commentRangeEnd w:id="23"/>
      <w:r w:rsidR="00CD160B">
        <w:rPr>
          <w:rStyle w:val="CommentReference"/>
        </w:rPr>
        <w:commentReference w:id="23"/>
      </w:r>
      <w:r w:rsidR="00CD160B">
        <w:t>) and observed no significant downregulation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 xml:space="preserve">-HSD1/2 which control the local concentrations of cortisol in adipose tissues.  </w:t>
      </w:r>
      <w:commentRangeStart w:id="24"/>
      <w:r w:rsidR="00ED270F">
        <w:t>We observed…</w:t>
      </w:r>
      <w:commentRangeEnd w:id="24"/>
      <w:r w:rsidR="00ED270F">
        <w:rPr>
          <w:rStyle w:val="CommentReference"/>
        </w:rPr>
        <w:commentReference w:id="24"/>
      </w:r>
      <w:r w:rsidR="00ED270F">
        <w:t xml:space="preserve"> (Figure 2E).</w:t>
      </w:r>
      <w:r w:rsidR="006146F4">
        <w:t xml:space="preserve">  Together these data </w:t>
      </w:r>
      <w:commentRangeStart w:id="25"/>
      <w:r w:rsidR="006146F4">
        <w:t>suggest ….</w:t>
      </w:r>
      <w:commentRangeEnd w:id="25"/>
      <w:r w:rsidR="006146F4">
        <w:rPr>
          <w:rStyle w:val="CommentReference"/>
        </w:rPr>
        <w:commentReference w:id="25"/>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71901744" w14:textId="77777777" w:rsidR="00F0643F" w:rsidRPr="00F0643F" w:rsidRDefault="00F0643F" w:rsidP="00F0643F"/>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6"/>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A3933">
        <w:t xml:space="preserve">) </w:t>
      </w:r>
      <w:r>
        <w:t>,</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6"/>
      <w:r w:rsidR="005A3933">
        <w:rPr>
          <w:rStyle w:val="CommentReference"/>
        </w:rPr>
        <w:commentReference w:id="26"/>
      </w:r>
      <w:r w:rsidR="00B8003A">
        <w:t xml:space="preserve">We evaluated several of these genes in subcutaneous adipose tissue from dexamethasone treated mice, and observed elevations for </w:t>
      </w:r>
      <w:commentRangeStart w:id="27"/>
      <w:r w:rsidR="00B8003A">
        <w:t>XXXXXXXX</w:t>
      </w:r>
      <w:commentRangeEnd w:id="27"/>
      <w:r w:rsidR="00B8003A">
        <w:rPr>
          <w:rStyle w:val="CommentReference"/>
        </w:rPr>
        <w:commentReference w:id="27"/>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lipogenic genes in Cushing’s patients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upregulated </w:t>
      </w:r>
      <w:r w:rsidR="00270104">
        <w:t>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in our explants insulin was not present.  We did observe an elevation of Perilipin 4 (</w:t>
      </w:r>
      <w:r w:rsidR="00270104" w:rsidRPr="00270104">
        <w:rPr>
          <w:i/>
        </w:rPr>
        <w:t>PLIN4</w:t>
      </w:r>
      <w:r w:rsidR="00270104">
        <w:t xml:space="preserve">) which is one of the proteins that coat intracellular lipid storage droplets  induced 1.45 fold (q=0.05). Induction of perlipin 4 by glucocorticoids has been reported  in CRF-Tg+ mice (PMID </w:t>
      </w:r>
      <w:commentRangeStart w:id="28"/>
      <w:r w:rsidR="00270104">
        <w:t>21187916</w:t>
      </w:r>
      <w:commentRangeEnd w:id="28"/>
      <w:r w:rsidR="00E318EB">
        <w:rPr>
          <w:rStyle w:val="CommentReference"/>
        </w:rPr>
        <w:commentReference w:id="28"/>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9"/>
      <w:r>
        <w:t xml:space="preserve">e </w:t>
      </w:r>
      <w:commentRangeStart w:id="30"/>
      <w:r>
        <w:t>AACSL4,ACAT2,ALDH9A1, Acetyl-Coenzyme A acyltransferase 2 (ACAA2),ACOX1,EHHADH,ACSL3,ECHS1,ALDH3A2,ADH6,ACADL,ADH4,ACADSB,ACADM,CPT2,ACOX3,HADHA,ECI2,ACADS</w:t>
      </w:r>
      <w:commentRangeEnd w:id="30"/>
      <w:r>
        <w:rPr>
          <w:rStyle w:val="CommentReference"/>
        </w:rPr>
        <w:commentReference w:id="30"/>
      </w:r>
      <w:r>
        <w:t xml:space="preserve"> carnitine/acylcarnitine translocase (SLC25A20) which is important in transport of fatty acids for oxidation was induced 1.3 fold (p=0.004) The peroxisomal fatty acid beta oxydation enzyme hydroxysteroid (17-beta) dehydrogenase 4 (HSD17B4)  was induced 1.4 fold (q=0.013)</w:t>
      </w:r>
    </w:p>
    <w:p w14:paraId="68CAB731" w14:textId="77777777" w:rsidR="00E318EB" w:rsidRDefault="00E318EB" w:rsidP="00E318EB">
      <w:r>
        <w:t>which catalyzes the last step of the mitochondrial fatty acid beta-oxidation was induced 1.3 fold (p=0.005)</w:t>
      </w:r>
    </w:p>
    <w:commentRangeEnd w:id="29"/>
    <w:p w14:paraId="16EFBBBC" w14:textId="7AD6F24F" w:rsidR="00E318EB" w:rsidRDefault="00E318EB" w:rsidP="003218D6">
      <w:pPr>
        <w:spacing w:before="240"/>
      </w:pPr>
      <w:r>
        <w:rPr>
          <w:rStyle w:val="CommentReference"/>
        </w:rPr>
        <w:commentReference w:id="29"/>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Fructose-bisphosphate aldolase A and C (ALDOA and ALDOC), Both Lactate dehydrogenase chain genes, LDHA and LDHB,HK3,DLAT,FBP1, Enolase 1 (ENO1), Acetyl-coenzyme A synthetase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r>
        <w:t>TIGAR ,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The TCA cycle pathway was expressed at higher levles (q*), to be continued</w:t>
      </w:r>
    </w:p>
    <w:p w14:paraId="6AAB2DDB" w14:textId="77777777" w:rsidR="00E318EB" w:rsidRDefault="00E318EB" w:rsidP="00E318EB">
      <w:r>
        <w:t>Isocitrate dehydrogenase (IDH1),DLAT,IDH2,ACLY, aconitase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Glycogen Synthetic Genes in Adipose Tissue Are Upregulated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r>
        <w:t>UGP2 which creates the glycogen precursor UDP-glucose was induced 1.3 fold (p=0.01)</w:t>
      </w:r>
    </w:p>
    <w:p w14:paraId="794666EC" w14:textId="77777777" w:rsidR="002025A3" w:rsidRDefault="002025A3" w:rsidP="002025A3">
      <w:r>
        <w:t>glycogen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Aldo-keto reductase family 1 member C1 (AKR1C1) ,CYP1A1,CYP7B1,UGT2B4,HSD17B12,CYP17A1,CYP19A1,SRD5A3,SRD5A1,HSD17B2,CYP1B1,STS</w:t>
      </w:r>
    </w:p>
    <w:p w14:paraId="651A218B" w14:textId="77777777" w:rsidR="002025A3" w:rsidRDefault="002025A3" w:rsidP="002025A3"/>
    <w:p w14:paraId="3685BD05" w14:textId="77777777" w:rsidR="002025A3" w:rsidRDefault="002025A3" w:rsidP="002025A3">
      <w:r>
        <w:t>7-dehydrocholesterol reductase (DHCR7) that catalyzes the conversion of 7-dehydrocholesterol to cholesterol was induced 1.6 fold (p=0.002)</w:t>
      </w:r>
    </w:p>
    <w:p w14:paraId="43B13565" w14:textId="77777777" w:rsidR="002025A3" w:rsidRDefault="002025A3" w:rsidP="002025A3">
      <w:r>
        <w:t>NAD(P) dependent steroid dehydrogenase-like (NSDHL) which is involved in cholesterol biosynthesiswas induced 1.5 fold (p=0.0003)</w:t>
      </w:r>
    </w:p>
    <w:p w14:paraId="005A2F99" w14:textId="77777777" w:rsidR="002025A3" w:rsidRDefault="002025A3" w:rsidP="002025A3">
      <w:r>
        <w:t>HMG-CoA synthase (HMGCS1) which is important in cholesterol biosynthesis is induced 1.3 fold (p=0.016)</w:t>
      </w:r>
    </w:p>
    <w:p w14:paraId="1EE0B423" w14:textId="77777777" w:rsidR="002025A3" w:rsidRDefault="002025A3" w:rsidP="002025A3">
      <w:r>
        <w:t>7 beta-hydroxysteroid dehydrogenase was induced 1.4 fold (p=0.004)</w:t>
      </w:r>
    </w:p>
    <w:p w14:paraId="2D6B54FF" w14:textId="77777777" w:rsidR="002025A3" w:rsidRDefault="00F0643F" w:rsidP="00F0643F">
      <w:pPr>
        <w:pStyle w:val="Heading2"/>
      </w:pPr>
      <w:commentRangeStart w:id="31"/>
      <w:r>
        <w:t>Genes that regulate protein ca</w:t>
      </w:r>
      <w:r w:rsidR="002025A3">
        <w:t>tabolism</w:t>
      </w:r>
      <w:r>
        <w:t xml:space="preserve"> are </w:t>
      </w:r>
      <w:commentRangeStart w:id="32"/>
      <w:r>
        <w:t>upregulated in adipose tissue.</w:t>
      </w:r>
      <w:commentRangeEnd w:id="31"/>
      <w:r w:rsidR="00D92207">
        <w:rPr>
          <w:rStyle w:val="CommentReference"/>
          <w:rFonts w:asciiTheme="minorHAnsi" w:eastAsiaTheme="minorEastAsia" w:hAnsiTheme="minorHAnsi" w:cstheme="minorBidi"/>
          <w:b w:val="0"/>
          <w:bCs w:val="0"/>
          <w:color w:val="auto"/>
        </w:rPr>
        <w:commentReference w:id="31"/>
      </w:r>
      <w:commentRangeEnd w:id="32"/>
      <w:r w:rsidR="003218D6">
        <w:rPr>
          <w:rStyle w:val="CommentReference"/>
          <w:rFonts w:asciiTheme="minorHAnsi" w:eastAsiaTheme="minorEastAsia" w:hAnsiTheme="minorHAnsi" w:cstheme="minorBidi"/>
          <w:b w:val="0"/>
          <w:bCs w:val="0"/>
          <w:color w:val="auto"/>
        </w:rPr>
        <w:commentReference w:id="32"/>
      </w:r>
    </w:p>
    <w:p w14:paraId="09A877EF" w14:textId="77777777" w:rsidR="002025A3" w:rsidRDefault="002025A3" w:rsidP="002025A3">
      <w:r>
        <w:t>KEGG reactome lysosome pathway LIPA,LAPTM5,ACP5,GM2A,ATP6V0D2,cathepsin B (CTSB q=0.1)),CTSS,GLB1,SLC11A1, Clathrin heavy chain (CLTC),ARSB, Lysosome membrane protein 2 (SCARB2),DNASE2B, Non-specific phospholipase C (NPC1),MAN2B1,AGA,ATP6V1H, Sortilin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(BCAT1),IL4I1, Succinyl-CoA:3-ketoacid-coenzyme A transferase (ACAT2), Succinyl-CoA:3-ketoacid-coenzyme A transferase (OXCT1), Hydroxymethylglutaryl-CoA synthase (HMGCS1),ALDH9A1,MCCC1, 3-ketoacyl-CoA thiolase (ACAA2), Enoyl-Coenzyme A, hydratase/3-hydroxyacyl Coenzyme A dehydrogenase – EHHADH (p=0.056) - one of the four enzymes of the peroxisomal beta-oxidation pathway</w:t>
      </w:r>
    </w:p>
    <w:p w14:paraId="6B099A51" w14:textId="77777777" w:rsidR="002025A3" w:rsidRDefault="002025A3" w:rsidP="002025A3">
      <w:r>
        <w:t>EHHADH,DLD,ECHS1,ALDH3A2,HIBCH,DBT,ACADSB,ACADM,BCKDHB,IVD,HADHA,PCCB</w:t>
      </w:r>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EE6F28D" w:rsidR="00547DEE" w:rsidRPr="00547DEE" w:rsidRDefault="00E318EB" w:rsidP="00547DEE">
      <w:r>
        <w:t xml:space="preserve">As described in Figures </w:t>
      </w:r>
      <w:commentRangeStart w:id="33"/>
      <w:r>
        <w:t xml:space="preserve">XXX </w:t>
      </w:r>
      <w:commentRangeEnd w:id="33"/>
      <w:r w:rsidR="00711A42">
        <w:rPr>
          <w:rStyle w:val="CommentReference"/>
        </w:rPr>
        <w:commentReference w:id="33"/>
      </w:r>
      <w:r>
        <w:t xml:space="preserve">and </w:t>
      </w:r>
      <w:commentRangeStart w:id="34"/>
      <w:r>
        <w:t>YYY</w:t>
      </w:r>
      <w:commentRangeEnd w:id="34"/>
      <w:r w:rsidR="00711A42">
        <w:rPr>
          <w:rStyle w:val="CommentReference"/>
        </w:rPr>
        <w:commentReference w:id="34"/>
      </w:r>
      <w:r>
        <w:t xml:space="preserve">, we observed insulin resistance in concert with elevated glucocorticoid levels in both mice and humans.  Several mechanisms have been proposed to link glucocorticoids to insulin senstivitiy including </w:t>
      </w:r>
      <w:commentRangeStart w:id="35"/>
      <w:r>
        <w:t>XXXX</w:t>
      </w:r>
      <w:commentRangeEnd w:id="35"/>
      <w:r>
        <w:rPr>
          <w:rStyle w:val="CommentReference"/>
        </w:rPr>
        <w:commentReference w:id="35"/>
      </w:r>
      <w:r>
        <w:t xml:space="preserve">..  </w:t>
      </w:r>
      <w:r w:rsidR="00547DEE" w:rsidRPr="00547DEE">
        <w:t>There was a slightly higher expression of insulin pathway transcripts including FOXO1, insulin receptor (</w:t>
      </w:r>
      <w:r w:rsidR="00547DEE" w:rsidRPr="00324E99">
        <w:rPr>
          <w:i/>
        </w:rPr>
        <w:t>INSR</w:t>
      </w:r>
      <w:r w:rsidR="00547DEE" w:rsidRPr="00547DEE">
        <w:t xml:space="preserve">) ,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324E99">
        <w:t>hoinositide-3-3-kinase (</w:t>
      </w:r>
      <w:r w:rsidR="00324E99" w:rsidRPr="00324E99">
        <w:rPr>
          <w:i/>
        </w:rPr>
        <w:t>PIK3R1</w:t>
      </w:r>
      <w:r w:rsidR="00324E99">
        <w:t>)</w:t>
      </w:r>
      <w:r w:rsidR="00AA2407">
        <w:t xml:space="preserve">, consistent with previous studies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6"/>
      <w:r w:rsidR="00547DEE" w:rsidRPr="00547DEE">
        <w:t>q=0.006</w:t>
      </w:r>
      <w:commentRangeEnd w:id="36"/>
      <w:r w:rsidR="00C103F7">
        <w:rPr>
          <w:rStyle w:val="CommentReference"/>
        </w:rPr>
        <w:commentReference w:id="36"/>
      </w:r>
      <w:r w:rsidR="00547DEE" w:rsidRPr="00547DEE">
        <w:t>).</w:t>
      </w:r>
      <w:r w:rsidR="00324E99">
        <w:t xml:space="preserve">  These data do not support transcriptional downregulation of proximal insulin signaling genes as mediating insulin resistance.</w:t>
      </w:r>
    </w:p>
    <w:p w14:paraId="09D8EC75" w14:textId="77777777" w:rsidR="00261C5D" w:rsidRDefault="00261C5D" w:rsidP="002025A3"/>
    <w:p w14:paraId="65E21C59" w14:textId="77777777" w:rsidR="00261C5D" w:rsidRDefault="00261C5D" w:rsidP="002025A3"/>
    <w:p w14:paraId="40344E78" w14:textId="039A8895" w:rsidR="002025A3" w:rsidRDefault="00261C5D" w:rsidP="002025A3">
      <w:r>
        <w:t xml:space="preserve">Changes in cell ceramide and glucosylceramide have been shown to be important in vitro and in obesity and glucocorticoid-induced insulin resistance </w:t>
      </w:r>
      <w:commentRangeStart w:id="37"/>
      <w:r>
        <w:t>(10–12</w:t>
      </w:r>
      <w:commentRangeEnd w:id="37"/>
      <w:r>
        <w:rPr>
          <w:rStyle w:val="CommentReference"/>
        </w:rPr>
        <w:commentReference w:id="37"/>
      </w:r>
      <w:r>
        <w:t>). To test biochemically whether ceramides may play a role in the Cushing's disease associated insulin resistance, we took</w:t>
      </w:r>
      <w:r w:rsidR="009A7B5D">
        <w:t xml:space="preserve"> a lipidomics approach to analyz</w:t>
      </w:r>
      <w:r>
        <w:t xml:space="preserve">e ceramide species from the adipose tissue explants of the same patients.  </w:t>
      </w:r>
      <w:r w:rsidR="00E318EB">
        <w:t xml:space="preserve">To evaluate </w:t>
      </w:r>
      <w:r w:rsidR="003741B0">
        <w:t>elevated ceramamides as a potential mechanism,</w:t>
      </w:r>
      <w:r w:rsidR="002025A3">
        <w:t xml:space="preserve"> ceramides a</w:t>
      </w:r>
      <w:r w:rsidR="003741B0">
        <w:t xml:space="preserve">nd glucosylceramides were determined using liquid </w:t>
      </w:r>
      <w:r w:rsidR="002025A3">
        <w:t>chromatography-triple quadrupole mass spectrometry. We observed no statistically significant changes in any cera</w:t>
      </w:r>
      <w:r w:rsidR="00E318EB">
        <w:t>mide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8"/>
      <w:r>
        <w:t>Inflammation</w:t>
      </w:r>
      <w:commentRangeEnd w:id="38"/>
      <w:r>
        <w:rPr>
          <w:rStyle w:val="CommentReference"/>
          <w:rFonts w:asciiTheme="minorHAnsi" w:eastAsiaTheme="minorEastAsia" w:hAnsiTheme="minorHAnsi" w:cstheme="minorBidi"/>
          <w:b w:val="0"/>
          <w:bCs w:val="0"/>
          <w:color w:val="auto"/>
        </w:rPr>
        <w:commentReference w:id="38"/>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9"/>
      <w:r>
        <w:t>cathepsins B and D, calpain</w:t>
      </w:r>
      <w:commentRangeEnd w:id="39"/>
      <w:r w:rsidR="00030F99">
        <w:rPr>
          <w:rStyle w:val="CommentReference"/>
        </w:rPr>
        <w:commentReference w:id="39"/>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protesome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40"/>
      <w:r>
        <w:t xml:space="preserve">Several studies have characterized the effect of glucocorticoids on triglyceride lipogenesis and have found increased expression of transcripts involved in triglyceride synthesis (reviewed in 18434349). Our results recapitulate the full effect of glucocorticoids on induction of expression of the key triglyceride synthesis enzymes. </w:t>
      </w:r>
      <w:commentRangeEnd w:id="40"/>
      <w:r w:rsidR="00AA2407">
        <w:rPr>
          <w:rStyle w:val="CommentReference"/>
        </w:rPr>
        <w:commentReference w:id="40"/>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subcutanous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p>
    <w:p w14:paraId="2A97C984" w14:textId="77777777" w:rsidR="002025A3" w:rsidRDefault="002025A3" w:rsidP="002025A3"/>
    <w:p w14:paraId="1C1A98B5" w14:textId="77777777" w:rsidR="002025A3" w:rsidRDefault="002025A3" w:rsidP="002025A3">
      <w:r>
        <w:t xml:space="preserve">Althought 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taking into account these limitatins our results do not support the ceramide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41"/>
      <w:r>
        <w:t>This work was supported by Motor City Golf Classic (MCGC) Grant # G010640 and Le Bonheur Grant #</w:t>
      </w:r>
      <w:r w:rsidRPr="002C5C94">
        <w:t>650700</w:t>
      </w:r>
      <w:r>
        <w:t>.</w:t>
      </w:r>
      <w:commentRangeEnd w:id="41"/>
      <w:r>
        <w:rPr>
          <w:rStyle w:val="CommentReference"/>
        </w:rPr>
        <w:commentReference w:id="41"/>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71B0170C" w:rsidR="00B940A5" w:rsidRPr="00B940A5" w:rsidRDefault="00B940A5" w:rsidP="00B940A5">
      <w:commentRangeStart w:id="42"/>
      <w:r>
        <w:t xml:space="preserve">IH conceived of the study, and DB and IHo. provided funding.  QT, DB, IHa and IHo analysed the RNAseq data.  IHa generated the mouse data with assistance from EJS.  </w:t>
      </w:r>
      <w:r w:rsidR="00B60B15">
        <w:t xml:space="preserve">  This was analysed by IHa, DB and QT.  IH and DB wrote the manuscript.</w:t>
      </w:r>
      <w:commentRangeEnd w:id="42"/>
      <w:r w:rsidR="00B60B15">
        <w:rPr>
          <w:rStyle w:val="CommentReference"/>
        </w:rPr>
        <w:commentReference w:id="42"/>
      </w:r>
    </w:p>
    <w:p w14:paraId="4B643633" w14:textId="77777777" w:rsidR="00B940A5" w:rsidRDefault="00B940A5" w:rsidP="00F0643F">
      <w:pPr>
        <w:pStyle w:val="Heading1"/>
      </w:pPr>
    </w:p>
    <w:p w14:paraId="00A49DD2" w14:textId="77777777" w:rsidR="002025A3" w:rsidRDefault="002025A3" w:rsidP="00F0643F">
      <w:pPr>
        <w:pStyle w:val="Heading1"/>
      </w:pPr>
      <w:commentRangeStart w:id="43"/>
      <w:r>
        <w:t>Acknowledgements</w:t>
      </w:r>
    </w:p>
    <w:p w14:paraId="46472F72" w14:textId="77777777" w:rsidR="00F0643F" w:rsidRDefault="002025A3" w:rsidP="002025A3">
      <w:r>
        <w:t xml:space="preserve">We thank Charlotte Gunden, Elizabeth Walkowiak and Eric Vasbinder for their valuable help in the study.  </w:t>
      </w:r>
    </w:p>
    <w:commentRangeEnd w:id="43"/>
    <w:p w14:paraId="51DA0DBA" w14:textId="354D72A3" w:rsidR="00F72E09" w:rsidRDefault="008D20DD">
      <w:r>
        <w:rPr>
          <w:rStyle w:val="CommentReference"/>
        </w:rPr>
        <w:commentReference w:id="43"/>
      </w:r>
      <w:r w:rsidR="00F72E09">
        <w:br w:type="page"/>
      </w:r>
    </w:p>
    <w:p w14:paraId="7733976D" w14:textId="24827043" w:rsidR="00F72E09" w:rsidRDefault="00F72E09" w:rsidP="00F72E09">
      <w:pPr>
        <w:pStyle w:val="Heading1"/>
      </w:pPr>
      <w:r>
        <w:t>References</w:t>
      </w:r>
    </w:p>
    <w:p w14:paraId="751F0402" w14:textId="4BBD1687" w:rsidR="00AA2407" w:rsidRPr="00AA2407" w:rsidRDefault="00F72E09">
      <w:pPr>
        <w:pStyle w:val="NormalWeb"/>
        <w:ind w:left="480" w:hanging="480"/>
        <w:divId w:val="1841889813"/>
        <w:rPr>
          <w:rFonts w:ascii="Cambria" w:hAnsi="Cambria"/>
          <w:noProof/>
          <w:sz w:val="24"/>
        </w:rPr>
      </w:pPr>
      <w:r>
        <w:fldChar w:fldCharType="begin" w:fldLock="1"/>
      </w:r>
      <w:r>
        <w:instrText xml:space="preserve">ADDIN Mendeley Bibliography CSL_BIBLIOGRAPHY </w:instrText>
      </w:r>
      <w:r>
        <w:fldChar w:fldCharType="separate"/>
      </w:r>
      <w:r w:rsidR="00AA2407" w:rsidRPr="00AA2407">
        <w:rPr>
          <w:rFonts w:ascii="Cambria" w:hAnsi="Cambria"/>
          <w:noProof/>
          <w:sz w:val="24"/>
        </w:rPr>
        <w:t xml:space="preserve">Anders S, Pyl PT &amp; Huber W 2014 HTSeq - A Python framework to work with high-throughput sequencing data. </w:t>
      </w:r>
      <w:r w:rsidR="00AA2407" w:rsidRPr="00AA2407">
        <w:rPr>
          <w:rFonts w:ascii="Cambria" w:hAnsi="Cambria"/>
          <w:i/>
          <w:iCs/>
          <w:noProof/>
          <w:sz w:val="24"/>
        </w:rPr>
        <w:t>Bioinformatics</w:t>
      </w:r>
      <w:r w:rsidR="00AA2407" w:rsidRPr="00AA2407">
        <w:rPr>
          <w:rFonts w:ascii="Cambria" w:hAnsi="Cambria"/>
          <w:noProof/>
          <w:sz w:val="24"/>
        </w:rPr>
        <w:t xml:space="preserve"> 1–4. (doi:10.1093/bioinformatics/btu638)</w:t>
      </w:r>
    </w:p>
    <w:p w14:paraId="41E9BE3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Beaufrere B, Horber FF, Schwenk WF, Marsh HM, Matthews D, Gerich JE &amp; Haymond MW 1989 </w:t>
      </w:r>
      <w:r w:rsidRPr="00AA2407">
        <w:rPr>
          <w:rFonts w:ascii="Cambria" w:hAnsi="Cambria"/>
          <w:i/>
          <w:iCs/>
          <w:noProof/>
          <w:sz w:val="24"/>
        </w:rPr>
        <w:t>Glucocorticosteroids Increase Leucine Oxidation and Impair Leucine Balance in Humans.</w:t>
      </w:r>
      <w:r w:rsidRPr="00AA2407">
        <w:rPr>
          <w:rFonts w:ascii="Cambria" w:hAnsi="Cambria"/>
          <w:noProof/>
          <w:sz w:val="24"/>
        </w:rPr>
        <w:t xml:space="preserve"> In </w:t>
      </w:r>
      <w:r w:rsidRPr="00AA2407">
        <w:rPr>
          <w:rFonts w:ascii="Cambria" w:hAnsi="Cambria"/>
          <w:i/>
          <w:iCs/>
          <w:noProof/>
          <w:sz w:val="24"/>
        </w:rPr>
        <w:t>The American Journal of Physiology</w:t>
      </w:r>
      <w:r w:rsidRPr="00AA2407">
        <w:rPr>
          <w:rFonts w:ascii="Cambria" w:hAnsi="Cambria"/>
          <w:noProof/>
          <w:sz w:val="24"/>
        </w:rPr>
        <w:t>, pp E712–E721.</w:t>
      </w:r>
    </w:p>
    <w:p w14:paraId="3F33C0D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Benjamini Y &amp; Hochberg Y 1995 Controlling the False Discovery Rate: A Practical and Powerful Approach to Multiple Testing. </w:t>
      </w:r>
      <w:r w:rsidRPr="00AA2407">
        <w:rPr>
          <w:rFonts w:ascii="Cambria" w:hAnsi="Cambria"/>
          <w:i/>
          <w:iCs/>
          <w:noProof/>
          <w:sz w:val="24"/>
        </w:rPr>
        <w:t>Journal of the Royal Statistical Society. Series B</w:t>
      </w:r>
      <w:r w:rsidRPr="00AA2407">
        <w:rPr>
          <w:rFonts w:ascii="Cambria" w:hAnsi="Cambria"/>
          <w:noProof/>
          <w:sz w:val="24"/>
        </w:rPr>
        <w:t xml:space="preserve"> </w:t>
      </w:r>
      <w:r w:rsidRPr="00AA2407">
        <w:rPr>
          <w:rFonts w:ascii="Cambria" w:hAnsi="Cambria"/>
          <w:b/>
          <w:bCs/>
          <w:noProof/>
          <w:sz w:val="24"/>
        </w:rPr>
        <w:t>57</w:t>
      </w:r>
      <w:r w:rsidRPr="00AA2407">
        <w:rPr>
          <w:rFonts w:ascii="Cambria" w:hAnsi="Cambria"/>
          <w:noProof/>
          <w:sz w:val="24"/>
        </w:rPr>
        <w:t xml:space="preserve"> 289–300.</w:t>
      </w:r>
    </w:p>
    <w:p w14:paraId="3F7AB98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Clark NR &amp; Ma’ayan A 2011 Introduction to statistical methods for analyzing large data sets: gene-set enrichment analysis. </w:t>
      </w:r>
      <w:r w:rsidRPr="00AA2407">
        <w:rPr>
          <w:rFonts w:ascii="Cambria" w:hAnsi="Cambria"/>
          <w:i/>
          <w:iCs/>
          <w:noProof/>
          <w:sz w:val="24"/>
        </w:rPr>
        <w:t>Science Signaling</w:t>
      </w:r>
      <w:r w:rsidRPr="00AA2407">
        <w:rPr>
          <w:rFonts w:ascii="Cambria" w:hAnsi="Cambria"/>
          <w:noProof/>
          <w:sz w:val="24"/>
        </w:rPr>
        <w:t xml:space="preserve"> </w:t>
      </w:r>
      <w:r w:rsidRPr="00AA2407">
        <w:rPr>
          <w:rFonts w:ascii="Cambria" w:hAnsi="Cambria"/>
          <w:b/>
          <w:bCs/>
          <w:noProof/>
          <w:sz w:val="24"/>
        </w:rPr>
        <w:t>4</w:t>
      </w:r>
      <w:r w:rsidRPr="00AA2407">
        <w:rPr>
          <w:rFonts w:ascii="Cambria" w:hAnsi="Cambria"/>
          <w:noProof/>
          <w:sz w:val="24"/>
        </w:rPr>
        <w:t xml:space="preserve"> tr4. (doi:10.1126/scisignal.2001966)</w:t>
      </w:r>
    </w:p>
    <w:p w14:paraId="622D12D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Cushing H 1932 The basophil adenomas of the pituitary body and their clinical manifestations. </w:t>
      </w:r>
      <w:r w:rsidRPr="00AA2407">
        <w:rPr>
          <w:rFonts w:ascii="Cambria" w:hAnsi="Cambria"/>
          <w:i/>
          <w:iCs/>
          <w:noProof/>
          <w:sz w:val="24"/>
        </w:rPr>
        <w:t>Bulletin of the Johns Hopkins Hospital</w:t>
      </w:r>
      <w:r w:rsidRPr="00AA2407">
        <w:rPr>
          <w:rFonts w:ascii="Cambria" w:hAnsi="Cambria"/>
          <w:noProof/>
          <w:sz w:val="24"/>
        </w:rPr>
        <w:t xml:space="preserve"> </w:t>
      </w:r>
      <w:r w:rsidRPr="00AA2407">
        <w:rPr>
          <w:rFonts w:ascii="Cambria" w:hAnsi="Cambria"/>
          <w:b/>
          <w:bCs/>
          <w:noProof/>
          <w:sz w:val="24"/>
        </w:rPr>
        <w:t>50</w:t>
      </w:r>
      <w:r w:rsidRPr="00AA2407">
        <w:rPr>
          <w:rFonts w:ascii="Cambria" w:hAnsi="Cambria"/>
          <w:noProof/>
          <w:sz w:val="24"/>
        </w:rPr>
        <w:t xml:space="preserve"> 157–158.</w:t>
      </w:r>
    </w:p>
    <w:p w14:paraId="763899E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AA2407">
        <w:rPr>
          <w:rFonts w:ascii="Cambria" w:hAnsi="Cambria"/>
          <w:i/>
          <w:iCs/>
          <w:noProof/>
          <w:sz w:val="24"/>
        </w:rPr>
        <w:t>Journal of Clinical Investigation</w:t>
      </w:r>
      <w:r w:rsidRPr="00AA2407">
        <w:rPr>
          <w:rFonts w:ascii="Cambria" w:hAnsi="Cambria"/>
          <w:noProof/>
          <w:sz w:val="24"/>
        </w:rPr>
        <w:t xml:space="preserve"> </w:t>
      </w:r>
      <w:r w:rsidRPr="00AA2407">
        <w:rPr>
          <w:rFonts w:ascii="Cambria" w:hAnsi="Cambria"/>
          <w:b/>
          <w:bCs/>
          <w:noProof/>
          <w:sz w:val="24"/>
        </w:rPr>
        <w:t>96</w:t>
      </w:r>
      <w:r w:rsidRPr="00AA2407">
        <w:rPr>
          <w:rFonts w:ascii="Cambria" w:hAnsi="Cambria"/>
          <w:noProof/>
          <w:sz w:val="24"/>
        </w:rPr>
        <w:t xml:space="preserve"> 2113–2119. (doi:10.1172/JCI118264)</w:t>
      </w:r>
    </w:p>
    <w:p w14:paraId="7475C813"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145</w:t>
      </w:r>
      <w:r w:rsidRPr="00AA2407">
        <w:rPr>
          <w:rFonts w:ascii="Cambria" w:hAnsi="Cambria"/>
          <w:noProof/>
          <w:sz w:val="24"/>
        </w:rPr>
        <w:t xml:space="preserve"> 5847–5861. (doi:10.1210/en.2004-0371)</w:t>
      </w:r>
    </w:p>
    <w:p w14:paraId="65897CE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Galton DJ &amp; Wilson JP 1972 Lipogenesis in adipose tissue of patients with obesity and Cushing’s disease. </w:t>
      </w:r>
      <w:r w:rsidRPr="00AA2407">
        <w:rPr>
          <w:rFonts w:ascii="Cambria" w:hAnsi="Cambria"/>
          <w:i/>
          <w:iCs/>
          <w:noProof/>
          <w:sz w:val="24"/>
        </w:rPr>
        <w:t>Clinical Science</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17P.</w:t>
      </w:r>
    </w:p>
    <w:p w14:paraId="6689C1C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Gathercole LL, Bujalska IJ, Stewart PM &amp; Tomlinson JW 2007 Glucocorticoid modulation of insulin signaling in human subcutaneous adipose tissue.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92</w:t>
      </w:r>
      <w:r w:rsidRPr="00AA2407">
        <w:rPr>
          <w:rFonts w:ascii="Cambria" w:hAnsi="Cambria"/>
          <w:noProof/>
          <w:sz w:val="24"/>
        </w:rPr>
        <w:t xml:space="preserve"> 4332–4339. (doi:10.1210/jc.2007-1399)</w:t>
      </w:r>
    </w:p>
    <w:p w14:paraId="4DDC901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Geer EB, Islam J &amp; Buettner C 2014 Mechanisms of glucocorticoid-induced insulin resistance: Focus on adipose tissue function and lipid metabolism. </w:t>
      </w:r>
      <w:r w:rsidRPr="00AA2407">
        <w:rPr>
          <w:rFonts w:ascii="Cambria" w:hAnsi="Cambria"/>
          <w:i/>
          <w:iCs/>
          <w:noProof/>
          <w:sz w:val="24"/>
        </w:rPr>
        <w:t>Endocrinology and Metabolism Clinics of North America</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75–102. (doi:10.1016/j.ecl.2013.10.005)</w:t>
      </w:r>
    </w:p>
    <w:p w14:paraId="218FB7A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83</w:t>
      </w:r>
      <w:r w:rsidRPr="00AA2407">
        <w:rPr>
          <w:rFonts w:ascii="Cambria" w:hAnsi="Cambria"/>
          <w:noProof/>
          <w:sz w:val="24"/>
        </w:rPr>
        <w:t xml:space="preserve"> 902–910. (doi:10.1210/jc.83.3.902)</w:t>
      </w:r>
    </w:p>
    <w:p w14:paraId="2185C64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304</w:t>
      </w:r>
      <w:r w:rsidRPr="00AA2407">
        <w:rPr>
          <w:rFonts w:ascii="Cambria" w:hAnsi="Cambria"/>
          <w:noProof/>
          <w:sz w:val="24"/>
        </w:rPr>
        <w:t xml:space="preserve"> E282–E293. (doi:10.1152/ajpendo.00154.2012)</w:t>
      </w:r>
    </w:p>
    <w:p w14:paraId="2414839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98</w:t>
      </w:r>
      <w:r w:rsidRPr="00AA2407">
        <w:rPr>
          <w:rFonts w:ascii="Cambria" w:hAnsi="Cambria"/>
          <w:noProof/>
          <w:sz w:val="24"/>
        </w:rPr>
        <w:t xml:space="preserve"> 1631–1640. (doi:10.1210/jc.2012-3523)</w:t>
      </w:r>
    </w:p>
    <w:p w14:paraId="4209CE24"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Kim D, Pertea G, Trapnell C, Pimentel H, Kelley R &amp; Salzberg SL 2013 TopHat2: accurate alignment of transcriptomes in the presence of insertions, deletions and gene fusions. </w:t>
      </w:r>
      <w:r w:rsidRPr="00AA2407">
        <w:rPr>
          <w:rFonts w:ascii="Cambria" w:hAnsi="Cambria"/>
          <w:i/>
          <w:iCs/>
          <w:noProof/>
          <w:sz w:val="24"/>
        </w:rPr>
        <w:t>Genome Biology</w:t>
      </w:r>
      <w:r w:rsidRPr="00AA2407">
        <w:rPr>
          <w:rFonts w:ascii="Cambria" w:hAnsi="Cambria"/>
          <w:noProof/>
          <w:sz w:val="24"/>
        </w:rPr>
        <w:t xml:space="preserve"> </w:t>
      </w:r>
      <w:r w:rsidRPr="00AA2407">
        <w:rPr>
          <w:rFonts w:ascii="Cambria" w:hAnsi="Cambria"/>
          <w:b/>
          <w:bCs/>
          <w:noProof/>
          <w:sz w:val="24"/>
        </w:rPr>
        <w:t>14</w:t>
      </w:r>
      <w:r w:rsidRPr="00AA2407">
        <w:rPr>
          <w:rFonts w:ascii="Cambria" w:hAnsi="Cambria"/>
          <w:noProof/>
          <w:sz w:val="24"/>
        </w:rPr>
        <w:t xml:space="preserve"> R36. (doi:10.1186/gb-2013-14-4-r36)</w:t>
      </w:r>
    </w:p>
    <w:p w14:paraId="0D36061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Langmead B &amp; Salzberg S 2012 Fast gapped-read alignment with Bowtie 2. </w:t>
      </w:r>
      <w:r w:rsidRPr="00AA2407">
        <w:rPr>
          <w:rFonts w:ascii="Cambria" w:hAnsi="Cambria"/>
          <w:i/>
          <w:iCs/>
          <w:noProof/>
          <w:sz w:val="24"/>
        </w:rPr>
        <w:t>Nature Methods</w:t>
      </w:r>
      <w:r w:rsidRPr="00AA2407">
        <w:rPr>
          <w:rFonts w:ascii="Cambria" w:hAnsi="Cambria"/>
          <w:noProof/>
          <w:sz w:val="24"/>
        </w:rPr>
        <w:t xml:space="preserve"> </w:t>
      </w:r>
      <w:r w:rsidRPr="00AA2407">
        <w:rPr>
          <w:rFonts w:ascii="Cambria" w:hAnsi="Cambria"/>
          <w:b/>
          <w:bCs/>
          <w:noProof/>
          <w:sz w:val="24"/>
        </w:rPr>
        <w:t>9</w:t>
      </w:r>
      <w:r w:rsidRPr="00AA2407">
        <w:rPr>
          <w:rFonts w:ascii="Cambria" w:hAnsi="Cambria"/>
          <w:noProof/>
          <w:sz w:val="24"/>
        </w:rPr>
        <w:t xml:space="preserve"> 357–360. (doi:10.1038/nmeth.1923)</w:t>
      </w:r>
    </w:p>
    <w:p w14:paraId="6C9426A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Lindholm J, Juul S, Jørgensen JOL, Astrup J, Bjerre P, Feldt-Rasmussen U, Hagen C, Jørgensen J, Kosteljanetz M, Kristensen L </w:t>
      </w:r>
      <w:r w:rsidRPr="00AA2407">
        <w:rPr>
          <w:rFonts w:ascii="Cambria" w:hAnsi="Cambria"/>
          <w:i/>
          <w:iCs/>
          <w:noProof/>
          <w:sz w:val="24"/>
        </w:rPr>
        <w:t>et al.</w:t>
      </w:r>
      <w:r w:rsidRPr="00AA2407">
        <w:rPr>
          <w:rFonts w:ascii="Cambria" w:hAnsi="Cambria"/>
          <w:noProof/>
          <w:sz w:val="24"/>
        </w:rPr>
        <w:t xml:space="preserve"> 2001 Incidence and late prognosis of Cushing’s syndrome: A population-based study.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86</w:t>
      </w:r>
      <w:r w:rsidRPr="00AA2407">
        <w:rPr>
          <w:rFonts w:ascii="Cambria" w:hAnsi="Cambria"/>
          <w:noProof/>
          <w:sz w:val="24"/>
        </w:rPr>
        <w:t xml:space="preserve"> 117–123. (doi:10.1210/jc.86.1.117)</w:t>
      </w:r>
    </w:p>
    <w:p w14:paraId="0A9B920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Long W, Wei L &amp; Barrett EJ 2001 Dexamethasone inhibits the stimulation of muscle protein synthesis and PHAS-I and p70 S6-kinase phosphorylation.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280</w:t>
      </w:r>
      <w:r w:rsidRPr="00AA2407">
        <w:rPr>
          <w:rFonts w:ascii="Cambria" w:hAnsi="Cambria"/>
          <w:noProof/>
          <w:sz w:val="24"/>
        </w:rPr>
        <w:t xml:space="preserve"> E570–E575.</w:t>
      </w:r>
    </w:p>
    <w:p w14:paraId="0D3E341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Love MI, Huber W &amp; Anders S 2014 </w:t>
      </w:r>
      <w:r w:rsidRPr="00AA2407">
        <w:rPr>
          <w:rFonts w:ascii="Cambria" w:hAnsi="Cambria"/>
          <w:i/>
          <w:iCs/>
          <w:noProof/>
          <w:sz w:val="24"/>
        </w:rPr>
        <w:t>Moderated Estimation of Fold Change and Dispersion for RNA-Seq Data with DESeq2</w:t>
      </w:r>
      <w:r w:rsidRPr="00AA2407">
        <w:rPr>
          <w:rFonts w:ascii="Cambria" w:hAnsi="Cambria"/>
          <w:noProof/>
          <w:sz w:val="24"/>
        </w:rPr>
        <w:t>. (doi:10.1101/002832)</w:t>
      </w:r>
    </w:p>
    <w:p w14:paraId="26623C5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AA2407">
        <w:rPr>
          <w:rFonts w:ascii="Cambria" w:hAnsi="Cambria"/>
          <w:i/>
          <w:iCs/>
          <w:noProof/>
          <w:sz w:val="24"/>
        </w:rPr>
        <w:t>Radiology</w:t>
      </w:r>
      <w:r w:rsidRPr="00AA2407">
        <w:rPr>
          <w:rFonts w:ascii="Cambria" w:hAnsi="Cambria"/>
          <w:noProof/>
          <w:sz w:val="24"/>
        </w:rPr>
        <w:t xml:space="preserve"> </w:t>
      </w:r>
      <w:r w:rsidRPr="00AA2407">
        <w:rPr>
          <w:rFonts w:ascii="Cambria" w:hAnsi="Cambria"/>
          <w:b/>
          <w:bCs/>
          <w:noProof/>
          <w:sz w:val="24"/>
        </w:rPr>
        <w:t>170</w:t>
      </w:r>
      <w:r w:rsidRPr="00AA2407">
        <w:rPr>
          <w:rFonts w:ascii="Cambria" w:hAnsi="Cambria"/>
          <w:noProof/>
          <w:sz w:val="24"/>
        </w:rPr>
        <w:t xml:space="preserve"> 515–518.</w:t>
      </w:r>
    </w:p>
    <w:p w14:paraId="21B290F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Menconi M, Fareed M, O’Neal P, Poylin V, Wei W &amp; Hasselgren P-O 2007 Role of glucocorticoids in the molecular regulation of muscle wasting. </w:t>
      </w:r>
      <w:r w:rsidRPr="00AA2407">
        <w:rPr>
          <w:rFonts w:ascii="Cambria" w:hAnsi="Cambria"/>
          <w:i/>
          <w:iCs/>
          <w:noProof/>
          <w:sz w:val="24"/>
        </w:rPr>
        <w:t>Critical Care Medicine</w:t>
      </w:r>
      <w:r w:rsidRPr="00AA2407">
        <w:rPr>
          <w:rFonts w:ascii="Cambria" w:hAnsi="Cambria"/>
          <w:noProof/>
          <w:sz w:val="24"/>
        </w:rPr>
        <w:t xml:space="preserve"> </w:t>
      </w:r>
      <w:r w:rsidRPr="00AA2407">
        <w:rPr>
          <w:rFonts w:ascii="Cambria" w:hAnsi="Cambria"/>
          <w:b/>
          <w:bCs/>
          <w:noProof/>
          <w:sz w:val="24"/>
        </w:rPr>
        <w:t>35</w:t>
      </w:r>
      <w:r w:rsidRPr="00AA2407">
        <w:rPr>
          <w:rFonts w:ascii="Cambria" w:hAnsi="Cambria"/>
          <w:noProof/>
          <w:sz w:val="24"/>
        </w:rPr>
        <w:t xml:space="preserve"> S602–S608. (doi:10.1097/01.CCM.0000279194.11328.77)</w:t>
      </w:r>
    </w:p>
    <w:p w14:paraId="5A70B4D0"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Papaspyrou-Rao S, Schneider SH, Petersen RN &amp; Fried SK 1997 Dexamethasone increases leptin expression in humans in vivo.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82</w:t>
      </w:r>
      <w:r w:rsidRPr="00AA2407">
        <w:rPr>
          <w:rFonts w:ascii="Cambria" w:hAnsi="Cambria"/>
          <w:noProof/>
          <w:sz w:val="24"/>
        </w:rPr>
        <w:t xml:space="preserve"> 1635–1637.</w:t>
      </w:r>
    </w:p>
    <w:p w14:paraId="30D58247"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Price SR, England BK, Bailey JL, Van Vreede K &amp; Mitch WE 1994 Acidosis and glucocorticoids concomitantly increase ubiquitin and proteasome subunit mRNAs in rat muscle.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267</w:t>
      </w:r>
      <w:r w:rsidRPr="00AA2407">
        <w:rPr>
          <w:rFonts w:ascii="Cambria" w:hAnsi="Cambria"/>
          <w:noProof/>
          <w:sz w:val="24"/>
        </w:rPr>
        <w:t xml:space="preserve"> C955–C960.</w:t>
      </w:r>
    </w:p>
    <w:p w14:paraId="09F3BB2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R Core Team 2013 R: A Language and Environment for Statistical Computing.</w:t>
      </w:r>
    </w:p>
    <w:p w14:paraId="665FAD7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154</w:t>
      </w:r>
      <w:r w:rsidRPr="00AA2407">
        <w:rPr>
          <w:rFonts w:ascii="Cambria" w:hAnsi="Cambria"/>
          <w:noProof/>
          <w:sz w:val="24"/>
        </w:rPr>
        <w:t xml:space="preserve"> 1528–1539. (doi:10.1210/en.2011-1047)</w:t>
      </w:r>
    </w:p>
    <w:p w14:paraId="7F8DC5E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Subramanian A, Tamayo P, Mootha VK, Mukherjee S, Ebert BL, Gillette MA, Paulovich A, Pomeroy SL, Golub TR, Lander ES </w:t>
      </w:r>
      <w:r w:rsidRPr="00AA2407">
        <w:rPr>
          <w:rFonts w:ascii="Cambria" w:hAnsi="Cambria"/>
          <w:i/>
          <w:iCs/>
          <w:noProof/>
          <w:sz w:val="24"/>
        </w:rPr>
        <w:t>et al.</w:t>
      </w:r>
      <w:r w:rsidRPr="00AA2407">
        <w:rPr>
          <w:rFonts w:ascii="Cambria" w:hAnsi="Cambria"/>
          <w:noProof/>
          <w:sz w:val="24"/>
        </w:rPr>
        <w:t xml:space="preserve"> 2005 Gene set enrichment analysis: a knowledge-based approach for interpreting genome-wide expression profiles. </w:t>
      </w:r>
      <w:r w:rsidRPr="00AA2407">
        <w:rPr>
          <w:rFonts w:ascii="Cambria" w:hAnsi="Cambria"/>
          <w:i/>
          <w:iCs/>
          <w:noProof/>
          <w:sz w:val="24"/>
        </w:rPr>
        <w:t>Proceedings of the National Academy of Sciences of the United States of America</w:t>
      </w:r>
      <w:r w:rsidRPr="00AA2407">
        <w:rPr>
          <w:rFonts w:ascii="Cambria" w:hAnsi="Cambria"/>
          <w:noProof/>
          <w:sz w:val="24"/>
        </w:rPr>
        <w:t xml:space="preserve"> </w:t>
      </w:r>
      <w:r w:rsidRPr="00AA2407">
        <w:rPr>
          <w:rFonts w:ascii="Cambria" w:hAnsi="Cambria"/>
          <w:b/>
          <w:bCs/>
          <w:noProof/>
          <w:sz w:val="24"/>
        </w:rPr>
        <w:t>102</w:t>
      </w:r>
      <w:r w:rsidRPr="00AA2407">
        <w:rPr>
          <w:rFonts w:ascii="Cambria" w:hAnsi="Cambria"/>
          <w:noProof/>
          <w:sz w:val="24"/>
        </w:rPr>
        <w:t xml:space="preserve"> 15545–15550. (doi:10.1073/pnas.0506580102)</w:t>
      </w:r>
    </w:p>
    <w:p w14:paraId="7CEF1B4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AA2407">
        <w:rPr>
          <w:rFonts w:ascii="Cambria" w:hAnsi="Cambria"/>
          <w:i/>
          <w:iCs/>
          <w:noProof/>
          <w:sz w:val="24"/>
        </w:rPr>
        <w:t>Molecular Endocrinology (Baltimore, Md.)</w:t>
      </w:r>
      <w:r w:rsidRPr="00AA2407">
        <w:rPr>
          <w:rFonts w:ascii="Cambria" w:hAnsi="Cambria"/>
          <w:noProof/>
          <w:sz w:val="24"/>
        </w:rPr>
        <w:t xml:space="preserve"> </w:t>
      </w:r>
      <w:r w:rsidRPr="00AA2407">
        <w:rPr>
          <w:rFonts w:ascii="Cambria" w:hAnsi="Cambria"/>
          <w:b/>
          <w:bCs/>
          <w:noProof/>
          <w:sz w:val="24"/>
        </w:rPr>
        <w:t>24</w:t>
      </w:r>
      <w:r w:rsidRPr="00AA2407">
        <w:rPr>
          <w:rFonts w:ascii="Cambria" w:hAnsi="Cambria"/>
          <w:noProof/>
          <w:sz w:val="24"/>
        </w:rPr>
        <w:t xml:space="preserve"> 104–113. (doi:10.1210/me.2009-0091)</w:t>
      </w:r>
    </w:p>
    <w:p w14:paraId="7BF6F25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Wing SS &amp; Goldberg AL 1993 Glucocorticoids activate the ATP-ubiquitin-dependent proteolytic system in skeletal muscle during fasting.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264</w:t>
      </w:r>
      <w:r w:rsidRPr="00AA2407">
        <w:rPr>
          <w:rFonts w:ascii="Cambria" w:hAnsi="Cambria"/>
          <w:noProof/>
          <w:sz w:val="24"/>
        </w:rPr>
        <w:t xml:space="preserve"> E668–E676.</w:t>
      </w:r>
    </w:p>
    <w:p w14:paraId="114523FE" w14:textId="0ECED1BA" w:rsidR="00F72E09" w:rsidRPr="00F72E09" w:rsidRDefault="00F72E09" w:rsidP="00AA2407">
      <w:pPr>
        <w:pStyle w:val="NormalWeb"/>
        <w:ind w:left="480" w:hanging="480"/>
        <w:divId w:val="42724228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2C0C1BDC" w14:textId="77777777" w:rsidR="002025A3" w:rsidRDefault="002025A3" w:rsidP="002025A3">
      <w:r>
        <w: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 xml:space="preserve">Figure: Expression changes of selected genes,.  mRNA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Table 2: Summarized 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3462ED" w:rsidRDefault="003462ED">
      <w:pPr>
        <w:pStyle w:val="CommentText"/>
      </w:pPr>
      <w:r>
        <w:rPr>
          <w:rStyle w:val="CommentReference"/>
        </w:rPr>
        <w:annotationRef/>
      </w:r>
      <w:r>
        <w:t>This needs to be more direct</w:t>
      </w:r>
    </w:p>
  </w:comment>
  <w:comment w:id="1" w:author="Dave Bridges" w:date="2015-02-22T15:11:00Z" w:initials="DB">
    <w:p w14:paraId="4BAC4F36" w14:textId="77777777" w:rsidR="003462ED" w:rsidRDefault="003462ED">
      <w:pPr>
        <w:pStyle w:val="CommentText"/>
      </w:pPr>
      <w:r>
        <w:rPr>
          <w:rStyle w:val="CommentReference"/>
        </w:rPr>
        <w:annotationRef/>
      </w:r>
      <w:r>
        <w:t>Fill this in at the end</w:t>
      </w:r>
    </w:p>
  </w:comment>
  <w:comment w:id="2" w:author="Dave Bridges" w:date="2015-02-22T15:12:00Z" w:initials="DB">
    <w:p w14:paraId="2C67A61B" w14:textId="77777777" w:rsidR="003462ED" w:rsidRDefault="003462ED">
      <w:pPr>
        <w:pStyle w:val="CommentText"/>
      </w:pPr>
      <w:r>
        <w:rPr>
          <w:rStyle w:val="CommentReference"/>
        </w:rPr>
        <w:annotationRef/>
      </w:r>
      <w:r>
        <w:t>Need to rewrite</w:t>
      </w:r>
    </w:p>
  </w:comment>
  <w:comment w:id="3" w:author="Dave Bridges" w:date="2015-02-22T16:48:00Z" w:initials="DB">
    <w:p w14:paraId="2650D26A" w14:textId="21B8B224" w:rsidR="003462ED" w:rsidRDefault="003462ED">
      <w:pPr>
        <w:pStyle w:val="CommentText"/>
      </w:pPr>
      <w:r>
        <w:rPr>
          <w:rStyle w:val="CommentReference"/>
        </w:rPr>
        <w:annotationRef/>
      </w:r>
      <w:r>
        <w:t xml:space="preserve">Irit, what condition are you talking about here, </w:t>
      </w:r>
    </w:p>
  </w:comment>
  <w:comment w:id="4" w:author="Dave Bridges" w:date="2015-02-22T16:47:00Z" w:initials="DB">
    <w:p w14:paraId="68B78DB4" w14:textId="06A54E66" w:rsidR="003462ED" w:rsidRDefault="003462ED">
      <w:pPr>
        <w:pStyle w:val="CommentText"/>
      </w:pPr>
      <w:r>
        <w:rPr>
          <w:rStyle w:val="CommentReference"/>
        </w:rPr>
        <w:annotationRef/>
      </w:r>
      <w:r>
        <w:t>Irit what are these re ferences</w:t>
      </w:r>
    </w:p>
  </w:comment>
  <w:comment w:id="5" w:author="Dave Bridges" w:date="2015-02-22T16:49:00Z" w:initials="DB">
    <w:p w14:paraId="3A41E661" w14:textId="7B0BAB17" w:rsidR="003462ED" w:rsidRDefault="003462ED">
      <w:pPr>
        <w:pStyle w:val="CommentText"/>
      </w:pPr>
      <w:r>
        <w:rPr>
          <w:rStyle w:val="CommentReference"/>
        </w:rPr>
        <w:annotationRef/>
      </w:r>
      <w:r>
        <w:t>Need ref</w:t>
      </w:r>
    </w:p>
  </w:comment>
  <w:comment w:id="6" w:author="Dave Bridges" w:date="2015-02-22T16:49:00Z" w:initials="DB">
    <w:p w14:paraId="2EE3131C" w14:textId="595B2D74" w:rsidR="003462ED" w:rsidRDefault="003462ED">
      <w:pPr>
        <w:pStyle w:val="CommentText"/>
      </w:pPr>
      <w:r>
        <w:rPr>
          <w:rStyle w:val="CommentReference"/>
        </w:rPr>
        <w:annotationRef/>
      </w:r>
      <w:r>
        <w:t>Need fref</w:t>
      </w:r>
    </w:p>
  </w:comment>
  <w:comment w:id="7" w:author="Dave Bridges" w:date="2015-02-24T11:00:00Z" w:initials="DB">
    <w:p w14:paraId="4D7E5385" w14:textId="5E6C08D2" w:rsidR="003462ED" w:rsidRDefault="003462ED">
      <w:pPr>
        <w:pStyle w:val="CommentText"/>
      </w:pPr>
      <w:r>
        <w:rPr>
          <w:rStyle w:val="CommentReference"/>
        </w:rPr>
        <w:annotationRef/>
      </w:r>
      <w:r>
        <w:t>Do you mean before insulin treatment?</w:t>
      </w:r>
    </w:p>
  </w:comment>
  <w:comment w:id="8" w:author="Dave Bridges" w:date="2015-02-22T15:27:00Z" w:initials="DB">
    <w:p w14:paraId="0112F31E" w14:textId="78B435B1" w:rsidR="003462ED" w:rsidRDefault="003462ED">
      <w:pPr>
        <w:pStyle w:val="CommentText"/>
      </w:pPr>
      <w:r>
        <w:rPr>
          <w:rStyle w:val="CommentReference"/>
        </w:rPr>
        <w:annotationRef/>
      </w:r>
      <w:r>
        <w:t>Innocence please write these sections.</w:t>
      </w:r>
    </w:p>
  </w:comment>
  <w:comment w:id="9" w:author="Dave Bridges" w:date="2015-02-22T16:59:00Z" w:initials="DB">
    <w:p w14:paraId="370CA950" w14:textId="6DD69926" w:rsidR="003462ED" w:rsidRDefault="003462ED">
      <w:pPr>
        <w:pStyle w:val="CommentText"/>
      </w:pPr>
      <w:r>
        <w:rPr>
          <w:rStyle w:val="CommentReference"/>
        </w:rPr>
        <w:annotationRef/>
      </w:r>
      <w:r>
        <w:t xml:space="preserve">Irit, I need this reference </w:t>
      </w:r>
    </w:p>
  </w:comment>
  <w:comment w:id="10" w:author="Dave Bridges" w:date="2015-02-22T16:59:00Z" w:initials="DB">
    <w:p w14:paraId="5CBE2A02" w14:textId="4870E502" w:rsidR="003462ED" w:rsidRDefault="003462ED">
      <w:pPr>
        <w:pStyle w:val="CommentText"/>
      </w:pPr>
      <w:r>
        <w:rPr>
          <w:rStyle w:val="CommentReference"/>
        </w:rPr>
        <w:annotationRef/>
      </w:r>
      <w:r>
        <w:t>This one too</w:t>
      </w:r>
    </w:p>
  </w:comment>
  <w:comment w:id="11" w:author="Dave Bridges" w:date="2015-02-22T17:03:00Z" w:initials="DB">
    <w:p w14:paraId="76AB651C" w14:textId="0CDE832A" w:rsidR="003462ED" w:rsidRDefault="003462ED">
      <w:pPr>
        <w:pStyle w:val="CommentText"/>
      </w:pPr>
      <w:r>
        <w:rPr>
          <w:rStyle w:val="CommentReference"/>
        </w:rPr>
        <w:annotationRef/>
      </w:r>
      <w:r>
        <w:t>Quynh which version of MiSigDB was used here.</w:t>
      </w:r>
    </w:p>
  </w:comment>
  <w:comment w:id="12" w:author="Dave Bridges" w:date="2015-02-22T16:57:00Z" w:initials="DB">
    <w:p w14:paraId="7B1B1780" w14:textId="0B458A0A" w:rsidR="003462ED" w:rsidRDefault="003462ED">
      <w:pPr>
        <w:pStyle w:val="CommentText"/>
      </w:pPr>
      <w:r>
        <w:rPr>
          <w:rStyle w:val="CommentReference"/>
        </w:rPr>
        <w:annotationRef/>
      </w:r>
      <w:r>
        <w:t>Quynh can you do this</w:t>
      </w:r>
    </w:p>
  </w:comment>
  <w:comment w:id="13" w:author="Dave Bridges" w:date="2015-02-22T16:58:00Z" w:initials="DB">
    <w:p w14:paraId="0C54B57B" w14:textId="2986E505" w:rsidR="003462ED" w:rsidRDefault="003462ED">
      <w:pPr>
        <w:pStyle w:val="CommentText"/>
      </w:pPr>
      <w:r>
        <w:rPr>
          <w:rStyle w:val="CommentReference"/>
        </w:rPr>
        <w:annotationRef/>
      </w:r>
      <w:r>
        <w:t>This will become a zenodo dataset DOI once we are ready to go</w:t>
      </w:r>
    </w:p>
  </w:comment>
  <w:comment w:id="14" w:author="Dave Bridges" w:date="2015-02-24T11:37:00Z" w:initials="DB">
    <w:p w14:paraId="1E0EEFD7" w14:textId="78990731" w:rsidR="003462ED" w:rsidRDefault="003462ED">
      <w:pPr>
        <w:pStyle w:val="CommentText"/>
      </w:pPr>
      <w:r>
        <w:rPr>
          <w:rStyle w:val="CommentReference"/>
        </w:rPr>
        <w:annotationRef/>
      </w:r>
      <w:r>
        <w:t>Mention this as a drawback in the discussion</w:t>
      </w:r>
    </w:p>
  </w:comment>
  <w:comment w:id="15" w:author="Dave Bridges" w:date="2015-02-24T11:39:00Z" w:initials="DB">
    <w:p w14:paraId="133E1E49" w14:textId="6C58D352" w:rsidR="003462ED" w:rsidRDefault="003462ED">
      <w:pPr>
        <w:pStyle w:val="CommentText"/>
      </w:pPr>
      <w:r>
        <w:rPr>
          <w:rStyle w:val="CommentReference"/>
        </w:rPr>
        <w:annotationRef/>
      </w:r>
      <w:r>
        <w:t>Need ref</w:t>
      </w:r>
    </w:p>
  </w:comment>
  <w:comment w:id="16" w:author="Dave Bridges" w:date="2015-02-22T15:27:00Z" w:initials="DB">
    <w:p w14:paraId="347CBB71" w14:textId="7702FE3A" w:rsidR="003462ED" w:rsidRDefault="003462ED">
      <w:pPr>
        <w:pStyle w:val="CommentText"/>
      </w:pPr>
      <w:r>
        <w:rPr>
          <w:rStyle w:val="CommentReference"/>
        </w:rPr>
        <w:annotationRef/>
      </w:r>
      <w:r>
        <w:t>What about homa score</w:t>
      </w:r>
    </w:p>
  </w:comment>
  <w:comment w:id="17" w:author="Dave Bridges" w:date="2015-02-24T12:04:00Z" w:initials="DB">
    <w:p w14:paraId="089355D8" w14:textId="18F20F2A" w:rsidR="003462ED" w:rsidRDefault="003462ED">
      <w:pPr>
        <w:pStyle w:val="CommentText"/>
      </w:pPr>
      <w:r>
        <w:rPr>
          <w:rStyle w:val="CommentReference"/>
        </w:rPr>
        <w:annotationRef/>
      </w:r>
      <w:r>
        <w:t>Irit/Innocence can you please find some supporting references for this in humans</w:t>
      </w:r>
    </w:p>
  </w:comment>
  <w:comment w:id="18" w:author="Dave Bridges" w:date="2015-02-22T15:24:00Z" w:initials="DB">
    <w:p w14:paraId="786F84B0" w14:textId="0ECE11A9" w:rsidR="003462ED" w:rsidRDefault="003462ED">
      <w:pPr>
        <w:pStyle w:val="CommentText"/>
      </w:pPr>
      <w:r>
        <w:rPr>
          <w:rStyle w:val="CommentReference"/>
        </w:rPr>
        <w:annotationRef/>
      </w:r>
      <w:r>
        <w:t>Innocence we need references for this statement</w:t>
      </w:r>
    </w:p>
  </w:comment>
  <w:comment w:id="20" w:author="Dave Bridges" w:date="2015-02-22T15:28:00Z" w:initials="DB">
    <w:p w14:paraId="27CDD131" w14:textId="690CB4E5" w:rsidR="003462ED" w:rsidRDefault="003462ED">
      <w:pPr>
        <w:pStyle w:val="CommentText"/>
      </w:pPr>
      <w:r>
        <w:rPr>
          <w:rStyle w:val="CommentReference"/>
        </w:rPr>
        <w:annotationRef/>
      </w:r>
      <w:r>
        <w:t>Innocence when was this?</w:t>
      </w:r>
    </w:p>
  </w:comment>
  <w:comment w:id="21" w:author="Dave Bridges" w:date="2015-02-22T16:17:00Z" w:initials="DB">
    <w:p w14:paraId="48056147" w14:textId="0B7A5598" w:rsidR="003462ED" w:rsidRDefault="003462ED">
      <w:pPr>
        <w:pStyle w:val="CommentText"/>
      </w:pPr>
      <w:r>
        <w:rPr>
          <w:rStyle w:val="CommentReference"/>
        </w:rPr>
        <w:annotationRef/>
      </w:r>
      <w:r>
        <w:t>We should compare these genes to known GR targets from Yu et al, TRANSFAC and the lung paper.</w:t>
      </w:r>
    </w:p>
  </w:comment>
  <w:comment w:id="22" w:author="Dave Bridges" w:date="2015-02-22T15:44:00Z" w:initials="DB">
    <w:p w14:paraId="64735411" w14:textId="6B39C712" w:rsidR="003462ED" w:rsidRDefault="003462ED">
      <w:pPr>
        <w:pStyle w:val="CommentText"/>
      </w:pPr>
      <w:r>
        <w:rPr>
          <w:rStyle w:val="CommentReference"/>
        </w:rPr>
        <w:annotationRef/>
      </w:r>
      <w:r>
        <w:t>Fold change needed</w:t>
      </w:r>
    </w:p>
  </w:comment>
  <w:comment w:id="23" w:author="Dave Bridges" w:date="2015-02-22T15:48:00Z" w:initials="DB">
    <w:p w14:paraId="305A620B" w14:textId="7B014E51" w:rsidR="003462ED" w:rsidRDefault="003462ED">
      <w:pPr>
        <w:pStyle w:val="CommentText"/>
      </w:pPr>
      <w:r>
        <w:rPr>
          <w:rStyle w:val="CommentReference"/>
        </w:rPr>
        <w:annotationRef/>
      </w:r>
      <w:r>
        <w:t>I may have these backwards</w:t>
      </w:r>
    </w:p>
  </w:comment>
  <w:comment w:id="24" w:author="Dave Bridges" w:date="2015-02-22T15:52:00Z" w:initials="DB">
    <w:p w14:paraId="2885D18F" w14:textId="1F3A5F1C" w:rsidR="003462ED" w:rsidRDefault="003462ED">
      <w:pPr>
        <w:pStyle w:val="CommentText"/>
      </w:pPr>
      <w:r>
        <w:rPr>
          <w:rStyle w:val="CommentReference"/>
        </w:rPr>
        <w:annotationRef/>
      </w:r>
      <w:r>
        <w:t>Innocence can you write this</w:t>
      </w:r>
    </w:p>
  </w:comment>
  <w:comment w:id="25" w:author="Dave Bridges" w:date="2015-02-22T17:08:00Z" w:initials="DB">
    <w:p w14:paraId="0A4CBC68" w14:textId="40707307" w:rsidR="003462ED" w:rsidRDefault="003462ED">
      <w:pPr>
        <w:pStyle w:val="CommentText"/>
      </w:pPr>
      <w:r>
        <w:rPr>
          <w:rStyle w:val="CommentReference"/>
        </w:rPr>
        <w:annotationRef/>
      </w:r>
      <w:r>
        <w:t>Something about negative feedback</w:t>
      </w:r>
    </w:p>
  </w:comment>
  <w:comment w:id="26" w:author="Dave Bridges" w:date="2015-02-22T16:02:00Z" w:initials="DB">
    <w:p w14:paraId="42FEE073" w14:textId="2BCE1B55" w:rsidR="003462ED" w:rsidRDefault="003462ED">
      <w:pPr>
        <w:pStyle w:val="CommentText"/>
      </w:pPr>
      <w:r>
        <w:rPr>
          <w:rStyle w:val="CommentReference"/>
        </w:rPr>
        <w:annotationRef/>
      </w:r>
      <w:r>
        <w:t>Innocence can you summarise this in context of the biochemical pathway</w:t>
      </w:r>
    </w:p>
  </w:comment>
  <w:comment w:id="27" w:author="Dave Bridges" w:date="2015-02-22T16:19:00Z" w:initials="DB">
    <w:p w14:paraId="6D4D4D39" w14:textId="6EC5CA8B" w:rsidR="003462ED" w:rsidRDefault="003462ED">
      <w:pPr>
        <w:pStyle w:val="CommentText"/>
      </w:pPr>
      <w:r>
        <w:rPr>
          <w:rStyle w:val="CommentReference"/>
        </w:rPr>
        <w:annotationRef/>
      </w:r>
      <w:r>
        <w:t xml:space="preserve"> Innocence can you write this bit.</w:t>
      </w:r>
    </w:p>
  </w:comment>
  <w:comment w:id="28" w:author="Dave Bridges" w:date="2015-02-22T16:17:00Z" w:initials="DB">
    <w:p w14:paraId="7AE60278" w14:textId="6115A88B" w:rsidR="003462ED" w:rsidRDefault="003462ED">
      <w:pPr>
        <w:pStyle w:val="CommentText"/>
      </w:pPr>
      <w:r>
        <w:rPr>
          <w:rStyle w:val="CommentReference"/>
        </w:rPr>
        <w:annotationRef/>
      </w:r>
      <w:r>
        <w:t>Irit, I think this is the wrong reference, this was the adipose CHIPseq paper</w:t>
      </w:r>
    </w:p>
  </w:comment>
  <w:comment w:id="30" w:author="Dave Bridges" w:date="2015-02-22T16:19:00Z" w:initials="DB">
    <w:p w14:paraId="43E2CC56" w14:textId="77777777" w:rsidR="003462ED" w:rsidRDefault="003462ED" w:rsidP="00E318EB">
      <w:pPr>
        <w:pStyle w:val="CommentText"/>
      </w:pPr>
      <w:r>
        <w:rPr>
          <w:rStyle w:val="CommentReference"/>
        </w:rPr>
        <w:annotationRef/>
      </w:r>
      <w:r>
        <w:t>A lot of these look like beta oxidation genes, is that right and are these upreguated</w:t>
      </w:r>
    </w:p>
  </w:comment>
  <w:comment w:id="29" w:author="Dave Bridges" w:date="2015-02-22T16:19:00Z" w:initials="DB">
    <w:p w14:paraId="7A1D19AC" w14:textId="17D52E22" w:rsidR="003462ED" w:rsidRDefault="003462ED">
      <w:pPr>
        <w:pStyle w:val="CommentText"/>
      </w:pPr>
      <w:r>
        <w:rPr>
          <w:rStyle w:val="CommentReference"/>
        </w:rPr>
        <w:annotationRef/>
      </w:r>
      <w:r>
        <w:t>Maybe write a section on lipid oxidation in adipose tissue</w:t>
      </w:r>
    </w:p>
  </w:comment>
  <w:comment w:id="31" w:author="Dave Bridges" w:date="2015-02-22T15:25:00Z" w:initials="DB">
    <w:p w14:paraId="0C3F1D7E" w14:textId="2EA06433" w:rsidR="003462ED" w:rsidRDefault="003462ED">
      <w:pPr>
        <w:pStyle w:val="CommentText"/>
      </w:pPr>
      <w:r>
        <w:rPr>
          <w:rStyle w:val="CommentReference"/>
        </w:rPr>
        <w:annotationRef/>
      </w:r>
      <w:r>
        <w:t>Refer to 1B</w:t>
      </w:r>
    </w:p>
  </w:comment>
  <w:comment w:id="32" w:author="Dave Bridges" w:date="2015-02-22T17:05:00Z" w:initials="DB">
    <w:p w14:paraId="231AAD46" w14:textId="34C48CBE" w:rsidR="003462ED" w:rsidRDefault="003462ED">
      <w:pPr>
        <w:pStyle w:val="CommentText"/>
      </w:pPr>
      <w:r>
        <w:rPr>
          <w:rStyle w:val="CommentReference"/>
        </w:rPr>
        <w:annotationRef/>
      </w:r>
      <w:r>
        <w:t>Maybe mention muscle weakness and elevations of some of these genes in muscle tissue.</w:t>
      </w:r>
    </w:p>
  </w:comment>
  <w:comment w:id="33" w:author="Dave Bridges" w:date="2015-02-22T16:23:00Z" w:initials="DB">
    <w:p w14:paraId="116D7287" w14:textId="622AC781" w:rsidR="003462ED" w:rsidRDefault="003462ED">
      <w:pPr>
        <w:pStyle w:val="CommentText"/>
      </w:pPr>
      <w:r>
        <w:rPr>
          <w:rStyle w:val="CommentReference"/>
        </w:rPr>
        <w:annotationRef/>
      </w:r>
      <w:r>
        <w:t>HOMA scores</w:t>
      </w:r>
    </w:p>
  </w:comment>
  <w:comment w:id="34" w:author="Dave Bridges" w:date="2015-02-22T16:23:00Z" w:initials="DB">
    <w:p w14:paraId="1E349B6C" w14:textId="0D702C5D" w:rsidR="003462ED" w:rsidRDefault="003462ED">
      <w:pPr>
        <w:pStyle w:val="CommentText"/>
      </w:pPr>
      <w:r>
        <w:rPr>
          <w:rStyle w:val="CommentReference"/>
        </w:rPr>
        <w:annotationRef/>
      </w:r>
      <w:r>
        <w:t>Mouse ITT</w:t>
      </w:r>
    </w:p>
  </w:comment>
  <w:comment w:id="35" w:author="Dave Bridges" w:date="2015-02-22T16:24:00Z" w:initials="DB">
    <w:p w14:paraId="6176F054" w14:textId="2C022104" w:rsidR="003462ED" w:rsidRDefault="003462ED">
      <w:pPr>
        <w:pStyle w:val="CommentText"/>
      </w:pPr>
      <w:r>
        <w:rPr>
          <w:rStyle w:val="CommentReference"/>
        </w:rPr>
        <w:annotationRef/>
      </w:r>
      <w:r>
        <w:t>Innocence or Irit can you write something about what is known about how GC cause insulin resistance.  We should check the obvious candidates (IR/IRS/Akt) and whatever else folks have proposed in the human data.</w:t>
      </w:r>
    </w:p>
  </w:comment>
  <w:comment w:id="36" w:author="Dave Bridges" w:date="2015-02-24T10:58:00Z" w:initials="DB">
    <w:p w14:paraId="417C4324" w14:textId="5AC4CAE7" w:rsidR="003462ED" w:rsidRDefault="003462ED">
      <w:pPr>
        <w:pStyle w:val="CommentText"/>
      </w:pPr>
      <w:r>
        <w:rPr>
          <w:rStyle w:val="CommentReference"/>
        </w:rPr>
        <w:annotationRef/>
      </w:r>
      <w:r>
        <w:t>Need NES (KEGG)</w:t>
      </w:r>
    </w:p>
  </w:comment>
  <w:comment w:id="37" w:author="Dave Bridges" w:date="2015-02-24T10:57:00Z" w:initials="DB">
    <w:p w14:paraId="0CCF7CC2" w14:textId="564B2399" w:rsidR="003462ED" w:rsidRDefault="003462ED">
      <w:pPr>
        <w:pStyle w:val="CommentText"/>
      </w:pPr>
      <w:r>
        <w:rPr>
          <w:rStyle w:val="CommentReference"/>
        </w:rPr>
        <w:annotationRef/>
      </w:r>
      <w:r>
        <w:t>Irit, I need refs</w:t>
      </w:r>
    </w:p>
  </w:comment>
  <w:comment w:id="38" w:author="Dave Bridges" w:date="2015-02-22T16:27:00Z" w:initials="DB">
    <w:p w14:paraId="170366E8" w14:textId="515BEDDF" w:rsidR="003462ED" w:rsidRDefault="003462ED">
      <w:pPr>
        <w:pStyle w:val="CommentText"/>
      </w:pPr>
      <w:r>
        <w:rPr>
          <w:rStyle w:val="CommentReference"/>
        </w:rPr>
        <w:annotationRef/>
      </w:r>
      <w:r>
        <w:t>Check and write this section</w:t>
      </w:r>
    </w:p>
  </w:comment>
  <w:comment w:id="39" w:author="Dave Bridges" w:date="2015-02-24T10:44:00Z" w:initials="DB">
    <w:p w14:paraId="61905D47" w14:textId="06F456E2" w:rsidR="003462ED" w:rsidRDefault="003462ED">
      <w:pPr>
        <w:pStyle w:val="CommentText"/>
      </w:pPr>
      <w:r>
        <w:rPr>
          <w:rStyle w:val="CommentReference"/>
        </w:rPr>
        <w:annotationRef/>
      </w:r>
      <w:r>
        <w:t>Did we observe this?</w:t>
      </w:r>
    </w:p>
  </w:comment>
  <w:comment w:id="40" w:author="Dave Bridges" w:date="2015-02-24T10:56:00Z" w:initials="DB">
    <w:p w14:paraId="11DFC2E1" w14:textId="42375CD5" w:rsidR="003462ED" w:rsidRDefault="003462ED">
      <w:pPr>
        <w:pStyle w:val="CommentText"/>
      </w:pPr>
      <w:r>
        <w:rPr>
          <w:rStyle w:val="CommentReference"/>
        </w:rPr>
        <w:annotationRef/>
      </w:r>
      <w:r>
        <w:t>Irit, im not sure what you mean here?</w:t>
      </w:r>
    </w:p>
  </w:comment>
  <w:comment w:id="41" w:author="Dave Bridges" w:date="2015-02-24T11:24:00Z" w:initials="DB">
    <w:p w14:paraId="1E6A14F2" w14:textId="384F48E4" w:rsidR="003462ED" w:rsidRDefault="003462ED">
      <w:pPr>
        <w:pStyle w:val="CommentText"/>
      </w:pPr>
      <w:r>
        <w:rPr>
          <w:rStyle w:val="CommentReference"/>
        </w:rPr>
        <w:annotationRef/>
      </w:r>
      <w:r>
        <w:t>Irit, it might be good to ask Alan what grant he would like to put down.</w:t>
      </w:r>
    </w:p>
  </w:comment>
  <w:comment w:id="42" w:author="Dave Bridges" w:date="2015-02-24T11:23:00Z" w:initials="DB">
    <w:p w14:paraId="0B712E75" w14:textId="0D6C3815" w:rsidR="003462ED" w:rsidRDefault="003462ED">
      <w:pPr>
        <w:pStyle w:val="CommentText"/>
      </w:pPr>
      <w:r>
        <w:rPr>
          <w:rStyle w:val="CommentReference"/>
        </w:rPr>
        <w:annotationRef/>
      </w:r>
      <w:r>
        <w:t>Irit, can you put alan, William and arial in here somewhere.</w:t>
      </w:r>
    </w:p>
  </w:comment>
  <w:comment w:id="43" w:author="Dave Bridges" w:date="2015-02-22T16:59:00Z" w:initials="DB">
    <w:p w14:paraId="2E0E6581" w14:textId="7B4067EA" w:rsidR="003462ED" w:rsidRDefault="003462ED">
      <w:pPr>
        <w:pStyle w:val="CommentText"/>
      </w:pPr>
      <w:r>
        <w:rPr>
          <w:rStyle w:val="CommentReference"/>
        </w:rPr>
        <w:annotationRef/>
      </w:r>
      <w:r>
        <w:t>Need a funding section, also  we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3462ED" w:rsidRDefault="003462ED" w:rsidP="002025A3">
      <w:r>
        <w:separator/>
      </w:r>
    </w:p>
  </w:endnote>
  <w:endnote w:type="continuationSeparator" w:id="0">
    <w:p w14:paraId="40F0F9D6" w14:textId="77777777" w:rsidR="003462ED" w:rsidRDefault="003462ED"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3462ED" w:rsidRDefault="003462ED" w:rsidP="002025A3">
      <w:r>
        <w:separator/>
      </w:r>
    </w:p>
  </w:footnote>
  <w:footnote w:type="continuationSeparator" w:id="0">
    <w:p w14:paraId="670F2755" w14:textId="77777777" w:rsidR="003462ED" w:rsidRDefault="003462ED"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0F99"/>
    <w:rsid w:val="000F1BFF"/>
    <w:rsid w:val="00155D0E"/>
    <w:rsid w:val="001C7894"/>
    <w:rsid w:val="002025A3"/>
    <w:rsid w:val="00261C5D"/>
    <w:rsid w:val="00270104"/>
    <w:rsid w:val="002B30A6"/>
    <w:rsid w:val="002C5C94"/>
    <w:rsid w:val="002D0814"/>
    <w:rsid w:val="00314020"/>
    <w:rsid w:val="003218D6"/>
    <w:rsid w:val="00324E99"/>
    <w:rsid w:val="003462ED"/>
    <w:rsid w:val="003741B0"/>
    <w:rsid w:val="003A7A2D"/>
    <w:rsid w:val="003B269B"/>
    <w:rsid w:val="004276D8"/>
    <w:rsid w:val="00495873"/>
    <w:rsid w:val="00521A96"/>
    <w:rsid w:val="00547DEE"/>
    <w:rsid w:val="005A3933"/>
    <w:rsid w:val="00600CE6"/>
    <w:rsid w:val="006146F4"/>
    <w:rsid w:val="00625692"/>
    <w:rsid w:val="006259A6"/>
    <w:rsid w:val="00646C8E"/>
    <w:rsid w:val="006E37CB"/>
    <w:rsid w:val="00711A42"/>
    <w:rsid w:val="00730E37"/>
    <w:rsid w:val="007908AD"/>
    <w:rsid w:val="007C2C1C"/>
    <w:rsid w:val="007D5F8A"/>
    <w:rsid w:val="008B4941"/>
    <w:rsid w:val="008C0783"/>
    <w:rsid w:val="008D20DD"/>
    <w:rsid w:val="0092656E"/>
    <w:rsid w:val="00931FFA"/>
    <w:rsid w:val="00970A6B"/>
    <w:rsid w:val="009A7B5D"/>
    <w:rsid w:val="00A20F23"/>
    <w:rsid w:val="00A34EF3"/>
    <w:rsid w:val="00A74BCC"/>
    <w:rsid w:val="00AA2407"/>
    <w:rsid w:val="00B60B15"/>
    <w:rsid w:val="00B73856"/>
    <w:rsid w:val="00B8003A"/>
    <w:rsid w:val="00B940A5"/>
    <w:rsid w:val="00BD0693"/>
    <w:rsid w:val="00BF14C9"/>
    <w:rsid w:val="00C103F7"/>
    <w:rsid w:val="00CD160B"/>
    <w:rsid w:val="00D12603"/>
    <w:rsid w:val="00D92207"/>
    <w:rsid w:val="00D9724C"/>
    <w:rsid w:val="00DC3261"/>
    <w:rsid w:val="00E318EB"/>
    <w:rsid w:val="00ED270F"/>
    <w:rsid w:val="00F0643F"/>
    <w:rsid w:val="00F37380"/>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15871</Words>
  <Characters>90469</Characters>
  <Application>Microsoft Macintosh Word</Application>
  <DocSecurity>0</DocSecurity>
  <Lines>753</Lines>
  <Paragraphs>212</Paragraphs>
  <ScaleCrop>false</ScaleCrop>
  <Company>UT-HSC</Company>
  <LinksUpToDate>false</LinksUpToDate>
  <CharactersWithSpaces>106128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31</cp:revision>
  <dcterms:created xsi:type="dcterms:W3CDTF">2015-02-22T21:10:00Z</dcterms:created>
  <dcterms:modified xsi:type="dcterms:W3CDTF">2015-02-24T18:11:00Z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