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6C235122"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long term glucocorticoid</w:t>
      </w:r>
      <w:r w:rsidR="00901CB0">
        <w:t>s</w:t>
      </w:r>
      <w:r w:rsidR="002B66C0">
        <w:t xml:space="preserve"> on adipose </w:t>
      </w:r>
      <w:r w:rsidR="002025A3">
        <w:t>tissue</w:t>
      </w:r>
      <w:r w:rsidR="004E3059">
        <w:t xml:space="preserve"> </w:t>
      </w:r>
      <w:r w:rsidR="003A33D0">
        <w:t xml:space="preserve">lipid, </w:t>
      </w:r>
      <w:r w:rsidR="00901CB0">
        <w:t xml:space="preserve">protein </w:t>
      </w:r>
      <w:r w:rsidR="003A33D0">
        <w:t>and glucose metabolism</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transcriptome</w:t>
      </w:r>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17EB98C4" w14:textId="7D2A23DF" w:rsidR="007448C6" w:rsidRDefault="00BC1457" w:rsidP="00BC1457">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proofErr w:type="spellStart"/>
      <w:r w:rsidR="007B5760">
        <w:t>analysed</w:t>
      </w:r>
      <w:proofErr w:type="spellEnd"/>
      <w:r w:rsidR="007B5760">
        <w:t xml:space="preserve">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2025A3">
      <w:pPr>
        <w:pStyle w:val="Heading1"/>
      </w:pPr>
      <w:r>
        <w:t>Introduction</w:t>
      </w:r>
    </w:p>
    <w:p w14:paraId="36194E5E" w14:textId="436FA3B2" w:rsidR="00261C5D" w:rsidRDefault="002025A3" w:rsidP="002025A3">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lastRenderedPageBreak/>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study was approved by the institutional review board of the University of Michigan Medical System.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12 month period.</w:t>
      </w:r>
      <w:r w:rsidR="006146F4">
        <w:t xml:space="preserve">  </w:t>
      </w:r>
      <w:r>
        <w:t xml:space="preserve">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4381D0DE" w14:textId="6FD42B19" w:rsidR="00931FFA" w:rsidRDefault="002025A3" w:rsidP="002025A3">
      <w:r>
        <w:t xml:space="preserve">During the course of pituitary surgery a routine subcutaneous fat graft for sealing the surgical field is taken immediately after </w:t>
      </w:r>
      <w:r w:rsidR="000220D0">
        <w:t>anesthesia</w:t>
      </w:r>
      <w:r>
        <w:t xml:space="preserve">, before glucocorticoid treatment. ~500 mg of this fat graft was used for the study.  ~100 mg were utilized for ex vivo lipolysis assay, ~200 mg was snap frozen in liquid nitrogen and stored at -80 degrees for RNA preparation and ceramide analysis. </w:t>
      </w:r>
    </w:p>
    <w:p w14:paraId="66369C81" w14:textId="33D59043" w:rsidR="00931FFA" w:rsidRDefault="00931FFA" w:rsidP="00931FFA">
      <w:pPr>
        <w:pStyle w:val="Heading2"/>
      </w:pPr>
      <w:r>
        <w:t>Treatment of Animals with Dexamethasone</w:t>
      </w:r>
    </w:p>
    <w:p w14:paraId="581EE21E" w14:textId="50FC13EE"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28386E">
        <w:t xml:space="preserve">maintained </w:t>
      </w:r>
      <w:r w:rsidR="003C77EE">
        <w:t xml:space="preserve">on a </w:t>
      </w:r>
      <w:r w:rsidR="0028386E">
        <w:t>standard rodent</w:t>
      </w:r>
      <w:r w:rsidR="003C77EE">
        <w:t xml:space="preserve"> diet</w:t>
      </w:r>
      <w:r w:rsidR="0028386E">
        <w:t xml:space="preserve"> throughout the study</w:t>
      </w:r>
      <w:r w:rsidR="003C77EE">
        <w:t>.</w:t>
      </w:r>
    </w:p>
    <w:p w14:paraId="230C1B61" w14:textId="746C7D61" w:rsidR="00931FFA" w:rsidRDefault="00931FFA" w:rsidP="00931FFA">
      <w:pPr>
        <w:pStyle w:val="Heading2"/>
      </w:pPr>
      <w:r>
        <w:t>Insulin Tolerance Test</w:t>
      </w:r>
    </w:p>
    <w:p w14:paraId="75A12748" w14:textId="0FF1103B" w:rsidR="000D7EE2" w:rsidRPr="000D7EE2" w:rsidRDefault="009A4167" w:rsidP="000D7EE2">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r w:rsidR="00371B43">
        <w:t>intraperitoneal</w:t>
      </w:r>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6A3536A7" w14:textId="167E8A20" w:rsidR="00CF1A2D" w:rsidRDefault="00CF1A2D" w:rsidP="00F0643F">
      <w:pPr>
        <w:pStyle w:val="Heading2"/>
      </w:pPr>
      <w:r>
        <w:t>Grip Test</w:t>
      </w:r>
    </w:p>
    <w:p w14:paraId="22F90A93" w14:textId="719583E0" w:rsidR="00371B43"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371B43">
      <w:pPr>
        <w:pStyle w:val="Heading2"/>
      </w:pPr>
      <w:r>
        <w:lastRenderedPageBreak/>
        <w:t>Quantitative Real-Time PCR</w:t>
      </w:r>
    </w:p>
    <w:p w14:paraId="25901308" w14:textId="688EF922" w:rsidR="00270A3F" w:rsidRDefault="00270A3F" w:rsidP="00270A3F">
      <w:r w:rsidRPr="00270A3F">
        <w:t xml:space="preserve">RNA was extracted with the </w:t>
      </w:r>
      <w:proofErr w:type="spellStart"/>
      <w:r w:rsidRPr="00270A3F">
        <w:t>PureLink</w:t>
      </w:r>
      <w:proofErr w:type="spellEnd"/>
      <w:r w:rsidRPr="00270A3F">
        <w:t xml:space="preserve"> RNA mini kit (Life Technologies). </w:t>
      </w:r>
      <w:r>
        <w:t xml:space="preserve">Synthesis of cDNA from 1 </w:t>
      </w:r>
      <w:proofErr w:type="spellStart"/>
      <w:r>
        <w:t>ug</w:t>
      </w:r>
      <w:proofErr w:type="spellEnd"/>
      <w:r>
        <w:t xml:space="preserve"> of RNA was performed using </w:t>
      </w:r>
      <w:r w:rsidRPr="00270A3F">
        <w:t>the High Capacity Reverse Transcription K</w:t>
      </w:r>
      <w:r>
        <w:t xml:space="preserve">it (Life Technologies). </w:t>
      </w:r>
      <w:proofErr w:type="gramStart"/>
      <w:r>
        <w:t>cDNA</w:t>
      </w:r>
      <w:proofErr w:type="gramEnd"/>
      <w:r>
        <w:t xml:space="preserve"> and primers were</w:t>
      </w:r>
      <w:r w:rsidRPr="00270A3F">
        <w:t xml:space="preserve"> added to </w:t>
      </w:r>
      <w:r w:rsidRPr="007B5760">
        <w:t>Power</w:t>
      </w:r>
      <w:r w:rsidRPr="00270A3F">
        <w:t xml:space="preserve"> SYBR Green PCR Master Mix in accordance with the manufacturer’s guidelines (Life Technologies) and </w:t>
      </w:r>
      <w:r w:rsidRPr="00270A3F">
        <w:rPr>
          <w:rFonts w:cs="Helvetica"/>
        </w:rPr>
        <w:t xml:space="preserve">subjected to quantitative real-time PCR as described (Lu et al., 2014). </w:t>
      </w:r>
      <w:r w:rsidRPr="00270A3F">
        <w:t>Primer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845D55"/>
    <w:p w14:paraId="14E2D63B" w14:textId="77777777" w:rsidR="002025A3" w:rsidRDefault="002025A3" w:rsidP="00F0643F">
      <w:pPr>
        <w:pStyle w:val="Heading2"/>
      </w:pPr>
      <w:r>
        <w:t>Ceramide determination</w:t>
      </w:r>
    </w:p>
    <w:p w14:paraId="5D41471C" w14:textId="4950D081" w:rsidR="002025A3" w:rsidRDefault="002025A3" w:rsidP="00813D1F">
      <w:pPr>
        <w:shd w:val="clear" w:color="auto" w:fill="FFFFFF"/>
        <w:ind w:right="230"/>
      </w:pPr>
      <w:r>
        <w:t xml:space="preserve">Ceramide analysis of tissue samples was performed by liquid chromatography-triple </w:t>
      </w:r>
      <w:bookmarkStart w:id="1" w:name="_GoBack"/>
      <w:r>
        <w:t>q</w:t>
      </w:r>
      <w:r w:rsidR="006146F4">
        <w:t>uad</w:t>
      </w:r>
      <w:bookmarkEnd w:id="1"/>
      <w:r w:rsidR="006146F4">
        <w:t>rupole mass spectrometry</w:t>
      </w:r>
      <w:r>
        <w:t xml:space="preserve"> according to a modified version of the protocol </w:t>
      </w:r>
      <w:r w:rsidRPr="001E5037">
        <w:t>reported in</w:t>
      </w:r>
      <w:r w:rsidR="00FB7900" w:rsidRPr="001E5037">
        <w:rPr>
          <w:rFonts w:cs="Arial"/>
        </w:rPr>
        <w:t xml:space="preserve"> </w:t>
      </w:r>
      <w:r w:rsidR="001E5037" w:rsidRPr="001E5037">
        <w:rPr>
          <w:rFonts w:cs="Arial"/>
        </w:rPr>
        <w:fldChar w:fldCharType="begin" w:fldLock="1"/>
      </w:r>
      <w:r w:rsidR="001E5037" w:rsidRPr="001E5037">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ng each of C17 and C25 ceramide and C12 glucosylceramide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quadrupole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3C5BCC31"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cDNA libraries from </w:t>
      </w:r>
      <w:proofErr w:type="spellStart"/>
      <w:r>
        <w:t>polyA</w:t>
      </w:r>
      <w:proofErr w:type="spellEnd"/>
      <w:r>
        <w:t xml:space="preserve"> mRNA were prepared using </w:t>
      </w:r>
      <w:proofErr w:type="spellStart"/>
      <w:r>
        <w:t>TruSeq</w:t>
      </w:r>
      <w:proofErr w:type="spellEnd"/>
      <w:r>
        <w:t xml:space="preserve"> cDNA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w:t>
      </w:r>
      <w:r>
        <w:lastRenderedPageBreak/>
        <w:t xml:space="preserve">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p>
    <w:p w14:paraId="121F4AF6" w14:textId="4B76A085"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5896BCCE"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and at </w:t>
      </w:r>
      <w:r w:rsidR="008D20DD" w:rsidRPr="008D20DD">
        <w:t>http://bridgeslab.github.io/CushingAcromegalyStudy/</w:t>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9D603A1" w:rsidR="00920456" w:rsidRDefault="002025A3" w:rsidP="00920456">
      <w:pPr>
        <w:shd w:val="clear" w:color="auto" w:fill="FFFFFF"/>
      </w:pPr>
      <w:r w:rsidRPr="00920456">
        <w:t>Clinical and metabolic measurements were obtained for 5 Cushing's disease patients and 11 controls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w:t>
      </w:r>
      <w:r>
        <w:lastRenderedPageBreak/>
        <w:t>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1255F455" w:rsidR="00F0643F" w:rsidRDefault="00F0643F" w:rsidP="00F0643F">
      <w:pPr>
        <w:pStyle w:val="Heading2"/>
      </w:pPr>
      <w:r>
        <w:t xml:space="preserve">Dexamethasone Treatment of Mice </w:t>
      </w:r>
      <w:r w:rsidR="000220D0">
        <w:t>as</w:t>
      </w:r>
      <w:r>
        <w:t xml:space="preserve"> a Model of Cushing’s </w:t>
      </w:r>
      <w:proofErr w:type="gramStart"/>
      <w:r>
        <w:t>Syndrome</w:t>
      </w:r>
      <w:proofErr w:type="gramEnd"/>
    </w:p>
    <w:p w14:paraId="4A7603C7" w14:textId="34448AFB"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r w:rsidR="000220D0">
        <w:t>glucocorticoids</w:t>
      </w:r>
      <w:r>
        <w:t xml:space="preserve"> on muscle atrophy that ha</w:t>
      </w:r>
      <w:r w:rsidR="004B24DB">
        <w:t>s</w:t>
      </w:r>
      <w:r>
        <w:t xml:space="preserve"> been previously </w:t>
      </w:r>
      <w:r w:rsidRPr="004B24DB">
        <w:t>reported</w:t>
      </w:r>
      <w:r w:rsidR="004B24DB" w:rsidRPr="004B24DB">
        <w:rPr>
          <w:rFonts w:cs="Trebuchet MS"/>
          <w:color w:val="0A0A06"/>
        </w:rPr>
        <w:t xml:space="preserve">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FA61C0F"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728F267D"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78C48EB4" w:rsidR="002025A3" w:rsidRDefault="00CD160B" w:rsidP="002025A3">
      <w:r>
        <w:lastRenderedPageBreak/>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-HSD1/2 which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499782A7" w:rsidR="002025A3" w:rsidRDefault="00F0643F" w:rsidP="00F0643F">
      <w:pPr>
        <w:pStyle w:val="Heading2"/>
      </w:pPr>
      <w:proofErr w:type="spellStart"/>
      <w:r>
        <w:t>Lipogene</w:t>
      </w:r>
      <w:r w:rsidR="000220D0">
        <w:t>s</w:t>
      </w:r>
      <w:r>
        <w:t>i</w:t>
      </w:r>
      <w:r w:rsidR="000220D0">
        <w:t>s</w:t>
      </w:r>
      <w:proofErr w:type="spellEnd"/>
      <w:r>
        <w:t xml:space="preserve"> Genes are Upregulated in Response to Elevated Glucocorticoids</w:t>
      </w:r>
    </w:p>
    <w:p w14:paraId="7CAB8786" w14:textId="2B2B9490"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74934D18" w:rsidR="00270104" w:rsidRDefault="004276D8" w:rsidP="00154286">
      <w:r>
        <w:t xml:space="preserve">In spite of increased lipid deposition and elevations of </w:t>
      </w:r>
      <w:proofErr w:type="spellStart"/>
      <w:r>
        <w:t>lipogen</w:t>
      </w:r>
      <w:r w:rsidR="000220D0">
        <w:t>esis</w:t>
      </w:r>
      <w:proofErr w:type="spellEnd"/>
      <w:r w:rsidR="000220D0">
        <w:t xml:space="preserve"> </w:t>
      </w:r>
      <w:r>
        <w:t>genes in Cushing’s 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including several cytochrome P450 family members, steroid reductases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reductase family 1 member C1 (</w:t>
      </w:r>
      <w:r w:rsidR="001E43B2" w:rsidRPr="001E43B2">
        <w:rPr>
          <w:i/>
        </w:rPr>
        <w:t>AKR1C1</w:t>
      </w:r>
      <w:r w:rsidR="001E43B2">
        <w:t xml:space="preserve">), </w:t>
      </w:r>
      <w:r w:rsidR="001E43B2">
        <w:lastRenderedPageBreak/>
        <w:t>steroid sulfatase (STS) , 7-dehydrocholesterol reductase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219E189B" w:rsidR="00F1025D" w:rsidRPr="00352180" w:rsidRDefault="00352180" w:rsidP="00F1025D">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2D76C66E"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xml:space="preserve">. The relevance of this effect in adipose tissue has not yet been </w:t>
      </w:r>
      <w:proofErr w:type="spellStart"/>
      <w:r w:rsidR="00260B2D">
        <w:t>explored.</w:t>
      </w:r>
      <w:r>
        <w:t>The</w:t>
      </w:r>
      <w:proofErr w:type="spellEnd"/>
      <w:r>
        <w:t xml:space="preserv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4B24DB">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upregulated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lastRenderedPageBreak/>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ceramide and glucosylceramide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w:t>
      </w:r>
      <w:proofErr w:type="spellStart"/>
      <w:r w:rsidR="009A7B5D">
        <w:t>lipidomics</w:t>
      </w:r>
      <w:proofErr w:type="spellEnd"/>
      <w:r w:rsidR="009A7B5D">
        <w:t xml:space="preserve">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w:t>
      </w:r>
      <w:r w:rsidR="009A2A7F">
        <w:lastRenderedPageBreak/>
        <w:t xml:space="preserve">most of these genes are involved in lysosomal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2F7F1A4"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w:t>
      </w:r>
      <w:r w:rsidR="000220D0">
        <w:t>esis</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lysosomal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lastRenderedPageBreak/>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in adipose tissues (Figure 7A) and a lack of elevated ceramides in our subcutaneous adipose tissue lysates (Figure 7B).</w:t>
      </w:r>
      <w:r w:rsidR="005D7786">
        <w:t xml:space="preserve"> </w:t>
      </w:r>
    </w:p>
    <w:p w14:paraId="1E75400C" w14:textId="4006280D" w:rsidR="0001045F" w:rsidRDefault="0001045F" w:rsidP="002025A3"/>
    <w:p w14:paraId="50CC2C57" w14:textId="77777777" w:rsidR="001A282B" w:rsidRDefault="001A282B"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0CFE0B0E" w:rsidR="00B60B15" w:rsidRPr="00EE0FAB"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EE0FAB">
        <w:rPr>
          <w:rFonts w:ascii="Times New Roman" w:hAnsi="Times New Roman"/>
        </w:rPr>
        <w:t xml:space="preserve">This work utilized Metabolomics Core Services supported by grant U24 DK097153 of </w:t>
      </w:r>
      <w:r w:rsidR="00793E93" w:rsidRPr="00793E93">
        <w:rPr>
          <w:bCs/>
        </w:rPr>
        <w:t xml:space="preserve">the </w:t>
      </w:r>
      <w:r w:rsidR="00793E93" w:rsidRPr="00EE0FAB">
        <w:rPr>
          <w:rFonts w:ascii="Times New Roman" w:hAnsi="Times New Roman"/>
        </w:rPr>
        <w:t xml:space="preserve">NIH Common Fund to the University of Michigan.  </w:t>
      </w:r>
    </w:p>
    <w:p w14:paraId="4A92F653" w14:textId="4A1A19E1" w:rsidR="00B940A5" w:rsidRDefault="00B940A5" w:rsidP="00B940A5">
      <w:pPr>
        <w:pStyle w:val="Heading1"/>
      </w:pPr>
      <w:r>
        <w:t>Author Contributions</w:t>
      </w:r>
    </w:p>
    <w:p w14:paraId="3593A939" w14:textId="35C990F9" w:rsidR="00B940A5" w:rsidRPr="00B940A5" w:rsidRDefault="00B940A5" w:rsidP="00B940A5">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IHo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This was analyz</w:t>
      </w:r>
      <w:r w:rsidR="00B60B15">
        <w:t xml:space="preserve">ed by </w:t>
      </w:r>
      <w:proofErr w:type="spellStart"/>
      <w:r w:rsidR="00B60B15">
        <w:t>IHa</w:t>
      </w:r>
      <w:proofErr w:type="spellEnd"/>
      <w:r w:rsidR="00B60B15">
        <w:t xml:space="preserve">, DB and QT.  </w:t>
      </w:r>
      <w:proofErr w:type="spellStart"/>
      <w:r w:rsidR="00B60B15">
        <w:t>IH</w:t>
      </w:r>
      <w:r w:rsidR="00102B1C">
        <w:t>o</w:t>
      </w:r>
      <w:proofErr w:type="spellEnd"/>
      <w:r w:rsidR="00B60B15">
        <w:t xml:space="preserve"> and DB wrote the manuscript</w:t>
      </w:r>
    </w:p>
    <w:p w14:paraId="4449270A" w14:textId="23346B5C" w:rsidR="00FB7900" w:rsidRDefault="00FB7900" w:rsidP="00B940A5"/>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219DB993" w14:textId="0ABB5D9F" w:rsidR="001E5037" w:rsidRPr="001E5037" w:rsidRDefault="00F72E09">
      <w:pPr>
        <w:pStyle w:val="NormalWeb"/>
        <w:ind w:left="480" w:hanging="480"/>
        <w:divId w:val="1084647847"/>
        <w:rPr>
          <w:rFonts w:ascii="Cambria" w:hAnsi="Cambria"/>
          <w:noProof/>
          <w:sz w:val="24"/>
        </w:rPr>
      </w:pPr>
      <w:r>
        <w:fldChar w:fldCharType="begin" w:fldLock="1"/>
      </w:r>
      <w:r>
        <w:instrText xml:space="preserve">ADDIN Mendeley Bibliography CSL_BIBLIOGRAPHY </w:instrText>
      </w:r>
      <w:r>
        <w:fldChar w:fldCharType="separate"/>
      </w:r>
      <w:r w:rsidR="001E5037" w:rsidRPr="001E5037">
        <w:rPr>
          <w:rFonts w:ascii="Cambria" w:hAnsi="Cambria"/>
          <w:noProof/>
          <w:sz w:val="24"/>
        </w:rPr>
        <w:t xml:space="preserve">Adams JM, Pratipanawatr T, Berria R, Wang E, DeFronzo RA, Sullards MC &amp; Mandarino LJ 2004 Ceramide content is increased in skeletal muscle from obese insulin-resistant humans. </w:t>
      </w:r>
      <w:r w:rsidR="001E5037" w:rsidRPr="001E5037">
        <w:rPr>
          <w:rFonts w:ascii="Cambria" w:hAnsi="Cambria"/>
          <w:i/>
          <w:iCs/>
          <w:noProof/>
          <w:sz w:val="24"/>
        </w:rPr>
        <w:t>Diabetes</w:t>
      </w:r>
      <w:r w:rsidR="001E5037" w:rsidRPr="001E5037">
        <w:rPr>
          <w:rFonts w:ascii="Cambria" w:hAnsi="Cambria"/>
          <w:noProof/>
          <w:sz w:val="24"/>
        </w:rPr>
        <w:t xml:space="preserve"> </w:t>
      </w:r>
      <w:r w:rsidR="001E5037" w:rsidRPr="001E5037">
        <w:rPr>
          <w:rFonts w:ascii="Cambria" w:hAnsi="Cambria"/>
          <w:b/>
          <w:bCs/>
          <w:noProof/>
          <w:sz w:val="24"/>
        </w:rPr>
        <w:t>53</w:t>
      </w:r>
      <w:r w:rsidR="001E5037" w:rsidRPr="001E5037">
        <w:rPr>
          <w:rFonts w:ascii="Cambria" w:hAnsi="Cambria"/>
          <w:noProof/>
          <w:sz w:val="24"/>
        </w:rPr>
        <w:t xml:space="preserve"> 25–31.</w:t>
      </w:r>
    </w:p>
    <w:p w14:paraId="3AE50C0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Aerts JM, Ottenhoff R, Powlson AS, Grefhorst A, van Eijk M, Dubbelhuis PF, Aten J, Kuipers F, Serlie MJ, Wennekes T </w:t>
      </w:r>
      <w:r w:rsidRPr="001E5037">
        <w:rPr>
          <w:rFonts w:ascii="Cambria" w:hAnsi="Cambria"/>
          <w:i/>
          <w:iCs/>
          <w:noProof/>
          <w:sz w:val="24"/>
        </w:rPr>
        <w:t>et al.</w:t>
      </w:r>
      <w:r w:rsidRPr="001E5037">
        <w:rPr>
          <w:rFonts w:ascii="Cambria" w:hAnsi="Cambria"/>
          <w:noProof/>
          <w:sz w:val="24"/>
        </w:rPr>
        <w:t xml:space="preserve"> 2007 Pharmacological inhibition of glucosylceramide synthase enhances insulin sensitivity. </w:t>
      </w:r>
      <w:r w:rsidRPr="001E5037">
        <w:rPr>
          <w:rFonts w:ascii="Cambria" w:hAnsi="Cambria"/>
          <w:i/>
          <w:iCs/>
          <w:noProof/>
          <w:sz w:val="24"/>
        </w:rPr>
        <w:t>Diabetes</w:t>
      </w:r>
      <w:r w:rsidRPr="001E5037">
        <w:rPr>
          <w:rFonts w:ascii="Cambria" w:hAnsi="Cambria"/>
          <w:noProof/>
          <w:sz w:val="24"/>
        </w:rPr>
        <w:t xml:space="preserve"> </w:t>
      </w:r>
      <w:r w:rsidRPr="001E5037">
        <w:rPr>
          <w:rFonts w:ascii="Cambria" w:hAnsi="Cambria"/>
          <w:b/>
          <w:bCs/>
          <w:noProof/>
          <w:sz w:val="24"/>
        </w:rPr>
        <w:t>56</w:t>
      </w:r>
      <w:r w:rsidRPr="001E5037">
        <w:rPr>
          <w:rFonts w:ascii="Cambria" w:hAnsi="Cambria"/>
          <w:noProof/>
          <w:sz w:val="24"/>
        </w:rPr>
        <w:t xml:space="preserve"> 1341–1349. (doi:10.2337/db06-1619)</w:t>
      </w:r>
    </w:p>
    <w:p w14:paraId="000C2BCA"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Anders S, Pyl PT &amp; Huber W 2014 HTSeq - A Python framework to work with high-throughput sequencing data. </w:t>
      </w:r>
      <w:r w:rsidRPr="001E5037">
        <w:rPr>
          <w:rFonts w:ascii="Cambria" w:hAnsi="Cambria"/>
          <w:i/>
          <w:iCs/>
          <w:noProof/>
          <w:sz w:val="24"/>
        </w:rPr>
        <w:t>Bioinformatics</w:t>
      </w:r>
      <w:r w:rsidRPr="001E5037">
        <w:rPr>
          <w:rFonts w:ascii="Cambria" w:hAnsi="Cambria"/>
          <w:noProof/>
          <w:sz w:val="24"/>
        </w:rPr>
        <w:t xml:space="preserve"> 1–4. (doi:10.1093/bioinformatics/btu638)</w:t>
      </w:r>
    </w:p>
    <w:p w14:paraId="6DF8886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Baqué S, Roca a, Guinovart JJ &amp; Gómez-Foix a M 1996 Direct activating effects of dexamethasone on glycogen metabolizing enzymes in primary cultured rat hepatocytes. </w:t>
      </w:r>
      <w:r w:rsidRPr="001E5037">
        <w:rPr>
          <w:rFonts w:ascii="Cambria" w:hAnsi="Cambria"/>
          <w:i/>
          <w:iCs/>
          <w:noProof/>
          <w:sz w:val="24"/>
        </w:rPr>
        <w:t>European Journal of Biochemistry</w:t>
      </w:r>
      <w:r w:rsidRPr="001E5037">
        <w:rPr>
          <w:rFonts w:ascii="Cambria" w:hAnsi="Cambria"/>
          <w:noProof/>
          <w:sz w:val="24"/>
        </w:rPr>
        <w:t xml:space="preserve"> </w:t>
      </w:r>
      <w:r w:rsidRPr="001E5037">
        <w:rPr>
          <w:rFonts w:ascii="Cambria" w:hAnsi="Cambria"/>
          <w:b/>
          <w:bCs/>
          <w:noProof/>
          <w:sz w:val="24"/>
        </w:rPr>
        <w:t>236</w:t>
      </w:r>
      <w:r w:rsidRPr="001E5037">
        <w:rPr>
          <w:rFonts w:ascii="Cambria" w:hAnsi="Cambria"/>
          <w:noProof/>
          <w:sz w:val="24"/>
        </w:rPr>
        <w:t xml:space="preserve"> 772–777.</w:t>
      </w:r>
    </w:p>
    <w:p w14:paraId="72967F3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Beaufrere B, Horber FF, Schwenk WF, Marsh HM, Matthews D, Gerich JE &amp; Haymond MW 1989 </w:t>
      </w:r>
      <w:r w:rsidRPr="001E5037">
        <w:rPr>
          <w:rFonts w:ascii="Cambria" w:hAnsi="Cambria"/>
          <w:i/>
          <w:iCs/>
          <w:noProof/>
          <w:sz w:val="24"/>
        </w:rPr>
        <w:t>Glucocorticosteroids Increase Leucine Oxidation and Impair Leucine Balance in Humans.</w:t>
      </w:r>
      <w:r w:rsidRPr="001E5037">
        <w:rPr>
          <w:rFonts w:ascii="Cambria" w:hAnsi="Cambria"/>
          <w:noProof/>
          <w:sz w:val="24"/>
        </w:rPr>
        <w:t xml:space="preserve"> In </w:t>
      </w:r>
      <w:r w:rsidRPr="001E5037">
        <w:rPr>
          <w:rFonts w:ascii="Cambria" w:hAnsi="Cambria"/>
          <w:i/>
          <w:iCs/>
          <w:noProof/>
          <w:sz w:val="24"/>
        </w:rPr>
        <w:t>The American Journal of Physiology</w:t>
      </w:r>
      <w:r w:rsidRPr="001E5037">
        <w:rPr>
          <w:rFonts w:ascii="Cambria" w:hAnsi="Cambria"/>
          <w:noProof/>
          <w:sz w:val="24"/>
        </w:rPr>
        <w:t>, pp E712–E721.</w:t>
      </w:r>
    </w:p>
    <w:p w14:paraId="129C0CE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Benjamini Y &amp; Hochberg Y 1995 Controlling the False Discovery Rate: A Practical and Powerful Approach to Multiple Testing. </w:t>
      </w:r>
      <w:r w:rsidRPr="001E5037">
        <w:rPr>
          <w:rFonts w:ascii="Cambria" w:hAnsi="Cambria"/>
          <w:i/>
          <w:iCs/>
          <w:noProof/>
          <w:sz w:val="24"/>
        </w:rPr>
        <w:t>Journal of the Royal Statistical Society. Series B</w:t>
      </w:r>
      <w:r w:rsidRPr="001E5037">
        <w:rPr>
          <w:rFonts w:ascii="Cambria" w:hAnsi="Cambria"/>
          <w:noProof/>
          <w:sz w:val="24"/>
        </w:rPr>
        <w:t xml:space="preserve"> </w:t>
      </w:r>
      <w:r w:rsidRPr="001E5037">
        <w:rPr>
          <w:rFonts w:ascii="Cambria" w:hAnsi="Cambria"/>
          <w:b/>
          <w:bCs/>
          <w:noProof/>
          <w:sz w:val="24"/>
        </w:rPr>
        <w:t>57</w:t>
      </w:r>
      <w:r w:rsidRPr="001E5037">
        <w:rPr>
          <w:rFonts w:ascii="Cambria" w:hAnsi="Cambria"/>
          <w:noProof/>
          <w:sz w:val="24"/>
        </w:rPr>
        <w:t xml:space="preserve"> 289–300.</w:t>
      </w:r>
    </w:p>
    <w:p w14:paraId="07A8716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Bligh EG &amp; Dyer WJ 1959 A rapid method of total lipid extraction and purification. </w:t>
      </w:r>
      <w:r w:rsidRPr="001E5037">
        <w:rPr>
          <w:rFonts w:ascii="Cambria" w:hAnsi="Cambria"/>
          <w:i/>
          <w:iCs/>
          <w:noProof/>
          <w:sz w:val="24"/>
        </w:rPr>
        <w:t>Canadian Journal of Biochemistry and Physiology</w:t>
      </w:r>
      <w:r w:rsidRPr="001E5037">
        <w:rPr>
          <w:rFonts w:ascii="Cambria" w:hAnsi="Cambria"/>
          <w:noProof/>
          <w:sz w:val="24"/>
        </w:rPr>
        <w:t xml:space="preserve"> </w:t>
      </w:r>
      <w:r w:rsidRPr="001E5037">
        <w:rPr>
          <w:rFonts w:ascii="Cambria" w:hAnsi="Cambria"/>
          <w:b/>
          <w:bCs/>
          <w:noProof/>
          <w:sz w:val="24"/>
        </w:rPr>
        <w:t>37</w:t>
      </w:r>
      <w:r w:rsidRPr="001E5037">
        <w:rPr>
          <w:rFonts w:ascii="Cambria" w:hAnsi="Cambria"/>
          <w:noProof/>
          <w:sz w:val="24"/>
        </w:rPr>
        <w:t xml:space="preserve"> 911–917.</w:t>
      </w:r>
    </w:p>
    <w:p w14:paraId="64137B0B"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Campbell JE, Peckett AJ, D’souza AM, Hawke TJ &amp; Riddell MC 2011 Adipogenic and lipolytic effects of chronic glucocorticoid exposure. </w:t>
      </w:r>
      <w:r w:rsidRPr="001E5037">
        <w:rPr>
          <w:rFonts w:ascii="Cambria" w:hAnsi="Cambria"/>
          <w:i/>
          <w:iCs/>
          <w:noProof/>
          <w:sz w:val="24"/>
        </w:rPr>
        <w:t>American Journal of Physiology. Cell Physiology</w:t>
      </w:r>
      <w:r w:rsidRPr="001E5037">
        <w:rPr>
          <w:rFonts w:ascii="Cambria" w:hAnsi="Cambria"/>
          <w:noProof/>
          <w:sz w:val="24"/>
        </w:rPr>
        <w:t xml:space="preserve"> </w:t>
      </w:r>
      <w:r w:rsidRPr="001E5037">
        <w:rPr>
          <w:rFonts w:ascii="Cambria" w:hAnsi="Cambria"/>
          <w:b/>
          <w:bCs/>
          <w:noProof/>
          <w:sz w:val="24"/>
        </w:rPr>
        <w:t>300</w:t>
      </w:r>
      <w:r w:rsidRPr="001E5037">
        <w:rPr>
          <w:rFonts w:ascii="Cambria" w:hAnsi="Cambria"/>
          <w:noProof/>
          <w:sz w:val="24"/>
        </w:rPr>
        <w:t xml:space="preserve"> C198–C209. (doi:10.1152/ajpcell.00045.2010)</w:t>
      </w:r>
    </w:p>
    <w:p w14:paraId="5A645426"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Clark NR &amp; Ma’ayan A 2011 Introduction to statistical methods for analyzing large data sets: gene-set enrichment analysis. </w:t>
      </w:r>
      <w:r w:rsidRPr="001E5037">
        <w:rPr>
          <w:rFonts w:ascii="Cambria" w:hAnsi="Cambria"/>
          <w:i/>
          <w:iCs/>
          <w:noProof/>
          <w:sz w:val="24"/>
        </w:rPr>
        <w:t>Science Signaling</w:t>
      </w:r>
      <w:r w:rsidRPr="001E5037">
        <w:rPr>
          <w:rFonts w:ascii="Cambria" w:hAnsi="Cambria"/>
          <w:noProof/>
          <w:sz w:val="24"/>
        </w:rPr>
        <w:t xml:space="preserve"> </w:t>
      </w:r>
      <w:r w:rsidRPr="001E5037">
        <w:rPr>
          <w:rFonts w:ascii="Cambria" w:hAnsi="Cambria"/>
          <w:b/>
          <w:bCs/>
          <w:noProof/>
          <w:sz w:val="24"/>
        </w:rPr>
        <w:t>4</w:t>
      </w:r>
      <w:r w:rsidRPr="001E5037">
        <w:rPr>
          <w:rFonts w:ascii="Cambria" w:hAnsi="Cambria"/>
          <w:noProof/>
          <w:sz w:val="24"/>
        </w:rPr>
        <w:t xml:space="preserve"> tr4. (doi:10.1126/scisignal.2001966)</w:t>
      </w:r>
    </w:p>
    <w:p w14:paraId="55FD1902"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Cushing H 1932 The basophil adenomas of the pituitary body and their clinical manifestations. </w:t>
      </w:r>
      <w:r w:rsidRPr="001E5037">
        <w:rPr>
          <w:rFonts w:ascii="Cambria" w:hAnsi="Cambria"/>
          <w:i/>
          <w:iCs/>
          <w:noProof/>
          <w:sz w:val="24"/>
        </w:rPr>
        <w:t>Bulletin of the Johns Hopkins Hospital</w:t>
      </w:r>
      <w:r w:rsidRPr="001E5037">
        <w:rPr>
          <w:rFonts w:ascii="Cambria" w:hAnsi="Cambria"/>
          <w:noProof/>
          <w:sz w:val="24"/>
        </w:rPr>
        <w:t xml:space="preserve"> </w:t>
      </w:r>
      <w:r w:rsidRPr="001E5037">
        <w:rPr>
          <w:rFonts w:ascii="Cambria" w:hAnsi="Cambria"/>
          <w:b/>
          <w:bCs/>
          <w:noProof/>
          <w:sz w:val="24"/>
        </w:rPr>
        <w:t>50</w:t>
      </w:r>
      <w:r w:rsidRPr="001E5037">
        <w:rPr>
          <w:rFonts w:ascii="Cambria" w:hAnsi="Cambria"/>
          <w:noProof/>
          <w:sz w:val="24"/>
        </w:rPr>
        <w:t xml:space="preserve"> 157–158.</w:t>
      </w:r>
    </w:p>
    <w:p w14:paraId="69B54E72"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1E5037">
        <w:rPr>
          <w:rFonts w:ascii="Cambria" w:hAnsi="Cambria"/>
          <w:noProof/>
          <w:sz w:val="24"/>
        </w:rPr>
        <w:lastRenderedPageBreak/>
        <w:t xml:space="preserve">proteolytic pathway in aging. </w:t>
      </w:r>
      <w:r w:rsidRPr="001E5037">
        <w:rPr>
          <w:rFonts w:ascii="Cambria" w:hAnsi="Cambria"/>
          <w:i/>
          <w:iCs/>
          <w:noProof/>
          <w:sz w:val="24"/>
        </w:rPr>
        <w:t>Journal of Clinical Investigation</w:t>
      </w:r>
      <w:r w:rsidRPr="001E5037">
        <w:rPr>
          <w:rFonts w:ascii="Cambria" w:hAnsi="Cambria"/>
          <w:noProof/>
          <w:sz w:val="24"/>
        </w:rPr>
        <w:t xml:space="preserve"> </w:t>
      </w:r>
      <w:r w:rsidRPr="001E5037">
        <w:rPr>
          <w:rFonts w:ascii="Cambria" w:hAnsi="Cambria"/>
          <w:b/>
          <w:bCs/>
          <w:noProof/>
          <w:sz w:val="24"/>
        </w:rPr>
        <w:t>96</w:t>
      </w:r>
      <w:r w:rsidRPr="001E5037">
        <w:rPr>
          <w:rFonts w:ascii="Cambria" w:hAnsi="Cambria"/>
          <w:noProof/>
          <w:sz w:val="24"/>
        </w:rPr>
        <w:t xml:space="preserve"> 2113–2119. (doi:10.1172/JCI118264)</w:t>
      </w:r>
    </w:p>
    <w:p w14:paraId="6B8F5AC1"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1E5037">
        <w:rPr>
          <w:rFonts w:ascii="Cambria" w:hAnsi="Cambria"/>
          <w:i/>
          <w:iCs/>
          <w:noProof/>
          <w:sz w:val="24"/>
        </w:rPr>
        <w:t>Endocrinology</w:t>
      </w:r>
      <w:r w:rsidRPr="001E5037">
        <w:rPr>
          <w:rFonts w:ascii="Cambria" w:hAnsi="Cambria"/>
          <w:noProof/>
          <w:sz w:val="24"/>
        </w:rPr>
        <w:t xml:space="preserve"> </w:t>
      </w:r>
      <w:r w:rsidRPr="001E5037">
        <w:rPr>
          <w:rFonts w:ascii="Cambria" w:hAnsi="Cambria"/>
          <w:b/>
          <w:bCs/>
          <w:noProof/>
          <w:sz w:val="24"/>
        </w:rPr>
        <w:t>145</w:t>
      </w:r>
      <w:r w:rsidRPr="001E5037">
        <w:rPr>
          <w:rFonts w:ascii="Cambria" w:hAnsi="Cambria"/>
          <w:noProof/>
          <w:sz w:val="24"/>
        </w:rPr>
        <w:t xml:space="preserve"> 5847–5861. (doi:10.1210/en.2004-0371)</w:t>
      </w:r>
    </w:p>
    <w:p w14:paraId="75999B2A"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Dinarello C a &amp; Kim S-H 2006 IL-32, a novel cytokine with a possible role in disease. </w:t>
      </w:r>
      <w:r w:rsidRPr="001E5037">
        <w:rPr>
          <w:rFonts w:ascii="Cambria" w:hAnsi="Cambria"/>
          <w:i/>
          <w:iCs/>
          <w:noProof/>
          <w:sz w:val="24"/>
        </w:rPr>
        <w:t>Annals of the Rheumatic Diseases</w:t>
      </w:r>
      <w:r w:rsidRPr="001E5037">
        <w:rPr>
          <w:rFonts w:ascii="Cambria" w:hAnsi="Cambria"/>
          <w:noProof/>
          <w:sz w:val="24"/>
        </w:rPr>
        <w:t xml:space="preserve"> </w:t>
      </w:r>
      <w:r w:rsidRPr="001E5037">
        <w:rPr>
          <w:rFonts w:ascii="Cambria" w:hAnsi="Cambria"/>
          <w:b/>
          <w:bCs/>
          <w:noProof/>
          <w:sz w:val="24"/>
        </w:rPr>
        <w:t>65 Suppl 3</w:t>
      </w:r>
      <w:r w:rsidRPr="001E5037">
        <w:rPr>
          <w:rFonts w:ascii="Cambria" w:hAnsi="Cambria"/>
          <w:noProof/>
          <w:sz w:val="24"/>
        </w:rPr>
        <w:t xml:space="preserve"> iii61–i64. (doi:10.1136/ard.2006.058511)</w:t>
      </w:r>
    </w:p>
    <w:p w14:paraId="20E2A09B"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Divertie GD, Jensen MD &amp; Miles JM 1991 Stimulation of lipolysis in humans by physiological hypercortisolemia. </w:t>
      </w:r>
      <w:r w:rsidRPr="001E5037">
        <w:rPr>
          <w:rFonts w:ascii="Cambria" w:hAnsi="Cambria"/>
          <w:i/>
          <w:iCs/>
          <w:noProof/>
          <w:sz w:val="24"/>
        </w:rPr>
        <w:t>Diabetes</w:t>
      </w:r>
      <w:r w:rsidRPr="001E5037">
        <w:rPr>
          <w:rFonts w:ascii="Cambria" w:hAnsi="Cambria"/>
          <w:noProof/>
          <w:sz w:val="24"/>
        </w:rPr>
        <w:t xml:space="preserve"> </w:t>
      </w:r>
      <w:r w:rsidRPr="001E5037">
        <w:rPr>
          <w:rFonts w:ascii="Cambria" w:hAnsi="Cambria"/>
          <w:b/>
          <w:bCs/>
          <w:noProof/>
          <w:sz w:val="24"/>
        </w:rPr>
        <w:t>40</w:t>
      </w:r>
      <w:r w:rsidRPr="001E5037">
        <w:rPr>
          <w:rFonts w:ascii="Cambria" w:hAnsi="Cambria"/>
          <w:noProof/>
          <w:sz w:val="24"/>
        </w:rPr>
        <w:t xml:space="preserve"> 1228–1232. (doi:10.2337/diabetes.40.10.1228)</w:t>
      </w:r>
    </w:p>
    <w:p w14:paraId="31382803"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Engel FL &amp; Scott JL 1951 The role of hormones in adipose tissue glycogen synthesis in the rat; the adrenal cortex. </w:t>
      </w:r>
      <w:r w:rsidRPr="001E5037">
        <w:rPr>
          <w:rFonts w:ascii="Cambria" w:hAnsi="Cambria"/>
          <w:i/>
          <w:iCs/>
          <w:noProof/>
          <w:sz w:val="24"/>
        </w:rPr>
        <w:t>Endocrinology</w:t>
      </w:r>
      <w:r w:rsidRPr="001E5037">
        <w:rPr>
          <w:rFonts w:ascii="Cambria" w:hAnsi="Cambria"/>
          <w:noProof/>
          <w:sz w:val="24"/>
        </w:rPr>
        <w:t xml:space="preserve"> </w:t>
      </w:r>
      <w:r w:rsidRPr="001E5037">
        <w:rPr>
          <w:rFonts w:ascii="Cambria" w:hAnsi="Cambria"/>
          <w:b/>
          <w:bCs/>
          <w:noProof/>
          <w:sz w:val="24"/>
        </w:rPr>
        <w:t>48</w:t>
      </w:r>
      <w:r w:rsidRPr="001E5037">
        <w:rPr>
          <w:rFonts w:ascii="Cambria" w:hAnsi="Cambria"/>
          <w:noProof/>
          <w:sz w:val="24"/>
        </w:rPr>
        <w:t xml:space="preserve"> 56–69.</w:t>
      </w:r>
    </w:p>
    <w:p w14:paraId="5263BC6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Galton DJ &amp; Wilson JP 1972 Lipogenesis in adipose tissue of patients with obesity and Cushing’s disease. </w:t>
      </w:r>
      <w:r w:rsidRPr="001E5037">
        <w:rPr>
          <w:rFonts w:ascii="Cambria" w:hAnsi="Cambria"/>
          <w:i/>
          <w:iCs/>
          <w:noProof/>
          <w:sz w:val="24"/>
        </w:rPr>
        <w:t>Clinical Science</w:t>
      </w:r>
      <w:r w:rsidRPr="001E5037">
        <w:rPr>
          <w:rFonts w:ascii="Cambria" w:hAnsi="Cambria"/>
          <w:noProof/>
          <w:sz w:val="24"/>
        </w:rPr>
        <w:t xml:space="preserve"> </w:t>
      </w:r>
      <w:r w:rsidRPr="001E5037">
        <w:rPr>
          <w:rFonts w:ascii="Cambria" w:hAnsi="Cambria"/>
          <w:b/>
          <w:bCs/>
          <w:noProof/>
          <w:sz w:val="24"/>
        </w:rPr>
        <w:t>43</w:t>
      </w:r>
      <w:r w:rsidRPr="001E5037">
        <w:rPr>
          <w:rFonts w:ascii="Cambria" w:hAnsi="Cambria"/>
          <w:noProof/>
          <w:sz w:val="24"/>
        </w:rPr>
        <w:t xml:space="preserve"> 17P.</w:t>
      </w:r>
    </w:p>
    <w:p w14:paraId="57408A6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Gathercole LL, Bujalska IJ, Stewart PM &amp; Tomlinson JW 2007 Glucocorticoid modulation of insulin signaling in human subcutaneous adipose tissue. </w:t>
      </w:r>
      <w:r w:rsidRPr="001E5037">
        <w:rPr>
          <w:rFonts w:ascii="Cambria" w:hAnsi="Cambria"/>
          <w:i/>
          <w:iCs/>
          <w:noProof/>
          <w:sz w:val="24"/>
        </w:rPr>
        <w:t>The Journal of Clinical Endocrinology and Metabolism</w:t>
      </w:r>
      <w:r w:rsidRPr="001E5037">
        <w:rPr>
          <w:rFonts w:ascii="Cambria" w:hAnsi="Cambria"/>
          <w:noProof/>
          <w:sz w:val="24"/>
        </w:rPr>
        <w:t xml:space="preserve"> </w:t>
      </w:r>
      <w:r w:rsidRPr="001E5037">
        <w:rPr>
          <w:rFonts w:ascii="Cambria" w:hAnsi="Cambria"/>
          <w:b/>
          <w:bCs/>
          <w:noProof/>
          <w:sz w:val="24"/>
        </w:rPr>
        <w:t>92</w:t>
      </w:r>
      <w:r w:rsidRPr="001E5037">
        <w:rPr>
          <w:rFonts w:ascii="Cambria" w:hAnsi="Cambria"/>
          <w:noProof/>
          <w:sz w:val="24"/>
        </w:rPr>
        <w:t xml:space="preserve"> 4332–4339. (doi:10.1210/jc.2007-1399)</w:t>
      </w:r>
    </w:p>
    <w:p w14:paraId="620B2F7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Geer EB, Islam J &amp; Buettner C 2014 Mechanisms of glucocorticoid-induced insulin resistance: Focus on adipose tissue function and lipid metabolism. </w:t>
      </w:r>
      <w:r w:rsidRPr="001E5037">
        <w:rPr>
          <w:rFonts w:ascii="Cambria" w:hAnsi="Cambria"/>
          <w:i/>
          <w:iCs/>
          <w:noProof/>
          <w:sz w:val="24"/>
        </w:rPr>
        <w:t>Endocrinology and Metabolism Clinics of North America</w:t>
      </w:r>
      <w:r w:rsidRPr="001E5037">
        <w:rPr>
          <w:rFonts w:ascii="Cambria" w:hAnsi="Cambria"/>
          <w:noProof/>
          <w:sz w:val="24"/>
        </w:rPr>
        <w:t xml:space="preserve"> </w:t>
      </w:r>
      <w:r w:rsidRPr="001E5037">
        <w:rPr>
          <w:rFonts w:ascii="Cambria" w:hAnsi="Cambria"/>
          <w:b/>
          <w:bCs/>
          <w:noProof/>
          <w:sz w:val="24"/>
        </w:rPr>
        <w:t>43</w:t>
      </w:r>
      <w:r w:rsidRPr="001E5037">
        <w:rPr>
          <w:rFonts w:ascii="Cambria" w:hAnsi="Cambria"/>
          <w:noProof/>
          <w:sz w:val="24"/>
        </w:rPr>
        <w:t xml:space="preserve"> 75–102. (doi:10.1016/j.ecl.2013.10.005)</w:t>
      </w:r>
    </w:p>
    <w:p w14:paraId="6229E1F1"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83</w:t>
      </w:r>
      <w:r w:rsidRPr="001E5037">
        <w:rPr>
          <w:rFonts w:ascii="Cambria" w:hAnsi="Cambria"/>
          <w:noProof/>
          <w:sz w:val="24"/>
        </w:rPr>
        <w:t xml:space="preserve"> 902–910. (doi:10.1210/jc.83.3.902)</w:t>
      </w:r>
    </w:p>
    <w:p w14:paraId="7BCDCD56"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1E5037">
        <w:rPr>
          <w:rFonts w:ascii="Cambria" w:hAnsi="Cambria"/>
          <w:i/>
          <w:iCs/>
          <w:noProof/>
          <w:sz w:val="24"/>
        </w:rPr>
        <w:t>American Journal of Physiology. Endocrinology and Metabolism</w:t>
      </w:r>
      <w:r w:rsidRPr="001E5037">
        <w:rPr>
          <w:rFonts w:ascii="Cambria" w:hAnsi="Cambria"/>
          <w:noProof/>
          <w:sz w:val="24"/>
        </w:rPr>
        <w:t xml:space="preserve"> </w:t>
      </w:r>
      <w:r w:rsidRPr="001E5037">
        <w:rPr>
          <w:rFonts w:ascii="Cambria" w:hAnsi="Cambria"/>
          <w:b/>
          <w:bCs/>
          <w:noProof/>
          <w:sz w:val="24"/>
        </w:rPr>
        <w:t>304</w:t>
      </w:r>
      <w:r w:rsidRPr="001E5037">
        <w:rPr>
          <w:rFonts w:ascii="Cambria" w:hAnsi="Cambria"/>
          <w:noProof/>
          <w:sz w:val="24"/>
        </w:rPr>
        <w:t xml:space="preserve"> E282–E293. (doi:10.1152/ajpendo.00154.2012)</w:t>
      </w:r>
    </w:p>
    <w:p w14:paraId="214B66F0"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Hauner H, Schmid P &amp; Pfeiffer EF 1987 Glucocorticoids and insulin promote the differentiation of human adipocyte precursor cells into fat cells. </w:t>
      </w:r>
      <w:r w:rsidRPr="001E5037">
        <w:rPr>
          <w:rFonts w:ascii="Cambria" w:hAnsi="Cambria"/>
          <w:i/>
          <w:iCs/>
          <w:noProof/>
          <w:sz w:val="24"/>
        </w:rPr>
        <w:t xml:space="preserve">Journal of </w:t>
      </w:r>
      <w:r w:rsidRPr="001E5037">
        <w:rPr>
          <w:rFonts w:ascii="Cambria" w:hAnsi="Cambria"/>
          <w:i/>
          <w:iCs/>
          <w:noProof/>
          <w:sz w:val="24"/>
        </w:rPr>
        <w:lastRenderedPageBreak/>
        <w:t>Clinical Endocrinology and Metabolism</w:t>
      </w:r>
      <w:r w:rsidRPr="001E5037">
        <w:rPr>
          <w:rFonts w:ascii="Cambria" w:hAnsi="Cambria"/>
          <w:noProof/>
          <w:sz w:val="24"/>
        </w:rPr>
        <w:t xml:space="preserve"> </w:t>
      </w:r>
      <w:r w:rsidRPr="001E5037">
        <w:rPr>
          <w:rFonts w:ascii="Cambria" w:hAnsi="Cambria"/>
          <w:b/>
          <w:bCs/>
          <w:noProof/>
          <w:sz w:val="24"/>
        </w:rPr>
        <w:t>64</w:t>
      </w:r>
      <w:r w:rsidRPr="001E5037">
        <w:rPr>
          <w:rFonts w:ascii="Cambria" w:hAnsi="Cambria"/>
          <w:noProof/>
          <w:sz w:val="24"/>
        </w:rPr>
        <w:t xml:space="preserve"> 832–835. (doi:10.1210/jcem-64-4-832)</w:t>
      </w:r>
    </w:p>
    <w:p w14:paraId="64B8C10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1E5037">
        <w:rPr>
          <w:rFonts w:ascii="Cambria" w:hAnsi="Cambria"/>
          <w:i/>
          <w:iCs/>
          <w:noProof/>
          <w:sz w:val="24"/>
        </w:rPr>
        <w:t>The Journal of Clinical Endocrinology and Metabolism</w:t>
      </w:r>
      <w:r w:rsidRPr="001E5037">
        <w:rPr>
          <w:rFonts w:ascii="Cambria" w:hAnsi="Cambria"/>
          <w:noProof/>
          <w:sz w:val="24"/>
        </w:rPr>
        <w:t xml:space="preserve"> </w:t>
      </w:r>
      <w:r w:rsidRPr="001E5037">
        <w:rPr>
          <w:rFonts w:ascii="Cambria" w:hAnsi="Cambria"/>
          <w:b/>
          <w:bCs/>
          <w:noProof/>
          <w:sz w:val="24"/>
        </w:rPr>
        <w:t>98</w:t>
      </w:r>
      <w:r w:rsidRPr="001E5037">
        <w:rPr>
          <w:rFonts w:ascii="Cambria" w:hAnsi="Cambria"/>
          <w:noProof/>
          <w:sz w:val="24"/>
        </w:rPr>
        <w:t xml:space="preserve"> 1631–1640. (doi:10.1210/jc.2012-3523)</w:t>
      </w:r>
    </w:p>
    <w:p w14:paraId="1ED314F3"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Holland WL, Brozinick JT, Wang L-PP, Hawkins ED, Sargent KM, Liu Y, Narra K, Hoehn KL, Knotts T a., Siesky A </w:t>
      </w:r>
      <w:r w:rsidRPr="001E5037">
        <w:rPr>
          <w:rFonts w:ascii="Cambria" w:hAnsi="Cambria"/>
          <w:i/>
          <w:iCs/>
          <w:noProof/>
          <w:sz w:val="24"/>
        </w:rPr>
        <w:t>et al.</w:t>
      </w:r>
      <w:r w:rsidRPr="001E5037">
        <w:rPr>
          <w:rFonts w:ascii="Cambria" w:hAnsi="Cambria"/>
          <w:noProof/>
          <w:sz w:val="24"/>
        </w:rPr>
        <w:t xml:space="preserve"> 2007 Inhibition of ceramide synthesis ameliorates glucocorticoid-, saturated-fat-, and obesity-induced insulin resistance. </w:t>
      </w:r>
      <w:r w:rsidRPr="001E5037">
        <w:rPr>
          <w:rFonts w:ascii="Cambria" w:hAnsi="Cambria"/>
          <w:i/>
          <w:iCs/>
          <w:noProof/>
          <w:sz w:val="24"/>
        </w:rPr>
        <w:t>Cell Metabolism</w:t>
      </w:r>
      <w:r w:rsidRPr="001E5037">
        <w:rPr>
          <w:rFonts w:ascii="Cambria" w:hAnsi="Cambria"/>
          <w:noProof/>
          <w:sz w:val="24"/>
        </w:rPr>
        <w:t xml:space="preserve"> </w:t>
      </w:r>
      <w:r w:rsidRPr="001E5037">
        <w:rPr>
          <w:rFonts w:ascii="Cambria" w:hAnsi="Cambria"/>
          <w:b/>
          <w:bCs/>
          <w:noProof/>
          <w:sz w:val="24"/>
        </w:rPr>
        <w:t>5</w:t>
      </w:r>
      <w:r w:rsidRPr="001E5037">
        <w:rPr>
          <w:rFonts w:ascii="Cambria" w:hAnsi="Cambria"/>
          <w:noProof/>
          <w:sz w:val="24"/>
        </w:rPr>
        <w:t xml:space="preserve"> 167–179. (doi:10.1016/j.cmet.2007.01.002)</w:t>
      </w:r>
    </w:p>
    <w:p w14:paraId="22D7601B"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1E5037">
        <w:rPr>
          <w:rFonts w:ascii="Cambria" w:hAnsi="Cambria"/>
          <w:i/>
          <w:iCs/>
          <w:noProof/>
          <w:sz w:val="24"/>
        </w:rPr>
        <w:t>Analytical Biochemistry</w:t>
      </w:r>
      <w:r w:rsidRPr="001E5037">
        <w:rPr>
          <w:rFonts w:ascii="Cambria" w:hAnsi="Cambria"/>
          <w:noProof/>
          <w:sz w:val="24"/>
        </w:rPr>
        <w:t xml:space="preserve"> </w:t>
      </w:r>
      <w:r w:rsidRPr="001E5037">
        <w:rPr>
          <w:rFonts w:ascii="Cambria" w:hAnsi="Cambria"/>
          <w:b/>
          <w:bCs/>
          <w:noProof/>
          <w:sz w:val="24"/>
        </w:rPr>
        <w:t>401</w:t>
      </w:r>
      <w:r w:rsidRPr="001E5037">
        <w:rPr>
          <w:rFonts w:ascii="Cambria" w:hAnsi="Cambria"/>
          <w:noProof/>
          <w:sz w:val="24"/>
        </w:rPr>
        <w:t xml:space="preserve"> 154–161. (doi:10.1016/j.ab.2010.02.023)</w:t>
      </w:r>
    </w:p>
    <w:p w14:paraId="3B8EBDA2"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Kim D, Pertea G, Trapnell C, Pimentel H, Kelley R &amp; Salzberg SL 2013 TopHat2: accurate alignment of transcriptomes in the presence of insertions, deletions and gene fusions. </w:t>
      </w:r>
      <w:r w:rsidRPr="001E5037">
        <w:rPr>
          <w:rFonts w:ascii="Cambria" w:hAnsi="Cambria"/>
          <w:i/>
          <w:iCs/>
          <w:noProof/>
          <w:sz w:val="24"/>
        </w:rPr>
        <w:t>Genome Biology</w:t>
      </w:r>
      <w:r w:rsidRPr="001E5037">
        <w:rPr>
          <w:rFonts w:ascii="Cambria" w:hAnsi="Cambria"/>
          <w:noProof/>
          <w:sz w:val="24"/>
        </w:rPr>
        <w:t xml:space="preserve"> </w:t>
      </w:r>
      <w:r w:rsidRPr="001E5037">
        <w:rPr>
          <w:rFonts w:ascii="Cambria" w:hAnsi="Cambria"/>
          <w:b/>
          <w:bCs/>
          <w:noProof/>
          <w:sz w:val="24"/>
        </w:rPr>
        <w:t>14</w:t>
      </w:r>
      <w:r w:rsidRPr="001E5037">
        <w:rPr>
          <w:rFonts w:ascii="Cambria" w:hAnsi="Cambria"/>
          <w:noProof/>
          <w:sz w:val="24"/>
        </w:rPr>
        <w:t xml:space="preserve"> R36. (doi:10.1186/gb-2013-14-4-r36)</w:t>
      </w:r>
    </w:p>
    <w:p w14:paraId="6E0DB0D0"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1E5037">
        <w:rPr>
          <w:rFonts w:ascii="Cambria" w:hAnsi="Cambria"/>
          <w:i/>
          <w:iCs/>
          <w:noProof/>
          <w:sz w:val="24"/>
        </w:rPr>
        <w:t>Physiological Research</w:t>
      </w:r>
      <w:r w:rsidRPr="001E5037">
        <w:rPr>
          <w:rFonts w:ascii="Cambria" w:hAnsi="Cambria"/>
          <w:noProof/>
          <w:sz w:val="24"/>
        </w:rPr>
        <w:t xml:space="preserve"> </w:t>
      </w:r>
      <w:r w:rsidRPr="001E5037">
        <w:rPr>
          <w:rFonts w:ascii="Cambria" w:hAnsi="Cambria"/>
          <w:b/>
          <w:bCs/>
          <w:noProof/>
          <w:sz w:val="24"/>
        </w:rPr>
        <w:t>55</w:t>
      </w:r>
      <w:r w:rsidRPr="001E5037">
        <w:rPr>
          <w:rFonts w:ascii="Cambria" w:hAnsi="Cambria"/>
          <w:noProof/>
          <w:sz w:val="24"/>
        </w:rPr>
        <w:t xml:space="preserve"> 421–428.</w:t>
      </w:r>
    </w:p>
    <w:p w14:paraId="1E4507E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Lamberts SW &amp; Birkenhäger JC 1976 Body composition in Cushing’s disease. </w:t>
      </w:r>
      <w:r w:rsidRPr="001E5037">
        <w:rPr>
          <w:rFonts w:ascii="Cambria" w:hAnsi="Cambria"/>
          <w:i/>
          <w:iCs/>
          <w:noProof/>
          <w:sz w:val="24"/>
        </w:rPr>
        <w:t>The Journal of Clinical Endocrinology and Metabolism</w:t>
      </w:r>
      <w:r w:rsidRPr="001E5037">
        <w:rPr>
          <w:rFonts w:ascii="Cambria" w:hAnsi="Cambria"/>
          <w:noProof/>
          <w:sz w:val="24"/>
        </w:rPr>
        <w:t xml:space="preserve"> </w:t>
      </w:r>
      <w:r w:rsidRPr="001E5037">
        <w:rPr>
          <w:rFonts w:ascii="Cambria" w:hAnsi="Cambria"/>
          <w:b/>
          <w:bCs/>
          <w:noProof/>
          <w:sz w:val="24"/>
        </w:rPr>
        <w:t>42</w:t>
      </w:r>
      <w:r w:rsidRPr="001E5037">
        <w:rPr>
          <w:rFonts w:ascii="Cambria" w:hAnsi="Cambria"/>
          <w:noProof/>
          <w:sz w:val="24"/>
        </w:rPr>
        <w:t xml:space="preserve"> 864–868.</w:t>
      </w:r>
    </w:p>
    <w:p w14:paraId="594D424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Langmead B &amp; Salzberg S 2012 Fast gapped-read alignment with Bowtie 2. </w:t>
      </w:r>
      <w:r w:rsidRPr="001E5037">
        <w:rPr>
          <w:rFonts w:ascii="Cambria" w:hAnsi="Cambria"/>
          <w:i/>
          <w:iCs/>
          <w:noProof/>
          <w:sz w:val="24"/>
        </w:rPr>
        <w:t>Nature Methods</w:t>
      </w:r>
      <w:r w:rsidRPr="001E5037">
        <w:rPr>
          <w:rFonts w:ascii="Cambria" w:hAnsi="Cambria"/>
          <w:noProof/>
          <w:sz w:val="24"/>
        </w:rPr>
        <w:t xml:space="preserve"> </w:t>
      </w:r>
      <w:r w:rsidRPr="001E5037">
        <w:rPr>
          <w:rFonts w:ascii="Cambria" w:hAnsi="Cambria"/>
          <w:b/>
          <w:bCs/>
          <w:noProof/>
          <w:sz w:val="24"/>
        </w:rPr>
        <w:t>9</w:t>
      </w:r>
      <w:r w:rsidRPr="001E5037">
        <w:rPr>
          <w:rFonts w:ascii="Cambria" w:hAnsi="Cambria"/>
          <w:noProof/>
          <w:sz w:val="24"/>
        </w:rPr>
        <w:t xml:space="preserve"> 357–360. (doi:10.1038/nmeth.1923)</w:t>
      </w:r>
    </w:p>
    <w:p w14:paraId="03F5307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Lindholm J, Juul S, Jørgensen JOL, Astrup J, Bjerre P, Feldt-Rasmussen U, Hagen C, Jørgensen J, Kosteljanetz M, Kristensen L </w:t>
      </w:r>
      <w:r w:rsidRPr="001E5037">
        <w:rPr>
          <w:rFonts w:ascii="Cambria" w:hAnsi="Cambria"/>
          <w:i/>
          <w:iCs/>
          <w:noProof/>
          <w:sz w:val="24"/>
        </w:rPr>
        <w:t>et al.</w:t>
      </w:r>
      <w:r w:rsidRPr="001E5037">
        <w:rPr>
          <w:rFonts w:ascii="Cambria" w:hAnsi="Cambria"/>
          <w:noProof/>
          <w:sz w:val="24"/>
        </w:rPr>
        <w:t xml:space="preserve"> 2001 Incidence and late prognosis of Cushing’s syndrome: A population-based study.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86</w:t>
      </w:r>
      <w:r w:rsidRPr="001E5037">
        <w:rPr>
          <w:rFonts w:ascii="Cambria" w:hAnsi="Cambria"/>
          <w:noProof/>
          <w:sz w:val="24"/>
        </w:rPr>
        <w:t xml:space="preserve"> 117–123. (doi:10.1210/jc.86.1.117)</w:t>
      </w:r>
    </w:p>
    <w:p w14:paraId="7051B47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Long W, Wei L &amp; Barrett EJ 2001 Dexamethasone inhibits the stimulation of muscle protein synthesis and PHAS-I and p70 S6-kinase phosphorylation. </w:t>
      </w:r>
      <w:r w:rsidRPr="001E5037">
        <w:rPr>
          <w:rFonts w:ascii="Cambria" w:hAnsi="Cambria"/>
          <w:i/>
          <w:iCs/>
          <w:noProof/>
          <w:sz w:val="24"/>
        </w:rPr>
        <w:t>American Journal of Physiology. Endocrinology and Metabolism</w:t>
      </w:r>
      <w:r w:rsidRPr="001E5037">
        <w:rPr>
          <w:rFonts w:ascii="Cambria" w:hAnsi="Cambria"/>
          <w:noProof/>
          <w:sz w:val="24"/>
        </w:rPr>
        <w:t xml:space="preserve"> </w:t>
      </w:r>
      <w:r w:rsidRPr="001E5037">
        <w:rPr>
          <w:rFonts w:ascii="Cambria" w:hAnsi="Cambria"/>
          <w:b/>
          <w:bCs/>
          <w:noProof/>
          <w:sz w:val="24"/>
        </w:rPr>
        <w:t>280</w:t>
      </w:r>
      <w:r w:rsidRPr="001E5037">
        <w:rPr>
          <w:rFonts w:ascii="Cambria" w:hAnsi="Cambria"/>
          <w:noProof/>
          <w:sz w:val="24"/>
        </w:rPr>
        <w:t xml:space="preserve"> E570–E575.</w:t>
      </w:r>
    </w:p>
    <w:p w14:paraId="09858557"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Love MI, Huber W &amp; Anders S 2014 </w:t>
      </w:r>
      <w:r w:rsidRPr="001E5037">
        <w:rPr>
          <w:rFonts w:ascii="Cambria" w:hAnsi="Cambria"/>
          <w:i/>
          <w:iCs/>
          <w:noProof/>
          <w:sz w:val="24"/>
        </w:rPr>
        <w:t>Moderated Estimation of Fold Change and Dispersion for RNA-Seq Data with DESeq2</w:t>
      </w:r>
      <w:r w:rsidRPr="001E5037">
        <w:rPr>
          <w:rFonts w:ascii="Cambria" w:hAnsi="Cambria"/>
          <w:noProof/>
          <w:sz w:val="24"/>
        </w:rPr>
        <w:t>. (doi:10.1101/002832)</w:t>
      </w:r>
    </w:p>
    <w:p w14:paraId="625905F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lastRenderedPageBreak/>
        <w:t xml:space="preserve">Lumeng CN &amp; Saltiel AR 2011 Inflammatory links between obesity and metabolic disease. </w:t>
      </w:r>
      <w:r w:rsidRPr="001E5037">
        <w:rPr>
          <w:rFonts w:ascii="Cambria" w:hAnsi="Cambria"/>
          <w:i/>
          <w:iCs/>
          <w:noProof/>
          <w:sz w:val="24"/>
        </w:rPr>
        <w:t>The Journal of Clinical Investigation</w:t>
      </w:r>
      <w:r w:rsidRPr="001E5037">
        <w:rPr>
          <w:rFonts w:ascii="Cambria" w:hAnsi="Cambria"/>
          <w:noProof/>
          <w:sz w:val="24"/>
        </w:rPr>
        <w:t xml:space="preserve"> </w:t>
      </w:r>
      <w:r w:rsidRPr="001E5037">
        <w:rPr>
          <w:rFonts w:ascii="Cambria" w:hAnsi="Cambria"/>
          <w:b/>
          <w:bCs/>
          <w:noProof/>
          <w:sz w:val="24"/>
        </w:rPr>
        <w:t>121</w:t>
      </w:r>
      <w:r w:rsidRPr="001E5037">
        <w:rPr>
          <w:rFonts w:ascii="Cambria" w:hAnsi="Cambria"/>
          <w:noProof/>
          <w:sz w:val="24"/>
        </w:rPr>
        <w:t xml:space="preserve"> 2111–2117. (doi:10.1172/JCI57132)</w:t>
      </w:r>
    </w:p>
    <w:p w14:paraId="0C479B45"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1E5037">
        <w:rPr>
          <w:rFonts w:ascii="Cambria" w:hAnsi="Cambria"/>
          <w:i/>
          <w:iCs/>
          <w:noProof/>
          <w:sz w:val="24"/>
        </w:rPr>
        <w:t>Radiology</w:t>
      </w:r>
      <w:r w:rsidRPr="001E5037">
        <w:rPr>
          <w:rFonts w:ascii="Cambria" w:hAnsi="Cambria"/>
          <w:noProof/>
          <w:sz w:val="24"/>
        </w:rPr>
        <w:t xml:space="preserve"> </w:t>
      </w:r>
      <w:r w:rsidRPr="001E5037">
        <w:rPr>
          <w:rFonts w:ascii="Cambria" w:hAnsi="Cambria"/>
          <w:b/>
          <w:bCs/>
          <w:noProof/>
          <w:sz w:val="24"/>
        </w:rPr>
        <w:t>170</w:t>
      </w:r>
      <w:r w:rsidRPr="001E5037">
        <w:rPr>
          <w:rFonts w:ascii="Cambria" w:hAnsi="Cambria"/>
          <w:noProof/>
          <w:sz w:val="24"/>
        </w:rPr>
        <w:t xml:space="preserve"> 515–518.</w:t>
      </w:r>
    </w:p>
    <w:p w14:paraId="321C702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Menconi M, Fareed M, O’Neal P, Poylin V, Wei W &amp; Hasselgren P-O 2007 Role of glucocorticoids in the molecular regulation of muscle wasting. </w:t>
      </w:r>
      <w:r w:rsidRPr="001E5037">
        <w:rPr>
          <w:rFonts w:ascii="Cambria" w:hAnsi="Cambria"/>
          <w:i/>
          <w:iCs/>
          <w:noProof/>
          <w:sz w:val="24"/>
        </w:rPr>
        <w:t>Critical Care Medicine</w:t>
      </w:r>
      <w:r w:rsidRPr="001E5037">
        <w:rPr>
          <w:rFonts w:ascii="Cambria" w:hAnsi="Cambria"/>
          <w:noProof/>
          <w:sz w:val="24"/>
        </w:rPr>
        <w:t xml:space="preserve"> </w:t>
      </w:r>
      <w:r w:rsidRPr="001E5037">
        <w:rPr>
          <w:rFonts w:ascii="Cambria" w:hAnsi="Cambria"/>
          <w:b/>
          <w:bCs/>
          <w:noProof/>
          <w:sz w:val="24"/>
        </w:rPr>
        <w:t>35</w:t>
      </w:r>
      <w:r w:rsidRPr="001E5037">
        <w:rPr>
          <w:rFonts w:ascii="Cambria" w:hAnsi="Cambria"/>
          <w:noProof/>
          <w:sz w:val="24"/>
        </w:rPr>
        <w:t xml:space="preserve"> S602–S608. (doi:10.1097/01.CCM.0000279194.11328.77)</w:t>
      </w:r>
    </w:p>
    <w:p w14:paraId="0808141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Ntali G, Grossman A &amp; Karavitaki N 2015 Clinical and biochemical manifestations of Cushing’s. </w:t>
      </w:r>
      <w:r w:rsidRPr="001E5037">
        <w:rPr>
          <w:rFonts w:ascii="Cambria" w:hAnsi="Cambria"/>
          <w:i/>
          <w:iCs/>
          <w:noProof/>
          <w:sz w:val="24"/>
        </w:rPr>
        <w:t>Pituitary</w:t>
      </w:r>
      <w:r w:rsidRPr="001E5037">
        <w:rPr>
          <w:rFonts w:ascii="Cambria" w:hAnsi="Cambria"/>
          <w:noProof/>
          <w:sz w:val="24"/>
        </w:rPr>
        <w:t>. (doi:10.1007/s11102-014-0631-4)</w:t>
      </w:r>
    </w:p>
    <w:p w14:paraId="38F864F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Papaspyrou-Rao S, Schneider SH, Petersen RN &amp; Fried SK 1997 Dexamethasone increases leptin expression in humans in vivo.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82</w:t>
      </w:r>
      <w:r w:rsidRPr="001E5037">
        <w:rPr>
          <w:rFonts w:ascii="Cambria" w:hAnsi="Cambria"/>
          <w:noProof/>
          <w:sz w:val="24"/>
        </w:rPr>
        <w:t xml:space="preserve"> 1635–1637.</w:t>
      </w:r>
    </w:p>
    <w:p w14:paraId="2C47308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Pleasure DE, Walsh GO &amp; Engel WK 1970 Atrophy of skeletal muscle in patients with Cushing’s syndrome. </w:t>
      </w:r>
      <w:r w:rsidRPr="001E5037">
        <w:rPr>
          <w:rFonts w:ascii="Cambria" w:hAnsi="Cambria"/>
          <w:i/>
          <w:iCs/>
          <w:noProof/>
          <w:sz w:val="24"/>
        </w:rPr>
        <w:t>Archives of Neurology</w:t>
      </w:r>
      <w:r w:rsidRPr="001E5037">
        <w:rPr>
          <w:rFonts w:ascii="Cambria" w:hAnsi="Cambria"/>
          <w:noProof/>
          <w:sz w:val="24"/>
        </w:rPr>
        <w:t xml:space="preserve"> </w:t>
      </w:r>
      <w:r w:rsidRPr="001E5037">
        <w:rPr>
          <w:rFonts w:ascii="Cambria" w:hAnsi="Cambria"/>
          <w:b/>
          <w:bCs/>
          <w:noProof/>
          <w:sz w:val="24"/>
        </w:rPr>
        <w:t>22</w:t>
      </w:r>
      <w:r w:rsidRPr="001E5037">
        <w:rPr>
          <w:rFonts w:ascii="Cambria" w:hAnsi="Cambria"/>
          <w:noProof/>
          <w:sz w:val="24"/>
        </w:rPr>
        <w:t xml:space="preserve"> 118–125. (doi:10.1001/archneur.1970.00480200024002)</w:t>
      </w:r>
    </w:p>
    <w:p w14:paraId="421E679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Price SR, England BK, Bailey JL, Van Vreede K &amp; Mitch WE 1994 Acidosis and glucocorticoids concomitantly increase ubiquitin and proteasome subunit mRNAs in rat muscle. </w:t>
      </w:r>
      <w:r w:rsidRPr="001E5037">
        <w:rPr>
          <w:rFonts w:ascii="Cambria" w:hAnsi="Cambria"/>
          <w:i/>
          <w:iCs/>
          <w:noProof/>
          <w:sz w:val="24"/>
        </w:rPr>
        <w:t>The American Journal of Physiology</w:t>
      </w:r>
      <w:r w:rsidRPr="001E5037">
        <w:rPr>
          <w:rFonts w:ascii="Cambria" w:hAnsi="Cambria"/>
          <w:noProof/>
          <w:sz w:val="24"/>
        </w:rPr>
        <w:t xml:space="preserve"> </w:t>
      </w:r>
      <w:r w:rsidRPr="001E5037">
        <w:rPr>
          <w:rFonts w:ascii="Cambria" w:hAnsi="Cambria"/>
          <w:b/>
          <w:bCs/>
          <w:noProof/>
          <w:sz w:val="24"/>
        </w:rPr>
        <w:t>267</w:t>
      </w:r>
      <w:r w:rsidRPr="001E5037">
        <w:rPr>
          <w:rFonts w:ascii="Cambria" w:hAnsi="Cambria"/>
          <w:noProof/>
          <w:sz w:val="24"/>
        </w:rPr>
        <w:t xml:space="preserve"> C955–C960.</w:t>
      </w:r>
    </w:p>
    <w:p w14:paraId="2379DC6F"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R Core Team 2013 R: A Language and Environment for Statistical Computing.</w:t>
      </w:r>
    </w:p>
    <w:p w14:paraId="150A6578"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1E5037">
        <w:rPr>
          <w:rFonts w:ascii="Cambria" w:hAnsi="Cambria"/>
          <w:i/>
          <w:iCs/>
          <w:noProof/>
          <w:sz w:val="24"/>
        </w:rPr>
        <w:t>European Journal of Endocrinology</w:t>
      </w:r>
      <w:r w:rsidRPr="001E5037">
        <w:rPr>
          <w:rFonts w:ascii="Cambria" w:hAnsi="Cambria"/>
          <w:noProof/>
          <w:sz w:val="24"/>
        </w:rPr>
        <w:t xml:space="preserve"> </w:t>
      </w:r>
      <w:r w:rsidRPr="001E5037">
        <w:rPr>
          <w:rFonts w:ascii="Cambria" w:hAnsi="Cambria"/>
          <w:b/>
          <w:bCs/>
          <w:noProof/>
          <w:sz w:val="24"/>
        </w:rPr>
        <w:t>149</w:t>
      </w:r>
      <w:r w:rsidRPr="001E5037">
        <w:rPr>
          <w:rFonts w:ascii="Cambria" w:hAnsi="Cambria"/>
          <w:noProof/>
          <w:sz w:val="24"/>
        </w:rPr>
        <w:t xml:space="preserve"> 543–548. (doi:10.1530/eje.0.1490543)</w:t>
      </w:r>
    </w:p>
    <w:p w14:paraId="4AE36996"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1E5037">
        <w:rPr>
          <w:rFonts w:ascii="Cambria" w:hAnsi="Cambria"/>
          <w:i/>
          <w:iCs/>
          <w:noProof/>
          <w:sz w:val="24"/>
        </w:rPr>
        <w:t>Endocrinology</w:t>
      </w:r>
      <w:r w:rsidRPr="001E5037">
        <w:rPr>
          <w:rFonts w:ascii="Cambria" w:hAnsi="Cambria"/>
          <w:noProof/>
          <w:sz w:val="24"/>
        </w:rPr>
        <w:t xml:space="preserve"> </w:t>
      </w:r>
      <w:r w:rsidRPr="001E5037">
        <w:rPr>
          <w:rFonts w:ascii="Cambria" w:hAnsi="Cambria"/>
          <w:b/>
          <w:bCs/>
          <w:noProof/>
          <w:sz w:val="24"/>
        </w:rPr>
        <w:t>154</w:t>
      </w:r>
      <w:r w:rsidRPr="001E5037">
        <w:rPr>
          <w:rFonts w:ascii="Cambria" w:hAnsi="Cambria"/>
          <w:noProof/>
          <w:sz w:val="24"/>
        </w:rPr>
        <w:t xml:space="preserve"> 1528–1539. (doi:10.1210/en.2011-1047)</w:t>
      </w:r>
    </w:p>
    <w:p w14:paraId="115673CA"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83</w:t>
      </w:r>
      <w:r w:rsidRPr="001E5037">
        <w:rPr>
          <w:rFonts w:ascii="Cambria" w:hAnsi="Cambria"/>
          <w:noProof/>
          <w:sz w:val="24"/>
        </w:rPr>
        <w:t xml:space="preserve"> 626–631. (doi:10.1210/jc.83.2.626)</w:t>
      </w:r>
    </w:p>
    <w:p w14:paraId="3CA4CD1F"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lastRenderedPageBreak/>
        <w:t xml:space="preserve">Segal HL &amp; Gonzalez Lopez C 1963 Early Effects of Glucocorticoids on Precursor Incorporation into Glycogen. </w:t>
      </w:r>
      <w:r w:rsidRPr="001E5037">
        <w:rPr>
          <w:rFonts w:ascii="Cambria" w:hAnsi="Cambria"/>
          <w:i/>
          <w:iCs/>
          <w:noProof/>
          <w:sz w:val="24"/>
        </w:rPr>
        <w:t>Nature</w:t>
      </w:r>
      <w:r w:rsidRPr="001E5037">
        <w:rPr>
          <w:rFonts w:ascii="Cambria" w:hAnsi="Cambria"/>
          <w:noProof/>
          <w:sz w:val="24"/>
        </w:rPr>
        <w:t xml:space="preserve"> </w:t>
      </w:r>
      <w:r w:rsidRPr="001E5037">
        <w:rPr>
          <w:rFonts w:ascii="Cambria" w:hAnsi="Cambria"/>
          <w:b/>
          <w:bCs/>
          <w:noProof/>
          <w:sz w:val="24"/>
        </w:rPr>
        <w:t>200</w:t>
      </w:r>
      <w:r w:rsidRPr="001E5037">
        <w:rPr>
          <w:rFonts w:ascii="Cambria" w:hAnsi="Cambria"/>
          <w:noProof/>
          <w:sz w:val="24"/>
        </w:rPr>
        <w:t xml:space="preserve"> 143–144. (doi:10.1038/200143a0)</w:t>
      </w:r>
    </w:p>
    <w:p w14:paraId="195DF5B5"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Subramanian A, Tamayo P, Mootha VK, Mukherjee S, Ebert BL, Gillette MA, Paulovich A, Pomeroy SL, Golub TR, Lander ES </w:t>
      </w:r>
      <w:r w:rsidRPr="001E5037">
        <w:rPr>
          <w:rFonts w:ascii="Cambria" w:hAnsi="Cambria"/>
          <w:i/>
          <w:iCs/>
          <w:noProof/>
          <w:sz w:val="24"/>
        </w:rPr>
        <w:t>et al.</w:t>
      </w:r>
      <w:r w:rsidRPr="001E5037">
        <w:rPr>
          <w:rFonts w:ascii="Cambria" w:hAnsi="Cambria"/>
          <w:noProof/>
          <w:sz w:val="24"/>
        </w:rPr>
        <w:t xml:space="preserve"> 2005 Gene set enrichment analysis: a knowledge-based approach for interpreting genome-wide expression profiles. </w:t>
      </w:r>
      <w:r w:rsidRPr="001E5037">
        <w:rPr>
          <w:rFonts w:ascii="Cambria" w:hAnsi="Cambria"/>
          <w:i/>
          <w:iCs/>
          <w:noProof/>
          <w:sz w:val="24"/>
        </w:rPr>
        <w:t>Proceedings of the National Academy of Sciences of the United States of America</w:t>
      </w:r>
      <w:r w:rsidRPr="001E5037">
        <w:rPr>
          <w:rFonts w:ascii="Cambria" w:hAnsi="Cambria"/>
          <w:noProof/>
          <w:sz w:val="24"/>
        </w:rPr>
        <w:t xml:space="preserve"> </w:t>
      </w:r>
      <w:r w:rsidRPr="001E5037">
        <w:rPr>
          <w:rFonts w:ascii="Cambria" w:hAnsi="Cambria"/>
          <w:b/>
          <w:bCs/>
          <w:noProof/>
          <w:sz w:val="24"/>
        </w:rPr>
        <w:t>102</w:t>
      </w:r>
      <w:r w:rsidRPr="001E5037">
        <w:rPr>
          <w:rFonts w:ascii="Cambria" w:hAnsi="Cambria"/>
          <w:noProof/>
          <w:sz w:val="24"/>
        </w:rPr>
        <w:t xml:space="preserve"> 15545–15550. (doi:10.1073/pnas.0506580102)</w:t>
      </w:r>
    </w:p>
    <w:p w14:paraId="44A7D341"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1E5037">
        <w:rPr>
          <w:rFonts w:ascii="Cambria" w:hAnsi="Cambria"/>
          <w:i/>
          <w:iCs/>
          <w:noProof/>
          <w:sz w:val="24"/>
        </w:rPr>
        <w:t>Molecular Endocrinology (Baltimore, Md.)</w:t>
      </w:r>
      <w:r w:rsidRPr="001E5037">
        <w:rPr>
          <w:rFonts w:ascii="Cambria" w:hAnsi="Cambria"/>
          <w:noProof/>
          <w:sz w:val="24"/>
        </w:rPr>
        <w:t xml:space="preserve"> </w:t>
      </w:r>
      <w:r w:rsidRPr="001E5037">
        <w:rPr>
          <w:rFonts w:ascii="Cambria" w:hAnsi="Cambria"/>
          <w:b/>
          <w:bCs/>
          <w:noProof/>
          <w:sz w:val="24"/>
        </w:rPr>
        <w:t>24</w:t>
      </w:r>
      <w:r w:rsidRPr="001E5037">
        <w:rPr>
          <w:rFonts w:ascii="Cambria" w:hAnsi="Cambria"/>
          <w:noProof/>
          <w:sz w:val="24"/>
        </w:rPr>
        <w:t xml:space="preserve"> 104–113. (doi:10.1210/me.2009-0091)</w:t>
      </w:r>
    </w:p>
    <w:p w14:paraId="75604EC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Wing SS &amp; Goldberg AL 1993 Glucocorticoids activate the ATP-ubiquitin-dependent proteolytic system in skeletal muscle during fasting. </w:t>
      </w:r>
      <w:r w:rsidRPr="001E5037">
        <w:rPr>
          <w:rFonts w:ascii="Cambria" w:hAnsi="Cambria"/>
          <w:i/>
          <w:iCs/>
          <w:noProof/>
          <w:sz w:val="24"/>
        </w:rPr>
        <w:t>The American Journal of Physiology</w:t>
      </w:r>
      <w:r w:rsidRPr="001E5037">
        <w:rPr>
          <w:rFonts w:ascii="Cambria" w:hAnsi="Cambria"/>
          <w:noProof/>
          <w:sz w:val="24"/>
        </w:rPr>
        <w:t xml:space="preserve"> </w:t>
      </w:r>
      <w:r w:rsidRPr="001E5037">
        <w:rPr>
          <w:rFonts w:ascii="Cambria" w:hAnsi="Cambria"/>
          <w:b/>
          <w:bCs/>
          <w:noProof/>
          <w:sz w:val="24"/>
        </w:rPr>
        <w:t>264</w:t>
      </w:r>
      <w:r w:rsidRPr="001E5037">
        <w:rPr>
          <w:rFonts w:ascii="Cambria" w:hAnsi="Cambria"/>
          <w:noProof/>
          <w:sz w:val="24"/>
        </w:rPr>
        <w:t xml:space="preserve"> E668–E676.</w:t>
      </w:r>
    </w:p>
    <w:p w14:paraId="114523FE" w14:textId="375AAE75" w:rsidR="00F72E09" w:rsidRPr="00F72E09" w:rsidRDefault="00F72E09" w:rsidP="001E5037">
      <w:pPr>
        <w:pStyle w:val="NormalWeb"/>
        <w:ind w:left="480" w:hanging="480"/>
        <w:divId w:val="362634453"/>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53924A65" w:rsidR="00F21DE7" w:rsidRPr="00F21DE7" w:rsidRDefault="009D5AE7" w:rsidP="00F21DE7">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4A026A">
        <w:t>G) Fat pad weights following 12 weeks of treatment.</w:t>
      </w:r>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54AF0DC2" w:rsidR="00967496" w:rsidRDefault="00967496" w:rsidP="002025A3">
      <w:r w:rsidRPr="00967496">
        <w:rPr>
          <w:b/>
        </w:rPr>
        <w:t>Figure 4: Elevated glucocorticoids result in elevated fatty acid and tr</w:t>
      </w:r>
      <w:r w:rsidR="005D09A1">
        <w:rPr>
          <w:b/>
        </w:rPr>
        <w:t>i</w:t>
      </w:r>
      <w:r w:rsidRPr="00967496">
        <w:rPr>
          <w:b/>
        </w:rPr>
        <w:t>glyceride synthesis genes.</w:t>
      </w:r>
      <w:r>
        <w:t xml:space="preserve">  A) Fatty acid synthesis genes in Cushing’s and control patients. B) Fatty acid desaturases in Cushing’s patients.</w:t>
      </w:r>
      <w:r w:rsidR="00335A4C">
        <w:t xml:space="preserve"> C) Triglyceride synthesis genes.</w:t>
      </w:r>
      <w:r w:rsidR="00B52B45">
        <w:t xml:space="preserve"> </w:t>
      </w:r>
      <w:r w:rsidR="008E7DAD">
        <w:t xml:space="preserve">D) Lipolysis genes. E) Steroid biogenesis genes.  </w:t>
      </w:r>
      <w:r w:rsidR="00B52B45">
        <w:t xml:space="preserve">D)  Evaluation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2E3CFA08" w:rsidR="00BF3DF7" w:rsidRDefault="00BF3DF7" w:rsidP="002025A3">
      <w:r>
        <w:rPr>
          <w:b/>
        </w:rPr>
        <w:t>Figure 5:  Glycolysis and glucose oxidation genes are upregulated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7450C99D" w:rsidR="009A300F" w:rsidRPr="0015033F" w:rsidRDefault="009A300F" w:rsidP="002025A3">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m Cushing’s 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and control subjects</w:t>
      </w:r>
      <w:r w:rsidR="005937AF">
        <w:t>.</w:t>
      </w:r>
    </w:p>
    <w:p w14:paraId="68B7ED27" w14:textId="77777777" w:rsidR="009A300F" w:rsidRDefault="009A300F" w:rsidP="002025A3"/>
    <w:p w14:paraId="0D553583" w14:textId="5A537B87" w:rsidR="009A300F" w:rsidRPr="007838C3" w:rsidRDefault="009A300F" w:rsidP="002025A3">
      <w:r w:rsidRPr="004B24DB">
        <w:rPr>
          <w:b/>
        </w:rPr>
        <w:lastRenderedPageBreak/>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control vs. Cushing’s 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2025A3"/>
    <w:p w14:paraId="4E6294BB" w14:textId="4FB6CEAC" w:rsidR="009A300F" w:rsidRPr="00AA04D3" w:rsidRDefault="009A300F" w:rsidP="002025A3">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are less robust</w:t>
      </w:r>
      <w:r w:rsidR="00AA04D3">
        <w:rPr>
          <w:b/>
        </w:rPr>
        <w:t xml:space="preserve"> after adjusting for obesity. </w:t>
      </w:r>
      <w:r w:rsidR="00AA04D3">
        <w:t xml:space="preserve">Differentially expressed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p w14:paraId="36F09F5A" w14:textId="77777777" w:rsidR="009A300F" w:rsidRPr="00BF3DF7" w:rsidRDefault="009A300F" w:rsidP="002025A3"/>
    <w:p w14:paraId="45F398AC" w14:textId="4C750904" w:rsidR="00793E93" w:rsidRDefault="00793E93">
      <w:r>
        <w:br w:type="page"/>
      </w:r>
    </w:p>
    <w:p w14:paraId="3ED03396" w14:textId="2186565B" w:rsidR="007075E6" w:rsidRPr="004B24DB" w:rsidRDefault="00EF2587">
      <w:pPr>
        <w:rPr>
          <w:b/>
        </w:rPr>
      </w:pPr>
      <w:r w:rsidRPr="00447090">
        <w:rPr>
          <w:b/>
        </w:rPr>
        <w:lastRenderedPageBreak/>
        <w:t xml:space="preserve">Table 1: </w:t>
      </w:r>
      <w:r w:rsidRPr="004B24DB">
        <w:rPr>
          <w:b/>
        </w:rPr>
        <w:t xml:space="preserve">Primer sequences used for </w:t>
      </w:r>
      <w:proofErr w:type="spellStart"/>
      <w:r w:rsidRPr="004B24DB">
        <w:rPr>
          <w:b/>
        </w:rPr>
        <w:t>qPCR</w:t>
      </w:r>
      <w:proofErr w:type="spellEnd"/>
      <w:r w:rsidR="004B24DB" w:rsidRPr="004B24DB">
        <w:rPr>
          <w:b/>
        </w:rPr>
        <w:t xml:space="preserve"> analyses.</w:t>
      </w:r>
    </w:p>
    <w:tbl>
      <w:tblPr>
        <w:tblStyle w:val="TableGrid"/>
        <w:tblW w:w="0" w:type="auto"/>
        <w:tblLayout w:type="fixed"/>
        <w:tblLook w:val="04A0" w:firstRow="1" w:lastRow="0" w:firstColumn="1" w:lastColumn="0" w:noHBand="0" w:noVBand="1"/>
      </w:tblPr>
      <w:tblGrid>
        <w:gridCol w:w="1030"/>
        <w:gridCol w:w="3668"/>
        <w:gridCol w:w="3780"/>
      </w:tblGrid>
      <w:tr w:rsidR="008654AE" w:rsidRPr="005E3695" w14:paraId="09510782" w14:textId="77777777" w:rsidTr="008654AE">
        <w:trPr>
          <w:trHeight w:val="144"/>
        </w:trPr>
        <w:tc>
          <w:tcPr>
            <w:tcW w:w="1030" w:type="dxa"/>
          </w:tcPr>
          <w:p w14:paraId="4849EBC7" w14:textId="77777777" w:rsidR="007075E6" w:rsidRPr="005E3695" w:rsidRDefault="007075E6" w:rsidP="00FD6522">
            <w:pPr>
              <w:rPr>
                <w:rFonts w:ascii="Times" w:hAnsi="Times"/>
                <w:b/>
              </w:rPr>
            </w:pPr>
            <w:r w:rsidRPr="005E3695">
              <w:rPr>
                <w:rFonts w:ascii="Times" w:hAnsi="Times"/>
                <w:b/>
              </w:rPr>
              <w:t>Gene</w:t>
            </w:r>
          </w:p>
        </w:tc>
        <w:tc>
          <w:tcPr>
            <w:tcW w:w="3668" w:type="dxa"/>
          </w:tcPr>
          <w:p w14:paraId="56E703A3" w14:textId="77777777" w:rsidR="007075E6" w:rsidRPr="005E3695" w:rsidRDefault="007075E6" w:rsidP="00FD6522">
            <w:pPr>
              <w:rPr>
                <w:rFonts w:ascii="Times" w:hAnsi="Times"/>
                <w:b/>
              </w:rPr>
            </w:pPr>
            <w:r w:rsidRPr="005E3695">
              <w:rPr>
                <w:rFonts w:ascii="Times" w:hAnsi="Times"/>
                <w:b/>
              </w:rPr>
              <w:t xml:space="preserve">Forward Sequence </w:t>
            </w:r>
          </w:p>
        </w:tc>
        <w:tc>
          <w:tcPr>
            <w:tcW w:w="3780" w:type="dxa"/>
          </w:tcPr>
          <w:p w14:paraId="778375F4" w14:textId="77777777" w:rsidR="007075E6" w:rsidRPr="005E3695" w:rsidRDefault="007075E6" w:rsidP="00FD6522">
            <w:pPr>
              <w:rPr>
                <w:rFonts w:ascii="Times" w:hAnsi="Times"/>
                <w:b/>
              </w:rPr>
            </w:pPr>
            <w:r w:rsidRPr="005E3695">
              <w:rPr>
                <w:rFonts w:ascii="Times" w:hAnsi="Times"/>
                <w:b/>
              </w:rPr>
              <w:t xml:space="preserve">Reverse Sequence </w:t>
            </w:r>
          </w:p>
        </w:tc>
      </w:tr>
      <w:tr w:rsidR="008654AE" w:rsidRPr="005E3695" w14:paraId="3149FF53" w14:textId="77777777" w:rsidTr="008654AE">
        <w:trPr>
          <w:trHeight w:hRule="exact" w:val="288"/>
        </w:trPr>
        <w:tc>
          <w:tcPr>
            <w:tcW w:w="1030" w:type="dxa"/>
          </w:tcPr>
          <w:p w14:paraId="0499AF11" w14:textId="77777777" w:rsidR="007075E6" w:rsidRPr="005E3695" w:rsidRDefault="007075E6" w:rsidP="008654AE">
            <w:pPr>
              <w:rPr>
                <w:rFonts w:ascii="Times" w:hAnsi="Times"/>
                <w:i/>
              </w:rPr>
            </w:pPr>
            <w:proofErr w:type="spellStart"/>
            <w:r w:rsidRPr="005E3695">
              <w:rPr>
                <w:rFonts w:ascii="Times" w:hAnsi="Times"/>
                <w:i/>
              </w:rPr>
              <w:t>Acaca</w:t>
            </w:r>
            <w:proofErr w:type="spellEnd"/>
          </w:p>
        </w:tc>
        <w:tc>
          <w:tcPr>
            <w:tcW w:w="3668" w:type="dxa"/>
          </w:tcPr>
          <w:p w14:paraId="16DDD26E" w14:textId="2CAD77F4" w:rsidR="007075E6" w:rsidRPr="005E3695" w:rsidRDefault="00B4059E" w:rsidP="008654AE">
            <w:pPr>
              <w:rPr>
                <w:rFonts w:ascii="Times" w:hAnsi="Times"/>
              </w:rPr>
            </w:pPr>
            <w:r>
              <w:rPr>
                <w:rFonts w:ascii="Times" w:hAnsi="Times"/>
              </w:rPr>
              <w:t>GCTAAACCAGCACTCCCGAT</w:t>
            </w:r>
          </w:p>
        </w:tc>
        <w:tc>
          <w:tcPr>
            <w:tcW w:w="3780" w:type="dxa"/>
          </w:tcPr>
          <w:p w14:paraId="56DE82BA" w14:textId="7289D496" w:rsidR="007075E6" w:rsidRPr="005E3695" w:rsidRDefault="00B4059E" w:rsidP="008654AE">
            <w:pPr>
              <w:rPr>
                <w:rFonts w:ascii="Times" w:hAnsi="Times"/>
              </w:rPr>
            </w:pPr>
            <w:r>
              <w:rPr>
                <w:rFonts w:ascii="Times" w:hAnsi="Times"/>
              </w:rPr>
              <w:t>GTATCTGAGCTGACGGAGGC</w:t>
            </w:r>
          </w:p>
        </w:tc>
      </w:tr>
      <w:tr w:rsidR="008654AE" w:rsidRPr="005E3695" w14:paraId="36290A17" w14:textId="77777777" w:rsidTr="008654AE">
        <w:trPr>
          <w:trHeight w:hRule="exact" w:val="288"/>
        </w:trPr>
        <w:tc>
          <w:tcPr>
            <w:tcW w:w="1030" w:type="dxa"/>
          </w:tcPr>
          <w:p w14:paraId="7ED4E040" w14:textId="77777777" w:rsidR="007075E6" w:rsidRPr="005E3695" w:rsidRDefault="007075E6" w:rsidP="008654AE">
            <w:pPr>
              <w:rPr>
                <w:rFonts w:ascii="Times" w:hAnsi="Times"/>
                <w:i/>
              </w:rPr>
            </w:pPr>
            <w:r w:rsidRPr="005E3695">
              <w:rPr>
                <w:rFonts w:ascii="Times" w:hAnsi="Times"/>
                <w:i/>
              </w:rPr>
              <w:t>Aco1</w:t>
            </w:r>
          </w:p>
        </w:tc>
        <w:tc>
          <w:tcPr>
            <w:tcW w:w="3668" w:type="dxa"/>
          </w:tcPr>
          <w:p w14:paraId="47ABF3EE"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AACACCAGCAATCCATCCGT</w:t>
            </w:r>
          </w:p>
        </w:tc>
        <w:tc>
          <w:tcPr>
            <w:tcW w:w="3780" w:type="dxa"/>
          </w:tcPr>
          <w:p w14:paraId="2AB9D4E4"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GGTGACCACTCCACTTCCAG</w:t>
            </w:r>
          </w:p>
        </w:tc>
      </w:tr>
      <w:tr w:rsidR="008654AE" w:rsidRPr="005E3695" w14:paraId="4B212B50" w14:textId="77777777" w:rsidTr="008654AE">
        <w:trPr>
          <w:trHeight w:hRule="exact" w:val="288"/>
        </w:trPr>
        <w:tc>
          <w:tcPr>
            <w:tcW w:w="1030" w:type="dxa"/>
          </w:tcPr>
          <w:p w14:paraId="5F74F756" w14:textId="77777777" w:rsidR="007075E6" w:rsidRPr="005E3695" w:rsidRDefault="007075E6" w:rsidP="008654AE">
            <w:pPr>
              <w:rPr>
                <w:rFonts w:ascii="Times" w:hAnsi="Times"/>
                <w:i/>
              </w:rPr>
            </w:pPr>
            <w:r w:rsidRPr="005E3695">
              <w:rPr>
                <w:rFonts w:ascii="Times" w:hAnsi="Times"/>
                <w:i/>
              </w:rPr>
              <w:t>Acsl1</w:t>
            </w:r>
          </w:p>
        </w:tc>
        <w:tc>
          <w:tcPr>
            <w:tcW w:w="3668" w:type="dxa"/>
          </w:tcPr>
          <w:p w14:paraId="2541760F" w14:textId="77777777" w:rsidR="007075E6" w:rsidRPr="005E3695" w:rsidRDefault="007075E6" w:rsidP="008654AE">
            <w:pPr>
              <w:rPr>
                <w:rFonts w:ascii="Times" w:hAnsi="Times"/>
              </w:rPr>
            </w:pPr>
            <w:r w:rsidRPr="005E3695">
              <w:rPr>
                <w:rFonts w:ascii="Times" w:hAnsi="Times" w:cs="Helvetica Neue"/>
              </w:rPr>
              <w:t>GCCTCACTGCCCTTTTCTGA</w:t>
            </w:r>
          </w:p>
        </w:tc>
        <w:tc>
          <w:tcPr>
            <w:tcW w:w="3780" w:type="dxa"/>
          </w:tcPr>
          <w:p w14:paraId="5B5AF2CB" w14:textId="77777777" w:rsidR="007075E6" w:rsidRPr="005E3695" w:rsidRDefault="007075E6" w:rsidP="008654AE">
            <w:pPr>
              <w:rPr>
                <w:rFonts w:ascii="Times" w:hAnsi="Times"/>
              </w:rPr>
            </w:pPr>
            <w:r w:rsidRPr="005E3695">
              <w:rPr>
                <w:rFonts w:ascii="Times" w:hAnsi="Times" w:cs="Helvetica Neue"/>
              </w:rPr>
              <w:t>GCAGAATTCATCTGTGCCATCC</w:t>
            </w:r>
          </w:p>
        </w:tc>
      </w:tr>
      <w:tr w:rsidR="008654AE" w:rsidRPr="005E3695" w14:paraId="24818E21" w14:textId="77777777" w:rsidTr="008654AE">
        <w:trPr>
          <w:trHeight w:hRule="exact" w:val="288"/>
        </w:trPr>
        <w:tc>
          <w:tcPr>
            <w:tcW w:w="1030" w:type="dxa"/>
          </w:tcPr>
          <w:p w14:paraId="52878689" w14:textId="77777777" w:rsidR="007075E6" w:rsidRPr="005E3695" w:rsidRDefault="007075E6" w:rsidP="008654AE">
            <w:pPr>
              <w:rPr>
                <w:rFonts w:ascii="Times" w:hAnsi="Times"/>
                <w:i/>
              </w:rPr>
            </w:pPr>
            <w:r w:rsidRPr="005E3695">
              <w:rPr>
                <w:rFonts w:ascii="Times" w:hAnsi="Times"/>
                <w:i/>
              </w:rPr>
              <w:t>Acss2</w:t>
            </w:r>
          </w:p>
        </w:tc>
        <w:tc>
          <w:tcPr>
            <w:tcW w:w="3668" w:type="dxa"/>
          </w:tcPr>
          <w:p w14:paraId="344113E1"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CGTTCTGTGGAGGAGCCAC</w:t>
            </w:r>
          </w:p>
        </w:tc>
        <w:tc>
          <w:tcPr>
            <w:tcW w:w="3780" w:type="dxa"/>
          </w:tcPr>
          <w:p w14:paraId="3FA47DF9"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GGCATGCGGTTTTCCAGTAA</w:t>
            </w:r>
          </w:p>
        </w:tc>
      </w:tr>
      <w:tr w:rsidR="008654AE" w:rsidRPr="005E3695" w14:paraId="76871748" w14:textId="77777777" w:rsidTr="008654AE">
        <w:trPr>
          <w:trHeight w:hRule="exact" w:val="288"/>
        </w:trPr>
        <w:tc>
          <w:tcPr>
            <w:tcW w:w="1030" w:type="dxa"/>
          </w:tcPr>
          <w:p w14:paraId="19364535" w14:textId="77777777" w:rsidR="007075E6" w:rsidRPr="005E3695" w:rsidRDefault="007075E6" w:rsidP="008654AE">
            <w:pPr>
              <w:rPr>
                <w:rFonts w:ascii="Times" w:hAnsi="Times"/>
                <w:i/>
              </w:rPr>
            </w:pPr>
            <w:proofErr w:type="spellStart"/>
            <w:r w:rsidRPr="005E3695">
              <w:rPr>
                <w:rFonts w:ascii="Times" w:hAnsi="Times"/>
                <w:i/>
              </w:rPr>
              <w:t>Actb</w:t>
            </w:r>
            <w:proofErr w:type="spellEnd"/>
          </w:p>
        </w:tc>
        <w:tc>
          <w:tcPr>
            <w:tcW w:w="3668" w:type="dxa"/>
          </w:tcPr>
          <w:p w14:paraId="5209C517" w14:textId="77777777" w:rsidR="007075E6" w:rsidRPr="005E3695" w:rsidRDefault="007075E6" w:rsidP="008654AE">
            <w:pPr>
              <w:rPr>
                <w:rFonts w:ascii="Times" w:hAnsi="Times"/>
              </w:rPr>
            </w:pPr>
            <w:r w:rsidRPr="005E3695">
              <w:rPr>
                <w:rFonts w:ascii="Times" w:hAnsi="Times" w:cs="Helvetica Neue"/>
              </w:rPr>
              <w:t>ATGTGGATCAGCAAGCAGGA</w:t>
            </w:r>
          </w:p>
        </w:tc>
        <w:tc>
          <w:tcPr>
            <w:tcW w:w="3780" w:type="dxa"/>
          </w:tcPr>
          <w:p w14:paraId="5BDADE18" w14:textId="77777777" w:rsidR="007075E6" w:rsidRPr="005E3695" w:rsidRDefault="007075E6" w:rsidP="008654AE">
            <w:pPr>
              <w:rPr>
                <w:rFonts w:ascii="Times" w:hAnsi="Times"/>
              </w:rPr>
            </w:pPr>
            <w:r w:rsidRPr="005E3695">
              <w:rPr>
                <w:rFonts w:ascii="Times" w:hAnsi="Times" w:cs="Helvetica Neue"/>
              </w:rPr>
              <w:t>AAGGGTGTAAAACGCAGCTCA</w:t>
            </w:r>
          </w:p>
        </w:tc>
      </w:tr>
      <w:tr w:rsidR="008654AE" w:rsidRPr="005E3695" w14:paraId="7E79010F" w14:textId="77777777" w:rsidTr="008654AE">
        <w:trPr>
          <w:trHeight w:hRule="exact" w:val="288"/>
        </w:trPr>
        <w:tc>
          <w:tcPr>
            <w:tcW w:w="1030" w:type="dxa"/>
          </w:tcPr>
          <w:p w14:paraId="379519D2" w14:textId="77777777" w:rsidR="007075E6" w:rsidRPr="005E3695" w:rsidRDefault="007075E6" w:rsidP="008654AE">
            <w:pPr>
              <w:rPr>
                <w:rFonts w:ascii="Times" w:hAnsi="Times"/>
                <w:i/>
              </w:rPr>
            </w:pPr>
            <w:r w:rsidRPr="005E3695">
              <w:rPr>
                <w:rFonts w:ascii="Times" w:hAnsi="Times"/>
                <w:i/>
              </w:rPr>
              <w:t>Agpat2</w:t>
            </w:r>
          </w:p>
        </w:tc>
        <w:tc>
          <w:tcPr>
            <w:tcW w:w="3668" w:type="dxa"/>
          </w:tcPr>
          <w:p w14:paraId="6E0C6015" w14:textId="77777777" w:rsidR="007075E6" w:rsidRPr="005E3695" w:rsidRDefault="007075E6" w:rsidP="008654AE">
            <w:pPr>
              <w:rPr>
                <w:rFonts w:ascii="Times" w:hAnsi="Times"/>
              </w:rPr>
            </w:pPr>
            <w:r w:rsidRPr="005E3695">
              <w:rPr>
                <w:rFonts w:ascii="Times" w:hAnsi="Times" w:cs="Helvetica Neue"/>
              </w:rPr>
              <w:t>CGTGTATGGCCTTCGCTTTG</w:t>
            </w:r>
          </w:p>
        </w:tc>
        <w:tc>
          <w:tcPr>
            <w:tcW w:w="3780" w:type="dxa"/>
          </w:tcPr>
          <w:p w14:paraId="6BCEFAD0" w14:textId="77777777" w:rsidR="007075E6" w:rsidRPr="005E3695" w:rsidRDefault="007075E6" w:rsidP="008654AE">
            <w:pPr>
              <w:rPr>
                <w:rFonts w:ascii="Times" w:hAnsi="Times"/>
              </w:rPr>
            </w:pPr>
            <w:r w:rsidRPr="005E3695">
              <w:rPr>
                <w:rFonts w:ascii="Times" w:hAnsi="Times" w:cs="Helvetica Neue"/>
              </w:rPr>
              <w:t>TCCATGAGACCCATCATGTCC</w:t>
            </w:r>
          </w:p>
        </w:tc>
      </w:tr>
      <w:tr w:rsidR="008654AE" w:rsidRPr="005E3695" w14:paraId="1EED2D0C" w14:textId="77777777" w:rsidTr="008654AE">
        <w:trPr>
          <w:trHeight w:hRule="exact" w:val="288"/>
        </w:trPr>
        <w:tc>
          <w:tcPr>
            <w:tcW w:w="1030" w:type="dxa"/>
          </w:tcPr>
          <w:p w14:paraId="032A9443" w14:textId="77777777" w:rsidR="007075E6" w:rsidRPr="005E3695" w:rsidRDefault="007075E6" w:rsidP="008654AE">
            <w:pPr>
              <w:rPr>
                <w:rFonts w:ascii="Times" w:hAnsi="Times"/>
                <w:i/>
              </w:rPr>
            </w:pPr>
            <w:r w:rsidRPr="005E3695">
              <w:rPr>
                <w:rFonts w:ascii="Times" w:hAnsi="Times"/>
                <w:i/>
              </w:rPr>
              <w:t>Dgat2</w:t>
            </w:r>
          </w:p>
        </w:tc>
        <w:tc>
          <w:tcPr>
            <w:tcW w:w="3668" w:type="dxa"/>
          </w:tcPr>
          <w:p w14:paraId="138692E7" w14:textId="77777777" w:rsidR="007075E6" w:rsidRPr="005E3695" w:rsidRDefault="007075E6" w:rsidP="008654AE">
            <w:pPr>
              <w:rPr>
                <w:rFonts w:ascii="Times" w:hAnsi="Times"/>
              </w:rPr>
            </w:pPr>
            <w:r w:rsidRPr="005E3695">
              <w:rPr>
                <w:rFonts w:ascii="Times" w:hAnsi="Times" w:cs="Helvetica Neue"/>
              </w:rPr>
              <w:t>AACACGCCCAAGAAAGGTGG</w:t>
            </w:r>
          </w:p>
        </w:tc>
        <w:tc>
          <w:tcPr>
            <w:tcW w:w="3780" w:type="dxa"/>
          </w:tcPr>
          <w:p w14:paraId="2CBE631D" w14:textId="77777777" w:rsidR="007075E6" w:rsidRPr="005E3695" w:rsidRDefault="007075E6" w:rsidP="008654AE">
            <w:pPr>
              <w:rPr>
                <w:rFonts w:ascii="Times" w:hAnsi="Times"/>
              </w:rPr>
            </w:pPr>
            <w:r w:rsidRPr="005E3695">
              <w:rPr>
                <w:rFonts w:ascii="Times" w:hAnsi="Times" w:cs="Helvetica Neue"/>
              </w:rPr>
              <w:t>GTAGTCTCGGAAGTAGCGCC</w:t>
            </w:r>
          </w:p>
        </w:tc>
      </w:tr>
      <w:tr w:rsidR="008654AE" w:rsidRPr="005E3695" w14:paraId="6C61EF27" w14:textId="77777777" w:rsidTr="008654AE">
        <w:trPr>
          <w:trHeight w:hRule="exact" w:val="288"/>
        </w:trPr>
        <w:tc>
          <w:tcPr>
            <w:tcW w:w="1030" w:type="dxa"/>
          </w:tcPr>
          <w:p w14:paraId="0BE5F337" w14:textId="77777777" w:rsidR="007075E6" w:rsidRPr="005E3695" w:rsidRDefault="007075E6" w:rsidP="008654AE">
            <w:pPr>
              <w:rPr>
                <w:rFonts w:ascii="Times" w:hAnsi="Times"/>
                <w:i/>
              </w:rPr>
            </w:pPr>
            <w:r w:rsidRPr="005E3695">
              <w:rPr>
                <w:rFonts w:ascii="Times" w:hAnsi="Times"/>
                <w:i/>
              </w:rPr>
              <w:t>Dhcr7</w:t>
            </w:r>
          </w:p>
        </w:tc>
        <w:tc>
          <w:tcPr>
            <w:tcW w:w="3668" w:type="dxa"/>
          </w:tcPr>
          <w:p w14:paraId="0FB02DE5"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ATGGCTTCGAAATCCCAGCA</w:t>
            </w:r>
          </w:p>
        </w:tc>
        <w:tc>
          <w:tcPr>
            <w:tcW w:w="3780" w:type="dxa"/>
          </w:tcPr>
          <w:p w14:paraId="74DD6468"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GAACCAGTCCACTTCCCAGG</w:t>
            </w:r>
          </w:p>
        </w:tc>
      </w:tr>
      <w:tr w:rsidR="008654AE" w:rsidRPr="005E3695" w14:paraId="16892FF0" w14:textId="77777777" w:rsidTr="008654AE">
        <w:trPr>
          <w:trHeight w:hRule="exact" w:val="288"/>
        </w:trPr>
        <w:tc>
          <w:tcPr>
            <w:tcW w:w="1030" w:type="dxa"/>
          </w:tcPr>
          <w:p w14:paraId="0420914D" w14:textId="77777777" w:rsidR="007075E6" w:rsidRPr="005E3695" w:rsidRDefault="007075E6" w:rsidP="008654AE">
            <w:pPr>
              <w:rPr>
                <w:rFonts w:ascii="Times" w:hAnsi="Times"/>
                <w:i/>
              </w:rPr>
            </w:pPr>
            <w:r w:rsidRPr="005E3695">
              <w:rPr>
                <w:rFonts w:ascii="Times" w:hAnsi="Times"/>
                <w:i/>
              </w:rPr>
              <w:t>Dhcr24</w:t>
            </w:r>
          </w:p>
        </w:tc>
        <w:tc>
          <w:tcPr>
            <w:tcW w:w="3668" w:type="dxa"/>
          </w:tcPr>
          <w:p w14:paraId="7072DA43"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AGCTCCAGGACATCATCCCT</w:t>
            </w:r>
          </w:p>
        </w:tc>
        <w:tc>
          <w:tcPr>
            <w:tcW w:w="3780" w:type="dxa"/>
          </w:tcPr>
          <w:p w14:paraId="012C2B63"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TACAGCTTGCGTAGCGTCTC</w:t>
            </w:r>
          </w:p>
        </w:tc>
      </w:tr>
      <w:tr w:rsidR="008654AE" w:rsidRPr="005E3695" w14:paraId="4A406908" w14:textId="77777777" w:rsidTr="008654AE">
        <w:trPr>
          <w:trHeight w:hRule="exact" w:val="288"/>
        </w:trPr>
        <w:tc>
          <w:tcPr>
            <w:tcW w:w="1030" w:type="dxa"/>
          </w:tcPr>
          <w:p w14:paraId="2800BBCB" w14:textId="77777777" w:rsidR="007075E6" w:rsidRPr="005E3695" w:rsidRDefault="007075E6" w:rsidP="008654AE">
            <w:pPr>
              <w:rPr>
                <w:rFonts w:ascii="Times" w:hAnsi="Times"/>
                <w:i/>
              </w:rPr>
            </w:pPr>
            <w:proofErr w:type="spellStart"/>
            <w:r w:rsidRPr="005E3695">
              <w:rPr>
                <w:rFonts w:ascii="Times" w:hAnsi="Times"/>
                <w:i/>
              </w:rPr>
              <w:t>Fasn</w:t>
            </w:r>
            <w:proofErr w:type="spellEnd"/>
          </w:p>
        </w:tc>
        <w:tc>
          <w:tcPr>
            <w:tcW w:w="3668" w:type="dxa"/>
          </w:tcPr>
          <w:p w14:paraId="3F31232A" w14:textId="77777777" w:rsidR="007075E6" w:rsidRPr="005E3695" w:rsidRDefault="007075E6" w:rsidP="008654AE">
            <w:pPr>
              <w:rPr>
                <w:rFonts w:ascii="Times" w:hAnsi="Times"/>
              </w:rPr>
            </w:pPr>
            <w:r w:rsidRPr="005E3695">
              <w:rPr>
                <w:rFonts w:ascii="Times" w:hAnsi="Times" w:cs="Helvetica Neue"/>
              </w:rPr>
              <w:t>GGAGGTGGTGATAGCCGGTAT</w:t>
            </w:r>
          </w:p>
        </w:tc>
        <w:tc>
          <w:tcPr>
            <w:tcW w:w="3780" w:type="dxa"/>
          </w:tcPr>
          <w:p w14:paraId="5B1EDE3B" w14:textId="77777777" w:rsidR="007075E6" w:rsidRPr="005E3695" w:rsidRDefault="007075E6" w:rsidP="008654AE">
            <w:pPr>
              <w:rPr>
                <w:rFonts w:ascii="Times" w:hAnsi="Times"/>
              </w:rPr>
            </w:pPr>
            <w:r w:rsidRPr="005E3695">
              <w:rPr>
                <w:rFonts w:ascii="Times" w:hAnsi="Times" w:cs="Helvetica Neue"/>
              </w:rPr>
              <w:t>TGGGTAATCCATAGAGCCCAG</w:t>
            </w:r>
          </w:p>
        </w:tc>
      </w:tr>
      <w:tr w:rsidR="008654AE" w:rsidRPr="005E3695" w14:paraId="60A01B4C" w14:textId="77777777" w:rsidTr="008654AE">
        <w:trPr>
          <w:trHeight w:hRule="exact" w:val="288"/>
        </w:trPr>
        <w:tc>
          <w:tcPr>
            <w:tcW w:w="1030" w:type="dxa"/>
          </w:tcPr>
          <w:p w14:paraId="240A2B74" w14:textId="77777777" w:rsidR="007075E6" w:rsidRPr="005E3695" w:rsidRDefault="007075E6" w:rsidP="008654AE">
            <w:pPr>
              <w:rPr>
                <w:rFonts w:ascii="Times" w:hAnsi="Times"/>
                <w:i/>
              </w:rPr>
            </w:pPr>
            <w:r w:rsidRPr="005E3695">
              <w:rPr>
                <w:rFonts w:ascii="Times" w:hAnsi="Times"/>
                <w:i/>
              </w:rPr>
              <w:t>Fbxo32</w:t>
            </w:r>
          </w:p>
        </w:tc>
        <w:tc>
          <w:tcPr>
            <w:tcW w:w="3668" w:type="dxa"/>
          </w:tcPr>
          <w:p w14:paraId="3531C8EC" w14:textId="77777777" w:rsidR="007075E6" w:rsidRPr="005E3695" w:rsidRDefault="007075E6" w:rsidP="008654AE">
            <w:pPr>
              <w:rPr>
                <w:rFonts w:ascii="Times" w:hAnsi="Times"/>
              </w:rPr>
            </w:pPr>
            <w:r w:rsidRPr="005E3695">
              <w:rPr>
                <w:rFonts w:ascii="Times" w:hAnsi="Times" w:cs="Helvetica Neue"/>
              </w:rPr>
              <w:t>CTTCTCGACTGCCATCCTGG</w:t>
            </w:r>
          </w:p>
        </w:tc>
        <w:tc>
          <w:tcPr>
            <w:tcW w:w="3780" w:type="dxa"/>
          </w:tcPr>
          <w:p w14:paraId="51F5E006" w14:textId="77777777" w:rsidR="007075E6" w:rsidRPr="005E3695" w:rsidRDefault="007075E6" w:rsidP="008654AE">
            <w:pPr>
              <w:rPr>
                <w:rFonts w:ascii="Times" w:hAnsi="Times"/>
              </w:rPr>
            </w:pPr>
            <w:r w:rsidRPr="005E3695">
              <w:rPr>
                <w:rFonts w:ascii="Times" w:hAnsi="Times" w:cs="Helvetica Neue"/>
              </w:rPr>
              <w:t>GTTCTTTTGGGCGATGCCAC</w:t>
            </w:r>
          </w:p>
        </w:tc>
      </w:tr>
      <w:tr w:rsidR="008654AE" w:rsidRPr="005E3695" w14:paraId="49813546" w14:textId="77777777" w:rsidTr="008654AE">
        <w:trPr>
          <w:trHeight w:hRule="exact" w:val="288"/>
        </w:trPr>
        <w:tc>
          <w:tcPr>
            <w:tcW w:w="1030" w:type="dxa"/>
          </w:tcPr>
          <w:p w14:paraId="794419A2" w14:textId="77777777" w:rsidR="007075E6" w:rsidRPr="005E3695" w:rsidRDefault="007075E6" w:rsidP="008654AE">
            <w:pPr>
              <w:rPr>
                <w:rFonts w:ascii="Times" w:hAnsi="Times"/>
                <w:i/>
              </w:rPr>
            </w:pPr>
            <w:commentRangeStart w:id="2"/>
            <w:proofErr w:type="spellStart"/>
            <w:r w:rsidRPr="005E3695">
              <w:rPr>
                <w:rFonts w:ascii="Times" w:hAnsi="Times"/>
                <w:i/>
              </w:rPr>
              <w:t>Gpam</w:t>
            </w:r>
            <w:proofErr w:type="spellEnd"/>
          </w:p>
        </w:tc>
        <w:tc>
          <w:tcPr>
            <w:tcW w:w="3668" w:type="dxa"/>
          </w:tcPr>
          <w:p w14:paraId="449852B0" w14:textId="77777777" w:rsidR="007075E6" w:rsidRPr="005E3695" w:rsidRDefault="007075E6" w:rsidP="008654AE">
            <w:pPr>
              <w:rPr>
                <w:rFonts w:ascii="Times" w:hAnsi="Times"/>
              </w:rPr>
            </w:pPr>
          </w:p>
        </w:tc>
        <w:commentRangeEnd w:id="2"/>
        <w:tc>
          <w:tcPr>
            <w:tcW w:w="3780" w:type="dxa"/>
          </w:tcPr>
          <w:p w14:paraId="22A90713" w14:textId="77777777" w:rsidR="007075E6" w:rsidRPr="005E3695" w:rsidRDefault="008654AE" w:rsidP="008654AE">
            <w:pPr>
              <w:rPr>
                <w:rFonts w:ascii="Times" w:hAnsi="Times"/>
              </w:rPr>
            </w:pPr>
            <w:r>
              <w:rPr>
                <w:rStyle w:val="CommentReference"/>
              </w:rPr>
              <w:commentReference w:id="2"/>
            </w:r>
          </w:p>
        </w:tc>
      </w:tr>
      <w:tr w:rsidR="008654AE" w:rsidRPr="005E3695" w14:paraId="03299E5A" w14:textId="77777777" w:rsidTr="008654AE">
        <w:trPr>
          <w:trHeight w:hRule="exact" w:val="288"/>
        </w:trPr>
        <w:tc>
          <w:tcPr>
            <w:tcW w:w="1030" w:type="dxa"/>
          </w:tcPr>
          <w:p w14:paraId="7CE5A24E" w14:textId="77777777" w:rsidR="007075E6" w:rsidRPr="005E3695" w:rsidRDefault="007075E6" w:rsidP="008654AE">
            <w:pPr>
              <w:rPr>
                <w:rFonts w:ascii="Times" w:hAnsi="Times"/>
                <w:i/>
              </w:rPr>
            </w:pPr>
            <w:r w:rsidRPr="005E3695">
              <w:rPr>
                <w:rFonts w:ascii="Times" w:hAnsi="Times"/>
                <w:i/>
              </w:rPr>
              <w:t>Gpd1</w:t>
            </w:r>
          </w:p>
        </w:tc>
        <w:tc>
          <w:tcPr>
            <w:tcW w:w="3668" w:type="dxa"/>
          </w:tcPr>
          <w:p w14:paraId="14DA7967" w14:textId="3E14926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GTGAGACGACCATCGGCTG</w:t>
            </w:r>
          </w:p>
        </w:tc>
        <w:tc>
          <w:tcPr>
            <w:tcW w:w="3780" w:type="dxa"/>
          </w:tcPr>
          <w:p w14:paraId="135A1D7A" w14:textId="311EB9F5" w:rsidR="007075E6" w:rsidRPr="008654AE" w:rsidRDefault="008654AE" w:rsidP="008654AE">
            <w:pPr>
              <w:widowControl w:val="0"/>
              <w:autoSpaceDE w:val="0"/>
              <w:autoSpaceDN w:val="0"/>
              <w:adjustRightInd w:val="0"/>
              <w:spacing w:after="240"/>
              <w:rPr>
                <w:rFonts w:ascii="Times" w:hAnsi="Times" w:cs="Times"/>
              </w:rPr>
            </w:pPr>
            <w:r>
              <w:rPr>
                <w:rFonts w:ascii="Times" w:hAnsi="Times" w:cs="Arial"/>
              </w:rPr>
              <w:t>TTGGGTGTCTGCATCAGGT</w:t>
            </w:r>
          </w:p>
        </w:tc>
      </w:tr>
      <w:tr w:rsidR="008654AE" w:rsidRPr="005E3695" w14:paraId="60DC0650" w14:textId="77777777" w:rsidTr="008654AE">
        <w:trPr>
          <w:trHeight w:hRule="exact" w:val="288"/>
        </w:trPr>
        <w:tc>
          <w:tcPr>
            <w:tcW w:w="1030" w:type="dxa"/>
          </w:tcPr>
          <w:p w14:paraId="6EAC8BAE" w14:textId="77777777" w:rsidR="007075E6" w:rsidRPr="005E3695" w:rsidRDefault="007075E6" w:rsidP="008654AE">
            <w:pPr>
              <w:rPr>
                <w:rFonts w:ascii="Times" w:hAnsi="Times"/>
                <w:i/>
              </w:rPr>
            </w:pPr>
            <w:r w:rsidRPr="005E3695">
              <w:rPr>
                <w:rFonts w:ascii="Times" w:hAnsi="Times"/>
                <w:i/>
              </w:rPr>
              <w:t>Idh1</w:t>
            </w:r>
          </w:p>
        </w:tc>
        <w:tc>
          <w:tcPr>
            <w:tcW w:w="3668" w:type="dxa"/>
          </w:tcPr>
          <w:p w14:paraId="6C7779C3"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CTCAGAGCTCTCTTGGACCGA</w:t>
            </w:r>
          </w:p>
        </w:tc>
        <w:tc>
          <w:tcPr>
            <w:tcW w:w="3780" w:type="dxa"/>
          </w:tcPr>
          <w:p w14:paraId="3E871FCE" w14:textId="77777777" w:rsidR="007075E6" w:rsidRPr="005E3695" w:rsidRDefault="007075E6" w:rsidP="008654AE">
            <w:pPr>
              <w:jc w:val="center"/>
              <w:rPr>
                <w:rFonts w:ascii="Times" w:eastAsia="Times New Roman" w:hAnsi="Times" w:cs="Times New Roman"/>
                <w:color w:val="000000"/>
              </w:rPr>
            </w:pPr>
            <w:r w:rsidRPr="005E3695">
              <w:rPr>
                <w:rFonts w:ascii="Times" w:eastAsia="Times New Roman" w:hAnsi="Times" w:cs="Times New Roman"/>
                <w:color w:val="000000"/>
              </w:rPr>
              <w:t>CATCTCCTTGCATCTCCACCA</w:t>
            </w:r>
          </w:p>
        </w:tc>
      </w:tr>
      <w:tr w:rsidR="008654AE" w:rsidRPr="005E3695" w14:paraId="4380D204" w14:textId="77777777" w:rsidTr="008654AE">
        <w:trPr>
          <w:trHeight w:hRule="exact" w:val="288"/>
        </w:trPr>
        <w:tc>
          <w:tcPr>
            <w:tcW w:w="1030" w:type="dxa"/>
          </w:tcPr>
          <w:p w14:paraId="73EB1B27" w14:textId="77777777" w:rsidR="007075E6" w:rsidRPr="005E3695" w:rsidRDefault="007075E6" w:rsidP="008654AE">
            <w:pPr>
              <w:rPr>
                <w:rFonts w:ascii="Times" w:hAnsi="Times"/>
                <w:i/>
              </w:rPr>
            </w:pPr>
            <w:proofErr w:type="spellStart"/>
            <w:r w:rsidRPr="005E3695">
              <w:rPr>
                <w:rFonts w:ascii="Times" w:hAnsi="Times"/>
                <w:i/>
              </w:rPr>
              <w:t>Ldhb</w:t>
            </w:r>
            <w:proofErr w:type="spellEnd"/>
          </w:p>
        </w:tc>
        <w:tc>
          <w:tcPr>
            <w:tcW w:w="3668" w:type="dxa"/>
          </w:tcPr>
          <w:p w14:paraId="7703CAD8" w14:textId="02D0AAB9"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AAAGGCTACACCAACTGGGC</w:t>
            </w:r>
          </w:p>
        </w:tc>
        <w:tc>
          <w:tcPr>
            <w:tcW w:w="3780" w:type="dxa"/>
          </w:tcPr>
          <w:p w14:paraId="296C86EC" w14:textId="1A323B76"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GCCGTACATTCCCTTCACCA</w:t>
            </w:r>
          </w:p>
        </w:tc>
      </w:tr>
      <w:tr w:rsidR="008654AE" w:rsidRPr="005E3695" w14:paraId="6B27FB49" w14:textId="77777777" w:rsidTr="008654AE">
        <w:trPr>
          <w:trHeight w:hRule="exact" w:val="288"/>
        </w:trPr>
        <w:tc>
          <w:tcPr>
            <w:tcW w:w="1030" w:type="dxa"/>
          </w:tcPr>
          <w:p w14:paraId="4005CBD4" w14:textId="77777777" w:rsidR="007075E6" w:rsidRPr="005E3695" w:rsidRDefault="007075E6" w:rsidP="008654AE">
            <w:pPr>
              <w:rPr>
                <w:rFonts w:ascii="Times" w:hAnsi="Times"/>
                <w:i/>
              </w:rPr>
            </w:pPr>
            <w:r w:rsidRPr="005E3695">
              <w:rPr>
                <w:rFonts w:ascii="Times" w:hAnsi="Times"/>
                <w:i/>
              </w:rPr>
              <w:t>Mdh1</w:t>
            </w:r>
          </w:p>
        </w:tc>
        <w:tc>
          <w:tcPr>
            <w:tcW w:w="3668" w:type="dxa"/>
          </w:tcPr>
          <w:p w14:paraId="1A67CA8D" w14:textId="279109F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GGAACCCCAGAGGGAGAGTT</w:t>
            </w:r>
          </w:p>
        </w:tc>
        <w:tc>
          <w:tcPr>
            <w:tcW w:w="3780" w:type="dxa"/>
          </w:tcPr>
          <w:p w14:paraId="10F03B84" w14:textId="02381F4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TGGGGAGGCCTTCAACAAAC</w:t>
            </w:r>
          </w:p>
        </w:tc>
      </w:tr>
      <w:tr w:rsidR="008654AE" w:rsidRPr="005E3695" w14:paraId="41A3884A" w14:textId="77777777" w:rsidTr="008654AE">
        <w:trPr>
          <w:trHeight w:hRule="exact" w:val="288"/>
        </w:trPr>
        <w:tc>
          <w:tcPr>
            <w:tcW w:w="1030" w:type="dxa"/>
          </w:tcPr>
          <w:p w14:paraId="77E01288" w14:textId="77777777" w:rsidR="007075E6" w:rsidRPr="005E3695" w:rsidRDefault="007075E6" w:rsidP="008654AE">
            <w:pPr>
              <w:rPr>
                <w:rFonts w:ascii="Times" w:hAnsi="Times"/>
                <w:i/>
              </w:rPr>
            </w:pPr>
            <w:r w:rsidRPr="005E3695">
              <w:rPr>
                <w:rFonts w:ascii="Times" w:hAnsi="Times"/>
                <w:i/>
              </w:rPr>
              <w:t>Me1</w:t>
            </w:r>
          </w:p>
        </w:tc>
        <w:tc>
          <w:tcPr>
            <w:tcW w:w="3668" w:type="dxa"/>
          </w:tcPr>
          <w:p w14:paraId="6A33E4B7" w14:textId="04AE4996" w:rsidR="007075E6" w:rsidRPr="005E3695" w:rsidRDefault="00B375F2" w:rsidP="008654AE">
            <w:pPr>
              <w:rPr>
                <w:rFonts w:ascii="Times" w:hAnsi="Times"/>
              </w:rPr>
            </w:pPr>
            <w:r>
              <w:rPr>
                <w:rFonts w:ascii="Times" w:hAnsi="Times"/>
              </w:rPr>
              <w:t>GGACCCGCATCTCAACAAG</w:t>
            </w:r>
          </w:p>
        </w:tc>
        <w:tc>
          <w:tcPr>
            <w:tcW w:w="3780" w:type="dxa"/>
          </w:tcPr>
          <w:p w14:paraId="63DA1D51" w14:textId="2D49BCB6" w:rsidR="007075E6" w:rsidRPr="005E3695" w:rsidRDefault="00B375F2" w:rsidP="008654AE">
            <w:pPr>
              <w:rPr>
                <w:rFonts w:ascii="Times" w:hAnsi="Times"/>
              </w:rPr>
            </w:pPr>
            <w:r>
              <w:rPr>
                <w:rFonts w:ascii="Times" w:hAnsi="Times"/>
              </w:rPr>
              <w:t>TCGAAGTCAGAGTTCAGTCGTT</w:t>
            </w:r>
          </w:p>
        </w:tc>
      </w:tr>
      <w:tr w:rsidR="008654AE" w:rsidRPr="005E3695" w14:paraId="5E66A921" w14:textId="77777777" w:rsidTr="008654AE">
        <w:trPr>
          <w:trHeight w:hRule="exact" w:val="288"/>
        </w:trPr>
        <w:tc>
          <w:tcPr>
            <w:tcW w:w="1030" w:type="dxa"/>
          </w:tcPr>
          <w:p w14:paraId="39B04CE2" w14:textId="77777777" w:rsidR="007075E6" w:rsidRPr="005E3695" w:rsidRDefault="007075E6" w:rsidP="008654AE">
            <w:pPr>
              <w:rPr>
                <w:rFonts w:ascii="Times" w:hAnsi="Times"/>
                <w:i/>
              </w:rPr>
            </w:pPr>
            <w:r w:rsidRPr="005E3695">
              <w:rPr>
                <w:rFonts w:ascii="Times" w:hAnsi="Times"/>
                <w:i/>
              </w:rPr>
              <w:t>Psmd1</w:t>
            </w:r>
          </w:p>
        </w:tc>
        <w:tc>
          <w:tcPr>
            <w:tcW w:w="3668" w:type="dxa"/>
          </w:tcPr>
          <w:p w14:paraId="125C7068" w14:textId="141FDB34" w:rsidR="007075E6" w:rsidRPr="005E3695" w:rsidRDefault="007075E6" w:rsidP="008654AE">
            <w:pPr>
              <w:rPr>
                <w:rFonts w:ascii="Times" w:hAnsi="Times"/>
              </w:rPr>
            </w:pPr>
            <w:r w:rsidRPr="005E3695">
              <w:rPr>
                <w:rFonts w:ascii="Times" w:eastAsia="Times New Roman" w:hAnsi="Times" w:cs="Times New Roman"/>
                <w:color w:val="000000"/>
              </w:rPr>
              <w:t>TGCCAATCATGGTGGTGACA</w:t>
            </w:r>
          </w:p>
        </w:tc>
        <w:tc>
          <w:tcPr>
            <w:tcW w:w="3780" w:type="dxa"/>
          </w:tcPr>
          <w:p w14:paraId="615A406E" w14:textId="252904A4" w:rsidR="007075E6" w:rsidRPr="005E3695" w:rsidRDefault="007075E6" w:rsidP="008654AE">
            <w:pPr>
              <w:rPr>
                <w:rFonts w:ascii="Times" w:hAnsi="Times"/>
              </w:rPr>
            </w:pPr>
            <w:r w:rsidRPr="005E3695">
              <w:rPr>
                <w:rFonts w:ascii="Times" w:eastAsia="Times New Roman" w:hAnsi="Times" w:cs="Times New Roman"/>
                <w:color w:val="000000"/>
              </w:rPr>
              <w:t>ACACATCCTGACGTGCAGTT</w:t>
            </w:r>
          </w:p>
        </w:tc>
      </w:tr>
      <w:tr w:rsidR="008654AE" w:rsidRPr="005E3695" w14:paraId="77F8E11D" w14:textId="77777777" w:rsidTr="008654AE">
        <w:trPr>
          <w:trHeight w:hRule="exact" w:val="288"/>
        </w:trPr>
        <w:tc>
          <w:tcPr>
            <w:tcW w:w="1030" w:type="dxa"/>
          </w:tcPr>
          <w:p w14:paraId="237349C8" w14:textId="77777777" w:rsidR="007075E6" w:rsidRPr="005E3695" w:rsidRDefault="007075E6" w:rsidP="008654AE">
            <w:pPr>
              <w:rPr>
                <w:rFonts w:ascii="Times" w:hAnsi="Times"/>
                <w:i/>
              </w:rPr>
            </w:pPr>
            <w:r w:rsidRPr="005E3695">
              <w:rPr>
                <w:rFonts w:ascii="Times" w:hAnsi="Times"/>
                <w:i/>
              </w:rPr>
              <w:t>Psmd8</w:t>
            </w:r>
          </w:p>
        </w:tc>
        <w:tc>
          <w:tcPr>
            <w:tcW w:w="3668" w:type="dxa"/>
          </w:tcPr>
          <w:p w14:paraId="3A1624EB" w14:textId="7205416A" w:rsidR="007075E6" w:rsidRPr="005E3695" w:rsidRDefault="007075E6" w:rsidP="008654AE">
            <w:pPr>
              <w:rPr>
                <w:rFonts w:ascii="Times" w:hAnsi="Times"/>
              </w:rPr>
            </w:pPr>
            <w:r w:rsidRPr="005E3695">
              <w:rPr>
                <w:rFonts w:ascii="Times" w:eastAsia="Times New Roman" w:hAnsi="Times" w:cs="Times New Roman"/>
                <w:color w:val="000000"/>
              </w:rPr>
              <w:t>ACGAGTGGAACCGGAAGAAC</w:t>
            </w:r>
          </w:p>
        </w:tc>
        <w:tc>
          <w:tcPr>
            <w:tcW w:w="3780" w:type="dxa"/>
          </w:tcPr>
          <w:p w14:paraId="6DBC9DA6" w14:textId="31A3BFE3" w:rsidR="007075E6" w:rsidRPr="005E3695" w:rsidRDefault="007075E6" w:rsidP="008654AE">
            <w:pPr>
              <w:rPr>
                <w:rFonts w:ascii="Times" w:hAnsi="Times"/>
              </w:rPr>
            </w:pPr>
            <w:r w:rsidRPr="005E3695">
              <w:rPr>
                <w:rFonts w:ascii="Times" w:eastAsia="Times New Roman" w:hAnsi="Times" w:cs="Times New Roman"/>
                <w:color w:val="000000"/>
              </w:rPr>
              <w:t>CCGTGGTTGGCAGGAAATTG</w:t>
            </w:r>
          </w:p>
        </w:tc>
      </w:tr>
      <w:tr w:rsidR="008654AE" w:rsidRPr="005E3695" w14:paraId="64F2C098" w14:textId="77777777" w:rsidTr="008654AE">
        <w:trPr>
          <w:trHeight w:hRule="exact" w:val="288"/>
        </w:trPr>
        <w:tc>
          <w:tcPr>
            <w:tcW w:w="1030" w:type="dxa"/>
          </w:tcPr>
          <w:p w14:paraId="21E10076" w14:textId="77777777" w:rsidR="007075E6" w:rsidRPr="005E3695" w:rsidRDefault="007075E6" w:rsidP="008654AE">
            <w:pPr>
              <w:rPr>
                <w:rFonts w:ascii="Times" w:hAnsi="Times"/>
                <w:i/>
              </w:rPr>
            </w:pPr>
            <w:r w:rsidRPr="005E3695">
              <w:rPr>
                <w:rFonts w:ascii="Times" w:hAnsi="Times"/>
                <w:i/>
              </w:rPr>
              <w:t>Rplp0</w:t>
            </w:r>
          </w:p>
        </w:tc>
        <w:tc>
          <w:tcPr>
            <w:tcW w:w="3668" w:type="dxa"/>
          </w:tcPr>
          <w:p w14:paraId="4FDB6A23" w14:textId="77777777" w:rsidR="007075E6" w:rsidRPr="005E3695" w:rsidRDefault="007075E6" w:rsidP="008654AE">
            <w:pPr>
              <w:rPr>
                <w:rFonts w:ascii="Times" w:hAnsi="Times"/>
              </w:rPr>
            </w:pPr>
            <w:r w:rsidRPr="005E3695">
              <w:rPr>
                <w:rFonts w:ascii="Times" w:hAnsi="Times" w:cs="Helvetica Neue"/>
              </w:rPr>
              <w:t>GAAACTGCTGCCTCACATCCG</w:t>
            </w:r>
          </w:p>
        </w:tc>
        <w:tc>
          <w:tcPr>
            <w:tcW w:w="3780" w:type="dxa"/>
          </w:tcPr>
          <w:p w14:paraId="2F838E31" w14:textId="77777777" w:rsidR="007075E6" w:rsidRPr="005E3695" w:rsidRDefault="007075E6" w:rsidP="008654AE">
            <w:pPr>
              <w:rPr>
                <w:rFonts w:ascii="Times" w:hAnsi="Times"/>
              </w:rPr>
            </w:pPr>
            <w:r w:rsidRPr="005E3695">
              <w:rPr>
                <w:rFonts w:ascii="Times" w:hAnsi="Times" w:cs="Helvetica Neue"/>
              </w:rPr>
              <w:t>GCTGGCACAGTGACCTCACACG</w:t>
            </w:r>
          </w:p>
        </w:tc>
      </w:tr>
      <w:tr w:rsidR="008654AE" w:rsidRPr="005E3695" w14:paraId="704D330D" w14:textId="77777777" w:rsidTr="008654AE">
        <w:trPr>
          <w:trHeight w:hRule="exact" w:val="288"/>
        </w:trPr>
        <w:tc>
          <w:tcPr>
            <w:tcW w:w="1030" w:type="dxa"/>
          </w:tcPr>
          <w:p w14:paraId="4FD37C68" w14:textId="77777777" w:rsidR="007075E6" w:rsidRPr="005E3695" w:rsidRDefault="007075E6" w:rsidP="008654AE">
            <w:pPr>
              <w:rPr>
                <w:rFonts w:ascii="Times" w:hAnsi="Times"/>
                <w:i/>
              </w:rPr>
            </w:pPr>
            <w:r w:rsidRPr="005E3695">
              <w:rPr>
                <w:rFonts w:ascii="Times" w:hAnsi="Times"/>
                <w:i/>
              </w:rPr>
              <w:t>Rplp13a</w:t>
            </w:r>
          </w:p>
        </w:tc>
        <w:tc>
          <w:tcPr>
            <w:tcW w:w="3668" w:type="dxa"/>
          </w:tcPr>
          <w:p w14:paraId="7F587EEA" w14:textId="77777777" w:rsidR="007075E6" w:rsidRPr="005E3695" w:rsidRDefault="007075E6" w:rsidP="008654AE">
            <w:pPr>
              <w:rPr>
                <w:rFonts w:ascii="Times" w:hAnsi="Times"/>
              </w:rPr>
            </w:pPr>
            <w:r w:rsidRPr="005E3695">
              <w:rPr>
                <w:rFonts w:ascii="Times" w:hAnsi="Times" w:cs="Helvetica Neue"/>
              </w:rPr>
              <w:t>GCGGATGAATACCAACCCCT</w:t>
            </w:r>
          </w:p>
        </w:tc>
        <w:tc>
          <w:tcPr>
            <w:tcW w:w="3780" w:type="dxa"/>
          </w:tcPr>
          <w:p w14:paraId="0109CEBF" w14:textId="77777777" w:rsidR="007075E6" w:rsidRPr="005E3695" w:rsidRDefault="007075E6" w:rsidP="008654AE">
            <w:pPr>
              <w:rPr>
                <w:rFonts w:ascii="Times" w:hAnsi="Times"/>
              </w:rPr>
            </w:pPr>
            <w:r w:rsidRPr="005E3695">
              <w:rPr>
                <w:rFonts w:ascii="Times" w:hAnsi="Times" w:cs="Helvetica Neue"/>
              </w:rPr>
              <w:t>CCTGGCCTCTCTTGGTCTTG</w:t>
            </w:r>
          </w:p>
        </w:tc>
      </w:tr>
      <w:tr w:rsidR="008654AE" w:rsidRPr="005E3695" w14:paraId="78B1B377" w14:textId="77777777" w:rsidTr="008654AE">
        <w:trPr>
          <w:trHeight w:hRule="exact" w:val="288"/>
        </w:trPr>
        <w:tc>
          <w:tcPr>
            <w:tcW w:w="1030" w:type="dxa"/>
          </w:tcPr>
          <w:p w14:paraId="5CAC665E" w14:textId="77777777" w:rsidR="007075E6" w:rsidRPr="005E3695" w:rsidRDefault="007075E6" w:rsidP="008654AE">
            <w:pPr>
              <w:rPr>
                <w:rFonts w:ascii="Times" w:hAnsi="Times"/>
                <w:i/>
              </w:rPr>
            </w:pPr>
            <w:r w:rsidRPr="005E3695">
              <w:rPr>
                <w:rFonts w:ascii="Times" w:hAnsi="Times"/>
                <w:i/>
              </w:rPr>
              <w:t>Scd1</w:t>
            </w:r>
          </w:p>
        </w:tc>
        <w:tc>
          <w:tcPr>
            <w:tcW w:w="3668" w:type="dxa"/>
          </w:tcPr>
          <w:p w14:paraId="5CE01810"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CACTCGCCTACACCAACGG</w:t>
            </w:r>
          </w:p>
        </w:tc>
        <w:tc>
          <w:tcPr>
            <w:tcW w:w="3780" w:type="dxa"/>
          </w:tcPr>
          <w:p w14:paraId="1C07F794"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GAACTGGAGATCTCTTGGAGCA</w:t>
            </w:r>
          </w:p>
        </w:tc>
      </w:tr>
      <w:tr w:rsidR="008654AE" w:rsidRPr="005E3695" w14:paraId="1CB69BB5" w14:textId="77777777" w:rsidTr="008654AE">
        <w:trPr>
          <w:trHeight w:hRule="exact" w:val="288"/>
        </w:trPr>
        <w:tc>
          <w:tcPr>
            <w:tcW w:w="1030" w:type="dxa"/>
          </w:tcPr>
          <w:p w14:paraId="543EE01A" w14:textId="77777777" w:rsidR="007075E6" w:rsidRPr="005E3695" w:rsidRDefault="007075E6" w:rsidP="008654AE">
            <w:pPr>
              <w:rPr>
                <w:rFonts w:ascii="Times" w:hAnsi="Times"/>
                <w:i/>
              </w:rPr>
            </w:pPr>
            <w:r w:rsidRPr="005E3695">
              <w:rPr>
                <w:rFonts w:ascii="Times" w:hAnsi="Times"/>
                <w:i/>
              </w:rPr>
              <w:t>Trim63</w:t>
            </w:r>
          </w:p>
        </w:tc>
        <w:tc>
          <w:tcPr>
            <w:tcW w:w="3668" w:type="dxa"/>
          </w:tcPr>
          <w:p w14:paraId="0B2839AA" w14:textId="77777777" w:rsidR="007075E6" w:rsidRPr="005E3695" w:rsidRDefault="007075E6" w:rsidP="008654AE">
            <w:pPr>
              <w:rPr>
                <w:rFonts w:ascii="Times" w:hAnsi="Times"/>
              </w:rPr>
            </w:pPr>
            <w:r w:rsidRPr="005E3695">
              <w:rPr>
                <w:rFonts w:ascii="Times" w:hAnsi="Times" w:cs="Helvetica Neue"/>
              </w:rPr>
              <w:t>GAGGGCCATTGACTTTGGGA</w:t>
            </w:r>
          </w:p>
        </w:tc>
        <w:tc>
          <w:tcPr>
            <w:tcW w:w="3780" w:type="dxa"/>
          </w:tcPr>
          <w:p w14:paraId="2138D7AC" w14:textId="77777777" w:rsidR="007075E6" w:rsidRPr="005E3695" w:rsidRDefault="007075E6" w:rsidP="008654AE">
            <w:pPr>
              <w:rPr>
                <w:rFonts w:ascii="Times" w:hAnsi="Times"/>
              </w:rPr>
            </w:pPr>
            <w:r w:rsidRPr="005E3695">
              <w:rPr>
                <w:rFonts w:ascii="Times" w:hAnsi="Times" w:cs="Helvetica Neue"/>
              </w:rPr>
              <w:t>TTTACCCTCTGTGGTCACGC</w:t>
            </w:r>
          </w:p>
        </w:tc>
      </w:tr>
    </w:tbl>
    <w:p w14:paraId="40ECCAD6" w14:textId="77777777" w:rsidR="00EF2587" w:rsidRDefault="00EF2587">
      <w:pPr>
        <w:rPr>
          <w:b/>
        </w:rPr>
      </w:pPr>
      <w:r>
        <w:rPr>
          <w:b/>
        </w:rPr>
        <w:br w:type="page"/>
      </w:r>
    </w:p>
    <w:p w14:paraId="4CB86C9B" w14:textId="13FABC37" w:rsidR="00B940A5" w:rsidRPr="00447090" w:rsidRDefault="00B940A5" w:rsidP="00B940A5">
      <w:pPr>
        <w:rPr>
          <w:b/>
        </w:rPr>
      </w:pPr>
      <w:r w:rsidRPr="00793E93">
        <w:rPr>
          <w:b/>
        </w:rPr>
        <w:lastRenderedPageBreak/>
        <w:t xml:space="preserve">Table </w:t>
      </w:r>
      <w:r w:rsidR="00EF2587">
        <w:rPr>
          <w:b/>
        </w:rPr>
        <w:t>2</w:t>
      </w:r>
      <w:proofErr w:type="gramStart"/>
      <w:r w:rsidRPr="00793E93">
        <w:rPr>
          <w:b/>
        </w:rPr>
        <w:t xml:space="preserve">: </w:t>
      </w:r>
      <w:r w:rsidRPr="00447090">
        <w:rPr>
          <w:b/>
        </w:rPr>
        <w:t xml:space="preserve"> Clinical characteristics</w:t>
      </w:r>
      <w:r w:rsidR="007B5760">
        <w:rPr>
          <w:b/>
        </w:rPr>
        <w:t xml:space="preserve"> of Cushing’s</w:t>
      </w:r>
      <w:proofErr w:type="gramEnd"/>
      <w:r w:rsidR="007B5760">
        <w:rPr>
          <w:b/>
        </w:rPr>
        <w:t xml:space="preserve"> and Control patients</w:t>
      </w:r>
      <w:r w:rsidRPr="00793E93">
        <w:rPr>
          <w:b/>
        </w:rPr>
        <w:t>.</w:t>
      </w:r>
      <w:r w:rsidRPr="00447090">
        <w:rPr>
          <w:b/>
        </w:rPr>
        <w:t xml:space="preserve">  </w:t>
      </w:r>
      <w:r w:rsidRPr="007B5760">
        <w:t>Data represents mean +/- standard error.</w:t>
      </w:r>
      <w:r w:rsidRPr="00447090">
        <w:rPr>
          <w:b/>
        </w:rPr>
        <w:t xml:space="preserve">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5"/>
        <w:gridCol w:w="1961"/>
        <w:gridCol w:w="1843"/>
        <w:gridCol w:w="1218"/>
      </w:tblGrid>
      <w:tr w:rsidR="00EF2587" w:rsidRPr="00041035" w14:paraId="49BE0C67" w14:textId="77777777" w:rsidTr="00636EEB">
        <w:trPr>
          <w:trHeight w:val="285"/>
        </w:trPr>
        <w:tc>
          <w:tcPr>
            <w:tcW w:w="3625" w:type="dxa"/>
            <w:shd w:val="clear" w:color="auto" w:fill="auto"/>
            <w:noWrap/>
            <w:vAlign w:val="bottom"/>
            <w:hideMark/>
          </w:tcPr>
          <w:p w14:paraId="0B7BA056" w14:textId="77777777" w:rsidR="00EF2587" w:rsidRPr="00636EEB" w:rsidRDefault="00EF2587" w:rsidP="0054695A">
            <w:pPr>
              <w:jc w:val="center"/>
              <w:rPr>
                <w:rFonts w:eastAsia="Times New Roman" w:cs="Arial"/>
                <w:color w:val="000000"/>
              </w:rPr>
            </w:pPr>
          </w:p>
        </w:tc>
        <w:tc>
          <w:tcPr>
            <w:tcW w:w="1961" w:type="dxa"/>
            <w:shd w:val="clear" w:color="auto" w:fill="auto"/>
            <w:noWrap/>
            <w:vAlign w:val="bottom"/>
            <w:hideMark/>
          </w:tcPr>
          <w:p w14:paraId="20C2BC57" w14:textId="77777777" w:rsidR="00EF2587" w:rsidRPr="00636EEB" w:rsidRDefault="00EF2587" w:rsidP="0054695A">
            <w:pPr>
              <w:jc w:val="center"/>
              <w:rPr>
                <w:rFonts w:eastAsia="Times New Roman" w:cs="Arial"/>
                <w:color w:val="000000"/>
              </w:rPr>
            </w:pPr>
            <w:r w:rsidRPr="00636EEB">
              <w:rPr>
                <w:rFonts w:eastAsia="Times New Roman" w:cs="Arial"/>
                <w:color w:val="000000"/>
              </w:rPr>
              <w:t>Cushing's disease (n=5)</w:t>
            </w:r>
          </w:p>
        </w:tc>
        <w:tc>
          <w:tcPr>
            <w:tcW w:w="1843" w:type="dxa"/>
            <w:shd w:val="clear" w:color="auto" w:fill="auto"/>
            <w:noWrap/>
            <w:vAlign w:val="bottom"/>
            <w:hideMark/>
          </w:tcPr>
          <w:p w14:paraId="69C018D0" w14:textId="77777777" w:rsidR="00EF2587" w:rsidRPr="00636EEB" w:rsidRDefault="00EF2587" w:rsidP="0054695A">
            <w:pPr>
              <w:jc w:val="center"/>
              <w:rPr>
                <w:rFonts w:eastAsia="Times New Roman" w:cs="Arial"/>
                <w:color w:val="000000"/>
              </w:rPr>
            </w:pPr>
            <w:r w:rsidRPr="00636EEB">
              <w:rPr>
                <w:rFonts w:eastAsia="Times New Roman" w:cs="Arial"/>
                <w:color w:val="000000"/>
              </w:rPr>
              <w:t>Controls (n=11)</w:t>
            </w:r>
          </w:p>
        </w:tc>
        <w:tc>
          <w:tcPr>
            <w:tcW w:w="1218" w:type="dxa"/>
            <w:shd w:val="clear" w:color="auto" w:fill="auto"/>
            <w:noWrap/>
            <w:vAlign w:val="bottom"/>
            <w:hideMark/>
          </w:tcPr>
          <w:p w14:paraId="0984E125" w14:textId="56716474" w:rsidR="00EF2587" w:rsidRPr="00636EEB" w:rsidRDefault="007B5760" w:rsidP="0054695A">
            <w:pPr>
              <w:jc w:val="center"/>
              <w:rPr>
                <w:rFonts w:eastAsia="Times New Roman" w:cs="Arial"/>
                <w:color w:val="000000"/>
              </w:rPr>
            </w:pPr>
            <w:r>
              <w:rPr>
                <w:rFonts w:eastAsia="Times New Roman" w:cs="Arial"/>
                <w:color w:val="000000"/>
              </w:rPr>
              <w:t>p-</w:t>
            </w:r>
            <w:r w:rsidR="00EF2587" w:rsidRPr="00636EEB">
              <w:rPr>
                <w:rFonts w:eastAsia="Times New Roman" w:cs="Arial"/>
                <w:color w:val="000000"/>
              </w:rPr>
              <w:t>value</w:t>
            </w:r>
          </w:p>
        </w:tc>
      </w:tr>
      <w:tr w:rsidR="00EF2587" w:rsidRPr="00041035" w14:paraId="43DA40FB" w14:textId="77777777" w:rsidTr="00636EEB">
        <w:trPr>
          <w:trHeight w:val="285"/>
        </w:trPr>
        <w:tc>
          <w:tcPr>
            <w:tcW w:w="3625" w:type="dxa"/>
            <w:shd w:val="clear" w:color="auto" w:fill="auto"/>
            <w:noWrap/>
            <w:vAlign w:val="bottom"/>
            <w:hideMark/>
          </w:tcPr>
          <w:p w14:paraId="1AEE9B98" w14:textId="34F8CEB5" w:rsidR="00EF2587" w:rsidRPr="00636EEB" w:rsidRDefault="00EF2587" w:rsidP="0054695A">
            <w:pPr>
              <w:jc w:val="center"/>
              <w:rPr>
                <w:rFonts w:eastAsia="Times New Roman" w:cs="Arial"/>
                <w:color w:val="000000"/>
              </w:rPr>
            </w:pPr>
            <w:r w:rsidRPr="00636EEB">
              <w:rPr>
                <w:rFonts w:eastAsia="Times New Roman" w:cs="Arial"/>
                <w:color w:val="000000"/>
              </w:rPr>
              <w:t>Height (cm)</w:t>
            </w:r>
          </w:p>
        </w:tc>
        <w:tc>
          <w:tcPr>
            <w:tcW w:w="1961" w:type="dxa"/>
            <w:shd w:val="clear" w:color="auto" w:fill="auto"/>
            <w:noWrap/>
            <w:vAlign w:val="bottom"/>
            <w:hideMark/>
          </w:tcPr>
          <w:p w14:paraId="4ED3D755" w14:textId="05A5F135" w:rsidR="00EF2587" w:rsidRPr="00636EEB" w:rsidRDefault="00EF2587" w:rsidP="0054695A">
            <w:pPr>
              <w:jc w:val="center"/>
              <w:rPr>
                <w:rFonts w:eastAsia="Times New Roman" w:cs="Arial"/>
                <w:color w:val="000000"/>
              </w:rPr>
            </w:pPr>
            <w:r w:rsidRPr="00636EEB">
              <w:rPr>
                <w:rFonts w:eastAsia="Times New Roman" w:cs="Arial"/>
                <w:color w:val="000000"/>
              </w:rPr>
              <w:t>166</w:t>
            </w:r>
          </w:p>
        </w:tc>
        <w:tc>
          <w:tcPr>
            <w:tcW w:w="1843" w:type="dxa"/>
            <w:shd w:val="clear" w:color="auto" w:fill="auto"/>
            <w:noWrap/>
            <w:vAlign w:val="bottom"/>
            <w:hideMark/>
          </w:tcPr>
          <w:p w14:paraId="2FF8ABCD" w14:textId="3915919E" w:rsidR="00EF2587" w:rsidRPr="00636EEB" w:rsidRDefault="00EF2587" w:rsidP="0054695A">
            <w:pPr>
              <w:jc w:val="center"/>
              <w:rPr>
                <w:rFonts w:eastAsia="Times New Roman" w:cs="Arial"/>
                <w:color w:val="000000"/>
              </w:rPr>
            </w:pPr>
            <w:r w:rsidRPr="00636EEB">
              <w:rPr>
                <w:rFonts w:eastAsia="Times New Roman" w:cs="Arial"/>
                <w:color w:val="000000"/>
              </w:rPr>
              <w:t>169</w:t>
            </w:r>
          </w:p>
        </w:tc>
        <w:tc>
          <w:tcPr>
            <w:tcW w:w="1218" w:type="dxa"/>
            <w:shd w:val="clear" w:color="auto" w:fill="auto"/>
            <w:noWrap/>
            <w:vAlign w:val="bottom"/>
            <w:hideMark/>
          </w:tcPr>
          <w:p w14:paraId="71E39BBB" w14:textId="0B803FEE" w:rsidR="00EF2587" w:rsidRPr="00636EEB" w:rsidRDefault="00EF2587" w:rsidP="00EF2587">
            <w:pPr>
              <w:jc w:val="center"/>
              <w:rPr>
                <w:rFonts w:eastAsia="Times New Roman" w:cs="Arial"/>
                <w:color w:val="000000"/>
              </w:rPr>
            </w:pPr>
            <w:r w:rsidRPr="00636EEB">
              <w:rPr>
                <w:rFonts w:eastAsia="Times New Roman" w:cs="Arial"/>
                <w:color w:val="000000"/>
              </w:rPr>
              <w:t>0.47</w:t>
            </w:r>
          </w:p>
        </w:tc>
      </w:tr>
      <w:tr w:rsidR="00EF2587" w:rsidRPr="00041035" w14:paraId="3F99DB50" w14:textId="77777777" w:rsidTr="00636EEB">
        <w:trPr>
          <w:trHeight w:val="285"/>
        </w:trPr>
        <w:tc>
          <w:tcPr>
            <w:tcW w:w="3625" w:type="dxa"/>
            <w:shd w:val="clear" w:color="auto" w:fill="auto"/>
            <w:noWrap/>
            <w:vAlign w:val="bottom"/>
            <w:hideMark/>
          </w:tcPr>
          <w:p w14:paraId="26FBB454" w14:textId="56E13D6A" w:rsidR="00EF2587" w:rsidRPr="00636EEB" w:rsidRDefault="00EF2587" w:rsidP="0054695A">
            <w:pPr>
              <w:jc w:val="center"/>
              <w:rPr>
                <w:rFonts w:eastAsia="Times New Roman" w:cs="Arial"/>
                <w:color w:val="000000"/>
              </w:rPr>
            </w:pPr>
            <w:r w:rsidRPr="00636EEB">
              <w:rPr>
                <w:rFonts w:eastAsia="Times New Roman" w:cs="Arial"/>
                <w:color w:val="000000"/>
              </w:rPr>
              <w:t>Weight (kg)</w:t>
            </w:r>
          </w:p>
        </w:tc>
        <w:tc>
          <w:tcPr>
            <w:tcW w:w="1961" w:type="dxa"/>
            <w:shd w:val="clear" w:color="auto" w:fill="auto"/>
            <w:noWrap/>
            <w:vAlign w:val="bottom"/>
            <w:hideMark/>
          </w:tcPr>
          <w:p w14:paraId="2141B782" w14:textId="77777777" w:rsidR="00EF2587" w:rsidRPr="00636EEB" w:rsidRDefault="00EF2587" w:rsidP="0054695A">
            <w:pPr>
              <w:jc w:val="center"/>
              <w:rPr>
                <w:rFonts w:eastAsia="Times New Roman" w:cs="Arial"/>
                <w:color w:val="000000"/>
              </w:rPr>
            </w:pPr>
            <w:r w:rsidRPr="00636EEB">
              <w:rPr>
                <w:rFonts w:eastAsia="Times New Roman" w:cs="Arial"/>
                <w:color w:val="000000"/>
              </w:rPr>
              <w:t>91</w:t>
            </w:r>
          </w:p>
        </w:tc>
        <w:tc>
          <w:tcPr>
            <w:tcW w:w="1843" w:type="dxa"/>
            <w:shd w:val="clear" w:color="auto" w:fill="auto"/>
            <w:noWrap/>
            <w:vAlign w:val="bottom"/>
            <w:hideMark/>
          </w:tcPr>
          <w:p w14:paraId="7129CA85" w14:textId="44B242AA" w:rsidR="00EF2587" w:rsidRPr="00636EEB" w:rsidRDefault="00EF2587" w:rsidP="0054695A">
            <w:pPr>
              <w:jc w:val="center"/>
              <w:rPr>
                <w:rFonts w:eastAsia="Times New Roman" w:cs="Arial"/>
                <w:color w:val="000000"/>
              </w:rPr>
            </w:pPr>
            <w:r w:rsidRPr="00636EEB">
              <w:rPr>
                <w:rFonts w:eastAsia="Times New Roman" w:cs="Arial"/>
                <w:color w:val="000000"/>
              </w:rPr>
              <w:t>89</w:t>
            </w:r>
          </w:p>
        </w:tc>
        <w:tc>
          <w:tcPr>
            <w:tcW w:w="1218" w:type="dxa"/>
            <w:shd w:val="clear" w:color="auto" w:fill="auto"/>
            <w:noWrap/>
            <w:vAlign w:val="bottom"/>
            <w:hideMark/>
          </w:tcPr>
          <w:p w14:paraId="6B4B376A" w14:textId="522145A8" w:rsidR="00EF2587" w:rsidRPr="00636EEB" w:rsidRDefault="00EF2587" w:rsidP="00EF2587">
            <w:pPr>
              <w:jc w:val="center"/>
              <w:rPr>
                <w:rFonts w:eastAsia="Times New Roman" w:cs="Arial"/>
                <w:color w:val="000000"/>
              </w:rPr>
            </w:pPr>
            <w:r w:rsidRPr="00636EEB">
              <w:rPr>
                <w:rFonts w:eastAsia="Times New Roman" w:cs="Arial"/>
                <w:color w:val="000000"/>
              </w:rPr>
              <w:t>0.89</w:t>
            </w:r>
          </w:p>
        </w:tc>
      </w:tr>
      <w:tr w:rsidR="00EF2587" w:rsidRPr="00041035" w14:paraId="1F2C58DD" w14:textId="77777777" w:rsidTr="00636EEB">
        <w:trPr>
          <w:trHeight w:val="285"/>
        </w:trPr>
        <w:tc>
          <w:tcPr>
            <w:tcW w:w="3625" w:type="dxa"/>
            <w:shd w:val="clear" w:color="auto" w:fill="auto"/>
            <w:noWrap/>
            <w:vAlign w:val="bottom"/>
            <w:hideMark/>
          </w:tcPr>
          <w:p w14:paraId="0C7F6501" w14:textId="77777777" w:rsidR="00EF2587" w:rsidRPr="00636EEB" w:rsidRDefault="00EF2587" w:rsidP="0054695A">
            <w:pPr>
              <w:jc w:val="center"/>
              <w:rPr>
                <w:rFonts w:eastAsia="Times New Roman" w:cs="Arial"/>
                <w:color w:val="000000"/>
              </w:rPr>
            </w:pPr>
            <w:r w:rsidRPr="00636EEB">
              <w:rPr>
                <w:rFonts w:eastAsia="Times New Roman" w:cs="Arial"/>
                <w:color w:val="000000"/>
              </w:rPr>
              <w:t>BMI</w:t>
            </w:r>
          </w:p>
        </w:tc>
        <w:tc>
          <w:tcPr>
            <w:tcW w:w="1961" w:type="dxa"/>
            <w:shd w:val="clear" w:color="auto" w:fill="auto"/>
            <w:noWrap/>
            <w:vAlign w:val="bottom"/>
            <w:hideMark/>
          </w:tcPr>
          <w:p w14:paraId="0E52A225" w14:textId="351449AB" w:rsidR="00EF2587" w:rsidRPr="00636EEB" w:rsidRDefault="00EF2587" w:rsidP="0054695A">
            <w:pPr>
              <w:jc w:val="center"/>
              <w:rPr>
                <w:rFonts w:eastAsia="Times New Roman" w:cs="Arial"/>
                <w:color w:val="000000"/>
              </w:rPr>
            </w:pPr>
            <w:r w:rsidRPr="00636EEB">
              <w:rPr>
                <w:rFonts w:eastAsia="Times New Roman" w:cs="Arial"/>
                <w:color w:val="000000"/>
              </w:rPr>
              <w:t>33</w:t>
            </w:r>
          </w:p>
        </w:tc>
        <w:tc>
          <w:tcPr>
            <w:tcW w:w="1843" w:type="dxa"/>
            <w:shd w:val="clear" w:color="auto" w:fill="auto"/>
            <w:noWrap/>
            <w:vAlign w:val="bottom"/>
            <w:hideMark/>
          </w:tcPr>
          <w:p w14:paraId="1323238F" w14:textId="41B44EF5" w:rsidR="00EF2587" w:rsidRPr="00636EEB" w:rsidRDefault="00EF2587" w:rsidP="0054695A">
            <w:pPr>
              <w:jc w:val="center"/>
              <w:rPr>
                <w:rFonts w:eastAsia="Times New Roman" w:cs="Arial"/>
                <w:color w:val="000000"/>
              </w:rPr>
            </w:pPr>
            <w:r w:rsidRPr="00636EEB">
              <w:rPr>
                <w:rFonts w:eastAsia="Times New Roman" w:cs="Arial"/>
                <w:color w:val="000000"/>
              </w:rPr>
              <w:t>30</w:t>
            </w:r>
          </w:p>
        </w:tc>
        <w:tc>
          <w:tcPr>
            <w:tcW w:w="1218" w:type="dxa"/>
            <w:shd w:val="clear" w:color="auto" w:fill="auto"/>
            <w:noWrap/>
            <w:vAlign w:val="bottom"/>
            <w:hideMark/>
          </w:tcPr>
          <w:p w14:paraId="4617EEAE" w14:textId="2545C86D" w:rsidR="00EF2587" w:rsidRPr="00636EEB" w:rsidRDefault="00EF2587" w:rsidP="00EF2587">
            <w:pPr>
              <w:jc w:val="center"/>
              <w:rPr>
                <w:rFonts w:eastAsia="Times New Roman" w:cs="Arial"/>
                <w:color w:val="000000"/>
              </w:rPr>
            </w:pPr>
            <w:r w:rsidRPr="00636EEB">
              <w:rPr>
                <w:rFonts w:eastAsia="Times New Roman" w:cs="Arial"/>
                <w:color w:val="000000"/>
              </w:rPr>
              <w:t>0.52</w:t>
            </w:r>
          </w:p>
        </w:tc>
      </w:tr>
      <w:tr w:rsidR="00EF2587" w:rsidRPr="00041035" w14:paraId="7BB3A8C3" w14:textId="77777777" w:rsidTr="00636EEB">
        <w:trPr>
          <w:trHeight w:val="285"/>
        </w:trPr>
        <w:tc>
          <w:tcPr>
            <w:tcW w:w="3625" w:type="dxa"/>
            <w:shd w:val="clear" w:color="auto" w:fill="auto"/>
            <w:noWrap/>
            <w:vAlign w:val="bottom"/>
            <w:hideMark/>
          </w:tcPr>
          <w:p w14:paraId="0359CCFD" w14:textId="7C3DFAAF" w:rsidR="00EF2587" w:rsidRPr="00636EEB" w:rsidRDefault="00EF2587" w:rsidP="0054695A">
            <w:pPr>
              <w:jc w:val="center"/>
              <w:rPr>
                <w:rFonts w:eastAsia="Times New Roman" w:cs="Arial"/>
                <w:color w:val="000000"/>
              </w:rPr>
            </w:pPr>
            <w:r w:rsidRPr="00636EEB">
              <w:rPr>
                <w:rFonts w:eastAsia="Times New Roman" w:cs="Arial"/>
                <w:color w:val="000000"/>
              </w:rPr>
              <w:t>Abdominal circumference (cm)</w:t>
            </w:r>
          </w:p>
        </w:tc>
        <w:tc>
          <w:tcPr>
            <w:tcW w:w="1961" w:type="dxa"/>
            <w:shd w:val="clear" w:color="auto" w:fill="auto"/>
            <w:noWrap/>
            <w:vAlign w:val="bottom"/>
            <w:hideMark/>
          </w:tcPr>
          <w:p w14:paraId="2719A9F4" w14:textId="77777777" w:rsidR="00EF2587" w:rsidRPr="00636EEB" w:rsidRDefault="00EF2587" w:rsidP="0054695A">
            <w:pPr>
              <w:jc w:val="center"/>
              <w:rPr>
                <w:rFonts w:eastAsia="Times New Roman" w:cs="Arial"/>
                <w:color w:val="000000"/>
              </w:rPr>
            </w:pPr>
            <w:r w:rsidRPr="00636EEB">
              <w:rPr>
                <w:rFonts w:eastAsia="Times New Roman" w:cs="Arial"/>
                <w:color w:val="000000"/>
              </w:rPr>
              <w:t>112.4</w:t>
            </w:r>
          </w:p>
        </w:tc>
        <w:tc>
          <w:tcPr>
            <w:tcW w:w="1843" w:type="dxa"/>
            <w:shd w:val="clear" w:color="auto" w:fill="auto"/>
            <w:noWrap/>
            <w:vAlign w:val="bottom"/>
            <w:hideMark/>
          </w:tcPr>
          <w:p w14:paraId="1E99B748" w14:textId="77777777" w:rsidR="00EF2587" w:rsidRPr="00636EEB" w:rsidRDefault="00EF2587" w:rsidP="0054695A">
            <w:pPr>
              <w:jc w:val="center"/>
              <w:rPr>
                <w:rFonts w:eastAsia="Times New Roman" w:cs="Arial"/>
                <w:color w:val="000000"/>
              </w:rPr>
            </w:pPr>
            <w:r w:rsidRPr="00636EEB">
              <w:rPr>
                <w:rFonts w:eastAsia="Times New Roman" w:cs="Arial"/>
                <w:color w:val="000000"/>
              </w:rPr>
              <w:t>100.65</w:t>
            </w:r>
          </w:p>
        </w:tc>
        <w:tc>
          <w:tcPr>
            <w:tcW w:w="1218" w:type="dxa"/>
            <w:shd w:val="clear" w:color="auto" w:fill="auto"/>
            <w:noWrap/>
            <w:vAlign w:val="bottom"/>
            <w:hideMark/>
          </w:tcPr>
          <w:p w14:paraId="0A18FD22" w14:textId="0126BD11" w:rsidR="00EF2587" w:rsidRPr="00636EEB" w:rsidRDefault="00EF2587" w:rsidP="00EF2587">
            <w:pPr>
              <w:jc w:val="center"/>
              <w:rPr>
                <w:rFonts w:eastAsia="Times New Roman" w:cs="Arial"/>
                <w:color w:val="000000"/>
              </w:rPr>
            </w:pPr>
            <w:r w:rsidRPr="00636EEB">
              <w:rPr>
                <w:rFonts w:eastAsia="Times New Roman" w:cs="Arial"/>
                <w:color w:val="000000"/>
              </w:rPr>
              <w:t>0.16</w:t>
            </w:r>
          </w:p>
        </w:tc>
      </w:tr>
      <w:tr w:rsidR="00EF2587" w:rsidRPr="00041035" w14:paraId="129A498A" w14:textId="77777777" w:rsidTr="00636EEB">
        <w:trPr>
          <w:trHeight w:val="285"/>
        </w:trPr>
        <w:tc>
          <w:tcPr>
            <w:tcW w:w="3625" w:type="dxa"/>
            <w:shd w:val="clear" w:color="auto" w:fill="auto"/>
            <w:noWrap/>
            <w:vAlign w:val="bottom"/>
            <w:hideMark/>
          </w:tcPr>
          <w:p w14:paraId="365E2F83" w14:textId="211B4C06" w:rsidR="00EF2587" w:rsidRPr="00636EEB" w:rsidRDefault="00EF2587" w:rsidP="0054695A">
            <w:pPr>
              <w:jc w:val="center"/>
              <w:rPr>
                <w:rFonts w:eastAsia="Times New Roman" w:cs="Arial"/>
                <w:color w:val="000000"/>
              </w:rPr>
            </w:pPr>
            <w:r w:rsidRPr="00636EEB">
              <w:rPr>
                <w:rFonts w:eastAsia="Times New Roman" w:cs="Arial"/>
                <w:color w:val="000000"/>
              </w:rPr>
              <w:t>Tumor size (mm)</w:t>
            </w:r>
          </w:p>
        </w:tc>
        <w:tc>
          <w:tcPr>
            <w:tcW w:w="1961" w:type="dxa"/>
            <w:shd w:val="clear" w:color="auto" w:fill="auto"/>
            <w:noWrap/>
            <w:vAlign w:val="bottom"/>
            <w:hideMark/>
          </w:tcPr>
          <w:p w14:paraId="56517301" w14:textId="77777777" w:rsidR="00EF2587" w:rsidRPr="00636EEB" w:rsidRDefault="00EF2587" w:rsidP="0054695A">
            <w:pPr>
              <w:jc w:val="center"/>
              <w:rPr>
                <w:rFonts w:eastAsia="Times New Roman" w:cs="Arial"/>
                <w:color w:val="000000"/>
              </w:rPr>
            </w:pPr>
            <w:r w:rsidRPr="00636EEB">
              <w:rPr>
                <w:rFonts w:eastAsia="Times New Roman" w:cs="Arial"/>
                <w:color w:val="000000"/>
              </w:rPr>
              <w:t>0.95</w:t>
            </w:r>
          </w:p>
        </w:tc>
        <w:tc>
          <w:tcPr>
            <w:tcW w:w="1843" w:type="dxa"/>
            <w:shd w:val="clear" w:color="auto" w:fill="auto"/>
            <w:noWrap/>
            <w:vAlign w:val="bottom"/>
            <w:hideMark/>
          </w:tcPr>
          <w:p w14:paraId="0DB5D2F8" w14:textId="3861A5F5" w:rsidR="00EF2587" w:rsidRPr="00636EEB" w:rsidRDefault="00636EEB" w:rsidP="0054695A">
            <w:pPr>
              <w:jc w:val="center"/>
              <w:rPr>
                <w:rFonts w:eastAsia="Times New Roman" w:cs="Arial"/>
                <w:color w:val="000000"/>
              </w:rPr>
            </w:pPr>
            <w:r>
              <w:rPr>
                <w:rFonts w:eastAsia="Times New Roman" w:cs="Arial"/>
                <w:color w:val="000000"/>
              </w:rPr>
              <w:t>1.96</w:t>
            </w:r>
          </w:p>
        </w:tc>
        <w:tc>
          <w:tcPr>
            <w:tcW w:w="1218" w:type="dxa"/>
            <w:shd w:val="clear" w:color="auto" w:fill="auto"/>
            <w:noWrap/>
            <w:vAlign w:val="bottom"/>
            <w:hideMark/>
          </w:tcPr>
          <w:p w14:paraId="136B3343" w14:textId="77777777" w:rsidR="00EF2587" w:rsidRPr="00636EEB" w:rsidRDefault="00EF2587" w:rsidP="0054695A">
            <w:pPr>
              <w:jc w:val="center"/>
              <w:rPr>
                <w:rFonts w:eastAsia="Times New Roman" w:cs="Arial"/>
                <w:color w:val="000000"/>
              </w:rPr>
            </w:pPr>
            <w:r w:rsidRPr="00636EEB">
              <w:rPr>
                <w:rFonts w:eastAsia="Times New Roman" w:cs="Arial"/>
                <w:color w:val="000000"/>
              </w:rPr>
              <w:t>0.01</w:t>
            </w:r>
          </w:p>
        </w:tc>
      </w:tr>
      <w:tr w:rsidR="00EF2587" w:rsidRPr="00041035" w14:paraId="08EF9D9A" w14:textId="77777777" w:rsidTr="00636EEB">
        <w:trPr>
          <w:trHeight w:val="285"/>
        </w:trPr>
        <w:tc>
          <w:tcPr>
            <w:tcW w:w="3625" w:type="dxa"/>
            <w:shd w:val="clear" w:color="auto" w:fill="auto"/>
            <w:noWrap/>
            <w:vAlign w:val="bottom"/>
            <w:hideMark/>
          </w:tcPr>
          <w:p w14:paraId="4403EF73" w14:textId="69AFAA1C" w:rsidR="00EF2587" w:rsidRPr="00636EEB" w:rsidRDefault="00EF2587" w:rsidP="0054695A">
            <w:pPr>
              <w:jc w:val="center"/>
              <w:rPr>
                <w:rFonts w:eastAsia="Times New Roman" w:cs="Arial"/>
                <w:color w:val="000000"/>
              </w:rPr>
            </w:pPr>
            <w:r w:rsidRPr="00636EEB">
              <w:rPr>
                <w:rFonts w:eastAsia="Times New Roman" w:cs="Arial"/>
                <w:color w:val="000000"/>
              </w:rPr>
              <w:t>Age (years)</w:t>
            </w:r>
          </w:p>
        </w:tc>
        <w:tc>
          <w:tcPr>
            <w:tcW w:w="1961" w:type="dxa"/>
            <w:shd w:val="clear" w:color="auto" w:fill="auto"/>
            <w:noWrap/>
            <w:vAlign w:val="bottom"/>
            <w:hideMark/>
          </w:tcPr>
          <w:p w14:paraId="6605F115" w14:textId="77777777" w:rsidR="00EF2587" w:rsidRPr="00636EEB" w:rsidRDefault="00EF2587" w:rsidP="0054695A">
            <w:pPr>
              <w:jc w:val="center"/>
              <w:rPr>
                <w:rFonts w:eastAsia="Times New Roman" w:cs="Arial"/>
                <w:color w:val="000000"/>
              </w:rPr>
            </w:pPr>
            <w:r w:rsidRPr="00636EEB">
              <w:rPr>
                <w:rFonts w:eastAsia="Times New Roman" w:cs="Arial"/>
                <w:color w:val="000000"/>
              </w:rPr>
              <w:t>39.8</w:t>
            </w:r>
          </w:p>
        </w:tc>
        <w:tc>
          <w:tcPr>
            <w:tcW w:w="1843" w:type="dxa"/>
            <w:shd w:val="clear" w:color="auto" w:fill="auto"/>
            <w:noWrap/>
            <w:vAlign w:val="bottom"/>
            <w:hideMark/>
          </w:tcPr>
          <w:p w14:paraId="0CFE9876" w14:textId="57CC99C1" w:rsidR="00EF2587" w:rsidRPr="00636EEB" w:rsidRDefault="00636EEB" w:rsidP="0054695A">
            <w:pPr>
              <w:jc w:val="center"/>
              <w:rPr>
                <w:rFonts w:eastAsia="Times New Roman" w:cs="Arial"/>
                <w:color w:val="000000"/>
              </w:rPr>
            </w:pPr>
            <w:r>
              <w:rPr>
                <w:rFonts w:eastAsia="Times New Roman" w:cs="Arial"/>
                <w:color w:val="000000"/>
              </w:rPr>
              <w:t>63.4</w:t>
            </w:r>
          </w:p>
        </w:tc>
        <w:tc>
          <w:tcPr>
            <w:tcW w:w="1218" w:type="dxa"/>
            <w:shd w:val="clear" w:color="auto" w:fill="auto"/>
            <w:noWrap/>
            <w:vAlign w:val="bottom"/>
            <w:hideMark/>
          </w:tcPr>
          <w:p w14:paraId="1E2B9493" w14:textId="77777777" w:rsidR="00EF2587" w:rsidRPr="00636EEB" w:rsidRDefault="00EF2587" w:rsidP="0054695A">
            <w:pPr>
              <w:jc w:val="center"/>
              <w:rPr>
                <w:rFonts w:eastAsia="Times New Roman" w:cs="Arial"/>
                <w:color w:val="000000"/>
              </w:rPr>
            </w:pPr>
            <w:r w:rsidRPr="00636EEB">
              <w:rPr>
                <w:rFonts w:eastAsia="Times New Roman" w:cs="Arial"/>
                <w:color w:val="000000"/>
              </w:rPr>
              <w:t>0.0003</w:t>
            </w:r>
          </w:p>
        </w:tc>
      </w:tr>
    </w:tbl>
    <w:p w14:paraId="5A2B65BA" w14:textId="77777777" w:rsidR="00B940A5" w:rsidRDefault="00B940A5" w:rsidP="00B940A5"/>
    <w:p w14:paraId="5041E85A" w14:textId="77777777" w:rsidR="00EF2587" w:rsidRDefault="00EF2587" w:rsidP="00B940A5"/>
    <w:p w14:paraId="1E8449C3" w14:textId="77777777" w:rsidR="0054695A" w:rsidRDefault="0054695A">
      <w:pPr>
        <w:rPr>
          <w:b/>
        </w:rPr>
      </w:pPr>
      <w:r>
        <w:rPr>
          <w:b/>
        </w:rPr>
        <w:br w:type="page"/>
      </w:r>
    </w:p>
    <w:p w14:paraId="4DEA6E3B" w14:textId="739B3990" w:rsidR="00B940A5" w:rsidRDefault="00B940A5" w:rsidP="00B940A5">
      <w:r w:rsidRPr="00447090">
        <w:rPr>
          <w:b/>
        </w:rPr>
        <w:lastRenderedPageBreak/>
        <w:t xml:space="preserve">Table </w:t>
      </w:r>
      <w:r w:rsidR="00EF2587">
        <w:rPr>
          <w:b/>
        </w:rPr>
        <w:t>3</w:t>
      </w:r>
      <w:r w:rsidRPr="00447090">
        <w:rPr>
          <w:b/>
        </w:rPr>
        <w:t>: Summarized gene set enrichment analysis of pathways.</w:t>
      </w:r>
      <w:r>
        <w:t xml:space="preserve">  </w:t>
      </w:r>
      <w:r w:rsidR="00636EEB">
        <w:t xml:space="preserve">Selected pathway enriched in subcutaneous adipose tissue from Cushing’s patients via GSEA analysis.  NES is the net enrichment </w:t>
      </w:r>
      <w:proofErr w:type="gramStart"/>
      <w:r w:rsidR="00636EEB">
        <w:t>score,</w:t>
      </w:r>
      <w:proofErr w:type="gramEnd"/>
      <w:r w:rsidR="00636EEB">
        <w:t xml:space="preserve"> asterisk indicates q&lt;0.25.</w:t>
      </w:r>
      <w:r>
        <w:t xml:space="preserve"> For a complete l</w:t>
      </w:r>
      <w:r w:rsidR="00636EEB">
        <w:t>ist see Supplementary Tables 2-3</w:t>
      </w:r>
      <w:r>
        <w:t>.</w:t>
      </w:r>
    </w:p>
    <w:p w14:paraId="3C73627B" w14:textId="77777777" w:rsidR="00636EEB" w:rsidRDefault="00636EEB" w:rsidP="00B940A5"/>
    <w:tbl>
      <w:tblPr>
        <w:tblStyle w:val="TableGrid"/>
        <w:tblW w:w="7938" w:type="dxa"/>
        <w:tblLayout w:type="fixed"/>
        <w:tblLook w:val="04A0" w:firstRow="1" w:lastRow="0" w:firstColumn="1" w:lastColumn="0" w:noHBand="0" w:noVBand="1"/>
      </w:tblPr>
      <w:tblGrid>
        <w:gridCol w:w="4968"/>
        <w:gridCol w:w="1800"/>
        <w:gridCol w:w="1170"/>
      </w:tblGrid>
      <w:tr w:rsidR="00636EEB" w:rsidRPr="00636EEB" w14:paraId="18938A38" w14:textId="77777777" w:rsidTr="008654AE">
        <w:trPr>
          <w:trHeight w:val="300"/>
        </w:trPr>
        <w:tc>
          <w:tcPr>
            <w:tcW w:w="4968" w:type="dxa"/>
            <w:noWrap/>
            <w:hideMark/>
          </w:tcPr>
          <w:p w14:paraId="12277FC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Pathway</w:t>
            </w:r>
          </w:p>
        </w:tc>
        <w:tc>
          <w:tcPr>
            <w:tcW w:w="1800" w:type="dxa"/>
            <w:noWrap/>
            <w:hideMark/>
          </w:tcPr>
          <w:p w14:paraId="105EB6D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Dataset</w:t>
            </w:r>
          </w:p>
        </w:tc>
        <w:tc>
          <w:tcPr>
            <w:tcW w:w="1170" w:type="dxa"/>
            <w:noWrap/>
            <w:hideMark/>
          </w:tcPr>
          <w:p w14:paraId="103D3E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NES</w:t>
            </w:r>
          </w:p>
        </w:tc>
      </w:tr>
      <w:tr w:rsidR="00636EEB" w:rsidRPr="00636EEB" w14:paraId="1F35137A" w14:textId="77777777" w:rsidTr="008654AE">
        <w:trPr>
          <w:trHeight w:val="300"/>
        </w:trPr>
        <w:tc>
          <w:tcPr>
            <w:tcW w:w="4968" w:type="dxa"/>
            <w:noWrap/>
            <w:hideMark/>
          </w:tcPr>
          <w:p w14:paraId="6F2A586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M_PHASE_OF_MITOTIC_CELL_CYCLE</w:t>
            </w:r>
          </w:p>
        </w:tc>
        <w:tc>
          <w:tcPr>
            <w:tcW w:w="1800" w:type="dxa"/>
            <w:noWrap/>
            <w:hideMark/>
          </w:tcPr>
          <w:p w14:paraId="468DCA3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40E7FF2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2.60*</w:t>
            </w:r>
          </w:p>
        </w:tc>
      </w:tr>
      <w:tr w:rsidR="00636EEB" w:rsidRPr="00636EEB" w14:paraId="600A3BC5" w14:textId="77777777" w:rsidTr="008654AE">
        <w:trPr>
          <w:trHeight w:val="300"/>
        </w:trPr>
        <w:tc>
          <w:tcPr>
            <w:tcW w:w="4968" w:type="dxa"/>
            <w:noWrap/>
            <w:hideMark/>
          </w:tcPr>
          <w:p w14:paraId="5238F6A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KEGG_CITRATE_CYCLE_TCA_CYCLE</w:t>
            </w:r>
          </w:p>
        </w:tc>
        <w:tc>
          <w:tcPr>
            <w:tcW w:w="1800" w:type="dxa"/>
            <w:noWrap/>
            <w:hideMark/>
          </w:tcPr>
          <w:p w14:paraId="6E5B3B8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4A9C0F7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73025CBA" w14:textId="77777777" w:rsidTr="008654AE">
        <w:trPr>
          <w:trHeight w:val="300"/>
        </w:trPr>
        <w:tc>
          <w:tcPr>
            <w:tcW w:w="4968" w:type="dxa"/>
            <w:noWrap/>
            <w:hideMark/>
          </w:tcPr>
          <w:p w14:paraId="03A3D1DB"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KEGG_BIOSYNTHESIS_OF_UNSATURATED_FATTY_ACIDS</w:t>
            </w:r>
          </w:p>
        </w:tc>
        <w:tc>
          <w:tcPr>
            <w:tcW w:w="1800" w:type="dxa"/>
            <w:noWrap/>
            <w:hideMark/>
          </w:tcPr>
          <w:p w14:paraId="3EB677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90FECF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185848B7" w14:textId="77777777" w:rsidTr="008654AE">
        <w:trPr>
          <w:trHeight w:val="300"/>
        </w:trPr>
        <w:tc>
          <w:tcPr>
            <w:tcW w:w="4968" w:type="dxa"/>
            <w:noWrap/>
            <w:hideMark/>
          </w:tcPr>
          <w:p w14:paraId="3CAC30C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REACTOME_TRIGLYCERIDE_BIOSYNTHESIS</w:t>
            </w:r>
          </w:p>
        </w:tc>
        <w:tc>
          <w:tcPr>
            <w:tcW w:w="1800" w:type="dxa"/>
            <w:noWrap/>
            <w:hideMark/>
          </w:tcPr>
          <w:p w14:paraId="34D8EB3C" w14:textId="77777777" w:rsidR="00636EEB" w:rsidRPr="00636EEB" w:rsidRDefault="00636EEB" w:rsidP="00636EEB">
            <w:pPr>
              <w:rPr>
                <w:rFonts w:eastAsia="Times New Roman" w:cs="Times New Roman"/>
                <w:color w:val="000000"/>
              </w:rPr>
            </w:pPr>
            <w:proofErr w:type="spellStart"/>
            <w:r w:rsidRPr="00636EEB">
              <w:rPr>
                <w:rFonts w:eastAsia="Times New Roman" w:cs="Times New Roman"/>
                <w:color w:val="000000"/>
              </w:rPr>
              <w:t>Reactome</w:t>
            </w:r>
            <w:proofErr w:type="spellEnd"/>
          </w:p>
        </w:tc>
        <w:tc>
          <w:tcPr>
            <w:tcW w:w="1170" w:type="dxa"/>
            <w:noWrap/>
            <w:hideMark/>
          </w:tcPr>
          <w:p w14:paraId="27E5075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6BF9B1F3" w14:textId="77777777" w:rsidTr="008654AE">
        <w:trPr>
          <w:trHeight w:val="300"/>
        </w:trPr>
        <w:tc>
          <w:tcPr>
            <w:tcW w:w="4968" w:type="dxa"/>
            <w:noWrap/>
            <w:hideMark/>
          </w:tcPr>
          <w:p w14:paraId="0DEA4FD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PYRUVATE_METABOLISM</w:t>
            </w:r>
          </w:p>
        </w:tc>
        <w:tc>
          <w:tcPr>
            <w:tcW w:w="1800" w:type="dxa"/>
            <w:noWrap/>
            <w:hideMark/>
          </w:tcPr>
          <w:p w14:paraId="7106960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0ADA18E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7389E3A2" w14:textId="77777777" w:rsidTr="008654AE">
        <w:trPr>
          <w:trHeight w:val="300"/>
        </w:trPr>
        <w:tc>
          <w:tcPr>
            <w:tcW w:w="4968" w:type="dxa"/>
            <w:noWrap/>
            <w:hideMark/>
          </w:tcPr>
          <w:p w14:paraId="652CB04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KEGG_VALINE_LEUCONE_AND_ISOLEUCINE_DEGRADATION</w:t>
            </w:r>
          </w:p>
        </w:tc>
        <w:tc>
          <w:tcPr>
            <w:tcW w:w="1800" w:type="dxa"/>
            <w:noWrap/>
            <w:hideMark/>
          </w:tcPr>
          <w:p w14:paraId="7E73C7D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6F6E3F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2.16*</w:t>
            </w:r>
          </w:p>
        </w:tc>
      </w:tr>
      <w:tr w:rsidR="00636EEB" w:rsidRPr="00636EEB" w14:paraId="3015AB25" w14:textId="77777777" w:rsidTr="008654AE">
        <w:trPr>
          <w:trHeight w:val="300"/>
        </w:trPr>
        <w:tc>
          <w:tcPr>
            <w:tcW w:w="4968" w:type="dxa"/>
            <w:noWrap/>
            <w:hideMark/>
          </w:tcPr>
          <w:p w14:paraId="0BEEBA2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STEROID_BIOSYNTHETIC_PROCESS</w:t>
            </w:r>
          </w:p>
        </w:tc>
        <w:tc>
          <w:tcPr>
            <w:tcW w:w="1800" w:type="dxa"/>
            <w:noWrap/>
            <w:hideMark/>
          </w:tcPr>
          <w:p w14:paraId="6068778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26A2013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2.11*</w:t>
            </w:r>
          </w:p>
        </w:tc>
      </w:tr>
      <w:tr w:rsidR="00636EEB" w:rsidRPr="00636EEB" w14:paraId="655DAE76" w14:textId="77777777" w:rsidTr="008654AE">
        <w:trPr>
          <w:trHeight w:val="300"/>
        </w:trPr>
        <w:tc>
          <w:tcPr>
            <w:tcW w:w="4968" w:type="dxa"/>
            <w:noWrap/>
            <w:hideMark/>
          </w:tcPr>
          <w:p w14:paraId="4A53703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KEGG_STARCH_AND_SUCROSE_METABOLISM</w:t>
            </w:r>
          </w:p>
        </w:tc>
        <w:tc>
          <w:tcPr>
            <w:tcW w:w="1800" w:type="dxa"/>
            <w:noWrap/>
            <w:hideMark/>
          </w:tcPr>
          <w:p w14:paraId="7E04327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C9B1AB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2.08*</w:t>
            </w:r>
          </w:p>
        </w:tc>
      </w:tr>
      <w:tr w:rsidR="00636EEB" w:rsidRPr="00636EEB" w14:paraId="67067A3A" w14:textId="77777777" w:rsidTr="008654AE">
        <w:trPr>
          <w:trHeight w:val="300"/>
        </w:trPr>
        <w:tc>
          <w:tcPr>
            <w:tcW w:w="4968" w:type="dxa"/>
            <w:noWrap/>
            <w:hideMark/>
          </w:tcPr>
          <w:p w14:paraId="55FAC1B4"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PROTEASOME_COMPLEX</w:t>
            </w:r>
          </w:p>
        </w:tc>
        <w:tc>
          <w:tcPr>
            <w:tcW w:w="1800" w:type="dxa"/>
            <w:noWrap/>
            <w:hideMark/>
          </w:tcPr>
          <w:p w14:paraId="0FE5F24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182BE54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1.78*</w:t>
            </w:r>
          </w:p>
        </w:tc>
      </w:tr>
      <w:tr w:rsidR="00636EEB" w:rsidRPr="00636EEB" w14:paraId="19EE47F7" w14:textId="77777777" w:rsidTr="008654AE">
        <w:trPr>
          <w:trHeight w:val="300"/>
        </w:trPr>
        <w:tc>
          <w:tcPr>
            <w:tcW w:w="4968" w:type="dxa"/>
            <w:noWrap/>
            <w:hideMark/>
          </w:tcPr>
          <w:p w14:paraId="7E8BE2D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KEGG_ALLOGRAFT_REJECTION</w:t>
            </w:r>
          </w:p>
        </w:tc>
        <w:tc>
          <w:tcPr>
            <w:tcW w:w="1800" w:type="dxa"/>
            <w:noWrap/>
            <w:hideMark/>
          </w:tcPr>
          <w:p w14:paraId="5789BE1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1819340B"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-1.87*</w:t>
            </w:r>
          </w:p>
        </w:tc>
      </w:tr>
      <w:tr w:rsidR="00636EEB" w:rsidRPr="00636EEB" w14:paraId="6D3A50EC" w14:textId="77777777" w:rsidTr="008654AE">
        <w:trPr>
          <w:trHeight w:val="300"/>
        </w:trPr>
        <w:tc>
          <w:tcPr>
            <w:tcW w:w="4968" w:type="dxa"/>
            <w:noWrap/>
            <w:hideMark/>
          </w:tcPr>
          <w:p w14:paraId="654B8A8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KEGG_BASAL_CELL_CARCINOMA</w:t>
            </w:r>
          </w:p>
        </w:tc>
        <w:tc>
          <w:tcPr>
            <w:tcW w:w="1800" w:type="dxa"/>
            <w:noWrap/>
            <w:hideMark/>
          </w:tcPr>
          <w:p w14:paraId="1E0E0E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A25F52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-1.86*</w:t>
            </w:r>
          </w:p>
        </w:tc>
      </w:tr>
      <w:tr w:rsidR="00636EEB" w:rsidRPr="00636EEB" w14:paraId="0433C36C" w14:textId="77777777" w:rsidTr="008654AE">
        <w:trPr>
          <w:trHeight w:val="300"/>
        </w:trPr>
        <w:tc>
          <w:tcPr>
            <w:tcW w:w="4968" w:type="dxa"/>
            <w:noWrap/>
            <w:hideMark/>
          </w:tcPr>
          <w:p w14:paraId="713F6EAF"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KEGG_RIBOSOME</w:t>
            </w:r>
          </w:p>
        </w:tc>
        <w:tc>
          <w:tcPr>
            <w:tcW w:w="1800" w:type="dxa"/>
            <w:noWrap/>
            <w:hideMark/>
          </w:tcPr>
          <w:p w14:paraId="298620A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6624D1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-2.33*</w:t>
            </w:r>
          </w:p>
        </w:tc>
      </w:tr>
    </w:tbl>
    <w:p w14:paraId="3195E17A" w14:textId="77777777" w:rsidR="00636EEB" w:rsidRDefault="00636EEB" w:rsidP="00B940A5"/>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rsidRPr="00447090">
        <w:rPr>
          <w:b/>
        </w:rPr>
        <w:t>Supplementary Table 1: Expression changes between control and Cushing's disease subjects.</w:t>
      </w:r>
      <w:r>
        <w:t xml:space="preserve">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rsidRPr="00447090">
        <w:rPr>
          <w:b/>
        </w:rPr>
        <w:t>Supplementary Table 2</w:t>
      </w:r>
      <w:r w:rsidR="002025A3" w:rsidRPr="00447090">
        <w:rPr>
          <w:b/>
        </w:rPr>
        <w:t xml:space="preserve">: Gene set enrichment analysis of gene ontology </w:t>
      </w:r>
      <w:r w:rsidR="00D91A97" w:rsidRPr="00447090">
        <w:rPr>
          <w:b/>
        </w:rPr>
        <w:t xml:space="preserve">and KEGG </w:t>
      </w:r>
      <w:r w:rsidR="002025A3" w:rsidRPr="00447090">
        <w:rPr>
          <w:b/>
        </w:rPr>
        <w:t>enrichment categories.</w:t>
      </w:r>
      <w:r w:rsidR="002025A3">
        <w:t xml:space="preserve">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rsidRPr="00447090">
        <w:rPr>
          <w:b/>
        </w:rPr>
        <w:t>Supplementary Table 3</w:t>
      </w:r>
      <w:r w:rsidR="002025A3" w:rsidRPr="00447090">
        <w:rPr>
          <w:b/>
        </w:rPr>
        <w:t>: Gene set enrichment analysis of transcription factor and miRNA pathways.</w:t>
      </w:r>
      <w:r w:rsidR="002025A3">
        <w:t xml:space="preserve">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447090" w:rsidRDefault="00447090">
      <w:pPr>
        <w:pStyle w:val="CommentText"/>
      </w:pPr>
      <w:r>
        <w:rPr>
          <w:rStyle w:val="CommentReference"/>
        </w:rPr>
        <w:annotationRef/>
      </w:r>
      <w:r>
        <w:t>Fill this in at the end</w:t>
      </w:r>
    </w:p>
  </w:comment>
  <w:comment w:id="2" w:author="Dave Bridges" w:date="2015-02-27T08:24:00Z" w:initials="DB">
    <w:p w14:paraId="38BD0221" w14:textId="2644AE9E" w:rsidR="00447090" w:rsidRDefault="00447090">
      <w:pPr>
        <w:pStyle w:val="CommentText"/>
      </w:pPr>
      <w:r>
        <w:rPr>
          <w:rStyle w:val="CommentReference"/>
        </w:rPr>
        <w:annotationRef/>
      </w:r>
      <w:r>
        <w:t>Erin we need this primer sequence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D449C" w14:textId="77777777" w:rsidR="00447090" w:rsidRDefault="00447090" w:rsidP="002025A3">
      <w:r>
        <w:separator/>
      </w:r>
    </w:p>
  </w:endnote>
  <w:endnote w:type="continuationSeparator" w:id="0">
    <w:p w14:paraId="7FA85939" w14:textId="77777777" w:rsidR="00447090" w:rsidRDefault="00447090" w:rsidP="002025A3">
      <w:r>
        <w:continuationSeparator/>
      </w:r>
    </w:p>
  </w:endnote>
  <w:endnote w:type="continuationNotice" w:id="1">
    <w:p w14:paraId="0E791561" w14:textId="77777777" w:rsidR="00447090" w:rsidRDefault="00447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447090" w:rsidRDefault="004470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ED09E" w14:textId="77777777" w:rsidR="00447090" w:rsidRDefault="00447090" w:rsidP="002025A3">
      <w:r>
        <w:separator/>
      </w:r>
    </w:p>
  </w:footnote>
  <w:footnote w:type="continuationSeparator" w:id="0">
    <w:p w14:paraId="5469BDA2" w14:textId="77777777" w:rsidR="00447090" w:rsidRDefault="00447090" w:rsidP="002025A3">
      <w:r>
        <w:continuationSeparator/>
      </w:r>
    </w:p>
  </w:footnote>
  <w:footnote w:type="continuationNotice" w:id="1">
    <w:p w14:paraId="588753B7" w14:textId="77777777" w:rsidR="00447090" w:rsidRDefault="0044709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447090" w:rsidRDefault="004470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220D0"/>
    <w:rsid w:val="0003020D"/>
    <w:rsid w:val="00030F99"/>
    <w:rsid w:val="000317EB"/>
    <w:rsid w:val="00035B50"/>
    <w:rsid w:val="0003601C"/>
    <w:rsid w:val="00044176"/>
    <w:rsid w:val="000D7EE2"/>
    <w:rsid w:val="000F1BFF"/>
    <w:rsid w:val="0010215F"/>
    <w:rsid w:val="00102B1C"/>
    <w:rsid w:val="00122DD7"/>
    <w:rsid w:val="001265D3"/>
    <w:rsid w:val="0015033F"/>
    <w:rsid w:val="00154286"/>
    <w:rsid w:val="00155D0E"/>
    <w:rsid w:val="00161D64"/>
    <w:rsid w:val="001A282B"/>
    <w:rsid w:val="001A4B5B"/>
    <w:rsid w:val="001A4F2F"/>
    <w:rsid w:val="001B369A"/>
    <w:rsid w:val="001C789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1B43"/>
    <w:rsid w:val="003741B0"/>
    <w:rsid w:val="003A33D0"/>
    <w:rsid w:val="003A7A2D"/>
    <w:rsid w:val="003B269B"/>
    <w:rsid w:val="003C6F69"/>
    <w:rsid w:val="003C77EE"/>
    <w:rsid w:val="003D4413"/>
    <w:rsid w:val="003E29F9"/>
    <w:rsid w:val="00425280"/>
    <w:rsid w:val="004276D8"/>
    <w:rsid w:val="00447090"/>
    <w:rsid w:val="00447DB4"/>
    <w:rsid w:val="00495873"/>
    <w:rsid w:val="00495D82"/>
    <w:rsid w:val="00497152"/>
    <w:rsid w:val="004A026A"/>
    <w:rsid w:val="004B24DB"/>
    <w:rsid w:val="004D4287"/>
    <w:rsid w:val="004E3059"/>
    <w:rsid w:val="004F16EA"/>
    <w:rsid w:val="00521A96"/>
    <w:rsid w:val="00523615"/>
    <w:rsid w:val="0054695A"/>
    <w:rsid w:val="00547DEE"/>
    <w:rsid w:val="005812FE"/>
    <w:rsid w:val="005937AF"/>
    <w:rsid w:val="005A3933"/>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075E6"/>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654AE"/>
    <w:rsid w:val="0089101A"/>
    <w:rsid w:val="008B4941"/>
    <w:rsid w:val="008B7184"/>
    <w:rsid w:val="008C0783"/>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3DD9"/>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AE2090"/>
    <w:rsid w:val="00B375F2"/>
    <w:rsid w:val="00B4059E"/>
    <w:rsid w:val="00B52B45"/>
    <w:rsid w:val="00B60B15"/>
    <w:rsid w:val="00B63E9D"/>
    <w:rsid w:val="00B73856"/>
    <w:rsid w:val="00B738C3"/>
    <w:rsid w:val="00B8003A"/>
    <w:rsid w:val="00B8018E"/>
    <w:rsid w:val="00B940A5"/>
    <w:rsid w:val="00B96FD0"/>
    <w:rsid w:val="00BA1FD0"/>
    <w:rsid w:val="00BC1457"/>
    <w:rsid w:val="00BC4151"/>
    <w:rsid w:val="00BD0693"/>
    <w:rsid w:val="00BD18D5"/>
    <w:rsid w:val="00BD4A3A"/>
    <w:rsid w:val="00BF14C9"/>
    <w:rsid w:val="00BF3DF7"/>
    <w:rsid w:val="00C103F7"/>
    <w:rsid w:val="00C414DC"/>
    <w:rsid w:val="00C441CE"/>
    <w:rsid w:val="00C50DF5"/>
    <w:rsid w:val="00C54DB8"/>
    <w:rsid w:val="00C72C44"/>
    <w:rsid w:val="00C81680"/>
    <w:rsid w:val="00C93467"/>
    <w:rsid w:val="00CA0833"/>
    <w:rsid w:val="00CD160B"/>
    <w:rsid w:val="00CF1A2D"/>
    <w:rsid w:val="00CF4895"/>
    <w:rsid w:val="00D07D33"/>
    <w:rsid w:val="00D12603"/>
    <w:rsid w:val="00D534A4"/>
    <w:rsid w:val="00D7626E"/>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57DA4"/>
    <w:rsid w:val="00E61546"/>
    <w:rsid w:val="00E723DD"/>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320FD-BDBC-9849-A4A6-65967D07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25684</Words>
  <Characters>146401</Characters>
  <Application>Microsoft Macintosh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2</cp:revision>
  <cp:lastPrinted>2015-02-27T17:07:00Z</cp:lastPrinted>
  <dcterms:created xsi:type="dcterms:W3CDTF">2015-02-27T17:22:00Z</dcterms:created>
  <dcterms:modified xsi:type="dcterms:W3CDTF">2015-02-27T17:22:00Z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