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r>
        <w:t xml:space="preserve">The  Cushing's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r w:rsidR="002025A3">
        <w:t>Ceramide determination</w:t>
      </w:r>
    </w:p>
    <w:p w14:paraId="5D41471C" w14:textId="0DF732ED" w:rsidR="002025A3" w:rsidRDefault="002025A3" w:rsidP="002025A3">
      <w:r>
        <w:t>Ceramide analysis of tissue samples was performed by liquid chromatography-triple q</w:t>
      </w:r>
      <w:r w:rsidR="006146F4">
        <w:t>uadrupole mass spectrometry</w:t>
      </w:r>
      <w:r>
        <w:t xml:space="preserve"> according to a modified version of the protocol reported in </w:t>
      </w:r>
      <w:commentRangeStart w:id="9"/>
      <w:r>
        <w:t xml:space="preserve">(13).  </w:t>
      </w:r>
      <w:commentRangeEnd w:id="9"/>
      <w:r w:rsidR="008D20DD">
        <w:rPr>
          <w:rStyle w:val="CommentReference"/>
        </w:rPr>
        <w:commentReference w:id="9"/>
      </w:r>
      <w:r>
        <w:t>Briefly, frozen tissue samples were pulverized under liquid nitrogen, then 20 mg portions were extracted using 1.6 mL of a 2:1:0.8 mixture of chloroform:methanol:water containing internal standards (50 ng each of C17 and C25 ceramide and C12 glucosylceramide per sample) (</w:t>
      </w:r>
      <w:commentRangeStart w:id="10"/>
      <w:r>
        <w:t>14</w:t>
      </w:r>
      <w:commentRangeEnd w:id="10"/>
      <w:r w:rsidR="008D20DD">
        <w:rPr>
          <w:rStyle w:val="CommentReference"/>
        </w:rPr>
        <w:commentReference w:id="10"/>
      </w:r>
      <w: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516AC84F"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commentRangeStart w:id="14"/>
      <w:r w:rsidR="00DC3261">
        <w:t>Our Cushing’s patients were in general younger and had smaller tumors than the patients with non-secreting adenomas</w:t>
      </w:r>
      <w:commentRangeEnd w:id="14"/>
      <w:r w:rsidR="00DC3261">
        <w:rPr>
          <w:rStyle w:val="CommentReference"/>
        </w:rPr>
        <w:commentReference w:id="14"/>
      </w:r>
      <w:r w:rsidR="00DC3261">
        <w:t>.  In 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5"/>
      <w:r w:rsidR="006259A6">
        <w:t>elevated fat mass</w:t>
      </w:r>
      <w:commentRangeEnd w:id="15"/>
      <w:r w:rsidR="006259A6">
        <w:rPr>
          <w:rStyle w:val="CommentReference"/>
        </w:rPr>
        <w:commentReference w:id="15"/>
      </w:r>
      <w:r w:rsidR="006259A6">
        <w:t>.</w:t>
      </w:r>
      <w:r w:rsidR="00F0643F">
        <w:t xml:space="preserve"> </w:t>
      </w:r>
      <w:r w:rsidR="006259A6">
        <w:t>We also detected an elevation in HOMA-IR score (</w:t>
      </w:r>
      <w:r w:rsidR="007D5F8A">
        <w:t xml:space="preserve">2.6 Fold, p=0.67 by Wilcoxon test, Figure 1B), driven largely by increases in fasting insulin levels (p=0.30).  </w:t>
      </w:r>
      <w:r w:rsidR="00F0643F">
        <w:t>Three</w:t>
      </w:r>
      <w:r>
        <w:t xml:space="preserve"> out of the 5 </w:t>
      </w:r>
      <w:commentRangeStart w:id="16"/>
      <w:r>
        <w:t xml:space="preserve">Cushing's disease patients had diabetes while </w:t>
      </w:r>
      <w:r w:rsidR="002B30A6">
        <w:t xml:space="preserve">only </w:t>
      </w:r>
      <w:r>
        <w:t>1 of</w:t>
      </w:r>
      <w:r w:rsidR="006259A6">
        <w:t xml:space="preserve"> the 11 controls had diabetes (p</w:t>
      </w:r>
      <w:r>
        <w:t>=0.03)</w:t>
      </w:r>
      <w:r w:rsidR="00F0643F">
        <w:t>.</w:t>
      </w:r>
      <w:commentRangeEnd w:id="16"/>
      <w:r w:rsidR="00931FFA">
        <w:rPr>
          <w:rStyle w:val="CommentReference"/>
        </w:rPr>
        <w:commentReference w:id="16"/>
      </w:r>
      <w:r w:rsidR="007D5F8A">
        <w:t xml:space="preserve">  These data are consistent with elevated glucose intolerance in patients with Cushing’s syndrome.</w:t>
      </w:r>
      <w:r w:rsidR="00D12603">
        <w:t xml:space="preserve">  We observed </w:t>
      </w:r>
      <w:r w:rsidR="000F1BFF">
        <w:t xml:space="preserve">signigicant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7"/>
      <w:r w:rsidR="00646C8E">
        <w:t xml:space="preserve">support </w:t>
      </w:r>
      <w:r w:rsidR="000F1BFF">
        <w:t xml:space="preserve">previous studies </w:t>
      </w:r>
      <w:commentRangeEnd w:id="17"/>
      <w:r w:rsidR="000F1BFF">
        <w:rPr>
          <w:rStyle w:val="CommentReference"/>
        </w:rPr>
        <w:commentReference w:id="17"/>
      </w:r>
      <w:r w:rsidR="000F1BFF">
        <w:t>which implicate elevated lipolysis and higher rates of non-alcoholic fatty liver disease in Cushing’s patients.</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glucococorticoids on muscle atrophy that has been previously </w:t>
      </w:r>
      <w:commentRangeStart w:id="18"/>
      <w:r>
        <w:t>reported</w:t>
      </w:r>
      <w:commentRangeEnd w:id="18"/>
      <w:r>
        <w:rPr>
          <w:rStyle w:val="CommentReference"/>
        </w:rPr>
        <w:commentReference w:id="1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74A1DB8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bookmarkStart w:id="21" w:name="_GoBack"/>
      <w:bookmarkEnd w:id="21"/>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leptin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22"/>
      <w:r w:rsidR="00521A96">
        <w:t>Leptin (</w:t>
      </w:r>
      <w:r w:rsidR="00521A96" w:rsidRPr="00521A96">
        <w:rPr>
          <w:i/>
        </w:rPr>
        <w:t>LEP</w:t>
      </w:r>
      <w:r w:rsidR="00521A96">
        <w:t>)</w:t>
      </w:r>
      <w:commentRangeEnd w:id="22"/>
      <w:r w:rsidR="00970A6B">
        <w:rPr>
          <w:rStyle w:val="CommentReference"/>
        </w:rPr>
        <w:commentReference w:id="22"/>
      </w:r>
      <w:r w:rsidR="00521A96">
        <w:t xml:space="preserve"> but no  significant changes in  adiponectin mRNA levels (</w:t>
      </w:r>
      <w:r w:rsidR="00521A96" w:rsidRPr="00521A96">
        <w:rPr>
          <w:i/>
        </w:rPr>
        <w:t>ADIPOQ</w:t>
      </w:r>
      <w:r w:rsidR="00CD160B">
        <w:t>, q=0.94; Figure 2B-c).  We next evaluated the levels of the glucocorticoid receptor (</w:t>
      </w:r>
      <w:r w:rsidR="00CD160B">
        <w:rPr>
          <w:i/>
        </w:rPr>
        <w:t>NR3C1</w:t>
      </w:r>
      <w:r w:rsidR="00CD160B">
        <w:t>) and the mineralcorticoid receptor (</w:t>
      </w:r>
      <w:commentRangeStart w:id="23"/>
      <w:r w:rsidR="00CD160B" w:rsidRPr="00CD160B">
        <w:rPr>
          <w:i/>
        </w:rPr>
        <w:t>NR3C2</w:t>
      </w:r>
      <w:commentRangeEnd w:id="23"/>
      <w:r w:rsidR="00CD160B">
        <w:rPr>
          <w:rStyle w:val="CommentReference"/>
        </w:rPr>
        <w:commentReference w:id="23"/>
      </w:r>
      <w:r w:rsidR="00CD160B">
        <w:t>) and observed no significant downregulation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 xml:space="preserve">-HSD1/2 which control the local concentrations of cortisol in adipose tissues.  </w:t>
      </w:r>
      <w:commentRangeStart w:id="24"/>
      <w:r w:rsidR="00ED270F">
        <w:t>We observed…</w:t>
      </w:r>
      <w:commentRangeEnd w:id="24"/>
      <w:r w:rsidR="00ED270F">
        <w:rPr>
          <w:rStyle w:val="CommentReference"/>
        </w:rPr>
        <w:commentReference w:id="24"/>
      </w:r>
      <w:r w:rsidR="00ED270F">
        <w:t xml:space="preserve"> (Figure 2E).</w:t>
      </w:r>
      <w:r w:rsidR="006146F4">
        <w:t xml:space="preserve">  Together these data </w:t>
      </w:r>
      <w:commentRangeStart w:id="25"/>
      <w:r w:rsidR="006146F4">
        <w:t>suggest ….</w:t>
      </w:r>
      <w:commentRangeEnd w:id="25"/>
      <w:r w:rsidR="006146F4">
        <w:rPr>
          <w:rStyle w:val="CommentReference"/>
        </w:rPr>
        <w:commentReference w:id="25"/>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71901744" w14:textId="77777777" w:rsidR="00F0643F" w:rsidRPr="00F0643F" w:rsidRDefault="00F0643F" w:rsidP="00F0643F"/>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6"/>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A3933">
        <w:t xml:space="preserve">) </w:t>
      </w:r>
      <w:r>
        <w:t>,</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6"/>
      <w:r w:rsidR="005A3933">
        <w:rPr>
          <w:rStyle w:val="CommentReference"/>
        </w:rPr>
        <w:commentReference w:id="26"/>
      </w:r>
      <w:r w:rsidR="00B8003A">
        <w:t xml:space="preserve">We evaluated several of these genes in subcutaneous adipose tissue from dexamethasone treated mice, and observed elevations for </w:t>
      </w:r>
      <w:commentRangeStart w:id="27"/>
      <w:r w:rsidR="00B8003A">
        <w:t>XXXXXXXX</w:t>
      </w:r>
      <w:commentRangeEnd w:id="27"/>
      <w:r w:rsidR="00B8003A">
        <w:rPr>
          <w:rStyle w:val="CommentReference"/>
        </w:rPr>
        <w:commentReference w:id="27"/>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lipogenic genes in Cushing’s patients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upregulated </w:t>
      </w:r>
      <w:r w:rsidR="00270104">
        <w:t>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did observe an elevation of Perilipin 4 (</w:t>
      </w:r>
      <w:r w:rsidR="00270104" w:rsidRPr="00270104">
        <w:rPr>
          <w:i/>
        </w:rPr>
        <w:t>PLIN4</w:t>
      </w:r>
      <w:r w:rsidR="00270104">
        <w:t xml:space="preserve">) which is one of the proteins that coat intracellular lipid storage droplets  induced 1.45 fold (q=0.05). Induction of perlipin 4 by glucocorticoids has been reported  in CRF-Tg+ mice (PMID </w:t>
      </w:r>
      <w:commentRangeStart w:id="28"/>
      <w:r w:rsidR="00270104">
        <w:t>21187916</w:t>
      </w:r>
      <w:commentRangeEnd w:id="28"/>
      <w:r w:rsidR="00E318EB">
        <w:rPr>
          <w:rStyle w:val="CommentReference"/>
        </w:rPr>
        <w:commentReference w:id="28"/>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9"/>
      <w:r>
        <w:t xml:space="preserve">e </w:t>
      </w:r>
      <w:commentRangeStart w:id="30"/>
      <w:r>
        <w:t>AACSL4,ACAT2,ALDH9A1, Acetyl-Coenzyme A acyltransferase 2 (ACAA2),ACOX1,EHHADH,ACSL3,ECHS1,ALDH3A2,ADH6,ACADL,ADH4,ACADSB,ACADM,CPT2,ACOX3,HADHA,ECI2,ACADS</w:t>
      </w:r>
      <w:commentRangeEnd w:id="30"/>
      <w:r>
        <w:rPr>
          <w:rStyle w:val="CommentReference"/>
        </w:rPr>
        <w:commentReference w:id="30"/>
      </w:r>
      <w:r>
        <w:t xml:space="preserve"> carnitine/acylcarnitine translocase (SLC25A20) which is important in transport of fatty acids for oxidation was induced 1.3 fold (p=0.004) The peroxisomal fatty acid beta oxydation enzyme hydroxysteroid (17-beta) dehydrogenase 4 (HSD17B4)  was induced 1.4 fold (q=0.013)</w:t>
      </w:r>
    </w:p>
    <w:p w14:paraId="68CAB731" w14:textId="77777777" w:rsidR="00E318EB" w:rsidRDefault="00E318EB" w:rsidP="00E318EB">
      <w:r>
        <w:t>which catalyzes the last step of the mitochondrial fatty acid beta-oxidation was induced 1.3 fold (p=0.005)</w:t>
      </w:r>
    </w:p>
    <w:commentRangeEnd w:id="29"/>
    <w:p w14:paraId="16EFBBBC" w14:textId="7AD6F24F" w:rsidR="00E318EB" w:rsidRDefault="00E318EB" w:rsidP="003218D6">
      <w:pPr>
        <w:spacing w:before="240"/>
      </w:pPr>
      <w:r>
        <w:rPr>
          <w:rStyle w:val="CommentReference"/>
        </w:rPr>
        <w:commentReference w:id="29"/>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Fructose-bisphosphate aldolase A and C (ALDOA and ALDOC), Both Lactate dehydrogenase chain genes, LDHA and LDHB,HK3,DLAT,FBP1, Enolase 1 (ENO1), Acetyl-coenzyme A synthetase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r>
        <w:t>TIGAR ,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The TCA cycle pathway was expressed at higher levles (q*), to be continued</w:t>
      </w:r>
    </w:p>
    <w:p w14:paraId="6AAB2DDB" w14:textId="77777777" w:rsidR="00E318EB" w:rsidRDefault="00E318EB" w:rsidP="00E318EB">
      <w:r>
        <w:t>Isocitrate dehydrogenase (IDH1),DLAT,IDH2,ACLY, aconitase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Glycogen Synthetic Genes in Adipose Tissue Are Upregulated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r>
        <w:t>UGP2 which creates the glycogen precursor UDP-glucose was induced 1.3 fold (p=0.01)</w:t>
      </w:r>
    </w:p>
    <w:p w14:paraId="794666EC" w14:textId="77777777" w:rsidR="002025A3" w:rsidRDefault="002025A3" w:rsidP="002025A3">
      <w:r>
        <w:t>glycogen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Aldo-keto reductase family 1 member C1 (AKR1C1) ,CYP1A1,CYP7B1,UGT2B4,HSD17B12,CYP17A1,CYP19A1,SRD5A3,SRD5A1,HSD17B2,CYP1B1,STS</w:t>
      </w:r>
    </w:p>
    <w:p w14:paraId="651A218B" w14:textId="77777777" w:rsidR="002025A3" w:rsidRDefault="002025A3" w:rsidP="002025A3"/>
    <w:p w14:paraId="3685BD05" w14:textId="77777777" w:rsidR="002025A3" w:rsidRDefault="002025A3" w:rsidP="002025A3">
      <w:r>
        <w:t>7-dehydrocholesterol reductase (DHCR7) that catalyzes the conversion of 7-dehydrocholesterol to cholesterol was induced 1.6 fold (p=0.002)</w:t>
      </w:r>
    </w:p>
    <w:p w14:paraId="43B13565" w14:textId="77777777" w:rsidR="002025A3" w:rsidRDefault="002025A3" w:rsidP="002025A3">
      <w:r>
        <w:t>NAD(P) dependent steroid dehydrogenase-like (NSDHL) which is involved in cholesterol biosynthesiswas induced 1.5 fold (p=0.0003)</w:t>
      </w:r>
    </w:p>
    <w:p w14:paraId="005A2F99" w14:textId="77777777" w:rsidR="002025A3" w:rsidRDefault="002025A3" w:rsidP="002025A3">
      <w:r>
        <w:t>HMG-CoA synthase (HMGCS1) which is important in cholesterol biosynthesis is induced 1.3 fold (p=0.016)</w:t>
      </w:r>
    </w:p>
    <w:p w14:paraId="1EE0B423" w14:textId="77777777" w:rsidR="002025A3" w:rsidRDefault="002025A3" w:rsidP="002025A3">
      <w:r>
        <w:t>7 beta-hydroxysteroid dehydrogenase was induced 1.4 fold (p=0.004)</w:t>
      </w:r>
    </w:p>
    <w:p w14:paraId="2D6B54FF" w14:textId="77777777" w:rsidR="002025A3" w:rsidRDefault="00F0643F" w:rsidP="00F0643F">
      <w:pPr>
        <w:pStyle w:val="Heading2"/>
      </w:pPr>
      <w:commentRangeStart w:id="31"/>
      <w:r>
        <w:t>Genes that regulate protein ca</w:t>
      </w:r>
      <w:r w:rsidR="002025A3">
        <w:t>tabolism</w:t>
      </w:r>
      <w:r>
        <w:t xml:space="preserve"> are </w:t>
      </w:r>
      <w:commentRangeStart w:id="32"/>
      <w:r>
        <w:t>upregulated in adipose tissue.</w:t>
      </w:r>
      <w:commentRangeEnd w:id="31"/>
      <w:r w:rsidR="00D92207">
        <w:rPr>
          <w:rStyle w:val="CommentReference"/>
          <w:rFonts w:asciiTheme="minorHAnsi" w:eastAsiaTheme="minorEastAsia" w:hAnsiTheme="minorHAnsi" w:cstheme="minorBidi"/>
          <w:b w:val="0"/>
          <w:bCs w:val="0"/>
          <w:color w:val="auto"/>
        </w:rPr>
        <w:commentReference w:id="31"/>
      </w:r>
      <w:commentRangeEnd w:id="32"/>
      <w:r w:rsidR="003218D6">
        <w:rPr>
          <w:rStyle w:val="CommentReference"/>
          <w:rFonts w:asciiTheme="minorHAnsi" w:eastAsiaTheme="minorEastAsia" w:hAnsiTheme="minorHAnsi" w:cstheme="minorBidi"/>
          <w:b w:val="0"/>
          <w:bCs w:val="0"/>
          <w:color w:val="auto"/>
        </w:rPr>
        <w:commentReference w:id="32"/>
      </w:r>
    </w:p>
    <w:p w14:paraId="09A877EF" w14:textId="77777777" w:rsidR="002025A3" w:rsidRDefault="002025A3" w:rsidP="002025A3">
      <w:r>
        <w:t>KEGG reactome lysosome pathway LIPA,LAPTM5,ACP5,GM2A,ATP6V0D2,cathepsin B (CTSB q=0.1)),CTSS,GLB1,SLC11A1, Clathrin heavy chain (CLTC),ARSB, Lysosome membrane protein 2 (SCARB2),DNASE2B, Non-specific phospholipase C (NPC1),MAN2B1,AGA,ATP6V1H, Sortilin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(BCAT1),IL4I1, Succinyl-CoA:3-ketoacid-coenzyme A transferase (ACAT2), Succinyl-CoA:3-ketoacid-coenzyme A transferase (OXCT1), Hydroxymethylglutaryl-CoA synthase (HMGCS1),ALDH9A1,MCCC1, 3-ketoacyl-CoA thiolase (ACAA2), Enoyl-Coenzyme A, hydratase/3-hydroxyacyl Coenzyme A dehydrogenase – EHHADH (p=0.056) - one of the four enzymes of the peroxisomal beta-oxidation pathway</w:t>
      </w:r>
    </w:p>
    <w:p w14:paraId="6B099A51" w14:textId="77777777" w:rsidR="002025A3" w:rsidRDefault="002025A3" w:rsidP="002025A3">
      <w:r>
        <w:t>EHHADH,DLD,ECHS1,ALDH3A2,HIBCH,DBT,ACADSB,ACADM,BCKDHB,IVD,HADHA,PCCB</w:t>
      </w:r>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EE6F28D" w:rsidR="00547DEE" w:rsidRPr="00547DEE" w:rsidRDefault="00E318EB" w:rsidP="00547DEE">
      <w:r>
        <w:t xml:space="preserve">As described in Figures </w:t>
      </w:r>
      <w:commentRangeStart w:id="33"/>
      <w:r>
        <w:t xml:space="preserve">XXX </w:t>
      </w:r>
      <w:commentRangeEnd w:id="33"/>
      <w:r w:rsidR="00711A42">
        <w:rPr>
          <w:rStyle w:val="CommentReference"/>
        </w:rPr>
        <w:commentReference w:id="33"/>
      </w:r>
      <w:r>
        <w:t xml:space="preserve">and </w:t>
      </w:r>
      <w:commentRangeStart w:id="34"/>
      <w:r>
        <w:t>YYY</w:t>
      </w:r>
      <w:commentRangeEnd w:id="34"/>
      <w:r w:rsidR="00711A42">
        <w:rPr>
          <w:rStyle w:val="CommentReference"/>
        </w:rPr>
        <w:commentReference w:id="34"/>
      </w:r>
      <w:r>
        <w:t xml:space="preserve">, we observed insulin resistance in concert with elevated glucocorticoid levels in both mice and humans.  Several mechanisms have been proposed to link glucocorticoids to insulin senstivitiy including </w:t>
      </w:r>
      <w:commentRangeStart w:id="35"/>
      <w:r>
        <w:t>XXXX</w:t>
      </w:r>
      <w:commentRangeEnd w:id="35"/>
      <w:r>
        <w:rPr>
          <w:rStyle w:val="CommentReference"/>
        </w:rPr>
        <w:commentReference w:id="35"/>
      </w:r>
      <w:r>
        <w:t xml:space="preserve">..  </w:t>
      </w:r>
      <w:r w:rsidR="00547DEE" w:rsidRPr="00547DEE">
        <w:t>There was a slightly higher expression of insulin pathway transcripts including FOXO1, insulin receptor (</w:t>
      </w:r>
      <w:r w:rsidR="00547DEE" w:rsidRPr="00324E99">
        <w:rPr>
          <w:i/>
        </w:rPr>
        <w:t>INSR</w:t>
      </w:r>
      <w:r w:rsidR="00547DEE" w:rsidRPr="00547DEE">
        <w:t xml:space="preserve">) ,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324E99">
        <w:t>hoinositide-3-3-kinase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6"/>
      <w:r w:rsidR="00547DEE" w:rsidRPr="00547DEE">
        <w:t>q=0.006</w:t>
      </w:r>
      <w:commentRangeEnd w:id="36"/>
      <w:r w:rsidR="00C103F7">
        <w:rPr>
          <w:rStyle w:val="CommentReference"/>
        </w:rPr>
        <w:commentReference w:id="36"/>
      </w:r>
      <w:r w:rsidR="00547DEE" w:rsidRPr="00547DEE">
        <w:t>).</w:t>
      </w:r>
      <w:r w:rsidR="00324E99">
        <w:t xml:space="preserve">  These data do not support transcriptional downregulation of proximal insulin signaling genes as mediating insulin resistance.</w:t>
      </w:r>
    </w:p>
    <w:p w14:paraId="09D8EC75" w14:textId="77777777" w:rsidR="00261C5D" w:rsidRDefault="00261C5D" w:rsidP="002025A3"/>
    <w:p w14:paraId="65E21C59" w14:textId="77777777" w:rsidR="00261C5D" w:rsidRDefault="00261C5D" w:rsidP="002025A3"/>
    <w:p w14:paraId="40344E78" w14:textId="039A8895" w:rsidR="002025A3" w:rsidRDefault="00261C5D" w:rsidP="002025A3">
      <w:r>
        <w:t xml:space="preserve">Changes in cell ceramide and glucosylceramide have been shown to be important in vitro and in obesity and glucocorticoid-induced insulin resistance </w:t>
      </w:r>
      <w:commentRangeStart w:id="37"/>
      <w:r>
        <w:t>(10–12</w:t>
      </w:r>
      <w:commentRangeEnd w:id="37"/>
      <w:r>
        <w:rPr>
          <w:rStyle w:val="CommentReference"/>
        </w:rPr>
        <w:commentReference w:id="37"/>
      </w:r>
      <w:r>
        <w:t>). To test biochemically whether ceramides may play a role in the Cushing's disease associated insulin resistance, we took</w:t>
      </w:r>
      <w:r w:rsidR="009A7B5D">
        <w:t xml:space="preserve"> a lipidomics approach to analyz</w:t>
      </w:r>
      <w:r>
        <w:t xml:space="preserve">e ceramide species from the adipose tissue explants of the same patients.  </w:t>
      </w:r>
      <w:r w:rsidR="00E318EB">
        <w:t xml:space="preserve">To evaluate </w:t>
      </w:r>
      <w:r w:rsidR="003741B0">
        <w:t>elevated ceramamides as a potential mechanism,</w:t>
      </w:r>
      <w:r w:rsidR="002025A3">
        <w:t xml:space="preserve"> ceramides a</w:t>
      </w:r>
      <w:r w:rsidR="003741B0">
        <w:t xml:space="preserve">nd glucosylceramides were determined using liquid </w:t>
      </w:r>
      <w:r w:rsidR="002025A3">
        <w:t>chromatography-triple quadrupole mass spectrometry. We observed no statistically significant changes in any cera</w:t>
      </w:r>
      <w:r w:rsidR="00E318EB">
        <w:t>mide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8"/>
      <w:r>
        <w:t>Inflammation</w:t>
      </w:r>
      <w:commentRangeEnd w:id="38"/>
      <w:r>
        <w:rPr>
          <w:rStyle w:val="CommentReference"/>
          <w:rFonts w:asciiTheme="minorHAnsi" w:eastAsiaTheme="minorEastAsia" w:hAnsiTheme="minorHAnsi" w:cstheme="minorBidi"/>
          <w:b w:val="0"/>
          <w:bCs w:val="0"/>
          <w:color w:val="auto"/>
        </w:rPr>
        <w:commentReference w:id="38"/>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9"/>
      <w:r>
        <w:t>cathepsins B and D, calpain</w:t>
      </w:r>
      <w:commentRangeEnd w:id="39"/>
      <w:r w:rsidR="00030F99">
        <w:rPr>
          <w:rStyle w:val="CommentReference"/>
        </w:rPr>
        <w:commentReference w:id="39"/>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protesome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40"/>
      <w:r>
        <w:t xml:space="preserve">Several studies have characterized the effect of glucocorticoids on triglyceride lipogenesis and have found increased expression of transcripts involved in triglyceride synthesis (reviewed in 18434349). Our results recapitulate the full effect of glucocorticoids on induction of expression of the key triglyceride synthesis enzymes. </w:t>
      </w:r>
      <w:commentRangeEnd w:id="40"/>
      <w:r w:rsidR="00AA2407">
        <w:rPr>
          <w:rStyle w:val="CommentReference"/>
        </w:rPr>
        <w:commentReference w:id="40"/>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subcutanous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r>
        <w:t xml:space="preserve">Althought 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taking into account these limitatins our results do not support the ceramide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41"/>
      <w:r>
        <w:t>This work was supported by Motor City Golf Classic (MCGC) Grant # G010640 and Le Bonheur Grant #</w:t>
      </w:r>
      <w:r w:rsidRPr="002C5C94">
        <w:t>650700</w:t>
      </w:r>
      <w:r>
        <w:t>.</w:t>
      </w:r>
      <w:commentRangeEnd w:id="41"/>
      <w:r>
        <w:rPr>
          <w:rStyle w:val="CommentReference"/>
        </w:rPr>
        <w:commentReference w:id="41"/>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42"/>
      <w:r>
        <w:t xml:space="preserve">IH conceived of the study, and DB and IHo. provided funding.  QT, DB, IHa and IHo analysed the RNAseq data.  IHa generated the mouse data with assistance from EJS.  </w:t>
      </w:r>
      <w:r w:rsidR="00B60B15">
        <w:t xml:space="preserve">  This was analysed by IHa, DB and QT.  IH and DB wrote the manuscript.</w:t>
      </w:r>
      <w:commentRangeEnd w:id="42"/>
      <w:r w:rsidR="00B60B15">
        <w:rPr>
          <w:rStyle w:val="CommentReference"/>
        </w:rPr>
        <w:commentReference w:id="42"/>
      </w:r>
    </w:p>
    <w:p w14:paraId="4B643633" w14:textId="77777777" w:rsidR="00B940A5" w:rsidRDefault="00B940A5" w:rsidP="00F0643F">
      <w:pPr>
        <w:pStyle w:val="Heading1"/>
      </w:pPr>
    </w:p>
    <w:p w14:paraId="00A49DD2" w14:textId="77777777" w:rsidR="002025A3" w:rsidRDefault="002025A3" w:rsidP="00F0643F">
      <w:pPr>
        <w:pStyle w:val="Heading1"/>
      </w:pPr>
      <w:commentRangeStart w:id="43"/>
      <w:r>
        <w:t>Acknowledgements</w:t>
      </w:r>
    </w:p>
    <w:p w14:paraId="46472F72" w14:textId="77777777" w:rsidR="00F0643F" w:rsidRDefault="002025A3" w:rsidP="002025A3">
      <w:r>
        <w:t xml:space="preserve">We thank Charlotte Gunden, Elizabeth Walkowiak and Eric Vasbinder for their valuable help in the study.  </w:t>
      </w:r>
    </w:p>
    <w:commentRangeEnd w:id="43"/>
    <w:p w14:paraId="51DA0DBA" w14:textId="354D72A3" w:rsidR="00F72E09" w:rsidRDefault="008D20DD">
      <w:r>
        <w:rPr>
          <w:rStyle w:val="CommentReference"/>
        </w:rPr>
        <w:commentReference w:id="43"/>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F36835" w:rsidRDefault="00F36835">
      <w:pPr>
        <w:pStyle w:val="CommentText"/>
      </w:pPr>
      <w:r>
        <w:rPr>
          <w:rStyle w:val="CommentReference"/>
        </w:rPr>
        <w:annotationRef/>
      </w:r>
      <w:r>
        <w:t>This needs to be more direct</w:t>
      </w:r>
    </w:p>
  </w:comment>
  <w:comment w:id="1" w:author="Dave Bridges" w:date="2015-02-22T15:11:00Z" w:initials="DB">
    <w:p w14:paraId="4BAC4F36" w14:textId="77777777" w:rsidR="00F36835" w:rsidRDefault="00F36835">
      <w:pPr>
        <w:pStyle w:val="CommentText"/>
      </w:pPr>
      <w:r>
        <w:rPr>
          <w:rStyle w:val="CommentReference"/>
        </w:rPr>
        <w:annotationRef/>
      </w:r>
      <w:r>
        <w:t>Fill this in at the end</w:t>
      </w:r>
    </w:p>
  </w:comment>
  <w:comment w:id="2" w:author="Dave Bridges" w:date="2015-02-22T15:12:00Z" w:initials="DB">
    <w:p w14:paraId="2C67A61B" w14:textId="77777777" w:rsidR="00F36835" w:rsidRDefault="00F36835">
      <w:pPr>
        <w:pStyle w:val="CommentText"/>
      </w:pPr>
      <w:r>
        <w:rPr>
          <w:rStyle w:val="CommentReference"/>
        </w:rPr>
        <w:annotationRef/>
      </w:r>
      <w:r>
        <w:t>Need to rewrite</w:t>
      </w:r>
    </w:p>
  </w:comment>
  <w:comment w:id="3" w:author="Dave Bridges" w:date="2015-02-22T16:48:00Z" w:initials="DB">
    <w:p w14:paraId="2650D26A" w14:textId="21B8B224" w:rsidR="00F36835" w:rsidRDefault="00F36835">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F36835" w:rsidRDefault="00F36835">
      <w:pPr>
        <w:pStyle w:val="CommentText"/>
      </w:pPr>
      <w:r>
        <w:rPr>
          <w:rStyle w:val="CommentReference"/>
        </w:rPr>
        <w:annotationRef/>
      </w:r>
      <w:r>
        <w:t>Irit what are these re ferences</w:t>
      </w:r>
    </w:p>
  </w:comment>
  <w:comment w:id="5" w:author="Dave Bridges" w:date="2015-02-22T16:49:00Z" w:initials="DB">
    <w:p w14:paraId="3A41E661" w14:textId="7B0BAB17" w:rsidR="00F36835" w:rsidRDefault="00F36835">
      <w:pPr>
        <w:pStyle w:val="CommentText"/>
      </w:pPr>
      <w:r>
        <w:rPr>
          <w:rStyle w:val="CommentReference"/>
        </w:rPr>
        <w:annotationRef/>
      </w:r>
      <w:r>
        <w:t>Need ref</w:t>
      </w:r>
    </w:p>
  </w:comment>
  <w:comment w:id="6" w:author="Dave Bridges" w:date="2015-02-22T16:49:00Z" w:initials="DB">
    <w:p w14:paraId="2EE3131C" w14:textId="595B2D74" w:rsidR="00F36835" w:rsidRDefault="00F36835">
      <w:pPr>
        <w:pStyle w:val="CommentText"/>
      </w:pPr>
      <w:r>
        <w:rPr>
          <w:rStyle w:val="CommentReference"/>
        </w:rPr>
        <w:annotationRef/>
      </w:r>
      <w:r>
        <w:t>Need fref</w:t>
      </w:r>
    </w:p>
  </w:comment>
  <w:comment w:id="7" w:author="Dave Bridges" w:date="2015-02-24T11:00:00Z" w:initials="DB">
    <w:p w14:paraId="4D7E5385" w14:textId="5E6C08D2" w:rsidR="00F36835" w:rsidRDefault="00F36835">
      <w:pPr>
        <w:pStyle w:val="CommentText"/>
      </w:pPr>
      <w:r>
        <w:rPr>
          <w:rStyle w:val="CommentReference"/>
        </w:rPr>
        <w:annotationRef/>
      </w:r>
      <w:r>
        <w:t>Do you mean before insulin treatment?</w:t>
      </w:r>
    </w:p>
  </w:comment>
  <w:comment w:id="8" w:author="Dave Bridges" w:date="2015-02-22T15:27:00Z" w:initials="DB">
    <w:p w14:paraId="0112F31E" w14:textId="78B435B1" w:rsidR="00F36835" w:rsidRDefault="00F36835">
      <w:pPr>
        <w:pStyle w:val="CommentText"/>
      </w:pPr>
      <w:r>
        <w:rPr>
          <w:rStyle w:val="CommentReference"/>
        </w:rPr>
        <w:annotationRef/>
      </w:r>
      <w:r>
        <w:t>Innocence please write these sections.</w:t>
      </w:r>
    </w:p>
  </w:comment>
  <w:comment w:id="9" w:author="Dave Bridges" w:date="2015-02-22T16:59:00Z" w:initials="DB">
    <w:p w14:paraId="370CA950" w14:textId="6DD69926" w:rsidR="00F36835" w:rsidRDefault="00F36835">
      <w:pPr>
        <w:pStyle w:val="CommentText"/>
      </w:pPr>
      <w:r>
        <w:rPr>
          <w:rStyle w:val="CommentReference"/>
        </w:rPr>
        <w:annotationRef/>
      </w:r>
      <w:r>
        <w:t xml:space="preserve">Irit, I need this reference </w:t>
      </w:r>
    </w:p>
  </w:comment>
  <w:comment w:id="10" w:author="Dave Bridges" w:date="2015-02-22T16:59:00Z" w:initials="DB">
    <w:p w14:paraId="5CBE2A02" w14:textId="4870E502" w:rsidR="00F36835" w:rsidRDefault="00F36835">
      <w:pPr>
        <w:pStyle w:val="CommentText"/>
      </w:pPr>
      <w:r>
        <w:rPr>
          <w:rStyle w:val="CommentReference"/>
        </w:rPr>
        <w:annotationRef/>
      </w:r>
      <w:r>
        <w:t>This one too</w:t>
      </w:r>
    </w:p>
  </w:comment>
  <w:comment w:id="11" w:author="Dave Bridges" w:date="2015-02-22T17:03:00Z" w:initials="DB">
    <w:p w14:paraId="76AB651C" w14:textId="0CDE832A" w:rsidR="00F36835" w:rsidRDefault="00F36835">
      <w:pPr>
        <w:pStyle w:val="CommentText"/>
      </w:pPr>
      <w:r>
        <w:rPr>
          <w:rStyle w:val="CommentReference"/>
        </w:rPr>
        <w:annotationRef/>
      </w:r>
      <w:r>
        <w:t>Quynh which version of MiSigDB was used here.</w:t>
      </w:r>
    </w:p>
  </w:comment>
  <w:comment w:id="12" w:author="Dave Bridges" w:date="2015-02-22T16:57:00Z" w:initials="DB">
    <w:p w14:paraId="7B1B1780" w14:textId="0B458A0A" w:rsidR="00F36835" w:rsidRDefault="00F36835">
      <w:pPr>
        <w:pStyle w:val="CommentText"/>
      </w:pPr>
      <w:r>
        <w:rPr>
          <w:rStyle w:val="CommentReference"/>
        </w:rPr>
        <w:annotationRef/>
      </w:r>
      <w:r>
        <w:t>Quynh can you do this</w:t>
      </w:r>
    </w:p>
  </w:comment>
  <w:comment w:id="13" w:author="Dave Bridges" w:date="2015-02-22T16:58:00Z" w:initials="DB">
    <w:p w14:paraId="0C54B57B" w14:textId="2986E505" w:rsidR="00F36835" w:rsidRDefault="00F36835">
      <w:pPr>
        <w:pStyle w:val="CommentText"/>
      </w:pPr>
      <w:r>
        <w:rPr>
          <w:rStyle w:val="CommentReference"/>
        </w:rPr>
        <w:annotationRef/>
      </w:r>
      <w:r>
        <w:t>This will become a zenodo dataset DOI once we are ready to go</w:t>
      </w:r>
    </w:p>
  </w:comment>
  <w:comment w:id="14" w:author="Dave Bridges" w:date="2015-02-24T11:37:00Z" w:initials="DB">
    <w:p w14:paraId="1E0EEFD7" w14:textId="78990731" w:rsidR="00F36835" w:rsidRDefault="00F36835">
      <w:pPr>
        <w:pStyle w:val="CommentText"/>
      </w:pPr>
      <w:r>
        <w:rPr>
          <w:rStyle w:val="CommentReference"/>
        </w:rPr>
        <w:annotationRef/>
      </w:r>
      <w:r>
        <w:t>Mention this as a drawback in the discussion</w:t>
      </w:r>
    </w:p>
  </w:comment>
  <w:comment w:id="15" w:author="Dave Bridges" w:date="2015-02-24T11:39:00Z" w:initials="DB">
    <w:p w14:paraId="133E1E49" w14:textId="6C58D352" w:rsidR="00F36835" w:rsidRDefault="00F36835">
      <w:pPr>
        <w:pStyle w:val="CommentText"/>
      </w:pPr>
      <w:r>
        <w:rPr>
          <w:rStyle w:val="CommentReference"/>
        </w:rPr>
        <w:annotationRef/>
      </w:r>
      <w:r>
        <w:t>Need ref</w:t>
      </w:r>
    </w:p>
  </w:comment>
  <w:comment w:id="16" w:author="Dave Bridges" w:date="2015-02-22T15:27:00Z" w:initials="DB">
    <w:p w14:paraId="347CBB71" w14:textId="7702FE3A" w:rsidR="00F36835" w:rsidRDefault="00F36835">
      <w:pPr>
        <w:pStyle w:val="CommentText"/>
      </w:pPr>
      <w:r>
        <w:rPr>
          <w:rStyle w:val="CommentReference"/>
        </w:rPr>
        <w:annotationRef/>
      </w:r>
      <w:r>
        <w:t>What about homa score</w:t>
      </w:r>
    </w:p>
  </w:comment>
  <w:comment w:id="17" w:author="Dave Bridges" w:date="2015-02-24T12:04:00Z" w:initials="DB">
    <w:p w14:paraId="089355D8" w14:textId="18F20F2A" w:rsidR="00F36835" w:rsidRDefault="00F36835">
      <w:pPr>
        <w:pStyle w:val="CommentText"/>
      </w:pPr>
      <w:r>
        <w:rPr>
          <w:rStyle w:val="CommentReference"/>
        </w:rPr>
        <w:annotationRef/>
      </w:r>
      <w:r>
        <w:t>Irit/Innocence can you please find some supporting references for this in humans</w:t>
      </w:r>
    </w:p>
  </w:comment>
  <w:comment w:id="18" w:author="Dave Bridges" w:date="2015-02-22T15:24:00Z" w:initials="DB">
    <w:p w14:paraId="786F84B0" w14:textId="0ECE11A9" w:rsidR="00F36835" w:rsidRDefault="00F36835">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F36835" w:rsidRDefault="00F36835">
      <w:pPr>
        <w:pStyle w:val="CommentText"/>
      </w:pPr>
      <w:r>
        <w:rPr>
          <w:rStyle w:val="CommentReference"/>
        </w:rPr>
        <w:annotationRef/>
      </w:r>
      <w:r>
        <w:t>Innocence when was this?</w:t>
      </w:r>
    </w:p>
  </w:comment>
  <w:comment w:id="20" w:author="Dave Bridges" w:date="2015-02-22T16:17:00Z" w:initials="DB">
    <w:p w14:paraId="48056147" w14:textId="0B7A5598" w:rsidR="00F36835" w:rsidRDefault="00F36835">
      <w:pPr>
        <w:pStyle w:val="CommentText"/>
      </w:pPr>
      <w:r>
        <w:rPr>
          <w:rStyle w:val="CommentReference"/>
        </w:rPr>
        <w:annotationRef/>
      </w:r>
      <w:r>
        <w:t>We should compare these genes to known GR targets from Yu et al, TRANSFAC and the lung paper.</w:t>
      </w:r>
    </w:p>
  </w:comment>
  <w:comment w:id="22" w:author="Dave Bridges" w:date="2015-02-22T15:44:00Z" w:initials="DB">
    <w:p w14:paraId="64735411" w14:textId="6B39C712" w:rsidR="00F36835" w:rsidRDefault="00F36835">
      <w:pPr>
        <w:pStyle w:val="CommentText"/>
      </w:pPr>
      <w:r>
        <w:rPr>
          <w:rStyle w:val="CommentReference"/>
        </w:rPr>
        <w:annotationRef/>
      </w:r>
      <w:r>
        <w:t>Fold change needed</w:t>
      </w:r>
    </w:p>
  </w:comment>
  <w:comment w:id="23" w:author="Dave Bridges" w:date="2015-02-22T15:48:00Z" w:initials="DB">
    <w:p w14:paraId="305A620B" w14:textId="7B014E51" w:rsidR="00F36835" w:rsidRDefault="00F36835">
      <w:pPr>
        <w:pStyle w:val="CommentText"/>
      </w:pPr>
      <w:r>
        <w:rPr>
          <w:rStyle w:val="CommentReference"/>
        </w:rPr>
        <w:annotationRef/>
      </w:r>
      <w:r>
        <w:t>I may have these backwards</w:t>
      </w:r>
    </w:p>
  </w:comment>
  <w:comment w:id="24" w:author="Dave Bridges" w:date="2015-02-22T15:52:00Z" w:initials="DB">
    <w:p w14:paraId="2885D18F" w14:textId="1F3A5F1C" w:rsidR="00F36835" w:rsidRDefault="00F36835">
      <w:pPr>
        <w:pStyle w:val="CommentText"/>
      </w:pPr>
      <w:r>
        <w:rPr>
          <w:rStyle w:val="CommentReference"/>
        </w:rPr>
        <w:annotationRef/>
      </w:r>
      <w:r>
        <w:t>Innocence can you write this</w:t>
      </w:r>
    </w:p>
  </w:comment>
  <w:comment w:id="25" w:author="Dave Bridges" w:date="2015-02-22T17:08:00Z" w:initials="DB">
    <w:p w14:paraId="0A4CBC68" w14:textId="40707307" w:rsidR="00F36835" w:rsidRDefault="00F36835">
      <w:pPr>
        <w:pStyle w:val="CommentText"/>
      </w:pPr>
      <w:r>
        <w:rPr>
          <w:rStyle w:val="CommentReference"/>
        </w:rPr>
        <w:annotationRef/>
      </w:r>
      <w:r>
        <w:t>Something about negative feedback</w:t>
      </w:r>
    </w:p>
  </w:comment>
  <w:comment w:id="26" w:author="Dave Bridges" w:date="2015-02-22T16:02:00Z" w:initials="DB">
    <w:p w14:paraId="42FEE073" w14:textId="2BCE1B55" w:rsidR="00F36835" w:rsidRDefault="00F36835">
      <w:pPr>
        <w:pStyle w:val="CommentText"/>
      </w:pPr>
      <w:r>
        <w:rPr>
          <w:rStyle w:val="CommentReference"/>
        </w:rPr>
        <w:annotationRef/>
      </w:r>
      <w:r>
        <w:t>Innocence can you summarise this in context of the biochemical pathway</w:t>
      </w:r>
    </w:p>
  </w:comment>
  <w:comment w:id="27" w:author="Dave Bridges" w:date="2015-02-22T16:19:00Z" w:initials="DB">
    <w:p w14:paraId="6D4D4D39" w14:textId="6EC5CA8B" w:rsidR="00F36835" w:rsidRDefault="00F36835">
      <w:pPr>
        <w:pStyle w:val="CommentText"/>
      </w:pPr>
      <w:r>
        <w:rPr>
          <w:rStyle w:val="CommentReference"/>
        </w:rPr>
        <w:annotationRef/>
      </w:r>
      <w:r>
        <w:t xml:space="preserve"> Innocence can you write this bit.</w:t>
      </w:r>
    </w:p>
  </w:comment>
  <w:comment w:id="28" w:author="Dave Bridges" w:date="2015-02-22T16:17:00Z" w:initials="DB">
    <w:p w14:paraId="7AE60278" w14:textId="6115A88B" w:rsidR="00F36835" w:rsidRDefault="00F36835">
      <w:pPr>
        <w:pStyle w:val="CommentText"/>
      </w:pPr>
      <w:r>
        <w:rPr>
          <w:rStyle w:val="CommentReference"/>
        </w:rPr>
        <w:annotationRef/>
      </w:r>
      <w:r>
        <w:t>Irit, I think this is the wrong reference, this was the adipose CHIPseq paper</w:t>
      </w:r>
    </w:p>
  </w:comment>
  <w:comment w:id="30" w:author="Dave Bridges" w:date="2015-02-22T16:19:00Z" w:initials="DB">
    <w:p w14:paraId="43E2CC56" w14:textId="77777777" w:rsidR="00F36835" w:rsidRDefault="00F36835" w:rsidP="00E318EB">
      <w:pPr>
        <w:pStyle w:val="CommentText"/>
      </w:pPr>
      <w:r>
        <w:rPr>
          <w:rStyle w:val="CommentReference"/>
        </w:rPr>
        <w:annotationRef/>
      </w:r>
      <w:r>
        <w:t>A lot of these look like beta oxidation genes, is that right and are these upreguated</w:t>
      </w:r>
    </w:p>
  </w:comment>
  <w:comment w:id="29" w:author="Dave Bridges" w:date="2015-02-22T16:19:00Z" w:initials="DB">
    <w:p w14:paraId="7A1D19AC" w14:textId="17D52E22" w:rsidR="00F36835" w:rsidRDefault="00F36835">
      <w:pPr>
        <w:pStyle w:val="CommentText"/>
      </w:pPr>
      <w:r>
        <w:rPr>
          <w:rStyle w:val="CommentReference"/>
        </w:rPr>
        <w:annotationRef/>
      </w:r>
      <w:r>
        <w:t>Maybe write a section on lipid oxidation in adipose tissue</w:t>
      </w:r>
    </w:p>
  </w:comment>
  <w:comment w:id="31" w:author="Dave Bridges" w:date="2015-02-22T15:25:00Z" w:initials="DB">
    <w:p w14:paraId="0C3F1D7E" w14:textId="2EA06433" w:rsidR="00F36835" w:rsidRDefault="00F36835">
      <w:pPr>
        <w:pStyle w:val="CommentText"/>
      </w:pPr>
      <w:r>
        <w:rPr>
          <w:rStyle w:val="CommentReference"/>
        </w:rPr>
        <w:annotationRef/>
      </w:r>
      <w:r>
        <w:t>Refer to 1B</w:t>
      </w:r>
    </w:p>
  </w:comment>
  <w:comment w:id="32" w:author="Dave Bridges" w:date="2015-02-22T17:05:00Z" w:initials="DB">
    <w:p w14:paraId="231AAD46" w14:textId="34C48CBE" w:rsidR="00F36835" w:rsidRDefault="00F36835">
      <w:pPr>
        <w:pStyle w:val="CommentText"/>
      </w:pPr>
      <w:r>
        <w:rPr>
          <w:rStyle w:val="CommentReference"/>
        </w:rPr>
        <w:annotationRef/>
      </w:r>
      <w:r>
        <w:t>Maybe mention muscle weakness and elevations of some of these genes in muscle tissue.</w:t>
      </w:r>
    </w:p>
  </w:comment>
  <w:comment w:id="33" w:author="Dave Bridges" w:date="2015-02-22T16:23:00Z" w:initials="DB">
    <w:p w14:paraId="116D7287" w14:textId="622AC781" w:rsidR="00F36835" w:rsidRDefault="00F36835">
      <w:pPr>
        <w:pStyle w:val="CommentText"/>
      </w:pPr>
      <w:r>
        <w:rPr>
          <w:rStyle w:val="CommentReference"/>
        </w:rPr>
        <w:annotationRef/>
      </w:r>
      <w:r>
        <w:t>HOMA scores</w:t>
      </w:r>
    </w:p>
  </w:comment>
  <w:comment w:id="34" w:author="Dave Bridges" w:date="2015-02-22T16:23:00Z" w:initials="DB">
    <w:p w14:paraId="1E349B6C" w14:textId="0D702C5D" w:rsidR="00F36835" w:rsidRDefault="00F36835">
      <w:pPr>
        <w:pStyle w:val="CommentText"/>
      </w:pPr>
      <w:r>
        <w:rPr>
          <w:rStyle w:val="CommentReference"/>
        </w:rPr>
        <w:annotationRef/>
      </w:r>
      <w:r>
        <w:t>Mouse ITT</w:t>
      </w:r>
    </w:p>
  </w:comment>
  <w:comment w:id="35" w:author="Dave Bridges" w:date="2015-02-22T16:24:00Z" w:initials="DB">
    <w:p w14:paraId="6176F054" w14:textId="2C022104" w:rsidR="00F36835" w:rsidRDefault="00F36835">
      <w:pPr>
        <w:pStyle w:val="CommentText"/>
      </w:pPr>
      <w:r>
        <w:rPr>
          <w:rStyle w:val="CommentReference"/>
        </w:rPr>
        <w:annotationRef/>
      </w:r>
      <w:r>
        <w:t>Innocence or Irit can you write something about what is known about how GC cause insulin resistance.  We should check the obvious candidates (IR/IRS/Akt) and whatever else folks have proposed in the human data.</w:t>
      </w:r>
    </w:p>
  </w:comment>
  <w:comment w:id="36" w:author="Dave Bridges" w:date="2015-02-24T10:58:00Z" w:initials="DB">
    <w:p w14:paraId="417C4324" w14:textId="5AC4CAE7" w:rsidR="00F36835" w:rsidRDefault="00F36835">
      <w:pPr>
        <w:pStyle w:val="CommentText"/>
      </w:pPr>
      <w:r>
        <w:rPr>
          <w:rStyle w:val="CommentReference"/>
        </w:rPr>
        <w:annotationRef/>
      </w:r>
      <w:r>
        <w:t>Need NES (KEGG)</w:t>
      </w:r>
    </w:p>
  </w:comment>
  <w:comment w:id="37" w:author="Dave Bridges" w:date="2015-02-24T10:57:00Z" w:initials="DB">
    <w:p w14:paraId="0CCF7CC2" w14:textId="564B2399" w:rsidR="00F36835" w:rsidRDefault="00F36835">
      <w:pPr>
        <w:pStyle w:val="CommentText"/>
      </w:pPr>
      <w:r>
        <w:rPr>
          <w:rStyle w:val="CommentReference"/>
        </w:rPr>
        <w:annotationRef/>
      </w:r>
      <w:r>
        <w:t>Irit, I need refs</w:t>
      </w:r>
    </w:p>
  </w:comment>
  <w:comment w:id="38" w:author="Dave Bridges" w:date="2015-02-22T16:27:00Z" w:initials="DB">
    <w:p w14:paraId="170366E8" w14:textId="515BEDDF" w:rsidR="00F36835" w:rsidRDefault="00F36835">
      <w:pPr>
        <w:pStyle w:val="CommentText"/>
      </w:pPr>
      <w:r>
        <w:rPr>
          <w:rStyle w:val="CommentReference"/>
        </w:rPr>
        <w:annotationRef/>
      </w:r>
      <w:r>
        <w:t>Check and write this section</w:t>
      </w:r>
    </w:p>
  </w:comment>
  <w:comment w:id="39" w:author="Dave Bridges" w:date="2015-02-24T10:44:00Z" w:initials="DB">
    <w:p w14:paraId="61905D47" w14:textId="06F456E2" w:rsidR="00F36835" w:rsidRDefault="00F36835">
      <w:pPr>
        <w:pStyle w:val="CommentText"/>
      </w:pPr>
      <w:r>
        <w:rPr>
          <w:rStyle w:val="CommentReference"/>
        </w:rPr>
        <w:annotationRef/>
      </w:r>
      <w:r>
        <w:t>Did we observe this?</w:t>
      </w:r>
    </w:p>
  </w:comment>
  <w:comment w:id="40" w:author="Dave Bridges" w:date="2015-02-24T10:56:00Z" w:initials="DB">
    <w:p w14:paraId="11DFC2E1" w14:textId="42375CD5" w:rsidR="00F36835" w:rsidRDefault="00F36835">
      <w:pPr>
        <w:pStyle w:val="CommentText"/>
      </w:pPr>
      <w:r>
        <w:rPr>
          <w:rStyle w:val="CommentReference"/>
        </w:rPr>
        <w:annotationRef/>
      </w:r>
      <w:r>
        <w:t>Irit, im not sure what you mean here?</w:t>
      </w:r>
    </w:p>
  </w:comment>
  <w:comment w:id="41" w:author="Dave Bridges" w:date="2015-02-24T11:24:00Z" w:initials="DB">
    <w:p w14:paraId="1E6A14F2" w14:textId="384F48E4" w:rsidR="00F36835" w:rsidRDefault="00F36835">
      <w:pPr>
        <w:pStyle w:val="CommentText"/>
      </w:pPr>
      <w:r>
        <w:rPr>
          <w:rStyle w:val="CommentReference"/>
        </w:rPr>
        <w:annotationRef/>
      </w:r>
      <w:r>
        <w:t>Irit, it might be good to ask Alan what grant he would like to put down.</w:t>
      </w:r>
    </w:p>
  </w:comment>
  <w:comment w:id="42" w:author="Dave Bridges" w:date="2015-02-24T11:23:00Z" w:initials="DB">
    <w:p w14:paraId="0B712E75" w14:textId="0D6C3815" w:rsidR="00F36835" w:rsidRDefault="00F36835">
      <w:pPr>
        <w:pStyle w:val="CommentText"/>
      </w:pPr>
      <w:r>
        <w:rPr>
          <w:rStyle w:val="CommentReference"/>
        </w:rPr>
        <w:annotationRef/>
      </w:r>
      <w:r>
        <w:t>Irit, can you put alan, William and arial in here somewhere.</w:t>
      </w:r>
    </w:p>
  </w:comment>
  <w:comment w:id="43" w:author="Dave Bridges" w:date="2015-02-22T16:59:00Z" w:initials="DB">
    <w:p w14:paraId="2E0E6581" w14:textId="7B4067EA" w:rsidR="00F36835" w:rsidRDefault="00F36835">
      <w:pPr>
        <w:pStyle w:val="CommentText"/>
      </w:pPr>
      <w:r>
        <w:rPr>
          <w:rStyle w:val="CommentReference"/>
        </w:rPr>
        <w:annotationRef/>
      </w:r>
      <w:r>
        <w:t>Need a funding section, also  we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F36835" w:rsidRDefault="00F36835" w:rsidP="002025A3">
      <w:r>
        <w:separator/>
      </w:r>
    </w:p>
  </w:endnote>
  <w:endnote w:type="continuationSeparator" w:id="0">
    <w:p w14:paraId="40F0F9D6" w14:textId="77777777" w:rsidR="00F36835" w:rsidRDefault="00F36835"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F36835" w:rsidRDefault="00F36835" w:rsidP="002025A3">
      <w:r>
        <w:separator/>
      </w:r>
    </w:p>
  </w:footnote>
  <w:footnote w:type="continuationSeparator" w:id="0">
    <w:p w14:paraId="670F2755" w14:textId="77777777" w:rsidR="00F36835" w:rsidRDefault="00F36835"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F99"/>
    <w:rsid w:val="000F1BFF"/>
    <w:rsid w:val="00155D0E"/>
    <w:rsid w:val="001C7894"/>
    <w:rsid w:val="002025A3"/>
    <w:rsid w:val="00261C5D"/>
    <w:rsid w:val="00270104"/>
    <w:rsid w:val="002B30A6"/>
    <w:rsid w:val="002C5C94"/>
    <w:rsid w:val="002D0814"/>
    <w:rsid w:val="00314020"/>
    <w:rsid w:val="003218D6"/>
    <w:rsid w:val="00324E99"/>
    <w:rsid w:val="003462ED"/>
    <w:rsid w:val="003741B0"/>
    <w:rsid w:val="003A7A2D"/>
    <w:rsid w:val="003B269B"/>
    <w:rsid w:val="004276D8"/>
    <w:rsid w:val="00495873"/>
    <w:rsid w:val="00521A96"/>
    <w:rsid w:val="00547DEE"/>
    <w:rsid w:val="005A3933"/>
    <w:rsid w:val="00600CE6"/>
    <w:rsid w:val="006146F4"/>
    <w:rsid w:val="00625692"/>
    <w:rsid w:val="006259A6"/>
    <w:rsid w:val="00646C8E"/>
    <w:rsid w:val="006E37CB"/>
    <w:rsid w:val="00711A42"/>
    <w:rsid w:val="00730E37"/>
    <w:rsid w:val="007908AD"/>
    <w:rsid w:val="007C2C1C"/>
    <w:rsid w:val="007D5F8A"/>
    <w:rsid w:val="008B4941"/>
    <w:rsid w:val="008C0783"/>
    <w:rsid w:val="008D20DD"/>
    <w:rsid w:val="0092656E"/>
    <w:rsid w:val="00931FFA"/>
    <w:rsid w:val="00970A6B"/>
    <w:rsid w:val="009A7B5D"/>
    <w:rsid w:val="00A20F23"/>
    <w:rsid w:val="00A34EF3"/>
    <w:rsid w:val="00A74BCC"/>
    <w:rsid w:val="00AA2407"/>
    <w:rsid w:val="00B60B15"/>
    <w:rsid w:val="00B73856"/>
    <w:rsid w:val="00B8003A"/>
    <w:rsid w:val="00B940A5"/>
    <w:rsid w:val="00BD0693"/>
    <w:rsid w:val="00BF14C9"/>
    <w:rsid w:val="00C103F7"/>
    <w:rsid w:val="00C93467"/>
    <w:rsid w:val="00CD160B"/>
    <w:rsid w:val="00D12603"/>
    <w:rsid w:val="00D92207"/>
    <w:rsid w:val="00D9724C"/>
    <w:rsid w:val="00DC3261"/>
    <w:rsid w:val="00E318EB"/>
    <w:rsid w:val="00ED270F"/>
    <w:rsid w:val="00F0643F"/>
    <w:rsid w:val="00F36835"/>
    <w:rsid w:val="00F37380"/>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16</Pages>
  <Words>15871</Words>
  <Characters>90470</Characters>
  <Application>Microsoft Macintosh Word</Application>
  <DocSecurity>0</DocSecurity>
  <Lines>753</Lines>
  <Paragraphs>212</Paragraphs>
  <ScaleCrop>false</ScaleCrop>
  <Company>UT-HSC</Company>
  <LinksUpToDate>false</LinksUpToDate>
  <CharactersWithSpaces>106129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cp:revision>
  <dcterms:created xsi:type="dcterms:W3CDTF">2015-02-22T21:10:00Z</dcterms:created>
  <dcterms:modified xsi:type="dcterms:W3CDTF">2015-02-24T19:07:00Z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