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proofErr w:type="gramStart"/>
      <w:r>
        <w:rPr>
          <w:lang w:bidi="he-IL"/>
        </w:rPr>
        <w:softHyphen/>
      </w:r>
      <w:commentRangeStart w:id="0"/>
      <w:r w:rsidR="002025A3">
        <w:t>The  Cushing's</w:t>
      </w:r>
      <w:proofErr w:type="gramEnd"/>
      <w:r w:rsidR="002025A3">
        <w:t xml:space="preserve">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w:t>
      </w:r>
      <w:r>
        <w:lastRenderedPageBreak/>
        <w:t xml:space="preserve">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p w14:paraId="75A12748" w14:textId="77777777" w:rsidR="000D7EE2" w:rsidRPr="000D7EE2" w:rsidRDefault="000D7EE2" w:rsidP="000D7EE2"/>
    <w:p w14:paraId="14E2D63B" w14:textId="77777777" w:rsidR="002025A3" w:rsidRDefault="002025A3" w:rsidP="00F0643F">
      <w:pPr>
        <w:pStyle w:val="Heading2"/>
      </w:pPr>
      <w:proofErr w:type="spellStart"/>
      <w:r>
        <w:t>Ceramide</w:t>
      </w:r>
      <w:proofErr w:type="spellEnd"/>
      <w:r>
        <w:t xml:space="preserve"> determination</w:t>
      </w:r>
    </w:p>
    <w:p w14:paraId="5D41471C" w14:textId="58CD0FB3" w:rsidR="002025A3" w:rsidRDefault="002025A3" w:rsidP="000317EB">
      <w:pPr>
        <w:shd w:val="clear" w:color="auto" w:fill="FFFFFF"/>
        <w:ind w:right="230"/>
        <w:pPrChange w:id="7" w:author="Dave Bridges" w:date="2015-02-25T10:18:00Z">
          <w:pPr>
            <w:shd w:val="clear" w:color="auto" w:fill="FFFFFF"/>
            <w:spacing w:line="336" w:lineRule="atLeast"/>
            <w:ind w:right="225"/>
          </w:pPr>
        </w:pPrChange>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w:t>
      </w:r>
      <w:bookmarkStart w:id="8" w:name="_GoBack"/>
      <w:bookmarkEnd w:id="8"/>
      <w:r>
        <w:t xml:space="preserve">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lastRenderedPageBreak/>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9"/>
      <w:r>
        <w:t xml:space="preserve">microRNA target gene sets. </w:t>
      </w:r>
      <w:commentRangeEnd w:id="9"/>
      <w:r w:rsidR="003218D6">
        <w:rPr>
          <w:rStyle w:val="CommentReference"/>
        </w:rPr>
        <w:commentReference w:id="9"/>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0"/>
      <w:r w:rsidR="007908AD">
        <w:t>GSEXXXXX</w:t>
      </w:r>
      <w:commentRangeEnd w:id="10"/>
      <w:r w:rsidR="007908AD">
        <w:rPr>
          <w:rStyle w:val="CommentReference"/>
        </w:rPr>
        <w:commentReference w:id="10"/>
      </w:r>
      <w:r w:rsidR="007908AD">
        <w:t xml:space="preserve">) and at </w:t>
      </w:r>
      <w:commentRangeStart w:id="11"/>
      <w:r w:rsidR="008D20DD" w:rsidRPr="008D20DD">
        <w:t>http://bridgeslab.github.io/CushingAcromegalyStudy/</w:t>
      </w:r>
      <w:commentRangeEnd w:id="11"/>
      <w:r w:rsidR="008D20DD">
        <w:rPr>
          <w:rStyle w:val="CommentReference"/>
        </w:rPr>
        <w:commentReference w:id="11"/>
      </w:r>
    </w:p>
    <w:p w14:paraId="68B72C1A" w14:textId="77777777" w:rsidR="007908AD" w:rsidRDefault="007908AD" w:rsidP="002025A3"/>
    <w:p w14:paraId="11073828" w14:textId="77777777" w:rsidR="002025A3" w:rsidRDefault="002025A3" w:rsidP="00F0643F">
      <w:pPr>
        <w:pStyle w:val="Heading1"/>
      </w:pPr>
      <w:r>
        <w:lastRenderedPageBreak/>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w:t>
      </w:r>
      <w:commentRangeStart w:id="12"/>
      <w:r w:rsidR="00DC3261">
        <w:t xml:space="preserve">Our Cushing’s patients were in general younger and had smaller tumors than the patients with non-secreting </w:t>
      </w:r>
      <w:commentRangeStart w:id="13"/>
      <w:r w:rsidR="00DC3261">
        <w:t>adenomas</w:t>
      </w:r>
      <w:commentRangeEnd w:id="12"/>
      <w:r w:rsidR="00DC3261">
        <w:rPr>
          <w:rStyle w:val="CommentReference"/>
        </w:rPr>
        <w:commentReference w:id="12"/>
      </w:r>
      <w:commentRangeEnd w:id="13"/>
      <w:r w:rsidR="00154286">
        <w:rPr>
          <w:rStyle w:val="CommentReference"/>
        </w:rPr>
        <w:commentReference w:id="13"/>
      </w:r>
      <w:r w:rsidR="00DC3261">
        <w:t>.  In our cohort there</w:t>
      </w:r>
      <w:r>
        <w:t xml:space="preserve"> was a trend </w:t>
      </w:r>
      <w:r w:rsidR="00DC3261">
        <w:t xml:space="preserve">towards </w:t>
      </w:r>
      <w:proofErr w:type="gramStart"/>
      <w:r w:rsidR="00DC3261">
        <w:t>elevated</w:t>
      </w:r>
      <w:r>
        <w:t xml:space="preserve"> </w:t>
      </w:r>
      <w:r w:rsidR="00F0643F">
        <w:t xml:space="preserve"> body</w:t>
      </w:r>
      <w:proofErr w:type="gramEnd"/>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4"/>
      <w:r w:rsidR="006259A6">
        <w:t>elevated fat mass</w:t>
      </w:r>
      <w:commentRangeEnd w:id="14"/>
      <w:r w:rsidR="006259A6">
        <w:rPr>
          <w:rStyle w:val="CommentReference"/>
        </w:rPr>
        <w:commentReference w:id="14"/>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15"/>
      <w:r w:rsidR="006259A6">
        <w:t>p</w:t>
      </w:r>
      <w:r>
        <w:t>=0.03</w:t>
      </w:r>
      <w:commentRangeEnd w:id="15"/>
      <w:r w:rsidR="00E83CAE">
        <w:rPr>
          <w:rStyle w:val="CommentReference"/>
        </w:rPr>
        <w:commentReference w:id="15"/>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6"/>
      <w:r w:rsidR="00646C8E">
        <w:t xml:space="preserve">support </w:t>
      </w:r>
      <w:r w:rsidR="000F1BFF">
        <w:t xml:space="preserve">previous studies </w:t>
      </w:r>
      <w:commentRangeEnd w:id="16"/>
      <w:r w:rsidR="000F1BFF">
        <w:rPr>
          <w:rStyle w:val="CommentReference"/>
        </w:rPr>
        <w:commentReference w:id="16"/>
      </w:r>
      <w:proofErr w:type="gramStart"/>
      <w:r w:rsidR="000F1BFF">
        <w:t>which</w:t>
      </w:r>
      <w:proofErr w:type="gramEnd"/>
      <w:r w:rsidR="000F1BFF">
        <w:t xml:space="preserve"> implicate elevated lipolysis and higher rates of non-alcoholic fatty liver disease in Cushing’s </w:t>
      </w:r>
      <w:commentRangeStart w:id="17"/>
      <w:r w:rsidR="000F1BFF">
        <w:t>patients</w:t>
      </w:r>
      <w:commentRangeEnd w:id="17"/>
      <w:r w:rsidR="00154286">
        <w:rPr>
          <w:rStyle w:val="CommentReference"/>
        </w:rPr>
        <w:commentReference w:id="17"/>
      </w:r>
      <w:r w:rsidR="000F1BFF">
        <w:t>.</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18"/>
      <w:r>
        <w:t>reported</w:t>
      </w:r>
      <w:commentRangeEnd w:id="18"/>
      <w:r>
        <w:rPr>
          <w:rStyle w:val="CommentReference"/>
        </w:rPr>
        <w:commentReference w:id="18"/>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19"/>
      <w:r w:rsidR="00931FFA">
        <w:t xml:space="preserve">XXX </w:t>
      </w:r>
      <w:commentRangeEnd w:id="19"/>
      <w:r w:rsidR="00931FFA">
        <w:rPr>
          <w:rStyle w:val="CommentReference"/>
        </w:rPr>
        <w:commentReference w:id="19"/>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20"/>
      <w:r w:rsidR="00521A96">
        <w:t xml:space="preserve">473 </w:t>
      </w:r>
      <w:r>
        <w:t xml:space="preserve">genes </w:t>
      </w:r>
      <w:commentRangeEnd w:id="20"/>
      <w:r w:rsidR="00270104">
        <w:rPr>
          <w:rStyle w:val="CommentReference"/>
        </w:rPr>
        <w:commentReference w:id="2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 xml:space="preserve">at a higher level in the </w:t>
      </w:r>
      <w:r>
        <w:lastRenderedPageBreak/>
        <w:t>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commentRangeStart w:id="21"/>
      <w:r w:rsidRPr="00CD160B">
        <w:rPr>
          <w:i/>
        </w:rPr>
        <w:t>NR3C2</w:t>
      </w:r>
      <w:commentRangeEnd w:id="21"/>
      <w:r>
        <w:rPr>
          <w:rStyle w:val="CommentReference"/>
        </w:rPr>
        <w:commentReference w:id="21"/>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22"/>
      <w:r w:rsidR="00F445F4" w:rsidRPr="00F445F4">
        <w:rPr>
          <w:i/>
        </w:rPr>
        <w:t>HSD11B1</w:t>
      </w:r>
      <w:r w:rsidR="00F445F4">
        <w:t xml:space="preserve"> </w:t>
      </w:r>
      <w:commentRangeEnd w:id="22"/>
      <w:r w:rsidR="001265D3">
        <w:rPr>
          <w:rStyle w:val="CommentReference"/>
        </w:rPr>
        <w:commentReference w:id="22"/>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23"/>
      <w:proofErr w:type="spellStart"/>
      <w:r w:rsidR="001265D3">
        <w:t>Leptin</w:t>
      </w:r>
      <w:proofErr w:type="spellEnd"/>
      <w:r w:rsidR="001265D3">
        <w:t xml:space="preserve"> (</w:t>
      </w:r>
      <w:r w:rsidR="001265D3" w:rsidRPr="00521A96">
        <w:rPr>
          <w:i/>
        </w:rPr>
        <w:t>LEP</w:t>
      </w:r>
      <w:r w:rsidR="001265D3">
        <w:t>)</w:t>
      </w:r>
      <w:commentRangeEnd w:id="23"/>
      <w:r w:rsidR="001265D3">
        <w:rPr>
          <w:rStyle w:val="CommentReference"/>
        </w:rPr>
        <w:commentReference w:id="23"/>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4"/>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24"/>
      <w:r w:rsidR="005A3933">
        <w:rPr>
          <w:rStyle w:val="CommentReference"/>
        </w:rPr>
        <w:commentReference w:id="24"/>
      </w:r>
    </w:p>
    <w:p w14:paraId="57A4DEDB" w14:textId="77777777" w:rsidR="002025A3" w:rsidRDefault="002025A3" w:rsidP="002025A3"/>
    <w:p w14:paraId="3C5E583D" w14:textId="5D1CA48D"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w:t>
      </w:r>
      <w:r w:rsidR="00F21FA7">
        <w:lastRenderedPageBreak/>
        <w:t>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w:t>
      </w:r>
      <w:ins w:id="25" w:author="Irit Hochberg" w:date="2015-02-25T14:58:00Z">
        <w:r w:rsidR="00154286">
          <w:t>i</w:t>
        </w:r>
      </w:ins>
      <w:r w:rsidR="00270104">
        <w:t>lipin</w:t>
      </w:r>
      <w:proofErr w:type="spellEnd"/>
      <w:r w:rsidR="00270104">
        <w:t xml:space="preserve"> 4 by glu</w:t>
      </w:r>
      <w:r w:rsidR="00AA7698">
        <w:t xml:space="preserve">cocorticoids has been reported previously </w:t>
      </w:r>
      <w:r w:rsidR="00270104">
        <w:t>in CRF</w:t>
      </w:r>
      <w:r w:rsidR="00AA7698">
        <w:t xml:space="preserve"> </w:t>
      </w:r>
      <w:proofErr w:type="spellStart"/>
      <w:r w:rsidR="00AA7698">
        <w:t>trangenic</w:t>
      </w:r>
      <w:proofErr w:type="spellEnd"/>
      <w:r w:rsidR="00270104">
        <w:t xml:space="preserve"> mice (</w:t>
      </w:r>
      <w:del w:id="26" w:author="Irit Hochberg" w:date="2015-02-25T15:04:00Z">
        <w:r w:rsidR="00270104" w:rsidDel="00154286">
          <w:delText xml:space="preserve">PMID </w:delText>
        </w:r>
        <w:commentRangeStart w:id="27"/>
        <w:commentRangeStart w:id="28"/>
        <w:r w:rsidR="00270104" w:rsidDel="00154286">
          <w:delText>21187916</w:delText>
        </w:r>
        <w:commentRangeEnd w:id="27"/>
        <w:r w:rsidR="00E318EB" w:rsidDel="00154286">
          <w:rPr>
            <w:rStyle w:val="CommentReference"/>
          </w:rPr>
          <w:commentReference w:id="27"/>
        </w:r>
      </w:del>
      <w:commentRangeEnd w:id="28"/>
      <w:r w:rsidR="00154286">
        <w:rPr>
          <w:rStyle w:val="CommentReference"/>
        </w:rPr>
        <w:commentReference w:id="28"/>
      </w:r>
      <w:r w:rsidR="00270104">
        <w:t>)</w:t>
      </w:r>
    </w:p>
    <w:p w14:paraId="34F82564" w14:textId="77777777" w:rsidR="00E318EB" w:rsidRDefault="00E318EB" w:rsidP="00270104"/>
    <w:p w14:paraId="336D6AB1" w14:textId="4711BF9C" w:rsidR="00F1025D" w:rsidRDefault="00F1025D" w:rsidP="00F1025D">
      <w:commentRangeStart w:id="29"/>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30"/>
      <w:r w:rsidR="00DC1A40">
        <w:t>HMGCS1</w:t>
      </w:r>
      <w:commentRangeEnd w:id="30"/>
      <w:r w:rsidR="009A7741">
        <w:rPr>
          <w:rStyle w:val="CommentReference"/>
        </w:rPr>
        <w:commentReference w:id="30"/>
      </w:r>
      <w:r w:rsidR="00DC1A40">
        <w:t>).</w:t>
      </w:r>
      <w:commentRangeEnd w:id="29"/>
      <w:r w:rsidR="00DC1A40">
        <w:rPr>
          <w:rStyle w:val="CommentReference"/>
        </w:rPr>
        <w:commentReference w:id="29"/>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31"/>
      <w:r w:rsidR="00F637BB">
        <w:t xml:space="preserve">genes included, </w:t>
      </w:r>
      <w:commentRangeEnd w:id="31"/>
      <w:r w:rsidR="00F637BB">
        <w:rPr>
          <w:rStyle w:val="CommentReference"/>
        </w:rPr>
        <w:commentReference w:id="31"/>
      </w:r>
    </w:p>
    <w:p w14:paraId="465F032B" w14:textId="77777777" w:rsidR="002025A3" w:rsidRDefault="002025A3" w:rsidP="002025A3"/>
    <w:p w14:paraId="46095C04" w14:textId="29FB498F" w:rsidR="002025A3" w:rsidRDefault="002025A3" w:rsidP="002025A3">
      <w:r>
        <w:t>Glycogen synthase 2 (liver) (</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076EB152"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In 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from dexamethasone treated mice (Figure 6C).</w:t>
      </w:r>
    </w:p>
    <w:p w14:paraId="77CAB67E" w14:textId="77777777" w:rsidR="00E914B3" w:rsidRDefault="00E914B3" w:rsidP="002025A3"/>
    <w:p w14:paraId="6A7214BA" w14:textId="32C7A022" w:rsidR="002025A3" w:rsidRDefault="00E914B3" w:rsidP="002025A3">
      <w:r>
        <w:lastRenderedPageBreak/>
        <w:t xml:space="preserve">In adipose tissue from Cushing’s patients, we observed inductions of both the </w:t>
      </w:r>
      <w:proofErr w:type="spellStart"/>
      <w:r>
        <w:t>proteosomal</w:t>
      </w:r>
      <w:proofErr w:type="spellEnd"/>
      <w:r>
        <w:t xml:space="preserve"> pathways (KEGG ID </w:t>
      </w:r>
      <w:commentRangeStart w:id="32"/>
      <w:r>
        <w:t>XXXX</w:t>
      </w:r>
      <w:commentRangeEnd w:id="32"/>
      <w:r w:rsidR="00E61546">
        <w:rPr>
          <w:rStyle w:val="CommentReference"/>
        </w:rPr>
        <w:commentReference w:id="32"/>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67D49C69"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33"/>
      <w:r w:rsidR="00547DEE" w:rsidRPr="00547DEE">
        <w:t>q=0.006</w:t>
      </w:r>
      <w:commentRangeEnd w:id="33"/>
      <w:r w:rsidR="00C103F7">
        <w:rPr>
          <w:rStyle w:val="CommentReference"/>
        </w:rPr>
        <w:commentReference w:id="33"/>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p>
    <w:p w14:paraId="65E21C59" w14:textId="77777777" w:rsidR="00261C5D" w:rsidRDefault="00261C5D" w:rsidP="002025A3"/>
    <w:p w14:paraId="40344E78" w14:textId="58B25A19"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lastRenderedPageBreak/>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158C26D7"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w:t>
      </w:r>
      <w:proofErr w:type="spellStart"/>
      <w:r>
        <w:t>prote</w:t>
      </w:r>
      <w:r w:rsidR="005D7786">
        <w:t>o</w:t>
      </w:r>
      <w:r>
        <w:t>some</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34"/>
      <w:r>
        <w:lastRenderedPageBreak/>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35"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36"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37" w:author="Dave Bridges" w:date="2015-02-25T10:16:00Z">
        <w:r w:rsidR="00102B1C">
          <w:fldChar w:fldCharType="end"/>
        </w:r>
        <w:r w:rsidR="00102B1C">
          <w:t>.</w:t>
        </w:r>
      </w:ins>
      <w:r>
        <w:t xml:space="preserve"> Our results recapitulate the </w:t>
      </w:r>
      <w:del w:id="38" w:author="Dave Bridges" w:date="2015-02-25T10:15:00Z">
        <w:r w:rsidDel="00102B1C">
          <w:delText xml:space="preserve">full </w:delText>
        </w:r>
      </w:del>
      <w:ins w:id="39" w:author="Dave Bridges" w:date="2015-02-25T10:15:00Z">
        <w:r w:rsidR="00102B1C">
          <w:t>observed</w:t>
        </w:r>
        <w:r w:rsidR="00102B1C">
          <w:t xml:space="preserve"> </w:t>
        </w:r>
      </w:ins>
      <w:r>
        <w:t xml:space="preserve">effect of glucocorticoids on induction of expression of the key triglyceride synthesis enzymes. </w:t>
      </w:r>
      <w:commentRangeEnd w:id="34"/>
      <w:r w:rsidR="00AA2407">
        <w:rPr>
          <w:rStyle w:val="CommentReference"/>
        </w:rPr>
        <w:commentReference w:id="34"/>
      </w:r>
    </w:p>
    <w:p w14:paraId="28CC599B" w14:textId="77777777" w:rsidR="00F94399" w:rsidRDefault="00F94399" w:rsidP="002025A3">
      <w:pPr>
        <w:rPr>
          <w:ins w:id="40" w:author="Dave Bridges" w:date="2015-02-25T10:04:00Z"/>
        </w:rPr>
      </w:pPr>
    </w:p>
    <w:p w14:paraId="34FB5FD2" w14:textId="1E891415" w:rsidR="002025A3" w:rsidRDefault="00F94399" w:rsidP="002025A3">
      <w:ins w:id="41" w:author="Dave Bridges" w:date="2015-02-25T10:04:00Z">
        <w:r>
          <w:t xml:space="preserve">There are several limitations to our evaluation of insulin sensitivity in this study.  One aspect is that patients with Cushing’s syndrome may be on </w:t>
        </w:r>
        <w:commentRangeStart w:id="42"/>
        <w:r>
          <w:t xml:space="preserve">insulin sensitizing medication.   </w:t>
        </w:r>
      </w:ins>
      <w:commentRangeEnd w:id="42"/>
      <w:ins w:id="43" w:author="Dave Bridges" w:date="2015-02-25T10:05:00Z">
        <w:r>
          <w:rPr>
            <w:rStyle w:val="CommentReference"/>
          </w:rPr>
          <w:commentReference w:id="42"/>
        </w:r>
      </w:ins>
      <w:ins w:id="45" w:author="Dave Bridges" w:date="2015-02-25T10:04:00Z">
        <w:r>
          <w:t xml:space="preserve">Secondly, it is possible </w:t>
        </w:r>
        <w:proofErr w:type="gramStart"/>
        <w:r>
          <w:t xml:space="preserve">that  </w:t>
        </w:r>
        <w:r>
          <w:t>insulin</w:t>
        </w:r>
        <w:proofErr w:type="gramEnd"/>
        <w:r>
          <w:t xml:space="preserve">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w:t>
      </w:r>
      <w:proofErr w:type="spellStart"/>
      <w:r w:rsidR="00030F99" w:rsidRPr="00030F99">
        <w:t>subcutanous</w:t>
      </w:r>
      <w:proofErr w:type="spellEnd"/>
      <w:r w:rsidR="00030F99" w:rsidRPr="00030F99">
        <w:t xml:space="preserve">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elevated and not decreased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46" w:author="Dave Bridges" w:date="2015-02-25T10:06:00Z"/>
        </w:rPr>
      </w:pPr>
    </w:p>
    <w:p w14:paraId="1C1A98B5" w14:textId="40674743" w:rsidR="002025A3" w:rsidDel="00F94399" w:rsidRDefault="002025A3" w:rsidP="002025A3">
      <w:pPr>
        <w:rPr>
          <w:del w:id="47" w:author="Dave Bridges" w:date="2015-02-25T10:06:00Z"/>
        </w:rPr>
      </w:pPr>
      <w:del w:id="48" w:author="Dave Bridges" w:date="2015-02-25T10:06:00Z">
        <w:r w:rsidDel="00F94399">
          <w:delText xml:space="preserve">Althought </w:delText>
        </w:r>
      </w:del>
      <w:ins w:id="49" w:author="Irit Hochberg" w:date="2015-02-25T10:13:00Z">
        <w:del w:id="50" w:author="Dave Bridges" w:date="2015-02-25T10:06:00Z">
          <w:r w:rsidR="00996FC9" w:rsidDel="00F94399">
            <w:delText xml:space="preserve">the </w:delText>
          </w:r>
        </w:del>
      </w:ins>
      <w:del w:id="51"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52"/>
      <w:r>
        <w:t>This work was supported by Motor City Golf Classic (MCGC) Grant # G010640 and Le Bonheur Grant #</w:t>
      </w:r>
      <w:r w:rsidRPr="002C5C94">
        <w:t>650700</w:t>
      </w:r>
      <w:r>
        <w:t>.</w:t>
      </w:r>
      <w:commentRangeEnd w:id="52"/>
      <w:r>
        <w:rPr>
          <w:rStyle w:val="CommentReference"/>
        </w:rPr>
        <w:commentReference w:id="52"/>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53"/>
      <w:proofErr w:type="spellStart"/>
      <w:r>
        <w:t>IH</w:t>
      </w:r>
      <w:ins w:id="54"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55" w:author="Dave Bridges" w:date="2015-02-25T10:14:00Z">
        <w:r w:rsidR="00102B1C">
          <w:t>o</w:t>
        </w:r>
      </w:ins>
      <w:proofErr w:type="spellEnd"/>
      <w:r w:rsidR="00B60B15">
        <w:t xml:space="preserve"> and DB wrote the manuscript.</w:t>
      </w:r>
      <w:commentRangeEnd w:id="53"/>
      <w:r w:rsidR="00B60B15">
        <w:rPr>
          <w:rStyle w:val="CommentReference"/>
        </w:rPr>
        <w:commentReference w:id="53"/>
      </w:r>
      <w:ins w:id="56"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57"/>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57"/>
    <w:p w14:paraId="51DA0DBA" w14:textId="354D72A3" w:rsidR="00F72E09" w:rsidRDefault="008D20DD">
      <w:r>
        <w:rPr>
          <w:rStyle w:val="CommentReference"/>
        </w:rPr>
        <w:commentReference w:id="57"/>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58"/>
      <w:r>
        <w:t>Figure 2:</w:t>
      </w:r>
      <w:commentRangeEnd w:id="58"/>
      <w:r w:rsidR="001265D3">
        <w:rPr>
          <w:rStyle w:val="CommentReference"/>
        </w:rPr>
        <w:commentReference w:id="58"/>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04910B4A"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p>
    <w:p w14:paraId="079D5B77" w14:textId="77777777" w:rsidR="00A06FA4" w:rsidRDefault="00A06FA4" w:rsidP="002025A3"/>
    <w:p w14:paraId="2C0C1BDC" w14:textId="77777777" w:rsidR="002025A3" w:rsidRDefault="002025A3" w:rsidP="002025A3">
      <w:r>
        <w:t xml:space="preserve">  Differential expression of genes in </w:t>
      </w:r>
      <w:proofErr w:type="spellStart"/>
      <w:r>
        <w:t>subcutanous</w:t>
      </w:r>
      <w:proofErr w:type="spellEnd"/>
      <w:r>
        <w:t xml:space="preserve"> adipose tissue from subjects with Cushing's disease compared to controls.  </w:t>
      </w:r>
      <w:proofErr w:type="spellStart"/>
      <w:proofErr w:type="gramStart"/>
      <w:r>
        <w:t>Heatmap</w:t>
      </w:r>
      <w:proofErr w:type="spellEnd"/>
      <w:r>
        <w:t xml:space="preserve"> of the differentially expressed genes in white adipose tissue.</w:t>
      </w:r>
      <w:proofErr w:type="gramEnd"/>
      <w:r>
        <w:t xml:space="preserv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Figure: Expression changes of selected genes</w:t>
      </w:r>
      <w:proofErr w:type="gramStart"/>
      <w:r>
        <w:t>,.</w:t>
      </w:r>
      <w:proofErr w:type="gramEnd"/>
      <w:r>
        <w:t xml:space="preserve">  </w:t>
      </w:r>
      <w:proofErr w:type="gramStart"/>
      <w:r>
        <w:t>mRNA</w:t>
      </w:r>
      <w:proofErr w:type="gramEnd"/>
      <w:r>
        <w:t xml:space="preserve">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 xml:space="preserve">Table 2: Summarized gene set enrichment analysis of KEGG 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5D7786" w:rsidRDefault="005D7786">
      <w:pPr>
        <w:pStyle w:val="CommentText"/>
      </w:pPr>
      <w:r>
        <w:rPr>
          <w:rStyle w:val="CommentReference"/>
        </w:rPr>
        <w:annotationRef/>
      </w:r>
      <w:r>
        <w:t>This needs to be more direct</w:t>
      </w:r>
    </w:p>
  </w:comment>
  <w:comment w:id="1" w:author="Dave Bridges" w:date="2015-02-22T15:11:00Z" w:initials="DB">
    <w:p w14:paraId="4BAC4F36" w14:textId="77777777" w:rsidR="005D7786" w:rsidRDefault="005D7786">
      <w:pPr>
        <w:pStyle w:val="CommentText"/>
      </w:pPr>
      <w:r>
        <w:rPr>
          <w:rStyle w:val="CommentReference"/>
        </w:rPr>
        <w:annotationRef/>
      </w:r>
      <w:r>
        <w:t>Fill this in at the end</w:t>
      </w:r>
    </w:p>
  </w:comment>
  <w:comment w:id="2" w:author="Dave Bridges" w:date="2015-02-22T15:12:00Z" w:initials="DB">
    <w:p w14:paraId="2C67A61B" w14:textId="77777777" w:rsidR="005D7786" w:rsidRDefault="005D7786">
      <w:pPr>
        <w:pStyle w:val="CommentText"/>
      </w:pPr>
      <w:r>
        <w:rPr>
          <w:rStyle w:val="CommentReference"/>
        </w:rPr>
        <w:annotationRef/>
      </w:r>
      <w:r>
        <w:t>Need to rewrite</w:t>
      </w:r>
    </w:p>
  </w:comment>
  <w:comment w:id="3" w:author="Dave Bridges" w:date="2015-02-22T16:48:00Z" w:initials="DB">
    <w:p w14:paraId="2650D26A" w14:textId="21B8B224" w:rsidR="005D7786" w:rsidRDefault="005D7786">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5D7786" w:rsidRDefault="005D7786">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2T16:49:00Z" w:initials="DB">
    <w:p w14:paraId="3A41E661" w14:textId="7B0BAB17" w:rsidR="005D7786" w:rsidRDefault="005D7786">
      <w:pPr>
        <w:pStyle w:val="CommentText"/>
      </w:pPr>
      <w:r>
        <w:rPr>
          <w:rStyle w:val="CommentReference"/>
        </w:rPr>
        <w:annotationRef/>
      </w:r>
      <w:r>
        <w:t>Need ref</w:t>
      </w:r>
    </w:p>
  </w:comment>
  <w:comment w:id="6" w:author="Dave Bridges" w:date="2015-02-22T16:49:00Z" w:initials="DB">
    <w:p w14:paraId="2EE3131C" w14:textId="595B2D74" w:rsidR="005D7786" w:rsidRDefault="005D7786">
      <w:pPr>
        <w:pStyle w:val="CommentText"/>
      </w:pPr>
      <w:r>
        <w:rPr>
          <w:rStyle w:val="CommentReference"/>
        </w:rPr>
        <w:annotationRef/>
      </w:r>
      <w:r>
        <w:t xml:space="preserve">Need </w:t>
      </w:r>
      <w:proofErr w:type="spellStart"/>
      <w:r>
        <w:t>fref</w:t>
      </w:r>
      <w:proofErr w:type="spellEnd"/>
    </w:p>
  </w:comment>
  <w:comment w:id="9" w:author="Dave Bridges" w:date="2015-02-22T17:03:00Z" w:initials="DB">
    <w:p w14:paraId="76AB651C" w14:textId="0CDE832A" w:rsidR="005D7786" w:rsidRDefault="005D7786">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0" w:author="Dave Bridges" w:date="2015-02-22T16:57:00Z" w:initials="DB">
    <w:p w14:paraId="7B1B1780" w14:textId="0B458A0A" w:rsidR="005D7786" w:rsidRDefault="005D7786">
      <w:pPr>
        <w:pStyle w:val="CommentText"/>
      </w:pPr>
      <w:r>
        <w:rPr>
          <w:rStyle w:val="CommentReference"/>
        </w:rPr>
        <w:annotationRef/>
      </w:r>
      <w:proofErr w:type="spellStart"/>
      <w:r>
        <w:t>Quynh</w:t>
      </w:r>
      <w:proofErr w:type="spellEnd"/>
      <w:r>
        <w:t xml:space="preserve"> can you do this</w:t>
      </w:r>
    </w:p>
  </w:comment>
  <w:comment w:id="11" w:author="Dave Bridges" w:date="2015-02-22T16:58:00Z" w:initials="DB">
    <w:p w14:paraId="0C54B57B" w14:textId="2986E505" w:rsidR="005D7786" w:rsidRDefault="005D7786">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2" w:author="Dave Bridges" w:date="2015-02-24T11:37:00Z" w:initials="DB">
    <w:p w14:paraId="1E0EEFD7" w14:textId="78990731" w:rsidR="005D7786" w:rsidRDefault="005D7786">
      <w:pPr>
        <w:pStyle w:val="CommentText"/>
      </w:pPr>
      <w:r>
        <w:rPr>
          <w:rStyle w:val="CommentReference"/>
        </w:rPr>
        <w:annotationRef/>
      </w:r>
      <w:r>
        <w:t>Mention this as a drawback in the discussion</w:t>
      </w:r>
    </w:p>
  </w:comment>
  <w:comment w:id="13" w:author="Irit Hochberg" w:date="2015-02-25T15:06:00Z" w:initials="IH">
    <w:p w14:paraId="564761B7" w14:textId="2D6F1D29" w:rsidR="005D7786" w:rsidRDefault="005D7786">
      <w:pPr>
        <w:pStyle w:val="CommentText"/>
      </w:pPr>
      <w:r>
        <w:rPr>
          <w:rStyle w:val="CommentReference"/>
        </w:rPr>
        <w:annotationRef/>
      </w:r>
      <w:r>
        <w:t>See my concerns and summary in the email</w:t>
      </w:r>
    </w:p>
  </w:comment>
  <w:comment w:id="14" w:author="Dave Bridges" w:date="2015-02-25T09:46:00Z" w:initials="DB">
    <w:p w14:paraId="133E1E49" w14:textId="137FF199" w:rsidR="005D7786" w:rsidRDefault="005D7786">
      <w:pPr>
        <w:pStyle w:val="CommentText"/>
      </w:pPr>
      <w:r>
        <w:rPr>
          <w:rStyle w:val="CommentReference"/>
        </w:rPr>
        <w:annotationRef/>
      </w:r>
      <w:proofErr w:type="spellStart"/>
      <w:r>
        <w:t>Irit</w:t>
      </w:r>
      <w:proofErr w:type="spellEnd"/>
      <w:r>
        <w:t>, need ref</w:t>
      </w:r>
    </w:p>
  </w:comment>
  <w:comment w:id="15" w:author="Dave Bridges" w:date="2015-02-25T09:45:00Z" w:initials="DB">
    <w:p w14:paraId="280826A0" w14:textId="4F2F5A72" w:rsidR="005D7786" w:rsidRDefault="005D7786">
      <w:pPr>
        <w:pStyle w:val="CommentText"/>
      </w:pPr>
      <w:r>
        <w:rPr>
          <w:rStyle w:val="CommentReference"/>
        </w:rPr>
        <w:annotationRef/>
      </w:r>
      <w:proofErr w:type="spellStart"/>
      <w:r>
        <w:t>Irit</w:t>
      </w:r>
      <w:proofErr w:type="spellEnd"/>
      <w:r>
        <w:t xml:space="preserve"> what is this p-value from, I did a Fisher test on this and got a p=0.063, and a chi-</w:t>
      </w:r>
      <w:proofErr w:type="spellStart"/>
      <w:r>
        <w:t>sq</w:t>
      </w:r>
      <w:proofErr w:type="spellEnd"/>
      <w:r>
        <w:t xml:space="preserve"> test on it and got 0.1195</w:t>
      </w:r>
    </w:p>
  </w:comment>
  <w:comment w:id="16" w:author="Dave Bridges" w:date="2015-02-24T12:04:00Z" w:initials="DB">
    <w:p w14:paraId="089355D8" w14:textId="18F20F2A" w:rsidR="005D7786" w:rsidRDefault="005D7786">
      <w:pPr>
        <w:pStyle w:val="CommentText"/>
      </w:pPr>
      <w:r>
        <w:rPr>
          <w:rStyle w:val="CommentReference"/>
        </w:rPr>
        <w:annotationRef/>
      </w:r>
      <w:proofErr w:type="spellStart"/>
      <w:r>
        <w:t>Irit</w:t>
      </w:r>
      <w:proofErr w:type="spellEnd"/>
      <w:r>
        <w:t>/Innocence can you please find some supporting references for this in humans</w:t>
      </w:r>
    </w:p>
  </w:comment>
  <w:comment w:id="17" w:author="Irit Hochberg" w:date="2015-02-25T15:05:00Z" w:initials="IH">
    <w:p w14:paraId="6CBE7E6F" w14:textId="6479410C" w:rsidR="005D7786" w:rsidRDefault="005D7786">
      <w:pPr>
        <w:pStyle w:val="CommentText"/>
      </w:pPr>
      <w:r>
        <w:rPr>
          <w:rStyle w:val="CommentReference"/>
        </w:rPr>
        <w:annotationRef/>
      </w:r>
      <w:r>
        <w:t>I have these references someplace, will search</w:t>
      </w:r>
    </w:p>
  </w:comment>
  <w:comment w:id="18" w:author="Dave Bridges" w:date="2015-02-22T15:24:00Z" w:initials="DB">
    <w:p w14:paraId="786F84B0" w14:textId="0ECE11A9" w:rsidR="005D7786" w:rsidRDefault="005D7786">
      <w:pPr>
        <w:pStyle w:val="CommentText"/>
      </w:pPr>
      <w:r>
        <w:rPr>
          <w:rStyle w:val="CommentReference"/>
        </w:rPr>
        <w:annotationRef/>
      </w:r>
      <w:r>
        <w:t>Innocence we need references for this statement</w:t>
      </w:r>
    </w:p>
  </w:comment>
  <w:comment w:id="19" w:author="Dave Bridges" w:date="2015-02-22T15:28:00Z" w:initials="DB">
    <w:p w14:paraId="27CDD131" w14:textId="690CB4E5" w:rsidR="005D7786" w:rsidRDefault="005D7786">
      <w:pPr>
        <w:pStyle w:val="CommentText"/>
      </w:pPr>
      <w:r>
        <w:rPr>
          <w:rStyle w:val="CommentReference"/>
        </w:rPr>
        <w:annotationRef/>
      </w:r>
      <w:r>
        <w:t>Innocence when was this?</w:t>
      </w:r>
    </w:p>
  </w:comment>
  <w:comment w:id="20" w:author="Dave Bridges" w:date="2015-02-22T16:17:00Z" w:initials="DB">
    <w:p w14:paraId="48056147" w14:textId="0B7A5598" w:rsidR="005D7786" w:rsidRDefault="005D7786">
      <w:pPr>
        <w:pStyle w:val="CommentText"/>
      </w:pPr>
      <w:r>
        <w:rPr>
          <w:rStyle w:val="CommentReference"/>
        </w:rPr>
        <w:annotationRef/>
      </w:r>
      <w:r>
        <w:t>We should compare these genes to known GR targets from Yu et al, TRANSFAC and the lung paper.</w:t>
      </w:r>
    </w:p>
  </w:comment>
  <w:comment w:id="21" w:author="Dave Bridges" w:date="2015-02-22T15:48:00Z" w:initials="DB">
    <w:p w14:paraId="305A620B" w14:textId="7B014E51" w:rsidR="005D7786" w:rsidRDefault="005D7786">
      <w:pPr>
        <w:pStyle w:val="CommentText"/>
      </w:pPr>
      <w:r>
        <w:rPr>
          <w:rStyle w:val="CommentReference"/>
        </w:rPr>
        <w:annotationRef/>
      </w:r>
      <w:r>
        <w:t>I may have these backwards</w:t>
      </w:r>
    </w:p>
  </w:comment>
  <w:comment w:id="22" w:author="Dave Bridges" w:date="2015-02-24T15:05:00Z" w:initials="DB">
    <w:p w14:paraId="73C547CE" w14:textId="63DA97E4" w:rsidR="005D7786" w:rsidRDefault="005D7786">
      <w:pPr>
        <w:pStyle w:val="CommentText"/>
      </w:pPr>
      <w:r>
        <w:rPr>
          <w:rStyle w:val="CommentReference"/>
        </w:rPr>
        <w:annotationRef/>
      </w:r>
      <w:r>
        <w:t>Fold change?  Was this significant?</w:t>
      </w:r>
    </w:p>
  </w:comment>
  <w:comment w:id="23" w:author="Dave Bridges" w:date="2015-02-24T15:04:00Z" w:initials="DB">
    <w:p w14:paraId="6CC1C116" w14:textId="77777777" w:rsidR="005D7786" w:rsidRDefault="005D7786" w:rsidP="001265D3">
      <w:pPr>
        <w:pStyle w:val="CommentText"/>
      </w:pPr>
      <w:r>
        <w:rPr>
          <w:rStyle w:val="CommentReference"/>
        </w:rPr>
        <w:annotationRef/>
      </w:r>
      <w:r>
        <w:t>Fold change needed</w:t>
      </w:r>
    </w:p>
  </w:comment>
  <w:comment w:id="24" w:author="Dave Bridges" w:date="2015-02-22T16:02:00Z" w:initials="DB">
    <w:p w14:paraId="42FEE073" w14:textId="2BCE1B55" w:rsidR="005D7786" w:rsidRDefault="005D7786">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27" w:author="Dave Bridges" w:date="2015-02-22T16:17:00Z" w:initials="DB">
    <w:p w14:paraId="7AE60278" w14:textId="6115A88B" w:rsidR="005D7786" w:rsidRDefault="005D7786">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28" w:author="Irit Hochberg" w:date="2015-02-25T15:04:00Z" w:initials="IH">
    <w:p w14:paraId="2EE1ACF6" w14:textId="0D7F6E7E" w:rsidR="005D7786" w:rsidRDefault="005D7786">
      <w:pPr>
        <w:pStyle w:val="CommentText"/>
      </w:pPr>
      <w:r>
        <w:rPr>
          <w:rStyle w:val="CommentReference"/>
        </w:rPr>
        <w:annotationRef/>
      </w:r>
      <w:r>
        <w:t>Will search</w:t>
      </w:r>
    </w:p>
  </w:comment>
  <w:comment w:id="30" w:author="Irit Hochberg" w:date="2015-02-25T14:55:00Z" w:initials="IH">
    <w:p w14:paraId="1CA80F7C" w14:textId="7BC6E5D0" w:rsidR="005D7786" w:rsidRDefault="005D7786" w:rsidP="009A7741">
      <w:pPr>
        <w:pStyle w:val="CommentText"/>
      </w:pPr>
      <w:r>
        <w:rPr>
          <w:rStyle w:val="CommentReference"/>
        </w:rPr>
        <w:annotationRef/>
      </w:r>
      <w:r>
        <w:t>Most are involved in cholesterol synthesis, a few in steroid synthesis or inactivation.</w:t>
      </w:r>
    </w:p>
  </w:comment>
  <w:comment w:id="29" w:author="Dave Bridges" w:date="2015-02-24T15:54:00Z" w:initials="DB">
    <w:p w14:paraId="29FD779E" w14:textId="62601C14" w:rsidR="005D7786" w:rsidRDefault="005D7786">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31" w:author="Dave Bridges" w:date="2015-02-24T16:07:00Z" w:initials="DB">
    <w:p w14:paraId="731E32DE" w14:textId="113F4630" w:rsidR="005D7786" w:rsidRDefault="005D7786">
      <w:pPr>
        <w:pStyle w:val="CommentText"/>
      </w:pPr>
      <w:r>
        <w:rPr>
          <w:rStyle w:val="CommentReference"/>
        </w:rPr>
        <w:annotationRef/>
      </w:r>
      <w:r>
        <w:t>Innocence what genes were the darkest colors in your diagram.  Also I need you to put this schematic in Figure 5</w:t>
      </w:r>
    </w:p>
  </w:comment>
  <w:comment w:id="32" w:author="Dave Bridges" w:date="2015-02-25T10:08:00Z" w:initials="DB">
    <w:p w14:paraId="52BCF666" w14:textId="1DF55FA2" w:rsidR="00E61546" w:rsidRDefault="00E61546">
      <w:pPr>
        <w:pStyle w:val="CommentText"/>
      </w:pPr>
      <w:r>
        <w:rPr>
          <w:rStyle w:val="CommentReference"/>
        </w:rPr>
        <w:annotationRef/>
      </w:r>
      <w:r>
        <w:t>Need KEGG ID</w:t>
      </w:r>
    </w:p>
  </w:comment>
  <w:comment w:id="33" w:author="Dave Bridges" w:date="2015-02-24T10:58:00Z" w:initials="DB">
    <w:p w14:paraId="417C4324" w14:textId="5AC4CAE7" w:rsidR="005D7786" w:rsidRDefault="005D7786">
      <w:pPr>
        <w:pStyle w:val="CommentText"/>
      </w:pPr>
      <w:r>
        <w:rPr>
          <w:rStyle w:val="CommentReference"/>
        </w:rPr>
        <w:annotationRef/>
      </w:r>
      <w:r>
        <w:t>Need NES (KEGG)</w:t>
      </w:r>
    </w:p>
  </w:comment>
  <w:comment w:id="34" w:author="Dave Bridges" w:date="2015-02-24T10:56:00Z" w:initials="DB">
    <w:p w14:paraId="11DFC2E1" w14:textId="42375CD5" w:rsidR="005D7786" w:rsidRDefault="005D7786">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42" w:author="Dave Bridges" w:date="2015-02-25T10:05:00Z" w:initials="DB">
    <w:p w14:paraId="0BD42A12" w14:textId="37CAFCCD" w:rsidR="00F94399" w:rsidRDefault="00F94399">
      <w:pPr>
        <w:pStyle w:val="CommentText"/>
      </w:pPr>
      <w:ins w:id="44" w:author="Dave Bridges" w:date="2015-02-25T10:05:00Z">
        <w:r>
          <w:rPr>
            <w:rStyle w:val="CommentReference"/>
          </w:rPr>
          <w:annotationRef/>
        </w:r>
      </w:ins>
      <w:r>
        <w:t>Do we know this?  Can we check their charts?</w:t>
      </w:r>
    </w:p>
  </w:comment>
  <w:comment w:id="52" w:author="Dave Bridges" w:date="2015-02-24T11:24:00Z" w:initials="DB">
    <w:p w14:paraId="1E6A14F2" w14:textId="384F48E4" w:rsidR="005D7786" w:rsidRDefault="005D7786">
      <w:pPr>
        <w:pStyle w:val="CommentText"/>
      </w:pPr>
      <w:r>
        <w:rPr>
          <w:rStyle w:val="CommentReference"/>
        </w:rPr>
        <w:annotationRef/>
      </w:r>
      <w:proofErr w:type="spellStart"/>
      <w:r>
        <w:t>Irit</w:t>
      </w:r>
      <w:proofErr w:type="spellEnd"/>
      <w:r>
        <w:t>, it might be good to ask Alan what grant he would like to put down.</w:t>
      </w:r>
    </w:p>
  </w:comment>
  <w:comment w:id="53" w:author="Dave Bridges" w:date="2015-02-24T11:23:00Z" w:initials="DB">
    <w:p w14:paraId="0B712E75" w14:textId="0D6C3815" w:rsidR="005D7786" w:rsidRDefault="005D7786">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57" w:author="Dave Bridges" w:date="2015-02-22T16:59:00Z" w:initials="DB">
    <w:p w14:paraId="2E0E6581" w14:textId="7B4067EA" w:rsidR="005D7786" w:rsidRDefault="005D7786">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58" w:author="Dave Bridges" w:date="2015-02-24T15:04:00Z" w:initials="DB">
    <w:p w14:paraId="178CEAA8" w14:textId="41B21C63" w:rsidR="005D7786" w:rsidRDefault="005D7786">
      <w:pPr>
        <w:pStyle w:val="CommentText"/>
      </w:pPr>
      <w:r>
        <w:rPr>
          <w:rStyle w:val="CommentReference"/>
        </w:rPr>
        <w:annotationRef/>
      </w:r>
      <w:r>
        <w:t>Innocence please write this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5D7786" w:rsidRDefault="005D7786" w:rsidP="002025A3">
      <w:r>
        <w:separator/>
      </w:r>
    </w:p>
  </w:endnote>
  <w:endnote w:type="continuationSeparator" w:id="0">
    <w:p w14:paraId="404996A2" w14:textId="77777777" w:rsidR="005D7786" w:rsidRDefault="005D7786"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5D7786" w:rsidRDefault="005D7786" w:rsidP="002025A3">
      <w:r>
        <w:separator/>
      </w:r>
    </w:p>
  </w:footnote>
  <w:footnote w:type="continuationSeparator" w:id="0">
    <w:p w14:paraId="2DAD4D69" w14:textId="77777777" w:rsidR="005D7786" w:rsidRDefault="005D7786"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44176"/>
    <w:rsid w:val="000D7EE2"/>
    <w:rsid w:val="000F1BFF"/>
    <w:rsid w:val="00102B1C"/>
    <w:rsid w:val="00122DD7"/>
    <w:rsid w:val="001265D3"/>
    <w:rsid w:val="00154286"/>
    <w:rsid w:val="00155D0E"/>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2180"/>
    <w:rsid w:val="003741B0"/>
    <w:rsid w:val="003A7A2D"/>
    <w:rsid w:val="003B269B"/>
    <w:rsid w:val="003D4413"/>
    <w:rsid w:val="004276D8"/>
    <w:rsid w:val="00447DB4"/>
    <w:rsid w:val="00495873"/>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908AD"/>
    <w:rsid w:val="007C2C1C"/>
    <w:rsid w:val="007D5F8A"/>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7741"/>
    <w:rsid w:val="009A7B5D"/>
    <w:rsid w:val="009D5AE7"/>
    <w:rsid w:val="00A0255B"/>
    <w:rsid w:val="00A06FA4"/>
    <w:rsid w:val="00A12B51"/>
    <w:rsid w:val="00A20F23"/>
    <w:rsid w:val="00A34EF3"/>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F14C9"/>
    <w:rsid w:val="00C103F7"/>
    <w:rsid w:val="00C50DF5"/>
    <w:rsid w:val="00C54DB8"/>
    <w:rsid w:val="00C93467"/>
    <w:rsid w:val="00CA0833"/>
    <w:rsid w:val="00CD160B"/>
    <w:rsid w:val="00CF4895"/>
    <w:rsid w:val="00D07D33"/>
    <w:rsid w:val="00D12603"/>
    <w:rsid w:val="00D83BEB"/>
    <w:rsid w:val="00D92207"/>
    <w:rsid w:val="00D9724C"/>
    <w:rsid w:val="00DC1A40"/>
    <w:rsid w:val="00DC3261"/>
    <w:rsid w:val="00DD07FE"/>
    <w:rsid w:val="00E318EB"/>
    <w:rsid w:val="00E61546"/>
    <w:rsid w:val="00E83CAE"/>
    <w:rsid w:val="00E914B3"/>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19347</Words>
  <Characters>110279</Characters>
  <Application>Microsoft Macintosh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129368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10</cp:revision>
  <dcterms:created xsi:type="dcterms:W3CDTF">2015-02-25T15:36:00Z</dcterms:created>
  <dcterms:modified xsi:type="dcterms:W3CDTF">2015-02-25T16:18:00Z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