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B2A58A" w14:textId="77777777" w:rsidR="00A866A1" w:rsidRPr="00AE0B99" w:rsidRDefault="00A866A1" w:rsidP="00A866A1">
      <w:pPr>
        <w:pStyle w:val="Heading1"/>
      </w:pPr>
      <w:r w:rsidRPr="00AE0B99">
        <w:t>Introduction</w:t>
      </w:r>
    </w:p>
    <w:p w14:paraId="628583C2" w14:textId="77777777" w:rsidR="00A866A1" w:rsidRDefault="00A866A1">
      <w:pPr>
        <w:spacing w:line="480" w:lineRule="auto"/>
        <w:ind w:firstLine="720"/>
        <w:rPr>
          <w:sz w:val="24"/>
          <w:szCs w:val="24"/>
        </w:rPr>
      </w:pPr>
    </w:p>
    <w:p w14:paraId="371CA782" w14:textId="07B9E038" w:rsidR="00BF40A8" w:rsidRDefault="00E161E7">
      <w:pPr>
        <w:spacing w:line="480" w:lineRule="auto"/>
        <w:ind w:firstLine="720"/>
        <w:rPr>
          <w:sz w:val="24"/>
          <w:szCs w:val="24"/>
        </w:rPr>
      </w:pPr>
      <w:r>
        <w:rPr>
          <w:sz w:val="24"/>
          <w:szCs w:val="24"/>
        </w:rPr>
        <w:t>The estimated prevalence of oral glucocorticoids usage in the United States is 1.2% for a variety of health concerns including asthma, chronic obstructive pulmonary disease, COPD, and a range of autoimmune disorders</w:t>
      </w:r>
      <w:r w:rsidR="002A4533">
        <w:rPr>
          <w:sz w:val="24"/>
          <w:szCs w:val="24"/>
        </w:rPr>
        <w:t xml:space="preserve"> </w:t>
      </w:r>
      <w:r w:rsidR="002A4533">
        <w:rPr>
          <w:sz w:val="24"/>
          <w:szCs w:val="24"/>
        </w:rPr>
        <w:fldChar w:fldCharType="begin" w:fldLock="1"/>
      </w:r>
      <w:r w:rsidR="00B70A54">
        <w:rPr>
          <w:sz w:val="24"/>
          <w:szCs w:val="24"/>
        </w:rPr>
        <w:instrText>ADDIN CSL_CITATION {"citationItems":[{"id":"ITEM-1","itemData":{"DOI":"10.1002/acr.21796","ISSN":"2151464X","PMID":"22807233","abstract":"OBJECTIVE: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estimates.","author":[{"dropping-particle":"","family":"Overman","given":"Robert A.","non-dropping-particle":"","parse-names":false,"suffix":""},{"dropping-particle":"","family":"Yeh","given":"Jun Yen","non-dropping-particle":"","parse-names":false,"suffix":""},{"dropping-particle":"","family":"Deal","given":"Chad L.","non-dropping-particle":"","parse-names":false,"suffix":""}],"container-title":"Arthritis Care and Research","id":"ITEM-1","issue":"2","issued":{"date-parts":[["2013"]]},"page":"294-298","title":"Prevalence of oral glucocorticoid usage in the United States: A general population perspective","type":"article-journal","volume":"65"},"uris":["http://www.mendeley.com/documents/?uuid=04575004-bdce-4af0-9000-e073c83e7eb5"]}],"mendeley":{"formattedCitation":"(19)","plainTextFormattedCitation":"(19)","previouslyFormattedCitation":"(19)"},"properties":{"noteIndex":0},"schema":"https://github.com/citation-style-language/schema/raw/master/csl-citation.json"}</w:instrText>
      </w:r>
      <w:r w:rsidR="002A4533">
        <w:rPr>
          <w:sz w:val="24"/>
          <w:szCs w:val="24"/>
        </w:rPr>
        <w:fldChar w:fldCharType="separate"/>
      </w:r>
      <w:r w:rsidR="00455FA7" w:rsidRPr="00455FA7">
        <w:rPr>
          <w:noProof/>
          <w:sz w:val="24"/>
          <w:szCs w:val="24"/>
        </w:rPr>
        <w:t>(19)</w:t>
      </w:r>
      <w:r w:rsidR="002A4533">
        <w:rPr>
          <w:sz w:val="24"/>
          <w:szCs w:val="24"/>
        </w:rPr>
        <w:fldChar w:fldCharType="end"/>
      </w:r>
      <w:r>
        <w:rPr>
          <w:sz w:val="24"/>
          <w:szCs w:val="24"/>
        </w:rPr>
        <w:t>.</w:t>
      </w:r>
      <w:r w:rsidR="002A4533">
        <w:rPr>
          <w:sz w:val="24"/>
          <w:szCs w:val="24"/>
        </w:rPr>
        <w:t xml:space="preserve">  </w:t>
      </w:r>
      <w:r>
        <w:rPr>
          <w:sz w:val="24"/>
          <w:szCs w:val="24"/>
        </w:rPr>
        <w:t xml:space="preserve">Elevated levels of glucocorticoids within the human body have shown to cause skeletal muscle atrophy. This muscle atrophy stems from an upregulation of </w:t>
      </w:r>
      <w:proofErr w:type="spellStart"/>
      <w:r>
        <w:rPr>
          <w:sz w:val="24"/>
          <w:szCs w:val="24"/>
        </w:rPr>
        <w:t>atrogenes</w:t>
      </w:r>
      <w:proofErr w:type="spellEnd"/>
      <w:r>
        <w:rPr>
          <w:sz w:val="24"/>
          <w:szCs w:val="24"/>
        </w:rPr>
        <w:t>, or genes that cause muscle atrophy</w:t>
      </w:r>
      <w:r w:rsidR="00661656">
        <w:rPr>
          <w:sz w:val="24"/>
          <w:szCs w:val="24"/>
        </w:rPr>
        <w:t xml:space="preserve"> </w:t>
      </w:r>
      <w:ins w:id="0" w:author="Dave Bridges" w:date="2019-04-04T10:51:00Z">
        <w:r w:rsidR="00B70A54">
          <w:rPr>
            <w:sz w:val="24"/>
            <w:szCs w:val="24"/>
          </w:rPr>
          <w:fldChar w:fldCharType="begin" w:fldLock="1"/>
        </w:r>
      </w:ins>
      <w:r w:rsidR="00B70A54">
        <w:rPr>
          <w:sz w:val="24"/>
          <w:szCs w:val="24"/>
        </w:rPr>
        <w:instrText>ADDIN CSL_CITATION {"citationItems":[{"id":"ITEM-1","itemData":{"DOI":"10.1016/j.jbspin.2010.02.025","ISSN":"1297319X","abstract":"Glucocorticoid-induced myopathy, characterized by muscle weakness without pain, fatigue and atrophy, is an adverse effect of glucocorticoid use and is the most common type of drug-induced myopathy. This muscle disturbance has a frequency of 60%, and it has been most often associated with fluorinated glucocorticoid preparations. Glucocorticoids have a direct catabolic effect on muscle, decreasing protein synthesis and increasing the rate of protein catabolism leading to muscle atrophy. In clinical practice, it is important to differentiate myopathy due to glucocorticoid from muscle inflammatory diseases. The treatment is based on reduction or, if possible, on discontinuation of the steroid. Fluorinated glucocorticoids such as dexamethasone should be replaced with nonfluorinated glucocorticoids such as prednisone. Other experimental treatments may be tried such as IGF-I, branched-chain amino acids, creatine, androgens such as testosterone, nandrolone and dehydroepiandrosterone (DHEA), and glutamine. © 2010 Société française de rhumatologie.","author":[{"dropping-particle":"","family":"Pereira","given":"Rosa Maria Rodrigues","non-dropping-particle":"","parse-names":false,"suffix":""},{"dropping-particle":"","family":"Freire de Carvalho","given":"Jozélio","non-dropping-particle":"","parse-names":false,"suffix":""}],"container-title":"Joint Bone Spine","id":"ITEM-1","issue":"1","issued":{"date-parts":[["2011"]]},"page":"41-44","title":"Glucocorticoid-induced myopathy","type":"article-journal","volume":"78"},"uris":["http://www.mendeley.com/documents/?uuid=cd209dbe-e18b-4908-9b71-515cbc80f26e","http://www.mendeley.com/documents/?uuid=835b7a56-05e4-49ee-a06c-4a87e11c8791"]},{"id":"ITEM-2","itemData":{"DOI":"10.1016/S0092-8674(04)00400-3","ISBN":"5052725647","ISSN":"0092-8674","PMID":"15109499","abstract":"Skeletal muscle atrophy is a debilitating response to fasting, disuse, cancer, and other systemic diseases. In atrophying muscles, the ubiquitin ligase, atrogin-1 (MAFbx), is dramatically induced, and this response is necessary for rapid atrophy. Here, we show that in cultured myotubes undergoing atrophy, the activity of the PI3K/AKT pathway decreases, leading to activation of Foxo transcription factors and atrogin-1 induction. IGF-1 treatment or AKT overexpression inhibits Foxo and atrogin-1 expression. Moreover, constitutively active Foxo3 acts on the atrogin-1 promoter to cause atrogin-1 transcription and dramatic atrophy of myotubes and muscle fibers. When Foxo activation is blocked by a dominant-negative construct in myotubes or by RNAi in mouse muscles in vivo, atrogin-1 induction during starvation and atrophy of myotubes induced by glucocorticoids are prevented. Thus, forkhead factor(s) play a critical role in the development of muscle atrophy, and inhibition of Foxo factors is an attractive approach to combat muscle wasting.","author":[{"dropping-particle":"","family":"Sandri","given":"Marco","non-dropping-particle":"","parse-names":false,"suffix":""},{"dropping-particle":"","family":"Sandri","given":"Claudia","non-dropping-particle":"","parse-names":false,"suffix":""},{"dropping-particle":"","family":"Gilbert","given":"Alex","non-dropping-particle":"","parse-names":false,"suffix":""},{"dropping-particle":"","family":"Skurk","given":"Carsten","non-dropping-particle":"","parse-names":false,"suffix":""},{"dropping-particle":"","family":"Calabria","given":"Elisa","non-dropping-particle":"","parse-names":false,"suffix":""},{"dropping-particle":"","family":"Picard","given":"Anne","non-dropping-particle":"","parse-names":false,"suffix":""},{"dropping-particle":"","family":"Walsh","given":"Kenneth","non-dropping-particle":"","parse-names":false,"suffix":""},{"dropping-particle":"","family":"Schiaffino","given":"Stefano","non-dropping-particle":"","parse-names":false,"suffix":""},{"dropping-particle":"","family":"Lecker","given":"Stewart H","non-dropping-particle":"","parse-names":false,"suffix":""},{"dropping-particle":"","family":"Goldberg","given":"Alfred L","non-dropping-particle":"","parse-names":false,"suffix":""}],"container-title":"Cell","id":"ITEM-2","issue":"3","issued":{"date-parts":[["2004","4","30"]]},"page":"399-412","title":"Foxo transcription factors induce the atrophy-related ubiquitin ligase atrogin-1 and cause skeletal muscle atrophy.","type":"article-journal","volume":"117"},"uris":["http://www.mendeley.com/documents/?uuid=ac8d4cb9-774a-40dc-a253-a46fe3feadb1"]},{"id":"ITEM-3","itemData":{"DOI":"10.1016/j.biocel.2013.05.036","ISSN":"13572725","PMID":"23806868","abstract":"Many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Biology","id":"ITEM-3","issue":"10","issued":{"date-parts":[["2013","10"]]},"page":"2163-2172","publisher":"Elsevier Ltd","title":"Glucocorticoid-induced skeletal muscle atrophy.","type":"article-journal","volume":"45"},"uris":["http://www.mendeley.com/documents/?uuid=aa8f1e8f-e9f8-4e30-b492-940bf3ca2c7b"]}],"mendeley":{"formattedCitation":"(21, 26, 27)","plainTextFormattedCitation":"(21, 26, 27)","previouslyFormattedCitation":"(21, 26, 27)"},"properties":{"noteIndex":0},"schema":"https://github.com/citation-style-language/schema/raw/master/csl-citation.json"}</w:instrText>
      </w:r>
      <w:r w:rsidR="00B70A54">
        <w:rPr>
          <w:sz w:val="24"/>
          <w:szCs w:val="24"/>
        </w:rPr>
        <w:fldChar w:fldCharType="separate"/>
      </w:r>
      <w:r w:rsidR="00B70A54" w:rsidRPr="00B70A54">
        <w:rPr>
          <w:noProof/>
          <w:sz w:val="24"/>
          <w:szCs w:val="24"/>
        </w:rPr>
        <w:t>(21, 26, 27)</w:t>
      </w:r>
      <w:ins w:id="1" w:author="Dave Bridges" w:date="2019-04-04T10:51:00Z">
        <w:r w:rsidR="00B70A54">
          <w:rPr>
            <w:sz w:val="24"/>
            <w:szCs w:val="24"/>
          </w:rPr>
          <w:fldChar w:fldCharType="end"/>
        </w:r>
      </w:ins>
      <w:r>
        <w:rPr>
          <w:sz w:val="24"/>
          <w:szCs w:val="24"/>
        </w:rPr>
        <w:t>.</w:t>
      </w:r>
    </w:p>
    <w:p w14:paraId="240345E2" w14:textId="7F59BBE8" w:rsidR="00AF5364" w:rsidRDefault="00AF5364">
      <w:pPr>
        <w:spacing w:line="480" w:lineRule="auto"/>
        <w:ind w:firstLine="720"/>
        <w:rPr>
          <w:sz w:val="24"/>
          <w:szCs w:val="24"/>
        </w:rPr>
      </w:pPr>
      <w:r>
        <w:rPr>
          <w:sz w:val="24"/>
          <w:szCs w:val="24"/>
        </w:rPr>
        <w:t>Obesity is chronic disease that affects approxi</w:t>
      </w:r>
      <w:r w:rsidR="00D0713D">
        <w:rPr>
          <w:sz w:val="24"/>
          <w:szCs w:val="24"/>
        </w:rPr>
        <w:t>mately 40% of the US population</w:t>
      </w:r>
      <w:r w:rsidR="006A6F4D">
        <w:rPr>
          <w:sz w:val="24"/>
          <w:szCs w:val="24"/>
        </w:rPr>
        <w:t xml:space="preserve"> </w:t>
      </w:r>
      <w:r w:rsidR="00661656">
        <w:rPr>
          <w:sz w:val="24"/>
          <w:szCs w:val="24"/>
        </w:rPr>
        <w:fldChar w:fldCharType="begin" w:fldLock="1"/>
      </w:r>
      <w:r w:rsidR="00455FA7">
        <w:rPr>
          <w:sz w:val="24"/>
          <w:szCs w:val="24"/>
        </w:rPr>
        <w:instrText>ADDIN CSL_CITATION {"citationItems":[{"id":"ITEM-1","itemData":{"DOI":"10.1001/jama.2016.6458","ISSN":"0098-7484","author":[{"dropping-particle":"","family":"Flegal","given":"Katherine M.","non-dropping-particle":"","parse-names":false,"suffix":""},{"dropping-particle":"","family":"Kruszon-Moran","given":"Deanna","non-dropping-particle":"","parse-names":false,"suffix":""},{"dropping-particle":"","family":"Carroll","given":"Margaret D.","non-dropping-particle":"","parse-names":false,"suffix":""},{"dropping-particle":"","family":"Fryar","given":"Cheryl D.","non-dropping-particle":"","parse-names":false,"suffix":""},{"dropping-particle":"","family":"Ogden","given":"Cynthia L.","non-dropping-particle":"","parse-names":false,"suffix":""}],"container-title":"JAMA","id":"ITEM-1","issue":"21","issued":{"date-parts":[["2016"]]},"page":"2284","title":"Trends in Obesity Among Adults in the United States, 2005 to 2014","type":"article-journal","volume":"315"},"uris":["http://www.mendeley.com/documents/?uuid=0952f6ce-6e62-43da-8088-1ac7aa4957ea","http://www.mendeley.com/documents/?uuid=dc638104-99e0-49dd-a5d3-a38af5d7bfca"]}],"mendeley":{"formattedCitation":"(6)","plainTextFormattedCitation":"(6)","previouslyFormattedCitation":"(6)"},"properties":{"noteIndex":0},"schema":"https://github.com/citation-style-language/schema/raw/master/csl-citation.json"}</w:instrText>
      </w:r>
      <w:r w:rsidR="00661656">
        <w:rPr>
          <w:sz w:val="24"/>
          <w:szCs w:val="24"/>
        </w:rPr>
        <w:fldChar w:fldCharType="separate"/>
      </w:r>
      <w:r w:rsidR="00007AA3" w:rsidRPr="00007AA3">
        <w:rPr>
          <w:noProof/>
          <w:sz w:val="24"/>
          <w:szCs w:val="24"/>
        </w:rPr>
        <w:t>(6)</w:t>
      </w:r>
      <w:r w:rsidR="00661656">
        <w:rPr>
          <w:sz w:val="24"/>
          <w:szCs w:val="24"/>
        </w:rPr>
        <w:fldChar w:fldCharType="end"/>
      </w:r>
      <w:r w:rsidR="00661656">
        <w:rPr>
          <w:sz w:val="24"/>
          <w:szCs w:val="24"/>
        </w:rPr>
        <w:t>.</w:t>
      </w:r>
      <w:r w:rsidR="00D0713D">
        <w:rPr>
          <w:sz w:val="24"/>
          <w:szCs w:val="24"/>
        </w:rPr>
        <w:t xml:space="preserve"> </w:t>
      </w:r>
      <w:r w:rsidR="00A11B33">
        <w:rPr>
          <w:sz w:val="24"/>
          <w:szCs w:val="24"/>
        </w:rPr>
        <w:t xml:space="preserve">Obesity </w:t>
      </w:r>
      <w:r w:rsidR="00D0713D">
        <w:rPr>
          <w:sz w:val="24"/>
          <w:szCs w:val="24"/>
        </w:rPr>
        <w:t xml:space="preserve">increases </w:t>
      </w:r>
      <w:r w:rsidR="006A6F4D">
        <w:rPr>
          <w:sz w:val="24"/>
          <w:szCs w:val="24"/>
        </w:rPr>
        <w:t>one’s</w:t>
      </w:r>
      <w:r w:rsidR="00A11B33">
        <w:rPr>
          <w:sz w:val="24"/>
          <w:szCs w:val="24"/>
        </w:rPr>
        <w:t xml:space="preserve"> risk of type </w:t>
      </w:r>
      <w:r w:rsidR="00D0713D">
        <w:rPr>
          <w:sz w:val="24"/>
          <w:szCs w:val="24"/>
        </w:rPr>
        <w:t xml:space="preserve">2 diabetes, </w:t>
      </w:r>
      <w:r w:rsidR="00A11B33">
        <w:rPr>
          <w:sz w:val="24"/>
          <w:szCs w:val="24"/>
        </w:rPr>
        <w:t>hypertension</w:t>
      </w:r>
      <w:r w:rsidR="00D0713D">
        <w:rPr>
          <w:sz w:val="24"/>
          <w:szCs w:val="24"/>
        </w:rPr>
        <w:t xml:space="preserve"> and i</w:t>
      </w:r>
      <w:r w:rsidR="00A11B33">
        <w:rPr>
          <w:sz w:val="24"/>
          <w:szCs w:val="24"/>
        </w:rPr>
        <w:t>nsulin resistance</w:t>
      </w:r>
      <w:r w:rsidR="00D0713D">
        <w:rPr>
          <w:sz w:val="24"/>
          <w:szCs w:val="24"/>
        </w:rPr>
        <w:t>.</w:t>
      </w:r>
      <w:r w:rsidR="006A6F4D">
        <w:rPr>
          <w:sz w:val="24"/>
          <w:szCs w:val="24"/>
        </w:rPr>
        <w:t xml:space="preserve"> </w:t>
      </w:r>
      <w:r w:rsidR="00D0713D">
        <w:rPr>
          <w:sz w:val="24"/>
          <w:szCs w:val="24"/>
        </w:rPr>
        <w:t xml:space="preserve">Insulin resistance is also </w:t>
      </w:r>
      <w:r w:rsidR="006A6F4D">
        <w:rPr>
          <w:sz w:val="24"/>
          <w:szCs w:val="24"/>
        </w:rPr>
        <w:t>a common side effect of glucocorticoid action</w:t>
      </w:r>
      <w:r w:rsidR="00D0713D">
        <w:rPr>
          <w:sz w:val="24"/>
          <w:szCs w:val="24"/>
        </w:rPr>
        <w:t xml:space="preserve"> which is important because insulin promotes adipocyte differentiation and </w:t>
      </w:r>
      <w:ins w:id="2" w:author="Laura Gunder" w:date="2019-04-03T21:11:00Z">
        <w:r w:rsidR="005F59FE">
          <w:rPr>
            <w:sz w:val="24"/>
            <w:szCs w:val="24"/>
          </w:rPr>
          <w:t xml:space="preserve">lipogenesis </w:t>
        </w:r>
      </w:ins>
      <w:ins w:id="3" w:author="Dave Bridges" w:date="2019-04-04T10:51:00Z">
        <w:r w:rsidR="00B70A54">
          <w:rPr>
            <w:sz w:val="24"/>
            <w:szCs w:val="24"/>
          </w:rPr>
          <w:fldChar w:fldCharType="begin" w:fldLock="1"/>
        </w:r>
      </w:ins>
      <w:r w:rsidR="00FC1103">
        <w:rPr>
          <w:sz w:val="24"/>
          <w:szCs w:val="24"/>
        </w:rPr>
        <w:instrText>ADDIN CSL_CITATION {"citationItems":[{"id":"ITEM-1","itemData":{"DOI":"10.1038/nn.3871.Locus-Specific","author":[{"dropping-particle":"","family":"Heller","given":"Elizabeth A","non-dropping-particle":"","parse-names":false,"suffix":""},{"dropping-particle":"","family":"Cates","given":"Hannah M","non-dropping-particle":"","parse-names":false,"suffix":""},{"dropping-particle":"","family":"Peña","given":"Catherine J","non-dropping-particle":"","parse-names":false,"suffix":""},{"dropping-particle":"","family":"Herman","given":"James P","non-dropping-particle":"","parse-names":false,"suffix":""},{"dropping-particle":"","family":"Walsh","given":"Jessica J","non-dropping-particle":"","parse-names":false,"suffix":""}],"id":"ITEM-1","issue":"12","issued":{"date-parts":[["2015"]]},"page":"1720-1727","title":"Mechanisms of Glucocorticoid-Induced Insulin Resistance: Focus on Adipose Tissue Function and Lipid Metabolism","type":"article-journal","volume":"17"},"uris":["http://www.mendeley.com/documents/?uuid=d4d5ab7e-0ba8-43e6-b775-1a032ab321ee","http://www.mendeley.com/documents/?uuid=6d8ec280-8bda-43e9-9208-83c20cd8396b"]},{"id":"ITEM-2","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Endocrinology","id":"ITEM-2","issue":"2","issued":{"date-parts":[["2015","10"]]},"page":"81-94","title":"Gene expression changes in subcutaneous adipose tissue due to Cushing's disease","type":"article-journal","volume":"55"},"uris":["http://www.mendeley.com/documents/?uuid=b00291bd-42ee-44d7-a7a2-bb9d5a302bbd"]}],"mendeley":{"formattedCitation":"(9, 10)","plainTextFormattedCitation":"(9, 10)","previouslyFormattedCitation":"(9, 10)"},"properties":{"noteIndex":0},"schema":"https://github.com/citation-style-language/schema/raw/master/csl-citation.json"}</w:instrText>
      </w:r>
      <w:r w:rsidR="00B70A54">
        <w:rPr>
          <w:sz w:val="24"/>
          <w:szCs w:val="24"/>
        </w:rPr>
        <w:fldChar w:fldCharType="separate"/>
      </w:r>
      <w:r w:rsidR="00B70A54" w:rsidRPr="00B70A54">
        <w:rPr>
          <w:noProof/>
          <w:sz w:val="24"/>
          <w:szCs w:val="24"/>
        </w:rPr>
        <w:t>(9, 10)</w:t>
      </w:r>
      <w:ins w:id="4" w:author="Dave Bridges" w:date="2019-04-04T10:51:00Z">
        <w:r w:rsidR="00B70A54">
          <w:rPr>
            <w:sz w:val="24"/>
            <w:szCs w:val="24"/>
          </w:rPr>
          <w:fldChar w:fldCharType="end"/>
        </w:r>
      </w:ins>
      <w:ins w:id="5" w:author="Laura Gunder" w:date="2019-04-03T21:11:00Z">
        <w:r w:rsidR="005F59FE">
          <w:rPr>
            <w:sz w:val="24"/>
            <w:szCs w:val="24"/>
          </w:rPr>
          <w:t xml:space="preserve">. </w:t>
        </w:r>
      </w:ins>
      <w:r w:rsidR="00D0713D">
        <w:rPr>
          <w:sz w:val="24"/>
          <w:szCs w:val="24"/>
        </w:rPr>
        <w:t>Obesity can be defined by excess adipose tissue and g</w:t>
      </w:r>
      <w:r w:rsidR="006A6F4D">
        <w:rPr>
          <w:sz w:val="24"/>
          <w:szCs w:val="24"/>
        </w:rPr>
        <w:t xml:space="preserve">lucocorticoids can also play a role in both catabolic and </w:t>
      </w:r>
      <w:proofErr w:type="spellStart"/>
      <w:r w:rsidR="006A6F4D">
        <w:rPr>
          <w:sz w:val="24"/>
          <w:szCs w:val="24"/>
        </w:rPr>
        <w:t>analobic</w:t>
      </w:r>
      <w:proofErr w:type="spellEnd"/>
      <w:r w:rsidR="006A6F4D">
        <w:rPr>
          <w:sz w:val="24"/>
          <w:szCs w:val="24"/>
        </w:rPr>
        <w:t xml:space="preserve"> </w:t>
      </w:r>
      <w:r w:rsidR="00D0713D">
        <w:rPr>
          <w:sz w:val="24"/>
          <w:szCs w:val="24"/>
        </w:rPr>
        <w:t>eff</w:t>
      </w:r>
      <w:r w:rsidR="006A6F4D">
        <w:rPr>
          <w:sz w:val="24"/>
          <w:szCs w:val="24"/>
        </w:rPr>
        <w:t>ects on adipose tissue. Though it is well-known that glucocorticoids induce muscle weakness, it is unclear how obesity modifies muscle atrophy in response to glucocorticoids.</w:t>
      </w:r>
    </w:p>
    <w:p w14:paraId="45733DA9" w14:textId="3A967E72" w:rsidR="00BF40A8" w:rsidRDefault="00E161E7" w:rsidP="00E106D6">
      <w:pPr>
        <w:spacing w:line="480" w:lineRule="auto"/>
        <w:ind w:firstLine="720"/>
        <w:rPr>
          <w:sz w:val="24"/>
          <w:szCs w:val="24"/>
        </w:rPr>
      </w:pPr>
      <w:r>
        <w:rPr>
          <w:sz w:val="24"/>
          <w:szCs w:val="24"/>
        </w:rPr>
        <w:t>Skeletal muscle is vital for most everyday basic functions and maintenance of health. However, many factors including poor nutrition, lack of exercise, and a myriad of diseases can lead to loss of skeletal muscle</w:t>
      </w:r>
      <w:r w:rsidR="00E106D6">
        <w:rPr>
          <w:sz w:val="24"/>
          <w:szCs w:val="24"/>
        </w:rPr>
        <w:t xml:space="preserve"> </w:t>
      </w:r>
      <w:ins w:id="6" w:author="Laura Gunder" w:date="2019-04-03T19:05:00Z">
        <w:r w:rsidR="00B8769A">
          <w:rPr>
            <w:sz w:val="24"/>
            <w:szCs w:val="24"/>
          </w:rPr>
          <w:fldChar w:fldCharType="begin" w:fldLock="1"/>
        </w:r>
      </w:ins>
      <w:r w:rsidR="00B70A54">
        <w:rPr>
          <w:sz w:val="24"/>
          <w:szCs w:val="24"/>
        </w:rPr>
        <w:instrText>ADDIN CSL_CITATION {"citationItems":[{"id":"ITEM-1","itemData":{"DOI":"10.1096/fj.03-0610com","ISSN":"0892-6638","abstract":"Skeletal muscle atrophy is a debilitating response to starvation and many systemic diseases including diabetes, cancer, and renal failure. We had proposed that a common set of transcriptional adaptations underlie the loss of muscle mass in these different states. To test this hypothesis, we used cDNA microarrays to compare the changes in content of specific mRNAs in muscles atrophying from different causes. We compared muscles from fasted mice, from rats with cancer cachexia, streptozotocin-induced diabetes mellitus, uremia induced by subtotal nephrectomy, and from pair-fed control rats. Although the content of &gt;90% of mRNAs did not change, including those for the myofibrillar apparatus, we found a common set of genes (termed atrogins) that were induced or suppressed in muscles in these four catabolic states. Among the strongly induced genes were many involved in protein degradation, including polyubiquitins, Ub fusion proteins, the Ub ligases atrogin-1/MAFbx and MuRF-1, multiple but not all subunits of the 20S proteasome and its 19S regulator, and cathepsin L. Many genes required for ATP production and late steps in glycolysis were down-regulated, as were many transcripts for extracellular matrix proteins. Some genes not previously implicated in muscle atrophy were dramatically up-regulated (lipin, metallothionein, AMP deaminase, RNA helicase-related protein, TG interacting factor) and several growth-related mRNAs were down-regulated (P311, JUN, IGF-1-BP5). Thus, different types of muscle atrophy share a common transcriptional program that is activated in many systemic diseases.","author":[{"dropping-particle":"","family":"LECKER","given":"STEWART H.","non-dropping-particle":"","parse-names":false,"suffix":""},{"dropping-particle":"","family":"JAGOE","given":"R. THOMAS","non-dropping-particle":"","parse-names":false,"suffix":""},{"dropping-particle":"","family":"GILBERT","given":"ALEXANDER","non-dropping-particle":"","parse-names":false,"suffix":""},{"dropping-particle":"","family":"GOMES","given":"MARCELO","non-dropping-particle":"","parse-names":false,"suffix":""},{"dropping-particle":"","family":"BARACOS","given":"VICKIE","non-dropping-particle":"","parse-names":false,"suffix":""},{"dropping-particle":"","family":"BAILEY","given":"JAMES","non-dropping-particle":"","parse-names":false,"suffix":""},{"dropping-particle":"","family":"PRICE","given":"S. RUSS","non-dropping-particle":"","parse-names":false,"suffix":""},{"dropping-particle":"","family":"MITCH","given":"WILLIAM E.","non-dropping-particle":"","parse-names":false,"suffix":""},{"dropping-particle":"","family":"GOLDBERG","given":"ALFRED L.","non-dropping-particle":"","parse-names":false,"suffix":""}],"container-title":"The FASEB Journal","id":"ITEM-1","issue":"1","issued":{"date-parts":[["2004"]]},"page":"39-51","title":"Multiple types of skeletal muscle atrophy involve a common program of changes in gene expression","type":"article-journal","volume":"18"},"uris":["http://www.mendeley.com/documents/?uuid=1aac6ef9-2698-4a4e-913a-fa3a79462aa6","http://www.mendeley.com/documents/?uuid=baeb824d-b4d0-469a-80a3-c4b20f0b6f62"]}],"mendeley":{"formattedCitation":"(14)","plainTextFormattedCitation":"(14)","previouslyFormattedCitation":"(14)"},"properties":{"noteIndex":0},"schema":"https://github.com/citation-style-language/schema/raw/master/csl-citation.json"}</w:instrText>
      </w:r>
      <w:r w:rsidR="00B8769A">
        <w:rPr>
          <w:sz w:val="24"/>
          <w:szCs w:val="24"/>
        </w:rPr>
        <w:fldChar w:fldCharType="separate"/>
      </w:r>
      <w:r w:rsidR="00455FA7" w:rsidRPr="00455FA7">
        <w:rPr>
          <w:noProof/>
          <w:sz w:val="24"/>
          <w:szCs w:val="24"/>
        </w:rPr>
        <w:t>(14)</w:t>
      </w:r>
      <w:ins w:id="7" w:author="Laura Gunder" w:date="2019-04-03T19:05:00Z">
        <w:r w:rsidR="00B8769A">
          <w:rPr>
            <w:sz w:val="24"/>
            <w:szCs w:val="24"/>
          </w:rPr>
          <w:fldChar w:fldCharType="end"/>
        </w:r>
      </w:ins>
      <w:r>
        <w:rPr>
          <w:sz w:val="24"/>
          <w:szCs w:val="24"/>
        </w:rPr>
        <w:t xml:space="preserve">. </w:t>
      </w:r>
      <w:r w:rsidR="00661656">
        <w:rPr>
          <w:sz w:val="24"/>
          <w:szCs w:val="24"/>
        </w:rPr>
        <w:t>One causal factor in muscle loss is elevated glucocorticoids. G</w:t>
      </w:r>
      <w:r>
        <w:rPr>
          <w:sz w:val="24"/>
          <w:szCs w:val="24"/>
        </w:rPr>
        <w:t>lucocorticoids are steroid hormones that function through a Glucocorticoid Receptor (GR</w:t>
      </w:r>
      <w:r w:rsidR="00B97022">
        <w:rPr>
          <w:sz w:val="24"/>
          <w:szCs w:val="24"/>
        </w:rPr>
        <w:t>, encoded by</w:t>
      </w:r>
      <w:r>
        <w:rPr>
          <w:sz w:val="24"/>
          <w:szCs w:val="24"/>
        </w:rPr>
        <w:t xml:space="preserve"> </w:t>
      </w:r>
      <w:r w:rsidR="00B97022" w:rsidRPr="008F6345">
        <w:rPr>
          <w:i/>
          <w:sz w:val="24"/>
          <w:szCs w:val="24"/>
        </w:rPr>
        <w:t>Nr3c1</w:t>
      </w:r>
      <w:r w:rsidR="00B97022">
        <w:rPr>
          <w:sz w:val="24"/>
          <w:szCs w:val="24"/>
        </w:rPr>
        <w:t>)</w:t>
      </w:r>
      <w:r w:rsidR="008F6345">
        <w:rPr>
          <w:sz w:val="24"/>
          <w:szCs w:val="24"/>
        </w:rPr>
        <w:t xml:space="preserve"> to</w:t>
      </w:r>
      <w:r>
        <w:rPr>
          <w:sz w:val="24"/>
          <w:szCs w:val="24"/>
        </w:rPr>
        <w:t xml:space="preserve"> </w:t>
      </w:r>
      <w:r w:rsidR="00B97022">
        <w:rPr>
          <w:sz w:val="24"/>
          <w:szCs w:val="24"/>
        </w:rPr>
        <w:t>alter tissue-specific gene expression</w:t>
      </w:r>
      <w:ins w:id="8" w:author="Dave Bridges" w:date="2019-04-04T10:52:00Z">
        <w:r w:rsidR="00B70A54">
          <w:rPr>
            <w:sz w:val="24"/>
            <w:szCs w:val="24"/>
          </w:rPr>
          <w:t xml:space="preserve"> </w:t>
        </w:r>
      </w:ins>
      <w:ins w:id="9" w:author="Laura Gunder" w:date="2019-04-03T19:06:00Z">
        <w:r w:rsidR="00B8769A">
          <w:rPr>
            <w:sz w:val="24"/>
            <w:szCs w:val="24"/>
          </w:rPr>
          <w:fldChar w:fldCharType="begin" w:fldLock="1"/>
        </w:r>
      </w:ins>
      <w:r w:rsidR="00B70A54">
        <w:rPr>
          <w:sz w:val="24"/>
          <w:szCs w:val="24"/>
        </w:rPr>
        <w:instrText>ADDIN CSL_CITATION {"citationItems":[{"id":"ITEM-1","itemData":{"DOI":"10.1111/j.1365-2265.2008.03212.x","ISSN":"03000664","abstract":"OBJECTIVE: Cortisol levels increase with age and hypercortisolism is associated with muscle weakness. This study examines the relationship between cortisol, muscle mass and muscle strength in community-dwelling older persons and the role of genetic variations in the glucocorticoid receptor (GR).\\n\\nDESIGN/PATIENTS: The study was conducted within the Longitudinal Ageing Study Amsterdam (LASA, 1992-ongoing), a cohort study in a population-based sample of older persons in the Netherlands. Data were used from 1196 and 1046 participants in the second (1995-1996) and fourth (2001-2002) cycle, respectively.\\n\\nMEASUREMENTS: Total serum cortisol and free cortisol were measured in the mornings of the second cycle while salivary cortisol sampled early in the morning and late at night were measured in the fourth cycle. The GR gene polymorphisms (ER22/23EK, N363SS, 9beta and BclI) were genotyped by Taqman. Appendicular skeletal muscle mass (ASMM) was measured using DXA in the second cycle and 3 years later (third cycle). Grip strength was assessed using a handgrip dynamometer in the second, third, fourth and fifth cycle.\\n\\nRESULTS: A relationship was found between both morning and evening salivary cortisol, and loss of grip strength: participants in the highest quartile of cortisol concentration had a twofold higher risk of loss of grip strength than participants in the lowest quartile (P &lt; 0.05). No relationships were found between serum cortisol (loss of) ASMM, and (loss of) grip strength. The ER22/23EK and N363S-polymorphisms modified the relationships between serum cortisol, ASMM and grip strength, respectively. Due to limited power, these relationships were not significant after stratification for the polymorphisms.\\n\\nCONCLUSION: High salivary cortisol is associated with a higher risk of loss of grip strength in older persons. GR genotypes modify the relationship between muscle mass and muscle strength.","author":[{"dropping-particle":"","family":"Peeters","given":"G. M.E.E.","non-dropping-particle":"","parse-names":false,"suffix":""},{"dropping-particle":"","family":"Schoor","given":"N. M.","non-dropping-particle":"Van","parse-names":false,"suffix":""},{"dropping-particle":"","family":"Rossum","given":"E. F.C.","non-dropping-particle":"Van","parse-names":false,"suffix":""},{"dropping-particle":"","family":"Visser","given":"M.","non-dropping-particle":"","parse-names":false,"suffix":""},{"dropping-particle":"","family":"Lips","given":"P.","non-dropping-particle":"","parse-names":false,"suffix":""}],"container-title":"Clinical Endocrinology","id":"ITEM-1","issue":"4","issued":{"date-parts":[["2008"]]},"page":"673-682","title":"The relationship between cortisol, muscle mass and muscle strength in older persons and the role of genetic variations in the glucocorticoid receptor","type":"article-journal","volume":"69"},"uris":["http://www.mendeley.com/documents/?uuid=69e543a8-4911-4eab-8881-a427d3b4c3e5","http://www.mendeley.com/documents/?uuid=62ce3c07-cd09-4863-aaaf-2be88319e6bc"]}],"mendeley":{"formattedCitation":"(20)","plainTextFormattedCitation":"(20)","previouslyFormattedCitation":"(20)"},"properties":{"noteIndex":0},"schema":"https://github.com/citation-style-language/schema/raw/master/csl-citation.json"}</w:instrText>
      </w:r>
      <w:r w:rsidR="00B8769A">
        <w:rPr>
          <w:sz w:val="24"/>
          <w:szCs w:val="24"/>
        </w:rPr>
        <w:fldChar w:fldCharType="separate"/>
      </w:r>
      <w:r w:rsidR="00455FA7" w:rsidRPr="00455FA7">
        <w:rPr>
          <w:noProof/>
          <w:sz w:val="24"/>
          <w:szCs w:val="24"/>
        </w:rPr>
        <w:t>(20)</w:t>
      </w:r>
      <w:ins w:id="10" w:author="Laura Gunder" w:date="2019-04-03T19:06:00Z">
        <w:r w:rsidR="00B8769A">
          <w:rPr>
            <w:sz w:val="24"/>
            <w:szCs w:val="24"/>
          </w:rPr>
          <w:fldChar w:fldCharType="end"/>
        </w:r>
      </w:ins>
      <w:ins w:id="11" w:author="Dave Bridges" w:date="2019-04-04T10:52:00Z">
        <w:r w:rsidR="00B70A54">
          <w:rPr>
            <w:sz w:val="24"/>
            <w:szCs w:val="24"/>
          </w:rPr>
          <w:t>.</w:t>
        </w:r>
      </w:ins>
      <w:r>
        <w:rPr>
          <w:sz w:val="24"/>
          <w:szCs w:val="24"/>
        </w:rPr>
        <w:t xml:space="preserve"> Exogenous glucocorticoid</w:t>
      </w:r>
      <w:r w:rsidR="00B97022">
        <w:rPr>
          <w:sz w:val="24"/>
          <w:szCs w:val="24"/>
        </w:rPr>
        <w:t xml:space="preserve">s </w:t>
      </w:r>
      <w:r>
        <w:rPr>
          <w:sz w:val="24"/>
          <w:szCs w:val="24"/>
        </w:rPr>
        <w:t>induce muscle atrophy through increased muscle proteolysis and inhibition of protein synthesis in lean mice</w:t>
      </w:r>
      <w:r w:rsidR="00F7167B">
        <w:rPr>
          <w:sz w:val="24"/>
          <w:szCs w:val="24"/>
        </w:rPr>
        <w:t xml:space="preserve"> </w:t>
      </w:r>
      <w:r w:rsidR="00F7167B">
        <w:rPr>
          <w:sz w:val="24"/>
          <w:szCs w:val="24"/>
        </w:rPr>
        <w:fldChar w:fldCharType="begin" w:fldLock="1"/>
      </w:r>
      <w:r w:rsidR="00455FA7">
        <w:rPr>
          <w:sz w:val="24"/>
          <w:szCs w:val="24"/>
        </w:rPr>
        <w:instrText>ADDIN CSL_CITATION {"citationItems":[{"id":"ITEM-1","itemData":{"DOI":"10.1016/j.biocel.2013.05.036","ISSN":"13572725","PMID":"23806868","abstract":"Many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Biology","id":"ITEM-1","issue":"10","issued":{"date-parts":[["2013","10"]]},"page":"2163-2172","publisher":"Elsevier Ltd","title":"Glucocorticoid-induced skeletal muscle atrophy.","type":"article-journal","volume":"45"},"uris":["http://www.mendeley.com/documents/?uuid=aa8f1e8f-e9f8-4e30-b492-940bf3ca2c7b"]}],"mendeley":{"formattedCitation":"(27)","plainTextFormattedCitation":"(27)","previouslyFormattedCitation":"(27)"},"properties":{"noteIndex":0},"schema":"https://github.com/citation-style-language/schema/raw/master/csl-citation.json"}</w:instrText>
      </w:r>
      <w:r w:rsidR="00F7167B">
        <w:rPr>
          <w:sz w:val="24"/>
          <w:szCs w:val="24"/>
        </w:rPr>
        <w:fldChar w:fldCharType="separate"/>
      </w:r>
      <w:r w:rsidR="002024E2" w:rsidRPr="002024E2">
        <w:rPr>
          <w:noProof/>
          <w:sz w:val="24"/>
          <w:szCs w:val="24"/>
        </w:rPr>
        <w:t>(27)</w:t>
      </w:r>
      <w:r w:rsidR="00F7167B">
        <w:rPr>
          <w:sz w:val="24"/>
          <w:szCs w:val="24"/>
        </w:rPr>
        <w:fldChar w:fldCharType="end"/>
      </w:r>
      <w:r>
        <w:rPr>
          <w:sz w:val="24"/>
          <w:szCs w:val="24"/>
        </w:rPr>
        <w:t xml:space="preserve">. Muscle </w:t>
      </w:r>
      <w:r>
        <w:rPr>
          <w:sz w:val="24"/>
          <w:szCs w:val="24"/>
        </w:rPr>
        <w:lastRenderedPageBreak/>
        <w:t xml:space="preserve">proteolysis </w:t>
      </w:r>
      <w:r w:rsidR="00505CD2">
        <w:rPr>
          <w:sz w:val="24"/>
          <w:szCs w:val="24"/>
        </w:rPr>
        <w:t>is in part</w:t>
      </w:r>
      <w:r>
        <w:rPr>
          <w:sz w:val="24"/>
          <w:szCs w:val="24"/>
        </w:rPr>
        <w:t xml:space="preserve"> caused by glucocorticoid induction of </w:t>
      </w:r>
      <w:proofErr w:type="spellStart"/>
      <w:r>
        <w:rPr>
          <w:sz w:val="24"/>
          <w:szCs w:val="24"/>
        </w:rPr>
        <w:t>atrogenes</w:t>
      </w:r>
      <w:proofErr w:type="spellEnd"/>
      <w:r>
        <w:rPr>
          <w:sz w:val="24"/>
          <w:szCs w:val="24"/>
        </w:rPr>
        <w:t>,</w:t>
      </w:r>
      <w:r w:rsidR="00E77F0D">
        <w:rPr>
          <w:sz w:val="24"/>
          <w:szCs w:val="24"/>
        </w:rPr>
        <w:t xml:space="preserve"> a set of E3 Ubiquitin ligases</w:t>
      </w:r>
      <w:r>
        <w:rPr>
          <w:sz w:val="24"/>
          <w:szCs w:val="24"/>
        </w:rPr>
        <w:t xml:space="preserve"> including MuRF1 and Atrogin-1</w:t>
      </w:r>
      <w:r w:rsidR="00505CD2">
        <w:rPr>
          <w:sz w:val="24"/>
          <w:szCs w:val="24"/>
        </w:rPr>
        <w:t>, downstream of</w:t>
      </w:r>
      <w:r>
        <w:rPr>
          <w:sz w:val="24"/>
          <w:szCs w:val="24"/>
        </w:rPr>
        <w:t xml:space="preserve"> the FOXO pathway</w:t>
      </w:r>
      <w:r w:rsidR="001866A2">
        <w:rPr>
          <w:sz w:val="24"/>
          <w:szCs w:val="24"/>
        </w:rPr>
        <w:t xml:space="preserve"> </w:t>
      </w:r>
      <w:r w:rsidR="001866A2">
        <w:rPr>
          <w:sz w:val="24"/>
          <w:szCs w:val="24"/>
        </w:rPr>
        <w:fldChar w:fldCharType="begin" w:fldLock="1"/>
      </w:r>
      <w:r w:rsidR="00455FA7">
        <w:rPr>
          <w:sz w:val="24"/>
          <w:szCs w:val="24"/>
        </w:rPr>
        <w:instrText>ADDIN CSL_CITATION {"citationItems":[{"id":"ITEM-1","itemData":{"DOI":"10.1152/ajpendo.00389.2016","ISSN":"0193-1849","author":[{"dropping-particle":"","family":"Kang","given":"Seol-Hee","non-dropping-particle":"","parse-names":false,"suffix":""},{"dropping-particle":"","family":"Lee","given":"Hae-Ahm","non-dropping-particle":"","parse-names":false,"suffix":""},{"dropping-particle":"","family":"Kim","given":"Mina","non-dropping-particle":"","parse-names":false,"suffix":""},{"dropping-particle":"","family":"Lee","given":"Eunjo","non-dropping-particle":"","parse-names":false,"suffix":""},{"dropping-particle":"","family":"Sohn","given":"Uy Dong","non-dropping-particle":"","parse-names":false,"suffix":""},{"dropping-particle":"","family":"Kim","given":"Inkyeom","non-dropping-particle":"","parse-names":false,"suffix":""}],"container-title":"American Journal of Physiology-Endocrinology and Metabolism","id":"ITEM-1","issue":"6","issued":{"date-parts":[["2017","6"]]},"page":"E495-E507","title":"Forkhead box O3 plays a role in skeletal muscle atrophy through expression of E3 ubiquitin ligases MuRF-1 and atrogin-1 in Cushing’s syndrome","type":"article-journal","volume":"312"},"uris":["http://www.mendeley.com/documents/?uuid=0847b4da-d489-4996-b32d-4a53009a11c3"]}],"mendeley":{"formattedCitation":"(12)","plainTextFormattedCitation":"(12)","previouslyFormattedCitation":"(12)"},"properties":{"noteIndex":0},"schema":"https://github.com/citation-style-language/schema/raw/master/csl-citation.json"}</w:instrText>
      </w:r>
      <w:r w:rsidR="001866A2">
        <w:rPr>
          <w:sz w:val="24"/>
          <w:szCs w:val="24"/>
        </w:rPr>
        <w:fldChar w:fldCharType="separate"/>
      </w:r>
      <w:r w:rsidR="002024E2" w:rsidRPr="002024E2">
        <w:rPr>
          <w:noProof/>
          <w:sz w:val="24"/>
          <w:szCs w:val="24"/>
        </w:rPr>
        <w:t>(12)</w:t>
      </w:r>
      <w:r w:rsidR="001866A2">
        <w:rPr>
          <w:sz w:val="24"/>
          <w:szCs w:val="24"/>
        </w:rPr>
        <w:fldChar w:fldCharType="end"/>
      </w:r>
      <w:r>
        <w:rPr>
          <w:sz w:val="24"/>
          <w:szCs w:val="24"/>
        </w:rPr>
        <w:t xml:space="preserve">. </w:t>
      </w:r>
      <w:r w:rsidR="00E77F0D">
        <w:rPr>
          <w:sz w:val="24"/>
          <w:szCs w:val="24"/>
        </w:rPr>
        <w:t xml:space="preserve">These E3 ligases target muscle proteins for degradation, under normal circumstances to provide substrates for gluconeogenesis.  </w:t>
      </w:r>
      <w:r>
        <w:rPr>
          <w:sz w:val="24"/>
          <w:szCs w:val="24"/>
        </w:rPr>
        <w:t>The inhibition of protein synthesis is believed to be directed by inhibition of the mTOR</w:t>
      </w:r>
      <w:r w:rsidR="00505CD2">
        <w:rPr>
          <w:sz w:val="24"/>
          <w:szCs w:val="24"/>
        </w:rPr>
        <w:t>C1</w:t>
      </w:r>
      <w:r>
        <w:rPr>
          <w:sz w:val="24"/>
          <w:szCs w:val="24"/>
        </w:rPr>
        <w:t xml:space="preserve"> pathway associated with muscle growth by glucocorticoids</w:t>
      </w:r>
      <w:r w:rsidR="00F7167B">
        <w:rPr>
          <w:sz w:val="24"/>
          <w:szCs w:val="24"/>
        </w:rPr>
        <w:t xml:space="preserve"> </w:t>
      </w:r>
      <w:r w:rsidR="00F7167B">
        <w:rPr>
          <w:sz w:val="24"/>
          <w:szCs w:val="24"/>
        </w:rPr>
        <w:fldChar w:fldCharType="begin" w:fldLock="1"/>
      </w:r>
      <w:r w:rsidR="00455FA7">
        <w:rPr>
          <w:sz w:val="24"/>
          <w:szCs w:val="24"/>
        </w:rPr>
        <w:instrText>ADDIN CSL_CITATION {"citationItems":[{"id":"ITEM-1","itemData":{"DOI":"10.1016/j.biocel.2013.05.036","ISSN":"13572725","PMID":"23806868","abstract":"Many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Biology","id":"ITEM-1","issue":"10","issued":{"date-parts":[["2013","10"]]},"page":"2163-2172","publisher":"Elsevier Ltd","title":"Glucocorticoid-induced skeletal muscle atrophy.","type":"article-journal","volume":"45"},"uris":["http://www.mendeley.com/documents/?uuid=aa8f1e8f-e9f8-4e30-b492-940bf3ca2c7b"]}],"mendeley":{"formattedCitation":"(27)","plainTextFormattedCitation":"(27)","previouslyFormattedCitation":"(27)"},"properties":{"noteIndex":0},"schema":"https://github.com/citation-style-language/schema/raw/master/csl-citation.json"}</w:instrText>
      </w:r>
      <w:r w:rsidR="00F7167B">
        <w:rPr>
          <w:sz w:val="24"/>
          <w:szCs w:val="24"/>
        </w:rPr>
        <w:fldChar w:fldCharType="separate"/>
      </w:r>
      <w:r w:rsidR="002024E2" w:rsidRPr="002024E2">
        <w:rPr>
          <w:noProof/>
          <w:sz w:val="24"/>
          <w:szCs w:val="24"/>
        </w:rPr>
        <w:t>(27)</w:t>
      </w:r>
      <w:r w:rsidR="00F7167B">
        <w:rPr>
          <w:sz w:val="24"/>
          <w:szCs w:val="24"/>
        </w:rPr>
        <w:fldChar w:fldCharType="end"/>
      </w:r>
      <w:r>
        <w:rPr>
          <w:sz w:val="24"/>
          <w:szCs w:val="24"/>
        </w:rPr>
        <w:t xml:space="preserve">. </w:t>
      </w:r>
    </w:p>
    <w:p w14:paraId="7111661E" w14:textId="77777777" w:rsidR="00BF40A8" w:rsidRDefault="00BF40A8">
      <w:pPr>
        <w:spacing w:line="480" w:lineRule="auto"/>
        <w:rPr>
          <w:sz w:val="24"/>
          <w:szCs w:val="24"/>
        </w:rPr>
      </w:pPr>
    </w:p>
    <w:p w14:paraId="4387720D" w14:textId="2230D751" w:rsidR="00BF40A8" w:rsidRDefault="00E161E7">
      <w:pPr>
        <w:spacing w:line="480" w:lineRule="auto"/>
        <w:rPr>
          <w:sz w:val="24"/>
          <w:szCs w:val="24"/>
        </w:rPr>
      </w:pPr>
      <w:r>
        <w:rPr>
          <w:sz w:val="24"/>
          <w:szCs w:val="24"/>
        </w:rPr>
        <w:t xml:space="preserve">Preliminary </w:t>
      </w:r>
      <w:r w:rsidR="00505CD2">
        <w:rPr>
          <w:sz w:val="24"/>
          <w:szCs w:val="24"/>
        </w:rPr>
        <w:t xml:space="preserve">work from our group and others have demonstrated that </w:t>
      </w:r>
      <w:r w:rsidR="00E77F0D">
        <w:rPr>
          <w:sz w:val="24"/>
          <w:szCs w:val="24"/>
        </w:rPr>
        <w:t xml:space="preserve">glucocorticoids promote altered adipocyte gene transcription lipolysis, glucose production and insulin resistance in obese, relative to lean animals </w:t>
      </w:r>
      <w:r w:rsidR="00E77F0D">
        <w:rPr>
          <w:sz w:val="24"/>
          <w:szCs w:val="24"/>
        </w:rPr>
        <w:fldChar w:fldCharType="begin" w:fldLock="1"/>
      </w:r>
      <w:r w:rsidR="00455FA7">
        <w:rPr>
          <w:sz w:val="24"/>
          <w:szCs w:val="24"/>
        </w:rPr>
        <w:instrText>ADDIN CSL_CITATION {"citationItems":[{"id":"ITEM-1","itemData":{"DOI":"10.1210/en.2018-00147","ISSN":"1945-7170","PMID":"29659785","abstract":"© 2018 Endocrine Society. 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adipose triglyceride lipase.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 E.J.","non-dropping-particle":"","parse-names":false,"suffix":""},{"dropping-particle":"","family":"Redd","given":"Jeanna R J.R.","non-dropping-particle":"","parse-names":false,"suffix":""},{"dropping-particle":"","family":"Tran","given":"Quynh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May","issued":{"date-parts":[["2018","4","11"]]},"page":"2275-2287","title":"Glucocorticoid-Induced Metabolic Disturbances are Exacerbated in Obese Male Mice","type":"article-journal","volume":"159"},"uris":["http://www.mendeley.com/documents/?uuid=6ec0e613-d4f0-494b-a956-b4348353f8ad"]},{"id":"ITEM-2","itemData":{"DOI":"10.1530/JME-15-0119","ISSN":"0952-5041","PMID":"26150553","abstract":"Glucocorticoids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Endocrinology","id":"ITEM-2","issue":"2","issued":{"date-parts":[["2015","10"]]},"page":"81-94","title":"Gene expression changes in subcutaneous adipose tissue due to Cushing's disease","type":"article-journal","volume":"55"},"uris":["http://www.mendeley.com/documents/?uuid=b00291bd-42ee-44d7-a7a2-bb9d5a302bbd"]}],"mendeley":{"formattedCitation":"(7, 10)","plainTextFormattedCitation":"(7, 10)","previouslyFormattedCitation":"(7, 10)"},"properties":{"noteIndex":0},"schema":"https://github.com/citation-style-language/schema/raw/master/csl-citation.json"}</w:instrText>
      </w:r>
      <w:r w:rsidR="00E77F0D">
        <w:rPr>
          <w:sz w:val="24"/>
          <w:szCs w:val="24"/>
        </w:rPr>
        <w:fldChar w:fldCharType="separate"/>
      </w:r>
      <w:r w:rsidR="00007AA3" w:rsidRPr="00007AA3">
        <w:rPr>
          <w:noProof/>
          <w:sz w:val="24"/>
          <w:szCs w:val="24"/>
        </w:rPr>
        <w:t>(7, 10)</w:t>
      </w:r>
      <w:r w:rsidR="00E77F0D">
        <w:rPr>
          <w:sz w:val="24"/>
          <w:szCs w:val="24"/>
        </w:rPr>
        <w:fldChar w:fldCharType="end"/>
      </w:r>
      <w:r w:rsidR="00E77F0D">
        <w:rPr>
          <w:sz w:val="24"/>
          <w:szCs w:val="24"/>
        </w:rPr>
        <w:t>.  In this thesis, I</w:t>
      </w:r>
      <w:r>
        <w:rPr>
          <w:sz w:val="24"/>
          <w:szCs w:val="24"/>
        </w:rPr>
        <w:t xml:space="preserve"> </w:t>
      </w:r>
      <w:r w:rsidR="00E77F0D">
        <w:rPr>
          <w:sz w:val="24"/>
          <w:szCs w:val="24"/>
        </w:rPr>
        <w:t xml:space="preserve">demonstrate that </w:t>
      </w:r>
      <w:r>
        <w:rPr>
          <w:sz w:val="24"/>
          <w:szCs w:val="24"/>
        </w:rPr>
        <w:t>both lean and obese mice develop reductions in lean mass, muscle mass, and grip strength when treated with dexamethasone</w:t>
      </w:r>
      <w:r w:rsidR="00E77F0D">
        <w:rPr>
          <w:sz w:val="24"/>
          <w:szCs w:val="24"/>
        </w:rPr>
        <w:t xml:space="preserve"> and these effects are higher in obese mice</w:t>
      </w:r>
      <w:r>
        <w:rPr>
          <w:sz w:val="24"/>
          <w:szCs w:val="24"/>
        </w:rPr>
        <w:t xml:space="preserve">. </w:t>
      </w:r>
      <w:r w:rsidR="00E77F0D">
        <w:rPr>
          <w:sz w:val="24"/>
          <w:szCs w:val="24"/>
        </w:rPr>
        <w:t>We also show that obese, dexamethasone treated mice</w:t>
      </w:r>
      <w:r>
        <w:rPr>
          <w:sz w:val="24"/>
          <w:szCs w:val="24"/>
        </w:rPr>
        <w:t xml:space="preserve"> had </w:t>
      </w:r>
      <w:r w:rsidR="00E77F0D">
        <w:rPr>
          <w:sz w:val="24"/>
          <w:szCs w:val="24"/>
        </w:rPr>
        <w:t xml:space="preserve">transient </w:t>
      </w:r>
      <w:r>
        <w:rPr>
          <w:sz w:val="24"/>
          <w:szCs w:val="24"/>
        </w:rPr>
        <w:t xml:space="preserve">induction of muscle degradation transcripts including </w:t>
      </w:r>
      <w:r w:rsidRPr="00710626">
        <w:rPr>
          <w:i/>
          <w:sz w:val="24"/>
          <w:szCs w:val="24"/>
        </w:rPr>
        <w:t>Fbxo32</w:t>
      </w:r>
      <w:r>
        <w:rPr>
          <w:sz w:val="24"/>
          <w:szCs w:val="24"/>
        </w:rPr>
        <w:t xml:space="preserve"> and </w:t>
      </w:r>
      <w:r w:rsidRPr="00710626">
        <w:rPr>
          <w:i/>
          <w:sz w:val="24"/>
          <w:szCs w:val="24"/>
        </w:rPr>
        <w:t>Trim63</w:t>
      </w:r>
      <w:r>
        <w:rPr>
          <w:sz w:val="24"/>
          <w:szCs w:val="24"/>
        </w:rPr>
        <w:t>, (Atrogin-1 and Mu</w:t>
      </w:r>
      <w:r w:rsidR="00E77F0D">
        <w:rPr>
          <w:sz w:val="24"/>
          <w:szCs w:val="24"/>
        </w:rPr>
        <w:t>RF</w:t>
      </w:r>
      <w:r>
        <w:rPr>
          <w:sz w:val="24"/>
          <w:szCs w:val="24"/>
        </w:rPr>
        <w:t xml:space="preserve">1 respectively) and their upstream regulator </w:t>
      </w:r>
      <w:r w:rsidRPr="00710626">
        <w:rPr>
          <w:i/>
          <w:sz w:val="24"/>
          <w:szCs w:val="24"/>
        </w:rPr>
        <w:t>Foxo3</w:t>
      </w:r>
      <w:r w:rsidR="00E77F0D" w:rsidRPr="00710626">
        <w:rPr>
          <w:i/>
          <w:sz w:val="24"/>
          <w:szCs w:val="24"/>
        </w:rPr>
        <w:t>a</w:t>
      </w:r>
      <w:r>
        <w:rPr>
          <w:sz w:val="24"/>
          <w:szCs w:val="24"/>
        </w:rPr>
        <w:t>.</w:t>
      </w:r>
      <w:r w:rsidR="00C4394C">
        <w:rPr>
          <w:sz w:val="24"/>
          <w:szCs w:val="24"/>
        </w:rPr>
        <w:t xml:space="preserve"> </w:t>
      </w:r>
      <w:proofErr w:type="gramStart"/>
      <w:r w:rsidR="00C4394C">
        <w:rPr>
          <w:sz w:val="24"/>
          <w:szCs w:val="24"/>
        </w:rPr>
        <w:t>Lastly</w:t>
      </w:r>
      <w:proofErr w:type="gramEnd"/>
      <w:r w:rsidR="00C4394C">
        <w:rPr>
          <w:sz w:val="24"/>
          <w:szCs w:val="24"/>
        </w:rPr>
        <w:t xml:space="preserve"> we will show the obese dexamethasone-treated mice </w:t>
      </w:r>
      <w:r w:rsidR="00D60A58">
        <w:rPr>
          <w:sz w:val="24"/>
          <w:szCs w:val="24"/>
        </w:rPr>
        <w:t>are profoundly insulin resistant</w:t>
      </w:r>
      <w:r w:rsidR="00E106D6">
        <w:rPr>
          <w:sz w:val="24"/>
          <w:szCs w:val="24"/>
        </w:rPr>
        <w:t>, even after accounting for reductions in muscle mass</w:t>
      </w:r>
      <w:r w:rsidR="00D60A58">
        <w:rPr>
          <w:sz w:val="24"/>
          <w:szCs w:val="24"/>
        </w:rPr>
        <w:t>.</w:t>
      </w:r>
    </w:p>
    <w:p w14:paraId="3E2F3EF4" w14:textId="77777777" w:rsidR="00BF40A8" w:rsidRDefault="00BF40A8">
      <w:pPr>
        <w:spacing w:line="480" w:lineRule="auto"/>
        <w:rPr>
          <w:sz w:val="24"/>
          <w:szCs w:val="24"/>
        </w:rPr>
      </w:pPr>
    </w:p>
    <w:p w14:paraId="358EF580" w14:textId="77777777" w:rsidR="00BF40A8" w:rsidRPr="00A866A1" w:rsidRDefault="00A866A1" w:rsidP="00A866A1">
      <w:pPr>
        <w:pStyle w:val="Heading1"/>
      </w:pPr>
      <w:r w:rsidRPr="00A866A1">
        <w:t>Methods</w:t>
      </w:r>
    </w:p>
    <w:p w14:paraId="486D07B1" w14:textId="655FEEFE" w:rsidR="00BF40A8" w:rsidRPr="00A866A1" w:rsidRDefault="00E161E7" w:rsidP="00A866A1">
      <w:pPr>
        <w:pStyle w:val="Heading2"/>
      </w:pPr>
      <w:r w:rsidRPr="00A866A1">
        <w:t>Animal</w:t>
      </w:r>
      <w:r w:rsidR="003551CA">
        <w:t xml:space="preserve"> Husbandry</w:t>
      </w:r>
    </w:p>
    <w:p w14:paraId="19CCE320" w14:textId="09C7F979" w:rsidR="00BF40A8" w:rsidRPr="000B577D" w:rsidRDefault="003551CA" w:rsidP="00E106D6">
      <w:pPr>
        <w:widowControl w:val="0"/>
        <w:autoSpaceDE w:val="0"/>
        <w:autoSpaceDN w:val="0"/>
        <w:adjustRightInd w:val="0"/>
        <w:spacing w:after="240" w:line="480" w:lineRule="auto"/>
        <w:rPr>
          <w:rFonts w:ascii="Times Roman" w:hAnsi="Times Roman" w:cs="Times Roman"/>
          <w:color w:val="000000"/>
          <w:sz w:val="24"/>
          <w:szCs w:val="24"/>
          <w:lang w:val="en-US"/>
        </w:rPr>
      </w:pPr>
      <w:r>
        <w:rPr>
          <w:color w:val="2A2A2A"/>
          <w:sz w:val="24"/>
          <w:szCs w:val="24"/>
        </w:rPr>
        <w:t xml:space="preserve">Male </w:t>
      </w:r>
      <w:r w:rsidR="00E161E7">
        <w:rPr>
          <w:color w:val="2A2A2A"/>
          <w:sz w:val="24"/>
          <w:szCs w:val="24"/>
        </w:rPr>
        <w:t>C57BL/6J mice were purchased from</w:t>
      </w:r>
      <w:r w:rsidR="00E161E7">
        <w:rPr>
          <w:color w:val="2A2A2A"/>
          <w:sz w:val="24"/>
          <w:szCs w:val="24"/>
          <w:highlight w:val="white"/>
        </w:rPr>
        <w:t xml:space="preserve"> The Jackson Laboratory </w:t>
      </w:r>
      <w:r w:rsidR="00E161E7">
        <w:rPr>
          <w:color w:val="2A2A2A"/>
          <w:sz w:val="24"/>
          <w:szCs w:val="24"/>
        </w:rPr>
        <w:t xml:space="preserve">at 9 weeks of age </w:t>
      </w:r>
      <w:r w:rsidR="00E161E7" w:rsidRPr="00710626">
        <w:rPr>
          <w:color w:val="2A2A2A"/>
          <w:sz w:val="24"/>
          <w:szCs w:val="24"/>
        </w:rPr>
        <w:t xml:space="preserve">and </w:t>
      </w:r>
      <w:r w:rsidRPr="00710626">
        <w:rPr>
          <w:color w:val="2A2A2A"/>
          <w:sz w:val="24"/>
          <w:szCs w:val="24"/>
        </w:rPr>
        <w:t xml:space="preserve">randomized into </w:t>
      </w:r>
      <w:r w:rsidR="00E161E7" w:rsidRPr="00710626">
        <w:rPr>
          <w:color w:val="2A2A2A"/>
          <w:sz w:val="24"/>
          <w:szCs w:val="24"/>
        </w:rPr>
        <w:t>cage</w:t>
      </w:r>
      <w:r w:rsidRPr="00710626">
        <w:rPr>
          <w:color w:val="2A2A2A"/>
          <w:sz w:val="24"/>
          <w:szCs w:val="24"/>
        </w:rPr>
        <w:t xml:space="preserve">s of </w:t>
      </w:r>
      <w:r w:rsidR="00710626" w:rsidRPr="00710626">
        <w:rPr>
          <w:color w:val="2A2A2A"/>
          <w:sz w:val="24"/>
          <w:szCs w:val="24"/>
        </w:rPr>
        <w:t>4 an</w:t>
      </w:r>
      <w:r w:rsidRPr="00710626">
        <w:rPr>
          <w:color w:val="2A2A2A"/>
          <w:sz w:val="24"/>
          <w:szCs w:val="24"/>
        </w:rPr>
        <w:t>imals/cage</w:t>
      </w:r>
      <w:r w:rsidR="00E161E7" w:rsidRPr="00710626">
        <w:rPr>
          <w:color w:val="2A2A2A"/>
          <w:sz w:val="24"/>
          <w:szCs w:val="24"/>
        </w:rPr>
        <w:t xml:space="preserve">. All animals were on a light/dark cycle of </w:t>
      </w:r>
      <w:r w:rsidR="00E161E7" w:rsidRPr="00710626">
        <w:rPr>
          <w:color w:val="2A2A2A"/>
          <w:sz w:val="24"/>
          <w:szCs w:val="24"/>
        </w:rPr>
        <w:lastRenderedPageBreak/>
        <w:t xml:space="preserve">12:12 hours and housed at 22°C. At 10 weeks of age, mice were placed on </w:t>
      </w:r>
      <w:r w:rsidR="00E161E7" w:rsidRPr="00710626">
        <w:rPr>
          <w:color w:val="2A2A2A"/>
          <w:sz w:val="24"/>
          <w:szCs w:val="24"/>
          <w:highlight w:val="white"/>
        </w:rPr>
        <w:t>a high-fat diet (HFD; 45% fat from lard, 35% carbohydrate mix of starch, maltodextrin, and sucrose, and 20% protein from casein</w:t>
      </w:r>
      <w:r w:rsidRPr="00710626">
        <w:rPr>
          <w:color w:val="2A2A2A"/>
          <w:sz w:val="24"/>
          <w:szCs w:val="24"/>
          <w:highlight w:val="white"/>
        </w:rPr>
        <w:t>, Research Diets cat #</w:t>
      </w:r>
      <w:r w:rsidR="00710626" w:rsidRPr="00E106D6">
        <w:rPr>
          <w:color w:val="000000"/>
          <w:sz w:val="24"/>
          <w:szCs w:val="24"/>
          <w:lang w:val="en-US"/>
        </w:rPr>
        <w:t xml:space="preserve"> D12451</w:t>
      </w:r>
      <w:r w:rsidR="00E161E7" w:rsidRPr="00710626">
        <w:rPr>
          <w:color w:val="2A2A2A"/>
          <w:sz w:val="24"/>
          <w:szCs w:val="24"/>
          <w:highlight w:val="white"/>
        </w:rPr>
        <w:t>) or</w:t>
      </w:r>
      <w:r w:rsidRPr="00710626">
        <w:rPr>
          <w:color w:val="2A2A2A"/>
          <w:sz w:val="24"/>
          <w:szCs w:val="24"/>
          <w:highlight w:val="white"/>
        </w:rPr>
        <w:t xml:space="preserve"> kept on</w:t>
      </w:r>
      <w:r w:rsidR="00E161E7" w:rsidRPr="00710626">
        <w:rPr>
          <w:color w:val="2A2A2A"/>
          <w:sz w:val="24"/>
          <w:szCs w:val="24"/>
          <w:highlight w:val="white"/>
        </w:rPr>
        <w:t xml:space="preserve"> a normal chow diet (NCD; 13% fat, 57% carbohydrate, and 30% </w:t>
      </w:r>
      <w:proofErr w:type="spellStart"/>
      <w:proofErr w:type="gramStart"/>
      <w:r w:rsidR="00E161E7" w:rsidRPr="00710626">
        <w:rPr>
          <w:color w:val="2A2A2A"/>
          <w:sz w:val="24"/>
          <w:szCs w:val="24"/>
          <w:highlight w:val="white"/>
        </w:rPr>
        <w:t>protein</w:t>
      </w:r>
      <w:r w:rsidRPr="00710626">
        <w:rPr>
          <w:color w:val="2A2A2A"/>
          <w:sz w:val="24"/>
          <w:szCs w:val="24"/>
          <w:highlight w:val="white"/>
        </w:rPr>
        <w:t>,</w:t>
      </w:r>
      <w:r w:rsidR="000B577D">
        <w:rPr>
          <w:color w:val="2A2A2A"/>
          <w:sz w:val="24"/>
          <w:szCs w:val="24"/>
          <w:highlight w:val="white"/>
        </w:rPr>
        <w:t>Teklad</w:t>
      </w:r>
      <w:proofErr w:type="spellEnd"/>
      <w:proofErr w:type="gramEnd"/>
      <w:r w:rsidR="000B577D">
        <w:rPr>
          <w:color w:val="2A2A2A"/>
          <w:sz w:val="24"/>
          <w:szCs w:val="24"/>
          <w:highlight w:val="white"/>
        </w:rPr>
        <w:t xml:space="preserve"> 5LOD</w:t>
      </w:r>
      <w:r w:rsidR="00E161E7" w:rsidRPr="00710626">
        <w:rPr>
          <w:color w:val="2A2A2A"/>
          <w:sz w:val="24"/>
          <w:szCs w:val="24"/>
          <w:highlight w:val="white"/>
        </w:rPr>
        <w:t xml:space="preserve">) for 12 weeks. At 22 weeks, </w:t>
      </w:r>
      <w:r w:rsidR="00E161E7" w:rsidRPr="00710626">
        <w:rPr>
          <w:color w:val="2A2A2A"/>
          <w:sz w:val="24"/>
          <w:szCs w:val="24"/>
        </w:rPr>
        <w:t xml:space="preserve">mice were either treated with </w:t>
      </w:r>
      <w:r w:rsidR="00E161E7" w:rsidRPr="00710626">
        <w:rPr>
          <w:color w:val="2A2A2A"/>
          <w:sz w:val="24"/>
          <w:szCs w:val="24"/>
          <w:highlight w:val="white"/>
        </w:rPr>
        <w:t xml:space="preserve">vehicle (water) or 1 mg/kg/d of dexamethasone </w:t>
      </w:r>
      <w:r w:rsidR="00710626" w:rsidRPr="00710626">
        <w:rPr>
          <w:color w:val="000000"/>
          <w:sz w:val="24"/>
          <w:szCs w:val="24"/>
          <w:lang w:val="en-US"/>
        </w:rPr>
        <w:t>(Sigma-Aldrich; catalog #2915)</w:t>
      </w:r>
      <w:r w:rsidR="00710626">
        <w:rPr>
          <w:color w:val="2A2A2A"/>
          <w:sz w:val="24"/>
          <w:szCs w:val="24"/>
          <w:highlight w:val="white"/>
        </w:rPr>
        <w:t xml:space="preserve"> </w:t>
      </w:r>
      <w:r w:rsidR="00E161E7">
        <w:rPr>
          <w:color w:val="2A2A2A"/>
          <w:sz w:val="24"/>
          <w:szCs w:val="24"/>
          <w:highlight w:val="white"/>
        </w:rPr>
        <w:t xml:space="preserve">dissolved in their drinking water. All mice were provided with </w:t>
      </w:r>
      <w:r>
        <w:rPr>
          <w:i/>
          <w:color w:val="2A2A2A"/>
          <w:sz w:val="24"/>
          <w:szCs w:val="24"/>
          <w:highlight w:val="white"/>
        </w:rPr>
        <w:t>ad libitum</w:t>
      </w:r>
      <w:r>
        <w:rPr>
          <w:color w:val="2A2A2A"/>
          <w:sz w:val="24"/>
          <w:szCs w:val="24"/>
          <w:highlight w:val="white"/>
        </w:rPr>
        <w:t xml:space="preserve"> </w:t>
      </w:r>
      <w:r w:rsidR="00E161E7">
        <w:rPr>
          <w:color w:val="2A2A2A"/>
          <w:sz w:val="24"/>
          <w:szCs w:val="24"/>
          <w:highlight w:val="white"/>
        </w:rPr>
        <w:t>access to food and their respective waters throughout the study. Food and</w:t>
      </w:r>
      <w:r>
        <w:rPr>
          <w:color w:val="2A2A2A"/>
          <w:sz w:val="24"/>
          <w:szCs w:val="24"/>
          <w:highlight w:val="white"/>
        </w:rPr>
        <w:t xml:space="preserve"> liquid consumption </w:t>
      </w:r>
      <w:r w:rsidR="00E161E7">
        <w:rPr>
          <w:color w:val="2A2A2A"/>
          <w:sz w:val="24"/>
          <w:szCs w:val="24"/>
          <w:highlight w:val="white"/>
        </w:rPr>
        <w:t xml:space="preserve">were measured weekly to determine the </w:t>
      </w:r>
      <w:commentRangeStart w:id="12"/>
      <w:r w:rsidR="00E161E7">
        <w:rPr>
          <w:color w:val="2A2A2A"/>
          <w:sz w:val="24"/>
          <w:szCs w:val="24"/>
          <w:highlight w:val="white"/>
        </w:rPr>
        <w:t xml:space="preserve">concentration of dexamethasone consumed per cage and volumes were averaged per mouse per cage. </w:t>
      </w:r>
      <w:commentRangeEnd w:id="12"/>
      <w:r>
        <w:rPr>
          <w:rStyle w:val="CommentReference"/>
        </w:rPr>
        <w:commentReference w:id="12"/>
      </w:r>
    </w:p>
    <w:p w14:paraId="64320396" w14:textId="77777777" w:rsidR="00BF40A8" w:rsidRPr="00A866A1" w:rsidRDefault="00E161E7" w:rsidP="00A866A1">
      <w:pPr>
        <w:pStyle w:val="Heading2"/>
        <w:rPr>
          <w:highlight w:val="white"/>
        </w:rPr>
      </w:pPr>
      <w:r w:rsidRPr="00A866A1">
        <w:rPr>
          <w:highlight w:val="white"/>
        </w:rPr>
        <w:t>Grip Strength</w:t>
      </w:r>
    </w:p>
    <w:p w14:paraId="6DC07DD6" w14:textId="78E2E828" w:rsidR="00BF40A8" w:rsidRDefault="00DA6F60">
      <w:pPr>
        <w:shd w:val="clear" w:color="auto" w:fill="FFFFFF"/>
        <w:spacing w:line="480" w:lineRule="auto"/>
        <w:rPr>
          <w:color w:val="2A2A2A"/>
          <w:sz w:val="24"/>
          <w:szCs w:val="24"/>
          <w:highlight w:val="white"/>
        </w:rPr>
      </w:pPr>
      <w:r>
        <w:rPr>
          <w:color w:val="2A2A2A"/>
          <w:sz w:val="24"/>
          <w:szCs w:val="24"/>
          <w:highlight w:val="white"/>
        </w:rPr>
        <w:t>M</w:t>
      </w:r>
      <w:r w:rsidR="00E161E7">
        <w:rPr>
          <w:color w:val="2A2A2A"/>
          <w:sz w:val="24"/>
          <w:szCs w:val="24"/>
          <w:highlight w:val="white"/>
        </w:rPr>
        <w:t>ice were tested using a grip strength meter with a Chatillon digital force gauge (AMETEK). These mice were treated for six weeks with their respective waters. A grip strength baseline was established per mouse and all measurements were reported in torque</w:t>
      </w:r>
      <w:r>
        <w:rPr>
          <w:color w:val="2A2A2A"/>
          <w:sz w:val="24"/>
          <w:szCs w:val="24"/>
          <w:highlight w:val="white"/>
        </w:rPr>
        <w:t xml:space="preserve"> </w:t>
      </w:r>
      <w:r w:rsidR="00E161E7">
        <w:rPr>
          <w:color w:val="2A2A2A"/>
          <w:sz w:val="24"/>
          <w:szCs w:val="24"/>
          <w:highlight w:val="white"/>
        </w:rPr>
        <w:t>(N). Mice were placed on a grid attached to the meter and once all four paws had contact with the grid, the mice were slowly pulled backwards by the tail until they left the grid. Each mouse was tested five times and given approximately 10 seconds rest in between each test. Final measurements for grip strength were assessed by taking the average of the five trials and reported as average peak torque (N).</w:t>
      </w:r>
    </w:p>
    <w:p w14:paraId="0CA86D9C" w14:textId="77777777" w:rsidR="00BF40A8" w:rsidRPr="00A866A1" w:rsidRDefault="00E161E7" w:rsidP="00A866A1">
      <w:pPr>
        <w:pStyle w:val="Heading2"/>
        <w:rPr>
          <w:highlight w:val="white"/>
        </w:rPr>
      </w:pPr>
      <w:r w:rsidRPr="00A866A1">
        <w:rPr>
          <w:highlight w:val="white"/>
        </w:rPr>
        <w:t>Contractile Measurements</w:t>
      </w:r>
    </w:p>
    <w:p w14:paraId="5128248A" w14:textId="03E37213" w:rsidR="00FE315D" w:rsidRDefault="00E161E7" w:rsidP="00E106D6">
      <w:pPr>
        <w:spacing w:line="480" w:lineRule="auto"/>
        <w:ind w:firstLine="720"/>
        <w:rPr>
          <w:color w:val="2A2A2A"/>
          <w:sz w:val="24"/>
          <w:szCs w:val="24"/>
          <w:highlight w:val="white"/>
        </w:rPr>
      </w:pPr>
      <w:r>
        <w:rPr>
          <w:color w:val="2A2A2A"/>
          <w:sz w:val="24"/>
          <w:szCs w:val="24"/>
          <w:highlight w:val="white"/>
        </w:rPr>
        <w:t xml:space="preserve">All contractile properties were measured for gastrocnemius muscles </w:t>
      </w:r>
      <w:r>
        <w:rPr>
          <w:i/>
          <w:color w:val="2A2A2A"/>
          <w:sz w:val="24"/>
          <w:szCs w:val="24"/>
          <w:highlight w:val="white"/>
        </w:rPr>
        <w:t>in situ</w:t>
      </w:r>
      <w:r>
        <w:rPr>
          <w:color w:val="2A2A2A"/>
          <w:sz w:val="24"/>
          <w:szCs w:val="24"/>
          <w:highlight w:val="white"/>
        </w:rPr>
        <w:t>. After the mouse was anesthetized</w:t>
      </w:r>
      <w:r w:rsidR="00FE315D">
        <w:rPr>
          <w:color w:val="2A2A2A"/>
          <w:sz w:val="24"/>
          <w:szCs w:val="24"/>
          <w:highlight w:val="white"/>
        </w:rPr>
        <w:t xml:space="preserve"> using </w:t>
      </w:r>
      <w:proofErr w:type="spellStart"/>
      <w:r w:rsidR="00FE315D">
        <w:rPr>
          <w:color w:val="2A2A2A"/>
          <w:sz w:val="24"/>
          <w:szCs w:val="24"/>
          <w:highlight w:val="white"/>
        </w:rPr>
        <w:t>isoflurance</w:t>
      </w:r>
      <w:proofErr w:type="spellEnd"/>
      <w:r>
        <w:rPr>
          <w:color w:val="2A2A2A"/>
          <w:sz w:val="24"/>
          <w:szCs w:val="24"/>
          <w:highlight w:val="white"/>
        </w:rPr>
        <w:t xml:space="preserve">, the right </w:t>
      </w:r>
      <w:r w:rsidR="00B40C53">
        <w:rPr>
          <w:color w:val="2A2A2A"/>
          <w:sz w:val="24"/>
          <w:szCs w:val="24"/>
          <w:highlight w:val="white"/>
        </w:rPr>
        <w:t xml:space="preserve">gastrocnemius </w:t>
      </w:r>
      <w:r>
        <w:rPr>
          <w:color w:val="2A2A2A"/>
          <w:sz w:val="24"/>
          <w:szCs w:val="24"/>
          <w:highlight w:val="white"/>
        </w:rPr>
        <w:t xml:space="preserve">muscle was </w:t>
      </w:r>
      <w:r>
        <w:rPr>
          <w:color w:val="2A2A2A"/>
          <w:sz w:val="24"/>
          <w:szCs w:val="24"/>
          <w:highlight w:val="white"/>
        </w:rPr>
        <w:lastRenderedPageBreak/>
        <w:t xml:space="preserve">carefully isolated and a 4–0 silk suture was tied around the distal tendon. After the tendon was secured, the tendon was cut so the hindlimb could be secured at the knee to a fixed post. Animals were placed on a temperature-controlled platform with continual drip of saline over the </w:t>
      </w:r>
      <w:r w:rsidR="00B40C53">
        <w:rPr>
          <w:color w:val="2A2A2A"/>
          <w:sz w:val="24"/>
          <w:szCs w:val="24"/>
          <w:highlight w:val="white"/>
        </w:rPr>
        <w:t xml:space="preserve">gastrocnemius </w:t>
      </w:r>
      <w:r>
        <w:rPr>
          <w:color w:val="2A2A2A"/>
          <w:sz w:val="24"/>
          <w:szCs w:val="24"/>
          <w:highlight w:val="white"/>
        </w:rPr>
        <w:t xml:space="preserve">at 37°C to keep with muscle warm and moist. The distal tendon of the </w:t>
      </w:r>
      <w:r w:rsidR="00B40C53">
        <w:rPr>
          <w:color w:val="2A2A2A"/>
          <w:sz w:val="24"/>
          <w:szCs w:val="24"/>
          <w:highlight w:val="white"/>
        </w:rPr>
        <w:t xml:space="preserve">gastrocnemius </w:t>
      </w:r>
      <w:r>
        <w:rPr>
          <w:color w:val="2A2A2A"/>
          <w:sz w:val="24"/>
          <w:szCs w:val="24"/>
          <w:highlight w:val="white"/>
        </w:rPr>
        <w:t xml:space="preserve">muscle was tied to the lever arm of a </w:t>
      </w:r>
      <w:r w:rsidRPr="00FE315D">
        <w:rPr>
          <w:color w:val="2A2A2A"/>
          <w:sz w:val="24"/>
          <w:szCs w:val="24"/>
          <w:highlight w:val="white"/>
        </w:rPr>
        <w:t>servomotor (</w:t>
      </w:r>
      <w:del w:id="13" w:author="Dave Bridges" w:date="2019-04-04T10:52:00Z">
        <w:r w:rsidR="00FE315D" w:rsidRPr="00E106D6" w:rsidDel="00B70A54">
          <w:rPr>
            <w:rFonts w:eastAsia="Times New Roman"/>
            <w:color w:val="1F497D"/>
            <w:sz w:val="14"/>
            <w:szCs w:val="14"/>
            <w:shd w:val="clear" w:color="auto" w:fill="FFFFFF"/>
            <w:lang w:val="en-US"/>
          </w:rPr>
          <w:delText> </w:delText>
        </w:r>
      </w:del>
      <w:r w:rsidR="00FE315D" w:rsidRPr="00E106D6">
        <w:rPr>
          <w:rFonts w:eastAsia="Times New Roman"/>
          <w:color w:val="222222"/>
          <w:sz w:val="24"/>
          <w:szCs w:val="24"/>
          <w:shd w:val="clear" w:color="auto" w:fill="FFFFFF"/>
          <w:lang w:val="en-US"/>
        </w:rPr>
        <w:t>6650LR, Cambridge Technology</w:t>
      </w:r>
      <w:r w:rsidRPr="00FE315D">
        <w:rPr>
          <w:color w:val="2A2A2A"/>
          <w:sz w:val="24"/>
          <w:szCs w:val="24"/>
          <w:highlight w:val="white"/>
        </w:rPr>
        <w:t>).</w:t>
      </w:r>
      <w:ins w:id="14" w:author="Dave Bridges" w:date="2019-04-04T10:52:00Z">
        <w:r w:rsidR="00B70A54">
          <w:rPr>
            <w:color w:val="2A2A2A"/>
            <w:sz w:val="24"/>
            <w:szCs w:val="24"/>
            <w:highlight w:val="white"/>
          </w:rPr>
          <w:t xml:space="preserve">  </w:t>
        </w:r>
      </w:ins>
      <w:r w:rsidRPr="00FE315D">
        <w:rPr>
          <w:color w:val="2A2A2A"/>
          <w:sz w:val="24"/>
          <w:szCs w:val="24"/>
          <w:highlight w:val="white"/>
        </w:rPr>
        <w:t>In</w:t>
      </w:r>
      <w:r>
        <w:rPr>
          <w:color w:val="2A2A2A"/>
          <w:sz w:val="24"/>
          <w:szCs w:val="24"/>
          <w:highlight w:val="white"/>
        </w:rPr>
        <w:t xml:space="preserve"> order to measure force generated at the nerve, a bipolar platinum wire electrode was used to stimulate the muscle at the tibial nerve. </w:t>
      </w:r>
    </w:p>
    <w:p w14:paraId="0C7DAF46" w14:textId="63AFE970" w:rsidR="004E24C5" w:rsidRDefault="00E161E7" w:rsidP="00E106D6">
      <w:pPr>
        <w:spacing w:line="480" w:lineRule="auto"/>
        <w:rPr>
          <w:color w:val="2A2A2A"/>
          <w:sz w:val="24"/>
          <w:szCs w:val="24"/>
          <w:highlight w:val="white"/>
        </w:rPr>
      </w:pPr>
      <w:r>
        <w:rPr>
          <w:color w:val="2A2A2A"/>
          <w:sz w:val="24"/>
          <w:szCs w:val="24"/>
          <w:highlight w:val="white"/>
        </w:rPr>
        <w:t>The voltage of the electrode pulses was incrementally adjusted to find maximum isometric twitch and the muscle length was altered to find the optimal length (Lo). Optimal length is the length of the muscle in which the maximal twitch force was obtained.</w:t>
      </w:r>
      <w:r w:rsidR="004E24C5">
        <w:rPr>
          <w:color w:val="2A2A2A"/>
          <w:sz w:val="24"/>
          <w:szCs w:val="24"/>
          <w:highlight w:val="white"/>
        </w:rPr>
        <w:t xml:space="preserve">  </w:t>
      </w:r>
      <w:r>
        <w:rPr>
          <w:color w:val="2A2A2A"/>
          <w:sz w:val="24"/>
          <w:szCs w:val="24"/>
          <w:highlight w:val="white"/>
        </w:rPr>
        <w:t xml:space="preserve">Once Lo was found, </w:t>
      </w:r>
      <w:r w:rsidR="0039023E">
        <w:rPr>
          <w:color w:val="2A2A2A"/>
          <w:sz w:val="24"/>
          <w:szCs w:val="24"/>
          <w:highlight w:val="white"/>
        </w:rPr>
        <w:t xml:space="preserve">gastrocnemius muscles </w:t>
      </w:r>
      <w:r>
        <w:rPr>
          <w:color w:val="2A2A2A"/>
          <w:sz w:val="24"/>
          <w:szCs w:val="24"/>
          <w:highlight w:val="white"/>
        </w:rPr>
        <w:t>were kept at that length (Lo) and the frequency of pulses was increased in increments of 300-ms to obtain maximum isometric tetanic force (Po).</w:t>
      </w:r>
      <w:r w:rsidR="004E24C5">
        <w:rPr>
          <w:color w:val="2A2A2A"/>
          <w:sz w:val="24"/>
          <w:szCs w:val="24"/>
          <w:highlight w:val="white"/>
        </w:rPr>
        <w:t xml:space="preserve">  </w:t>
      </w:r>
      <w:r>
        <w:rPr>
          <w:color w:val="2A2A2A"/>
          <w:sz w:val="24"/>
          <w:szCs w:val="24"/>
          <w:highlight w:val="white"/>
        </w:rPr>
        <w:t xml:space="preserve">In order to measure force generated at the muscle, an electrode cuff was placed around the mid-belly of </w:t>
      </w:r>
      <w:r w:rsidR="00B40C53">
        <w:rPr>
          <w:color w:val="2A2A2A"/>
          <w:sz w:val="24"/>
          <w:szCs w:val="24"/>
          <w:highlight w:val="white"/>
        </w:rPr>
        <w:t xml:space="preserve">gastrocnemius </w:t>
      </w:r>
      <w:r>
        <w:rPr>
          <w:color w:val="2A2A2A"/>
          <w:sz w:val="24"/>
          <w:szCs w:val="24"/>
          <w:highlight w:val="white"/>
        </w:rPr>
        <w:t>for muscle stimulation. The process was then repeated as done for the nerve.</w:t>
      </w:r>
    </w:p>
    <w:p w14:paraId="2E0E9CDE" w14:textId="7094DCAE" w:rsidR="00BF40A8" w:rsidRDefault="00E161E7">
      <w:pPr>
        <w:shd w:val="clear" w:color="auto" w:fill="FFFFFF"/>
        <w:spacing w:line="480" w:lineRule="auto"/>
        <w:rPr>
          <w:color w:val="2A2A2A"/>
          <w:sz w:val="24"/>
          <w:szCs w:val="24"/>
          <w:highlight w:val="white"/>
        </w:rPr>
      </w:pPr>
      <w:r>
        <w:rPr>
          <w:color w:val="2A2A2A"/>
          <w:sz w:val="24"/>
          <w:szCs w:val="24"/>
          <w:highlight w:val="white"/>
        </w:rPr>
        <w:t xml:space="preserve">After all force measurements, both gastrocnemius and quadricep muscles were dissected, weighed, and snap frozen in liquid nitrogen. Mice were sacrificed under anesthesia </w:t>
      </w:r>
      <w:r w:rsidR="00FE315D">
        <w:rPr>
          <w:color w:val="2A2A2A"/>
          <w:sz w:val="24"/>
          <w:szCs w:val="24"/>
          <w:highlight w:val="white"/>
        </w:rPr>
        <w:t xml:space="preserve">via removal of vital organs </w:t>
      </w:r>
      <w:r>
        <w:rPr>
          <w:color w:val="2A2A2A"/>
          <w:sz w:val="24"/>
          <w:szCs w:val="24"/>
          <w:highlight w:val="white"/>
        </w:rPr>
        <w:t>and muscles were stored at -80℃.</w:t>
      </w:r>
    </w:p>
    <w:p w14:paraId="01A4B0F1" w14:textId="4ED37EFD" w:rsidR="00BF40A8" w:rsidRDefault="00E161E7" w:rsidP="00A866A1">
      <w:pPr>
        <w:pStyle w:val="Heading2"/>
      </w:pPr>
      <w:r>
        <w:t>Histology</w:t>
      </w:r>
      <w:r w:rsidR="00865445">
        <w:t xml:space="preserve"> and Fiber Type Quantifications</w:t>
      </w:r>
    </w:p>
    <w:p w14:paraId="2624BB2F" w14:textId="5C2B3CBA" w:rsidR="00BF40A8" w:rsidRPr="00D077E4" w:rsidRDefault="00E161E7" w:rsidP="00D077E4">
      <w:pPr>
        <w:widowControl w:val="0"/>
        <w:autoSpaceDE w:val="0"/>
        <w:autoSpaceDN w:val="0"/>
        <w:adjustRightInd w:val="0"/>
        <w:spacing w:after="240" w:line="480" w:lineRule="auto"/>
        <w:rPr>
          <w:color w:val="000000"/>
          <w:sz w:val="24"/>
          <w:szCs w:val="24"/>
          <w:lang w:val="en-US"/>
        </w:rPr>
      </w:pPr>
      <w:r w:rsidRPr="007A31BA">
        <w:rPr>
          <w:sz w:val="24"/>
          <w:szCs w:val="24"/>
        </w:rPr>
        <w:t>Quadriceps were collected and frozen in 2</w:t>
      </w:r>
      <w:r w:rsidR="004E24C5" w:rsidRPr="007A31BA">
        <w:rPr>
          <w:sz w:val="24"/>
          <w:szCs w:val="24"/>
        </w:rPr>
        <w:t>-</w:t>
      </w:r>
      <w:r w:rsidRPr="00D077E4">
        <w:rPr>
          <w:sz w:val="24"/>
          <w:szCs w:val="24"/>
        </w:rPr>
        <w:t>methyl-butane</w:t>
      </w:r>
      <w:r w:rsidR="004E24C5" w:rsidRPr="00D077E4">
        <w:rPr>
          <w:sz w:val="24"/>
          <w:szCs w:val="24"/>
        </w:rPr>
        <w:t xml:space="preserve"> cooled under liquid nitrogen</w:t>
      </w:r>
      <w:r w:rsidRPr="00D077E4">
        <w:rPr>
          <w:sz w:val="24"/>
          <w:szCs w:val="24"/>
        </w:rPr>
        <w:t xml:space="preserve">. Quadricep samples were sectioned </w:t>
      </w:r>
      <w:ins w:id="15" w:author="Laura Gunder" w:date="2019-04-03T12:05:00Z">
        <w:r w:rsidR="006E6DDD" w:rsidRPr="00D077E4">
          <w:rPr>
            <w:sz w:val="24"/>
            <w:szCs w:val="24"/>
          </w:rPr>
          <w:t xml:space="preserve">using a </w:t>
        </w:r>
      </w:ins>
      <w:proofErr w:type="spellStart"/>
      <w:ins w:id="16" w:author="Laura Gunder" w:date="2019-04-03T16:56:00Z">
        <w:r w:rsidR="00D077E4">
          <w:rPr>
            <w:sz w:val="24"/>
            <w:szCs w:val="24"/>
          </w:rPr>
          <w:t>CryoStar</w:t>
        </w:r>
        <w:proofErr w:type="spellEnd"/>
        <w:r w:rsidR="00D077E4">
          <w:rPr>
            <w:sz w:val="24"/>
            <w:szCs w:val="24"/>
          </w:rPr>
          <w:t xml:space="preserve"> NX350</w:t>
        </w:r>
      </w:ins>
      <w:ins w:id="17" w:author="Laura Gunder" w:date="2019-04-03T16:57:00Z">
        <w:r w:rsidR="00D077E4">
          <w:rPr>
            <w:sz w:val="24"/>
            <w:szCs w:val="24"/>
          </w:rPr>
          <w:t xml:space="preserve"> HOVP</w:t>
        </w:r>
      </w:ins>
      <w:ins w:id="18" w:author="Laura Gunder" w:date="2019-04-03T16:56:00Z">
        <w:r w:rsidR="00D077E4">
          <w:rPr>
            <w:sz w:val="24"/>
            <w:szCs w:val="24"/>
          </w:rPr>
          <w:t xml:space="preserve"> Cryostat</w:t>
        </w:r>
      </w:ins>
      <w:ins w:id="19" w:author="Laura Gunder" w:date="2019-04-03T16:57:00Z">
        <w:r w:rsidR="00D077E4">
          <w:rPr>
            <w:sz w:val="24"/>
            <w:szCs w:val="24"/>
          </w:rPr>
          <w:t xml:space="preserve"> </w:t>
        </w:r>
      </w:ins>
      <w:ins w:id="20" w:author="Laura Gunder" w:date="2019-04-03T12:09:00Z">
        <w:r w:rsidR="00BC0C10" w:rsidRPr="00D077E4">
          <w:rPr>
            <w:sz w:val="24"/>
            <w:szCs w:val="24"/>
          </w:rPr>
          <w:t>(</w:t>
        </w:r>
      </w:ins>
      <w:proofErr w:type="spellStart"/>
      <w:ins w:id="21" w:author="Laura Gunder" w:date="2019-04-03T16:57:00Z">
        <w:r w:rsidR="00D077E4">
          <w:rPr>
            <w:sz w:val="24"/>
            <w:szCs w:val="24"/>
          </w:rPr>
          <w:t>Thermo</w:t>
        </w:r>
        <w:proofErr w:type="spellEnd"/>
        <w:r w:rsidR="00D077E4">
          <w:rPr>
            <w:sz w:val="24"/>
            <w:szCs w:val="24"/>
          </w:rPr>
          <w:t xml:space="preserve"> Scientific</w:t>
        </w:r>
      </w:ins>
      <w:ins w:id="22" w:author="Laura Gunder" w:date="2019-04-03T12:09:00Z">
        <w:r w:rsidR="00BC0C10" w:rsidRPr="00D077E4">
          <w:rPr>
            <w:sz w:val="24"/>
            <w:szCs w:val="24"/>
          </w:rPr>
          <w:t xml:space="preserve">) </w:t>
        </w:r>
      </w:ins>
      <w:r w:rsidRPr="00D077E4">
        <w:rPr>
          <w:sz w:val="24"/>
          <w:szCs w:val="24"/>
        </w:rPr>
        <w:t>at -20</w:t>
      </w:r>
      <w:r w:rsidR="00B40C53" w:rsidRPr="007A31BA">
        <w:rPr>
          <w:sz w:val="24"/>
          <w:szCs w:val="24"/>
        </w:rPr>
        <w:sym w:font="Symbol" w:char="F0B0"/>
      </w:r>
      <w:r w:rsidR="00B40C53" w:rsidRPr="007A31BA">
        <w:rPr>
          <w:sz w:val="24"/>
          <w:szCs w:val="24"/>
        </w:rPr>
        <w:t>C</w:t>
      </w:r>
      <w:r w:rsidRPr="007A31BA">
        <w:rPr>
          <w:sz w:val="24"/>
          <w:szCs w:val="24"/>
        </w:rPr>
        <w:t xml:space="preserve"> with a thickness of 10um throug</w:t>
      </w:r>
      <w:r w:rsidRPr="00D077E4">
        <w:rPr>
          <w:sz w:val="24"/>
          <w:szCs w:val="24"/>
        </w:rPr>
        <w:t xml:space="preserve">h the mid-belly and mounted on </w:t>
      </w:r>
      <w:proofErr w:type="spellStart"/>
      <w:r w:rsidRPr="00D077E4">
        <w:rPr>
          <w:sz w:val="24"/>
          <w:szCs w:val="24"/>
        </w:rPr>
        <w:t>SuperFrost</w:t>
      </w:r>
      <w:proofErr w:type="spellEnd"/>
      <w:r w:rsidRPr="00D077E4">
        <w:rPr>
          <w:sz w:val="24"/>
          <w:szCs w:val="24"/>
        </w:rPr>
        <w:t xml:space="preserve"> glass slides</w:t>
      </w:r>
      <w:r w:rsidR="000B577D" w:rsidRPr="00D077E4">
        <w:rPr>
          <w:sz w:val="24"/>
          <w:szCs w:val="24"/>
        </w:rPr>
        <w:t xml:space="preserve"> (</w:t>
      </w:r>
      <w:r w:rsidR="000B577D" w:rsidRPr="00D077E4">
        <w:rPr>
          <w:rFonts w:eastAsia="Times New Roman"/>
          <w:color w:val="1E2025"/>
          <w:sz w:val="24"/>
          <w:szCs w:val="24"/>
          <w:shd w:val="clear" w:color="auto" w:fill="FFFFFF"/>
          <w:lang w:val="en-US"/>
        </w:rPr>
        <w:t>Electron Microscopy Sciences, 71882-01)</w:t>
      </w:r>
      <w:r w:rsidRPr="00D077E4">
        <w:rPr>
          <w:sz w:val="24"/>
          <w:szCs w:val="24"/>
        </w:rPr>
        <w:t xml:space="preserve">. For analysis of fiber </w:t>
      </w:r>
      <w:r w:rsidRPr="00D077E4">
        <w:rPr>
          <w:sz w:val="24"/>
          <w:szCs w:val="24"/>
        </w:rPr>
        <w:lastRenderedPageBreak/>
        <w:t xml:space="preserve">cross-sectional area (CSA), fibers were identified by hematoxylin and eosin (H&amp;E staining) </w:t>
      </w:r>
      <w:r w:rsidR="006E6DDD" w:rsidRPr="00D077E4">
        <w:rPr>
          <w:sz w:val="24"/>
          <w:szCs w:val="24"/>
        </w:rPr>
        <w:t xml:space="preserve">and for </w:t>
      </w:r>
      <w:r w:rsidRPr="00D077E4">
        <w:rPr>
          <w:sz w:val="24"/>
          <w:szCs w:val="24"/>
        </w:rPr>
        <w:t xml:space="preserve">fiber-type, </w:t>
      </w:r>
      <w:r w:rsidR="00B11EFC" w:rsidRPr="00D077E4">
        <w:rPr>
          <w:sz w:val="24"/>
          <w:szCs w:val="24"/>
        </w:rPr>
        <w:t xml:space="preserve">muscles </w:t>
      </w:r>
      <w:r w:rsidRPr="00D077E4">
        <w:rPr>
          <w:sz w:val="24"/>
          <w:szCs w:val="24"/>
        </w:rPr>
        <w:t>were stained using NADH-NBT staining</w:t>
      </w:r>
      <w:ins w:id="23" w:author="Laura Gunder" w:date="2019-04-03T19:08:00Z">
        <w:r w:rsidR="00B8769A">
          <w:rPr>
            <w:sz w:val="24"/>
            <w:szCs w:val="24"/>
          </w:rPr>
          <w:fldChar w:fldCharType="begin" w:fldLock="1"/>
        </w:r>
      </w:ins>
      <w:r w:rsidR="00455FA7">
        <w:rPr>
          <w:sz w:val="24"/>
          <w:szCs w:val="24"/>
        </w:rPr>
        <w:instrText>ADDIN CSL_CITATION {"citationItems":[{"id":"ITEM-1","itemData":{"DOI":"10.1111/j.1600-0404.1976.tb07619.x","ISSN":"16000404","abstract":"The ATPase reaction and its pH lability demonstrate three fiber types in the adult mouse gastrocnemius; Type I (light staining with alkaline preincubation and dark with acid preincubation), Type IIA (dark after alkaline preincubation), type IIB (dark after alkaline and acid preincubation). The SDH and NADH-tetrazolium reductase reactions also demonstrate three types of fibers; those low (A), intermediate (B) or high (C) in oxidative enzyme activity. However, the use of both procedures in serial sections demonstrates that four different combinations occur; the IIB fibers are high in SDH activity, the I fibers are intermediate in SDH enzyme activity, while the IIA fibers are either low or intermediate in SDH activity. These fiber types are present within the gastrocnemius muscle in a distinct pattern of zones. The predominant fiber type, located in the superficial half of the muscle, is the IIA (A) fiber which is high in ATPase and low in SDH activity. This is consistent with the fact that the gastrocnemius is generally considered a white, fast muscle. The IIB and I fibers are fewer in number and are located deeper in the muscle.","author":[{"dropping-particle":"","family":"Sher","given":"Joanna","non-dropping-particle":"","parse-names":false,"suffix":""},{"dropping-particle":"","family":"Cardasis","given":"Constance","non-dropping-particle":"","parse-names":false,"suffix":""}],"container-title":"Acta Neurologica Scandinavica","id":"ITEM-1","issue":"1","issued":{"date-parts":[["1976"]]},"page":"45-56","title":"SKELETAL MUSCLE FIBER TYPES IN the ADULT MOUSE","type":"article-journal","volume":"54"},"uris":["http://www.mendeley.com/documents/?uuid=0d041a27-ab94-4728-a882-d5ea4609e5c8","http://www.mendeley.com/documents/?uuid=ae7289cd-3ce1-4f8a-bd55-ecc8fb9871b4"]}],"mendeley":{"formattedCitation":"(29)","plainTextFormattedCitation":"(29)","previouslyFormattedCitation":"(29)"},"properties":{"noteIndex":0},"schema":"https://github.com/citation-style-language/schema/raw/master/csl-citation.json"}</w:instrText>
      </w:r>
      <w:r w:rsidR="00B8769A">
        <w:rPr>
          <w:sz w:val="24"/>
          <w:szCs w:val="24"/>
        </w:rPr>
        <w:fldChar w:fldCharType="separate"/>
      </w:r>
      <w:r w:rsidR="005F59FE" w:rsidRPr="005F59FE">
        <w:rPr>
          <w:noProof/>
          <w:sz w:val="24"/>
          <w:szCs w:val="24"/>
        </w:rPr>
        <w:t>(29)</w:t>
      </w:r>
      <w:ins w:id="24" w:author="Laura Gunder" w:date="2019-04-03T19:08:00Z">
        <w:r w:rsidR="00B8769A">
          <w:rPr>
            <w:sz w:val="24"/>
            <w:szCs w:val="24"/>
          </w:rPr>
          <w:fldChar w:fldCharType="end"/>
        </w:r>
      </w:ins>
      <w:ins w:id="25" w:author="Laura Gunder" w:date="2019-04-03T22:59:00Z">
        <w:r w:rsidR="00007AA3">
          <w:rPr>
            <w:sz w:val="24"/>
            <w:szCs w:val="24"/>
          </w:rPr>
          <w:fldChar w:fldCharType="begin" w:fldLock="1"/>
        </w:r>
      </w:ins>
      <w:r w:rsidR="00455FA7">
        <w:rPr>
          <w:sz w:val="24"/>
          <w:szCs w:val="24"/>
        </w:rPr>
        <w:instrText>ADDIN CSL_CITATION {"citationItems":[{"id":"ITEM-1","itemData":{"DOI":"10.4067/s0717-95022009000100032","author":[{"dropping-particle":"","family":"Hebling","given":"André","non-dropping-particle":"","parse-names":false,"suffix":""},{"dropping-particle":"","family":"Scabora","given":"José Eduardo","non-dropping-particle":"","parse-names":false,"suffix":""},{"dropping-particle":"","family":"Esquisatto","given":"Marcelo Augusto Marretto","non-dropping-particle":"","parse-names":false,"suffix":""}],"container-title":"International Journal of Morphology","id":"ITEM-1","issue":"1","issued":{"date-parts":[["2009"]]},"page":"187-191","title":"Muscle Fibre Types and Connective Tissue Morphometry in Frontal Muscle of Norfolk Rabbits (Oryctolagus cuniculus)","type":"article-journal","volume":"27"},"uris":["http://www.mendeley.com/documents/?uuid=7476b1a4-740a-435c-b45b-ce16432053ba","http://www.mendeley.com/documents/?uuid=eb42fac2-a07e-4892-9815-70c83731f345"]}],"mendeley":{"formattedCitation":"(8)","plainTextFormattedCitation":"(8)","previouslyFormattedCitation":"(8)"},"properties":{"noteIndex":0},"schema":"https://github.com/citation-style-language/schema/raw/master/csl-citation.json"}</w:instrText>
      </w:r>
      <w:r w:rsidR="00007AA3">
        <w:rPr>
          <w:sz w:val="24"/>
          <w:szCs w:val="24"/>
        </w:rPr>
        <w:fldChar w:fldCharType="separate"/>
      </w:r>
      <w:r w:rsidR="00007AA3" w:rsidRPr="00007AA3">
        <w:rPr>
          <w:noProof/>
          <w:sz w:val="24"/>
          <w:szCs w:val="24"/>
        </w:rPr>
        <w:t>(8)</w:t>
      </w:r>
      <w:ins w:id="26" w:author="Laura Gunder" w:date="2019-04-03T22:59:00Z">
        <w:r w:rsidR="00007AA3">
          <w:rPr>
            <w:sz w:val="24"/>
            <w:szCs w:val="24"/>
          </w:rPr>
          <w:fldChar w:fldCharType="end"/>
        </w:r>
      </w:ins>
      <w:r w:rsidRPr="007A31BA">
        <w:rPr>
          <w:sz w:val="24"/>
          <w:szCs w:val="24"/>
        </w:rPr>
        <w:t xml:space="preserve">. </w:t>
      </w:r>
      <w:r w:rsidR="003B03EB" w:rsidRPr="007A31BA">
        <w:rPr>
          <w:sz w:val="24"/>
          <w:szCs w:val="24"/>
        </w:rPr>
        <w:t>Each s</w:t>
      </w:r>
      <w:r w:rsidRPr="00D077E4">
        <w:rPr>
          <w:sz w:val="24"/>
          <w:szCs w:val="24"/>
        </w:rPr>
        <w:t>ection</w:t>
      </w:r>
      <w:r w:rsidR="003B03EB" w:rsidRPr="00D077E4">
        <w:rPr>
          <w:sz w:val="24"/>
          <w:szCs w:val="24"/>
        </w:rPr>
        <w:t xml:space="preserve"> of </w:t>
      </w:r>
      <w:r w:rsidR="006E6DDD" w:rsidRPr="00D077E4">
        <w:rPr>
          <w:sz w:val="24"/>
          <w:szCs w:val="24"/>
        </w:rPr>
        <w:t xml:space="preserve">mouse </w:t>
      </w:r>
      <w:r w:rsidR="003B03EB" w:rsidRPr="00D077E4">
        <w:rPr>
          <w:sz w:val="24"/>
          <w:szCs w:val="24"/>
        </w:rPr>
        <w:t>quadricep was imaged in four times</w:t>
      </w:r>
      <w:r w:rsidR="006E6DDD" w:rsidRPr="00D077E4">
        <w:rPr>
          <w:sz w:val="24"/>
          <w:szCs w:val="24"/>
        </w:rPr>
        <w:t>;</w:t>
      </w:r>
      <w:r w:rsidR="003B03EB" w:rsidRPr="00D077E4">
        <w:rPr>
          <w:sz w:val="24"/>
          <w:szCs w:val="24"/>
        </w:rPr>
        <w:t xml:space="preserve"> </w:t>
      </w:r>
      <w:proofErr w:type="spellStart"/>
      <w:r w:rsidR="003B03EB" w:rsidRPr="00D077E4">
        <w:rPr>
          <w:sz w:val="24"/>
          <w:szCs w:val="24"/>
        </w:rPr>
        <w:t>topleft</w:t>
      </w:r>
      <w:proofErr w:type="spellEnd"/>
      <w:r w:rsidR="003B03EB" w:rsidRPr="00D077E4">
        <w:rPr>
          <w:sz w:val="24"/>
          <w:szCs w:val="24"/>
        </w:rPr>
        <w:t xml:space="preserve">, </w:t>
      </w:r>
      <w:proofErr w:type="spellStart"/>
      <w:r w:rsidR="003B03EB" w:rsidRPr="00D077E4">
        <w:rPr>
          <w:sz w:val="24"/>
          <w:szCs w:val="24"/>
        </w:rPr>
        <w:t>topright</w:t>
      </w:r>
      <w:proofErr w:type="spellEnd"/>
      <w:r w:rsidR="003B03EB" w:rsidRPr="00D077E4">
        <w:rPr>
          <w:sz w:val="24"/>
          <w:szCs w:val="24"/>
        </w:rPr>
        <w:t>, bottom-left and bottom right</w:t>
      </w:r>
      <w:r w:rsidR="006E6DDD" w:rsidRPr="00D077E4">
        <w:rPr>
          <w:sz w:val="24"/>
          <w:szCs w:val="24"/>
        </w:rPr>
        <w:t xml:space="preserve"> photos were taken.</w:t>
      </w:r>
      <w:r w:rsidRPr="00D077E4">
        <w:rPr>
          <w:sz w:val="24"/>
          <w:szCs w:val="24"/>
        </w:rPr>
        <w:t xml:space="preserve"> </w:t>
      </w:r>
      <w:r w:rsidR="003B03EB" w:rsidRPr="00D077E4">
        <w:rPr>
          <w:sz w:val="24"/>
          <w:szCs w:val="24"/>
        </w:rPr>
        <w:t xml:space="preserve">The </w:t>
      </w:r>
      <w:r w:rsidRPr="00D077E4">
        <w:rPr>
          <w:sz w:val="24"/>
          <w:szCs w:val="24"/>
        </w:rPr>
        <w:t>image</w:t>
      </w:r>
      <w:r w:rsidR="003B03EB" w:rsidRPr="00D077E4">
        <w:rPr>
          <w:sz w:val="24"/>
          <w:szCs w:val="24"/>
        </w:rPr>
        <w:t>s were taken</w:t>
      </w:r>
      <w:r w:rsidRPr="00D077E4">
        <w:rPr>
          <w:sz w:val="24"/>
          <w:szCs w:val="24"/>
        </w:rPr>
        <w:t xml:space="preserve"> using </w:t>
      </w:r>
      <w:r w:rsidR="003B03EB" w:rsidRPr="00D077E4">
        <w:rPr>
          <w:sz w:val="24"/>
          <w:szCs w:val="24"/>
        </w:rPr>
        <w:t xml:space="preserve">a </w:t>
      </w:r>
      <w:r w:rsidRPr="00D077E4">
        <w:rPr>
          <w:sz w:val="24"/>
          <w:szCs w:val="24"/>
        </w:rPr>
        <w:t>20x objective of an EVOS XL digital inverted microscope</w:t>
      </w:r>
      <w:r w:rsidR="003B03EB" w:rsidRPr="00D077E4">
        <w:rPr>
          <w:sz w:val="24"/>
          <w:szCs w:val="24"/>
        </w:rPr>
        <w:t xml:space="preserve">. Muscle fibers were </w:t>
      </w:r>
      <w:proofErr w:type="spellStart"/>
      <w:r w:rsidR="003B03EB" w:rsidRPr="00D077E4">
        <w:rPr>
          <w:sz w:val="24"/>
          <w:szCs w:val="24"/>
        </w:rPr>
        <w:t>indivdiually</w:t>
      </w:r>
      <w:proofErr w:type="spellEnd"/>
      <w:r w:rsidR="003B03EB" w:rsidRPr="00D077E4">
        <w:rPr>
          <w:sz w:val="24"/>
          <w:szCs w:val="24"/>
        </w:rPr>
        <w:t xml:space="preserve"> counted in each image </w:t>
      </w:r>
      <w:r w:rsidR="006E6DDD" w:rsidRPr="00D077E4">
        <w:rPr>
          <w:sz w:val="24"/>
          <w:szCs w:val="24"/>
        </w:rPr>
        <w:t xml:space="preserve">and the cross-sectional area was </w:t>
      </w:r>
      <w:r w:rsidRPr="00D077E4">
        <w:rPr>
          <w:sz w:val="24"/>
          <w:szCs w:val="24"/>
        </w:rPr>
        <w:t>measured</w:t>
      </w:r>
      <w:r w:rsidR="006E6DDD" w:rsidRPr="00D077E4">
        <w:rPr>
          <w:sz w:val="24"/>
          <w:szCs w:val="24"/>
        </w:rPr>
        <w:t xml:space="preserve"> by outlining 150 randomly chosen fibers</w:t>
      </w:r>
      <w:r w:rsidRPr="00D077E4">
        <w:rPr>
          <w:sz w:val="24"/>
          <w:szCs w:val="24"/>
        </w:rPr>
        <w:t xml:space="preserve"> </w:t>
      </w:r>
      <w:r w:rsidR="006E6DDD" w:rsidRPr="00D077E4">
        <w:rPr>
          <w:sz w:val="24"/>
          <w:szCs w:val="24"/>
        </w:rPr>
        <w:t>per image</w:t>
      </w:r>
      <w:r w:rsidRPr="00D077E4">
        <w:rPr>
          <w:sz w:val="24"/>
          <w:szCs w:val="24"/>
        </w:rPr>
        <w:t xml:space="preserve"> </w:t>
      </w:r>
      <w:r w:rsidR="006E6DDD" w:rsidRPr="00D077E4">
        <w:rPr>
          <w:sz w:val="24"/>
          <w:szCs w:val="24"/>
        </w:rPr>
        <w:t xml:space="preserve">and averaging them </w:t>
      </w:r>
      <w:r w:rsidRPr="00D077E4">
        <w:rPr>
          <w:sz w:val="24"/>
          <w:szCs w:val="24"/>
        </w:rPr>
        <w:t>using ImageJ.</w:t>
      </w:r>
      <w:r w:rsidR="003B03EB" w:rsidRPr="00D077E4">
        <w:rPr>
          <w:sz w:val="24"/>
          <w:szCs w:val="24"/>
        </w:rPr>
        <w:t xml:space="preserve"> </w:t>
      </w:r>
    </w:p>
    <w:p w14:paraId="6A2DC54D" w14:textId="77777777" w:rsidR="00BF40A8" w:rsidRDefault="00E161E7" w:rsidP="00A866A1">
      <w:pPr>
        <w:pStyle w:val="Heading2"/>
        <w:rPr>
          <w:highlight w:val="white"/>
        </w:rPr>
      </w:pPr>
      <w:r>
        <w:rPr>
          <w:highlight w:val="white"/>
        </w:rPr>
        <w:t>Cell Culture</w:t>
      </w:r>
      <w:r>
        <w:rPr>
          <w:highlight w:val="white"/>
        </w:rPr>
        <w:tab/>
        <w:t xml:space="preserve"> </w:t>
      </w:r>
      <w:r>
        <w:rPr>
          <w:highlight w:val="white"/>
        </w:rPr>
        <w:tab/>
        <w:t xml:space="preserve"> </w:t>
      </w:r>
      <w:r>
        <w:rPr>
          <w:highlight w:val="white"/>
        </w:rPr>
        <w:tab/>
      </w:r>
      <w:r>
        <w:rPr>
          <w:highlight w:val="white"/>
        </w:rPr>
        <w:tab/>
      </w:r>
    </w:p>
    <w:p w14:paraId="78F70E66" w14:textId="6D37DFE1" w:rsidR="00BF40A8" w:rsidRDefault="00E161E7">
      <w:pPr>
        <w:shd w:val="clear" w:color="auto" w:fill="FFFFFF"/>
        <w:spacing w:line="480" w:lineRule="auto"/>
        <w:rPr>
          <w:color w:val="2A2A2A"/>
          <w:sz w:val="24"/>
          <w:szCs w:val="24"/>
          <w:highlight w:val="white"/>
        </w:rPr>
      </w:pPr>
      <w:r>
        <w:rPr>
          <w:color w:val="2A2A2A"/>
          <w:sz w:val="24"/>
          <w:szCs w:val="24"/>
          <w:highlight w:val="white"/>
        </w:rPr>
        <w:t xml:space="preserve">C2C12 cells were cultured in 10% Fetal Bovine Serum (FBS), Dulbecco's Modification of Eagle's Medium (DMEM; 4.5 g/L D- glucose; Fisher Scientific; catalog #11965118) with penicillin, streptomycin and glutamine (PSG). Cells were split at approximately 75% confluency and differentiated using </w:t>
      </w:r>
      <w:r>
        <w:rPr>
          <w:color w:val="252525"/>
          <w:sz w:val="24"/>
          <w:szCs w:val="24"/>
          <w:highlight w:val="white"/>
        </w:rPr>
        <w:t xml:space="preserve">DMEM, 1x PSG with 2% Horse serum until myotubes were obtained. Media was replenished as needed until myotube differentiation was complete around one week.  Myotubes were treated with 250nm dexamethasone for either 2, 4, 8, 12, or 24 hours or left untreated. All cells </w:t>
      </w:r>
      <w:r w:rsidR="00B11EFC">
        <w:rPr>
          <w:color w:val="252525"/>
          <w:sz w:val="24"/>
          <w:szCs w:val="24"/>
          <w:highlight w:val="white"/>
        </w:rPr>
        <w:t xml:space="preserve">were </w:t>
      </w:r>
      <w:r>
        <w:rPr>
          <w:color w:val="252525"/>
          <w:sz w:val="24"/>
          <w:szCs w:val="24"/>
          <w:highlight w:val="white"/>
        </w:rPr>
        <w:t xml:space="preserve">kept in a 5% CO2 regulated incubator at 37 °C. After treatment, cells were homogenized in </w:t>
      </w:r>
      <w:proofErr w:type="spellStart"/>
      <w:r>
        <w:rPr>
          <w:color w:val="252525"/>
          <w:sz w:val="24"/>
          <w:szCs w:val="24"/>
          <w:highlight w:val="white"/>
        </w:rPr>
        <w:t>TRIZol</w:t>
      </w:r>
      <w:proofErr w:type="spellEnd"/>
      <w:r>
        <w:rPr>
          <w:color w:val="252525"/>
          <w:sz w:val="24"/>
          <w:szCs w:val="24"/>
          <w:highlight w:val="white"/>
        </w:rPr>
        <w:t xml:space="preserve"> </w:t>
      </w:r>
      <w:r>
        <w:rPr>
          <w:color w:val="2A2A2A"/>
          <w:sz w:val="24"/>
          <w:szCs w:val="24"/>
          <w:highlight w:val="white"/>
        </w:rPr>
        <w:t xml:space="preserve">using a </w:t>
      </w:r>
      <w:proofErr w:type="spellStart"/>
      <w:r>
        <w:rPr>
          <w:color w:val="2A2A2A"/>
          <w:sz w:val="24"/>
          <w:szCs w:val="24"/>
          <w:highlight w:val="white"/>
        </w:rPr>
        <w:t>TissueLyser</w:t>
      </w:r>
      <w:proofErr w:type="spellEnd"/>
      <w:r>
        <w:rPr>
          <w:color w:val="2A2A2A"/>
          <w:sz w:val="24"/>
          <w:szCs w:val="24"/>
          <w:highlight w:val="white"/>
        </w:rPr>
        <w:t xml:space="preserve"> II (Qiagen)</w:t>
      </w:r>
      <w:r>
        <w:rPr>
          <w:color w:val="252525"/>
          <w:sz w:val="24"/>
          <w:szCs w:val="24"/>
          <w:highlight w:val="white"/>
        </w:rPr>
        <w:t xml:space="preserve"> and prepared for RNA extraction </w:t>
      </w:r>
      <w:r>
        <w:rPr>
          <w:color w:val="2A2A2A"/>
          <w:sz w:val="24"/>
          <w:szCs w:val="24"/>
          <w:highlight w:val="white"/>
        </w:rPr>
        <w:t xml:space="preserve">using a </w:t>
      </w:r>
      <w:proofErr w:type="spellStart"/>
      <w:r>
        <w:rPr>
          <w:color w:val="2A2A2A"/>
          <w:sz w:val="24"/>
          <w:szCs w:val="24"/>
          <w:highlight w:val="white"/>
        </w:rPr>
        <w:t>PureLink</w:t>
      </w:r>
      <w:proofErr w:type="spellEnd"/>
      <w:r>
        <w:rPr>
          <w:color w:val="2A2A2A"/>
          <w:sz w:val="24"/>
          <w:szCs w:val="24"/>
          <w:highlight w:val="white"/>
        </w:rPr>
        <w:t xml:space="preserve"> RNA kit (Life Technologies</w:t>
      </w:r>
      <w:r w:rsidR="00B40C53">
        <w:rPr>
          <w:color w:val="2A2A2A"/>
          <w:sz w:val="24"/>
          <w:szCs w:val="24"/>
          <w:highlight w:val="white"/>
        </w:rPr>
        <w:t>, cat # 12183025</w:t>
      </w:r>
      <w:r>
        <w:rPr>
          <w:color w:val="2A2A2A"/>
          <w:sz w:val="24"/>
          <w:szCs w:val="24"/>
          <w:highlight w:val="white"/>
        </w:rPr>
        <w:t>).</w:t>
      </w:r>
    </w:p>
    <w:p w14:paraId="38F0451C" w14:textId="1394B2C7" w:rsidR="00BF40A8" w:rsidRDefault="00B11EFC" w:rsidP="00A866A1">
      <w:pPr>
        <w:pStyle w:val="Heading2"/>
      </w:pPr>
      <w:r>
        <w:t>mRNA Quantification</w:t>
      </w:r>
    </w:p>
    <w:p w14:paraId="749805EE" w14:textId="7759FBEE" w:rsidR="00BF40A8" w:rsidRDefault="00E161E7">
      <w:pPr>
        <w:shd w:val="clear" w:color="auto" w:fill="FFFFFF"/>
        <w:spacing w:line="480" w:lineRule="auto"/>
        <w:rPr>
          <w:color w:val="2A2A2A"/>
          <w:sz w:val="24"/>
          <w:szCs w:val="24"/>
          <w:highlight w:val="white"/>
        </w:rPr>
      </w:pPr>
      <w:r>
        <w:rPr>
          <w:color w:val="2A2A2A"/>
          <w:sz w:val="24"/>
          <w:szCs w:val="24"/>
          <w:highlight w:val="white"/>
        </w:rPr>
        <w:t xml:space="preserve">Cells and tissues were lysed in </w:t>
      </w:r>
      <w:proofErr w:type="spellStart"/>
      <w:r>
        <w:rPr>
          <w:color w:val="2A2A2A"/>
          <w:sz w:val="24"/>
          <w:szCs w:val="24"/>
          <w:highlight w:val="white"/>
        </w:rPr>
        <w:t>TRIzol</w:t>
      </w:r>
      <w:proofErr w:type="spellEnd"/>
      <w:r>
        <w:rPr>
          <w:color w:val="2A2A2A"/>
          <w:sz w:val="24"/>
          <w:szCs w:val="24"/>
          <w:highlight w:val="white"/>
        </w:rPr>
        <w:t xml:space="preserve"> using a </w:t>
      </w:r>
      <w:proofErr w:type="spellStart"/>
      <w:r>
        <w:rPr>
          <w:color w:val="2A2A2A"/>
          <w:sz w:val="24"/>
          <w:szCs w:val="24"/>
          <w:highlight w:val="white"/>
        </w:rPr>
        <w:t>TissueLyser</w:t>
      </w:r>
      <w:proofErr w:type="spellEnd"/>
      <w:r>
        <w:rPr>
          <w:color w:val="2A2A2A"/>
          <w:sz w:val="24"/>
          <w:szCs w:val="24"/>
          <w:highlight w:val="white"/>
        </w:rPr>
        <w:t xml:space="preserve"> II (Qiagen) and RNA was extracted using a </w:t>
      </w:r>
      <w:proofErr w:type="spellStart"/>
      <w:r>
        <w:rPr>
          <w:color w:val="2A2A2A"/>
          <w:sz w:val="24"/>
          <w:szCs w:val="24"/>
          <w:highlight w:val="white"/>
        </w:rPr>
        <w:t>PureLink</w:t>
      </w:r>
      <w:proofErr w:type="spellEnd"/>
      <w:r>
        <w:rPr>
          <w:color w:val="2A2A2A"/>
          <w:sz w:val="24"/>
          <w:szCs w:val="24"/>
          <w:highlight w:val="white"/>
        </w:rPr>
        <w:t xml:space="preserve"> RNA kit (catalog no. 12183025; Life Technologies)</w:t>
      </w:r>
      <w:r w:rsidR="00B11EFC">
        <w:rPr>
          <w:color w:val="2A2A2A"/>
          <w:sz w:val="24"/>
          <w:szCs w:val="24"/>
          <w:highlight w:val="white"/>
        </w:rPr>
        <w:t xml:space="preserve"> following </w:t>
      </w:r>
      <w:proofErr w:type="spellStart"/>
      <w:r w:rsidR="00B11EFC">
        <w:rPr>
          <w:color w:val="2A2A2A"/>
          <w:sz w:val="24"/>
          <w:szCs w:val="24"/>
          <w:highlight w:val="white"/>
        </w:rPr>
        <w:t>manufacterer’s</w:t>
      </w:r>
      <w:proofErr w:type="spellEnd"/>
      <w:r w:rsidR="00B11EFC">
        <w:rPr>
          <w:color w:val="2A2A2A"/>
          <w:sz w:val="24"/>
          <w:szCs w:val="24"/>
          <w:highlight w:val="white"/>
        </w:rPr>
        <w:t xml:space="preserve"> instructions</w:t>
      </w:r>
      <w:r>
        <w:rPr>
          <w:color w:val="2A2A2A"/>
          <w:sz w:val="24"/>
          <w:szCs w:val="24"/>
          <w:highlight w:val="white"/>
        </w:rPr>
        <w:t xml:space="preserve">. Complementary DNA (cDNA) was synthesized using the </w:t>
      </w:r>
      <w:r>
        <w:rPr>
          <w:color w:val="2A2A2A"/>
          <w:sz w:val="24"/>
          <w:szCs w:val="24"/>
          <w:highlight w:val="white"/>
        </w:rPr>
        <w:lastRenderedPageBreak/>
        <w:t xml:space="preserve">High Capacity cDNA Reverse Transcription Kit </w:t>
      </w:r>
      <w:r>
        <w:rPr>
          <w:color w:val="252525"/>
          <w:sz w:val="24"/>
          <w:szCs w:val="24"/>
          <w:highlight w:val="white"/>
        </w:rPr>
        <w:t xml:space="preserve">without </w:t>
      </w:r>
      <w:proofErr w:type="spellStart"/>
      <w:r>
        <w:rPr>
          <w:color w:val="252525"/>
          <w:sz w:val="24"/>
          <w:szCs w:val="24"/>
          <w:highlight w:val="white"/>
        </w:rPr>
        <w:t>RNAse</w:t>
      </w:r>
      <w:proofErr w:type="spellEnd"/>
      <w:r>
        <w:rPr>
          <w:color w:val="252525"/>
          <w:sz w:val="24"/>
          <w:szCs w:val="24"/>
          <w:highlight w:val="white"/>
        </w:rPr>
        <w:t xml:space="preserve"> inhibitor </w:t>
      </w:r>
      <w:r>
        <w:rPr>
          <w:color w:val="2A2A2A"/>
          <w:sz w:val="24"/>
          <w:szCs w:val="24"/>
          <w:highlight w:val="white"/>
        </w:rPr>
        <w:t xml:space="preserve">(catalog no. 4368813; Life Technologies). Quantitative Real-Time Polymerase Chain reaction (qPCR) was performed using a </w:t>
      </w:r>
      <w:proofErr w:type="spellStart"/>
      <w:r>
        <w:rPr>
          <w:color w:val="2A2A2A"/>
          <w:sz w:val="24"/>
          <w:szCs w:val="24"/>
          <w:highlight w:val="white"/>
        </w:rPr>
        <w:t>QuantStudio</w:t>
      </w:r>
      <w:proofErr w:type="spellEnd"/>
      <w:r>
        <w:rPr>
          <w:color w:val="2A2A2A"/>
          <w:sz w:val="24"/>
          <w:szCs w:val="24"/>
          <w:highlight w:val="white"/>
        </w:rPr>
        <w:t xml:space="preserve"> 5 (</w:t>
      </w:r>
      <w:proofErr w:type="spellStart"/>
      <w:r>
        <w:rPr>
          <w:color w:val="2A2A2A"/>
          <w:sz w:val="24"/>
          <w:szCs w:val="24"/>
          <w:highlight w:val="white"/>
        </w:rPr>
        <w:t>Thermo</w:t>
      </w:r>
      <w:proofErr w:type="spellEnd"/>
      <w:r>
        <w:rPr>
          <w:color w:val="2A2A2A"/>
          <w:sz w:val="24"/>
          <w:szCs w:val="24"/>
          <w:highlight w:val="white"/>
        </w:rPr>
        <w:t xml:space="preserve"> Fisher Scientific) with primers, complementary DNA, and Power SYBR Green PCR Master Mix (catalog no. 4368708; Life Technologies) per </w:t>
      </w:r>
      <w:r w:rsidR="00E106D6">
        <w:rPr>
          <w:color w:val="2A2A2A"/>
          <w:sz w:val="24"/>
          <w:szCs w:val="24"/>
          <w:highlight w:val="white"/>
        </w:rPr>
        <w:t>manufacturer’s</w:t>
      </w:r>
      <w:r w:rsidR="00B11EFC">
        <w:rPr>
          <w:color w:val="2A2A2A"/>
          <w:sz w:val="24"/>
          <w:szCs w:val="24"/>
          <w:highlight w:val="white"/>
        </w:rPr>
        <w:t xml:space="preserve"> instructions</w:t>
      </w:r>
      <w:r>
        <w:rPr>
          <w:color w:val="2A2A2A"/>
          <w:sz w:val="24"/>
          <w:szCs w:val="24"/>
          <w:highlight w:val="white"/>
        </w:rPr>
        <w:t xml:space="preserve">. Messenger RNA (mRNA) expression levels were normalized to </w:t>
      </w:r>
      <w:r w:rsidR="00BC0C10">
        <w:rPr>
          <w:color w:val="2A2A2A"/>
          <w:sz w:val="24"/>
          <w:szCs w:val="24"/>
          <w:highlight w:val="white"/>
        </w:rPr>
        <w:t>control gene</w:t>
      </w:r>
      <w:r w:rsidR="00DE05BB">
        <w:rPr>
          <w:color w:val="2A2A2A"/>
          <w:sz w:val="24"/>
          <w:szCs w:val="24"/>
          <w:highlight w:val="white"/>
        </w:rPr>
        <w:t xml:space="preserve">, </w:t>
      </w:r>
      <w:r w:rsidR="00DE05BB" w:rsidRPr="00E106D6">
        <w:rPr>
          <w:i/>
          <w:color w:val="2A2A2A"/>
          <w:sz w:val="24"/>
          <w:szCs w:val="24"/>
          <w:highlight w:val="white"/>
        </w:rPr>
        <w:t>Rplp13</w:t>
      </w:r>
      <w:r w:rsidR="00DE05BB">
        <w:rPr>
          <w:color w:val="2A2A2A"/>
          <w:sz w:val="24"/>
          <w:szCs w:val="24"/>
          <w:highlight w:val="white"/>
        </w:rPr>
        <w:t>,</w:t>
      </w:r>
      <w:r w:rsidR="00BC0C10">
        <w:rPr>
          <w:color w:val="2A2A2A"/>
          <w:sz w:val="24"/>
          <w:szCs w:val="24"/>
          <w:highlight w:val="white"/>
        </w:rPr>
        <w:t xml:space="preserve"> </w:t>
      </w:r>
      <w:r>
        <w:rPr>
          <w:color w:val="2A2A2A"/>
          <w:sz w:val="24"/>
          <w:szCs w:val="24"/>
          <w:highlight w:val="white"/>
        </w:rPr>
        <w:t>and analyzed.</w:t>
      </w:r>
    </w:p>
    <w:p w14:paraId="07287599" w14:textId="77777777" w:rsidR="00BF40A8" w:rsidRDefault="00E161E7">
      <w:pPr>
        <w:shd w:val="clear" w:color="auto" w:fill="FFFFFF"/>
        <w:spacing w:line="480" w:lineRule="auto"/>
        <w:rPr>
          <w:color w:val="2A2A2A"/>
          <w:sz w:val="24"/>
          <w:szCs w:val="24"/>
          <w:highlight w:val="white"/>
        </w:rPr>
      </w:pPr>
      <w:commentRangeStart w:id="27"/>
      <w:r>
        <w:rPr>
          <w:color w:val="2A2A2A"/>
          <w:sz w:val="24"/>
          <w:szCs w:val="24"/>
          <w:highlight w:val="white"/>
        </w:rPr>
        <w:t>LIST OF PRIMERS</w:t>
      </w:r>
      <w:commentRangeEnd w:id="27"/>
      <w:r w:rsidR="00087D81">
        <w:rPr>
          <w:rStyle w:val="CommentReference"/>
        </w:rPr>
        <w:commentReference w:id="27"/>
      </w:r>
    </w:p>
    <w:tbl>
      <w:tblPr>
        <w:tblStyle w:val="a"/>
        <w:tblW w:w="93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3825"/>
        <w:gridCol w:w="3765"/>
      </w:tblGrid>
      <w:tr w:rsidR="00BF40A8" w14:paraId="6A172600" w14:textId="77777777" w:rsidTr="00F77649">
        <w:trPr>
          <w:trHeight w:val="1104"/>
        </w:trPr>
        <w:tc>
          <w:tcPr>
            <w:tcW w:w="1740" w:type="dxa"/>
            <w:shd w:val="clear" w:color="auto" w:fill="auto"/>
            <w:tcMar>
              <w:top w:w="100" w:type="dxa"/>
              <w:left w:w="100" w:type="dxa"/>
              <w:bottom w:w="100" w:type="dxa"/>
              <w:right w:w="100" w:type="dxa"/>
            </w:tcMar>
          </w:tcPr>
          <w:p w14:paraId="3634250E" w14:textId="77777777" w:rsidR="00BF40A8" w:rsidRDefault="00E161E7">
            <w:pPr>
              <w:widowControl w:val="0"/>
              <w:spacing w:line="480" w:lineRule="auto"/>
              <w:rPr>
                <w:b/>
                <w:color w:val="2A2A2A"/>
                <w:sz w:val="24"/>
                <w:szCs w:val="24"/>
                <w:highlight w:val="white"/>
              </w:rPr>
            </w:pPr>
            <w:r>
              <w:rPr>
                <w:b/>
                <w:color w:val="2A2A2A"/>
                <w:sz w:val="24"/>
                <w:szCs w:val="24"/>
                <w:highlight w:val="white"/>
              </w:rPr>
              <w:t>Gene</w:t>
            </w:r>
          </w:p>
        </w:tc>
        <w:tc>
          <w:tcPr>
            <w:tcW w:w="3825" w:type="dxa"/>
            <w:shd w:val="clear" w:color="auto" w:fill="auto"/>
            <w:tcMar>
              <w:top w:w="100" w:type="dxa"/>
              <w:left w:w="100" w:type="dxa"/>
              <w:bottom w:w="100" w:type="dxa"/>
              <w:right w:w="100" w:type="dxa"/>
            </w:tcMar>
          </w:tcPr>
          <w:p w14:paraId="097E65F4" w14:textId="77777777" w:rsidR="00BF40A8" w:rsidRDefault="00E161E7">
            <w:pPr>
              <w:widowControl w:val="0"/>
              <w:spacing w:line="480" w:lineRule="auto"/>
              <w:rPr>
                <w:b/>
                <w:color w:val="2A2A2A"/>
                <w:sz w:val="24"/>
                <w:szCs w:val="24"/>
                <w:highlight w:val="white"/>
              </w:rPr>
            </w:pPr>
            <w:r>
              <w:rPr>
                <w:b/>
                <w:color w:val="2A2A2A"/>
                <w:sz w:val="24"/>
                <w:szCs w:val="24"/>
                <w:highlight w:val="white"/>
              </w:rPr>
              <w:t>Forward 5’-3’ Sequence</w:t>
            </w:r>
          </w:p>
        </w:tc>
        <w:tc>
          <w:tcPr>
            <w:tcW w:w="3765" w:type="dxa"/>
            <w:shd w:val="clear" w:color="auto" w:fill="auto"/>
            <w:tcMar>
              <w:top w:w="100" w:type="dxa"/>
              <w:left w:w="100" w:type="dxa"/>
              <w:bottom w:w="100" w:type="dxa"/>
              <w:right w:w="100" w:type="dxa"/>
            </w:tcMar>
          </w:tcPr>
          <w:p w14:paraId="5119E947" w14:textId="77777777" w:rsidR="00BF40A8" w:rsidRDefault="00E161E7">
            <w:pPr>
              <w:widowControl w:val="0"/>
              <w:spacing w:line="480" w:lineRule="auto"/>
              <w:rPr>
                <w:b/>
                <w:color w:val="2A2A2A"/>
                <w:sz w:val="24"/>
                <w:szCs w:val="24"/>
                <w:highlight w:val="white"/>
              </w:rPr>
            </w:pPr>
            <w:r>
              <w:rPr>
                <w:b/>
                <w:color w:val="2A2A2A"/>
                <w:sz w:val="24"/>
                <w:szCs w:val="24"/>
                <w:highlight w:val="white"/>
              </w:rPr>
              <w:t>Reverse 5’-3’ Sequence</w:t>
            </w:r>
          </w:p>
        </w:tc>
      </w:tr>
      <w:tr w:rsidR="00BF40A8" w14:paraId="784BBFC5" w14:textId="77777777" w:rsidTr="00F77649">
        <w:trPr>
          <w:trHeight w:val="1104"/>
        </w:trPr>
        <w:tc>
          <w:tcPr>
            <w:tcW w:w="1740" w:type="dxa"/>
            <w:shd w:val="clear" w:color="auto" w:fill="auto"/>
            <w:tcMar>
              <w:top w:w="100" w:type="dxa"/>
              <w:left w:w="100" w:type="dxa"/>
              <w:bottom w:w="100" w:type="dxa"/>
              <w:right w:w="100" w:type="dxa"/>
            </w:tcMar>
          </w:tcPr>
          <w:p w14:paraId="1519CCB5" w14:textId="77777777" w:rsidR="00BF40A8" w:rsidRDefault="00E161E7">
            <w:pPr>
              <w:widowControl w:val="0"/>
              <w:spacing w:line="480" w:lineRule="auto"/>
              <w:rPr>
                <w:i/>
                <w:color w:val="2A2A2A"/>
                <w:sz w:val="24"/>
                <w:szCs w:val="24"/>
                <w:highlight w:val="white"/>
              </w:rPr>
            </w:pPr>
            <w:r>
              <w:rPr>
                <w:i/>
                <w:color w:val="2A2A2A"/>
                <w:sz w:val="24"/>
                <w:szCs w:val="24"/>
                <w:highlight w:val="white"/>
              </w:rPr>
              <w:t>Fbxo32</w:t>
            </w:r>
          </w:p>
        </w:tc>
        <w:tc>
          <w:tcPr>
            <w:tcW w:w="3825" w:type="dxa"/>
            <w:shd w:val="clear" w:color="auto" w:fill="auto"/>
            <w:tcMar>
              <w:top w:w="100" w:type="dxa"/>
              <w:left w:w="100" w:type="dxa"/>
              <w:bottom w:w="100" w:type="dxa"/>
              <w:right w:w="100" w:type="dxa"/>
            </w:tcMar>
          </w:tcPr>
          <w:p w14:paraId="19CEF527" w14:textId="77777777" w:rsidR="00BF40A8" w:rsidRDefault="00E161E7">
            <w:pPr>
              <w:widowControl w:val="0"/>
              <w:spacing w:line="480" w:lineRule="auto"/>
              <w:rPr>
                <w:color w:val="2A2A2A"/>
                <w:sz w:val="24"/>
                <w:szCs w:val="24"/>
                <w:highlight w:val="white"/>
              </w:rPr>
            </w:pPr>
            <w:r>
              <w:rPr>
                <w:color w:val="2A2A2A"/>
                <w:sz w:val="24"/>
                <w:szCs w:val="24"/>
                <w:highlight w:val="white"/>
              </w:rPr>
              <w:t xml:space="preserve">CTTCTCGACTGCCATCCTGG </w:t>
            </w:r>
          </w:p>
        </w:tc>
        <w:tc>
          <w:tcPr>
            <w:tcW w:w="3765" w:type="dxa"/>
            <w:shd w:val="clear" w:color="auto" w:fill="auto"/>
            <w:tcMar>
              <w:top w:w="100" w:type="dxa"/>
              <w:left w:w="100" w:type="dxa"/>
              <w:bottom w:w="100" w:type="dxa"/>
              <w:right w:w="100" w:type="dxa"/>
            </w:tcMar>
          </w:tcPr>
          <w:p w14:paraId="339F91E4" w14:textId="77777777" w:rsidR="00BF40A8" w:rsidRDefault="00E161E7">
            <w:pPr>
              <w:widowControl w:val="0"/>
              <w:spacing w:line="480" w:lineRule="auto"/>
              <w:rPr>
                <w:color w:val="2A2A2A"/>
                <w:sz w:val="24"/>
                <w:szCs w:val="24"/>
                <w:highlight w:val="white"/>
              </w:rPr>
            </w:pPr>
            <w:r>
              <w:rPr>
                <w:color w:val="2A2A2A"/>
                <w:sz w:val="24"/>
                <w:szCs w:val="24"/>
                <w:highlight w:val="white"/>
              </w:rPr>
              <w:t xml:space="preserve">GTTCTTTTGGGCGATGCCAC </w:t>
            </w:r>
          </w:p>
          <w:p w14:paraId="0BAC9E90" w14:textId="77777777" w:rsidR="00BF40A8" w:rsidRDefault="00BF40A8">
            <w:pPr>
              <w:widowControl w:val="0"/>
              <w:spacing w:line="480" w:lineRule="auto"/>
              <w:jc w:val="center"/>
              <w:rPr>
                <w:color w:val="2A2A2A"/>
                <w:sz w:val="24"/>
                <w:szCs w:val="24"/>
                <w:highlight w:val="white"/>
              </w:rPr>
            </w:pPr>
          </w:p>
        </w:tc>
      </w:tr>
      <w:tr w:rsidR="00BF40A8" w14:paraId="1ECF8AF7" w14:textId="77777777" w:rsidTr="00F77649">
        <w:trPr>
          <w:trHeight w:val="1104"/>
        </w:trPr>
        <w:tc>
          <w:tcPr>
            <w:tcW w:w="1740" w:type="dxa"/>
            <w:shd w:val="clear" w:color="auto" w:fill="auto"/>
            <w:tcMar>
              <w:top w:w="100" w:type="dxa"/>
              <w:left w:w="100" w:type="dxa"/>
              <w:bottom w:w="100" w:type="dxa"/>
              <w:right w:w="100" w:type="dxa"/>
            </w:tcMar>
          </w:tcPr>
          <w:p w14:paraId="0D08D105" w14:textId="77777777" w:rsidR="00BF40A8" w:rsidRDefault="00E161E7">
            <w:pPr>
              <w:widowControl w:val="0"/>
              <w:spacing w:line="480" w:lineRule="auto"/>
              <w:rPr>
                <w:i/>
                <w:color w:val="2A2A2A"/>
                <w:sz w:val="24"/>
                <w:szCs w:val="24"/>
                <w:highlight w:val="white"/>
              </w:rPr>
            </w:pPr>
            <w:r>
              <w:rPr>
                <w:i/>
                <w:color w:val="2A2A2A"/>
                <w:sz w:val="24"/>
                <w:szCs w:val="24"/>
                <w:highlight w:val="white"/>
              </w:rPr>
              <w:t>Trim63</w:t>
            </w:r>
          </w:p>
        </w:tc>
        <w:tc>
          <w:tcPr>
            <w:tcW w:w="3825" w:type="dxa"/>
            <w:shd w:val="clear" w:color="auto" w:fill="auto"/>
            <w:tcMar>
              <w:top w:w="100" w:type="dxa"/>
              <w:left w:w="100" w:type="dxa"/>
              <w:bottom w:w="100" w:type="dxa"/>
              <w:right w:w="100" w:type="dxa"/>
            </w:tcMar>
          </w:tcPr>
          <w:p w14:paraId="26476863" w14:textId="77777777" w:rsidR="00BF40A8" w:rsidRDefault="00E161E7">
            <w:pPr>
              <w:widowControl w:val="0"/>
              <w:spacing w:line="480" w:lineRule="auto"/>
              <w:rPr>
                <w:color w:val="2A2A2A"/>
                <w:sz w:val="24"/>
                <w:szCs w:val="24"/>
                <w:highlight w:val="white"/>
              </w:rPr>
            </w:pPr>
            <w:r>
              <w:rPr>
                <w:color w:val="2A2A2A"/>
                <w:sz w:val="24"/>
                <w:szCs w:val="24"/>
                <w:highlight w:val="white"/>
              </w:rPr>
              <w:t>GAGGGCCATTGACTTTGGGA</w:t>
            </w:r>
          </w:p>
        </w:tc>
        <w:tc>
          <w:tcPr>
            <w:tcW w:w="3765" w:type="dxa"/>
            <w:shd w:val="clear" w:color="auto" w:fill="auto"/>
            <w:tcMar>
              <w:top w:w="100" w:type="dxa"/>
              <w:left w:w="100" w:type="dxa"/>
              <w:bottom w:w="100" w:type="dxa"/>
              <w:right w:w="100" w:type="dxa"/>
            </w:tcMar>
          </w:tcPr>
          <w:p w14:paraId="1C7C60F4" w14:textId="77777777" w:rsidR="00BF40A8" w:rsidRDefault="00E161E7">
            <w:pPr>
              <w:widowControl w:val="0"/>
              <w:spacing w:line="480" w:lineRule="auto"/>
              <w:rPr>
                <w:color w:val="2A2A2A"/>
                <w:sz w:val="24"/>
                <w:szCs w:val="24"/>
                <w:highlight w:val="white"/>
              </w:rPr>
            </w:pPr>
            <w:r>
              <w:rPr>
                <w:color w:val="2A2A2A"/>
                <w:sz w:val="24"/>
                <w:szCs w:val="24"/>
                <w:highlight w:val="white"/>
              </w:rPr>
              <w:t xml:space="preserve">TTTACCCTCTGTGGTCACGC </w:t>
            </w:r>
          </w:p>
          <w:p w14:paraId="6AA032F3" w14:textId="77777777" w:rsidR="00BF40A8" w:rsidRDefault="00BF40A8">
            <w:pPr>
              <w:widowControl w:val="0"/>
              <w:spacing w:line="480" w:lineRule="auto"/>
              <w:rPr>
                <w:color w:val="2A2A2A"/>
                <w:sz w:val="24"/>
                <w:szCs w:val="24"/>
                <w:highlight w:val="white"/>
              </w:rPr>
            </w:pPr>
          </w:p>
        </w:tc>
      </w:tr>
      <w:tr w:rsidR="00BF40A8" w14:paraId="579F2C41" w14:textId="77777777" w:rsidTr="00F77649">
        <w:trPr>
          <w:trHeight w:val="1104"/>
        </w:trPr>
        <w:tc>
          <w:tcPr>
            <w:tcW w:w="1740" w:type="dxa"/>
            <w:shd w:val="clear" w:color="auto" w:fill="auto"/>
            <w:tcMar>
              <w:top w:w="100" w:type="dxa"/>
              <w:left w:w="100" w:type="dxa"/>
              <w:bottom w:w="100" w:type="dxa"/>
              <w:right w:w="100" w:type="dxa"/>
            </w:tcMar>
          </w:tcPr>
          <w:p w14:paraId="1B12F4C8" w14:textId="77777777" w:rsidR="00BF40A8" w:rsidRDefault="00E161E7">
            <w:pPr>
              <w:widowControl w:val="0"/>
              <w:spacing w:line="480" w:lineRule="auto"/>
              <w:rPr>
                <w:i/>
                <w:color w:val="2A2A2A"/>
                <w:sz w:val="24"/>
                <w:szCs w:val="24"/>
                <w:highlight w:val="white"/>
              </w:rPr>
            </w:pPr>
            <w:r>
              <w:rPr>
                <w:i/>
                <w:color w:val="2A2A2A"/>
                <w:sz w:val="24"/>
                <w:szCs w:val="24"/>
                <w:highlight w:val="white"/>
              </w:rPr>
              <w:t>Foxo1</w:t>
            </w:r>
          </w:p>
        </w:tc>
        <w:tc>
          <w:tcPr>
            <w:tcW w:w="3825" w:type="dxa"/>
            <w:shd w:val="clear" w:color="auto" w:fill="auto"/>
            <w:tcMar>
              <w:top w:w="100" w:type="dxa"/>
              <w:left w:w="100" w:type="dxa"/>
              <w:bottom w:w="100" w:type="dxa"/>
              <w:right w:w="100" w:type="dxa"/>
            </w:tcMar>
          </w:tcPr>
          <w:p w14:paraId="41456856" w14:textId="77777777" w:rsidR="00BF40A8" w:rsidRDefault="00E161E7">
            <w:pPr>
              <w:widowControl w:val="0"/>
              <w:spacing w:line="480" w:lineRule="auto"/>
              <w:rPr>
                <w:color w:val="2A2A2A"/>
                <w:sz w:val="24"/>
                <w:szCs w:val="24"/>
                <w:highlight w:val="white"/>
              </w:rPr>
            </w:pPr>
            <w:r>
              <w:rPr>
                <w:color w:val="2A2A2A"/>
                <w:sz w:val="24"/>
                <w:szCs w:val="24"/>
                <w:highlight w:val="white"/>
              </w:rPr>
              <w:t>AGTGGATGGTGAAGAGCGTG</w:t>
            </w:r>
          </w:p>
        </w:tc>
        <w:tc>
          <w:tcPr>
            <w:tcW w:w="3765" w:type="dxa"/>
            <w:shd w:val="clear" w:color="auto" w:fill="auto"/>
            <w:tcMar>
              <w:top w:w="100" w:type="dxa"/>
              <w:left w:w="100" w:type="dxa"/>
              <w:bottom w:w="100" w:type="dxa"/>
              <w:right w:w="100" w:type="dxa"/>
            </w:tcMar>
          </w:tcPr>
          <w:p w14:paraId="1EC07041" w14:textId="77777777" w:rsidR="00BF40A8" w:rsidRDefault="00E161E7">
            <w:pPr>
              <w:widowControl w:val="0"/>
              <w:spacing w:line="480" w:lineRule="auto"/>
              <w:rPr>
                <w:color w:val="2A2A2A"/>
                <w:sz w:val="24"/>
                <w:szCs w:val="24"/>
                <w:highlight w:val="white"/>
              </w:rPr>
            </w:pPr>
            <w:r>
              <w:rPr>
                <w:color w:val="2A2A2A"/>
                <w:sz w:val="24"/>
                <w:szCs w:val="24"/>
                <w:highlight w:val="white"/>
              </w:rPr>
              <w:t>GAAGGGACAGATTGTGGCGA</w:t>
            </w:r>
          </w:p>
        </w:tc>
      </w:tr>
      <w:tr w:rsidR="00BF40A8" w14:paraId="618BED87" w14:textId="77777777" w:rsidTr="00F77649">
        <w:trPr>
          <w:trHeight w:val="1104"/>
        </w:trPr>
        <w:tc>
          <w:tcPr>
            <w:tcW w:w="1740" w:type="dxa"/>
            <w:shd w:val="clear" w:color="auto" w:fill="auto"/>
            <w:tcMar>
              <w:top w:w="100" w:type="dxa"/>
              <w:left w:w="100" w:type="dxa"/>
              <w:bottom w:w="100" w:type="dxa"/>
              <w:right w:w="100" w:type="dxa"/>
            </w:tcMar>
          </w:tcPr>
          <w:p w14:paraId="10718DC3" w14:textId="77777777" w:rsidR="00BF40A8" w:rsidRDefault="00E161E7">
            <w:pPr>
              <w:widowControl w:val="0"/>
              <w:spacing w:line="480" w:lineRule="auto"/>
              <w:rPr>
                <w:i/>
                <w:color w:val="2A2A2A"/>
                <w:sz w:val="24"/>
                <w:szCs w:val="24"/>
                <w:highlight w:val="white"/>
              </w:rPr>
            </w:pPr>
            <w:r>
              <w:rPr>
                <w:i/>
                <w:color w:val="2A2A2A"/>
                <w:sz w:val="24"/>
                <w:szCs w:val="24"/>
                <w:highlight w:val="white"/>
              </w:rPr>
              <w:t>Foxo3</w:t>
            </w:r>
          </w:p>
        </w:tc>
        <w:tc>
          <w:tcPr>
            <w:tcW w:w="3825" w:type="dxa"/>
            <w:shd w:val="clear" w:color="auto" w:fill="auto"/>
            <w:tcMar>
              <w:top w:w="100" w:type="dxa"/>
              <w:left w:w="100" w:type="dxa"/>
              <w:bottom w:w="100" w:type="dxa"/>
              <w:right w:w="100" w:type="dxa"/>
            </w:tcMar>
          </w:tcPr>
          <w:p w14:paraId="6F5824A3" w14:textId="77777777" w:rsidR="00BF40A8" w:rsidRDefault="00E161E7">
            <w:pPr>
              <w:widowControl w:val="0"/>
              <w:spacing w:line="480" w:lineRule="auto"/>
              <w:rPr>
                <w:color w:val="2A2A2A"/>
                <w:sz w:val="24"/>
                <w:szCs w:val="24"/>
                <w:highlight w:val="white"/>
              </w:rPr>
            </w:pPr>
            <w:r>
              <w:rPr>
                <w:color w:val="2A2A2A"/>
                <w:sz w:val="24"/>
                <w:szCs w:val="24"/>
                <w:highlight w:val="white"/>
              </w:rPr>
              <w:t>AAACGGCTCACTTTGTCCCA</w:t>
            </w:r>
          </w:p>
        </w:tc>
        <w:tc>
          <w:tcPr>
            <w:tcW w:w="3765" w:type="dxa"/>
            <w:shd w:val="clear" w:color="auto" w:fill="auto"/>
            <w:tcMar>
              <w:top w:w="100" w:type="dxa"/>
              <w:left w:w="100" w:type="dxa"/>
              <w:bottom w:w="100" w:type="dxa"/>
              <w:right w:w="100" w:type="dxa"/>
            </w:tcMar>
          </w:tcPr>
          <w:p w14:paraId="23828743" w14:textId="5385B324" w:rsidR="00BC0C10" w:rsidRDefault="00E161E7">
            <w:pPr>
              <w:widowControl w:val="0"/>
              <w:spacing w:line="480" w:lineRule="auto"/>
              <w:rPr>
                <w:color w:val="2A2A2A"/>
                <w:sz w:val="24"/>
                <w:szCs w:val="24"/>
                <w:highlight w:val="white"/>
              </w:rPr>
            </w:pPr>
            <w:r>
              <w:rPr>
                <w:color w:val="2A2A2A"/>
                <w:sz w:val="24"/>
                <w:szCs w:val="24"/>
                <w:highlight w:val="white"/>
              </w:rPr>
              <w:t>ATTCTGAACGCGCATGAAGC</w:t>
            </w:r>
          </w:p>
        </w:tc>
      </w:tr>
      <w:tr w:rsidR="00BC0C10" w14:paraId="69CEFE72" w14:textId="77777777" w:rsidTr="00BC0C10">
        <w:trPr>
          <w:trHeight w:val="1104"/>
          <w:ins w:id="28" w:author="Laura Gunder" w:date="2019-04-03T12:14:00Z"/>
        </w:trPr>
        <w:tc>
          <w:tcPr>
            <w:tcW w:w="1740" w:type="dxa"/>
            <w:shd w:val="clear" w:color="auto" w:fill="auto"/>
            <w:tcMar>
              <w:top w:w="100" w:type="dxa"/>
              <w:left w:w="100" w:type="dxa"/>
              <w:bottom w:w="100" w:type="dxa"/>
              <w:right w:w="100" w:type="dxa"/>
            </w:tcMar>
          </w:tcPr>
          <w:p w14:paraId="34054F25" w14:textId="51922136" w:rsidR="00BC0C10" w:rsidRPr="00BC0C10" w:rsidRDefault="00BC0C10">
            <w:pPr>
              <w:widowControl w:val="0"/>
              <w:spacing w:line="480" w:lineRule="auto"/>
              <w:rPr>
                <w:ins w:id="29" w:author="Laura Gunder" w:date="2019-04-03T12:14:00Z"/>
                <w:i/>
                <w:color w:val="2A2A2A"/>
                <w:sz w:val="24"/>
                <w:szCs w:val="24"/>
                <w:highlight w:val="white"/>
              </w:rPr>
            </w:pPr>
            <w:ins w:id="30" w:author="Laura Gunder" w:date="2019-04-03T12:15:00Z">
              <w:r w:rsidRPr="00BC0C10">
                <w:rPr>
                  <w:i/>
                  <w:color w:val="2A2A2A"/>
                  <w:sz w:val="24"/>
                  <w:szCs w:val="24"/>
                  <w:highlight w:val="white"/>
                </w:rPr>
                <w:t>Rplp13</w:t>
              </w:r>
            </w:ins>
          </w:p>
        </w:tc>
        <w:tc>
          <w:tcPr>
            <w:tcW w:w="3825" w:type="dxa"/>
            <w:shd w:val="clear" w:color="auto" w:fill="auto"/>
            <w:tcMar>
              <w:top w:w="100" w:type="dxa"/>
              <w:left w:w="100" w:type="dxa"/>
              <w:bottom w:w="100" w:type="dxa"/>
              <w:right w:w="100" w:type="dxa"/>
            </w:tcMar>
          </w:tcPr>
          <w:p w14:paraId="19F217AE" w14:textId="77777777" w:rsidR="00BC0C10" w:rsidRPr="00DE05BB" w:rsidRDefault="00BC0C10" w:rsidP="00BC0C10">
            <w:pPr>
              <w:widowControl w:val="0"/>
              <w:autoSpaceDE w:val="0"/>
              <w:autoSpaceDN w:val="0"/>
              <w:adjustRightInd w:val="0"/>
              <w:spacing w:after="240" w:line="360" w:lineRule="atLeast"/>
              <w:rPr>
                <w:ins w:id="31" w:author="Laura Gunder" w:date="2019-04-03T12:16:00Z"/>
                <w:color w:val="000000"/>
                <w:sz w:val="24"/>
                <w:szCs w:val="24"/>
                <w:lang w:val="en-US"/>
              </w:rPr>
            </w:pPr>
            <w:ins w:id="32" w:author="Laura Gunder" w:date="2019-04-03T12:16:00Z">
              <w:r w:rsidRPr="00DE05BB">
                <w:rPr>
                  <w:color w:val="000000"/>
                  <w:sz w:val="24"/>
                  <w:szCs w:val="24"/>
                  <w:lang w:val="en-US"/>
                </w:rPr>
                <w:t xml:space="preserve">GCGGATGAATACCAACCCCT </w:t>
              </w:r>
            </w:ins>
          </w:p>
          <w:p w14:paraId="4ABA10B6" w14:textId="77777777" w:rsidR="00BC0C10" w:rsidRDefault="00BC0C10">
            <w:pPr>
              <w:widowControl w:val="0"/>
              <w:spacing w:line="480" w:lineRule="auto"/>
              <w:rPr>
                <w:ins w:id="33" w:author="Laura Gunder" w:date="2019-04-03T12:14:00Z"/>
                <w:color w:val="2A2A2A"/>
                <w:sz w:val="24"/>
                <w:szCs w:val="24"/>
                <w:highlight w:val="white"/>
              </w:rPr>
            </w:pPr>
          </w:p>
        </w:tc>
        <w:tc>
          <w:tcPr>
            <w:tcW w:w="3765" w:type="dxa"/>
            <w:shd w:val="clear" w:color="auto" w:fill="auto"/>
            <w:tcMar>
              <w:top w:w="100" w:type="dxa"/>
              <w:left w:w="100" w:type="dxa"/>
              <w:bottom w:w="100" w:type="dxa"/>
              <w:right w:w="100" w:type="dxa"/>
            </w:tcMar>
          </w:tcPr>
          <w:p w14:paraId="7DF2201F" w14:textId="77777777" w:rsidR="00BC0C10" w:rsidRPr="00DE05BB" w:rsidRDefault="00BC0C10" w:rsidP="00BC0C10">
            <w:pPr>
              <w:widowControl w:val="0"/>
              <w:autoSpaceDE w:val="0"/>
              <w:autoSpaceDN w:val="0"/>
              <w:adjustRightInd w:val="0"/>
              <w:spacing w:after="240" w:line="360" w:lineRule="atLeast"/>
              <w:rPr>
                <w:ins w:id="34" w:author="Laura Gunder" w:date="2019-04-03T12:16:00Z"/>
                <w:color w:val="000000"/>
                <w:sz w:val="24"/>
                <w:szCs w:val="24"/>
                <w:lang w:val="en-US"/>
              </w:rPr>
            </w:pPr>
            <w:ins w:id="35" w:author="Laura Gunder" w:date="2019-04-03T12:16:00Z">
              <w:r w:rsidRPr="00DE05BB">
                <w:rPr>
                  <w:color w:val="000000"/>
                  <w:sz w:val="24"/>
                  <w:szCs w:val="24"/>
                  <w:lang w:val="en-US"/>
                </w:rPr>
                <w:t xml:space="preserve">CCTGGCCTCTCTTGGTCTTG </w:t>
              </w:r>
            </w:ins>
          </w:p>
          <w:p w14:paraId="5F2000E3" w14:textId="77777777" w:rsidR="00BC0C10" w:rsidRDefault="00BC0C10">
            <w:pPr>
              <w:widowControl w:val="0"/>
              <w:spacing w:line="480" w:lineRule="auto"/>
              <w:rPr>
                <w:ins w:id="36" w:author="Laura Gunder" w:date="2019-04-03T12:14:00Z"/>
                <w:color w:val="2A2A2A"/>
                <w:sz w:val="24"/>
                <w:szCs w:val="24"/>
                <w:highlight w:val="white"/>
              </w:rPr>
            </w:pPr>
          </w:p>
        </w:tc>
      </w:tr>
    </w:tbl>
    <w:p w14:paraId="50244C3A" w14:textId="45045087" w:rsidR="00BF40A8" w:rsidRDefault="00E161E7">
      <w:pPr>
        <w:shd w:val="clear" w:color="auto" w:fill="FFFFFF"/>
        <w:spacing w:line="480" w:lineRule="auto"/>
        <w:rPr>
          <w:b/>
          <w:color w:val="2A2A2A"/>
          <w:sz w:val="24"/>
          <w:szCs w:val="24"/>
          <w:highlight w:val="white"/>
        </w:rPr>
      </w:pPr>
      <w:r>
        <w:rPr>
          <w:color w:val="2A2A2A"/>
          <w:sz w:val="24"/>
          <w:szCs w:val="24"/>
          <w:highlight w:val="white"/>
        </w:rPr>
        <w:tab/>
      </w:r>
      <w:r>
        <w:rPr>
          <w:color w:val="2A2A2A"/>
          <w:sz w:val="24"/>
          <w:szCs w:val="24"/>
          <w:highlight w:val="white"/>
        </w:rPr>
        <w:tab/>
      </w:r>
      <w:r>
        <w:rPr>
          <w:color w:val="2A2A2A"/>
          <w:sz w:val="24"/>
          <w:szCs w:val="24"/>
          <w:highlight w:val="white"/>
        </w:rPr>
        <w:tab/>
      </w:r>
      <w:r>
        <w:rPr>
          <w:color w:val="2A2A2A"/>
          <w:sz w:val="24"/>
          <w:szCs w:val="24"/>
          <w:highlight w:val="white"/>
        </w:rPr>
        <w:tab/>
      </w:r>
      <w:r>
        <w:rPr>
          <w:color w:val="252525"/>
          <w:sz w:val="24"/>
          <w:szCs w:val="24"/>
          <w:highlight w:val="white"/>
        </w:rPr>
        <w:t xml:space="preserve"> </w:t>
      </w:r>
      <w:r>
        <w:rPr>
          <w:color w:val="252525"/>
          <w:sz w:val="24"/>
          <w:szCs w:val="24"/>
          <w:highlight w:val="white"/>
        </w:rPr>
        <w:tab/>
      </w:r>
      <w:r>
        <w:rPr>
          <w:color w:val="252525"/>
          <w:sz w:val="24"/>
          <w:szCs w:val="24"/>
          <w:highlight w:val="white"/>
        </w:rPr>
        <w:tab/>
      </w:r>
    </w:p>
    <w:p w14:paraId="4FE66614" w14:textId="77777777" w:rsidR="008D0981" w:rsidRPr="008D0981" w:rsidRDefault="008D0981" w:rsidP="008D0981">
      <w:pPr>
        <w:pStyle w:val="Heading2"/>
        <w:spacing w:line="480" w:lineRule="auto"/>
        <w:rPr>
          <w:ins w:id="37" w:author="Laura Gunder" w:date="2019-04-03T16:39:00Z"/>
          <w:sz w:val="24"/>
          <w:szCs w:val="24"/>
          <w:highlight w:val="white"/>
        </w:rPr>
      </w:pPr>
    </w:p>
    <w:p w14:paraId="54E6DF63" w14:textId="77777777" w:rsidR="008D0981" w:rsidRPr="008D0981" w:rsidRDefault="008D0981" w:rsidP="008D0981">
      <w:pPr>
        <w:widowControl w:val="0"/>
        <w:autoSpaceDE w:val="0"/>
        <w:autoSpaceDN w:val="0"/>
        <w:adjustRightInd w:val="0"/>
        <w:spacing w:after="240" w:line="480" w:lineRule="auto"/>
        <w:rPr>
          <w:ins w:id="38" w:author="Laura Gunder" w:date="2019-04-03T16:39:00Z"/>
          <w:color w:val="000000"/>
          <w:sz w:val="32"/>
          <w:szCs w:val="32"/>
          <w:lang w:val="en-US"/>
        </w:rPr>
      </w:pPr>
      <w:ins w:id="39" w:author="Laura Gunder" w:date="2019-04-03T16:39:00Z">
        <w:r w:rsidRPr="008D0981">
          <w:rPr>
            <w:bCs/>
            <w:color w:val="000000"/>
            <w:sz w:val="32"/>
            <w:szCs w:val="32"/>
            <w:lang w:val="en-US"/>
          </w:rPr>
          <w:t xml:space="preserve">Assessment of Insulin Tolerance </w:t>
        </w:r>
      </w:ins>
    </w:p>
    <w:p w14:paraId="3814B5CD" w14:textId="59940825" w:rsidR="008D0981" w:rsidRPr="008D0981" w:rsidRDefault="008D0981" w:rsidP="008D0981">
      <w:pPr>
        <w:widowControl w:val="0"/>
        <w:autoSpaceDE w:val="0"/>
        <w:autoSpaceDN w:val="0"/>
        <w:adjustRightInd w:val="0"/>
        <w:spacing w:after="240" w:line="480" w:lineRule="auto"/>
        <w:rPr>
          <w:ins w:id="40" w:author="Laura Gunder" w:date="2019-04-03T16:39:00Z"/>
          <w:color w:val="000000"/>
          <w:sz w:val="24"/>
          <w:szCs w:val="24"/>
          <w:lang w:val="en-US"/>
        </w:rPr>
      </w:pPr>
      <w:ins w:id="41" w:author="Laura Gunder" w:date="2019-04-03T16:39:00Z">
        <w:r w:rsidRPr="008D0981">
          <w:rPr>
            <w:color w:val="000000"/>
            <w:sz w:val="24"/>
            <w:szCs w:val="24"/>
            <w:lang w:val="en-US"/>
          </w:rPr>
          <w:t>Insulin tolerance testing took place be</w:t>
        </w:r>
        <w:r w:rsidR="009A76E4">
          <w:rPr>
            <w:color w:val="000000"/>
            <w:sz w:val="24"/>
            <w:szCs w:val="24"/>
            <w:lang w:val="en-US"/>
          </w:rPr>
          <w:t xml:space="preserve">tween </w:t>
        </w:r>
        <w:commentRangeStart w:id="42"/>
        <w:r w:rsidR="009A76E4">
          <w:rPr>
            <w:color w:val="000000"/>
            <w:sz w:val="24"/>
            <w:szCs w:val="24"/>
            <w:lang w:val="en-US"/>
          </w:rPr>
          <w:t>2 P</w:t>
        </w:r>
        <w:r w:rsidR="007B328A">
          <w:rPr>
            <w:color w:val="000000"/>
            <w:sz w:val="24"/>
            <w:szCs w:val="24"/>
            <w:lang w:val="en-US"/>
          </w:rPr>
          <w:t xml:space="preserve">M and </w:t>
        </w:r>
      </w:ins>
      <w:ins w:id="43" w:author="Laura Gunder" w:date="2019-04-03T19:31:00Z">
        <w:r w:rsidR="009A76E4">
          <w:rPr>
            <w:color w:val="000000"/>
            <w:sz w:val="24"/>
            <w:szCs w:val="24"/>
            <w:lang w:val="en-US"/>
          </w:rPr>
          <w:t>4</w:t>
        </w:r>
      </w:ins>
      <w:ins w:id="44" w:author="Laura Gunder" w:date="2019-04-03T16:39:00Z">
        <w:r w:rsidR="009A76E4">
          <w:rPr>
            <w:color w:val="000000"/>
            <w:sz w:val="24"/>
            <w:szCs w:val="24"/>
            <w:lang w:val="en-US"/>
          </w:rPr>
          <w:t>PM</w:t>
        </w:r>
        <w:r w:rsidR="007B328A">
          <w:rPr>
            <w:color w:val="000000"/>
            <w:sz w:val="24"/>
            <w:szCs w:val="24"/>
            <w:lang w:val="en-US"/>
          </w:rPr>
          <w:t xml:space="preserve"> </w:t>
        </w:r>
      </w:ins>
      <w:commentRangeEnd w:id="42"/>
      <w:r w:rsidR="00B70A54">
        <w:rPr>
          <w:rStyle w:val="CommentReference"/>
        </w:rPr>
        <w:commentReference w:id="42"/>
      </w:r>
      <w:ins w:id="45" w:author="Laura Gunder" w:date="2019-04-03T16:39:00Z">
        <w:r w:rsidR="007B328A">
          <w:rPr>
            <w:color w:val="000000"/>
            <w:sz w:val="24"/>
            <w:szCs w:val="24"/>
            <w:lang w:val="en-US"/>
          </w:rPr>
          <w:t>following a</w:t>
        </w:r>
        <w:r w:rsidRPr="008D0981">
          <w:rPr>
            <w:color w:val="000000"/>
            <w:sz w:val="24"/>
            <w:szCs w:val="24"/>
            <w:lang w:val="en-US"/>
          </w:rPr>
          <w:t xml:space="preserve"> </w:t>
        </w:r>
      </w:ins>
      <w:ins w:id="46" w:author="Laura Gunder" w:date="2019-04-03T16:40:00Z">
        <w:r>
          <w:rPr>
            <w:color w:val="000000"/>
            <w:sz w:val="24"/>
            <w:szCs w:val="24"/>
            <w:lang w:val="en-US"/>
          </w:rPr>
          <w:t xml:space="preserve">6-hour </w:t>
        </w:r>
      </w:ins>
      <w:ins w:id="47" w:author="Laura Gunder" w:date="2019-04-03T19:31:00Z">
        <w:r w:rsidR="009A76E4">
          <w:rPr>
            <w:color w:val="000000"/>
            <w:sz w:val="24"/>
            <w:szCs w:val="24"/>
            <w:lang w:val="en-US"/>
          </w:rPr>
          <w:t xml:space="preserve">day-time </w:t>
        </w:r>
      </w:ins>
      <w:ins w:id="48" w:author="Laura Gunder" w:date="2019-04-03T16:39:00Z">
        <w:r w:rsidRPr="008D0981">
          <w:rPr>
            <w:color w:val="000000"/>
            <w:sz w:val="24"/>
            <w:szCs w:val="24"/>
            <w:lang w:val="en-US"/>
          </w:rPr>
          <w:t>fast. Mice were assessed for basal glucose levels using a handheld glucometer (</w:t>
        </w:r>
      </w:ins>
      <w:proofErr w:type="spellStart"/>
      <w:ins w:id="49" w:author="Laura Gunder" w:date="2019-04-03T17:08:00Z">
        <w:r w:rsidR="00DF0E13">
          <w:rPr>
            <w:color w:val="000000"/>
            <w:sz w:val="24"/>
            <w:szCs w:val="24"/>
            <w:lang w:val="en-US"/>
          </w:rPr>
          <w:t>Accu-chek</w:t>
        </w:r>
      </w:ins>
      <w:proofErr w:type="spellEnd"/>
      <w:ins w:id="50" w:author="Laura Gunder" w:date="2019-04-03T16:39:00Z">
        <w:r w:rsidRPr="008D0981">
          <w:rPr>
            <w:color w:val="000000"/>
            <w:sz w:val="24"/>
            <w:szCs w:val="24"/>
            <w:lang w:val="en-US"/>
          </w:rPr>
          <w:t>)</w:t>
        </w:r>
      </w:ins>
      <w:ins w:id="51" w:author="Laura Gunder" w:date="2019-04-03T16:45:00Z">
        <w:r>
          <w:rPr>
            <w:color w:val="000000"/>
            <w:sz w:val="24"/>
            <w:szCs w:val="24"/>
            <w:lang w:val="en-US"/>
          </w:rPr>
          <w:t xml:space="preserve"> from</w:t>
        </w:r>
      </w:ins>
      <w:ins w:id="52" w:author="Laura Gunder" w:date="2019-04-03T16:46:00Z">
        <w:r>
          <w:rPr>
            <w:color w:val="000000"/>
            <w:sz w:val="24"/>
            <w:szCs w:val="24"/>
            <w:lang w:val="en-US"/>
          </w:rPr>
          <w:t xml:space="preserve"> the</w:t>
        </w:r>
      </w:ins>
      <w:ins w:id="53" w:author="Laura Gunder" w:date="2019-04-03T16:45:00Z">
        <w:r>
          <w:rPr>
            <w:color w:val="000000"/>
            <w:sz w:val="24"/>
            <w:szCs w:val="24"/>
            <w:lang w:val="en-US"/>
          </w:rPr>
          <w:t xml:space="preserve"> tail vein.</w:t>
        </w:r>
      </w:ins>
      <w:ins w:id="54" w:author="Laura Gunder" w:date="2019-04-03T16:39:00Z">
        <w:r w:rsidRPr="008D0981">
          <w:rPr>
            <w:color w:val="000000"/>
            <w:sz w:val="24"/>
            <w:szCs w:val="24"/>
            <w:lang w:val="en-US"/>
          </w:rPr>
          <w:t xml:space="preserve"> </w:t>
        </w:r>
      </w:ins>
      <w:ins w:id="55" w:author="Laura Gunder" w:date="2019-04-03T16:46:00Z">
        <w:r w:rsidR="007B328A">
          <w:rPr>
            <w:color w:val="000000"/>
            <w:sz w:val="24"/>
            <w:szCs w:val="24"/>
            <w:lang w:val="en-US"/>
          </w:rPr>
          <w:t>Insulin was</w:t>
        </w:r>
      </w:ins>
      <w:ins w:id="56" w:author="Laura Gunder" w:date="2019-04-03T16:45:00Z">
        <w:r>
          <w:rPr>
            <w:color w:val="000000"/>
            <w:sz w:val="24"/>
            <w:szCs w:val="24"/>
            <w:lang w:val="en-US"/>
          </w:rPr>
          <w:t xml:space="preserve"> then</w:t>
        </w:r>
      </w:ins>
      <w:ins w:id="57" w:author="Laura Gunder" w:date="2019-04-03T16:46:00Z">
        <w:r>
          <w:rPr>
            <w:color w:val="000000"/>
            <w:sz w:val="24"/>
            <w:szCs w:val="24"/>
            <w:lang w:val="en-US"/>
          </w:rPr>
          <w:t xml:space="preserve"> quickly</w:t>
        </w:r>
      </w:ins>
      <w:ins w:id="58" w:author="Laura Gunder" w:date="2019-04-03T16:39:00Z">
        <w:r w:rsidRPr="008D0981">
          <w:rPr>
            <w:color w:val="000000"/>
            <w:sz w:val="24"/>
            <w:szCs w:val="24"/>
            <w:lang w:val="en-US"/>
          </w:rPr>
          <w:t xml:space="preserve"> </w:t>
        </w:r>
        <w:r>
          <w:rPr>
            <w:color w:val="000000"/>
            <w:sz w:val="24"/>
            <w:szCs w:val="24"/>
            <w:lang w:val="en-US"/>
          </w:rPr>
          <w:t>administered</w:t>
        </w:r>
        <w:r w:rsidRPr="008D0981">
          <w:rPr>
            <w:color w:val="000000"/>
            <w:sz w:val="24"/>
            <w:szCs w:val="24"/>
            <w:lang w:val="en-US"/>
          </w:rPr>
          <w:t xml:space="preserve"> 0.75IU per kg </w:t>
        </w:r>
      </w:ins>
      <w:ins w:id="59" w:author="Laura Gunder" w:date="2019-04-03T16:43:00Z">
        <w:r>
          <w:rPr>
            <w:color w:val="000000"/>
            <w:sz w:val="24"/>
            <w:szCs w:val="24"/>
            <w:lang w:val="en-US"/>
          </w:rPr>
          <w:t xml:space="preserve">of </w:t>
        </w:r>
      </w:ins>
      <w:ins w:id="60" w:author="Laura Gunder" w:date="2019-04-03T16:41:00Z">
        <w:r>
          <w:rPr>
            <w:color w:val="000000"/>
            <w:sz w:val="24"/>
            <w:szCs w:val="24"/>
            <w:lang w:val="en-US"/>
          </w:rPr>
          <w:t>lean mass for lean mice and 1.</w:t>
        </w:r>
        <w:r w:rsidRPr="008D0981">
          <w:rPr>
            <w:color w:val="000000"/>
            <w:sz w:val="24"/>
            <w:szCs w:val="24"/>
            <w:lang w:val="en-US"/>
          </w:rPr>
          <w:t>5</w:t>
        </w:r>
        <w:r>
          <w:rPr>
            <w:color w:val="000000"/>
            <w:sz w:val="24"/>
            <w:szCs w:val="24"/>
            <w:lang w:val="en-US"/>
          </w:rPr>
          <w:t xml:space="preserve">IU per </w:t>
        </w:r>
        <w:r w:rsidRPr="00573FFF">
          <w:rPr>
            <w:color w:val="000000"/>
            <w:sz w:val="24"/>
            <w:szCs w:val="24"/>
            <w:lang w:val="en-US"/>
          </w:rPr>
          <w:t>kg</w:t>
        </w:r>
      </w:ins>
      <w:ins w:id="61" w:author="Laura Gunder" w:date="2019-04-03T16:42:00Z">
        <w:r>
          <w:rPr>
            <w:color w:val="000000"/>
            <w:sz w:val="24"/>
            <w:szCs w:val="24"/>
            <w:lang w:val="en-US"/>
          </w:rPr>
          <w:t xml:space="preserve"> </w:t>
        </w:r>
      </w:ins>
      <w:ins w:id="62" w:author="Laura Gunder" w:date="2019-04-03T16:43:00Z">
        <w:r>
          <w:rPr>
            <w:color w:val="000000"/>
            <w:sz w:val="24"/>
            <w:szCs w:val="24"/>
            <w:lang w:val="en-US"/>
          </w:rPr>
          <w:t xml:space="preserve">of </w:t>
        </w:r>
      </w:ins>
      <w:ins w:id="63" w:author="Laura Gunder" w:date="2019-04-03T16:42:00Z">
        <w:r>
          <w:rPr>
            <w:color w:val="000000"/>
            <w:sz w:val="24"/>
            <w:szCs w:val="24"/>
            <w:lang w:val="en-US"/>
          </w:rPr>
          <w:t>lean mass for obese mice</w:t>
        </w:r>
      </w:ins>
      <w:ins w:id="64" w:author="Laura Gunder" w:date="2019-04-03T16:44:00Z">
        <w:r>
          <w:rPr>
            <w:color w:val="000000"/>
            <w:sz w:val="24"/>
            <w:szCs w:val="24"/>
            <w:lang w:val="en-US"/>
          </w:rPr>
          <w:t xml:space="preserve"> via intraperitoneal injection</w:t>
        </w:r>
      </w:ins>
      <w:ins w:id="65" w:author="Laura Gunder" w:date="2019-04-03T16:39:00Z">
        <w:r w:rsidRPr="008D0981">
          <w:rPr>
            <w:color w:val="000000"/>
            <w:sz w:val="24"/>
            <w:szCs w:val="24"/>
            <w:lang w:val="en-US"/>
          </w:rPr>
          <w:t xml:space="preserve">. </w:t>
        </w:r>
      </w:ins>
      <w:ins w:id="66" w:author="Laura Gunder" w:date="2019-04-03T16:42:00Z">
        <w:r>
          <w:rPr>
            <w:color w:val="000000"/>
            <w:sz w:val="24"/>
            <w:szCs w:val="24"/>
            <w:lang w:val="en-US"/>
          </w:rPr>
          <w:t>Glucose</w:t>
        </w:r>
      </w:ins>
      <w:ins w:id="67" w:author="Laura Gunder" w:date="2019-04-03T16:39:00Z">
        <w:r w:rsidRPr="008D0981">
          <w:rPr>
            <w:color w:val="000000"/>
            <w:sz w:val="24"/>
            <w:szCs w:val="24"/>
            <w:lang w:val="en-US"/>
          </w:rPr>
          <w:t xml:space="preserve"> </w:t>
        </w:r>
      </w:ins>
      <w:ins w:id="68" w:author="Laura Gunder" w:date="2019-04-03T16:42:00Z">
        <w:r>
          <w:rPr>
            <w:color w:val="000000"/>
            <w:sz w:val="24"/>
            <w:szCs w:val="24"/>
            <w:lang w:val="en-US"/>
          </w:rPr>
          <w:t>was</w:t>
        </w:r>
      </w:ins>
      <w:ins w:id="69" w:author="Laura Gunder" w:date="2019-04-03T16:39:00Z">
        <w:r w:rsidRPr="008D0981">
          <w:rPr>
            <w:color w:val="000000"/>
            <w:sz w:val="24"/>
            <w:szCs w:val="24"/>
            <w:lang w:val="en-US"/>
          </w:rPr>
          <w:t xml:space="preserve"> measured </w:t>
        </w:r>
      </w:ins>
      <w:ins w:id="70" w:author="Laura Gunder" w:date="2019-04-03T16:42:00Z">
        <w:r>
          <w:rPr>
            <w:color w:val="000000"/>
            <w:sz w:val="24"/>
            <w:szCs w:val="24"/>
            <w:lang w:val="en-US"/>
          </w:rPr>
          <w:t xml:space="preserve">in 15 minutes intervals for a </w:t>
        </w:r>
      </w:ins>
      <w:ins w:id="71" w:author="Laura Gunder" w:date="2019-04-03T16:43:00Z">
        <w:r>
          <w:rPr>
            <w:color w:val="000000"/>
            <w:sz w:val="24"/>
            <w:szCs w:val="24"/>
            <w:lang w:val="en-US"/>
          </w:rPr>
          <w:t>total</w:t>
        </w:r>
      </w:ins>
      <w:ins w:id="72" w:author="Laura Gunder" w:date="2019-04-03T16:42:00Z">
        <w:r>
          <w:rPr>
            <w:color w:val="000000"/>
            <w:sz w:val="24"/>
            <w:szCs w:val="24"/>
            <w:lang w:val="en-US"/>
          </w:rPr>
          <w:t xml:space="preserve"> </w:t>
        </w:r>
      </w:ins>
      <w:ins w:id="73" w:author="Laura Gunder" w:date="2019-04-03T16:43:00Z">
        <w:r>
          <w:rPr>
            <w:color w:val="000000"/>
            <w:sz w:val="24"/>
            <w:szCs w:val="24"/>
            <w:lang w:val="en-US"/>
          </w:rPr>
          <w:t xml:space="preserve">of </w:t>
        </w:r>
      </w:ins>
      <w:ins w:id="74" w:author="Laura Gunder" w:date="2019-04-03T16:42:00Z">
        <w:r>
          <w:rPr>
            <w:color w:val="000000"/>
            <w:sz w:val="24"/>
            <w:szCs w:val="24"/>
            <w:lang w:val="en-US"/>
          </w:rPr>
          <w:t>two hours</w:t>
        </w:r>
      </w:ins>
      <w:ins w:id="75" w:author="Laura Gunder" w:date="2019-04-03T16:39:00Z">
        <w:r w:rsidRPr="008D0981">
          <w:rPr>
            <w:color w:val="000000"/>
            <w:sz w:val="24"/>
            <w:szCs w:val="24"/>
            <w:lang w:val="en-US"/>
          </w:rPr>
          <w:t xml:space="preserve"> following insulin administration. </w:t>
        </w:r>
      </w:ins>
    </w:p>
    <w:p w14:paraId="1B8D3466" w14:textId="2953C0B0" w:rsidR="00BF40A8" w:rsidRDefault="00E161E7" w:rsidP="00A866A1">
      <w:pPr>
        <w:pStyle w:val="Heading2"/>
      </w:pPr>
      <w:r>
        <w:rPr>
          <w:highlight w:val="white"/>
        </w:rPr>
        <w:t xml:space="preserve">Statistics </w:t>
      </w:r>
      <w:r>
        <w:tab/>
      </w:r>
    </w:p>
    <w:p w14:paraId="56891FD0" w14:textId="3FE3228B" w:rsidR="004B6479" w:rsidRPr="004B6479" w:rsidRDefault="00E161E7" w:rsidP="004B6479">
      <w:pPr>
        <w:spacing w:line="480" w:lineRule="auto"/>
        <w:rPr>
          <w:ins w:id="76" w:author="Laura Gunder" w:date="2019-04-03T21:56:00Z"/>
          <w:rFonts w:ascii="Times New Roman" w:eastAsia="Times New Roman" w:hAnsi="Times New Roman" w:cs="Times New Roman"/>
          <w:sz w:val="24"/>
          <w:szCs w:val="24"/>
          <w:lang w:val="en-US"/>
        </w:rPr>
      </w:pPr>
      <w:r w:rsidRPr="004B6479">
        <w:rPr>
          <w:sz w:val="24"/>
          <w:szCs w:val="24"/>
        </w:rPr>
        <w:t>All results are represented as mean ± SEM. Two-Way ANOVA analyses</w:t>
      </w:r>
      <w:ins w:id="77" w:author="Laura Gunder" w:date="2019-04-03T21:56:00Z">
        <w:r w:rsidR="004B6479" w:rsidRPr="004B6479">
          <w:rPr>
            <w:sz w:val="24"/>
            <w:szCs w:val="24"/>
          </w:rPr>
          <w:t xml:space="preserve">, </w:t>
        </w:r>
        <w:r w:rsidR="004B6479" w:rsidRPr="004B6479">
          <w:rPr>
            <w:rFonts w:eastAsia="Times New Roman"/>
            <w:color w:val="000000"/>
            <w:sz w:val="24"/>
            <w:szCs w:val="24"/>
            <w:lang w:val="en-US"/>
          </w:rPr>
          <w:t>mixed linear models and chi-squared tests</w:t>
        </w:r>
      </w:ins>
      <w:r w:rsidRPr="004B6479">
        <w:rPr>
          <w:sz w:val="24"/>
          <w:szCs w:val="24"/>
        </w:rPr>
        <w:t xml:space="preserve"> were performed to test for significance and determine interactions between diet and dexamethasone treatment. </w:t>
      </w:r>
    </w:p>
    <w:p w14:paraId="131FF30A" w14:textId="2669D426" w:rsidR="00BF40A8" w:rsidRPr="004B6479" w:rsidRDefault="00E161E7" w:rsidP="004B6479">
      <w:pPr>
        <w:shd w:val="clear" w:color="auto" w:fill="FFFFFF"/>
        <w:spacing w:line="480" w:lineRule="auto"/>
        <w:rPr>
          <w:sz w:val="24"/>
          <w:szCs w:val="24"/>
        </w:rPr>
      </w:pPr>
      <w:r w:rsidRPr="004B6479">
        <w:rPr>
          <w:sz w:val="24"/>
          <w:szCs w:val="24"/>
        </w:rPr>
        <w:t xml:space="preserve">Pairwise testing was performed </w:t>
      </w:r>
      <w:r w:rsidR="00F77670" w:rsidRPr="004B6479">
        <w:rPr>
          <w:sz w:val="24"/>
          <w:szCs w:val="24"/>
        </w:rPr>
        <w:t xml:space="preserve">after assessing </w:t>
      </w:r>
      <w:r w:rsidRPr="004B6479">
        <w:rPr>
          <w:sz w:val="24"/>
          <w:szCs w:val="24"/>
        </w:rPr>
        <w:t xml:space="preserve">normality and equal of variances. If Shapiro-Wilk </w:t>
      </w:r>
      <w:r w:rsidR="00F77670" w:rsidRPr="004B6479">
        <w:rPr>
          <w:sz w:val="24"/>
          <w:szCs w:val="24"/>
        </w:rPr>
        <w:t>test was insignificant</w:t>
      </w:r>
      <w:r w:rsidRPr="004B6479">
        <w:rPr>
          <w:sz w:val="24"/>
          <w:szCs w:val="24"/>
        </w:rPr>
        <w:t xml:space="preserve">, a </w:t>
      </w:r>
      <w:proofErr w:type="spellStart"/>
      <w:r w:rsidRPr="004B6479">
        <w:rPr>
          <w:sz w:val="24"/>
          <w:szCs w:val="24"/>
        </w:rPr>
        <w:t>Levene’s</w:t>
      </w:r>
      <w:proofErr w:type="spellEnd"/>
      <w:r w:rsidRPr="004B6479">
        <w:rPr>
          <w:sz w:val="24"/>
          <w:szCs w:val="24"/>
        </w:rPr>
        <w:t xml:space="preserve"> tests was performed and followed by either a Welch’s or Student’s </w:t>
      </w:r>
      <w:r w:rsidRPr="004B6479">
        <w:rPr>
          <w:i/>
          <w:sz w:val="24"/>
          <w:szCs w:val="24"/>
        </w:rPr>
        <w:t>t</w:t>
      </w:r>
      <w:r w:rsidRPr="004B6479">
        <w:rPr>
          <w:sz w:val="24"/>
          <w:szCs w:val="24"/>
        </w:rPr>
        <w:t xml:space="preserve">-test. Any </w:t>
      </w:r>
      <w:r w:rsidR="00D2170C" w:rsidRPr="004B6479">
        <w:rPr>
          <w:sz w:val="24"/>
          <w:szCs w:val="24"/>
        </w:rPr>
        <w:t>p</w:t>
      </w:r>
      <w:r w:rsidRPr="004B6479">
        <w:rPr>
          <w:sz w:val="24"/>
          <w:szCs w:val="24"/>
        </w:rPr>
        <w:t xml:space="preserve">-value under 0.05 was considered significant. All statistical tests were conducted using R </w:t>
      </w:r>
      <w:r w:rsidR="00F77670" w:rsidRPr="004B6479">
        <w:rPr>
          <w:sz w:val="24"/>
          <w:szCs w:val="24"/>
        </w:rPr>
        <w:t xml:space="preserve">version 3.5.0 </w:t>
      </w:r>
      <w:r w:rsidR="00F77670" w:rsidRPr="004B6479">
        <w:rPr>
          <w:sz w:val="24"/>
          <w:szCs w:val="24"/>
        </w:rPr>
        <w:fldChar w:fldCharType="begin" w:fldLock="1"/>
      </w:r>
      <w:r w:rsidR="00B70A54">
        <w:rPr>
          <w:sz w:val="24"/>
          <w:szCs w:val="24"/>
        </w:rPr>
        <w:instrText>ADDIN CSL_CITATION {"citationItems":[{"id":"ITEM-1","itemData":{"author":[{"dropping-particle":"","family":"R Core Team","given":"","non-dropping-particle":"","parse-names":false,"suffix":""}],"id":"ITEM-1","issued":{"date-parts":[["2013"]]},"publisher-place":"Vienna, Austria","title":"R: A Language and Environment for Statistical Computing","type":"article-journal"},"uris":["http://www.mendeley.com/documents/?uuid=5eba6a98-a1fe-40e4-8a4d-45ddfbf1cd0c"]}],"mendeley":{"formattedCitation":"(23)","plainTextFormattedCitation":"(23)","previouslyFormattedCitation":"(23)"},"properties":{"noteIndex":0},"schema":"https://github.com/citation-style-language/schema/raw/master/csl-citation.json"}</w:instrText>
      </w:r>
      <w:r w:rsidR="00F77670" w:rsidRPr="004B6479">
        <w:rPr>
          <w:sz w:val="24"/>
          <w:szCs w:val="24"/>
        </w:rPr>
        <w:fldChar w:fldCharType="separate"/>
      </w:r>
      <w:r w:rsidR="00455FA7" w:rsidRPr="00455FA7">
        <w:rPr>
          <w:noProof/>
          <w:sz w:val="24"/>
          <w:szCs w:val="24"/>
        </w:rPr>
        <w:t>(23)</w:t>
      </w:r>
      <w:r w:rsidR="00F77670" w:rsidRPr="004B6479">
        <w:rPr>
          <w:sz w:val="24"/>
          <w:szCs w:val="24"/>
        </w:rPr>
        <w:fldChar w:fldCharType="end"/>
      </w:r>
      <w:r w:rsidRPr="004B6479">
        <w:rPr>
          <w:sz w:val="24"/>
          <w:szCs w:val="24"/>
        </w:rPr>
        <w:t>.</w:t>
      </w:r>
      <w:r w:rsidRPr="004B6479">
        <w:rPr>
          <w:sz w:val="24"/>
          <w:szCs w:val="24"/>
        </w:rPr>
        <w:tab/>
      </w:r>
    </w:p>
    <w:p w14:paraId="4BBB9322" w14:textId="77777777" w:rsidR="00BF40A8" w:rsidRDefault="00BF40A8">
      <w:pPr>
        <w:shd w:val="clear" w:color="auto" w:fill="FFFFFF"/>
        <w:spacing w:line="480" w:lineRule="auto"/>
        <w:rPr>
          <w:sz w:val="24"/>
          <w:szCs w:val="24"/>
        </w:rPr>
      </w:pPr>
    </w:p>
    <w:p w14:paraId="26524592" w14:textId="77777777" w:rsidR="00BF40A8" w:rsidRPr="00A866A1" w:rsidRDefault="00A866A1" w:rsidP="00A866A1">
      <w:pPr>
        <w:pStyle w:val="Heading1"/>
      </w:pPr>
      <w:r w:rsidRPr="00A866A1">
        <w:lastRenderedPageBreak/>
        <w:t>Results</w:t>
      </w:r>
    </w:p>
    <w:p w14:paraId="3D43B8D9" w14:textId="77777777" w:rsidR="00BF40A8" w:rsidRDefault="00E161E7" w:rsidP="00A866A1">
      <w:pPr>
        <w:pStyle w:val="Heading2"/>
      </w:pPr>
      <w:r>
        <w:t xml:space="preserve">Greater Losses in Grip Strength in Obese-Dexamethasone Mice </w:t>
      </w:r>
      <w:r>
        <w:tab/>
      </w:r>
      <w:r>
        <w:tab/>
      </w:r>
    </w:p>
    <w:p w14:paraId="6A172942" w14:textId="29436B0D" w:rsidR="00BF40A8" w:rsidRDefault="00E161E7">
      <w:pPr>
        <w:spacing w:line="480" w:lineRule="auto"/>
        <w:ind w:firstLine="720"/>
        <w:rPr>
          <w:sz w:val="24"/>
          <w:szCs w:val="24"/>
        </w:rPr>
      </w:pPr>
      <w:r>
        <w:rPr>
          <w:sz w:val="24"/>
          <w:szCs w:val="24"/>
        </w:rPr>
        <w:t>As a test to assess the effect of glucocorticoids on muscle strength, we treated lean and obese male mice with dexamethasone for five weeks and measured grip strength. Dexamethasone treatment resulted in reductions in grip strength in both lean and obese mice when compared to their counterparts (Figure 1</w:t>
      </w:r>
      <w:ins w:id="78" w:author="Dave Bridges" w:date="2019-04-03T14:26:00Z">
        <w:r w:rsidR="00E106D6">
          <w:rPr>
            <w:sz w:val="24"/>
            <w:szCs w:val="24"/>
          </w:rPr>
          <w:t>A-B</w:t>
        </w:r>
      </w:ins>
      <w:r>
        <w:rPr>
          <w:sz w:val="24"/>
          <w:szCs w:val="24"/>
        </w:rPr>
        <w:t xml:space="preserve">). </w:t>
      </w:r>
      <w:ins w:id="79" w:author="Dave Bridges" w:date="2019-04-03T14:26:00Z">
        <w:r w:rsidR="00E106D6">
          <w:rPr>
            <w:sz w:val="24"/>
            <w:szCs w:val="24"/>
          </w:rPr>
          <w:t>Obese</w:t>
        </w:r>
      </w:ins>
      <w:r>
        <w:rPr>
          <w:sz w:val="24"/>
          <w:szCs w:val="24"/>
        </w:rPr>
        <w:t xml:space="preserve"> dexamethasone-treated mice had greater overall losses in grip strength when compared to the lean animals. For mean grip strength, we saw a </w:t>
      </w:r>
      <w:ins w:id="80" w:author="Laura Gunder" w:date="2019-04-04T10:11:00Z">
        <w:r w:rsidR="008814EE">
          <w:rPr>
            <w:sz w:val="24"/>
            <w:szCs w:val="24"/>
          </w:rPr>
          <w:t>4.8</w:t>
        </w:r>
      </w:ins>
      <w:r>
        <w:rPr>
          <w:sz w:val="24"/>
          <w:szCs w:val="24"/>
        </w:rPr>
        <w:t>% reduction in lean animals (</w:t>
      </w:r>
      <w:ins w:id="81" w:author="Dave Bridges" w:date="2019-04-03T14:27:00Z">
        <w:r w:rsidR="0098062C">
          <w:rPr>
            <w:sz w:val="24"/>
            <w:szCs w:val="24"/>
          </w:rPr>
          <w:t>p</w:t>
        </w:r>
      </w:ins>
      <w:r>
        <w:rPr>
          <w:sz w:val="24"/>
          <w:szCs w:val="24"/>
        </w:rPr>
        <w:t xml:space="preserve">=0.007) but a </w:t>
      </w:r>
      <w:ins w:id="82" w:author="Laura Gunder" w:date="2019-04-04T10:11:00Z">
        <w:r w:rsidR="008814EE">
          <w:rPr>
            <w:sz w:val="24"/>
            <w:szCs w:val="24"/>
          </w:rPr>
          <w:t>26.2</w:t>
        </w:r>
      </w:ins>
      <w:r>
        <w:rPr>
          <w:sz w:val="24"/>
          <w:szCs w:val="24"/>
        </w:rPr>
        <w:t>% reduction in grip strength for obese animals (</w:t>
      </w:r>
      <w:ins w:id="83" w:author="Dave Bridges" w:date="2019-04-03T14:27:00Z">
        <w:r w:rsidR="00E106D6">
          <w:rPr>
            <w:sz w:val="24"/>
            <w:szCs w:val="24"/>
          </w:rPr>
          <w:t>p</w:t>
        </w:r>
      </w:ins>
      <w:r>
        <w:rPr>
          <w:sz w:val="24"/>
          <w:szCs w:val="24"/>
        </w:rPr>
        <w:t>=3.6</w:t>
      </w:r>
      <w:ins w:id="84" w:author="Dave Bridges" w:date="2019-04-03T14:27:00Z">
        <w:r w:rsidR="00E106D6">
          <w:rPr>
            <w:sz w:val="24"/>
            <w:szCs w:val="24"/>
          </w:rPr>
          <w:t>x10</w:t>
        </w:r>
        <w:r w:rsidR="0098062C" w:rsidRPr="00F77649">
          <w:rPr>
            <w:sz w:val="24"/>
            <w:szCs w:val="24"/>
            <w:vertAlign w:val="superscript"/>
          </w:rPr>
          <w:t>-</w:t>
        </w:r>
      </w:ins>
      <w:r w:rsidRPr="00F77649">
        <w:rPr>
          <w:sz w:val="24"/>
          <w:szCs w:val="24"/>
          <w:vertAlign w:val="superscript"/>
        </w:rPr>
        <w:t>5</w:t>
      </w:r>
      <w:r>
        <w:rPr>
          <w:sz w:val="24"/>
          <w:szCs w:val="24"/>
        </w:rPr>
        <w:t xml:space="preserve">).  </w:t>
      </w:r>
    </w:p>
    <w:p w14:paraId="1596AD4F" w14:textId="77777777" w:rsidR="00BF40A8" w:rsidRDefault="00E161E7" w:rsidP="00A866A1">
      <w:pPr>
        <w:pStyle w:val="Heading2"/>
      </w:pPr>
      <w:r>
        <w:t xml:space="preserve">Reductions in Strength are Related to Smaller CSA </w:t>
      </w:r>
    </w:p>
    <w:p w14:paraId="50836B7E" w14:textId="6C6884F2" w:rsidR="00BF40A8" w:rsidRDefault="00E161E7">
      <w:pPr>
        <w:spacing w:line="480" w:lineRule="auto"/>
        <w:ind w:firstLine="720"/>
        <w:rPr>
          <w:sz w:val="24"/>
          <w:szCs w:val="24"/>
        </w:rPr>
      </w:pPr>
      <w:r>
        <w:rPr>
          <w:sz w:val="24"/>
          <w:szCs w:val="24"/>
        </w:rPr>
        <w:t>In order to expand upon these results, we measured the force generated by gastrocnemius muscle</w:t>
      </w:r>
      <w:ins w:id="85" w:author="Dave Bridges" w:date="2019-04-03T14:28:00Z">
        <w:r w:rsidR="00F41436">
          <w:rPr>
            <w:sz w:val="24"/>
            <w:szCs w:val="24"/>
          </w:rPr>
          <w:t xml:space="preserve"> </w:t>
        </w:r>
        <w:r w:rsidR="00F41436">
          <w:rPr>
            <w:i/>
            <w:sz w:val="24"/>
            <w:szCs w:val="24"/>
          </w:rPr>
          <w:t>in situ</w:t>
        </w:r>
      </w:ins>
      <w:ins w:id="86" w:author="Dave Bridges" w:date="2019-04-03T14:29:00Z">
        <w:r w:rsidR="00F41436">
          <w:rPr>
            <w:sz w:val="24"/>
            <w:szCs w:val="24"/>
          </w:rPr>
          <w:t xml:space="preserve"> both by stimulation of the</w:t>
        </w:r>
      </w:ins>
      <w:r>
        <w:rPr>
          <w:sz w:val="24"/>
          <w:szCs w:val="24"/>
        </w:rPr>
        <w:t xml:space="preserve"> </w:t>
      </w:r>
      <w:proofErr w:type="spellStart"/>
      <w:r>
        <w:rPr>
          <w:sz w:val="24"/>
          <w:szCs w:val="24"/>
        </w:rPr>
        <w:t>the</w:t>
      </w:r>
      <w:proofErr w:type="spellEnd"/>
      <w:r>
        <w:rPr>
          <w:sz w:val="24"/>
          <w:szCs w:val="24"/>
        </w:rPr>
        <w:t xml:space="preserve"> nerve </w:t>
      </w:r>
      <w:ins w:id="87" w:author="Dave Bridges" w:date="2019-04-03T14:29:00Z">
        <w:r w:rsidR="00F41436">
          <w:rPr>
            <w:sz w:val="24"/>
            <w:szCs w:val="24"/>
          </w:rPr>
          <w:t xml:space="preserve">and by direct electrical stimulation of the muscle.  </w:t>
        </w:r>
      </w:ins>
      <w:r>
        <w:rPr>
          <w:sz w:val="24"/>
          <w:szCs w:val="24"/>
        </w:rPr>
        <w:t xml:space="preserve">In NCD animals, </w:t>
      </w:r>
      <w:ins w:id="88" w:author="Dave Bridges" w:date="2019-04-03T14:29:00Z">
        <w:r w:rsidR="00F41436">
          <w:rPr>
            <w:sz w:val="24"/>
            <w:szCs w:val="24"/>
          </w:rPr>
          <w:t xml:space="preserve">the </w:t>
        </w:r>
      </w:ins>
      <w:r>
        <w:rPr>
          <w:sz w:val="24"/>
          <w:szCs w:val="24"/>
        </w:rPr>
        <w:t xml:space="preserve">force generated by nerve stimulation was reduced </w:t>
      </w:r>
      <w:ins w:id="89" w:author="Laura Gunder" w:date="2019-04-03T21:25:00Z">
        <w:r w:rsidR="0073684B">
          <w:rPr>
            <w:sz w:val="24"/>
            <w:szCs w:val="24"/>
          </w:rPr>
          <w:t>10.2</w:t>
        </w:r>
      </w:ins>
      <w:r>
        <w:rPr>
          <w:sz w:val="24"/>
          <w:szCs w:val="24"/>
        </w:rPr>
        <w:t xml:space="preserve">% when treated with dexamethasone. </w:t>
      </w:r>
      <w:proofErr w:type="gramStart"/>
      <w:r>
        <w:rPr>
          <w:sz w:val="24"/>
          <w:szCs w:val="24"/>
        </w:rPr>
        <w:t>However</w:t>
      </w:r>
      <w:proofErr w:type="gramEnd"/>
      <w:r>
        <w:rPr>
          <w:sz w:val="24"/>
          <w:szCs w:val="24"/>
        </w:rPr>
        <w:t xml:space="preserve"> in HFD animals, force generated by nerve stimulation was reduced </w:t>
      </w:r>
      <w:ins w:id="90" w:author="Laura Gunder" w:date="2019-04-03T21:25:00Z">
        <w:r w:rsidR="0073684B">
          <w:rPr>
            <w:sz w:val="24"/>
            <w:szCs w:val="24"/>
          </w:rPr>
          <w:t>32.2</w:t>
        </w:r>
      </w:ins>
      <w:r>
        <w:rPr>
          <w:sz w:val="24"/>
          <w:szCs w:val="24"/>
        </w:rPr>
        <w:t>% when treated with dexamethasone</w:t>
      </w:r>
      <w:ins w:id="91" w:author="Dave Bridges" w:date="2019-04-03T14:29:00Z">
        <w:r w:rsidR="00F41436">
          <w:rPr>
            <w:sz w:val="24"/>
            <w:szCs w:val="24"/>
          </w:rPr>
          <w:t xml:space="preserve">, with </w:t>
        </w:r>
      </w:ins>
      <w:r>
        <w:rPr>
          <w:sz w:val="24"/>
          <w:szCs w:val="24"/>
        </w:rPr>
        <w:t xml:space="preserve">a significant interaction between </w:t>
      </w:r>
      <w:ins w:id="92" w:author="Dave Bridges" w:date="2019-04-03T14:29:00Z">
        <w:r w:rsidR="00F41436">
          <w:rPr>
            <w:sz w:val="24"/>
            <w:szCs w:val="24"/>
          </w:rPr>
          <w:t xml:space="preserve">pre-existing obesity </w:t>
        </w:r>
      </w:ins>
      <w:r>
        <w:rPr>
          <w:sz w:val="24"/>
          <w:szCs w:val="24"/>
        </w:rPr>
        <w:t xml:space="preserve">and </w:t>
      </w:r>
      <w:ins w:id="93" w:author="Dave Bridges" w:date="2019-04-03T14:29:00Z">
        <w:r w:rsidR="00F41436">
          <w:rPr>
            <w:sz w:val="24"/>
            <w:szCs w:val="24"/>
          </w:rPr>
          <w:t>de</w:t>
        </w:r>
      </w:ins>
      <w:ins w:id="94" w:author="Dave Bridges" w:date="2019-04-03T14:30:00Z">
        <w:r w:rsidR="00F41436">
          <w:rPr>
            <w:sz w:val="24"/>
            <w:szCs w:val="24"/>
          </w:rPr>
          <w:t xml:space="preserve">xamethasone treatment </w:t>
        </w:r>
      </w:ins>
      <w:proofErr w:type="spellStart"/>
      <w:r>
        <w:rPr>
          <w:sz w:val="24"/>
          <w:szCs w:val="24"/>
        </w:rPr>
        <w:t>treatment</w:t>
      </w:r>
      <w:proofErr w:type="spellEnd"/>
      <w:ins w:id="95" w:author="Dave Bridges" w:date="2019-04-03T14:30:00Z">
        <w:r w:rsidR="00F41436">
          <w:rPr>
            <w:sz w:val="24"/>
            <w:szCs w:val="24"/>
          </w:rPr>
          <w:t xml:space="preserve"> (</w:t>
        </w:r>
      </w:ins>
      <w:ins w:id="96" w:author="Dave Bridges" w:date="2019-04-03T14:29:00Z">
        <w:r w:rsidR="00F41436">
          <w:rPr>
            <w:sz w:val="24"/>
            <w:szCs w:val="24"/>
          </w:rPr>
          <w:t>p</w:t>
        </w:r>
      </w:ins>
      <w:r>
        <w:rPr>
          <w:sz w:val="24"/>
          <w:szCs w:val="24"/>
        </w:rPr>
        <w:t>=.009 Figure 1</w:t>
      </w:r>
      <w:ins w:id="97" w:author="Dave Bridges" w:date="2019-04-03T14:30:00Z">
        <w:r w:rsidR="00F41436">
          <w:rPr>
            <w:sz w:val="24"/>
            <w:szCs w:val="24"/>
          </w:rPr>
          <w:t>C</w:t>
        </w:r>
      </w:ins>
      <w:r>
        <w:rPr>
          <w:sz w:val="24"/>
          <w:szCs w:val="24"/>
        </w:rPr>
        <w:t xml:space="preserve">). These results are </w:t>
      </w:r>
      <w:ins w:id="98" w:author="Dave Bridges" w:date="2019-04-03T14:30:00Z">
        <w:r w:rsidR="00F41436">
          <w:rPr>
            <w:sz w:val="24"/>
            <w:szCs w:val="24"/>
          </w:rPr>
          <w:t xml:space="preserve">concordant </w:t>
        </w:r>
      </w:ins>
      <w:r>
        <w:rPr>
          <w:sz w:val="24"/>
          <w:szCs w:val="24"/>
        </w:rPr>
        <w:t xml:space="preserve">with direct muscle stimulation. In NCD animals, force generated by direct muscle stimulation was reduced </w:t>
      </w:r>
      <w:ins w:id="99" w:author="Laura Gunder" w:date="2019-04-03T21:25:00Z">
        <w:r w:rsidR="0073684B" w:rsidRPr="00EC49ED">
          <w:rPr>
            <w:sz w:val="24"/>
            <w:szCs w:val="24"/>
          </w:rPr>
          <w:t>10.6</w:t>
        </w:r>
      </w:ins>
      <w:r w:rsidRPr="00EC49ED">
        <w:rPr>
          <w:sz w:val="24"/>
          <w:szCs w:val="24"/>
        </w:rPr>
        <w:t>%</w:t>
      </w:r>
      <w:r>
        <w:rPr>
          <w:sz w:val="24"/>
          <w:szCs w:val="24"/>
        </w:rPr>
        <w:t xml:space="preserve"> when treated with dexamethasone. While in HFD animals, the force generated by direct muscle stimulation was reduced </w:t>
      </w:r>
      <w:ins w:id="100" w:author="Laura Gunder" w:date="2019-04-03T21:25:00Z">
        <w:r w:rsidR="0073684B">
          <w:rPr>
            <w:sz w:val="24"/>
            <w:szCs w:val="24"/>
          </w:rPr>
          <w:t>30.2</w:t>
        </w:r>
      </w:ins>
      <w:r>
        <w:rPr>
          <w:sz w:val="24"/>
          <w:szCs w:val="24"/>
        </w:rPr>
        <w:t>% when treated with dexamethasone</w:t>
      </w:r>
      <w:ins w:id="101" w:author="Dave Bridges" w:date="2019-04-03T14:30:00Z">
        <w:r w:rsidR="00F41436">
          <w:rPr>
            <w:sz w:val="24"/>
            <w:szCs w:val="24"/>
          </w:rPr>
          <w:t xml:space="preserve"> (</w:t>
        </w:r>
        <w:proofErr w:type="spellStart"/>
        <w:r w:rsidR="00F41436">
          <w:rPr>
            <w:sz w:val="24"/>
            <w:szCs w:val="24"/>
          </w:rPr>
          <w:t>p</w:t>
        </w:r>
      </w:ins>
      <w:ins w:id="102" w:author="Dave Bridges" w:date="2019-04-03T14:31:00Z">
        <w:r w:rsidR="00F41436" w:rsidRPr="00644944">
          <w:rPr>
            <w:szCs w:val="24"/>
            <w:vertAlign w:val="subscript"/>
          </w:rPr>
          <w:t>interaction</w:t>
        </w:r>
        <w:proofErr w:type="spellEnd"/>
        <w:r w:rsidR="00F41436">
          <w:rPr>
            <w:szCs w:val="24"/>
          </w:rPr>
          <w:t>=</w:t>
        </w:r>
      </w:ins>
      <w:ins w:id="103" w:author="Laura Gunder" w:date="2019-04-03T16:24:00Z">
        <w:r w:rsidR="00976517">
          <w:rPr>
            <w:szCs w:val="24"/>
          </w:rPr>
          <w:t>.</w:t>
        </w:r>
      </w:ins>
      <w:r>
        <w:rPr>
          <w:sz w:val="24"/>
          <w:szCs w:val="24"/>
        </w:rPr>
        <w:t>024</w:t>
      </w:r>
      <w:ins w:id="104" w:author="Dave Bridges" w:date="2019-04-03T14:30:00Z">
        <w:r w:rsidR="00F41436">
          <w:rPr>
            <w:sz w:val="24"/>
            <w:szCs w:val="24"/>
          </w:rPr>
          <w:t xml:space="preserve">, </w:t>
        </w:r>
      </w:ins>
      <w:r>
        <w:rPr>
          <w:sz w:val="24"/>
          <w:szCs w:val="24"/>
        </w:rPr>
        <w:t>Figure 1</w:t>
      </w:r>
      <w:ins w:id="105" w:author="Dave Bridges" w:date="2019-04-03T14:31:00Z">
        <w:r w:rsidR="00F41436">
          <w:rPr>
            <w:sz w:val="24"/>
            <w:szCs w:val="24"/>
          </w:rPr>
          <w:t>D</w:t>
        </w:r>
      </w:ins>
      <w:r>
        <w:rPr>
          <w:sz w:val="24"/>
          <w:szCs w:val="24"/>
        </w:rPr>
        <w:t>).</w:t>
      </w:r>
    </w:p>
    <w:p w14:paraId="4C5CC365" w14:textId="5BA03941" w:rsidR="00BF40A8" w:rsidRDefault="00E161E7" w:rsidP="00644944">
      <w:pPr>
        <w:spacing w:line="480" w:lineRule="auto"/>
        <w:ind w:firstLine="720"/>
        <w:rPr>
          <w:sz w:val="24"/>
          <w:szCs w:val="24"/>
        </w:rPr>
      </w:pPr>
      <w:r>
        <w:rPr>
          <w:sz w:val="24"/>
          <w:szCs w:val="24"/>
        </w:rPr>
        <w:lastRenderedPageBreak/>
        <w:t xml:space="preserve">In order to examine whether changes in muscle strength were </w:t>
      </w:r>
      <w:ins w:id="106" w:author="Dave Bridges" w:date="2019-04-03T14:31:00Z">
        <w:r w:rsidR="00F41436">
          <w:rPr>
            <w:sz w:val="24"/>
            <w:szCs w:val="24"/>
          </w:rPr>
          <w:t xml:space="preserve">proportional to </w:t>
        </w:r>
      </w:ins>
      <w:r>
        <w:rPr>
          <w:sz w:val="24"/>
          <w:szCs w:val="24"/>
        </w:rPr>
        <w:t>decline</w:t>
      </w:r>
      <w:ins w:id="107" w:author="Dave Bridges" w:date="2019-04-03T14:31:00Z">
        <w:r w:rsidR="00F41436">
          <w:rPr>
            <w:sz w:val="24"/>
            <w:szCs w:val="24"/>
          </w:rPr>
          <w:t>s</w:t>
        </w:r>
      </w:ins>
      <w:r>
        <w:rPr>
          <w:sz w:val="24"/>
          <w:szCs w:val="24"/>
        </w:rPr>
        <w:t xml:space="preserve"> in muscle size, we plotted a regression of force (</w:t>
      </w:r>
      <w:proofErr w:type="spellStart"/>
      <w:r>
        <w:rPr>
          <w:sz w:val="24"/>
          <w:szCs w:val="24"/>
        </w:rPr>
        <w:t>mN</w:t>
      </w:r>
      <w:proofErr w:type="spellEnd"/>
      <w:r>
        <w:rPr>
          <w:sz w:val="24"/>
          <w:szCs w:val="24"/>
        </w:rPr>
        <w:t xml:space="preserve">) versus whole-muscle cross-sectional area (CSA). </w:t>
      </w:r>
      <w:ins w:id="108" w:author="Dave Bridges" w:date="2019-04-03T14:33:00Z">
        <w:r w:rsidR="00F41436">
          <w:rPr>
            <w:sz w:val="24"/>
            <w:szCs w:val="24"/>
          </w:rPr>
          <w:t>The cross sectional area explained</w:t>
        </w:r>
      </w:ins>
      <w:ins w:id="109" w:author="Laura Gunder" w:date="2019-04-03T16:17:00Z">
        <w:r w:rsidR="008814EE">
          <w:rPr>
            <w:sz w:val="24"/>
            <w:szCs w:val="24"/>
          </w:rPr>
          <w:t xml:space="preserve"> </w:t>
        </w:r>
      </w:ins>
      <w:ins w:id="110" w:author="Laura Gunder" w:date="2019-04-04T10:13:00Z">
        <w:r w:rsidR="008814EE">
          <w:rPr>
            <w:sz w:val="24"/>
            <w:szCs w:val="24"/>
          </w:rPr>
          <w:t xml:space="preserve">59% </w:t>
        </w:r>
      </w:ins>
      <w:ins w:id="111" w:author="Dave Bridges" w:date="2019-04-03T14:33:00Z">
        <w:del w:id="112" w:author="Laura Gunder" w:date="2019-04-04T10:13:00Z">
          <w:r w:rsidR="00F41436" w:rsidDel="008814EE">
            <w:rPr>
              <w:sz w:val="24"/>
              <w:szCs w:val="24"/>
            </w:rPr>
            <w:delText xml:space="preserve"> </w:delText>
          </w:r>
        </w:del>
        <w:r w:rsidR="00F41436">
          <w:rPr>
            <w:sz w:val="24"/>
            <w:szCs w:val="24"/>
          </w:rPr>
          <w:t xml:space="preserve">and </w:t>
        </w:r>
      </w:ins>
      <w:ins w:id="113" w:author="Laura Gunder" w:date="2019-04-04T10:13:00Z">
        <w:r w:rsidR="008814EE">
          <w:rPr>
            <w:sz w:val="24"/>
            <w:szCs w:val="24"/>
          </w:rPr>
          <w:t>58</w:t>
        </w:r>
        <w:proofErr w:type="gramStart"/>
        <w:r w:rsidR="008814EE">
          <w:rPr>
            <w:sz w:val="24"/>
            <w:szCs w:val="24"/>
          </w:rPr>
          <w:t xml:space="preserve">% </w:t>
        </w:r>
      </w:ins>
      <w:ins w:id="114" w:author="Dave Bridges" w:date="2019-04-03T14:33:00Z">
        <w:r w:rsidR="00F41436">
          <w:rPr>
            <w:sz w:val="24"/>
            <w:szCs w:val="24"/>
          </w:rPr>
          <w:t xml:space="preserve"> percent</w:t>
        </w:r>
        <w:proofErr w:type="gramEnd"/>
        <w:r w:rsidR="00F41436">
          <w:rPr>
            <w:sz w:val="24"/>
            <w:szCs w:val="24"/>
          </w:rPr>
          <w:t xml:space="preserve"> of </w:t>
        </w:r>
      </w:ins>
      <w:ins w:id="115" w:author="Dave Bridges" w:date="2019-04-03T14:34:00Z">
        <w:r w:rsidR="00F41436">
          <w:rPr>
            <w:sz w:val="24"/>
            <w:szCs w:val="24"/>
          </w:rPr>
          <w:t xml:space="preserve">the variance in force.  </w:t>
        </w:r>
      </w:ins>
      <w:ins w:id="116" w:author="Dave Bridges" w:date="2019-04-03T14:32:00Z">
        <w:r w:rsidR="00F41436">
          <w:rPr>
            <w:sz w:val="24"/>
            <w:szCs w:val="24"/>
          </w:rPr>
          <w:t xml:space="preserve">As cross-sectional area declined </w:t>
        </w:r>
      </w:ins>
      <w:ins w:id="117" w:author="Dave Bridges" w:date="2019-04-03T14:33:00Z">
        <w:r w:rsidR="00F41436">
          <w:rPr>
            <w:sz w:val="24"/>
            <w:szCs w:val="24"/>
          </w:rPr>
          <w:t>muscle force by both stimulations decreased in proportion</w:t>
        </w:r>
      </w:ins>
      <w:r>
        <w:rPr>
          <w:sz w:val="24"/>
          <w:szCs w:val="24"/>
        </w:rPr>
        <w:t xml:space="preserve">. </w:t>
      </w:r>
      <w:ins w:id="118" w:author="Dave Bridges" w:date="2019-04-03T14:34:00Z">
        <w:r w:rsidR="00F41436">
          <w:rPr>
            <w:sz w:val="24"/>
            <w:szCs w:val="24"/>
          </w:rPr>
          <w:t>Pre-existing obesity did not modify this force-area relationship (p=</w:t>
        </w:r>
      </w:ins>
      <w:ins w:id="119" w:author="Laura Gunder" w:date="2019-04-03T16:19:00Z">
        <w:r w:rsidR="00976517">
          <w:rPr>
            <w:sz w:val="24"/>
            <w:szCs w:val="24"/>
          </w:rPr>
          <w:t>.4</w:t>
        </w:r>
        <w:r w:rsidR="008814EE">
          <w:rPr>
            <w:sz w:val="24"/>
            <w:szCs w:val="24"/>
          </w:rPr>
          <w:t>2</w:t>
        </w:r>
      </w:ins>
      <w:ins w:id="120" w:author="Dave Bridges" w:date="2019-04-03T14:34:00Z">
        <w:r w:rsidR="00F41436">
          <w:rPr>
            <w:sz w:val="24"/>
            <w:szCs w:val="24"/>
          </w:rPr>
          <w:t>)</w:t>
        </w:r>
      </w:ins>
      <w:ins w:id="121" w:author="Dave Bridges" w:date="2019-04-03T14:35:00Z">
        <w:r w:rsidR="00F41436">
          <w:rPr>
            <w:sz w:val="24"/>
            <w:szCs w:val="24"/>
          </w:rPr>
          <w:t>.  These data indicate that pre-existing obesity causes more dramatic dexamethasone-induced muscle weakness, but this is largely explained by reductions in muscle si</w:t>
        </w:r>
      </w:ins>
      <w:ins w:id="122" w:author="Dave Bridges" w:date="2019-04-03T14:36:00Z">
        <w:r w:rsidR="00F41436">
          <w:rPr>
            <w:sz w:val="24"/>
            <w:szCs w:val="24"/>
          </w:rPr>
          <w:t>ze.</w:t>
        </w:r>
      </w:ins>
      <w:r>
        <w:rPr>
          <w:sz w:val="24"/>
          <w:szCs w:val="24"/>
        </w:rPr>
        <w:t xml:space="preserve"> </w:t>
      </w:r>
      <w:r>
        <w:rPr>
          <w:sz w:val="24"/>
          <w:szCs w:val="24"/>
        </w:rPr>
        <w:tab/>
        <w:t xml:space="preserve"> </w:t>
      </w:r>
      <w:r>
        <w:rPr>
          <w:sz w:val="24"/>
          <w:szCs w:val="24"/>
        </w:rPr>
        <w:tab/>
      </w:r>
      <w:r>
        <w:rPr>
          <w:sz w:val="24"/>
          <w:szCs w:val="24"/>
        </w:rPr>
        <w:tab/>
      </w:r>
      <w:r>
        <w:rPr>
          <w:sz w:val="24"/>
          <w:szCs w:val="24"/>
        </w:rPr>
        <w:tab/>
      </w:r>
      <w:r>
        <w:rPr>
          <w:sz w:val="24"/>
          <w:szCs w:val="24"/>
        </w:rPr>
        <w:tab/>
      </w:r>
    </w:p>
    <w:p w14:paraId="1DC0D448" w14:textId="77777777" w:rsidR="00BF40A8" w:rsidRDefault="00E161E7" w:rsidP="00A866A1">
      <w:pPr>
        <w:pStyle w:val="Heading2"/>
      </w:pPr>
      <w:r>
        <w:t>Enhanced Muscle Loss in Obese Mice</w:t>
      </w:r>
      <w:r>
        <w:tab/>
      </w:r>
      <w:r>
        <w:tab/>
      </w:r>
      <w:r>
        <w:tab/>
      </w:r>
      <w:r>
        <w:tab/>
      </w:r>
      <w:r>
        <w:tab/>
      </w:r>
    </w:p>
    <w:p w14:paraId="099C98CA" w14:textId="10859520" w:rsidR="00BF40A8" w:rsidRPr="007B5B84" w:rsidRDefault="00E161E7" w:rsidP="008814EE">
      <w:pPr>
        <w:spacing w:line="480" w:lineRule="auto"/>
        <w:rPr>
          <w:rFonts w:ascii="Times New Roman" w:eastAsia="Times New Roman" w:hAnsi="Times New Roman" w:cs="Times New Roman"/>
          <w:sz w:val="24"/>
          <w:szCs w:val="24"/>
          <w:lang w:val="en-US"/>
        </w:rPr>
      </w:pPr>
      <w:r w:rsidRPr="008814EE">
        <w:rPr>
          <w:sz w:val="24"/>
          <w:szCs w:val="24"/>
        </w:rPr>
        <w:t xml:space="preserve">To determine whether obesity </w:t>
      </w:r>
      <w:ins w:id="123" w:author="Dave Bridges" w:date="2019-04-03T14:40:00Z">
        <w:r w:rsidR="00446511" w:rsidRPr="008814EE">
          <w:rPr>
            <w:sz w:val="24"/>
            <w:szCs w:val="24"/>
          </w:rPr>
          <w:t>and</w:t>
        </w:r>
      </w:ins>
      <w:r w:rsidRPr="008814EE">
        <w:rPr>
          <w:sz w:val="24"/>
          <w:szCs w:val="24"/>
        </w:rPr>
        <w:t xml:space="preserve"> glucocorticoid treatment induce </w:t>
      </w:r>
      <w:ins w:id="124" w:author="Dave Bridges" w:date="2019-04-03T14:40:00Z">
        <w:r w:rsidR="00446511" w:rsidRPr="008814EE">
          <w:rPr>
            <w:sz w:val="24"/>
            <w:szCs w:val="24"/>
          </w:rPr>
          <w:t xml:space="preserve">increased </w:t>
        </w:r>
      </w:ins>
      <w:r w:rsidRPr="008814EE">
        <w:rPr>
          <w:sz w:val="24"/>
          <w:szCs w:val="24"/>
        </w:rPr>
        <w:t>losses in muscle mass, we treated lean and obese male mice with dexamethasone for five weeks. Dexamethasone caused a reduction in lean mass in both lean and obese mice. Consistent with losses in strength, obese-dexamethasone treated mice had greater losses in lean mass</w:t>
      </w:r>
      <w:ins w:id="125" w:author="Laura Gunder" w:date="2019-04-03T16:25:00Z">
        <w:r w:rsidR="00976517" w:rsidRPr="008814EE">
          <w:rPr>
            <w:sz w:val="24"/>
            <w:szCs w:val="24"/>
          </w:rPr>
          <w:t xml:space="preserve"> </w:t>
        </w:r>
      </w:ins>
      <w:ins w:id="126" w:author="Laura Gunder" w:date="2019-04-03T16:24:00Z">
        <w:r w:rsidR="00976517" w:rsidRPr="008814EE">
          <w:rPr>
            <w:sz w:val="24"/>
            <w:szCs w:val="24"/>
          </w:rPr>
          <w:t>(</w:t>
        </w:r>
      </w:ins>
      <w:proofErr w:type="spellStart"/>
      <w:ins w:id="127" w:author="Laura Gunder" w:date="2019-04-03T17:35:00Z">
        <w:r w:rsidR="00570C0A" w:rsidRPr="008814EE">
          <w:rPr>
            <w:sz w:val="24"/>
            <w:szCs w:val="24"/>
          </w:rPr>
          <w:t>p</w:t>
        </w:r>
        <w:r w:rsidR="00570C0A" w:rsidRPr="008814EE">
          <w:rPr>
            <w:sz w:val="24"/>
            <w:szCs w:val="24"/>
            <w:vertAlign w:val="subscript"/>
          </w:rPr>
          <w:t>interaction</w:t>
        </w:r>
        <w:proofErr w:type="spellEnd"/>
        <w:r w:rsidR="00570C0A" w:rsidRPr="008814EE">
          <w:rPr>
            <w:sz w:val="24"/>
            <w:szCs w:val="24"/>
            <w:vertAlign w:val="subscript"/>
          </w:rPr>
          <w:t xml:space="preserve"> </w:t>
        </w:r>
        <w:r w:rsidR="00570C0A" w:rsidRPr="008814EE">
          <w:rPr>
            <w:sz w:val="24"/>
            <w:szCs w:val="24"/>
          </w:rPr>
          <w:t xml:space="preserve">= </w:t>
        </w:r>
      </w:ins>
      <w:ins w:id="128" w:author="Laura Gunder" w:date="2019-04-04T10:16:00Z">
        <w:r w:rsidR="008814EE" w:rsidRPr="008814EE">
          <w:rPr>
            <w:rFonts w:eastAsia="Times New Roman"/>
            <w:color w:val="000000"/>
            <w:sz w:val="24"/>
            <w:szCs w:val="24"/>
            <w:lang w:val="en-US"/>
          </w:rPr>
          <w:t>6.32e-14</w:t>
        </w:r>
      </w:ins>
      <w:proofErr w:type="gramStart"/>
      <w:ins w:id="129" w:author="Laura Gunder" w:date="2019-04-03T17:35:00Z">
        <w:r w:rsidR="00570C0A" w:rsidRPr="008814EE">
          <w:rPr>
            <w:sz w:val="24"/>
            <w:szCs w:val="24"/>
          </w:rPr>
          <w:t>)</w:t>
        </w:r>
      </w:ins>
      <w:ins w:id="130" w:author="Laura Gunder" w:date="2019-04-03T16:23:00Z">
        <w:r w:rsidR="00976517" w:rsidRPr="008814EE">
          <w:rPr>
            <w:sz w:val="24"/>
            <w:szCs w:val="24"/>
          </w:rPr>
          <w:t xml:space="preserve"> </w:t>
        </w:r>
      </w:ins>
      <w:r w:rsidRPr="008814EE">
        <w:rPr>
          <w:sz w:val="24"/>
          <w:szCs w:val="24"/>
        </w:rPr>
        <w:t xml:space="preserve"> (</w:t>
      </w:r>
      <w:proofErr w:type="gramEnd"/>
      <w:r w:rsidRPr="008814EE">
        <w:rPr>
          <w:sz w:val="24"/>
          <w:szCs w:val="24"/>
        </w:rPr>
        <w:t>Figure 2</w:t>
      </w:r>
      <w:ins w:id="131" w:author="Laura Gunder" w:date="2019-04-03T16:25:00Z">
        <w:r w:rsidR="00976517" w:rsidRPr="008814EE">
          <w:rPr>
            <w:sz w:val="24"/>
            <w:szCs w:val="24"/>
          </w:rPr>
          <w:t>A</w:t>
        </w:r>
      </w:ins>
      <w:r w:rsidRPr="008814EE">
        <w:rPr>
          <w:sz w:val="24"/>
          <w:szCs w:val="24"/>
        </w:rPr>
        <w:t>). This loss in lean mass is consistent with previously reported effects of glucocorticoids on muscle atrophy</w:t>
      </w:r>
      <w:r w:rsidR="006F36E9" w:rsidRPr="008814EE">
        <w:rPr>
          <w:sz w:val="24"/>
          <w:szCs w:val="24"/>
        </w:rPr>
        <w:t xml:space="preserve"> </w:t>
      </w:r>
      <w:r w:rsidR="006F36E9" w:rsidRPr="008814EE">
        <w:rPr>
          <w:sz w:val="24"/>
          <w:szCs w:val="24"/>
        </w:rPr>
        <w:fldChar w:fldCharType="begin" w:fldLock="1"/>
      </w:r>
      <w:r w:rsidR="00B70A54">
        <w:rPr>
          <w:sz w:val="24"/>
          <w:szCs w:val="24"/>
        </w:rPr>
        <w:instrText>ADDIN CSL_CITATION {"citationItems":[{"id":"ITEM-1","itemData":{"DOI":"10.1001/archneur.1970.00480200024002","ISBN":"0003-9942 (Print) 0003-9942 (Linking)","ISSN":"0003-9942","PMID":"4243379","abstract":"CUSHING'S syndrome or therapy with any of the glucocorticoids may cause proximal muscular weakness.1,2 Muscle wasting is usually apparent clinically. Occasional fibers undergoing degeneration and scattered atrophic fibers have been described in muscle biopsy specimens.1,3,4 In this paper, histochemical studies of affected muscle in two patients with Cushing's syndrome are described and indicate that the grossly visible wasting can be accounted for by a diminution in diameter of practically all muscle fibers, with atrophy being more prominent in the type II (high in myofibrillar adenosine triphosphatase [ATPase] and phosphorylase) than in the type I (low in myofibrillar ATPase, high in most mitochondrial oxidative enzymes) fibers.5 There was no evidence of a myopathic process in the usual sense of necrosis, phagocytosis, cellular infiltrates, or endomysial connective tissue proliferation. The potassium content of muscle was diminished.Report of Cases \\nCASE 1.—This 67-year-old woman was confined to bed during","author":[{"dropping-particle":"","family":"Pleasure","given":"D E","non-dropping-particle":"","parse-names":false,"suffix":""},{"dropping-particle":"","family":"Walsh","given":"G O","non-dropping-particle":"","parse-names":false,"suffix":""},{"dropping-particle":"","family":"Engel","given":"W K","non-dropping-particle":"","parse-names":false,"suffix":""},{"dropping-particle":"","family":"Pleasure DE","given":"","non-dropping-particle":"","parse-names":false,"suffix":""},{"dropping-particle":"","family":"Walsh GO","given":"","non-dropping-particle":"","parse-names":false,"suffix":""},{"dropping-particle":"","family":"Engel W","given":"","non-dropping-particle":"","parse-names":false,"suffix":""}],"container-title":"Archives of Neurology","id":"ITEM-1","issue":"2","issued":{"date-parts":[["1970"]]},"page":"118-125","title":"ATrophy of skeletal muscle in patients with cushing's syndrome","type":"article-journal","volume":"22"},"uris":["http://www.mendeley.com/documents/?uuid=81284e76-1d60-4368-b204-23b4250a8465"]}],"mendeley":{"formattedCitation":"(22)","plainTextFormattedCitation":"(22)","previouslyFormattedCitation":"(22)"},"properties":{"noteIndex":0},"schema":"https://github.com/citation-style-language/schema/raw/master/csl-citation.json"}</w:instrText>
      </w:r>
      <w:r w:rsidR="006F36E9" w:rsidRPr="008814EE">
        <w:rPr>
          <w:sz w:val="24"/>
          <w:szCs w:val="24"/>
        </w:rPr>
        <w:fldChar w:fldCharType="separate"/>
      </w:r>
      <w:r w:rsidR="00455FA7" w:rsidRPr="00455FA7">
        <w:rPr>
          <w:noProof/>
          <w:sz w:val="24"/>
          <w:szCs w:val="24"/>
        </w:rPr>
        <w:t>(22)</w:t>
      </w:r>
      <w:r w:rsidR="006F36E9" w:rsidRPr="008814EE">
        <w:rPr>
          <w:sz w:val="24"/>
          <w:szCs w:val="24"/>
        </w:rPr>
        <w:fldChar w:fldCharType="end"/>
      </w:r>
      <w:r w:rsidR="006F36E9" w:rsidRPr="008814EE">
        <w:rPr>
          <w:sz w:val="24"/>
          <w:szCs w:val="24"/>
        </w:rPr>
        <w:t xml:space="preserve">.  </w:t>
      </w:r>
      <w:r w:rsidRPr="008814EE">
        <w:rPr>
          <w:sz w:val="24"/>
          <w:szCs w:val="24"/>
        </w:rPr>
        <w:t xml:space="preserve">At sacrifice, the NCD animals quadricep and </w:t>
      </w:r>
      <w:proofErr w:type="spellStart"/>
      <w:r w:rsidRPr="008814EE">
        <w:rPr>
          <w:sz w:val="24"/>
          <w:szCs w:val="24"/>
        </w:rPr>
        <w:t>tricep</w:t>
      </w:r>
      <w:proofErr w:type="spellEnd"/>
      <w:r w:rsidRPr="008814EE">
        <w:rPr>
          <w:sz w:val="24"/>
          <w:szCs w:val="24"/>
        </w:rPr>
        <w:t xml:space="preserve"> </w:t>
      </w:r>
      <w:proofErr w:type="spellStart"/>
      <w:r w:rsidRPr="008814EE">
        <w:rPr>
          <w:sz w:val="24"/>
          <w:szCs w:val="24"/>
        </w:rPr>
        <w:t>surae</w:t>
      </w:r>
      <w:proofErr w:type="spellEnd"/>
      <w:r w:rsidRPr="008814EE">
        <w:rPr>
          <w:sz w:val="24"/>
          <w:szCs w:val="24"/>
        </w:rPr>
        <w:t xml:space="preserve"> weights were smaller by </w:t>
      </w:r>
      <w:ins w:id="132" w:author="Laura Gunder" w:date="2019-04-03T21:28:00Z">
        <w:r w:rsidR="00A214CE" w:rsidRPr="008814EE">
          <w:rPr>
            <w:rFonts w:eastAsia="Times New Roman"/>
            <w:color w:val="000000"/>
            <w:sz w:val="24"/>
            <w:szCs w:val="24"/>
            <w:lang w:val="en-US"/>
          </w:rPr>
          <w:t>17.6%</w:t>
        </w:r>
        <w:r w:rsidR="00A214CE" w:rsidRPr="008814EE">
          <w:rPr>
            <w:rFonts w:eastAsia="Times New Roman"/>
            <w:sz w:val="24"/>
            <w:szCs w:val="24"/>
            <w:lang w:val="en-US"/>
          </w:rPr>
          <w:t xml:space="preserve"> and </w:t>
        </w:r>
      </w:ins>
      <w:ins w:id="133" w:author="Laura Gunder" w:date="2019-04-03T21:29:00Z">
        <w:r w:rsidR="00A214CE" w:rsidRPr="008814EE">
          <w:rPr>
            <w:rFonts w:eastAsia="Times New Roman"/>
            <w:color w:val="000000"/>
            <w:sz w:val="24"/>
            <w:szCs w:val="24"/>
            <w:lang w:val="en-US"/>
          </w:rPr>
          <w:t>11.5%</w:t>
        </w:r>
        <w:r w:rsidR="00A214CE" w:rsidRPr="008814EE">
          <w:rPr>
            <w:rFonts w:eastAsia="Times New Roman"/>
            <w:sz w:val="24"/>
            <w:szCs w:val="24"/>
            <w:lang w:val="en-US"/>
          </w:rPr>
          <w:t xml:space="preserve"> </w:t>
        </w:r>
      </w:ins>
      <w:r w:rsidRPr="008814EE">
        <w:rPr>
          <w:sz w:val="24"/>
          <w:szCs w:val="24"/>
        </w:rPr>
        <w:t xml:space="preserve">in the dexamethasone treated. While in HFD animals, quadricep and </w:t>
      </w:r>
      <w:proofErr w:type="spellStart"/>
      <w:r w:rsidRPr="008814EE">
        <w:rPr>
          <w:sz w:val="24"/>
          <w:szCs w:val="24"/>
        </w:rPr>
        <w:t>tricep</w:t>
      </w:r>
      <w:proofErr w:type="spellEnd"/>
      <w:r w:rsidRPr="008814EE">
        <w:rPr>
          <w:sz w:val="24"/>
          <w:szCs w:val="24"/>
        </w:rPr>
        <w:t xml:space="preserve"> </w:t>
      </w:r>
      <w:proofErr w:type="spellStart"/>
      <w:r w:rsidRPr="008814EE">
        <w:rPr>
          <w:sz w:val="24"/>
          <w:szCs w:val="24"/>
        </w:rPr>
        <w:t>surae</w:t>
      </w:r>
      <w:proofErr w:type="spellEnd"/>
      <w:r w:rsidRPr="008814EE">
        <w:rPr>
          <w:sz w:val="24"/>
          <w:szCs w:val="24"/>
        </w:rPr>
        <w:t xml:space="preserve"> weights were smaller by </w:t>
      </w:r>
      <w:ins w:id="134" w:author="Laura Gunder" w:date="2019-04-03T21:29:00Z">
        <w:r w:rsidR="00A214CE" w:rsidRPr="008814EE">
          <w:rPr>
            <w:rFonts w:eastAsia="Times New Roman"/>
            <w:color w:val="000000"/>
            <w:sz w:val="24"/>
            <w:szCs w:val="24"/>
            <w:lang w:val="en-US"/>
          </w:rPr>
          <w:t>42.3%</w:t>
        </w:r>
        <w:r w:rsidR="00A214CE" w:rsidRPr="008814EE">
          <w:rPr>
            <w:rFonts w:eastAsia="Times New Roman"/>
            <w:sz w:val="24"/>
            <w:szCs w:val="24"/>
            <w:lang w:val="en-US"/>
          </w:rPr>
          <w:t xml:space="preserve"> and </w:t>
        </w:r>
        <w:r w:rsidR="00A214CE" w:rsidRPr="008814EE">
          <w:rPr>
            <w:rFonts w:eastAsia="Times New Roman"/>
            <w:color w:val="000000"/>
            <w:sz w:val="24"/>
            <w:szCs w:val="24"/>
            <w:lang w:val="en-US"/>
          </w:rPr>
          <w:t>33.1%</w:t>
        </w:r>
        <w:r w:rsidR="00A214CE" w:rsidRPr="008814EE">
          <w:rPr>
            <w:rFonts w:eastAsia="Times New Roman"/>
            <w:sz w:val="24"/>
            <w:szCs w:val="24"/>
            <w:lang w:val="en-US"/>
          </w:rPr>
          <w:t xml:space="preserve"> </w:t>
        </w:r>
      </w:ins>
      <w:r w:rsidRPr="008814EE">
        <w:rPr>
          <w:sz w:val="24"/>
          <w:szCs w:val="24"/>
        </w:rPr>
        <w:t xml:space="preserve">in the dexamethasone treated </w:t>
      </w:r>
      <w:ins w:id="135" w:author="Dave Bridges" w:date="2019-04-03T14:41:00Z">
        <w:r w:rsidR="00570D66" w:rsidRPr="008814EE">
          <w:rPr>
            <w:sz w:val="24"/>
            <w:szCs w:val="24"/>
          </w:rPr>
          <w:t xml:space="preserve">mice </w:t>
        </w:r>
      </w:ins>
      <w:r w:rsidRPr="008814EE">
        <w:rPr>
          <w:sz w:val="24"/>
          <w:szCs w:val="24"/>
        </w:rPr>
        <w:t>(</w:t>
      </w:r>
      <w:proofErr w:type="spellStart"/>
      <w:ins w:id="136" w:author="Dave Bridges" w:date="2019-04-03T14:42:00Z">
        <w:r w:rsidR="00570D66" w:rsidRPr="008814EE">
          <w:rPr>
            <w:sz w:val="24"/>
            <w:szCs w:val="24"/>
          </w:rPr>
          <w:t>p</w:t>
        </w:r>
        <w:r w:rsidR="00570D66" w:rsidRPr="008814EE">
          <w:rPr>
            <w:sz w:val="24"/>
            <w:szCs w:val="24"/>
            <w:vertAlign w:val="subscript"/>
          </w:rPr>
          <w:t>interaction</w:t>
        </w:r>
        <w:proofErr w:type="spellEnd"/>
        <w:r w:rsidR="00570D66" w:rsidRPr="008814EE">
          <w:rPr>
            <w:sz w:val="24"/>
            <w:szCs w:val="24"/>
          </w:rPr>
          <w:t xml:space="preserve"> = </w:t>
        </w:r>
      </w:ins>
      <w:ins w:id="137" w:author="Laura Gunder" w:date="2019-04-03T21:26:00Z">
        <w:r w:rsidR="0073684B" w:rsidRPr="008814EE">
          <w:rPr>
            <w:rFonts w:eastAsia="Times New Roman"/>
            <w:color w:val="000000"/>
            <w:sz w:val="24"/>
            <w:szCs w:val="24"/>
            <w:lang w:val="en-US"/>
          </w:rPr>
          <w:t>1.50×10</w:t>
        </w:r>
      </w:ins>
      <w:ins w:id="138" w:author="Laura Gunder" w:date="2019-04-03T21:27:00Z">
        <w:r w:rsidR="0073684B" w:rsidRPr="008814EE">
          <w:rPr>
            <w:rFonts w:eastAsia="Times New Roman"/>
            <w:color w:val="000000"/>
            <w:sz w:val="24"/>
            <w:szCs w:val="24"/>
            <w:vertAlign w:val="superscript"/>
            <w:lang w:val="en-US"/>
          </w:rPr>
          <w:t>-5</w:t>
        </w:r>
      </w:ins>
      <w:ins w:id="139" w:author="Dave Bridges" w:date="2019-04-03T14:42:00Z">
        <w:r w:rsidR="00570D66" w:rsidRPr="008814EE">
          <w:rPr>
            <w:sz w:val="24"/>
            <w:szCs w:val="24"/>
          </w:rPr>
          <w:t xml:space="preserve">, </w:t>
        </w:r>
      </w:ins>
      <w:proofErr w:type="spellStart"/>
      <w:ins w:id="140" w:author="Laura Gunder" w:date="2019-04-03T21:29:00Z">
        <w:r w:rsidR="00A214CE" w:rsidRPr="008814EE">
          <w:rPr>
            <w:sz w:val="24"/>
            <w:szCs w:val="24"/>
          </w:rPr>
          <w:t>p</w:t>
        </w:r>
        <w:r w:rsidR="00A214CE" w:rsidRPr="008814EE">
          <w:rPr>
            <w:sz w:val="24"/>
            <w:szCs w:val="24"/>
            <w:vertAlign w:val="subscript"/>
          </w:rPr>
          <w:t>interaction</w:t>
        </w:r>
        <w:proofErr w:type="spellEnd"/>
        <w:r w:rsidR="00A214CE" w:rsidRPr="008814EE">
          <w:rPr>
            <w:sz w:val="24"/>
            <w:szCs w:val="24"/>
          </w:rPr>
          <w:t xml:space="preserve"> = </w:t>
        </w:r>
      </w:ins>
      <w:ins w:id="141" w:author="Laura Gunder" w:date="2019-04-03T21:30:00Z">
        <w:r w:rsidR="005C4AF9" w:rsidRPr="008814EE">
          <w:rPr>
            <w:rFonts w:eastAsia="Times New Roman"/>
            <w:color w:val="000000"/>
            <w:sz w:val="24"/>
            <w:szCs w:val="24"/>
            <w:lang w:val="en-US"/>
          </w:rPr>
          <w:t>0.003</w:t>
        </w:r>
        <w:r w:rsidR="00A214CE" w:rsidRPr="008814EE">
          <w:rPr>
            <w:rFonts w:eastAsia="Times New Roman"/>
            <w:color w:val="000000"/>
            <w:sz w:val="24"/>
            <w:szCs w:val="24"/>
            <w:lang w:val="en-US"/>
          </w:rPr>
          <w:t xml:space="preserve"> </w:t>
        </w:r>
      </w:ins>
      <w:r w:rsidRPr="008814EE">
        <w:rPr>
          <w:sz w:val="24"/>
          <w:szCs w:val="24"/>
        </w:rPr>
        <w:t xml:space="preserve">Figure </w:t>
      </w:r>
      <w:ins w:id="142" w:author="Laura Gunder" w:date="2019-04-03T16:25:00Z">
        <w:r w:rsidR="00976517" w:rsidRPr="008814EE">
          <w:rPr>
            <w:sz w:val="24"/>
            <w:szCs w:val="24"/>
          </w:rPr>
          <w:t>2</w:t>
        </w:r>
      </w:ins>
      <w:ins w:id="143" w:author="Dave Bridges" w:date="2019-04-03T14:42:00Z">
        <w:r w:rsidR="00570D66" w:rsidRPr="008814EE">
          <w:rPr>
            <w:sz w:val="24"/>
            <w:szCs w:val="24"/>
          </w:rPr>
          <w:t>B</w:t>
        </w:r>
      </w:ins>
      <w:r w:rsidRPr="008814EE">
        <w:rPr>
          <w:sz w:val="24"/>
          <w:szCs w:val="24"/>
        </w:rPr>
        <w:t>).</w:t>
      </w:r>
    </w:p>
    <w:p w14:paraId="579E2D90" w14:textId="308FF708" w:rsidR="00BF40A8" w:rsidRPr="005C4AF9" w:rsidRDefault="00E161E7" w:rsidP="00132887">
      <w:pPr>
        <w:spacing w:line="480" w:lineRule="auto"/>
        <w:rPr>
          <w:rFonts w:ascii="Times New Roman" w:eastAsia="Times New Roman" w:hAnsi="Times New Roman" w:cs="Times New Roman"/>
          <w:sz w:val="24"/>
          <w:szCs w:val="24"/>
          <w:lang w:val="en-US"/>
        </w:rPr>
      </w:pPr>
      <w:r w:rsidRPr="00A214CE">
        <w:rPr>
          <w:sz w:val="24"/>
          <w:szCs w:val="24"/>
        </w:rPr>
        <w:tab/>
        <w:t>We then evaluated short-term dexamethasone treated animals by placing male mice on vehicle or dexamethasone for two weeks. The obese</w:t>
      </w:r>
      <w:ins w:id="144" w:author="Dave Bridges" w:date="2019-04-03T14:43:00Z">
        <w:r w:rsidR="00570D66" w:rsidRPr="00A214CE">
          <w:rPr>
            <w:sz w:val="24"/>
            <w:szCs w:val="24"/>
          </w:rPr>
          <w:t xml:space="preserve">, </w:t>
        </w:r>
      </w:ins>
      <w:r w:rsidRPr="00A214CE">
        <w:rPr>
          <w:sz w:val="24"/>
          <w:szCs w:val="24"/>
        </w:rPr>
        <w:t>dexamethasone</w:t>
      </w:r>
      <w:ins w:id="145" w:author="Laura Gunder" w:date="2019-04-03T16:26:00Z">
        <w:r w:rsidR="00976517" w:rsidRPr="00A214CE">
          <w:rPr>
            <w:sz w:val="24"/>
            <w:szCs w:val="24"/>
          </w:rPr>
          <w:t>-</w:t>
        </w:r>
      </w:ins>
      <w:r w:rsidRPr="00A214CE">
        <w:rPr>
          <w:sz w:val="24"/>
          <w:szCs w:val="24"/>
        </w:rPr>
        <w:t xml:space="preserve">treated animals had </w:t>
      </w:r>
      <w:ins w:id="146" w:author="Dave Bridges" w:date="2019-04-03T14:44:00Z">
        <w:r w:rsidR="00570D66" w:rsidRPr="00A214CE">
          <w:rPr>
            <w:sz w:val="24"/>
            <w:szCs w:val="24"/>
          </w:rPr>
          <w:t>enhanced</w:t>
        </w:r>
      </w:ins>
      <w:ins w:id="147" w:author="Dave Bridges" w:date="2019-04-03T14:43:00Z">
        <w:r w:rsidR="00570D66" w:rsidRPr="00A214CE">
          <w:rPr>
            <w:sz w:val="24"/>
            <w:szCs w:val="24"/>
          </w:rPr>
          <w:t xml:space="preserve"> reductions</w:t>
        </w:r>
      </w:ins>
      <w:r w:rsidRPr="00A214CE">
        <w:rPr>
          <w:sz w:val="24"/>
          <w:szCs w:val="24"/>
        </w:rPr>
        <w:t xml:space="preserve"> gastrocnemius weights and whole-muscle </w:t>
      </w:r>
      <w:ins w:id="148" w:author="Dave Bridges" w:date="2019-04-03T14:43:00Z">
        <w:r w:rsidR="00570D66" w:rsidRPr="00A214CE">
          <w:rPr>
            <w:sz w:val="24"/>
            <w:szCs w:val="24"/>
          </w:rPr>
          <w:t xml:space="preserve">cross-sectional area </w:t>
        </w:r>
      </w:ins>
      <w:r w:rsidRPr="00A214CE">
        <w:rPr>
          <w:sz w:val="24"/>
          <w:szCs w:val="24"/>
        </w:rPr>
        <w:t>(Figure 2</w:t>
      </w:r>
      <w:ins w:id="149" w:author="Dave Bridges" w:date="2019-04-03T14:44:00Z">
        <w:r w:rsidR="00570D66" w:rsidRPr="00A214CE">
          <w:rPr>
            <w:sz w:val="24"/>
            <w:szCs w:val="24"/>
          </w:rPr>
          <w:t>C</w:t>
        </w:r>
      </w:ins>
      <w:r w:rsidRPr="00A214CE">
        <w:rPr>
          <w:sz w:val="24"/>
          <w:szCs w:val="24"/>
        </w:rPr>
        <w:t>-</w:t>
      </w:r>
      <w:ins w:id="150" w:author="Dave Bridges" w:date="2019-04-03T14:44:00Z">
        <w:r w:rsidR="00570D66" w:rsidRPr="00A214CE">
          <w:rPr>
            <w:sz w:val="24"/>
            <w:szCs w:val="24"/>
          </w:rPr>
          <w:t>D</w:t>
        </w:r>
      </w:ins>
      <w:r w:rsidRPr="00A214CE">
        <w:rPr>
          <w:sz w:val="24"/>
          <w:szCs w:val="24"/>
        </w:rPr>
        <w:t xml:space="preserve">). At sacrifice, the NCD </w:t>
      </w:r>
      <w:proofErr w:type="gramStart"/>
      <w:r w:rsidRPr="00A214CE">
        <w:rPr>
          <w:sz w:val="24"/>
          <w:szCs w:val="24"/>
        </w:rPr>
        <w:t>animals</w:t>
      </w:r>
      <w:proofErr w:type="gramEnd"/>
      <w:r w:rsidRPr="00A214CE">
        <w:rPr>
          <w:sz w:val="24"/>
          <w:szCs w:val="24"/>
        </w:rPr>
        <w:t xml:space="preserve"> gastrocnemius weights </w:t>
      </w:r>
      <w:r w:rsidRPr="00A214CE">
        <w:rPr>
          <w:sz w:val="24"/>
          <w:szCs w:val="24"/>
        </w:rPr>
        <w:lastRenderedPageBreak/>
        <w:t xml:space="preserve">were smaller by </w:t>
      </w:r>
      <w:ins w:id="151" w:author="Laura Gunder" w:date="2019-04-03T21:31:00Z">
        <w:r w:rsidR="005C4AF9">
          <w:rPr>
            <w:rFonts w:eastAsia="Times New Roman"/>
            <w:color w:val="000000"/>
            <w:sz w:val="24"/>
            <w:szCs w:val="24"/>
            <w:lang w:val="en-US"/>
          </w:rPr>
          <w:t>12.7</w:t>
        </w:r>
        <w:r w:rsidR="00A214CE" w:rsidRPr="00A214CE">
          <w:rPr>
            <w:rFonts w:eastAsia="Times New Roman"/>
            <w:color w:val="000000"/>
            <w:sz w:val="24"/>
            <w:szCs w:val="24"/>
            <w:lang w:val="en-US"/>
          </w:rPr>
          <w:t>%</w:t>
        </w:r>
        <w:r w:rsidR="00A214CE" w:rsidRPr="00A214CE">
          <w:rPr>
            <w:rFonts w:ascii="Times New Roman" w:eastAsia="Times New Roman" w:hAnsi="Times New Roman" w:cs="Times New Roman"/>
            <w:sz w:val="24"/>
            <w:szCs w:val="24"/>
            <w:lang w:val="en-US"/>
          </w:rPr>
          <w:t xml:space="preserve"> </w:t>
        </w:r>
      </w:ins>
      <w:r w:rsidRPr="00A214CE">
        <w:rPr>
          <w:sz w:val="24"/>
          <w:szCs w:val="24"/>
        </w:rPr>
        <w:t>in the dexamethasone treated</w:t>
      </w:r>
      <w:ins w:id="152" w:author="Dave Bridges" w:date="2019-04-03T14:44:00Z">
        <w:r w:rsidR="00570D66" w:rsidRPr="00A214CE">
          <w:rPr>
            <w:sz w:val="24"/>
            <w:szCs w:val="24"/>
          </w:rPr>
          <w:t xml:space="preserve"> group but </w:t>
        </w:r>
      </w:ins>
      <w:ins w:id="153" w:author="Laura Gunder" w:date="2019-04-03T21:32:00Z">
        <w:r w:rsidR="005C4AF9">
          <w:rPr>
            <w:rFonts w:eastAsia="Times New Roman"/>
            <w:color w:val="000000"/>
            <w:sz w:val="24"/>
            <w:szCs w:val="24"/>
            <w:lang w:val="en-US"/>
          </w:rPr>
          <w:t>27.2</w:t>
        </w:r>
        <w:r w:rsidR="00A214CE" w:rsidRPr="00A214CE">
          <w:rPr>
            <w:rFonts w:eastAsia="Times New Roman"/>
            <w:color w:val="000000"/>
            <w:sz w:val="24"/>
            <w:szCs w:val="24"/>
            <w:lang w:val="en-US"/>
          </w:rPr>
          <w:t>%</w:t>
        </w:r>
      </w:ins>
      <w:ins w:id="154" w:author="Dave Bridges" w:date="2019-04-03T14:44:00Z">
        <w:r w:rsidR="00570D66" w:rsidRPr="00A214CE">
          <w:rPr>
            <w:sz w:val="24"/>
            <w:szCs w:val="24"/>
          </w:rPr>
          <w:t xml:space="preserve"> in the</w:t>
        </w:r>
      </w:ins>
      <w:r w:rsidRPr="00A214CE">
        <w:rPr>
          <w:sz w:val="24"/>
          <w:szCs w:val="24"/>
        </w:rPr>
        <w:t xml:space="preserve"> HFD </w:t>
      </w:r>
      <w:ins w:id="155" w:author="Dave Bridges" w:date="2019-04-03T14:44:00Z">
        <w:r w:rsidR="00570D66" w:rsidRPr="00A214CE">
          <w:rPr>
            <w:sz w:val="24"/>
            <w:szCs w:val="24"/>
          </w:rPr>
          <w:t>group (</w:t>
        </w:r>
        <w:proofErr w:type="spellStart"/>
        <w:r w:rsidR="00570D66" w:rsidRPr="00A214CE">
          <w:rPr>
            <w:sz w:val="24"/>
            <w:szCs w:val="24"/>
          </w:rPr>
          <w:t>p</w:t>
        </w:r>
        <w:r w:rsidR="00570D66" w:rsidRPr="00A214CE">
          <w:rPr>
            <w:sz w:val="24"/>
            <w:szCs w:val="24"/>
            <w:vertAlign w:val="subscript"/>
          </w:rPr>
          <w:t>interaction</w:t>
        </w:r>
        <w:proofErr w:type="spellEnd"/>
        <w:r w:rsidR="00570D66" w:rsidRPr="00A214CE">
          <w:rPr>
            <w:sz w:val="24"/>
            <w:szCs w:val="24"/>
          </w:rPr>
          <w:t>=0.021)</w:t>
        </w:r>
      </w:ins>
      <w:r w:rsidRPr="00A214CE">
        <w:rPr>
          <w:sz w:val="24"/>
          <w:szCs w:val="24"/>
        </w:rPr>
        <w:t xml:space="preserve">. </w:t>
      </w:r>
      <w:ins w:id="156" w:author="Dave Bridges" w:date="2019-04-03T14:45:00Z">
        <w:r w:rsidR="00570D66" w:rsidRPr="00A214CE">
          <w:rPr>
            <w:sz w:val="24"/>
            <w:szCs w:val="24"/>
          </w:rPr>
          <w:t xml:space="preserve">Similarly, cross-sectional area of the muscle was reduced </w:t>
        </w:r>
      </w:ins>
      <w:ins w:id="157" w:author="Laura Gunder" w:date="2019-04-03T21:32:00Z">
        <w:r w:rsidR="005C4AF9">
          <w:rPr>
            <w:rFonts w:eastAsia="Times New Roman"/>
            <w:color w:val="000000"/>
            <w:sz w:val="24"/>
            <w:szCs w:val="24"/>
            <w:lang w:val="en-US"/>
          </w:rPr>
          <w:t>13.1</w:t>
        </w:r>
        <w:r w:rsidR="00A214CE" w:rsidRPr="005C4AF9">
          <w:rPr>
            <w:rFonts w:eastAsia="Times New Roman"/>
            <w:color w:val="000000"/>
            <w:sz w:val="24"/>
            <w:szCs w:val="24"/>
            <w:lang w:val="en-US"/>
          </w:rPr>
          <w:t>%</w:t>
        </w:r>
        <w:r w:rsidR="00A214CE" w:rsidRPr="005C4AF9">
          <w:rPr>
            <w:rFonts w:ascii="Times New Roman" w:eastAsia="Times New Roman" w:hAnsi="Times New Roman" w:cs="Times New Roman"/>
            <w:sz w:val="24"/>
            <w:szCs w:val="24"/>
            <w:lang w:val="en-US"/>
          </w:rPr>
          <w:t xml:space="preserve"> </w:t>
        </w:r>
      </w:ins>
      <w:ins w:id="158" w:author="Dave Bridges" w:date="2019-04-03T14:45:00Z">
        <w:r w:rsidR="00570D66" w:rsidRPr="005C4AF9">
          <w:rPr>
            <w:sz w:val="24"/>
            <w:szCs w:val="24"/>
          </w:rPr>
          <w:t xml:space="preserve">in the NCD group and </w:t>
        </w:r>
      </w:ins>
      <w:ins w:id="159" w:author="Laura Gunder" w:date="2019-04-03T21:33:00Z">
        <w:r w:rsidR="005C4AF9">
          <w:rPr>
            <w:rFonts w:eastAsia="Times New Roman"/>
            <w:color w:val="000000"/>
            <w:sz w:val="24"/>
            <w:szCs w:val="24"/>
            <w:lang w:val="en-US"/>
          </w:rPr>
          <w:t>22.9</w:t>
        </w:r>
        <w:r w:rsidR="00A214CE" w:rsidRPr="005C4AF9">
          <w:rPr>
            <w:rFonts w:eastAsia="Times New Roman"/>
            <w:color w:val="000000"/>
            <w:sz w:val="24"/>
            <w:szCs w:val="24"/>
            <w:lang w:val="en-US"/>
          </w:rPr>
          <w:t>%</w:t>
        </w:r>
        <w:r w:rsidR="00A214CE" w:rsidRPr="005C4AF9">
          <w:rPr>
            <w:rFonts w:ascii="Times New Roman" w:eastAsia="Times New Roman" w:hAnsi="Times New Roman" w:cs="Times New Roman"/>
            <w:sz w:val="24"/>
            <w:szCs w:val="24"/>
            <w:lang w:val="en-US"/>
          </w:rPr>
          <w:t xml:space="preserve"> </w:t>
        </w:r>
      </w:ins>
      <w:ins w:id="160" w:author="Dave Bridges" w:date="2019-04-03T14:45:00Z">
        <w:r w:rsidR="00570D66" w:rsidRPr="005C4AF9">
          <w:rPr>
            <w:sz w:val="24"/>
            <w:szCs w:val="24"/>
          </w:rPr>
          <w:t>in the HFD group (</w:t>
        </w:r>
        <w:proofErr w:type="spellStart"/>
        <w:r w:rsidR="00570D66" w:rsidRPr="005C4AF9">
          <w:rPr>
            <w:sz w:val="24"/>
            <w:szCs w:val="24"/>
          </w:rPr>
          <w:t>p</w:t>
        </w:r>
        <w:r w:rsidR="00570D66" w:rsidRPr="005C4AF9">
          <w:rPr>
            <w:sz w:val="24"/>
            <w:szCs w:val="24"/>
            <w:vertAlign w:val="subscript"/>
          </w:rPr>
          <w:t>interaction</w:t>
        </w:r>
        <w:proofErr w:type="spellEnd"/>
        <w:r w:rsidR="00570D66" w:rsidRPr="005C4AF9">
          <w:rPr>
            <w:sz w:val="24"/>
            <w:szCs w:val="24"/>
          </w:rPr>
          <w:t>=</w:t>
        </w:r>
      </w:ins>
      <w:ins w:id="161" w:author="Laura Gunder" w:date="2019-04-03T17:40:00Z">
        <w:r w:rsidR="00737196" w:rsidRPr="005C4AF9">
          <w:rPr>
            <w:sz w:val="24"/>
            <w:szCs w:val="24"/>
          </w:rPr>
          <w:t>.110</w:t>
        </w:r>
      </w:ins>
      <w:ins w:id="162" w:author="Dave Bridges" w:date="2019-04-03T14:45:00Z">
        <w:r w:rsidR="00570D66" w:rsidRPr="005C4AF9">
          <w:rPr>
            <w:sz w:val="24"/>
            <w:szCs w:val="24"/>
          </w:rPr>
          <w:t>).</w:t>
        </w:r>
      </w:ins>
    </w:p>
    <w:p w14:paraId="6A46BF48" w14:textId="77777777" w:rsidR="00BF40A8" w:rsidRPr="00A214CE" w:rsidRDefault="00BF40A8" w:rsidP="00A214CE">
      <w:pPr>
        <w:spacing w:line="480" w:lineRule="auto"/>
        <w:rPr>
          <w:sz w:val="24"/>
          <w:szCs w:val="24"/>
        </w:rPr>
      </w:pPr>
    </w:p>
    <w:p w14:paraId="3725226B" w14:textId="7BEAAEB7" w:rsidR="00BF40A8" w:rsidRDefault="00E161E7" w:rsidP="00A866A1">
      <w:pPr>
        <w:pStyle w:val="Heading2"/>
      </w:pPr>
      <w:r>
        <w:t xml:space="preserve">Obesity </w:t>
      </w:r>
      <w:ins w:id="163" w:author="Dave Bridges" w:date="2019-04-03T14:51:00Z">
        <w:r w:rsidR="00D821F4">
          <w:t xml:space="preserve">with </w:t>
        </w:r>
      </w:ins>
      <w:r>
        <w:t xml:space="preserve">Dexamethasone Treatment Resulted in </w:t>
      </w:r>
      <w:ins w:id="164" w:author="Dave Bridges" w:date="2019-04-03T14:50:00Z">
        <w:r w:rsidR="00D821F4">
          <w:t xml:space="preserve">Smaller </w:t>
        </w:r>
      </w:ins>
      <w:r>
        <w:t>Muscle Fiber</w:t>
      </w:r>
      <w:ins w:id="165" w:author="Dave Bridges" w:date="2019-04-03T14:50:00Z">
        <w:r w:rsidR="00D821F4">
          <w:t>s</w:t>
        </w:r>
      </w:ins>
      <w:r>
        <w:t xml:space="preserve"> </w:t>
      </w:r>
    </w:p>
    <w:p w14:paraId="26A646FA" w14:textId="46B09C94" w:rsidR="00BF40A8" w:rsidRDefault="00E161E7">
      <w:pPr>
        <w:spacing w:line="480" w:lineRule="auto"/>
        <w:ind w:firstLine="720"/>
        <w:rPr>
          <w:sz w:val="24"/>
          <w:szCs w:val="24"/>
        </w:rPr>
      </w:pPr>
      <w:r>
        <w:rPr>
          <w:sz w:val="24"/>
          <w:szCs w:val="24"/>
        </w:rPr>
        <w:t xml:space="preserve">In order to assess changes </w:t>
      </w:r>
      <w:ins w:id="166" w:author="Dave Bridges" w:date="2019-04-03T14:45:00Z">
        <w:r w:rsidR="00D828A0">
          <w:rPr>
            <w:sz w:val="24"/>
            <w:szCs w:val="24"/>
          </w:rPr>
          <w:t>at</w:t>
        </w:r>
      </w:ins>
      <w:r>
        <w:rPr>
          <w:sz w:val="24"/>
          <w:szCs w:val="24"/>
        </w:rPr>
        <w:t xml:space="preserve"> the </w:t>
      </w:r>
      <w:ins w:id="167" w:author="Dave Bridges" w:date="2019-04-03T14:46:00Z">
        <w:r w:rsidR="00D828A0">
          <w:rPr>
            <w:sz w:val="24"/>
            <w:szCs w:val="24"/>
          </w:rPr>
          <w:t xml:space="preserve">individual muscle </w:t>
        </w:r>
      </w:ins>
      <w:r>
        <w:rPr>
          <w:sz w:val="24"/>
          <w:szCs w:val="24"/>
        </w:rPr>
        <w:t>fiber-level, we sectioned the 5-week dexamethasone-treated mice quadriceps at the mid-belly and H&amp;E stained (Figure 2</w:t>
      </w:r>
      <w:ins w:id="168" w:author="Dave Bridges" w:date="2019-04-03T14:51:00Z">
        <w:r w:rsidR="000628E8">
          <w:rPr>
            <w:sz w:val="24"/>
            <w:szCs w:val="24"/>
          </w:rPr>
          <w:t>E</w:t>
        </w:r>
      </w:ins>
      <w:r>
        <w:rPr>
          <w:sz w:val="24"/>
          <w:szCs w:val="24"/>
        </w:rPr>
        <w:t xml:space="preserve">).  The NCD animal’s muscle fibers were smaller by </w:t>
      </w:r>
      <w:ins w:id="169" w:author="Laura Gunder" w:date="2019-04-03T21:34:00Z">
        <w:r w:rsidR="005C4AF9">
          <w:rPr>
            <w:sz w:val="24"/>
            <w:szCs w:val="24"/>
          </w:rPr>
          <w:t>17.4</w:t>
        </w:r>
      </w:ins>
      <w:ins w:id="170" w:author="Dave Bridges" w:date="2019-04-03T14:51:00Z">
        <w:r w:rsidR="000628E8">
          <w:rPr>
            <w:sz w:val="24"/>
            <w:szCs w:val="24"/>
          </w:rPr>
          <w:t xml:space="preserve">% </w:t>
        </w:r>
      </w:ins>
      <w:r>
        <w:rPr>
          <w:sz w:val="24"/>
          <w:szCs w:val="24"/>
        </w:rPr>
        <w:t xml:space="preserve">in the dexamethasone treated and in HFD animals muscle fibers were smaller by </w:t>
      </w:r>
      <w:ins w:id="171" w:author="Laura Gunder" w:date="2019-04-03T21:34:00Z">
        <w:r w:rsidR="005C4AF9">
          <w:rPr>
            <w:sz w:val="24"/>
            <w:szCs w:val="24"/>
          </w:rPr>
          <w:t>54.7</w:t>
        </w:r>
      </w:ins>
      <w:ins w:id="172" w:author="Dave Bridges" w:date="2019-04-03T14:51:00Z">
        <w:r w:rsidR="000628E8">
          <w:rPr>
            <w:sz w:val="24"/>
            <w:szCs w:val="24"/>
          </w:rPr>
          <w:t>%</w:t>
        </w:r>
      </w:ins>
      <w:r>
        <w:rPr>
          <w:sz w:val="24"/>
          <w:szCs w:val="24"/>
        </w:rPr>
        <w:t xml:space="preserve"> in the dexamethasone treated</w:t>
      </w:r>
      <w:ins w:id="173" w:author="Dave Bridges" w:date="2019-04-03T14:51:00Z">
        <w:r w:rsidR="000628E8">
          <w:rPr>
            <w:sz w:val="24"/>
            <w:szCs w:val="24"/>
          </w:rPr>
          <w:t xml:space="preserve"> mice </w:t>
        </w:r>
      </w:ins>
      <w:ins w:id="174" w:author="Dave Bridges" w:date="2019-04-03T14:46:00Z">
        <w:r w:rsidR="00D828A0">
          <w:rPr>
            <w:sz w:val="24"/>
            <w:szCs w:val="24"/>
          </w:rPr>
          <w:t>(</w:t>
        </w:r>
        <w:proofErr w:type="spellStart"/>
        <w:r w:rsidR="00D828A0">
          <w:rPr>
            <w:sz w:val="24"/>
            <w:szCs w:val="24"/>
          </w:rPr>
          <w:t>p</w:t>
        </w:r>
        <w:r w:rsidR="00D828A0" w:rsidRPr="000815F5">
          <w:rPr>
            <w:sz w:val="24"/>
            <w:szCs w:val="24"/>
            <w:vertAlign w:val="subscript"/>
          </w:rPr>
          <w:t>interaction</w:t>
        </w:r>
      </w:ins>
      <w:proofErr w:type="spellEnd"/>
      <w:r>
        <w:rPr>
          <w:sz w:val="24"/>
          <w:szCs w:val="24"/>
        </w:rPr>
        <w:t>=.001</w:t>
      </w:r>
      <w:ins w:id="175" w:author="Dave Bridges" w:date="2019-04-03T14:46:00Z">
        <w:r w:rsidR="00D828A0">
          <w:rPr>
            <w:sz w:val="24"/>
            <w:szCs w:val="24"/>
          </w:rPr>
          <w:t xml:space="preserve">; </w:t>
        </w:r>
      </w:ins>
      <w:r>
        <w:rPr>
          <w:sz w:val="24"/>
          <w:szCs w:val="24"/>
        </w:rPr>
        <w:t>Figure 2</w:t>
      </w:r>
      <w:ins w:id="176" w:author="Dave Bridges" w:date="2019-04-03T14:46:00Z">
        <w:r w:rsidR="00D828A0">
          <w:rPr>
            <w:sz w:val="24"/>
            <w:szCs w:val="24"/>
          </w:rPr>
          <w:t>F</w:t>
        </w:r>
      </w:ins>
      <w:r>
        <w:rPr>
          <w:sz w:val="24"/>
          <w:szCs w:val="24"/>
        </w:rPr>
        <w:t>).</w:t>
      </w:r>
    </w:p>
    <w:p w14:paraId="53FDB212" w14:textId="77777777" w:rsidR="00BF40A8" w:rsidRDefault="00BF40A8">
      <w:pPr>
        <w:spacing w:line="480" w:lineRule="auto"/>
        <w:ind w:firstLine="720"/>
        <w:rPr>
          <w:sz w:val="24"/>
          <w:szCs w:val="24"/>
        </w:rPr>
      </w:pPr>
    </w:p>
    <w:p w14:paraId="46A540CB" w14:textId="77777777" w:rsidR="00BF40A8" w:rsidRDefault="00E161E7" w:rsidP="00A866A1">
      <w:pPr>
        <w:pStyle w:val="Heading2"/>
      </w:pPr>
      <w:r>
        <w:t>Dexamethasone did not Induce Changes Fiber-Type Composition</w:t>
      </w:r>
    </w:p>
    <w:p w14:paraId="4CB386EF" w14:textId="38F479E1" w:rsidR="00BF40A8" w:rsidRDefault="00E161E7">
      <w:pPr>
        <w:spacing w:line="480" w:lineRule="auto"/>
        <w:ind w:firstLine="720"/>
        <w:rPr>
          <w:sz w:val="24"/>
          <w:szCs w:val="24"/>
        </w:rPr>
      </w:pPr>
      <w:r>
        <w:rPr>
          <w:sz w:val="24"/>
          <w:szCs w:val="24"/>
        </w:rPr>
        <w:t xml:space="preserve">In order to assess any changes in the ratio of oxidative versus non-oxidative fiber-types, we stained muscle sections and quantified the muscle fibers based upon their oxidative capacity. </w:t>
      </w:r>
      <w:ins w:id="177" w:author="Dave Bridges" w:date="2019-04-03T14:52:00Z">
        <w:r w:rsidR="00282CE0">
          <w:rPr>
            <w:sz w:val="24"/>
            <w:szCs w:val="24"/>
          </w:rPr>
          <w:t>Mouse</w:t>
        </w:r>
      </w:ins>
      <w:r>
        <w:rPr>
          <w:sz w:val="24"/>
          <w:szCs w:val="24"/>
        </w:rPr>
        <w:t xml:space="preserve"> skeletal muscle is made up Type I, Type </w:t>
      </w:r>
      <w:proofErr w:type="spellStart"/>
      <w:r>
        <w:rPr>
          <w:sz w:val="24"/>
          <w:szCs w:val="24"/>
        </w:rPr>
        <w:t>IIa</w:t>
      </w:r>
      <w:proofErr w:type="spellEnd"/>
      <w:r>
        <w:rPr>
          <w:sz w:val="24"/>
          <w:szCs w:val="24"/>
        </w:rPr>
        <w:t xml:space="preserve">, Type IIb, and Type </w:t>
      </w:r>
      <w:proofErr w:type="spellStart"/>
      <w:r>
        <w:rPr>
          <w:sz w:val="24"/>
          <w:szCs w:val="24"/>
        </w:rPr>
        <w:t>IIx</w:t>
      </w:r>
      <w:proofErr w:type="spellEnd"/>
      <w:r>
        <w:rPr>
          <w:sz w:val="24"/>
          <w:szCs w:val="24"/>
        </w:rPr>
        <w:t xml:space="preserve"> fibers</w:t>
      </w:r>
      <w:ins w:id="178" w:author="Laura Gunder" w:date="2019-04-03T16:32:00Z">
        <w:r w:rsidR="000815F5">
          <w:rPr>
            <w:sz w:val="24"/>
            <w:szCs w:val="24"/>
          </w:rPr>
          <w:t xml:space="preserve"> </w:t>
        </w:r>
      </w:ins>
      <w:ins w:id="179" w:author="Laura Gunder" w:date="2019-04-03T21:08:00Z">
        <w:r w:rsidR="005F59FE">
          <w:rPr>
            <w:sz w:val="24"/>
            <w:szCs w:val="24"/>
          </w:rPr>
          <w:fldChar w:fldCharType="begin" w:fldLock="1"/>
        </w:r>
      </w:ins>
      <w:r w:rsidR="00455FA7">
        <w:rPr>
          <w:sz w:val="24"/>
          <w:szCs w:val="24"/>
        </w:rPr>
        <w:instrText>ADDIN CSL_CITATION {"citationItems":[{"id":"ITEM-1","itemData":{"DOI":"10.1111/j.1600-0404.1976.tb07619.x","ISSN":"16000404","abstract":"The ATPase reaction and its pH lability demonstrate three fiber types in the adult mouse gastrocnemius; Type I (light staining with alkaline preincubation and dark with acid preincubation), Type IIA (dark after alkaline preincubation), type IIB (dark after alkaline and acid preincubation). The SDH and NADH-tetrazolium reductase reactions also demonstrate three types of fibers; those low (A), intermediate (B) or high (C) in oxidative enzyme activity. However, the use of both procedures in serial sections demonstrates that four different combinations occur; the IIB fibers are high in SDH activity, the I fibers are intermediate in SDH enzyme activity, while the IIA fibers are either low or intermediate in SDH activity. These fiber types are present within the gastrocnemius muscle in a distinct pattern of zones. The predominant fiber type, located in the superficial half of the muscle, is the IIA (A) fiber which is high in ATPase and low in SDH activity. This is consistent with the fact that the gastrocnemius is generally considered a white, fast muscle. The IIB and I fibers are fewer in number and are located deeper in the muscle.","author":[{"dropping-particle":"","family":"Sher","given":"Joanna","non-dropping-particle":"","parse-names":false,"suffix":""},{"dropping-particle":"","family":"Cardasis","given":"Constance","non-dropping-particle":"","parse-names":false,"suffix":""}],"container-title":"Acta Neurologica Scandinavica","id":"ITEM-1","issue":"1","issued":{"date-parts":[["1976"]]},"page":"45-56","title":"SKELETAL MUSCLE FIBER TYPES IN the ADULT MOUSE","type":"article-journal","volume":"54"},"uris":["http://www.mendeley.com/documents/?uuid=ae7289cd-3ce1-4f8a-bd55-ecc8fb9871b4","http://www.mendeley.com/documents/?uuid=0d041a27-ab94-4728-a882-d5ea4609e5c8"]}],"mendeley":{"formattedCitation":"(29)","plainTextFormattedCitation":"(29)","previouslyFormattedCitation":"(29)"},"properties":{"noteIndex":0},"schema":"https://github.com/citation-style-language/schema/raw/master/csl-citation.json"}</w:instrText>
      </w:r>
      <w:r w:rsidR="005F59FE">
        <w:rPr>
          <w:sz w:val="24"/>
          <w:szCs w:val="24"/>
        </w:rPr>
        <w:fldChar w:fldCharType="separate"/>
      </w:r>
      <w:r w:rsidR="005F59FE" w:rsidRPr="005F59FE">
        <w:rPr>
          <w:noProof/>
          <w:sz w:val="24"/>
          <w:szCs w:val="24"/>
        </w:rPr>
        <w:t>(29)</w:t>
      </w:r>
      <w:ins w:id="180" w:author="Laura Gunder" w:date="2019-04-03T21:08:00Z">
        <w:r w:rsidR="005F59FE">
          <w:rPr>
            <w:sz w:val="24"/>
            <w:szCs w:val="24"/>
          </w:rPr>
          <w:fldChar w:fldCharType="end"/>
        </w:r>
      </w:ins>
      <w:ins w:id="181" w:author="Laura Gunder" w:date="2019-04-03T16:33:00Z">
        <w:r w:rsidR="000815F5">
          <w:rPr>
            <w:sz w:val="24"/>
            <w:szCs w:val="24"/>
          </w:rPr>
          <w:t xml:space="preserve"> </w:t>
        </w:r>
      </w:ins>
      <w:ins w:id="182" w:author="Laura Gunder" w:date="2019-04-03T21:09:00Z">
        <w:r w:rsidR="005F59FE">
          <w:rPr>
            <w:sz w:val="24"/>
            <w:szCs w:val="24"/>
          </w:rPr>
          <w:fldChar w:fldCharType="begin" w:fldLock="1"/>
        </w:r>
      </w:ins>
      <w:r w:rsidR="00455FA7">
        <w:rPr>
          <w:sz w:val="24"/>
          <w:szCs w:val="24"/>
        </w:rPr>
        <w:instrText>ADDIN CSL_CITATION {"citationItems":[{"id":"ITEM-1","itemData":{"DOI":"10.1152/physrev.00031.2010","ISBN":"1522-1210","ISSN":"1522-1210","PMID":"22013216","abstract":"Mammalian skeletal muscle comprises different fiber types, whose identity is first established during embryonic development by intrinsic myogenic control mechanisms and is later modulated by neural and hormonal factors. The relative proportion of the different fiber types varies strikingly between species, and in humans shows significant variability between individuals. Myosin heavy chain isoforms, whose complete inventory and expression pattern are now available, provide a useful marker for fiber types, both for the four major forms present in trunk and limb muscles and the minor forms present in head and neck muscles. However, muscle fiber diversity involves all functional muscle cell compartments, including membrane excitation, excitation-contraction coupling, contractile machinery, cytoskeleton scaffold, and energy supply systems. Variations within each compartment are limited by the need of matching fiber type properties between different compartments. Nerve activity is a major control mechanism of the fiber type profile, and multiple signaling pathways are implicated in activity-dependent changes of muscle fibers. The characterization of these pathways is raising increasing interest in clinical medicine, given the potentially beneficial effects of muscle fiber type switching in the prevention and treatment of metabolic diseases.","author":[{"dropping-particle":"","family":"Schiaffino","given":"Stefano","non-dropping-particle":"","parse-names":false,"suffix":""},{"dropping-particle":"","family":"Reggiani","given":"Carlo","non-dropping-particle":"","parse-names":false,"suffix":""}],"container-title":"Physiological reviews","id":"ITEM-1","issue":"4","issued":{"date-parts":[["2011","10"]]},"page":"1447-531","title":"Fiber types in mammalian skeletal muscles.","type":"article-journal","volume":"91"},"uris":["http://www.mendeley.com/documents/?uuid=931238c7-e1a4-4820-b63f-3ed8de1dd18b"]}],"mendeley":{"formattedCitation":"(28)","plainTextFormattedCitation":"(28)","previouslyFormattedCitation":"(28)"},"properties":{"noteIndex":0},"schema":"https://github.com/citation-style-language/schema/raw/master/csl-citation.json"}</w:instrText>
      </w:r>
      <w:r w:rsidR="005F59FE">
        <w:rPr>
          <w:sz w:val="24"/>
          <w:szCs w:val="24"/>
        </w:rPr>
        <w:fldChar w:fldCharType="separate"/>
      </w:r>
      <w:r w:rsidR="005F59FE" w:rsidRPr="005F59FE">
        <w:rPr>
          <w:noProof/>
          <w:sz w:val="24"/>
          <w:szCs w:val="24"/>
        </w:rPr>
        <w:t>(28)</w:t>
      </w:r>
      <w:ins w:id="183" w:author="Laura Gunder" w:date="2019-04-03T21:09:00Z">
        <w:r w:rsidR="005F59FE">
          <w:rPr>
            <w:sz w:val="24"/>
            <w:szCs w:val="24"/>
          </w:rPr>
          <w:fldChar w:fldCharType="end"/>
        </w:r>
        <w:r w:rsidR="005F59FE">
          <w:rPr>
            <w:sz w:val="24"/>
            <w:szCs w:val="24"/>
          </w:rPr>
          <w:t>.</w:t>
        </w:r>
      </w:ins>
      <w:r>
        <w:rPr>
          <w:sz w:val="24"/>
          <w:szCs w:val="24"/>
        </w:rPr>
        <w:t xml:space="preserve"> Oxidative fibers or Type I fibers </w:t>
      </w:r>
      <w:ins w:id="184" w:author="Dave Bridges" w:date="2019-04-03T14:52:00Z">
        <w:r w:rsidR="00282CE0">
          <w:rPr>
            <w:sz w:val="24"/>
            <w:szCs w:val="24"/>
          </w:rPr>
          <w:t xml:space="preserve">stain </w:t>
        </w:r>
      </w:ins>
      <w:r>
        <w:rPr>
          <w:sz w:val="24"/>
          <w:szCs w:val="24"/>
        </w:rPr>
        <w:t>the darkest (Figure 2</w:t>
      </w:r>
      <w:ins w:id="185" w:author="Dave Bridges" w:date="2019-04-03T14:52:00Z">
        <w:r w:rsidR="00282CE0">
          <w:rPr>
            <w:sz w:val="24"/>
            <w:szCs w:val="24"/>
          </w:rPr>
          <w:t>G</w:t>
        </w:r>
      </w:ins>
      <w:r>
        <w:rPr>
          <w:sz w:val="24"/>
          <w:szCs w:val="24"/>
        </w:rPr>
        <w:t>).  We found no significant change in the ratio of oxidative to total fibers in the mice quadriceps in lean or obese. (Figure 2</w:t>
      </w:r>
      <w:ins w:id="186" w:author="Dave Bridges" w:date="2019-04-03T14:52:00Z">
        <w:r w:rsidR="00282CE0">
          <w:rPr>
            <w:sz w:val="24"/>
            <w:szCs w:val="24"/>
          </w:rPr>
          <w:t>H</w:t>
        </w:r>
      </w:ins>
      <w:r>
        <w:rPr>
          <w:sz w:val="24"/>
          <w:szCs w:val="24"/>
        </w:rPr>
        <w:t xml:space="preserve">) </w:t>
      </w:r>
    </w:p>
    <w:p w14:paraId="1E4C5AD7" w14:textId="6221E2DA" w:rsidR="00BF40A8" w:rsidRDefault="00E161E7" w:rsidP="00A866A1">
      <w:pPr>
        <w:pStyle w:val="Heading2"/>
      </w:pPr>
      <w:r>
        <w:t xml:space="preserve">Dexamethasone Reduced Type II Fiber </w:t>
      </w:r>
      <w:ins w:id="187" w:author="Dave Bridges" w:date="2019-04-03T14:53:00Z">
        <w:r w:rsidR="00956304">
          <w:t xml:space="preserve">Cross-Sectional Area </w:t>
        </w:r>
      </w:ins>
    </w:p>
    <w:p w14:paraId="72459FAD" w14:textId="31694611" w:rsidR="00BF40A8" w:rsidRPr="008814EE" w:rsidRDefault="00E161E7" w:rsidP="007B5B84">
      <w:pPr>
        <w:spacing w:line="480" w:lineRule="auto"/>
        <w:rPr>
          <w:rFonts w:ascii="Times New Roman" w:eastAsia="Times New Roman" w:hAnsi="Times New Roman" w:cs="Times New Roman"/>
          <w:sz w:val="24"/>
          <w:szCs w:val="24"/>
          <w:lang w:val="en-US"/>
        </w:rPr>
      </w:pPr>
      <w:r w:rsidRPr="008814EE">
        <w:rPr>
          <w:sz w:val="24"/>
          <w:szCs w:val="24"/>
        </w:rPr>
        <w:t xml:space="preserve">Though we did not see changes in composition of fiber types, we fiber-type </w:t>
      </w:r>
      <w:ins w:id="188" w:author="Dave Bridges" w:date="2019-04-03T14:53:00Z">
        <w:r w:rsidR="00956304" w:rsidRPr="008814EE">
          <w:rPr>
            <w:sz w:val="24"/>
            <w:szCs w:val="24"/>
          </w:rPr>
          <w:t>specific reductions in area</w:t>
        </w:r>
      </w:ins>
      <w:r w:rsidRPr="008814EE">
        <w:rPr>
          <w:sz w:val="24"/>
          <w:szCs w:val="24"/>
        </w:rPr>
        <w:t xml:space="preserve">. Dexamethasone-treatment reduced </w:t>
      </w:r>
      <w:ins w:id="189" w:author="Laura Gunder" w:date="2019-04-03T21:38:00Z">
        <w:r w:rsidR="00341D76" w:rsidRPr="008814EE">
          <w:rPr>
            <w:sz w:val="24"/>
            <w:szCs w:val="24"/>
          </w:rPr>
          <w:t>t</w:t>
        </w:r>
      </w:ins>
      <w:del w:id="190" w:author="Laura Gunder" w:date="2019-04-03T21:38:00Z">
        <w:r w:rsidRPr="008814EE" w:rsidDel="00341D76">
          <w:rPr>
            <w:sz w:val="24"/>
            <w:szCs w:val="24"/>
          </w:rPr>
          <w:delText>T</w:delText>
        </w:r>
      </w:del>
      <w:r w:rsidRPr="008814EE">
        <w:rPr>
          <w:sz w:val="24"/>
          <w:szCs w:val="24"/>
        </w:rPr>
        <w:t xml:space="preserve">ype </w:t>
      </w:r>
      <w:proofErr w:type="spellStart"/>
      <w:r w:rsidRPr="008814EE">
        <w:rPr>
          <w:sz w:val="24"/>
          <w:szCs w:val="24"/>
        </w:rPr>
        <w:t>I</w:t>
      </w:r>
      <w:ins w:id="191" w:author="Laura Gunder" w:date="2019-04-03T21:38:00Z">
        <w:r w:rsidR="00341D76" w:rsidRPr="008814EE">
          <w:rPr>
            <w:sz w:val="24"/>
            <w:szCs w:val="24"/>
          </w:rPr>
          <w:t>I</w:t>
        </w:r>
      </w:ins>
      <w:del w:id="192" w:author="Laura Gunder" w:date="2019-04-03T21:38:00Z">
        <w:r w:rsidR="00341D76" w:rsidRPr="008814EE" w:rsidDel="00341D76">
          <w:rPr>
            <w:sz w:val="24"/>
            <w:szCs w:val="24"/>
          </w:rPr>
          <w:delText>i</w:delText>
        </w:r>
      </w:del>
      <w:r w:rsidRPr="008814EE">
        <w:rPr>
          <w:sz w:val="24"/>
          <w:szCs w:val="24"/>
        </w:rPr>
        <w:t>a</w:t>
      </w:r>
      <w:proofErr w:type="spellEnd"/>
      <w:ins w:id="193" w:author="Laura Gunder" w:date="2019-04-03T21:37:00Z">
        <w:r w:rsidR="00341D76" w:rsidRPr="008814EE">
          <w:rPr>
            <w:sz w:val="24"/>
            <w:szCs w:val="24"/>
          </w:rPr>
          <w:t xml:space="preserve"> or </w:t>
        </w:r>
      </w:ins>
      <w:ins w:id="194" w:author="Laura Gunder" w:date="2019-04-03T21:38:00Z">
        <w:r w:rsidR="00341D76" w:rsidRPr="008814EE">
          <w:rPr>
            <w:sz w:val="24"/>
            <w:szCs w:val="24"/>
          </w:rPr>
          <w:t>light</w:t>
        </w:r>
      </w:ins>
      <w:ins w:id="195" w:author="Laura Gunder" w:date="2019-04-03T21:37:00Z">
        <w:r w:rsidR="00341D76" w:rsidRPr="008814EE">
          <w:rPr>
            <w:sz w:val="24"/>
            <w:szCs w:val="24"/>
          </w:rPr>
          <w:t>-stained</w:t>
        </w:r>
      </w:ins>
      <w:r w:rsidRPr="008814EE">
        <w:rPr>
          <w:sz w:val="24"/>
          <w:szCs w:val="24"/>
        </w:rPr>
        <w:t xml:space="preserve"> fibers </w:t>
      </w:r>
      <w:r w:rsidRPr="008814EE">
        <w:rPr>
          <w:sz w:val="24"/>
          <w:szCs w:val="24"/>
        </w:rPr>
        <w:lastRenderedPageBreak/>
        <w:t>CSA in lean and obese mice by</w:t>
      </w:r>
      <w:ins w:id="196" w:author="Laura Gunder" w:date="2019-04-03T21:41:00Z">
        <w:r w:rsidR="006E7533" w:rsidRPr="008814EE">
          <w:rPr>
            <w:sz w:val="24"/>
            <w:szCs w:val="24"/>
          </w:rPr>
          <w:t xml:space="preserve"> 28.0</w:t>
        </w:r>
      </w:ins>
      <w:r w:rsidRPr="008814EE">
        <w:rPr>
          <w:sz w:val="24"/>
          <w:szCs w:val="24"/>
        </w:rPr>
        <w:t xml:space="preserve">% and </w:t>
      </w:r>
      <w:ins w:id="197" w:author="Laura Gunder" w:date="2019-04-03T21:41:00Z">
        <w:r w:rsidR="006E7533" w:rsidRPr="008814EE">
          <w:rPr>
            <w:sz w:val="24"/>
            <w:szCs w:val="24"/>
          </w:rPr>
          <w:t>39.8</w:t>
        </w:r>
      </w:ins>
      <w:r w:rsidRPr="008814EE">
        <w:rPr>
          <w:sz w:val="24"/>
          <w:szCs w:val="24"/>
        </w:rPr>
        <w:t>% respectively</w:t>
      </w:r>
      <w:ins w:id="198" w:author="Dave Bridges" w:date="2019-04-03T14:53:00Z">
        <w:r w:rsidR="00956304" w:rsidRPr="008814EE">
          <w:rPr>
            <w:sz w:val="24"/>
            <w:szCs w:val="24"/>
          </w:rPr>
          <w:t xml:space="preserve"> (</w:t>
        </w:r>
        <w:proofErr w:type="spellStart"/>
        <w:r w:rsidR="00956304" w:rsidRPr="008814EE">
          <w:rPr>
            <w:sz w:val="24"/>
            <w:szCs w:val="24"/>
          </w:rPr>
          <w:t>p</w:t>
        </w:r>
        <w:r w:rsidR="00956304" w:rsidRPr="008814EE">
          <w:rPr>
            <w:sz w:val="24"/>
            <w:szCs w:val="24"/>
            <w:vertAlign w:val="subscript"/>
          </w:rPr>
          <w:t>interaction</w:t>
        </w:r>
        <w:proofErr w:type="spellEnd"/>
        <w:r w:rsidR="00956304" w:rsidRPr="008814EE">
          <w:rPr>
            <w:sz w:val="24"/>
            <w:szCs w:val="24"/>
          </w:rPr>
          <w:t>=</w:t>
        </w:r>
      </w:ins>
      <w:ins w:id="199" w:author="Laura Gunder" w:date="2019-04-04T10:18:00Z">
        <w:r w:rsidR="008814EE" w:rsidRPr="008814EE">
          <w:rPr>
            <w:rFonts w:eastAsia="Times New Roman"/>
            <w:color w:val="000000"/>
            <w:sz w:val="24"/>
            <w:szCs w:val="24"/>
            <w:lang w:val="en-US"/>
          </w:rPr>
          <w:t>0.494</w:t>
        </w:r>
      </w:ins>
      <w:ins w:id="200" w:author="Dave Bridges" w:date="2019-04-03T14:53:00Z">
        <w:r w:rsidR="00956304" w:rsidRPr="008814EE">
          <w:rPr>
            <w:sz w:val="24"/>
            <w:szCs w:val="24"/>
          </w:rPr>
          <w:t>)</w:t>
        </w:r>
      </w:ins>
      <w:r w:rsidRPr="008814EE">
        <w:rPr>
          <w:sz w:val="24"/>
          <w:szCs w:val="24"/>
        </w:rPr>
        <w:t>. Dexamethasone</w:t>
      </w:r>
      <w:ins w:id="201" w:author="Laura Gunder" w:date="2019-04-03T21:49:00Z">
        <w:r w:rsidR="004B6479" w:rsidRPr="008814EE">
          <w:rPr>
            <w:sz w:val="24"/>
            <w:szCs w:val="24"/>
          </w:rPr>
          <w:t xml:space="preserve"> </w:t>
        </w:r>
      </w:ins>
      <w:r w:rsidRPr="008814EE">
        <w:rPr>
          <w:sz w:val="24"/>
          <w:szCs w:val="24"/>
        </w:rPr>
        <w:t xml:space="preserve">treatment also reduced </w:t>
      </w:r>
      <w:ins w:id="202" w:author="Laura Gunder" w:date="2019-04-03T21:43:00Z">
        <w:r w:rsidR="006E7533" w:rsidRPr="008814EE">
          <w:rPr>
            <w:sz w:val="24"/>
            <w:szCs w:val="24"/>
          </w:rPr>
          <w:t>t</w:t>
        </w:r>
      </w:ins>
      <w:r w:rsidRPr="008814EE">
        <w:rPr>
          <w:sz w:val="24"/>
          <w:szCs w:val="24"/>
        </w:rPr>
        <w:t>ype I</w:t>
      </w:r>
      <w:ins w:id="203" w:author="Laura Gunder" w:date="2019-04-03T21:46:00Z">
        <w:r w:rsidR="006E7533" w:rsidRPr="008814EE">
          <w:rPr>
            <w:sz w:val="24"/>
            <w:szCs w:val="24"/>
          </w:rPr>
          <w:t>I</w:t>
        </w:r>
      </w:ins>
      <w:r w:rsidRPr="008814EE">
        <w:rPr>
          <w:sz w:val="24"/>
          <w:szCs w:val="24"/>
        </w:rPr>
        <w:t>b</w:t>
      </w:r>
      <w:ins w:id="204" w:author="Laura Gunder" w:date="2019-04-03T21:43:00Z">
        <w:r w:rsidR="006E7533" w:rsidRPr="008814EE">
          <w:rPr>
            <w:sz w:val="24"/>
            <w:szCs w:val="24"/>
          </w:rPr>
          <w:t xml:space="preserve"> or medium-stained</w:t>
        </w:r>
      </w:ins>
      <w:r w:rsidRPr="008814EE">
        <w:rPr>
          <w:sz w:val="24"/>
          <w:szCs w:val="24"/>
        </w:rPr>
        <w:t xml:space="preserve"> fibers CSA in lean and obese by </w:t>
      </w:r>
      <w:ins w:id="205" w:author="Laura Gunder" w:date="2019-04-03T21:44:00Z">
        <w:r w:rsidR="006E7533" w:rsidRPr="008814EE">
          <w:rPr>
            <w:sz w:val="24"/>
            <w:szCs w:val="24"/>
          </w:rPr>
          <w:t>35.1</w:t>
        </w:r>
      </w:ins>
      <w:r w:rsidRPr="008814EE">
        <w:rPr>
          <w:sz w:val="24"/>
          <w:szCs w:val="24"/>
        </w:rPr>
        <w:t xml:space="preserve">% and </w:t>
      </w:r>
      <w:ins w:id="206" w:author="Laura Gunder" w:date="2019-04-03T21:44:00Z">
        <w:r w:rsidR="006E7533" w:rsidRPr="008814EE">
          <w:rPr>
            <w:sz w:val="24"/>
            <w:szCs w:val="24"/>
          </w:rPr>
          <w:t>32.3</w:t>
        </w:r>
      </w:ins>
      <w:r w:rsidRPr="008814EE">
        <w:rPr>
          <w:sz w:val="24"/>
          <w:szCs w:val="24"/>
        </w:rPr>
        <w:t>% respectively</w:t>
      </w:r>
      <w:ins w:id="207" w:author="Dave Bridges" w:date="2019-04-03T14:54:00Z">
        <w:r w:rsidR="00956304" w:rsidRPr="008814EE">
          <w:rPr>
            <w:sz w:val="24"/>
            <w:szCs w:val="24"/>
          </w:rPr>
          <w:t xml:space="preserve"> (</w:t>
        </w:r>
        <w:proofErr w:type="spellStart"/>
        <w:r w:rsidR="00956304" w:rsidRPr="008814EE">
          <w:rPr>
            <w:sz w:val="24"/>
            <w:szCs w:val="24"/>
          </w:rPr>
          <w:t>p</w:t>
        </w:r>
        <w:r w:rsidR="00956304" w:rsidRPr="008814EE">
          <w:rPr>
            <w:sz w:val="24"/>
            <w:szCs w:val="24"/>
            <w:vertAlign w:val="subscript"/>
          </w:rPr>
          <w:t>interaction</w:t>
        </w:r>
        <w:proofErr w:type="spellEnd"/>
        <w:r w:rsidR="00956304" w:rsidRPr="008814EE">
          <w:rPr>
            <w:sz w:val="24"/>
            <w:szCs w:val="24"/>
          </w:rPr>
          <w:t>=</w:t>
        </w:r>
      </w:ins>
      <w:ins w:id="208" w:author="Laura Gunder" w:date="2019-04-04T10:18:00Z">
        <w:r w:rsidR="008814EE" w:rsidRPr="008814EE">
          <w:rPr>
            <w:rFonts w:eastAsia="Times New Roman"/>
            <w:color w:val="000000"/>
            <w:sz w:val="24"/>
            <w:szCs w:val="24"/>
            <w:lang w:val="en-US"/>
          </w:rPr>
          <w:t>0.584</w:t>
        </w:r>
      </w:ins>
      <w:ins w:id="209" w:author="Dave Bridges" w:date="2019-04-03T14:54:00Z">
        <w:r w:rsidR="00956304" w:rsidRPr="008814EE">
          <w:rPr>
            <w:sz w:val="24"/>
            <w:szCs w:val="24"/>
          </w:rPr>
          <w:t>)</w:t>
        </w:r>
      </w:ins>
      <w:r w:rsidRPr="008814EE">
        <w:rPr>
          <w:sz w:val="24"/>
          <w:szCs w:val="24"/>
        </w:rPr>
        <w:t xml:space="preserve">. As for </w:t>
      </w:r>
      <w:ins w:id="210" w:author="Laura Gunder" w:date="2019-04-03T21:43:00Z">
        <w:r w:rsidR="006E7533" w:rsidRPr="008814EE">
          <w:rPr>
            <w:sz w:val="24"/>
            <w:szCs w:val="24"/>
          </w:rPr>
          <w:t>t</w:t>
        </w:r>
      </w:ins>
      <w:r w:rsidRPr="008814EE">
        <w:rPr>
          <w:sz w:val="24"/>
          <w:szCs w:val="24"/>
        </w:rPr>
        <w:t>ype I</w:t>
      </w:r>
      <w:ins w:id="211" w:author="Laura Gunder" w:date="2019-04-03T21:43:00Z">
        <w:r w:rsidR="004B6479" w:rsidRPr="008814EE">
          <w:rPr>
            <w:sz w:val="24"/>
            <w:szCs w:val="24"/>
          </w:rPr>
          <w:t xml:space="preserve"> or</w:t>
        </w:r>
        <w:r w:rsidR="006E7533" w:rsidRPr="008814EE">
          <w:rPr>
            <w:sz w:val="24"/>
            <w:szCs w:val="24"/>
          </w:rPr>
          <w:t xml:space="preserve"> dark-stained</w:t>
        </w:r>
      </w:ins>
      <w:r w:rsidRPr="008814EE">
        <w:rPr>
          <w:sz w:val="24"/>
          <w:szCs w:val="24"/>
        </w:rPr>
        <w:t xml:space="preserve"> </w:t>
      </w:r>
      <w:ins w:id="212" w:author="Laura Gunder" w:date="2019-04-03T21:43:00Z">
        <w:r w:rsidR="006E7533" w:rsidRPr="008814EE">
          <w:rPr>
            <w:sz w:val="24"/>
            <w:szCs w:val="24"/>
          </w:rPr>
          <w:t>f</w:t>
        </w:r>
      </w:ins>
      <w:r w:rsidRPr="008814EE">
        <w:rPr>
          <w:sz w:val="24"/>
          <w:szCs w:val="24"/>
        </w:rPr>
        <w:t xml:space="preserve">ibers, dexamethasone treatment only reduced fiber CSA in NCD animals. </w:t>
      </w:r>
      <w:ins w:id="213" w:author="Laura Gunder" w:date="2019-04-03T21:46:00Z">
        <w:r w:rsidR="006E7533" w:rsidRPr="008814EE">
          <w:rPr>
            <w:sz w:val="24"/>
            <w:szCs w:val="24"/>
          </w:rPr>
          <w:t>Though</w:t>
        </w:r>
      </w:ins>
      <w:ins w:id="214" w:author="Laura Gunder" w:date="2019-04-03T21:47:00Z">
        <w:r w:rsidR="006E7533" w:rsidRPr="008814EE">
          <w:rPr>
            <w:sz w:val="24"/>
            <w:szCs w:val="24"/>
          </w:rPr>
          <w:t xml:space="preserve"> </w:t>
        </w:r>
      </w:ins>
      <w:ins w:id="215" w:author="Laura Gunder" w:date="2019-04-03T21:46:00Z">
        <w:r w:rsidR="004B6479" w:rsidRPr="008814EE">
          <w:rPr>
            <w:sz w:val="24"/>
            <w:szCs w:val="24"/>
          </w:rPr>
          <w:t xml:space="preserve">dexamethasone </w:t>
        </w:r>
        <w:r w:rsidR="006E7533" w:rsidRPr="008814EE">
          <w:rPr>
            <w:sz w:val="24"/>
            <w:szCs w:val="24"/>
          </w:rPr>
          <w:t xml:space="preserve">treatment reduced type I </w:t>
        </w:r>
      </w:ins>
      <w:ins w:id="216" w:author="Laura Gunder" w:date="2019-04-03T21:50:00Z">
        <w:r w:rsidR="004B6479" w:rsidRPr="008814EE">
          <w:rPr>
            <w:sz w:val="24"/>
            <w:szCs w:val="24"/>
          </w:rPr>
          <w:t xml:space="preserve">fiber CSA </w:t>
        </w:r>
      </w:ins>
      <w:ins w:id="217" w:author="Laura Gunder" w:date="2019-04-03T21:48:00Z">
        <w:r w:rsidR="006E7533" w:rsidRPr="008814EE">
          <w:rPr>
            <w:sz w:val="24"/>
            <w:szCs w:val="24"/>
          </w:rPr>
          <w:t>by 20.7%</w:t>
        </w:r>
      </w:ins>
      <w:ins w:id="218" w:author="Laura Gunder" w:date="2019-04-03T21:46:00Z">
        <w:r w:rsidR="006E7533" w:rsidRPr="008814EE">
          <w:rPr>
            <w:sz w:val="24"/>
            <w:szCs w:val="24"/>
          </w:rPr>
          <w:t xml:space="preserve"> in lean, the treatment increased fiber CSA in obese </w:t>
        </w:r>
      </w:ins>
      <w:ins w:id="219" w:author="Laura Gunder" w:date="2019-04-03T21:48:00Z">
        <w:r w:rsidR="006E7533" w:rsidRPr="008814EE">
          <w:rPr>
            <w:sz w:val="24"/>
            <w:szCs w:val="24"/>
          </w:rPr>
          <w:t>mice by 14.2</w:t>
        </w:r>
      </w:ins>
      <w:ins w:id="220" w:author="Laura Gunder" w:date="2019-04-03T21:49:00Z">
        <w:r w:rsidR="006E7533" w:rsidRPr="008814EE">
          <w:rPr>
            <w:sz w:val="24"/>
            <w:szCs w:val="24"/>
          </w:rPr>
          <w:t xml:space="preserve">% </w:t>
        </w:r>
      </w:ins>
      <w:ins w:id="221" w:author="Laura Gunder" w:date="2019-04-03T21:46:00Z">
        <w:r w:rsidR="006E7533" w:rsidRPr="008814EE">
          <w:rPr>
            <w:sz w:val="24"/>
            <w:szCs w:val="24"/>
          </w:rPr>
          <w:t>(</w:t>
        </w:r>
        <w:proofErr w:type="spellStart"/>
        <w:r w:rsidR="006E7533" w:rsidRPr="008814EE">
          <w:rPr>
            <w:sz w:val="24"/>
            <w:szCs w:val="24"/>
          </w:rPr>
          <w:t>p</w:t>
        </w:r>
        <w:r w:rsidR="006E7533" w:rsidRPr="008814EE">
          <w:rPr>
            <w:sz w:val="24"/>
            <w:szCs w:val="24"/>
            <w:vertAlign w:val="subscript"/>
          </w:rPr>
          <w:t>interaction</w:t>
        </w:r>
        <w:proofErr w:type="spellEnd"/>
        <w:r w:rsidR="006E7533" w:rsidRPr="008814EE">
          <w:rPr>
            <w:sz w:val="24"/>
            <w:szCs w:val="24"/>
          </w:rPr>
          <w:t>=</w:t>
        </w:r>
      </w:ins>
      <w:ins w:id="222" w:author="Laura Gunder" w:date="2019-04-04T10:19:00Z">
        <w:r w:rsidR="008814EE" w:rsidRPr="008814EE">
          <w:rPr>
            <w:rFonts w:eastAsia="Times New Roman"/>
            <w:color w:val="000000"/>
            <w:sz w:val="24"/>
            <w:szCs w:val="24"/>
            <w:lang w:val="en-US"/>
          </w:rPr>
          <w:t>p=0.003</w:t>
        </w:r>
      </w:ins>
      <w:ins w:id="223" w:author="Laura Gunder" w:date="2019-04-03T21:46:00Z">
        <w:r w:rsidR="006E7533" w:rsidRPr="008814EE">
          <w:rPr>
            <w:sz w:val="24"/>
            <w:szCs w:val="24"/>
          </w:rPr>
          <w:t xml:space="preserve">). </w:t>
        </w:r>
      </w:ins>
      <w:r w:rsidRPr="008814EE">
        <w:rPr>
          <w:sz w:val="24"/>
          <w:szCs w:val="24"/>
        </w:rPr>
        <w:t xml:space="preserve"> (Figure 2</w:t>
      </w:r>
      <w:ins w:id="224" w:author="Dave Bridges" w:date="2019-04-03T14:54:00Z">
        <w:r w:rsidR="00956304" w:rsidRPr="008814EE">
          <w:rPr>
            <w:sz w:val="24"/>
            <w:szCs w:val="24"/>
          </w:rPr>
          <w:t>I</w:t>
        </w:r>
      </w:ins>
      <w:r w:rsidRPr="008814EE">
        <w:rPr>
          <w:sz w:val="24"/>
          <w:szCs w:val="24"/>
        </w:rPr>
        <w:t xml:space="preserve">). This outcome is consistent with previous data shown in which plantares muscles from mice treated with dexamethasone for 13 days showed significant atrophy in Type IIb and Type </w:t>
      </w:r>
      <w:proofErr w:type="spellStart"/>
      <w:r w:rsidRPr="008814EE">
        <w:rPr>
          <w:sz w:val="24"/>
          <w:szCs w:val="24"/>
        </w:rPr>
        <w:t>IIa</w:t>
      </w:r>
      <w:proofErr w:type="spellEnd"/>
      <w:r w:rsidRPr="008814EE">
        <w:rPr>
          <w:sz w:val="24"/>
          <w:szCs w:val="24"/>
        </w:rPr>
        <w:t xml:space="preserve"> and not in Type I fibers </w:t>
      </w:r>
      <w:r w:rsidR="001866A2" w:rsidRPr="008814EE">
        <w:rPr>
          <w:sz w:val="24"/>
          <w:szCs w:val="24"/>
        </w:rPr>
        <w:fldChar w:fldCharType="begin" w:fldLock="1"/>
      </w:r>
      <w:r w:rsidR="00B70A54">
        <w:rPr>
          <w:sz w:val="24"/>
          <w:szCs w:val="24"/>
        </w:rPr>
        <w:instrText>ADDIN CSL_CITATION {"citationItems":[{"id":"ITEM-1","itemData":{"DOI":"10.1002/mus.880100509","ISBN":"0148-639X (Print)\\r0148-639X (Linking)","ISSN":"10974598","PMID":"3614257","abstract":"The combined effects of dexamethasone treatment (1 mg/Kg/day) plus denervation (DEX-DEN), were studied at 7, 13, and 28 days by microscopic, biochemical, and physiological techniques in plantaris and soleus muscles of adult rats. The results were compared with corresponding dexamethasone-treated (DEX) and denervated (DEN) muscles and appropriate controls. There was a significantly more marked atrophy of all fiber types in the DEX-DEN plantares at 7 and 13 days than in either DEX or DEN muscles. The degree of atrophy was greatest in type 2B fibers in DEX-DEN plantares. Electron microscopy revealed a severe preferential depletion of thick myofilaments in DEX-DEN plantares and solei but not in DEX or DEN muscles. The thick myofilament depletion in DEX-DEN muscles occurred in addition to a severe overall reduction of myofibrillar caliber. Gel electrophoresis showed a marked preferential decrease of myosin heavy chain in DEX-DEN plantares and solei, but not in either DEX or DEN muscles. Myosin light chains were also markedly reduced in DEX-DEN plantares and solei. In vitro physiological studies showed a marked reduction of the denervation-induced twitch potentiation in DEX-DEN solei. Maximal tetanic tension (20 Hz stimulation) per gram weight of muscle as well as the twitch-tetanus ratio was significantly reduced only in DEX-DEN solei in relation to controls. Myosin depletion in DEX-DEN muscles may be due to a severe preferential inhibition of its synthesis coupled with an accelerated catabolism.","author":[{"dropping-particle":"","family":"Rouleau","given":"Guy","non-dropping-particle":"","parse-names":false,"suffix":""},{"dropping-particle":"","family":"Karpati","given":"George","non-dropping-particle":"","parse-names":false,"suffix":""},{"dropping-particle":"","family":"Carpenter","given":"Stirling","non-dropping-particle":"","parse-names":false,"suffix":""},{"dropping-particle":"","family":"Soza","given":"Marco","non-dropping-particle":"","parse-names":false,"suffix":""},{"dropping-particle":"","family":"Prescott","given":"Steve","non-dropping-particle":"","parse-names":false,"suffix":""},{"dropping-particle":"","family":"Holland","given":"Paul","non-dropping-particle":"","parse-names":false,"suffix":""}],"container-title":"Muscle &amp; Nerve","id":"ITEM-1","issue":"5","issued":{"date-parts":[["1987"]]},"page":"428-438","title":"Glucocorticoid excess induces preferential depletion of myosin in denervated skeletal muscle fibers","type":"article-journal","volume":"10"},"uris":["http://www.mendeley.com/documents/?uuid=e4b06557-e449-4c7d-a61e-5423535cf505"]}],"mendeley":{"formattedCitation":"(25)","plainTextFormattedCitation":"(25)","previouslyFormattedCitation":"(25)"},"properties":{"noteIndex":0},"schema":"https://github.com/citation-style-language/schema/raw/master/csl-citation.json"}</w:instrText>
      </w:r>
      <w:r w:rsidR="001866A2" w:rsidRPr="007B5B84">
        <w:rPr>
          <w:sz w:val="24"/>
          <w:szCs w:val="24"/>
        </w:rPr>
        <w:fldChar w:fldCharType="separate"/>
      </w:r>
      <w:r w:rsidR="00455FA7" w:rsidRPr="00455FA7">
        <w:rPr>
          <w:noProof/>
          <w:sz w:val="24"/>
          <w:szCs w:val="24"/>
        </w:rPr>
        <w:t>(25)</w:t>
      </w:r>
      <w:r w:rsidR="001866A2" w:rsidRPr="008814EE">
        <w:rPr>
          <w:sz w:val="24"/>
          <w:szCs w:val="24"/>
        </w:rPr>
        <w:fldChar w:fldCharType="end"/>
      </w:r>
      <w:r w:rsidR="001866A2" w:rsidRPr="008814EE">
        <w:rPr>
          <w:sz w:val="24"/>
          <w:szCs w:val="24"/>
        </w:rPr>
        <w:t>.</w:t>
      </w:r>
    </w:p>
    <w:p w14:paraId="740BAB2D" w14:textId="77777777" w:rsidR="00BF40A8" w:rsidRPr="008814EE" w:rsidRDefault="00BF40A8" w:rsidP="008814EE">
      <w:pPr>
        <w:spacing w:line="480" w:lineRule="auto"/>
        <w:rPr>
          <w:sz w:val="24"/>
          <w:szCs w:val="24"/>
        </w:rPr>
      </w:pPr>
    </w:p>
    <w:p w14:paraId="7EB2DCF2" w14:textId="77777777" w:rsidR="00BF40A8" w:rsidRDefault="00E161E7" w:rsidP="00A866A1">
      <w:pPr>
        <w:pStyle w:val="Heading2"/>
        <w:rPr>
          <w:i/>
        </w:rPr>
      </w:pPr>
      <w:r>
        <w:t xml:space="preserve">Short-term Dexamethasone-Treatment Induced Muscle Degradation Transcripts as seen </w:t>
      </w:r>
      <w:r>
        <w:rPr>
          <w:i/>
        </w:rPr>
        <w:t>in vitro</w:t>
      </w:r>
    </w:p>
    <w:p w14:paraId="2ED33D01" w14:textId="26D500C7" w:rsidR="00BF40A8" w:rsidRDefault="00E161E7">
      <w:pPr>
        <w:spacing w:line="480" w:lineRule="auto"/>
        <w:ind w:firstLine="720"/>
        <w:rPr>
          <w:sz w:val="24"/>
          <w:szCs w:val="24"/>
        </w:rPr>
      </w:pPr>
      <w:r>
        <w:rPr>
          <w:sz w:val="24"/>
          <w:szCs w:val="24"/>
        </w:rPr>
        <w:t xml:space="preserve">It is well established that dexamethasone treatment induces expression of muscle atrophy-related genes </w:t>
      </w:r>
      <w:r w:rsidR="001866A2">
        <w:rPr>
          <w:sz w:val="24"/>
          <w:szCs w:val="24"/>
        </w:rPr>
        <w:fldChar w:fldCharType="begin" w:fldLock="1"/>
      </w:r>
      <w:r w:rsidR="00455FA7">
        <w:rPr>
          <w:sz w:val="24"/>
          <w:szCs w:val="24"/>
        </w:rPr>
        <w:instrText>ADDIN CSL_CITATION {"citationItems":[{"id":"ITEM-1","itemData":{"DOI":"10.1152/ajpendo.00646.2007","ISBN":"0193-1849 (Print)","ISSN":"0193-1849","PMID":"18612045","abstract":"The muscle specific ubiquitin E3 ligase MuRF1 has been implicated as a key regulator of muscle atrophy under a variety of conditions, such as during synthetic glucocorticoid treatment. FOXO class transcription factors have been proposed as important regulators of MuRF1 expression, but its regulation by glucocorticoids is not well understood. The MuRF1 promoter contains a near-perfect palindromic glucocorticoid response element (GRE) 200 base pairs upstream of the transcription start site. The GRE is highly conserved in the mouse, rat, and human genes along with a directly adjacent FOXO binding element (FBE). Transient transfection assays in HepG2 cells and C(2)C(12) myotubes demonstrate that the MuRF1 promoter is responsive to both the dexamethasone (DEX)-activated glucocorticoid receptor (GR) and FOXO1, whereas coexpression of GR and FOXO1 leads to a dramatic synergistic increase in reporter gene activity. Mutation of either the GRE or the FBE significantly impairs activation of the MuRF1 promoter. Consistent with these findings, DEX-induced upregulation of MuRF1 is significantly attenuated in mice expressing a homodimerization-deficient GR despite no effect on the degree of muscle loss in these mice vs. their wild-type counterparts. Finally, chromatin immunoprecipitation analysis reveals that both GR and FOXO1 bind to the endogenous MuRF1 promoter in C(2)C(12) myotubes, and IGF-I inhibition of DEX-induced MuRF1 expression correlates with the loss of FOXO1 binding. These findings present new insights into the role of the GR and FOXO family of transcription factors in the transcriptional regulation of the MuRF1 gene, a direct target of the GR in skeletal muscle.","author":[{"dropping-particle":"","family":"Waddell","given":"D. S.","non-dropping-particle":"","parse-names":false,"suffix":""},{"dropping-particle":"","family":"Baehr","given":"L. M.","non-dropping-particle":"","parse-names":false,"suffix":""},{"dropping-particle":"","family":"Brandt","given":"J.","non-dropping-particle":"van den","parse-names":false,"suffix":""},{"dropping-particle":"","family":"Johnsen","given":"S. A.","non-dropping-particle":"","parse-names":false,"suffix":""},{"dropping-particle":"","family":"Reichardt","given":"H. M.","non-dropping-particle":"","parse-names":false,"suffix":""},{"dropping-particle":"","family":"Furlow","given":"J. D.","non-dropping-particle":"","parse-names":false,"suffix":""},{"dropping-particle":"","family":"Bodine","given":"Sue C.","non-dropping-particle":"","parse-names":false,"suffix":""}],"container-title":"AJP: Endocrinology and Metabolism","id":"ITEM-1","issue":"4","issued":{"date-parts":[["2008"]]},"page":"E785-E797","title":"The glucocorticoid receptor and FOXO1 synergistically activate the skeletal muscle atrophy-associated MuRF1 gene","type":"article-journal","volume":"295"},"uris":["http://www.mendeley.com/documents/?uuid=7ba1045c-4042-4752-9d7f-11d1166ebde1"]},{"id":"ITEM-2","itemData":{"DOI":"10.1016/S0092-8674(04)00400-3","ISBN":"5052725647","ISSN":"0092-8674","PMID":"15109499","abstract":"Skeletal muscle atrophy is a debilitating response to fasting, disuse, cancer, and other systemic diseases. In atrophying muscles, the ubiquitin ligase, atrogin-1 (MAFbx), is dramatically induced, and this response is necessary for rapid atrophy. Here, we show that in cultured myotubes undergoing atrophy, the activity of the PI3K/AKT pathway decreases, leading to activation of Foxo transcription factors and atrogin-1 induction. IGF-1 treatment or AKT overexpression inhibits Foxo and atrogin-1 expression. Moreover, constitutively active Foxo3 acts on the atrogin-1 promoter to cause atrogin-1 transcription and dramatic atrophy of myotubes and muscle fibers. When Foxo activation is blocked by a dominant-negative construct in myotubes or by RNAi in mouse muscles in vivo, atrogin-1 induction during starvation and atrophy of myotubes induced by glucocorticoids are prevented. Thus, forkhead factor(s) play a critical role in the development of muscle atrophy, and inhibition of Foxo factors is an attractive approach to combat muscle wasting.","author":[{"dropping-particle":"","family":"Sandri","given":"Marco","non-dropping-particle":"","parse-names":false,"suffix":""},{"dropping-particle":"","family":"Sandri","given":"Claudia","non-dropping-particle":"","parse-names":false,"suffix":""},{"dropping-particle":"","family":"Gilbert","given":"Alex","non-dropping-particle":"","parse-names":false,"suffix":""},{"dropping-particle":"","family":"Skurk","given":"Carsten","non-dropping-particle":"","parse-names":false,"suffix":""},{"dropping-particle":"","family":"Calabria","given":"Elisa","non-dropping-particle":"","parse-names":false,"suffix":""},{"dropping-particle":"","family":"Picard","given":"Anne","non-dropping-particle":"","parse-names":false,"suffix":""},{"dropping-particle":"","family":"Walsh","given":"Kenneth","non-dropping-particle":"","parse-names":false,"suffix":""},{"dropping-particle":"","family":"Schiaffino","given":"Stefano","non-dropping-particle":"","parse-names":false,"suffix":""},{"dropping-particle":"","family":"Lecker","given":"Stewart H","non-dropping-particle":"","parse-names":false,"suffix":""},{"dropping-particle":"","family":"Goldberg","given":"Alfred L","non-dropping-particle":"","parse-names":false,"suffix":""}],"container-title":"Cell","id":"ITEM-2","issue":"3","issued":{"date-parts":[["2004","4","30"]]},"page":"399-412","title":"Foxo transcription factors induce the atrophy-related ubiquitin ligase atrogin-1 and cause skeletal muscle atrophy.","type":"article-journal","volume":"117"},"uris":["http://www.mendeley.com/documents/?uuid=ac8d4cb9-774a-40dc-a253-a46fe3feadb1"]},{"id":"ITEM-3","itemData":{"DOI":"10.1152/ajpendo.00389.2016","ISSN":"0193-1849","author":[{"dropping-particle":"","family":"Kang","given":"Seol-Hee","non-dropping-particle":"","parse-names":false,"suffix":""},{"dropping-particle":"","family":"Lee","given":"Hae-Ahm","non-dropping-particle":"","parse-names":false,"suffix":""},{"dropping-particle":"","family":"Kim","given":"Mina","non-dropping-particle":"","parse-names":false,"suffix":""},{"dropping-particle":"","family":"Lee","given":"Eunjo","non-dropping-particle":"","parse-names":false,"suffix":""},{"dropping-particle":"","family":"Sohn","given":"Uy Dong","non-dropping-particle":"","parse-names":false,"suffix":""},{"dropping-particle":"","family":"Kim","given":"Inkyeom","non-dropping-particle":"","parse-names":false,"suffix":""}],"container-title":"American Journal of Physiology-Endocrinology and Metabolism","id":"ITEM-3","issue":"6","issued":{"date-parts":[["2017","6"]]},"page":"E495-E507","title":"Forkhead box O3 plays a role in skeletal muscle atrophy through expression of E3 ubiquitin ligases MuRF-1 and atrogin-1 in Cushing’s syndrome","type":"article-journal","volume":"312"},"uris":["http://www.mendeley.com/documents/?uuid=0847b4da-d489-4996-b32d-4a53009a11c3"]}],"mendeley":{"formattedCitation":"(12, 26, 32)","plainTextFormattedCitation":"(12, 26, 32)","previouslyFormattedCitation":"(12, 26, 32)"},"properties":{"noteIndex":0},"schema":"https://github.com/citation-style-language/schema/raw/master/csl-citation.json"}</w:instrText>
      </w:r>
      <w:r w:rsidR="001866A2">
        <w:rPr>
          <w:sz w:val="24"/>
          <w:szCs w:val="24"/>
        </w:rPr>
        <w:fldChar w:fldCharType="separate"/>
      </w:r>
      <w:r w:rsidR="005F59FE" w:rsidRPr="005F59FE">
        <w:rPr>
          <w:noProof/>
          <w:sz w:val="24"/>
          <w:szCs w:val="24"/>
        </w:rPr>
        <w:t>(12, 26, 32)</w:t>
      </w:r>
      <w:r w:rsidR="001866A2">
        <w:rPr>
          <w:sz w:val="24"/>
          <w:szCs w:val="24"/>
        </w:rPr>
        <w:fldChar w:fldCharType="end"/>
      </w:r>
      <w:r w:rsidR="001866A2">
        <w:rPr>
          <w:sz w:val="24"/>
          <w:szCs w:val="24"/>
        </w:rPr>
        <w:t xml:space="preserve">.  </w:t>
      </w:r>
      <w:r>
        <w:rPr>
          <w:sz w:val="24"/>
          <w:szCs w:val="24"/>
        </w:rPr>
        <w:t xml:space="preserve"> </w:t>
      </w:r>
      <w:ins w:id="225" w:author="Dave Bridges" w:date="2019-04-03T14:56:00Z">
        <w:r w:rsidR="000E573D">
          <w:rPr>
            <w:sz w:val="24"/>
            <w:szCs w:val="24"/>
          </w:rPr>
          <w:t xml:space="preserve">To better understand these </w:t>
        </w:r>
        <w:proofErr w:type="gramStart"/>
        <w:r w:rsidR="000E573D">
          <w:rPr>
            <w:sz w:val="24"/>
            <w:szCs w:val="24"/>
          </w:rPr>
          <w:t>changes</w:t>
        </w:r>
        <w:proofErr w:type="gramEnd"/>
        <w:r w:rsidR="000E573D">
          <w:rPr>
            <w:sz w:val="24"/>
            <w:szCs w:val="24"/>
          </w:rPr>
          <w:t xml:space="preserve"> we first treated</w:t>
        </w:r>
      </w:ins>
      <w:r>
        <w:rPr>
          <w:sz w:val="24"/>
          <w:szCs w:val="24"/>
        </w:rPr>
        <w:t xml:space="preserve"> C2C12 myotubes with dexamethasone over</w:t>
      </w:r>
      <w:ins w:id="226" w:author="Dave Bridges" w:date="2019-04-03T14:56:00Z">
        <w:r w:rsidR="000E573D">
          <w:rPr>
            <w:sz w:val="24"/>
            <w:szCs w:val="24"/>
          </w:rPr>
          <w:t xml:space="preserve"> </w:t>
        </w:r>
      </w:ins>
      <w:r>
        <w:rPr>
          <w:sz w:val="24"/>
          <w:szCs w:val="24"/>
        </w:rPr>
        <w:t xml:space="preserve">time in order to assess the expression of </w:t>
      </w:r>
      <w:r w:rsidRPr="000815F5">
        <w:rPr>
          <w:i/>
          <w:sz w:val="24"/>
          <w:szCs w:val="24"/>
        </w:rPr>
        <w:t>Foxo1</w:t>
      </w:r>
      <w:r>
        <w:rPr>
          <w:sz w:val="24"/>
          <w:szCs w:val="24"/>
        </w:rPr>
        <w:t xml:space="preserve">, </w:t>
      </w:r>
      <w:r w:rsidRPr="000815F5">
        <w:rPr>
          <w:i/>
          <w:sz w:val="24"/>
          <w:szCs w:val="24"/>
        </w:rPr>
        <w:t>Foxo3</w:t>
      </w:r>
      <w:r>
        <w:rPr>
          <w:sz w:val="24"/>
          <w:szCs w:val="24"/>
        </w:rPr>
        <w:t xml:space="preserve">, and </w:t>
      </w:r>
      <w:ins w:id="227" w:author="Dave Bridges" w:date="2019-04-03T14:57:00Z">
        <w:r w:rsidR="000E573D">
          <w:rPr>
            <w:sz w:val="24"/>
            <w:szCs w:val="24"/>
          </w:rPr>
          <w:t>the</w:t>
        </w:r>
      </w:ins>
      <w:r>
        <w:rPr>
          <w:sz w:val="24"/>
          <w:szCs w:val="24"/>
        </w:rPr>
        <w:t xml:space="preserve"> </w:t>
      </w:r>
      <w:proofErr w:type="spellStart"/>
      <w:r>
        <w:rPr>
          <w:sz w:val="24"/>
          <w:szCs w:val="24"/>
        </w:rPr>
        <w:t>atrogenes</w:t>
      </w:r>
      <w:proofErr w:type="spellEnd"/>
      <w:r>
        <w:rPr>
          <w:sz w:val="24"/>
          <w:szCs w:val="24"/>
        </w:rPr>
        <w:t>, Mu</w:t>
      </w:r>
      <w:ins w:id="228" w:author="Dave Bridges" w:date="2019-04-03T14:57:00Z">
        <w:r w:rsidR="000E573D">
          <w:rPr>
            <w:sz w:val="24"/>
            <w:szCs w:val="24"/>
          </w:rPr>
          <w:t>RF</w:t>
        </w:r>
      </w:ins>
      <w:r>
        <w:rPr>
          <w:sz w:val="24"/>
          <w:szCs w:val="24"/>
        </w:rPr>
        <w:t xml:space="preserve">1 and Atrogin-1 (encoded by </w:t>
      </w:r>
      <w:r>
        <w:rPr>
          <w:i/>
          <w:sz w:val="24"/>
          <w:szCs w:val="24"/>
        </w:rPr>
        <w:t xml:space="preserve">Trim63 </w:t>
      </w:r>
      <w:r>
        <w:rPr>
          <w:sz w:val="24"/>
          <w:szCs w:val="24"/>
        </w:rPr>
        <w:t xml:space="preserve">and </w:t>
      </w:r>
      <w:r>
        <w:rPr>
          <w:i/>
          <w:sz w:val="24"/>
          <w:szCs w:val="24"/>
        </w:rPr>
        <w:t xml:space="preserve">Fbxo32 </w:t>
      </w:r>
      <w:r>
        <w:rPr>
          <w:sz w:val="24"/>
          <w:szCs w:val="24"/>
        </w:rPr>
        <w:t>respectively</w:t>
      </w:r>
      <w:commentRangeStart w:id="229"/>
      <w:r>
        <w:rPr>
          <w:sz w:val="24"/>
          <w:szCs w:val="24"/>
        </w:rPr>
        <w:t>)</w:t>
      </w:r>
      <w:r>
        <w:rPr>
          <w:i/>
          <w:sz w:val="24"/>
          <w:szCs w:val="24"/>
        </w:rPr>
        <w:t xml:space="preserve">. </w:t>
      </w:r>
      <w:r>
        <w:rPr>
          <w:sz w:val="24"/>
          <w:szCs w:val="24"/>
        </w:rPr>
        <w:t xml:space="preserve">Relative expression of all genes </w:t>
      </w:r>
      <w:proofErr w:type="gramStart"/>
      <w:r>
        <w:rPr>
          <w:sz w:val="24"/>
          <w:szCs w:val="24"/>
        </w:rPr>
        <w:t>were</w:t>
      </w:r>
      <w:proofErr w:type="gramEnd"/>
      <w:r>
        <w:rPr>
          <w:sz w:val="24"/>
          <w:szCs w:val="24"/>
        </w:rPr>
        <w:t xml:space="preserve"> elevated after 2 hours of treatment with dexamethasone </w:t>
      </w:r>
      <w:commentRangeEnd w:id="229"/>
      <w:r w:rsidR="000E573D">
        <w:rPr>
          <w:rStyle w:val="CommentReference"/>
        </w:rPr>
        <w:commentReference w:id="229"/>
      </w:r>
      <w:r>
        <w:rPr>
          <w:sz w:val="24"/>
          <w:szCs w:val="24"/>
        </w:rPr>
        <w:t>(Figure 3</w:t>
      </w:r>
      <w:ins w:id="230" w:author="Dave Bridges" w:date="2019-04-03T14:57:00Z">
        <w:r w:rsidR="000E573D">
          <w:rPr>
            <w:sz w:val="24"/>
            <w:szCs w:val="24"/>
          </w:rPr>
          <w:t>A</w:t>
        </w:r>
      </w:ins>
      <w:r>
        <w:rPr>
          <w:sz w:val="24"/>
          <w:szCs w:val="24"/>
        </w:rPr>
        <w:t xml:space="preserve">). </w:t>
      </w:r>
    </w:p>
    <w:p w14:paraId="78D82A66" w14:textId="034E04A6" w:rsidR="00BF40A8" w:rsidRDefault="00E161E7">
      <w:pPr>
        <w:spacing w:line="480" w:lineRule="auto"/>
        <w:ind w:firstLine="720"/>
        <w:rPr>
          <w:sz w:val="24"/>
          <w:szCs w:val="24"/>
        </w:rPr>
      </w:pPr>
      <w:r>
        <w:rPr>
          <w:sz w:val="24"/>
          <w:szCs w:val="24"/>
        </w:rPr>
        <w:t xml:space="preserve">To evaluate the molecular effects of dexamethasone </w:t>
      </w:r>
      <w:r>
        <w:rPr>
          <w:i/>
          <w:sz w:val="24"/>
          <w:szCs w:val="24"/>
        </w:rPr>
        <w:t>in vivo</w:t>
      </w:r>
      <w:r>
        <w:rPr>
          <w:sz w:val="24"/>
          <w:szCs w:val="24"/>
        </w:rPr>
        <w:t xml:space="preserve">, we treated lean and obese mice with dexamethasone and evaluated </w:t>
      </w:r>
      <w:proofErr w:type="spellStart"/>
      <w:r>
        <w:rPr>
          <w:sz w:val="24"/>
          <w:szCs w:val="24"/>
        </w:rPr>
        <w:t>atrogene</w:t>
      </w:r>
      <w:proofErr w:type="spellEnd"/>
      <w:r>
        <w:rPr>
          <w:sz w:val="24"/>
          <w:szCs w:val="24"/>
        </w:rPr>
        <w:t xml:space="preserve"> expression. After one week of dexamethasone treatment, we observed a greater induction of both </w:t>
      </w:r>
      <w:r>
        <w:rPr>
          <w:i/>
          <w:sz w:val="24"/>
          <w:szCs w:val="24"/>
        </w:rPr>
        <w:t xml:space="preserve">Foxo3 </w:t>
      </w:r>
      <w:r>
        <w:rPr>
          <w:sz w:val="24"/>
          <w:szCs w:val="24"/>
        </w:rPr>
        <w:t xml:space="preserve">and the </w:t>
      </w:r>
      <w:proofErr w:type="spellStart"/>
      <w:r>
        <w:rPr>
          <w:sz w:val="24"/>
          <w:szCs w:val="24"/>
        </w:rPr>
        <w:t>atrogenes</w:t>
      </w:r>
      <w:proofErr w:type="spellEnd"/>
      <w:r>
        <w:rPr>
          <w:sz w:val="24"/>
          <w:szCs w:val="24"/>
        </w:rPr>
        <w:t xml:space="preserve">, </w:t>
      </w:r>
      <w:r>
        <w:rPr>
          <w:i/>
          <w:sz w:val="24"/>
          <w:szCs w:val="24"/>
        </w:rPr>
        <w:t xml:space="preserve">Trim63 </w:t>
      </w:r>
      <w:r>
        <w:rPr>
          <w:sz w:val="24"/>
          <w:szCs w:val="24"/>
        </w:rPr>
        <w:t xml:space="preserve">and </w:t>
      </w:r>
      <w:r>
        <w:rPr>
          <w:i/>
          <w:sz w:val="24"/>
          <w:szCs w:val="24"/>
        </w:rPr>
        <w:t>Fbxo32</w:t>
      </w:r>
      <w:r>
        <w:rPr>
          <w:sz w:val="24"/>
          <w:szCs w:val="24"/>
        </w:rPr>
        <w:t xml:space="preserve">, in obese mice as compared to their lean counterparts (Figure 3b). The expression of </w:t>
      </w:r>
      <w:r>
        <w:rPr>
          <w:i/>
          <w:sz w:val="24"/>
          <w:szCs w:val="24"/>
        </w:rPr>
        <w:t xml:space="preserve">Trim63, Fbxo32, </w:t>
      </w:r>
      <w:r>
        <w:rPr>
          <w:sz w:val="24"/>
          <w:szCs w:val="24"/>
        </w:rPr>
        <w:t>and</w:t>
      </w:r>
      <w:r>
        <w:rPr>
          <w:i/>
          <w:sz w:val="24"/>
          <w:szCs w:val="24"/>
        </w:rPr>
        <w:t xml:space="preserve"> Foxo3</w:t>
      </w:r>
      <w:r>
        <w:rPr>
          <w:sz w:val="24"/>
          <w:szCs w:val="24"/>
        </w:rPr>
        <w:t xml:space="preserve"> was elevated by </w:t>
      </w:r>
      <w:r>
        <w:rPr>
          <w:sz w:val="24"/>
          <w:szCs w:val="24"/>
        </w:rPr>
        <w:lastRenderedPageBreak/>
        <w:t>approximately X%, X% and X% respectively in obese mice than their lean counterparts</w:t>
      </w:r>
      <w:r>
        <w:rPr>
          <w:i/>
          <w:sz w:val="24"/>
          <w:szCs w:val="24"/>
        </w:rPr>
        <w:t>.</w:t>
      </w:r>
      <w:r>
        <w:rPr>
          <w:sz w:val="24"/>
          <w:szCs w:val="24"/>
        </w:rPr>
        <w:t xml:space="preserve"> </w:t>
      </w:r>
      <w:proofErr w:type="gramStart"/>
      <w:r>
        <w:rPr>
          <w:sz w:val="24"/>
          <w:szCs w:val="24"/>
        </w:rPr>
        <w:t>However</w:t>
      </w:r>
      <w:proofErr w:type="gramEnd"/>
      <w:r>
        <w:rPr>
          <w:sz w:val="24"/>
          <w:szCs w:val="24"/>
        </w:rPr>
        <w:t xml:space="preserve"> we need not </w:t>
      </w:r>
      <w:ins w:id="231" w:author="Dave Bridges" w:date="2019-04-03T14:58:00Z">
        <w:r w:rsidR="00156AC9">
          <w:rPr>
            <w:sz w:val="24"/>
            <w:szCs w:val="24"/>
          </w:rPr>
          <w:t xml:space="preserve">observe </w:t>
        </w:r>
      </w:ins>
      <w:r>
        <w:rPr>
          <w:sz w:val="24"/>
          <w:szCs w:val="24"/>
        </w:rPr>
        <w:t xml:space="preserve">an increase in Foxo1 or Ncr31, glucocorticoid receptor.  </w:t>
      </w:r>
      <w:ins w:id="232" w:author="Dave Bridges" w:date="2019-04-03T14:58:00Z">
        <w:r w:rsidR="00156AC9">
          <w:rPr>
            <w:sz w:val="24"/>
            <w:szCs w:val="24"/>
          </w:rPr>
          <w:t xml:space="preserve">These data suggest that the obesity-sensitizing effects on muscle atrophy are concordant with elevations of FOXO3 and these two </w:t>
        </w:r>
        <w:proofErr w:type="spellStart"/>
        <w:r w:rsidR="00156AC9">
          <w:rPr>
            <w:sz w:val="24"/>
            <w:szCs w:val="24"/>
          </w:rPr>
          <w:t>atrogenes</w:t>
        </w:r>
        <w:proofErr w:type="spellEnd"/>
        <w:r w:rsidR="00156AC9">
          <w:rPr>
            <w:sz w:val="24"/>
            <w:szCs w:val="24"/>
          </w:rPr>
          <w:t>.</w:t>
        </w:r>
      </w:ins>
    </w:p>
    <w:p w14:paraId="17DF7F7F" w14:textId="77777777" w:rsidR="00BF40A8" w:rsidRDefault="00BF40A8">
      <w:pPr>
        <w:spacing w:line="480" w:lineRule="auto"/>
        <w:ind w:firstLine="720"/>
        <w:rPr>
          <w:sz w:val="24"/>
          <w:szCs w:val="24"/>
        </w:rPr>
      </w:pPr>
    </w:p>
    <w:p w14:paraId="742AE919" w14:textId="6315018F" w:rsidR="00BF40A8" w:rsidRDefault="00E161E7" w:rsidP="00A866A1">
      <w:pPr>
        <w:pStyle w:val="Heading3"/>
      </w:pPr>
      <w:r>
        <w:t>Obese Dexamethasone-Treated Mice are Insulin Resistant</w:t>
      </w:r>
    </w:p>
    <w:p w14:paraId="2D3D6C9A" w14:textId="6957D1F6" w:rsidR="00BF40A8" w:rsidRPr="004B6479" w:rsidRDefault="00E161E7" w:rsidP="004B6479">
      <w:pPr>
        <w:spacing w:line="480" w:lineRule="auto"/>
        <w:ind w:firstLine="720"/>
        <w:rPr>
          <w:sz w:val="24"/>
          <w:szCs w:val="24"/>
        </w:rPr>
      </w:pPr>
      <w:r w:rsidRPr="004B6479">
        <w:rPr>
          <w:sz w:val="24"/>
          <w:szCs w:val="24"/>
        </w:rPr>
        <w:t xml:space="preserve">Since we have highlighted that obesity can enhance </w:t>
      </w:r>
      <w:ins w:id="233" w:author="Dave Bridges" w:date="2019-04-03T14:59:00Z">
        <w:r w:rsidR="004D0FB8" w:rsidRPr="004B6479">
          <w:rPr>
            <w:sz w:val="24"/>
            <w:szCs w:val="24"/>
          </w:rPr>
          <w:t xml:space="preserve">steroid-induced </w:t>
        </w:r>
      </w:ins>
      <w:r w:rsidRPr="00101787">
        <w:rPr>
          <w:sz w:val="24"/>
          <w:szCs w:val="24"/>
        </w:rPr>
        <w:t>skeletal muscle atrophy, we</w:t>
      </w:r>
      <w:ins w:id="234" w:author="Dave Bridges" w:date="2019-04-03T14:59:00Z">
        <w:r w:rsidR="004D0FB8" w:rsidRPr="00EC49ED">
          <w:rPr>
            <w:sz w:val="24"/>
            <w:szCs w:val="24"/>
          </w:rPr>
          <w:t xml:space="preserve"> next evaluated insulin resistance as</w:t>
        </w:r>
      </w:ins>
      <w:r w:rsidRPr="00EC49ED">
        <w:rPr>
          <w:sz w:val="24"/>
          <w:szCs w:val="24"/>
        </w:rPr>
        <w:t xml:space="preserve"> the majority of all </w:t>
      </w:r>
      <w:ins w:id="235" w:author="Dave Bridges" w:date="2019-04-03T14:59:00Z">
        <w:r w:rsidR="004D0FB8" w:rsidRPr="00EC49ED">
          <w:rPr>
            <w:sz w:val="24"/>
            <w:szCs w:val="24"/>
          </w:rPr>
          <w:t xml:space="preserve">postprandial </w:t>
        </w:r>
      </w:ins>
      <w:r w:rsidRPr="00132887">
        <w:rPr>
          <w:sz w:val="24"/>
          <w:szCs w:val="24"/>
        </w:rPr>
        <w:t>glucose uptake occurs within the</w:t>
      </w:r>
      <w:ins w:id="236" w:author="Dave Bridges" w:date="2019-04-03T14:59:00Z">
        <w:r w:rsidR="004D0FB8" w:rsidRPr="00132887">
          <w:rPr>
            <w:sz w:val="24"/>
            <w:szCs w:val="24"/>
          </w:rPr>
          <w:t xml:space="preserve"> </w:t>
        </w:r>
        <w:proofErr w:type="gramStart"/>
        <w:r w:rsidR="004D0FB8" w:rsidRPr="00132887">
          <w:rPr>
            <w:sz w:val="24"/>
            <w:szCs w:val="24"/>
          </w:rPr>
          <w:t xml:space="preserve">muscle </w:t>
        </w:r>
      </w:ins>
      <w:r w:rsidRPr="004B6479">
        <w:rPr>
          <w:sz w:val="24"/>
          <w:szCs w:val="24"/>
        </w:rPr>
        <w:t>.</w:t>
      </w:r>
      <w:proofErr w:type="gramEnd"/>
      <w:r w:rsidRPr="004B6479">
        <w:rPr>
          <w:sz w:val="24"/>
          <w:szCs w:val="24"/>
        </w:rPr>
        <w:t xml:space="preserve"> In lean animals, there was no significant change in </w:t>
      </w:r>
      <w:ins w:id="237" w:author="Dave Bridges" w:date="2019-04-03T15:02:00Z">
        <w:r w:rsidR="004D0FB8" w:rsidRPr="004B6479">
          <w:rPr>
            <w:sz w:val="24"/>
            <w:szCs w:val="24"/>
          </w:rPr>
          <w:t>fasting blood glucose</w:t>
        </w:r>
      </w:ins>
      <w:ins w:id="238" w:author="Laura Gunder" w:date="2019-04-03T21:53:00Z">
        <w:r w:rsidR="004B6479" w:rsidRPr="00101787">
          <w:rPr>
            <w:sz w:val="24"/>
            <w:szCs w:val="24"/>
          </w:rPr>
          <w:t xml:space="preserve"> (FBG)</w:t>
        </w:r>
      </w:ins>
      <w:ins w:id="239" w:author="Laura Gunder" w:date="2019-04-03T21:52:00Z">
        <w:r w:rsidR="004B6479" w:rsidRPr="00101787">
          <w:rPr>
            <w:sz w:val="24"/>
            <w:szCs w:val="24"/>
          </w:rPr>
          <w:t xml:space="preserve"> with a reduction of 6.20%</w:t>
        </w:r>
      </w:ins>
      <w:ins w:id="240" w:author="Dave Bridges" w:date="2019-04-03T15:02:00Z">
        <w:r w:rsidR="004D0FB8" w:rsidRPr="00101787">
          <w:rPr>
            <w:sz w:val="24"/>
            <w:szCs w:val="24"/>
          </w:rPr>
          <w:t xml:space="preserve"> </w:t>
        </w:r>
      </w:ins>
      <w:r w:rsidRPr="00101787">
        <w:rPr>
          <w:sz w:val="24"/>
          <w:szCs w:val="24"/>
        </w:rPr>
        <w:t xml:space="preserve">between treatment groups however there was a </w:t>
      </w:r>
      <w:ins w:id="241" w:author="Laura Gunder" w:date="2019-04-03T21:51:00Z">
        <w:r w:rsidR="004B6479" w:rsidRPr="00EC49ED">
          <w:rPr>
            <w:sz w:val="24"/>
            <w:szCs w:val="24"/>
          </w:rPr>
          <w:t>43.5</w:t>
        </w:r>
      </w:ins>
      <w:r w:rsidRPr="00EC49ED">
        <w:rPr>
          <w:sz w:val="24"/>
          <w:szCs w:val="24"/>
        </w:rPr>
        <w:t xml:space="preserve">% increase in </w:t>
      </w:r>
      <w:ins w:id="242" w:author="Laura Gunder" w:date="2019-04-03T21:53:00Z">
        <w:r w:rsidR="004B6479" w:rsidRPr="00EC49ED">
          <w:rPr>
            <w:sz w:val="24"/>
            <w:szCs w:val="24"/>
          </w:rPr>
          <w:t xml:space="preserve">FBG in </w:t>
        </w:r>
      </w:ins>
      <w:r w:rsidRPr="00132887">
        <w:rPr>
          <w:sz w:val="24"/>
          <w:szCs w:val="24"/>
        </w:rPr>
        <w:t>obese animals given dexamethasone (</w:t>
      </w:r>
      <w:proofErr w:type="spellStart"/>
      <w:ins w:id="243" w:author="Dave Bridges" w:date="2019-04-03T15:03:00Z">
        <w:r w:rsidR="004D0FB8" w:rsidRPr="004B6479">
          <w:rPr>
            <w:sz w:val="24"/>
            <w:szCs w:val="24"/>
          </w:rPr>
          <w:t>p</w:t>
        </w:r>
        <w:r w:rsidR="004D0FB8" w:rsidRPr="004B6479">
          <w:rPr>
            <w:sz w:val="24"/>
            <w:szCs w:val="24"/>
            <w:vertAlign w:val="subscript"/>
          </w:rPr>
          <w:t>interaction</w:t>
        </w:r>
        <w:proofErr w:type="spellEnd"/>
        <w:r w:rsidR="004D0FB8" w:rsidRPr="004B6479">
          <w:rPr>
            <w:sz w:val="24"/>
            <w:szCs w:val="24"/>
          </w:rPr>
          <w:t xml:space="preserve">=0.033; </w:t>
        </w:r>
      </w:ins>
      <w:r w:rsidRPr="004B6479">
        <w:rPr>
          <w:sz w:val="24"/>
          <w:szCs w:val="24"/>
        </w:rPr>
        <w:t>Figure 4</w:t>
      </w:r>
      <w:ins w:id="244" w:author="Dave Bridges" w:date="2019-04-03T15:02:00Z">
        <w:r w:rsidR="004D0FB8" w:rsidRPr="004B6479">
          <w:rPr>
            <w:sz w:val="24"/>
            <w:szCs w:val="24"/>
          </w:rPr>
          <w:t>A</w:t>
        </w:r>
      </w:ins>
      <w:r w:rsidRPr="004B6479">
        <w:rPr>
          <w:sz w:val="24"/>
          <w:szCs w:val="24"/>
        </w:rPr>
        <w:t>)</w:t>
      </w:r>
      <w:ins w:id="245" w:author="Dave Bridges" w:date="2019-04-03T15:02:00Z">
        <w:r w:rsidR="004D0FB8" w:rsidRPr="004B6479">
          <w:rPr>
            <w:sz w:val="24"/>
            <w:szCs w:val="24"/>
          </w:rPr>
          <w:t xml:space="preserve">, consistent with our previous </w:t>
        </w:r>
        <w:proofErr w:type="gramStart"/>
        <w:r w:rsidR="004D0FB8" w:rsidRPr="004B6479">
          <w:rPr>
            <w:sz w:val="24"/>
            <w:szCs w:val="24"/>
          </w:rPr>
          <w:t xml:space="preserve">report </w:t>
        </w:r>
      </w:ins>
      <w:r w:rsidRPr="004B6479">
        <w:rPr>
          <w:sz w:val="24"/>
          <w:szCs w:val="24"/>
        </w:rPr>
        <w:t>.</w:t>
      </w:r>
      <w:proofErr w:type="gramEnd"/>
      <w:r w:rsidRPr="004B6479">
        <w:rPr>
          <w:sz w:val="24"/>
          <w:szCs w:val="24"/>
        </w:rPr>
        <w:t xml:space="preserve"> </w:t>
      </w:r>
    </w:p>
    <w:p w14:paraId="287C27FD" w14:textId="5E82D90D" w:rsidR="00BF40A8" w:rsidRPr="00101787" w:rsidRDefault="00E161E7" w:rsidP="00101787">
      <w:pPr>
        <w:spacing w:line="480" w:lineRule="auto"/>
        <w:rPr>
          <w:rFonts w:ascii="Times New Roman" w:eastAsia="Times New Roman" w:hAnsi="Times New Roman" w:cs="Times New Roman"/>
          <w:sz w:val="24"/>
          <w:szCs w:val="24"/>
          <w:lang w:val="en-US"/>
        </w:rPr>
      </w:pPr>
      <w:r w:rsidRPr="00101787">
        <w:rPr>
          <w:sz w:val="24"/>
          <w:szCs w:val="24"/>
        </w:rPr>
        <w:t xml:space="preserve">In order to evaluate whether the dexamethasone-treated animals were insulin resistant, we treated the same lean and obese mice with insulin </w:t>
      </w:r>
      <w:ins w:id="246" w:author="Dave Bridges" w:date="2019-04-03T15:04:00Z">
        <w:r w:rsidR="004D0FB8" w:rsidRPr="00101787">
          <w:rPr>
            <w:sz w:val="24"/>
            <w:szCs w:val="24"/>
          </w:rPr>
          <w:t>at</w:t>
        </w:r>
      </w:ins>
      <w:r w:rsidRPr="00101787">
        <w:rPr>
          <w:sz w:val="24"/>
          <w:szCs w:val="24"/>
        </w:rPr>
        <w:t xml:space="preserve"> doses </w:t>
      </w:r>
      <w:ins w:id="247" w:author="Dave Bridges" w:date="2019-04-03T15:04:00Z">
        <w:r w:rsidR="004D0FB8" w:rsidRPr="00101787">
          <w:rPr>
            <w:sz w:val="24"/>
            <w:szCs w:val="24"/>
          </w:rPr>
          <w:t>relative to</w:t>
        </w:r>
      </w:ins>
      <w:r w:rsidRPr="00101787">
        <w:rPr>
          <w:sz w:val="24"/>
          <w:szCs w:val="24"/>
        </w:rPr>
        <w:t xml:space="preserve"> their lean mass composition to account for their difference in </w:t>
      </w:r>
      <w:ins w:id="248" w:author="Dave Bridges" w:date="2019-04-03T15:04:00Z">
        <w:r w:rsidR="004D0FB8" w:rsidRPr="00EC49ED">
          <w:rPr>
            <w:sz w:val="24"/>
            <w:szCs w:val="24"/>
          </w:rPr>
          <w:t xml:space="preserve">muscle mass </w:t>
        </w:r>
      </w:ins>
      <w:r w:rsidRPr="00EC49ED">
        <w:rPr>
          <w:sz w:val="24"/>
          <w:szCs w:val="24"/>
        </w:rPr>
        <w:t xml:space="preserve">between </w:t>
      </w:r>
      <w:ins w:id="249" w:author="Dave Bridges" w:date="2019-04-03T15:04:00Z">
        <w:r w:rsidR="004D0FB8" w:rsidRPr="00132887">
          <w:rPr>
            <w:sz w:val="24"/>
            <w:szCs w:val="24"/>
          </w:rPr>
          <w:t>dexamethasone treated and control mice</w:t>
        </w:r>
      </w:ins>
      <w:r w:rsidRPr="00132887">
        <w:rPr>
          <w:sz w:val="24"/>
          <w:szCs w:val="24"/>
        </w:rPr>
        <w:t xml:space="preserve">. In both </w:t>
      </w:r>
      <w:r w:rsidRPr="004B6479">
        <w:rPr>
          <w:sz w:val="24"/>
          <w:szCs w:val="24"/>
        </w:rPr>
        <w:t>NCD and HFD animals, dexamethasone induced</w:t>
      </w:r>
      <w:ins w:id="250" w:author="Dave Bridges" w:date="2019-04-03T15:04:00Z">
        <w:r w:rsidR="004D0FB8" w:rsidRPr="004B6479">
          <w:rPr>
            <w:sz w:val="24"/>
            <w:szCs w:val="24"/>
          </w:rPr>
          <w:t xml:space="preserve"> near complete</w:t>
        </w:r>
      </w:ins>
      <w:r w:rsidRPr="004B6479">
        <w:rPr>
          <w:sz w:val="24"/>
          <w:szCs w:val="24"/>
        </w:rPr>
        <w:t xml:space="preserve"> insulin resistance (</w:t>
      </w:r>
      <w:ins w:id="251" w:author="Dave Bridges" w:date="2019-04-03T15:05:00Z">
        <w:r w:rsidR="004D0FB8" w:rsidRPr="004B6479">
          <w:rPr>
            <w:sz w:val="24"/>
            <w:szCs w:val="24"/>
          </w:rPr>
          <w:t>p=</w:t>
        </w:r>
      </w:ins>
      <w:ins w:id="252" w:author="Laura Gunder" w:date="2019-04-03T21:59:00Z">
        <w:r w:rsidR="004B6479" w:rsidRPr="004B6479">
          <w:rPr>
            <w:sz w:val="24"/>
            <w:szCs w:val="24"/>
          </w:rPr>
          <w:t xml:space="preserve"> </w:t>
        </w:r>
        <w:r w:rsidR="004B6479" w:rsidRPr="00101787">
          <w:rPr>
            <w:rFonts w:eastAsia="Times New Roman"/>
            <w:color w:val="000000"/>
            <w:sz w:val="24"/>
            <w:szCs w:val="24"/>
            <w:lang w:val="en-US"/>
          </w:rPr>
          <w:t>8.8 x 10</w:t>
        </w:r>
        <w:r w:rsidR="004B6479" w:rsidRPr="00101787">
          <w:rPr>
            <w:rFonts w:eastAsia="Times New Roman"/>
            <w:color w:val="000000"/>
            <w:sz w:val="24"/>
            <w:szCs w:val="24"/>
            <w:vertAlign w:val="superscript"/>
            <w:lang w:val="en-US"/>
          </w:rPr>
          <w:t>-</w:t>
        </w:r>
        <w:proofErr w:type="gramStart"/>
        <w:r w:rsidR="004B6479" w:rsidRPr="00101787">
          <w:rPr>
            <w:rFonts w:eastAsia="Times New Roman"/>
            <w:color w:val="000000"/>
            <w:sz w:val="24"/>
            <w:szCs w:val="24"/>
            <w:vertAlign w:val="superscript"/>
            <w:lang w:val="en-US"/>
          </w:rPr>
          <w:t>12</w:t>
        </w:r>
        <w:r w:rsidR="004B6479" w:rsidRPr="004B6479">
          <w:rPr>
            <w:sz w:val="24"/>
            <w:szCs w:val="24"/>
          </w:rPr>
          <w:t xml:space="preserve">  </w:t>
        </w:r>
      </w:ins>
      <w:ins w:id="253" w:author="Dave Bridges" w:date="2019-04-03T15:05:00Z">
        <w:r w:rsidR="004D0FB8" w:rsidRPr="00101787">
          <w:rPr>
            <w:sz w:val="24"/>
            <w:szCs w:val="24"/>
          </w:rPr>
          <w:t>for</w:t>
        </w:r>
        <w:proofErr w:type="gramEnd"/>
        <w:r w:rsidR="004D0FB8" w:rsidRPr="00101787">
          <w:rPr>
            <w:sz w:val="24"/>
            <w:szCs w:val="24"/>
          </w:rPr>
          <w:t xml:space="preserve"> NCD and </w:t>
        </w:r>
      </w:ins>
      <w:ins w:id="254" w:author="Laura Gunder" w:date="2019-04-03T21:58:00Z">
        <w:r w:rsidR="004B6479" w:rsidRPr="00101787">
          <w:rPr>
            <w:rFonts w:eastAsia="Times New Roman"/>
            <w:color w:val="000000"/>
            <w:sz w:val="24"/>
            <w:szCs w:val="24"/>
            <w:lang w:val="en-US"/>
          </w:rPr>
          <w:t>7.7 x 10</w:t>
        </w:r>
        <w:r w:rsidR="004B6479" w:rsidRPr="00101787">
          <w:rPr>
            <w:rFonts w:eastAsia="Times New Roman"/>
            <w:color w:val="000000"/>
            <w:sz w:val="24"/>
            <w:szCs w:val="24"/>
            <w:vertAlign w:val="superscript"/>
            <w:lang w:val="en-US"/>
          </w:rPr>
          <w:t>-7</w:t>
        </w:r>
        <w:r w:rsidR="004B6479" w:rsidRPr="004B6479">
          <w:rPr>
            <w:sz w:val="24"/>
            <w:szCs w:val="24"/>
          </w:rPr>
          <w:t xml:space="preserve"> </w:t>
        </w:r>
      </w:ins>
      <w:ins w:id="255" w:author="Dave Bridges" w:date="2019-04-03T15:05:00Z">
        <w:r w:rsidR="004D0FB8" w:rsidRPr="00101787">
          <w:rPr>
            <w:sz w:val="24"/>
            <w:szCs w:val="24"/>
          </w:rPr>
          <w:t xml:space="preserve"> for HFD; </w:t>
        </w:r>
      </w:ins>
      <w:r w:rsidRPr="00101787">
        <w:rPr>
          <w:sz w:val="24"/>
          <w:szCs w:val="24"/>
        </w:rPr>
        <w:t>Figure 4</w:t>
      </w:r>
      <w:ins w:id="256" w:author="Dave Bridges" w:date="2019-04-03T15:04:00Z">
        <w:r w:rsidR="004D0FB8" w:rsidRPr="00101787">
          <w:rPr>
            <w:sz w:val="24"/>
            <w:szCs w:val="24"/>
          </w:rPr>
          <w:t>B</w:t>
        </w:r>
      </w:ins>
      <w:r w:rsidRPr="00101787">
        <w:rPr>
          <w:sz w:val="24"/>
          <w:szCs w:val="24"/>
        </w:rPr>
        <w:t xml:space="preserve">). </w:t>
      </w:r>
      <w:ins w:id="257" w:author="Dave Bridges" w:date="2019-04-03T15:06:00Z">
        <w:r w:rsidR="00AA26E9" w:rsidRPr="00101787">
          <w:rPr>
            <w:sz w:val="24"/>
            <w:szCs w:val="24"/>
          </w:rPr>
          <w:t xml:space="preserve">Notably HFD mice and NCD mice were given different doses of insulin, so that near-equivalent insulin responses could be observed.  </w:t>
        </w:r>
      </w:ins>
      <w:ins w:id="258" w:author="Dave Bridges" w:date="2019-04-03T15:05:00Z">
        <w:r w:rsidR="004D0FB8" w:rsidRPr="00EC49ED">
          <w:rPr>
            <w:sz w:val="24"/>
            <w:szCs w:val="24"/>
          </w:rPr>
          <w:t>These data suggest that even after accounting for change in muscle mass, glucocorticoids still cause insulin resistance.</w:t>
        </w:r>
      </w:ins>
    </w:p>
    <w:p w14:paraId="3E16D8CC" w14:textId="77777777" w:rsidR="00BF40A8" w:rsidRDefault="00E161E7">
      <w:pPr>
        <w:spacing w:line="480" w:lineRule="auto"/>
        <w:ind w:firstLine="720"/>
        <w:rPr>
          <w:sz w:val="24"/>
          <w:szCs w:val="24"/>
        </w:rPr>
      </w:pPr>
      <w:r>
        <w:rPr>
          <w:sz w:val="24"/>
          <w:szCs w:val="24"/>
        </w:rPr>
        <w:tab/>
      </w:r>
      <w:r>
        <w:rPr>
          <w:sz w:val="24"/>
          <w:szCs w:val="24"/>
        </w:rPr>
        <w:tab/>
      </w:r>
      <w:r>
        <w:rPr>
          <w:sz w:val="24"/>
          <w:szCs w:val="24"/>
        </w:rPr>
        <w:tab/>
      </w:r>
      <w:r>
        <w:rPr>
          <w:sz w:val="24"/>
          <w:szCs w:val="24"/>
        </w:rPr>
        <w:tab/>
      </w:r>
    </w:p>
    <w:p w14:paraId="0D87D351" w14:textId="77777777" w:rsidR="00BF40A8" w:rsidRDefault="00A866A1" w:rsidP="00A866A1">
      <w:pPr>
        <w:pStyle w:val="Heading1"/>
        <w:rPr>
          <w:b/>
          <w:u w:val="single"/>
        </w:rPr>
      </w:pPr>
      <w:r>
        <w:lastRenderedPageBreak/>
        <w:t>Discussion</w:t>
      </w:r>
    </w:p>
    <w:p w14:paraId="2EC28FA9" w14:textId="5C6F284F" w:rsidR="00BF40A8" w:rsidRDefault="00880778">
      <w:pPr>
        <w:spacing w:line="480" w:lineRule="auto"/>
        <w:ind w:firstLine="720"/>
        <w:rPr>
          <w:sz w:val="24"/>
          <w:szCs w:val="24"/>
        </w:rPr>
      </w:pPr>
      <w:r>
        <w:rPr>
          <w:sz w:val="24"/>
          <w:szCs w:val="24"/>
        </w:rPr>
        <w:t>Here we show that d</w:t>
      </w:r>
      <w:r w:rsidR="00E161E7">
        <w:rPr>
          <w:sz w:val="24"/>
          <w:szCs w:val="24"/>
        </w:rPr>
        <w:t>examethasone-treatment</w:t>
      </w:r>
      <w:r>
        <w:rPr>
          <w:sz w:val="24"/>
          <w:szCs w:val="24"/>
        </w:rPr>
        <w:t xml:space="preserve"> in concert with pre-existing obesity</w:t>
      </w:r>
      <w:r w:rsidR="00E161E7">
        <w:rPr>
          <w:sz w:val="24"/>
          <w:szCs w:val="24"/>
        </w:rPr>
        <w:t xml:space="preserve"> </w:t>
      </w:r>
      <w:r>
        <w:rPr>
          <w:sz w:val="24"/>
          <w:szCs w:val="24"/>
        </w:rPr>
        <w:t xml:space="preserve">caused elevated reductions in </w:t>
      </w:r>
      <w:r w:rsidR="00E161E7">
        <w:rPr>
          <w:sz w:val="24"/>
          <w:szCs w:val="24"/>
        </w:rPr>
        <w:t>muscle strength and size</w:t>
      </w:r>
      <w:r w:rsidR="00E54028">
        <w:rPr>
          <w:sz w:val="24"/>
          <w:szCs w:val="24"/>
        </w:rPr>
        <w:t xml:space="preserve"> and insulin</w:t>
      </w:r>
      <w:ins w:id="259" w:author="Dave Bridges" w:date="2019-04-03T14:23:00Z">
        <w:r w:rsidR="00E106D6">
          <w:rPr>
            <w:sz w:val="24"/>
            <w:szCs w:val="24"/>
          </w:rPr>
          <w:t xml:space="preserve"> resistance</w:t>
        </w:r>
      </w:ins>
      <w:r w:rsidR="00E161E7">
        <w:rPr>
          <w:sz w:val="24"/>
          <w:szCs w:val="24"/>
        </w:rPr>
        <w:t xml:space="preserve">. </w:t>
      </w:r>
      <w:ins w:id="260" w:author="Dave Bridges" w:date="2019-04-03T14:23:00Z">
        <w:r w:rsidR="00E106D6">
          <w:rPr>
            <w:sz w:val="24"/>
            <w:szCs w:val="24"/>
          </w:rPr>
          <w:t>M</w:t>
        </w:r>
      </w:ins>
      <w:r w:rsidR="00E161E7">
        <w:rPr>
          <w:sz w:val="24"/>
          <w:szCs w:val="24"/>
        </w:rPr>
        <w:t>uscle weakness is a common side effect of exogenous glucocorticoid consumption as well as continually elevated levels of endogenous</w:t>
      </w:r>
      <w:ins w:id="261" w:author="Dave Bridges" w:date="2019-04-03T14:24:00Z">
        <w:r w:rsidR="00E106D6">
          <w:rPr>
            <w:sz w:val="24"/>
            <w:szCs w:val="24"/>
          </w:rPr>
          <w:t xml:space="preserve"> </w:t>
        </w:r>
        <w:proofErr w:type="gramStart"/>
        <w:r w:rsidR="00E106D6">
          <w:rPr>
            <w:sz w:val="24"/>
            <w:szCs w:val="24"/>
          </w:rPr>
          <w:t xml:space="preserve">glucocorticoids </w:t>
        </w:r>
      </w:ins>
      <w:ins w:id="262" w:author="Dave Bridges" w:date="2019-03-30T11:30:00Z">
        <w:r>
          <w:rPr>
            <w:sz w:val="24"/>
            <w:szCs w:val="24"/>
          </w:rPr>
          <w:t>.</w:t>
        </w:r>
      </w:ins>
      <w:proofErr w:type="gramEnd"/>
      <w:ins w:id="263" w:author="Laura Gunder" w:date="2019-04-03T17:12:00Z">
        <w:r w:rsidR="00DF0E13">
          <w:rPr>
            <w:sz w:val="24"/>
            <w:szCs w:val="24"/>
          </w:rPr>
          <w:t xml:space="preserve"> For example, adult </w:t>
        </w:r>
      </w:ins>
      <w:ins w:id="264" w:author="Laura Gunder" w:date="2019-04-03T17:13:00Z">
        <w:r w:rsidR="00DF0E13">
          <w:rPr>
            <w:sz w:val="24"/>
            <w:szCs w:val="24"/>
          </w:rPr>
          <w:t xml:space="preserve">who had </w:t>
        </w:r>
      </w:ins>
      <w:ins w:id="265" w:author="Laura Gunder" w:date="2019-04-03T17:12:00Z">
        <w:r w:rsidR="00DF0E13">
          <w:rPr>
            <w:sz w:val="24"/>
            <w:szCs w:val="24"/>
          </w:rPr>
          <w:t xml:space="preserve">elevated salivary cortisol had a significantly higher risk of loss of grip strength than their peers </w:t>
        </w:r>
      </w:ins>
      <w:ins w:id="266" w:author="Laura Gunder" w:date="2019-04-03T19:12:00Z">
        <w:r w:rsidR="00B8769A">
          <w:rPr>
            <w:sz w:val="24"/>
            <w:szCs w:val="24"/>
          </w:rPr>
          <w:fldChar w:fldCharType="begin" w:fldLock="1"/>
        </w:r>
      </w:ins>
      <w:r w:rsidR="00B70A54">
        <w:rPr>
          <w:sz w:val="24"/>
          <w:szCs w:val="24"/>
        </w:rPr>
        <w:instrText>ADDIN CSL_CITATION {"citationItems":[{"id":"ITEM-1","itemData":{"DOI":"10.1111/j.1365-2265.2008.03212.x","ISSN":"03000664","abstract":"OBJECTIVE: Cortisol levels increase with age and hypercortisolism is associated with muscle weakness. This study examines the relationship between cortisol, muscle mass and muscle strength in community-dwelling older persons and the role of genetic variations in the glucocorticoid receptor (GR).\\n\\nDESIGN/PATIENTS: The study was conducted within the Longitudinal Ageing Study Amsterdam (LASA, 1992-ongoing), a cohort study in a population-based sample of older persons in the Netherlands. Data were used from 1196 and 1046 participants in the second (1995-1996) and fourth (2001-2002) cycle, respectively.\\n\\nMEASUREMENTS: Total serum cortisol and free cortisol were measured in the mornings of the second cycle while salivary cortisol sampled early in the morning and late at night were measured in the fourth cycle. The GR gene polymorphisms (ER22/23EK, N363SS, 9beta and BclI) were genotyped by Taqman. Appendicular skeletal muscle mass (ASMM) was measured using DXA in the second cycle and 3 years later (third cycle). Grip strength was assessed using a handgrip dynamometer in the second, third, fourth and fifth cycle.\\n\\nRESULTS: A relationship was found between both morning and evening salivary cortisol, and loss of grip strength: participants in the highest quartile of cortisol concentration had a twofold higher risk of loss of grip strength than participants in the lowest quartile (P &lt; 0.05). No relationships were found between serum cortisol (loss of) ASMM, and (loss of) grip strength. The ER22/23EK and N363S-polymorphisms modified the relationships between serum cortisol, ASMM and grip strength, respectively. Due to limited power, these relationships were not significant after stratification for the polymorphisms.\\n\\nCONCLUSION: High salivary cortisol is associated with a higher risk of loss of grip strength in older persons. GR genotypes modify the relationship between muscle mass and muscle strength.","author":[{"dropping-particle":"","family":"Peeters","given":"G. M.E.E.","non-dropping-particle":"","parse-names":false,"suffix":""},{"dropping-particle":"","family":"Schoor","given":"N. M.","non-dropping-particle":"Van","parse-names":false,"suffix":""},{"dropping-particle":"","family":"Rossum","given":"E. F.C.","non-dropping-particle":"Van","parse-names":false,"suffix":""},{"dropping-particle":"","family":"Visser","given":"M.","non-dropping-particle":"","parse-names":false,"suffix":""},{"dropping-particle":"","family":"Lips","given":"P.","non-dropping-particle":"","parse-names":false,"suffix":""}],"container-title":"Clinical Endocrinology","id":"ITEM-1","issue":"4","issued":{"date-parts":[["2008"]]},"page":"673-682","title":"The relationship between cortisol, muscle mass and muscle strength in older persons and the role of genetic variations in the glucocorticoid receptor","type":"article-journal","volume":"69"},"uris":["http://www.mendeley.com/documents/?uuid=62ce3c07-cd09-4863-aaaf-2be88319e6bc","http://www.mendeley.com/documents/?uuid=69e543a8-4911-4eab-8881-a427d3b4c3e5"]}],"mendeley":{"formattedCitation":"(20)","plainTextFormattedCitation":"(20)","previouslyFormattedCitation":"(20)"},"properties":{"noteIndex":0},"schema":"https://github.com/citation-style-language/schema/raw/master/csl-citation.json"}</w:instrText>
      </w:r>
      <w:r w:rsidR="00B8769A">
        <w:rPr>
          <w:sz w:val="24"/>
          <w:szCs w:val="24"/>
        </w:rPr>
        <w:fldChar w:fldCharType="separate"/>
      </w:r>
      <w:r w:rsidR="00455FA7" w:rsidRPr="00455FA7">
        <w:rPr>
          <w:noProof/>
          <w:sz w:val="24"/>
          <w:szCs w:val="24"/>
        </w:rPr>
        <w:t>(20)</w:t>
      </w:r>
      <w:ins w:id="267" w:author="Laura Gunder" w:date="2019-04-03T19:12:00Z">
        <w:r w:rsidR="00B8769A">
          <w:rPr>
            <w:sz w:val="24"/>
            <w:szCs w:val="24"/>
          </w:rPr>
          <w:fldChar w:fldCharType="end"/>
        </w:r>
      </w:ins>
      <w:ins w:id="268" w:author="Laura Gunder" w:date="2019-04-03T17:12:00Z">
        <w:r w:rsidR="00DF0E13">
          <w:rPr>
            <w:sz w:val="24"/>
            <w:szCs w:val="24"/>
          </w:rPr>
          <w:t xml:space="preserve">. </w:t>
        </w:r>
      </w:ins>
      <w:r w:rsidR="00E161E7">
        <w:rPr>
          <w:sz w:val="24"/>
          <w:szCs w:val="24"/>
        </w:rPr>
        <w:t xml:space="preserve"> </w:t>
      </w:r>
      <w:ins w:id="269" w:author="Laura Gunder" w:date="2019-04-03T17:13:00Z">
        <w:r w:rsidR="00DF0E13">
          <w:rPr>
            <w:sz w:val="24"/>
            <w:szCs w:val="24"/>
          </w:rPr>
          <w:t>Our</w:t>
        </w:r>
      </w:ins>
      <w:r w:rsidR="00E161E7">
        <w:rPr>
          <w:sz w:val="24"/>
          <w:szCs w:val="24"/>
        </w:rPr>
        <w:t xml:space="preserve"> research could be particularly important because those with obesity are </w:t>
      </w:r>
      <w:r w:rsidR="00EC2233">
        <w:rPr>
          <w:sz w:val="24"/>
          <w:szCs w:val="24"/>
        </w:rPr>
        <w:t xml:space="preserve">more likely </w:t>
      </w:r>
      <w:r w:rsidR="00E161E7">
        <w:rPr>
          <w:sz w:val="24"/>
          <w:szCs w:val="24"/>
        </w:rPr>
        <w:t>to have reduced muscle function</w:t>
      </w:r>
      <w:r w:rsidR="00E11584">
        <w:rPr>
          <w:sz w:val="24"/>
          <w:szCs w:val="24"/>
        </w:rPr>
        <w:t xml:space="preserve"> </w:t>
      </w:r>
      <w:r w:rsidR="00E161E7">
        <w:rPr>
          <w:sz w:val="24"/>
          <w:szCs w:val="24"/>
        </w:rPr>
        <w:t xml:space="preserve"> </w:t>
      </w:r>
      <w:ins w:id="270" w:author="Dave Bridges" w:date="2019-04-04T10:53:00Z">
        <w:r w:rsidR="00FC1103">
          <w:rPr>
            <w:sz w:val="24"/>
            <w:szCs w:val="24"/>
          </w:rPr>
          <w:fldChar w:fldCharType="begin" w:fldLock="1"/>
        </w:r>
      </w:ins>
      <w:r w:rsidR="00FC1103">
        <w:rPr>
          <w:sz w:val="24"/>
          <w:szCs w:val="24"/>
        </w:rPr>
        <w:instrText>ADDIN CSL_CITATION {"citationItems":[{"id":"ITEM-1","itemData":{"DOI":"10.1007/s00421-007-0471-2","ISBN":"0042100704","ISSN":"14396319","abstract":"The present study aimed to compare quadriceps femoris muscle strength and fatigue between obese (grade II and III) and nonobese adults. Ten obese (mean age: 25 years; mean BMI: 41 kg/m(2)) and ten lean (mean age: 27 years; mean BMI: 23 kg/m(2)) men were tested. Quadriceps muscle fatigue was quantified as the (percent) torque loss during a voluntary isokinetic (50 maximal contractions at 180 degrees /s) and an electrostimulated (40 Hz) isometric protocol (5 min, 10% of the maximal torque). Maximal voluntary isometric and isokinetic torque and power were also measured. Voluntary torque loss was significantly higher (P &lt; 0.05) in obese (-63.5%) than in lean subjects (-50.6%). Stimulated torque decreased significantly (P &lt; 0.05) but equally in the two subject groups. Obese subjects displayed higher absolute (+20%; P &lt; 0.01) but lower relative (i.e., normalized to body mass) (-32%; P &lt; 0.001) muscle torque and power than their lean counterparts. Obese individuals demonstrated lower fatigue resistance during voluntary but not during stimulated knee extensions compared to their nonobese counterparts. Peripheral mechanisms of muscle fatigue -- at least those associated to the present stimulated test -- were not influenced by obesity. The observed quadriceps muscle function impairments (voluntary fatigue and relative strength) probably contribute to the reduced functional capacity of obese subjects during daily living activities.","author":[{"dropping-particle":"","family":"Maffiuletti","given":"Nicola A.","non-dropping-particle":"","parse-names":false,"suffix":""},{"dropping-particle":"","family":"Jubeau","given":"Marc","non-dropping-particle":"","parse-names":false,"suffix":""},{"dropping-particle":"","family":"Munzinger","given":"Urs","non-dropping-particle":"","parse-names":false,"suffix":""},{"dropping-particle":"","family":"Bizzini","given":"Mario","non-dropping-particle":"","parse-names":false,"suffix":""},{"dropping-particle":"","family":"Agosti","given":"Fiorenza","non-dropping-particle":"","parse-names":false,"suffix":""},{"dropping-particle":"","family":"Col","given":"Alessandra","non-dropping-particle":"De","parse-names":false,"suffix":""},{"dropping-particle":"","family":"Lafortuna","given":"Claudio L.","non-dropping-particle":"","parse-names":false,"suffix":""},{"dropping-particle":"","family":"Sartorio","given":"Alessandro","non-dropping-particle":"","parse-names":false,"suffix":""}],"container-title":"European Journal of Applied Physiology","id":"ITEM-1","issue":"1","issued":{"date-parts":[["2007"]]},"page":"51-59","title":"Differences in quadriceps muscle strength and fatigue between lean and obese subjects","type":"article-journal","volume":"101"},"uris":["http://www.mendeley.com/documents/?uuid=40e197fe-4c34-49cb-bb7e-2ccdf4b576a4","http://www.mendeley.com/documents/?uuid=d4cc7c59-ebb7-4e70-bde6-4b22dbe5f42b"]},{"id":"ITEM-2","itemData":{"DOI":"10.1139/h2012-010","ISSN":"1715-5312","PMID":"22448629","abstract":"The aim of the present study was to compare \"absolute\" and \"relative\" knee extension strength between obese and nonobese adolescents. Ten nonobese and 12 severely obese adolescent boys of similar chronological age, maturity status, and height were compared. Total body and regional soft tissue composition were determined using dual-energy X-ray absorptiometry (DXA). Knee extensors maximum voluntary contraction (MVC) torque was measured using an isometric dynamometer at a knee angle of 60° (0° is full extension). Absolute MVC torque was significantly higher in obese adolescents than in controls. However, although MVC torque expressed per unit of body mass was found to be significantly lower in obese adolescent boys, no significant difference in MVC torque was found between groups when normalized to fat-free mass. Conversely, when correcting for thigh lean mass and estimated thigh muscle mass, MVC torque was significantly higher in the obese group (17.9% and 22.2%, respectively; P &lt;0.05). To conclude, our sample of obese adolescent boys had higher absolute and relative knee extension strength than our nonobese controls. However, further studies are required to ascertain whether or not relative strength, measured with more accurate in vivo methods such as magnetic resonance imaging, is higher in obese adolescents than in nonobese controls.","author":[{"dropping-particle":"","family":"Abdelmoula","given":"Achref","non-dropping-particle":"","parse-names":false,"suffix":""},{"dropping-particle":"","family":"Martin","given":"Vincent","non-dropping-particle":"","parse-names":false,"suffix":""},{"dropping-particle":"","family":"Bouchant","given":"Antoine","non-dropping-particle":"","parse-names":false,"suffix":""},{"dropping-particle":"","family":"Walrand","given":"Stéphane","non-dropping-particle":"","parse-names":false,"suffix":""},{"dropping-particle":"","family":"Lavet","given":"Cédric","non-dropping-particle":"","parse-names":false,"suffix":""},{"dropping-particle":"","family":"Taillardat","given":"Michel","non-dropping-particle":"","parse-names":false,"suffix":""},{"dropping-particle":"","family":"Maffiuletti","given":"Nicola A","non-dropping-particle":"","parse-names":false,"suffix":""},{"dropping-particle":"","family":"Boisseau","given":"Nathalie","non-dropping-particle":"","parse-names":false,"suffix":""},{"dropping-particle":"","family":"Duché","given":"Pascale","non-dropping-particle":"","parse-names":false,"suffix":""},{"dropping-particle":"","family":"Ratel","given":"Sébastien","non-dropping-particle":"","parse-names":false,"suffix":""}],"container-title":"Applied physiology, nutrition, and metabolism = Physiologie appliquee, nutrition et metabolisme","id":"ITEM-2","issue":"2","issued":{"date-parts":[["2012"]]},"page":"269-75","title":"Knee extension strength in obese and nonobese male adolescents.","type":"article-journal","volume":"37"},"uris":["http://www.mendeley.com/documents/?uuid=dd63590a-0150-4286-a7b6-71654d272a50","http://www.mendeley.com/documents/?uuid=f53af0f2-0b4e-4dc7-9e72-35348db41b79"]},{"id":"ITEM-3","itemData":{"DOI":"10.1034/j.1600-0838.2001.110509.x","ISSN":"09057188","abstract":"The aim of this study was to assess the nature and magnitude of the differences in submaximal and maximal exercise capacity parameters between lean and obese women. A total of 225 healthy obese women 18-65 years (BMI&gt; or=30 kg/m(2)) and 81 non-athletic lean women (BMI&lt; or=26 kg/m(2)) were selected. Anthropometric measurements (weight and height), body composition assessment (bioelectrical impedance method) and a maximal exercise capacity test on a bicycle ergometer were performed. Oxygen uptake (VO(2)), carbon dioxide production (VCO(2)), expired ventilation (VE), respiratory quotient (RQ), breathing efficiency (VE/VO(2)), mechanical efficiency (ME) and anaerobic threshold (AT) were calculated. At a submaximal intensity load of 70 W, VO(2) (l/min) was larger in the obese women and was already 78% of their peak VO(2), whereas in the non-obese it was only 69% (P=0.0001). VE (l/min) was larger, VE/VO(2) did not differ and ME was lower in obese compared to the lean women. AT occurred at the same percentage of peak VO(2) in both lean and obese women. At peak effort, achieved load, terminal VO(2) (l min(-1) kg(-1)), VE, heart rate, RQ respiratory exchange ratio and perceived exertion were lower in obese subjects compared to the non-obese. Obese subjects mentioned significantly more musculoskeletal pain as a reason to end the test, whereas in lean subjects it was leg fatigue. Lean women recovered better as after 2 min they were already at 35% of the peak VO(2), whereas in the obese women it was 47% (P=0.0001). Our results confirm that exercise capacity is decreased in obesity, both at submaximal and peak intensity, and during recovery. Moreover, at peak effort musculoskeletal pain was an important reason to end the test and not true leg fatigue. These findings are important when designing exercise programs for obese subjects.","author":[{"dropping-particle":"","family":"Hulens","given":"M.","non-dropping-particle":"","parse-names":false,"suffix":""},{"dropping-particle":"","family":"Vansant","given":"G.","non-dropping-particle":"","parse-names":false,"suffix":""},{"dropping-particle":"","family":"Lysens","given":"R.","non-dropping-particle":"","parse-names":false,"suffix":""},{"dropping-particle":"","family":"Claessens","given":"A. L.","non-dropping-particle":"","parse-names":false,"suffix":""},{"dropping-particle":"","family":"Muls","given":"E.","non-dropping-particle":"","parse-names":false,"suffix":""}],"container-title":"Scandinavian Journal of Medicine and Science in Sports","id":"ITEM-3","issue":"5","issued":{"date-parts":[["2001"]]},"page":"305-309","title":"Exercise capacity in lean versus obese women","type":"article-journal","volume":"11"},"uris":["http://www.mendeley.com/documents/?uuid=a0e2a3cd-1241-4eb5-80e8-a379cb96528c","http://www.mendeley.com/documents/?uuid=9963b52b-2d67-4bb6-9492-9246dfc25b39"]},{"id":"ITEM-4","itemData":{"DOI":"10.1038/sj.ijo.0802552","ISSN":"03070565","abstract":"OBJECTIVES: The aim of the present study was to test the association between muscular strength, functional limitations, body composition measurements and indexes of sarcopenia in a sample of community-dwelling, elderly women at the high end of the functional spectrum. DESIGN: Cross-sectional. SUBJECTS: In all, 167 women aged 67-78 y were selected from the general population in central Verona. A group of 120 premenopausal healthy women aged 20-50 y represented the young reference group. MEASUREMENTS: Body weight, height, body mass index (BMI) and the presence of acute and chronic conditions were evaluated in each subject. Body composition was measured by dual-energy X-ray absorptiometry (DXA). Physical functioning was assessed using a modified version of the Activities of Daily Living Scale. Dominant leg isometric strength was measured with a Spark Handheld Dynamometer. RESULTS: Elderly women with BMI higher than 30 kg/m(2) and in the highest quintile of body fat percent showed a significantly higher prevalence of functional limitation. In our population study, about 40% of sarcopenic elderly women and 50% of elderly women with high body fat and normal muscle mass were functionally limited. The prevalence of functional limitation significantly increased in subjects with class II sarcopenia, defined according to the skeletal muscle mass index (SMI=skeletal muscle mass/body mass x 100). In logistic regression models, after adjusting for age and different chronic health conditions, subjects with BMI higher than 30 kg/m(2), in the highest quintile of body fat, or with high body fat and normal muscle mass or class II sarcopenia according to SMI, had a 3-4 times increased risk of functional limitations. Finally, isometric leg strength was significantly lower in subjects in the lowest quintile of relative muscle mass and in sarcopenic and sarcopenic obese women. CONCLUSIONS: High body fat and high BMI values were associated with a greater probability of functional limitation in a population of elderly women at the high end of the functional spectrum. Among the different indexes of sarcopenia used in this study, only SMI predicted functional impairment and disability. Isometric leg strength was significantly lower in subjects with sarcopenia and sarcopenic obesity.","author":[{"dropping-particle":"","family":"Zoico","given":"E.","non-dropping-particle":"","parse-names":false,"suffix":""},{"dropping-particle":"","family":"Francesco","given":"V.","non-dropping-particle":"Di","parse-names":false,"suffix":""},{"dropping-particle":"","family":"Guralnik","given":"J. M.","non-dropping-particle":"","parse-names":false,"suffix":""},{"dropping-particle":"","family":"Mazzali","given":"G.","non-dropping-particle":"","parse-names":false,"suffix":""},{"dropping-particle":"","family":"Bortolani","given":"A.","non-dropping-particle":"","parse-names":false,"suffix":""},{"dropping-particle":"","family":"Guariento","given":"S.","non-dropping-particle":"","parse-names":false,"suffix":""},{"dropping-particle":"","family":"Sergi","given":"G.","non-dropping-particle":"","parse-names":false,"suffix":""},{"dropping-particle":"","family":"Bosello","given":"O.","non-dropping-particle":"","parse-names":false,"suffix":""},{"dropping-particle":"","family":"Zamboni","given":"M.","non-dropping-particle":"","parse-names":false,"suffix":""}],"container-title":"International Journal of Obesity","id":"ITEM-4","issue":"2","issued":{"date-parts":[["2004"]]},"page":"234-241","title":"Physical disability and muscular strength in relation to obesity and different body composition indexes in a sample of healthy elderly women","type":"article-journal","volume":"28"},"uris":["http://www.mendeley.com/documents/?uuid=0beeb6fe-9198-4c3e-9a83-8732ae22a853","http://www.mendeley.com/documents/?uuid=79a052c1-8b43-45f2-9c75-bac2e66dc49a"]}],"mendeley":{"formattedCitation":"(1, 11, 16, 34)","plainTextFormattedCitation":"(1, 11, 16, 34)","previouslyFormattedCitation":"(1, 11, 16, 34)"},"properties":{"noteIndex":0},"schema":"https://github.com/citation-style-language/schema/raw/master/csl-citation.json"}</w:instrText>
      </w:r>
      <w:r w:rsidR="00FC1103">
        <w:rPr>
          <w:sz w:val="24"/>
          <w:szCs w:val="24"/>
        </w:rPr>
        <w:fldChar w:fldCharType="separate"/>
      </w:r>
      <w:r w:rsidR="00FC1103" w:rsidRPr="00FC1103">
        <w:rPr>
          <w:noProof/>
          <w:sz w:val="24"/>
          <w:szCs w:val="24"/>
        </w:rPr>
        <w:t>(1, 11, 16, 34)</w:t>
      </w:r>
      <w:ins w:id="271" w:author="Dave Bridges" w:date="2019-04-04T10:53:00Z">
        <w:r w:rsidR="00FC1103">
          <w:rPr>
            <w:sz w:val="24"/>
            <w:szCs w:val="24"/>
          </w:rPr>
          <w:fldChar w:fldCharType="end"/>
        </w:r>
      </w:ins>
      <w:ins w:id="272" w:author="Dave Bridges" w:date="2019-03-30T11:47:00Z">
        <w:r w:rsidR="00AF1EB2">
          <w:rPr>
            <w:sz w:val="24"/>
            <w:szCs w:val="24"/>
          </w:rPr>
          <w:t xml:space="preserve">  </w:t>
        </w:r>
      </w:ins>
      <w:ins w:id="273" w:author="Laura Gunder" w:date="2019-04-03T21:06:00Z">
        <w:r w:rsidR="00875B64">
          <w:rPr>
            <w:sz w:val="24"/>
            <w:szCs w:val="24"/>
          </w:rPr>
          <w:t>Notab</w:t>
        </w:r>
      </w:ins>
      <w:ins w:id="274" w:author="Dave Bridges" w:date="2019-03-30T11:47:00Z">
        <w:r w:rsidR="00AF1EB2">
          <w:rPr>
            <w:sz w:val="24"/>
            <w:szCs w:val="24"/>
          </w:rPr>
          <w:t>ly people with obesity are also more likely to</w:t>
        </w:r>
      </w:ins>
      <w:ins w:id="275" w:author="Dave Bridges" w:date="2019-03-30T11:32:00Z">
        <w:r w:rsidR="00EC2233">
          <w:rPr>
            <w:sz w:val="24"/>
            <w:szCs w:val="24"/>
          </w:rPr>
          <w:t xml:space="preserve"> </w:t>
        </w:r>
      </w:ins>
      <w:ins w:id="276" w:author="Dave Bridges" w:date="2019-03-30T11:47:00Z">
        <w:r w:rsidR="00AF1EB2">
          <w:rPr>
            <w:sz w:val="24"/>
            <w:szCs w:val="24"/>
          </w:rPr>
          <w:t>have</w:t>
        </w:r>
      </w:ins>
      <w:ins w:id="277" w:author="Dave Bridges" w:date="2019-03-30T11:32:00Z">
        <w:r w:rsidR="00EC2233">
          <w:rPr>
            <w:sz w:val="24"/>
            <w:szCs w:val="24"/>
          </w:rPr>
          <w:t xml:space="preserve"> </w:t>
        </w:r>
        <w:r w:rsidR="00AE6E44">
          <w:rPr>
            <w:sz w:val="24"/>
            <w:szCs w:val="24"/>
          </w:rPr>
          <w:t xml:space="preserve">elevations in </w:t>
        </w:r>
        <w:r w:rsidR="00EC2233">
          <w:rPr>
            <w:sz w:val="24"/>
            <w:szCs w:val="24"/>
          </w:rPr>
          <w:t>endogenous</w:t>
        </w:r>
        <w:r w:rsidR="00AE6E44">
          <w:rPr>
            <w:sz w:val="24"/>
            <w:szCs w:val="24"/>
          </w:rPr>
          <w:t xml:space="preserve"> glucocorticoid levels </w:t>
        </w:r>
      </w:ins>
      <w:ins w:id="278" w:author="Dave Bridges" w:date="2019-03-30T11:33:00Z">
        <w:r w:rsidR="00AE6E44">
          <w:rPr>
            <w:sz w:val="24"/>
            <w:szCs w:val="24"/>
          </w:rPr>
          <w:fldChar w:fldCharType="begin" w:fldLock="1"/>
        </w:r>
      </w:ins>
      <w:r w:rsidR="00B70A54">
        <w:rPr>
          <w:sz w:val="24"/>
          <w:szCs w:val="24"/>
        </w:rPr>
        <w:instrText>ADDIN CSL_CITATION {"citationItems":[{"id":"ITEM-1","itemData":{"DOI":"10.1002/oby.20795","ISSN":"1930-739X","PMID":"24852462","abstract":"OBJECTIVE: In obese subjects a relatively high cortisol output in urine has been observed compared to nonobese individuals. However, cortisol levels in blood, saliva, and urine in association with obesity have been inconsistent across studies, possibly due to the high variability of systemic cortisol levels. Cortisol levels measured in scalp hair provide a marker for long-term cortisol exposure, and have been associated with cardiovascular disease in an elderly population and to disease course in Cushing's disease. We aimed to compare hair cortisol levels between obese patients and nonobese controls.\n\nMETHODS: Hair cortisol levels of 47 obese patients (median BMI 38.8, range 31.1-65.8), 41 overweight, and 87 normal-weight subjects using an enzyme-linked immunosorbent assay (ELISA) were measured.\n\nRESULTS: Obese patients had higher hair cortisol levels than overweight and normal weight subjects (respectively 30.8 vs 8.5 and 8.4 pg/mg hair, P &lt; 0.001). No significant difference in hair cortisol levels was found between normal weight and overweight subjects.\n\nCONCLUSIONS: Our results suggest a higher long-term cortisol exposure in obese patients, which may contribute to cardiovascular disease risk. Future research will determine whether long-term cortisol levels provide a novel treatment target in the management of cardiovascular disease risk in obesity.","author":[{"dropping-particle":"","family":"Wester","given":"Vincent L","non-dropping-particle":"","parse-names":false,"suffix":""},{"dropping-particle":"","family":"Staufenbiel","given":"Sabine M","non-dropping-particle":"","parse-names":false,"suffix":""},{"dropping-particle":"","family":"Veldhorst","given":"Margriet a B","non-dropping-particle":"","parse-names":false,"suffix":""},{"dropping-particle":"","family":"Visser","given":"Jenny a","non-dropping-particle":"","parse-names":false,"suffix":""},{"dropping-particle":"","family":"Manenschijn","given":"Laura","non-dropping-particle":"","parse-names":false,"suffix":""},{"dropping-particle":"","family":"Koper","given":"Jan W","non-dropping-particle":"","parse-names":false,"suffix":""},{"dropping-particle":"","family":"Klessens-Godfroy","given":"Francoise J M","non-dropping-particle":"","parse-names":false,"suffix":""},{"dropping-particle":"","family":"Akker","given":"Erica L T","non-dropping-particle":"van den","parse-names":false,"suffix":""},{"dropping-particle":"","family":"Rossum","given":"Elisabeth F C","non-dropping-particle":"van","parse-names":false,"suffix":""}],"container-title":"Obesity","id":"ITEM-1","issue":"916","issued":{"date-parts":[["2014","5","23"]]},"page":"1-3","title":"Long-term cortisol levels measured in scalp hair of obese patients.","type":"article-journal","volume":"00"},"uris":["http://www.mendeley.com/documents/?uuid=440e1df1-0b7d-4b3b-b2dd-f1fac7178322"]},{"id":"ITEM-2","itemData":{"author":[{"dropping-particle":"","family":"Rosmond","given":"Roland","non-dropping-particle":"","parse-names":false,"suffix":""},{"dropping-particle":"","family":"Chagnon","given":"Yvon C","non-dropping-particle":"","parse-names":false,"suffix":""},{"dropping-particle":"","family":"Chagnon","given":"Monique","non-dropping-particle":"","parse-names":false,"suffix":""},{"dropping-particle":"","family":"Pe","given":"Louis","non-dropping-particle":"","parse-names":false,"suffix":""},{"dropping-particle":"","family":"Chagnon","given":"Monique","non-dropping-particle":"","parse-names":false,"suffix":""},{"dropping-particle":"","family":"Russe","given":"Louis P E","non-dropping-particle":"","parse-names":false,"suffix":""},{"dropping-particle":"","family":"Carlsson","given":"R N","non-dropping-particle":"","parse-names":false,"suffix":""},{"dropping-particle":"","family":"Lindell","given":"Kajsa","non-dropping-particle":"","parse-names":false,"suffix":""}],"id":"ITEM-2","issued":{"date-parts":[["2000"]]},"title":"A Glucocorticoid Receptor Gene Marker Is Associated with Abdominal Obesity , Leptin , and Dysregulation of the Hypothalamic- Pituitary-Adrenal Axis","type":"article-journal"},"uris":["http://www.mendeley.com/documents/?uuid=67531df4-de24-4ad7-bb10-1443def35a76"]}],"mendeley":{"formattedCitation":"(24, 33)","plainTextFormattedCitation":"(24, 33)","previouslyFormattedCitation":"(24, 33)"},"properties":{"noteIndex":0},"schema":"https://github.com/citation-style-language/schema/raw/master/csl-citation.json"}</w:instrText>
      </w:r>
      <w:r w:rsidR="00AE6E44">
        <w:rPr>
          <w:sz w:val="24"/>
          <w:szCs w:val="24"/>
        </w:rPr>
        <w:fldChar w:fldCharType="separate"/>
      </w:r>
      <w:r w:rsidR="00455FA7" w:rsidRPr="00455FA7">
        <w:rPr>
          <w:noProof/>
          <w:sz w:val="24"/>
          <w:szCs w:val="24"/>
        </w:rPr>
        <w:t>(24, 33)</w:t>
      </w:r>
      <w:ins w:id="279" w:author="Dave Bridges" w:date="2019-03-30T11:33:00Z">
        <w:r w:rsidR="00AE6E44">
          <w:rPr>
            <w:sz w:val="24"/>
            <w:szCs w:val="24"/>
          </w:rPr>
          <w:fldChar w:fldCharType="end"/>
        </w:r>
      </w:ins>
      <w:r w:rsidR="00E161E7">
        <w:rPr>
          <w:sz w:val="24"/>
          <w:szCs w:val="24"/>
        </w:rPr>
        <w:t xml:space="preserve">. </w:t>
      </w:r>
    </w:p>
    <w:p w14:paraId="790E19F0" w14:textId="636028B3" w:rsidR="00BF40A8" w:rsidRDefault="00AF1EB2" w:rsidP="00875B64">
      <w:pPr>
        <w:spacing w:line="480" w:lineRule="auto"/>
        <w:ind w:firstLine="720"/>
        <w:rPr>
          <w:sz w:val="24"/>
          <w:szCs w:val="24"/>
        </w:rPr>
      </w:pPr>
      <w:r>
        <w:rPr>
          <w:sz w:val="24"/>
          <w:szCs w:val="24"/>
        </w:rPr>
        <w:t>We show, consistent with previous reports that glucocorticoid-dependent reductions are</w:t>
      </w:r>
      <w:ins w:id="280" w:author="Laura Gunder" w:date="2019-04-03T19:19:00Z">
        <w:r w:rsidR="00BE2D58">
          <w:rPr>
            <w:sz w:val="24"/>
            <w:szCs w:val="24"/>
          </w:rPr>
          <w:t xml:space="preserve"> </w:t>
        </w:r>
      </w:ins>
      <w:r>
        <w:rPr>
          <w:sz w:val="24"/>
          <w:szCs w:val="24"/>
        </w:rPr>
        <w:t xml:space="preserve">more dramatic </w:t>
      </w:r>
      <w:r w:rsidR="00E161E7">
        <w:rPr>
          <w:sz w:val="24"/>
          <w:szCs w:val="24"/>
        </w:rPr>
        <w:t>in type II muscle fibers</w:t>
      </w:r>
      <w:r w:rsidR="00691209">
        <w:rPr>
          <w:sz w:val="24"/>
          <w:szCs w:val="24"/>
        </w:rPr>
        <w:t xml:space="preserve"> </w:t>
      </w:r>
      <w:ins w:id="281" w:author="Laura Gunder" w:date="2019-04-03T19:16:00Z">
        <w:r w:rsidR="00B8769A">
          <w:rPr>
            <w:sz w:val="24"/>
            <w:szCs w:val="24"/>
          </w:rPr>
          <w:fldChar w:fldCharType="begin" w:fldLock="1"/>
        </w:r>
      </w:ins>
      <w:r w:rsidR="00455FA7">
        <w:rPr>
          <w:sz w:val="24"/>
          <w:szCs w:val="24"/>
        </w:rPr>
        <w:instrText>ADDIN CSL_CITATION {"citationItems":[{"id":"ITEM-1","itemData":{"DOI":"10.1152/jappl.1990.69.3.1058","ISSN":"8750-7587","abstract":"Exercise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Physiology","id":"ITEM-1","issue":"3","issued":{"date-parts":[["2017"]]},"page":"1058-1062","title":"Glucocorticoid-induced muscle atrophy prevention by exercise in fast-twitch fibers","type":"article-journal","volume":"69"},"uris":["http://www.mendeley.com/documents/?uuid=4809f81e-b062-424c-896b-7041847d9880"]}],"mendeley":{"formattedCitation":"(5)","plainTextFormattedCitation":"(5)","previouslyFormattedCitation":"(5)"},"properties":{"noteIndex":0},"schema":"https://github.com/citation-style-language/schema/raw/master/csl-citation.json"}</w:instrText>
      </w:r>
      <w:r w:rsidR="00B8769A">
        <w:rPr>
          <w:sz w:val="24"/>
          <w:szCs w:val="24"/>
        </w:rPr>
        <w:fldChar w:fldCharType="separate"/>
      </w:r>
      <w:r w:rsidR="00007AA3" w:rsidRPr="00007AA3">
        <w:rPr>
          <w:noProof/>
          <w:sz w:val="24"/>
          <w:szCs w:val="24"/>
        </w:rPr>
        <w:t>(5)</w:t>
      </w:r>
      <w:ins w:id="282" w:author="Laura Gunder" w:date="2019-04-03T19:16:00Z">
        <w:r w:rsidR="00B8769A">
          <w:rPr>
            <w:sz w:val="24"/>
            <w:szCs w:val="24"/>
          </w:rPr>
          <w:fldChar w:fldCharType="end"/>
        </w:r>
      </w:ins>
      <w:ins w:id="283" w:author="Laura Gunder" w:date="2019-04-03T19:18:00Z">
        <w:r w:rsidR="00BE2D58">
          <w:rPr>
            <w:sz w:val="24"/>
            <w:szCs w:val="24"/>
          </w:rPr>
          <w:t xml:space="preserve"> </w:t>
        </w:r>
        <w:r w:rsidR="00BE2D58">
          <w:rPr>
            <w:sz w:val="24"/>
            <w:szCs w:val="24"/>
          </w:rPr>
          <w:fldChar w:fldCharType="begin" w:fldLock="1"/>
        </w:r>
      </w:ins>
      <w:r w:rsidR="00B70A54">
        <w:rPr>
          <w:sz w:val="24"/>
          <w:szCs w:val="24"/>
        </w:rPr>
        <w:instrText>ADDIN CSL_CITATION {"citationItems":[{"id":"ITEM-1","itemData":{"DOI":"10.1002/mus.880100509","ISBN":"0148-639X (Print)\\r0148-639X (Linking)","ISSN":"10974598","PMID":"3614257","abstract":"The combined effects of dexamethasone treatment (1 mg/Kg/day) plus denervation (DEX-DEN), were studied at 7, 13, and 28 days by microscopic, biochemical, and physiological techniques in plantaris and soleus muscles of adult rats. The results were compared with corresponding dexamethasone-treated (DEX) and denervated (DEN) muscles and appropriate controls. There was a significantly more marked atrophy of all fiber types in the DEX-DEN plantares at 7 and 13 days than in either DEX or DEN muscles. The degree of atrophy was greatest in type 2B fibers in DEX-DEN plantares. Electron microscopy revealed a severe preferential depletion of thick myofilaments in DEX-DEN plantares and solei but not in DEX or DEN muscles. The thick myofilament depletion in DEX-DEN muscles occurred in addition to a severe overall reduction of myofibrillar caliber. Gel electrophoresis showed a marked preferential decrease of myosin heavy chain in DEX-DEN plantares and solei, but not in either DEX or DEN muscles. Myosin light chains were also markedly reduced in DEX-DEN plantares and solei. In vitro physiological studies showed a marked reduction of the denervation-induced twitch potentiation in DEX-DEN solei. Maximal tetanic tension (20 Hz stimulation) per gram weight of muscle as well as the twitch-tetanus ratio was significantly reduced only in DEX-DEN solei in relation to controls. Myosin depletion in DEX-DEN muscles may be due to a severe preferential inhibition of its synthesis coupled with an accelerated catabolism.","author":[{"dropping-particle":"","family":"Rouleau","given":"Guy","non-dropping-particle":"","parse-names":false,"suffix":""},{"dropping-particle":"","family":"Karpati","given":"George","non-dropping-particle":"","parse-names":false,"suffix":""},{"dropping-particle":"","family":"Carpenter","given":"Stirling","non-dropping-particle":"","parse-names":false,"suffix":""},{"dropping-particle":"","family":"Soza","given":"Marco","non-dropping-particle":"","parse-names":false,"suffix":""},{"dropping-particle":"","family":"Prescott","given":"Steve","non-dropping-particle":"","parse-names":false,"suffix":""},{"dropping-particle":"","family":"Holland","given":"Paul","non-dropping-particle":"","parse-names":false,"suffix":""}],"container-title":"Muscle &amp; Nerve","id":"ITEM-1","issue":"5","issued":{"date-parts":[["1987"]]},"page":"428-438","title":"Glucocorticoid excess induces preferential depletion of myosin in denervated skeletal muscle fibers","type":"article-journal","volume":"10"},"uris":["http://www.mendeley.com/documents/?uuid=e4b06557-e449-4c7d-a61e-5423535cf505"]}],"mendeley":{"formattedCitation":"(25)","plainTextFormattedCitation":"(25)","previouslyFormattedCitation":"(25)"},"properties":{"noteIndex":0},"schema":"https://github.com/citation-style-language/schema/raw/master/csl-citation.json"}</w:instrText>
      </w:r>
      <w:r w:rsidR="00BE2D58">
        <w:rPr>
          <w:sz w:val="24"/>
          <w:szCs w:val="24"/>
        </w:rPr>
        <w:fldChar w:fldCharType="separate"/>
      </w:r>
      <w:r w:rsidR="00455FA7" w:rsidRPr="00455FA7">
        <w:rPr>
          <w:noProof/>
          <w:sz w:val="24"/>
          <w:szCs w:val="24"/>
        </w:rPr>
        <w:t>(25)</w:t>
      </w:r>
      <w:ins w:id="284" w:author="Laura Gunder" w:date="2019-04-03T19:18:00Z">
        <w:r w:rsidR="00BE2D58">
          <w:rPr>
            <w:sz w:val="24"/>
            <w:szCs w:val="24"/>
          </w:rPr>
          <w:fldChar w:fldCharType="end"/>
        </w:r>
      </w:ins>
      <w:r w:rsidR="00691209">
        <w:rPr>
          <w:sz w:val="24"/>
          <w:szCs w:val="24"/>
        </w:rPr>
        <w:t>.  In addition to steroid-induced atrophy, t</w:t>
      </w:r>
      <w:r w:rsidR="00E161E7">
        <w:rPr>
          <w:sz w:val="24"/>
          <w:szCs w:val="24"/>
        </w:rPr>
        <w:t xml:space="preserve">here are a variety of conditions and lifestyle factors such a bed-rest that also lead to other significant myofiber changes. For instance, disuse atrophy as a result of denervation or immobilization of a limb, </w:t>
      </w:r>
      <w:r w:rsidR="00691209">
        <w:rPr>
          <w:sz w:val="24"/>
          <w:szCs w:val="24"/>
        </w:rPr>
        <w:t>reduces type</w:t>
      </w:r>
      <w:r w:rsidR="00E161E7">
        <w:rPr>
          <w:sz w:val="24"/>
          <w:szCs w:val="24"/>
        </w:rPr>
        <w:t xml:space="preserve"> I fiber size and muscle</w:t>
      </w:r>
      <w:ins w:id="285" w:author="Dave Bridges" w:date="2019-04-04T10:54:00Z">
        <w:r w:rsidR="00FC1103">
          <w:rPr>
            <w:sz w:val="24"/>
            <w:szCs w:val="24"/>
          </w:rPr>
          <w:t xml:space="preserve"> mass </w:t>
        </w:r>
      </w:ins>
      <w:r w:rsidR="00E161E7">
        <w:rPr>
          <w:sz w:val="24"/>
          <w:szCs w:val="24"/>
        </w:rPr>
        <w:t xml:space="preserve"> </w:t>
      </w:r>
      <w:ins w:id="286" w:author="Dave Bridges" w:date="2019-04-04T10:53:00Z">
        <w:r w:rsidR="00FC1103">
          <w:rPr>
            <w:sz w:val="24"/>
            <w:szCs w:val="24"/>
          </w:rPr>
          <w:fldChar w:fldCharType="begin" w:fldLock="1"/>
        </w:r>
      </w:ins>
      <w:r w:rsidR="00FC1103">
        <w:rPr>
          <w:sz w:val="24"/>
          <w:szCs w:val="24"/>
        </w:rPr>
        <w:instrText>ADDIN CSL_CITATION {"citationItems":[{"id":"ITEM-1","itemData":{"ISSN":"0021-8782","PMID":"2558097","abstract":"Muscle fibre number and cross sectional area were studied in the response to immobilisation atrophy of the long head of the triceps brachii. Following eight weeks of immobilisation, fibre number of the muscle from the immobilised limb was compared to that of the contralateral control limb in six rats. Mean fibre cross sectional area of the LHT from the immobilised limb was compared to that of the contralateral control for another six animals. Atrophy, as estimated by a decrease in wet muscle weight, was 38.0% for the group used for fibre number estimations and 45.7% for the group used for fibre area. Fibre counts revealed no difference between muscles from immobilised and control limbs. Mean fibre area was 42.1% less for the muscle from the immobilised limb compared to the control limb. The results of this study indicate that atrophy of the LHT produced by immobilisation of the forelimb is the result of atrophy of the muscle fibres without a decrease in muscle fibre number.","author":[{"dropping-particle":"","family":"Nicks","given":"D K","non-dropping-particle":"","parse-names":false,"suffix":""},{"dropping-particle":"","family":"Beneke","given":"W M","non-dropping-particle":"","parse-names":false,"suffix":""},{"dropping-particle":"","family":"Key","given":"R M","non-dropping-particle":"","parse-names":false,"suffix":""},{"dropping-particle":"","family":"Timson","given":"B F","non-dropping-particle":"","parse-names":false,"suffix":""}],"container-title":"J Anat","id":"ITEM-1","issued":{"date-parts":[["1989"]]},"page":"1-5","title":"Muscle fibre size and number following immobilisation atrophy.","type":"article-journal","volume":"163"},"uris":["http://www.mendeley.com/documents/?uuid=688a05ab-7c2b-49e3-8e5a-6388e45a3ec6","http://www.mendeley.com/documents/?uuid=67482aaa-b63c-480f-b644-7347751c27c3"]},{"id":"ITEM-2","itemData":{"DOI":"10.1002/mus.880100509","ISBN":"0148-639X (Print)\\r0148-639X (Linking)","ISSN":"10974598","PMID":"3614257","abstract":"The combined effects of dexamethasone treatment (1 mg/Kg/day) plus denervation (DEX-DEN), were studied at 7, 13, and 28 days by microscopic, biochemical, and physiological techniques in plantaris and soleus muscles of adult rats. The results were compared with corresponding dexamethasone-treated (DEX) and denervated (DEN) muscles and appropriate controls. There was a significantly more marked atrophy of all fiber types in the DEX-DEN plantares at 7 and 13 days than in either DEX or DEN muscles. The degree of atrophy was greatest in type 2B fibers in DEX-DEN plantares. Electron microscopy revealed a severe preferential depletion of thick myofilaments in DEX-DEN plantares and solei but not in DEX or DEN muscles. The thick myofilament depletion in DEX-DEN muscles occurred in addition to a severe overall reduction of myofibrillar caliber. Gel electrophoresis showed a marked preferential decrease of myosin heavy chain in DEX-DEN plantares and solei, but not in either DEX or DEN muscles. Myosin light chains were also markedly reduced in DEX-DEN plantares and solei. In vitro physiological studies showed a marked reduction of the denervation-induced twitch potentiation in DEX-DEN solei. Maximal tetanic tension (20 Hz stimulation) per gram weight of muscle as well as the twitch-tetanus ratio was significantly reduced only in DEX-DEN solei in relation to controls. Myosin depletion in DEX-DEN muscles may be due to a severe preferential inhibition of its synthesis coupled with an accelerated catabolism.","author":[{"dropping-particle":"","family":"Rouleau","given":"Guy","non-dropping-particle":"","parse-names":false,"suffix":""},{"dropping-particle":"","family":"Karpati","given":"George","non-dropping-particle":"","parse-names":false,"suffix":""},{"dropping-particle":"","family":"Carpenter","given":"Stirling","non-dropping-particle":"","parse-names":false,"suffix":""},{"dropping-particle":"","family":"Soza","given":"Marco","non-dropping-particle":"","parse-names":false,"suffix":""},{"dropping-particle":"","family":"Prescott","given":"Steve","non-dropping-particle":"","parse-names":false,"suffix":""},{"dropping-particle":"","family":"Holland","given":"Paul","non-dropping-particle":"","parse-names":false,"suffix":""}],"container-title":"Muscle &amp; Nerve","id":"ITEM-2","issue":"5","issued":{"date-parts":[["1987"]]},"page":"428-438","title":"Glucocorticoid excess induces preferential depletion of myosin in denervated skeletal muscle fibers","type":"article-journal","volume":"10"},"uris":["http://www.mendeley.com/documents/?uuid=e4b06557-e449-4c7d-a61e-5423535cf505"]},{"id":"ITEM-3","itemData":{"DOI":"10.1113/jphysiol.2004.062166","ISSN":"00223751","PMID":"15064323","abstract":"Muscle biopsies were obtained from the vastus lateralis before and after 84 days of bed-rest from six control (BR) and six resistance-exercised (BRE) men to examine slow- and fast-twitch muscle fibre contractile function. BR did not exercise during bed-rest and had a 17 and 40% decrease in whole muscle size and function, respectively. The BRE group performed four sets of seven maximal concentric and eccentric supine squats 2-3 days per week (every third day) that maintained whole muscle strength and size. Slow (MHC I) and fast (MHC IIa) muscle fibres were studied at 15 degrees C for diameter, peak force (P(o)), contractile velocity (V(o)) and force-power parameters. SDS-PAGE was performed on each single fibre after the functional experiments to determine MHC isoform composition. MHC I and IIa BR fibres were, respectively, 15 and 8% smaller, 46 and 25% weaker (P(o)), 21 and 6% slower (V(o)), and 54 and 24% less powerful after bed-rest (P &lt; 0.05). BR MHC I and IIa P(o) and power normalized to cell size were lower (P &lt; 0.05). BRE MHC I fibres showed no change in size or V(o) after bed-rest; however, P(o) was 19% lower (P &lt; 0.05), resulting in 20 and 30% declines (P &lt; 0.05) in normalized P(o) and power, respectively. BRE MHC IIa fibres showed no change in size, P(o) and power after bed-rest, while V(o) was elevated 13% (P &lt; 0.05). BRE MHC IIa normalized P(o) and power were 10 and 15% lower (P &lt; 0.05), respectively. MHC isoform composition shifted away from MHC I fibres, resulting in an increase (P &lt; 0.05) in MHC I/IIa (BR and BRE) and MHC IIa/IIx (BR only) fibres. These data show that the contractile function of the MHC I fibres was more affected by bed-rest and less influenced by the resistance exercise protocol than the MHC IIa fibres. Considering the large differences in power of human MHC I and IIa muscle fibres (5- to 6-fold), the maintenance of whole muscle function with the resistance exercise programme is probably explained by (1). the maintenance of MHC IIa power and (2). the shift from slow to fast (MHC I --&gt; MHC I/IIa) in single fibre MHC isoform composition.","author":[{"dropping-particle":"","family":"Trappe","given":"Scott","non-dropping-particle":"","parse-names":false,"suffix":""},{"dropping-particle":"","family":"Trappe","given":"Todd","non-dropping-particle":"","parse-names":false,"suffix":""},{"dropping-particle":"","family":"Gallagher","given":"Philip","non-dropping-particle":"","parse-names":false,"suffix":""},{"dropping-particle":"","family":"Harber","given":"Matthew","non-dropping-particle":"","parse-names":false,"suffix":""},{"dropping-particle":"","family":"Alkner","given":"Bjorn","non-dropping-particle":"","parse-names":false,"suffix":""},{"dropping-particle":"","family":"Tesch","given":"Per","non-dropping-particle":"","parse-names":false,"suffix":""}],"container-title":"Journal of Physiology","id":"ITEM-3","issue":"2","issued":{"date-parts":[["2004"]]},"page":"501-513","title":"Human single muscle fibre function with 84 day bed-rest and resistance exercise","type":"article-journal","volume":"557"},"uris":["http://www.mendeley.com/documents/?uuid=632e228f-9d7f-4d1e-ae60-1db1440db4fa","http://www.mendeley.com/documents/?uuid=0cc60358-bf57-4b10-84e0-aa64cc652c41"]}],"mendeley":{"formattedCitation":"(18, 25, 31)","plainTextFormattedCitation":"(18, 25, 31)","previouslyFormattedCitation":"(18, 25, 31)"},"properties":{"noteIndex":0},"schema":"https://github.com/citation-style-language/schema/raw/master/csl-citation.json"}</w:instrText>
      </w:r>
      <w:r w:rsidR="00FC1103">
        <w:rPr>
          <w:sz w:val="24"/>
          <w:szCs w:val="24"/>
        </w:rPr>
        <w:fldChar w:fldCharType="separate"/>
      </w:r>
      <w:r w:rsidR="00FC1103" w:rsidRPr="00FC1103">
        <w:rPr>
          <w:noProof/>
          <w:sz w:val="24"/>
          <w:szCs w:val="24"/>
        </w:rPr>
        <w:t>(18, 25, 31)</w:t>
      </w:r>
      <w:ins w:id="287" w:author="Dave Bridges" w:date="2019-04-04T10:53:00Z">
        <w:r w:rsidR="00FC1103">
          <w:rPr>
            <w:sz w:val="24"/>
            <w:szCs w:val="24"/>
          </w:rPr>
          <w:fldChar w:fldCharType="end"/>
        </w:r>
      </w:ins>
      <w:ins w:id="288" w:author="Laura Gunder" w:date="2019-04-03T20:40:00Z">
        <w:r w:rsidR="00240BF5">
          <w:rPr>
            <w:sz w:val="24"/>
            <w:szCs w:val="24"/>
          </w:rPr>
          <w:t>.</w:t>
        </w:r>
        <w:r w:rsidR="00240BF5" w:rsidDel="00240BF5">
          <w:rPr>
            <w:sz w:val="24"/>
            <w:szCs w:val="24"/>
          </w:rPr>
          <w:t xml:space="preserve"> </w:t>
        </w:r>
      </w:ins>
      <w:r w:rsidR="00691209">
        <w:rPr>
          <w:sz w:val="24"/>
          <w:szCs w:val="24"/>
        </w:rPr>
        <w:t>While this targets a different fiber type, t</w:t>
      </w:r>
      <w:r w:rsidR="00E161E7">
        <w:rPr>
          <w:sz w:val="24"/>
          <w:szCs w:val="24"/>
        </w:rPr>
        <w:t xml:space="preserve">hese changes are consistent with our results in that we saw reductions in </w:t>
      </w:r>
      <w:r w:rsidR="00E161E7">
        <w:rPr>
          <w:sz w:val="24"/>
          <w:szCs w:val="24"/>
          <w:highlight w:val="white"/>
        </w:rPr>
        <w:t xml:space="preserve">whole muscle mass, CSA and muscle fiber CSA, but no </w:t>
      </w:r>
      <w:r w:rsidR="00691209">
        <w:rPr>
          <w:sz w:val="24"/>
          <w:szCs w:val="24"/>
          <w:highlight w:val="white"/>
        </w:rPr>
        <w:t xml:space="preserve">change </w:t>
      </w:r>
      <w:r w:rsidR="00E161E7">
        <w:rPr>
          <w:sz w:val="24"/>
          <w:szCs w:val="24"/>
          <w:highlight w:val="white"/>
        </w:rPr>
        <w:t xml:space="preserve">in </w:t>
      </w:r>
      <w:r w:rsidR="00691209">
        <w:rPr>
          <w:sz w:val="24"/>
          <w:szCs w:val="24"/>
          <w:highlight w:val="white"/>
        </w:rPr>
        <w:t xml:space="preserve">the proportion </w:t>
      </w:r>
      <w:r w:rsidR="00E161E7">
        <w:rPr>
          <w:sz w:val="24"/>
          <w:szCs w:val="24"/>
          <w:highlight w:val="white"/>
        </w:rPr>
        <w:t>of fibers.</w:t>
      </w:r>
      <w:r w:rsidR="00E161E7">
        <w:rPr>
          <w:sz w:val="24"/>
          <w:szCs w:val="24"/>
        </w:rPr>
        <w:t xml:space="preserve"> </w:t>
      </w:r>
      <w:commentRangeStart w:id="289"/>
      <w:r w:rsidR="00E161E7">
        <w:rPr>
          <w:sz w:val="24"/>
          <w:szCs w:val="24"/>
        </w:rPr>
        <w:t xml:space="preserve">Disuse atrophy has </w:t>
      </w:r>
      <w:r w:rsidR="003C0A5C">
        <w:rPr>
          <w:sz w:val="24"/>
          <w:szCs w:val="24"/>
        </w:rPr>
        <w:t xml:space="preserve">also </w:t>
      </w:r>
      <w:r w:rsidR="00E161E7">
        <w:rPr>
          <w:sz w:val="24"/>
          <w:szCs w:val="24"/>
        </w:rPr>
        <w:t xml:space="preserve">been shown to generate fiber plasticity where type I fibers or oxidative fibers take on characteristics of fast-twitch, non-oxidative fibers or change completely to type II fibers </w:t>
      </w:r>
      <w:ins w:id="290" w:author="Dave Bridges" w:date="2019-04-04T10:54:00Z">
        <w:r w:rsidR="00FC1103">
          <w:rPr>
            <w:sz w:val="24"/>
            <w:szCs w:val="24"/>
          </w:rPr>
          <w:fldChar w:fldCharType="begin" w:fldLock="1"/>
        </w:r>
      </w:ins>
      <w:r w:rsidR="00FC1103">
        <w:rPr>
          <w:sz w:val="24"/>
          <w:szCs w:val="24"/>
        </w:rPr>
        <w:instrText>ADDIN CSL_CITATION {"citationItems":[{"id":"ITEM-1","itemData":{"DOI":"10.1371/journal.pone.0158630","ISSN":"19326203","abstract":"Purpose: Muscle contractile phenotype is affected during immobilization. Myosin heavy chain (MHC) isoforms are the major determinant of the muscle contractile phenotype. We therefore sought to evaluate the effects of muscle immobilization on both the MHC composition at single-fibre level and the mitogen-activated protein kinases (MAPK), a family of intracellular signaling pathways involved in the stress-induced muscle plasticity. Methods: The distal tendon of female Wistar rat Peroneus Longus (PL) was cut and fixed to the adjacent bone at neutral muscle length. Four weeks after the surgery, immobilized and contralateral PL were dissociated and the isolated fibres were sampled to determine MHC composition. Protein kinase 38 (p38), extracellular signal-regulated kinases (ERK1/2), and c-Jun- NH2-terminal kinase (JNK) phosphorylations were measured in 6- and 15-day immobilized and contralateral PL. Results: MHC distribution in immobilized PL was as follows: I = 0%, IIa = 11.8 +/- 2.8%, IIx = 53.0 +/- 6.1%, IIb = 35.3 +/- 7.3% and I = 6.1 +/- 3.9%, IIa = 22.1 +/- 3.4%, IIx = 46.6 +/- 4.5%, IIb = 25.2 +/- 6.6% in contralateral muscle. The MHC composition in immobilized muscle is consistent with a faster contractile phenotype according to the Hill's model of the force-velocity relationship. Immobilized and contralateral muscles displayed a polymorphism index of 31.1% (95% CI 26.1-36.0) and 39.3% (95% CI 37.0-41.5), respectively. Significant increases in p38 and JNK phosphorylation were observed following 6 and 15 days of immobilization. Conclusions: Single muscle immobilization at neutral length induces a shift of MHC composition toward a faster contractile phenotype and decreases the polymorphic profile of single fibres. Activation of p38 and JNK could be a potential mechanism involved in these contractile phenotype modifications during muscle immobilization. Copyright &amp;#xa9; 2016 Derbre et al. This is an open access article distributed under the terms of the Creative Commons Attribution License, which permits unrestricted use, distribution, and reproduction in any medium, provided the original author and source are credited.","author":[{"dropping-particle":"","family":"Derbré","given":"Frédéric","non-dropping-particle":"","parse-names":false,"suffix":""},{"dropping-particle":"","family":"Droguet","given":"Mickaël","non-dropping-particle":"","parse-names":false,"suffix":""},{"dropping-particle":"","family":"Léon","given":"Karelle","non-dropping-particle":"","parse-names":false,"suffix":""},{"dropping-particle":"","family":"Troadec","given":"Samuel","non-dropping-particle":"","parse-names":false,"suffix":""},{"dropping-particle":"","family":"Pennec","given":"Jean Pierre","non-dropping-particle":"","parse-names":false,"suffix":""},{"dropping-particle":"","family":"Giroux-Metges","given":"Marie Agnès","non-dropping-particle":"","parse-names":false,"suffix":""},{"dropping-particle":"","family":"Rannou","given":"Fabrice","non-dropping-particle":"","parse-names":false,"suffix":""}],"container-title":"PLoS ONE","id":"ITEM-1","issue":"7","issued":{"date-parts":[["2016"]]},"page":"1-16","title":"Single muscle immobilization decreases single-fibre myosin heavy chain polymorphism: Possible involvement of p38 and JNK MAP kinases","type":"article-journal","volume":"11"},"uris":["http://www.mendeley.com/documents/?uuid=8ec15a1e-d3c0-445c-9eeb-8b4056b1fd3b","http://www.mendeley.com/documents/?uuid=3591422b-e00a-4079-9a40-8b32a5104767"]},{"id":"ITEM-2","itemData":{"DOI":"10.1113/jphysiol.2003.044701","ISSN":"00223751","abstract":"Muscle wasting is a debilitating consequence of fasting, inactivity, cancer, and other systemic diseases that results primarily from accelerated protein degradation by the ubiquitin-proteasome pathway. To identify key factors in this process, we have used cDNA microarrays to compare normal and atrophying muscles and found a unique gene fragment that is induced more than ninefold in muscles of fasted mice. We cloned this gene, which is expressed specifically in striated muscles. Because this mRNA also markedly increases in muscles atrophying because of diabetes, cancer, and renal failure, we named it atrogin-1. It contains a functional F-box domain that binds to Skp1 and thereby to Roc1 and Cul1, the other components of SCF-type Ub-protein ligases (E3s), as well as a nuclear localization sequence and PDZ-binding domain. On fasting, atrogin-1 mRNA levels increase specifically in skeletal muscle and before atrophy occurs. Atrogin-1 is one of the few examples of an F-box protein or Ub-protein ligase (E3) expressed in a tissue-specific manner and appears to be a critical component in the enhanced proteolysis leading to muscle atrophy in diverse diseases.","author":[{"dropping-particle":"","family":"Stevenson","given":"Eric J.","non-dropping-particle":"","parse-names":false,"suffix":""},{"dropping-particle":"","family":"Giresi","given":"Paul G.","non-dropping-particle":"","parse-names":false,"suffix":""},{"dropping-particle":"","family":"Koncarevic","given":"Alan","non-dropping-particle":"","parse-names":false,"suffix":""},{"dropping-particle":"","family":"Kandarian","given":"Susan C.","non-dropping-particle":"","parse-names":false,"suffix":""}],"container-title":"Journal of Physiology","id":"ITEM-2","issue":"1","issued":{"date-parts":[["2003"]]},"page":"33-48","title":"Global analysis of gene expression patterns during disuse atrophy in rat skeletal muscle","type":"article-journal","volume":"551"},"uris":["http://www.mendeley.com/documents/?uuid=10f049e3-ed71-4608-8d04-eee6f0116cc8","http://www.mendeley.com/documents/?uuid=e3cdff98-b4c8-4ade-b2a4-f6244a11baaa"]}],"mendeley":{"formattedCitation":"(3, 30)","plainTextFormattedCitation":"(3, 30)","previouslyFormattedCitation":"(3, 30)"},"properties":{"noteIndex":0},"schema":"https://github.com/citation-style-language/schema/raw/master/csl-citation.json"}</w:instrText>
      </w:r>
      <w:r w:rsidR="00FC1103">
        <w:rPr>
          <w:sz w:val="24"/>
          <w:szCs w:val="24"/>
        </w:rPr>
        <w:fldChar w:fldCharType="separate"/>
      </w:r>
      <w:r w:rsidR="00FC1103" w:rsidRPr="00FC1103">
        <w:rPr>
          <w:noProof/>
          <w:sz w:val="24"/>
          <w:szCs w:val="24"/>
        </w:rPr>
        <w:t>(3, 30)</w:t>
      </w:r>
      <w:ins w:id="291" w:author="Dave Bridges" w:date="2019-04-04T10:54:00Z">
        <w:r w:rsidR="00FC1103">
          <w:rPr>
            <w:sz w:val="24"/>
            <w:szCs w:val="24"/>
          </w:rPr>
          <w:fldChar w:fldCharType="end"/>
        </w:r>
      </w:ins>
      <w:ins w:id="292" w:author="Laura Gunder" w:date="2019-04-03T20:46:00Z">
        <w:r w:rsidR="00240BF5">
          <w:rPr>
            <w:sz w:val="24"/>
            <w:szCs w:val="24"/>
          </w:rPr>
          <w:t xml:space="preserve">. </w:t>
        </w:r>
      </w:ins>
      <w:commentRangeEnd w:id="289"/>
      <w:r w:rsidR="003C0A5C">
        <w:rPr>
          <w:rStyle w:val="CommentReference"/>
        </w:rPr>
        <w:commentReference w:id="289"/>
      </w:r>
      <w:r w:rsidR="00E161E7">
        <w:rPr>
          <w:sz w:val="24"/>
          <w:szCs w:val="24"/>
        </w:rPr>
        <w:t xml:space="preserve">Even though we saw no change in fiber composition when treating animals with dexamethasone, </w:t>
      </w:r>
      <w:proofErr w:type="spellStart"/>
      <w:r w:rsidR="00C90803">
        <w:rPr>
          <w:sz w:val="24"/>
          <w:szCs w:val="24"/>
        </w:rPr>
        <w:t>a</w:t>
      </w:r>
      <w:r w:rsidR="00FE315D">
        <w:rPr>
          <w:sz w:val="24"/>
          <w:szCs w:val="24"/>
        </w:rPr>
        <w:t>n</w:t>
      </w:r>
      <w:r w:rsidR="00C90803">
        <w:rPr>
          <w:sz w:val="24"/>
          <w:szCs w:val="24"/>
        </w:rPr>
        <w:t xml:space="preserve"> other</w:t>
      </w:r>
      <w:proofErr w:type="spellEnd"/>
      <w:r w:rsidR="00C90803">
        <w:rPr>
          <w:sz w:val="24"/>
          <w:szCs w:val="24"/>
        </w:rPr>
        <w:t xml:space="preserve"> </w:t>
      </w:r>
      <w:r w:rsidR="00E161E7">
        <w:rPr>
          <w:sz w:val="24"/>
          <w:szCs w:val="24"/>
        </w:rPr>
        <w:t>stud</w:t>
      </w:r>
      <w:r w:rsidR="00C90803">
        <w:rPr>
          <w:sz w:val="24"/>
          <w:szCs w:val="24"/>
        </w:rPr>
        <w:t xml:space="preserve">y has </w:t>
      </w:r>
      <w:r w:rsidR="00E161E7">
        <w:rPr>
          <w:sz w:val="24"/>
          <w:szCs w:val="24"/>
        </w:rPr>
        <w:t xml:space="preserve">shown that dexamethasone reduces both that quantity and size of </w:t>
      </w:r>
      <w:ins w:id="293" w:author="Laura Gunder" w:date="2019-04-03T20:46:00Z">
        <w:r w:rsidR="00240BF5">
          <w:rPr>
            <w:sz w:val="24"/>
            <w:szCs w:val="24"/>
          </w:rPr>
          <w:t>type II</w:t>
        </w:r>
      </w:ins>
      <w:r w:rsidR="00E161E7">
        <w:rPr>
          <w:sz w:val="24"/>
          <w:szCs w:val="24"/>
        </w:rPr>
        <w:t xml:space="preserve"> fibers in muscles </w:t>
      </w:r>
      <w:r w:rsidR="00C90803">
        <w:rPr>
          <w:sz w:val="24"/>
          <w:szCs w:val="24"/>
        </w:rPr>
        <w:t>in</w:t>
      </w:r>
      <w:r w:rsidR="00E161E7">
        <w:rPr>
          <w:sz w:val="24"/>
          <w:szCs w:val="24"/>
        </w:rPr>
        <w:t xml:space="preserve"> rats </w:t>
      </w:r>
      <w:ins w:id="294" w:author="Laura Gunder" w:date="2019-04-03T20:49:00Z">
        <w:r w:rsidR="002024E2">
          <w:rPr>
            <w:sz w:val="24"/>
            <w:szCs w:val="24"/>
          </w:rPr>
          <w:fldChar w:fldCharType="begin" w:fldLock="1"/>
        </w:r>
      </w:ins>
      <w:r w:rsidR="00455FA7">
        <w:rPr>
          <w:sz w:val="24"/>
          <w:szCs w:val="24"/>
        </w:rPr>
        <w:instrText>ADDIN CSL_CITATION {"citationItems":[{"id":"ITEM-1","itemData":{"DOI":"10.1152/ajpendo.00487.2002","ISSN":"0193-1849","abstract":"The mechanisms by which excessive glucocorticoids cause muscular atrophy remain unclear. We previously demonstrated that dexamethasone increases the expression of myostatin, a negative regulator of skeletal muscle mass, in vitro. In the present study, we tested the hypothesis that dexamethasone-induced muscle loss is associated with increased myostatin expression in vivo. Daily administration (60, 600, 1,200 micro g/kg body wt) of dexamethasone for 5 days resulted in rapid, dose-dependent loss of body weight (-4.0, -13.4, -17.2%, respectively, P &lt; 0.05 for each comparison), and muscle atrophy (6.3, 15.0, 16.6% below controls, respectively). These changes were associated with dose-dependent, marked induction of intramuscular myostatin mRNA (66.3, 450, 527.6% increase above controls, P &lt; 0.05 for each comparison) and protein expression (0.0, 260.5, 318.4% increase above controls, P &lt; 0.05). We found that the effect of dexamethasone on body weight and muscle loss and upregulation of intramuscular myostatin expression was time dependent. When dexamethasone treatment (600 micro g. kg-1. day-1) was extended from 5 to 10 days, the rate of body weight loss was markedly reduced to approximately 2% within this extended period. The concentrations of intramuscular myosin heavy chain type II in dexamethasone-treated rats were significantly lower (-43% after 5-day treatment, -14% after 10-day treatment) than their respective corresponding controls. The intramuscular myostatin concentration in rats treated with dexamethasone for 10 days returned to basal level. Concurrent treatment with RU-486 blocked dexamethasone-induced myostatin expression and significantly attenuated body loss and muscle atrophy. We propose that dexamethasone-induced muscle loss is mediated, at least in part, by the upregulation of myostatin expression through a glucocorticoid receptor-mediated pathway","author":[{"dropping-particle":"","family":"Bhasin","given":"Shalender","non-dropping-particle":"","parse-names":false,"suffix":""},{"dropping-particle":"","family":"Artaza","given":"Jorge","non-dropping-particle":"","parse-names":false,"suffix":""},{"dropping-particle":"","family":"Mahabadi","given":"Vahid","non-dropping-particle":"","parse-names":false,"suffix":""},{"dropping-particle":"","family":"Mallidis","given":"Con","non-dropping-particle":"","parse-names":false,"suffix":""},{"dropping-particle":"","family":"Ma","given":"Kun","non-dropping-particle":"","parse-names":false,"suffix":""},{"dropping-particle":"","family":"Gonzalez-Cadavid","given":"Nestor","non-dropping-particle":"","parse-names":false,"suffix":""},{"dropping-particle":"","family":"Arias","given":"Jose","non-dropping-particle":"","parse-names":false,"suffix":""},{"dropping-particle":"","family":"Salehian","given":"Behrouz","non-dropping-particle":"","parse-names":false,"suffix":""}],"container-title":"American Journal of Physiology-Endocrinology and Metabolism","id":"ITEM-1","issue":"2","issued":{"date-parts":[["2015"]]},"page":"E363-E371","title":"Glucocorticoid-induced skeletal muscle atrophy is associated with upregulation of myostatin gene expression","type":"article-journal","volume":"285"},"uris":["http://www.mendeley.com/documents/?uuid=b9cbe96c-dd4e-4053-b9e5-ccd5a24f6570","http://www.mendeley.com/documents/?uuid=a0d9a6b4-9fd6-4cba-9482-0ff0ec978438"]}],"mendeley":{"formattedCitation":"(2)","plainTextFormattedCitation":"(2)","previouslyFormattedCitation":"(2)"},"properties":{"noteIndex":0},"schema":"https://github.com/citation-style-language/schema/raw/master/csl-citation.json"}</w:instrText>
      </w:r>
      <w:r w:rsidR="002024E2">
        <w:rPr>
          <w:sz w:val="24"/>
          <w:szCs w:val="24"/>
        </w:rPr>
        <w:fldChar w:fldCharType="separate"/>
      </w:r>
      <w:r w:rsidR="002024E2" w:rsidRPr="002024E2">
        <w:rPr>
          <w:noProof/>
          <w:sz w:val="24"/>
          <w:szCs w:val="24"/>
        </w:rPr>
        <w:t>(2)</w:t>
      </w:r>
      <w:ins w:id="295" w:author="Laura Gunder" w:date="2019-04-03T20:49:00Z">
        <w:r w:rsidR="002024E2">
          <w:rPr>
            <w:sz w:val="24"/>
            <w:szCs w:val="24"/>
          </w:rPr>
          <w:fldChar w:fldCharType="end"/>
        </w:r>
        <w:r w:rsidR="002024E2">
          <w:rPr>
            <w:sz w:val="24"/>
            <w:szCs w:val="24"/>
          </w:rPr>
          <w:t>.</w:t>
        </w:r>
        <w:r w:rsidR="002024E2" w:rsidDel="002024E2">
          <w:rPr>
            <w:sz w:val="24"/>
            <w:szCs w:val="24"/>
          </w:rPr>
          <w:t xml:space="preserve"> </w:t>
        </w:r>
      </w:ins>
      <w:ins w:id="296" w:author="Dave Bridges" w:date="2019-04-04T10:54:00Z">
        <w:r w:rsidR="00FC1103">
          <w:rPr>
            <w:sz w:val="24"/>
            <w:szCs w:val="24"/>
          </w:rPr>
          <w:t>T</w:t>
        </w:r>
      </w:ins>
      <w:r w:rsidR="00E161E7">
        <w:rPr>
          <w:sz w:val="24"/>
          <w:szCs w:val="24"/>
        </w:rPr>
        <w:t xml:space="preserve">his </w:t>
      </w:r>
      <w:r w:rsidR="00FC0967">
        <w:rPr>
          <w:sz w:val="24"/>
          <w:szCs w:val="24"/>
        </w:rPr>
        <w:t xml:space="preserve">discrepancy </w:t>
      </w:r>
      <w:r w:rsidR="00E161E7">
        <w:rPr>
          <w:sz w:val="24"/>
          <w:szCs w:val="24"/>
        </w:rPr>
        <w:t xml:space="preserve">could be due to quantity of dexamethasone provided to the animals; our dose which is consistent with </w:t>
      </w:r>
      <w:r w:rsidR="00E161E7">
        <w:rPr>
          <w:sz w:val="24"/>
          <w:szCs w:val="24"/>
        </w:rPr>
        <w:lastRenderedPageBreak/>
        <w:t>human under constant stress or taking a high prescription dose</w:t>
      </w:r>
      <w:r w:rsidR="00FE315D">
        <w:rPr>
          <w:sz w:val="24"/>
          <w:szCs w:val="24"/>
        </w:rPr>
        <w:t xml:space="preserve">. The </w:t>
      </w:r>
      <w:proofErr w:type="spellStart"/>
      <w:r w:rsidR="00FE315D">
        <w:rPr>
          <w:sz w:val="24"/>
          <w:szCs w:val="24"/>
        </w:rPr>
        <w:t>discrepencey</w:t>
      </w:r>
      <w:proofErr w:type="spellEnd"/>
      <w:r w:rsidR="00FE315D">
        <w:rPr>
          <w:sz w:val="24"/>
          <w:szCs w:val="24"/>
        </w:rPr>
        <w:t xml:space="preserve"> could also be due </w:t>
      </w:r>
      <w:ins w:id="297" w:author="Laura Gunder" w:date="2019-04-03T17:14:00Z">
        <w:r w:rsidR="00DF0E13">
          <w:rPr>
            <w:sz w:val="24"/>
            <w:szCs w:val="24"/>
          </w:rPr>
          <w:t xml:space="preserve">fiber composition </w:t>
        </w:r>
      </w:ins>
      <w:ins w:id="298" w:author="Laura Gunder" w:date="2019-04-03T17:15:00Z">
        <w:r w:rsidR="00DF0E13">
          <w:rPr>
            <w:sz w:val="24"/>
            <w:szCs w:val="24"/>
          </w:rPr>
          <w:t>of the</w:t>
        </w:r>
      </w:ins>
      <w:r w:rsidR="00FE315D">
        <w:rPr>
          <w:sz w:val="24"/>
          <w:szCs w:val="24"/>
        </w:rPr>
        <w:t xml:space="preserve"> specif</w:t>
      </w:r>
      <w:ins w:id="299" w:author="Dave Bridges" w:date="2019-04-04T10:54:00Z">
        <w:r w:rsidR="00FC1103">
          <w:rPr>
            <w:sz w:val="24"/>
            <w:szCs w:val="24"/>
          </w:rPr>
          <w:t>i</w:t>
        </w:r>
      </w:ins>
      <w:r w:rsidR="00FE315D">
        <w:rPr>
          <w:sz w:val="24"/>
          <w:szCs w:val="24"/>
        </w:rPr>
        <w:t>c muscle chosen to test</w:t>
      </w:r>
      <w:r w:rsidR="00E161E7">
        <w:rPr>
          <w:sz w:val="24"/>
          <w:szCs w:val="24"/>
        </w:rPr>
        <w:t>.</w:t>
      </w:r>
    </w:p>
    <w:p w14:paraId="2D05FA55" w14:textId="31D7ACEB" w:rsidR="00BF40A8" w:rsidRPr="00C90803" w:rsidRDefault="00E161E7" w:rsidP="00E106D6">
      <w:pPr>
        <w:widowControl w:val="0"/>
        <w:autoSpaceDE w:val="0"/>
        <w:autoSpaceDN w:val="0"/>
        <w:adjustRightInd w:val="0"/>
        <w:spacing w:after="240" w:line="480" w:lineRule="auto"/>
        <w:ind w:firstLine="720"/>
        <w:rPr>
          <w:rFonts w:ascii="Times Roman" w:hAnsi="Times Roman" w:cs="Times Roman"/>
          <w:color w:val="000000"/>
          <w:sz w:val="24"/>
          <w:szCs w:val="24"/>
          <w:lang w:val="en-US"/>
        </w:rPr>
      </w:pPr>
      <w:r w:rsidRPr="00C90803">
        <w:rPr>
          <w:sz w:val="24"/>
          <w:szCs w:val="24"/>
        </w:rPr>
        <w:t>It is also important to note that glucocorticoids induce muscle atrophy in a muscle specific manner. Researchers often test on mouse hindlimb muscle because they are fairly large and accessible load bearing muscles. Specifically, type II fibers are more prone to the effect of glucocorticoids</w:t>
      </w:r>
      <w:r w:rsidR="00E11584" w:rsidRPr="00C90803">
        <w:rPr>
          <w:sz w:val="24"/>
          <w:szCs w:val="24"/>
        </w:rPr>
        <w:t xml:space="preserve"> </w:t>
      </w:r>
      <w:ins w:id="300" w:author="Dave Bridges" w:date="2019-04-04T10:54:00Z">
        <w:r w:rsidR="00FC1103">
          <w:rPr>
            <w:sz w:val="24"/>
            <w:szCs w:val="24"/>
          </w:rPr>
          <w:fldChar w:fldCharType="begin" w:fldLock="1"/>
        </w:r>
      </w:ins>
      <w:r w:rsidR="00FC1103">
        <w:rPr>
          <w:sz w:val="24"/>
          <w:szCs w:val="24"/>
        </w:rPr>
        <w:instrText>ADDIN CSL_CITATION {"citationItems":[{"id":"ITEM-1","itemData":{"DOI":"10.1152/jappl.1990.69.3.1058","ISSN":"8750-7587","abstract":"Exercise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Physiology","id":"ITEM-1","issue":"3","issued":{"date-parts":[["2017"]]},"page":"1058-1062","title":"Glucocorticoid-induced muscle atrophy prevention by exercise in fast-twitch fibers","type":"article-journal","volume":"69"},"uris":["http://www.mendeley.com/documents/?uuid=4809f81e-b062-424c-896b-7041847d9880"]},{"id":"ITEM-2","itemData":{"DOI":"10.1093/nq/175.27.477f","ISSN":"0029-3970","abstract":"The glucocorticoid dexamethasone dramatically altered growth patterns in four muscle types, inducing atrophy of smooth and fast-twitch skeletal muscle, suppressing protein accumulation in slow-twitch muscle and enhancing growth in the heart. These differing responses were explained by steroid-induced changes in RNA content, protein synthesis and protein breakdown. The","author":[{"dropping-particle":"","family":"Kelly, Frank J and Goldspink","given":"David F.","non-dropping-particle":"","parse-names":false,"suffix":""}],"container-title":"Biochem","id":"ITEM-2","issue":"27","issued":{"date-parts":[["1982"]]},"page":"147-151","title":"The differing responses of four muscle types to dexamethasone treatment in the the Rat","type":"article-journal","volume":"175"},"uris":["http://www.mendeley.com/documents/?uuid=9c2927f7-f2e4-47ed-aa3d-e2476963087e","http://www.mendeley.com/documents/?uuid=ec99ff15-60d6-49d9-bb2d-aaf11f515e89"]},{"id":"ITEM-3","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Biology","id":"ITEM-3","issue":"10","issued":{"date-parts":[["2013","10"]]},"page":"2163-2172","publisher":"Elsevier Ltd","title":"Glucocorticoid-induced skeletal muscle atrophy.","type":"article-journal","volume":"45"},"uris":["http://www.mendeley.com/documents/?uuid=aa8f1e8f-e9f8-4e30-b492-940bf3ca2c7b"]}],"mendeley":{"formattedCitation":"(5, 13, 27)","plainTextFormattedCitation":"(5, 13, 27)","previouslyFormattedCitation":"(5, 13, 27)"},"properties":{"noteIndex":0},"schema":"https://github.com/citation-style-language/schema/raw/master/csl-citation.json"}</w:instrText>
      </w:r>
      <w:r w:rsidR="00FC1103">
        <w:rPr>
          <w:sz w:val="24"/>
          <w:szCs w:val="24"/>
        </w:rPr>
        <w:fldChar w:fldCharType="separate"/>
      </w:r>
      <w:r w:rsidR="00FC1103" w:rsidRPr="00FC1103">
        <w:rPr>
          <w:noProof/>
          <w:sz w:val="24"/>
          <w:szCs w:val="24"/>
        </w:rPr>
        <w:t>(5, 13, 27)</w:t>
      </w:r>
      <w:ins w:id="301" w:author="Dave Bridges" w:date="2019-04-04T10:54:00Z">
        <w:r w:rsidR="00FC1103">
          <w:rPr>
            <w:sz w:val="24"/>
            <w:szCs w:val="24"/>
          </w:rPr>
          <w:fldChar w:fldCharType="end"/>
        </w:r>
      </w:ins>
      <w:ins w:id="302" w:author="Laura Gunder" w:date="2019-04-03T20:52:00Z">
        <w:r w:rsidR="002024E2">
          <w:rPr>
            <w:sz w:val="24"/>
            <w:szCs w:val="24"/>
          </w:rPr>
          <w:t xml:space="preserve"> </w:t>
        </w:r>
      </w:ins>
      <w:r w:rsidRPr="00C90803">
        <w:rPr>
          <w:sz w:val="24"/>
          <w:szCs w:val="24"/>
        </w:rPr>
        <w:t xml:space="preserve">so it is possible that muscles with higher concentrations of type II fibers may be more vulnerable to atrophy. For example, rats treated with dexamethasone for two weeks had no significant reduction in mean fiber CSA in their solei but had significant reduction in their plantares muscles, which have higher type II fiber composition </w:t>
      </w:r>
      <w:r w:rsidR="00E11584" w:rsidRPr="00C90803">
        <w:rPr>
          <w:sz w:val="24"/>
          <w:szCs w:val="24"/>
        </w:rPr>
        <w:fldChar w:fldCharType="begin" w:fldLock="1"/>
      </w:r>
      <w:r w:rsidR="00B70A54">
        <w:rPr>
          <w:sz w:val="24"/>
          <w:szCs w:val="24"/>
        </w:rPr>
        <w:instrText>ADDIN CSL_CITATION {"citationItems":[{"id":"ITEM-1","itemData":{"DOI":"10.1002/mus.880100509","ISBN":"0148-639X (Print)\\r0148-639X (Linking)","ISSN":"10974598","PMID":"3614257","abstract":"The combined effects of dexamethasone treatment (1 mg/Kg/day) plus denervation (DEX-DEN), were studied at 7, 13, and 28 days by microscopic, biochemical, and physiological techniques in plantaris and soleus muscles of adult rats. The results were compared with corresponding dexamethasone-treated (DEX) and denervated (DEN) muscles and appropriate controls. There was a significantly more marked atrophy of all fiber types in the DEX-DEN plantares at 7 and 13 days than in either DEX or DEN muscles. The degree of atrophy was greatest in type 2B fibers in DEX-DEN plantares. Electron microscopy revealed a severe preferential depletion of thick myofilaments in DEX-DEN plantares and solei but not in DEX or DEN muscles. The thick myofilament depletion in DEX-DEN muscles occurred in addition to a severe overall reduction of myofibrillar caliber. Gel electrophoresis showed a marked preferential decrease of myosin heavy chain in DEX-DEN plantares and solei, but not in either DEX or DEN muscles. Myosin light chains were also markedly reduced in DEX-DEN plantares and solei. In vitro physiological studies showed a marked reduction of the denervation-induced twitch potentiation in DEX-DEN solei. Maximal tetanic tension (20 Hz stimulation) per gram weight of muscle as well as the twitch-tetanus ratio was significantly reduced only in DEX-DEN solei in relation to controls. Myosin depletion in DEX-DEN muscles may be due to a severe preferential inhibition of its synthesis coupled with an accelerated catabolism.","author":[{"dropping-particle":"","family":"Rouleau","given":"Guy","non-dropping-particle":"","parse-names":false,"suffix":""},{"dropping-particle":"","family":"Karpati","given":"George","non-dropping-particle":"","parse-names":false,"suffix":""},{"dropping-particle":"","family":"Carpenter","given":"Stirling","non-dropping-particle":"","parse-names":false,"suffix":""},{"dropping-particle":"","family":"Soza","given":"Marco","non-dropping-particle":"","parse-names":false,"suffix":""},{"dropping-particle":"","family":"Prescott","given":"Steve","non-dropping-particle":"","parse-names":false,"suffix":""},{"dropping-particle":"","family":"Holland","given":"Paul","non-dropping-particle":"","parse-names":false,"suffix":""}],"container-title":"Muscle &amp; Nerve","id":"ITEM-1","issue":"5","issued":{"date-parts":[["1987"]]},"page":"428-438","title":"Glucocorticoid excess induces preferential depletion of myosin in denervated skeletal muscle fibers","type":"article-journal","volume":"10"},"uris":["http://www.mendeley.com/documents/?uuid=e4b06557-e449-4c7d-a61e-5423535cf505"]}],"mendeley":{"formattedCitation":"(25)","plainTextFormattedCitation":"(25)","previouslyFormattedCitation":"(25)"},"properties":{"noteIndex":0},"schema":"https://github.com/citation-style-language/schema/raw/master/csl-citation.json"}</w:instrText>
      </w:r>
      <w:r w:rsidR="00E11584" w:rsidRPr="00C90803">
        <w:rPr>
          <w:sz w:val="24"/>
          <w:szCs w:val="24"/>
        </w:rPr>
        <w:fldChar w:fldCharType="separate"/>
      </w:r>
      <w:r w:rsidR="00455FA7" w:rsidRPr="00455FA7">
        <w:rPr>
          <w:noProof/>
          <w:sz w:val="24"/>
          <w:szCs w:val="24"/>
        </w:rPr>
        <w:t>(25)</w:t>
      </w:r>
      <w:r w:rsidR="00E11584" w:rsidRPr="00C90803">
        <w:rPr>
          <w:sz w:val="24"/>
          <w:szCs w:val="24"/>
        </w:rPr>
        <w:fldChar w:fldCharType="end"/>
      </w:r>
      <w:r w:rsidR="00E11584" w:rsidRPr="00C90803">
        <w:rPr>
          <w:sz w:val="24"/>
          <w:szCs w:val="24"/>
        </w:rPr>
        <w:t>.</w:t>
      </w:r>
      <w:r w:rsidRPr="00C90803">
        <w:rPr>
          <w:sz w:val="24"/>
          <w:szCs w:val="24"/>
        </w:rPr>
        <w:t xml:space="preserve"> We evaluated fibers within the mouse quadriceps. It also possible that we would see more dramatic changes in the forces generated by other muscles, than the gastrocnemius we tested, that have higher in type II fiber content. </w:t>
      </w:r>
      <w:r w:rsidR="001329A4" w:rsidRPr="00C90803">
        <w:rPr>
          <w:sz w:val="24"/>
          <w:szCs w:val="24"/>
        </w:rPr>
        <w:t>A study has shown</w:t>
      </w:r>
      <w:r w:rsidR="00FC0967" w:rsidRPr="00B708D2">
        <w:rPr>
          <w:sz w:val="24"/>
          <w:szCs w:val="24"/>
        </w:rPr>
        <w:t xml:space="preserve"> </w:t>
      </w:r>
      <w:r w:rsidRPr="00B708D2">
        <w:rPr>
          <w:sz w:val="24"/>
          <w:szCs w:val="24"/>
        </w:rPr>
        <w:t xml:space="preserve">increased losses in </w:t>
      </w:r>
      <w:r w:rsidRPr="00B708D2">
        <w:rPr>
          <w:sz w:val="24"/>
          <w:szCs w:val="24"/>
          <w:highlight w:val="white"/>
        </w:rPr>
        <w:t xml:space="preserve">contraction force of muscle wither higher percentages of type </w:t>
      </w:r>
      <w:proofErr w:type="spellStart"/>
      <w:r w:rsidRPr="00B708D2">
        <w:rPr>
          <w:sz w:val="24"/>
          <w:szCs w:val="24"/>
          <w:highlight w:val="white"/>
        </w:rPr>
        <w:t>IIa</w:t>
      </w:r>
      <w:proofErr w:type="spellEnd"/>
      <w:r w:rsidRPr="00B708D2">
        <w:rPr>
          <w:sz w:val="24"/>
          <w:szCs w:val="24"/>
          <w:highlight w:val="white"/>
        </w:rPr>
        <w:t xml:space="preserve"> fibers</w:t>
      </w:r>
      <w:r w:rsidR="001329A4" w:rsidRPr="00C90803">
        <w:rPr>
          <w:sz w:val="24"/>
          <w:szCs w:val="24"/>
          <w:highlight w:val="white"/>
        </w:rPr>
        <w:t xml:space="preserve"> with and without a </w:t>
      </w:r>
      <w:r w:rsidR="001329A4" w:rsidRPr="00C90803">
        <w:rPr>
          <w:color w:val="000000"/>
          <w:sz w:val="24"/>
          <w:szCs w:val="24"/>
          <w:lang w:val="en-US"/>
        </w:rPr>
        <w:t xml:space="preserve">DHPR blocker on muscles with different fiber type composition </w:t>
      </w:r>
      <w:ins w:id="303" w:author="Laura Gunder" w:date="2019-04-03T20:53:00Z">
        <w:r w:rsidR="002024E2">
          <w:rPr>
            <w:color w:val="000000"/>
            <w:sz w:val="24"/>
            <w:szCs w:val="24"/>
            <w:lang w:val="en-US"/>
          </w:rPr>
          <w:fldChar w:fldCharType="begin" w:fldLock="1"/>
        </w:r>
      </w:ins>
      <w:r w:rsidR="00B70A54">
        <w:rPr>
          <w:color w:val="000000"/>
          <w:sz w:val="24"/>
          <w:szCs w:val="24"/>
          <w:lang w:val="en-US"/>
        </w:rPr>
        <w:instrText>ADDIN CSL_CITATION {"citationItems":[{"id":"ITEM-1","itemData":{"DOI":"10.1186/1472-6793-5-4","ISSN":"14726793","abstract":"BACKGROUND: In this study, we examined the correlation between excitation-contraction coupling characteristics and skeletal muscle fibre type by (1) localizing the distribution of dihydropyridine receptor (DHPR) protein and (2) comparing the effect of DHPR blocker on muscles with different fibre type composition, in order to better understand the differences between contractile phenotypes of fibres and to explain the contradictory reports to date on the interaction of dihydropyridines with skeletal muscle isoform of DHPR.\\n\\nRESULTS: Histochemical experiments revealed that fluorophore conjugated dihydropyridines stain selectively the membranes of muscle fibres. The staining was most evident in type IIA fibres. The major fibre type in gluteus and femoris, revealed by mATPase staining, was IIA (45.0 and 38.1 %, respectively). In gastrocnemius the content of IIA fibres was 22.7 %. Contraction forces before and after the addition of blocker for the three muscles investigated were: gluteus 0.075 +/- 0.017 N vs. 0.052 +/- 0.011 N, femoris 0.045 +/- 0.005 N vs. 0.033 +/- 0.005 N and gastrocnemius 0.089 +/- 0.016 N vs. 0.075 +/- 0.014 N, respectively. The attenuation of contraction force proportional to the cross-sectional area of the muscle was significantly (P = 0.023) higher in gluteus (28.3 +/- 3.5 %) and femoris (27.6 +/- 3.2 %) as compared to gastrocnemius (16.1 +/- 2.5 %). However, no significant change in the control measurements was observed ruling out the possibility of fatigue.\\n\\nCONCLUSION: The results indicate that the attenuation of the contraction force was largest in muscles with a high percentage of type IIA fibres. This supports our finding that the abundance of dihydropyridine receptors of IIA fibres outnumbers that in the other fibre types. The present data show that the correlation of density of dihydropyridine receptors can be one of the important factors influencing the overall contractile properties of the muscle and for its part explain the contradictory results of previous studies on coupling process.","author":[{"dropping-particle":"","family":"Mänttäri","given":"Satu","non-dropping-particle":"","parse-names":false,"suffix":""},{"dropping-particle":"","family":"Järvilehto","given":"Matti","non-dropping-particle":"","parse-names":false,"suffix":""}],"container-title":"BMC Physiology","id":"ITEM-1","issued":{"date-parts":[["2005"]]},"page":"1-8","title":"Comparative analysis of mouse skeletal muscle fibre type composition and contractile responses to calcium channel blocker","type":"article-journal","volume":"5"},"uris":["http://www.mendeley.com/documents/?uuid=648ede53-9420-49e1-9ff3-fd913dd401cb","http://www.mendeley.com/documents/?uuid=aa0c8036-9a1c-4fcf-9cd6-98c88acbf892"]}],"mendeley":{"formattedCitation":"(17)","plainTextFormattedCitation":"(17)","previouslyFormattedCitation":"(17)"},"properties":{"noteIndex":0},"schema":"https://github.com/citation-style-language/schema/raw/master/csl-citation.json"}</w:instrText>
      </w:r>
      <w:r w:rsidR="002024E2">
        <w:rPr>
          <w:color w:val="000000"/>
          <w:sz w:val="24"/>
          <w:szCs w:val="24"/>
          <w:lang w:val="en-US"/>
        </w:rPr>
        <w:fldChar w:fldCharType="separate"/>
      </w:r>
      <w:r w:rsidR="00455FA7" w:rsidRPr="00455FA7">
        <w:rPr>
          <w:noProof/>
          <w:color w:val="000000"/>
          <w:sz w:val="24"/>
          <w:szCs w:val="24"/>
          <w:lang w:val="en-US"/>
        </w:rPr>
        <w:t>(17)</w:t>
      </w:r>
      <w:ins w:id="304" w:author="Laura Gunder" w:date="2019-04-03T20:53:00Z">
        <w:r w:rsidR="002024E2">
          <w:rPr>
            <w:color w:val="000000"/>
            <w:sz w:val="24"/>
            <w:szCs w:val="24"/>
            <w:lang w:val="en-US"/>
          </w:rPr>
          <w:fldChar w:fldCharType="end"/>
        </w:r>
        <w:r w:rsidR="002024E2">
          <w:rPr>
            <w:sz w:val="24"/>
            <w:szCs w:val="24"/>
            <w:highlight w:val="white"/>
          </w:rPr>
          <w:t xml:space="preserve">. </w:t>
        </w:r>
      </w:ins>
      <w:r w:rsidR="00FC0967" w:rsidRPr="00C90803">
        <w:rPr>
          <w:sz w:val="24"/>
          <w:szCs w:val="24"/>
          <w:highlight w:val="white"/>
        </w:rPr>
        <w:t xml:space="preserve">It is possible </w:t>
      </w:r>
      <w:r w:rsidR="001329A4" w:rsidRPr="00C90803">
        <w:rPr>
          <w:sz w:val="24"/>
          <w:szCs w:val="24"/>
          <w:highlight w:val="white"/>
        </w:rPr>
        <w:t>that glucocorticoids function to reduce contractile force in muscles with greater type II fiber content by reducing fiber size.</w:t>
      </w:r>
      <w:r w:rsidR="00FC0967" w:rsidRPr="00C90803">
        <w:rPr>
          <w:sz w:val="24"/>
          <w:szCs w:val="24"/>
          <w:highlight w:val="white"/>
        </w:rPr>
        <w:t xml:space="preserve"> </w:t>
      </w:r>
    </w:p>
    <w:p w14:paraId="59616951" w14:textId="7D22EA13" w:rsidR="00BF40A8" w:rsidRPr="00D60A58" w:rsidRDefault="00FC1B7A" w:rsidP="00B708D2">
      <w:pPr>
        <w:spacing w:line="480" w:lineRule="auto"/>
        <w:ind w:firstLine="720"/>
        <w:rPr>
          <w:color w:val="1A1718"/>
          <w:sz w:val="26"/>
          <w:szCs w:val="26"/>
          <w:lang w:val="en-US"/>
        </w:rPr>
      </w:pPr>
      <w:r>
        <w:rPr>
          <w:color w:val="333333"/>
          <w:sz w:val="24"/>
          <w:szCs w:val="24"/>
        </w:rPr>
        <w:t>This</w:t>
      </w:r>
      <w:r w:rsidR="007E48CF">
        <w:rPr>
          <w:color w:val="333333"/>
          <w:sz w:val="24"/>
          <w:szCs w:val="24"/>
        </w:rPr>
        <w:t xml:space="preserve"> work shows that </w:t>
      </w:r>
      <w:r w:rsidR="00E161E7">
        <w:rPr>
          <w:color w:val="333333"/>
          <w:sz w:val="24"/>
          <w:szCs w:val="24"/>
        </w:rPr>
        <w:t xml:space="preserve">how obesity </w:t>
      </w:r>
      <w:r w:rsidR="007E48CF">
        <w:rPr>
          <w:color w:val="333333"/>
          <w:sz w:val="24"/>
          <w:szCs w:val="24"/>
        </w:rPr>
        <w:t xml:space="preserve">enhances the ability of </w:t>
      </w:r>
      <w:r w:rsidR="00E161E7">
        <w:rPr>
          <w:color w:val="333333"/>
          <w:sz w:val="24"/>
          <w:szCs w:val="24"/>
        </w:rPr>
        <w:t xml:space="preserve">glucocorticoids to </w:t>
      </w:r>
      <w:r w:rsidR="007E48CF">
        <w:rPr>
          <w:color w:val="333333"/>
          <w:sz w:val="24"/>
          <w:szCs w:val="24"/>
        </w:rPr>
        <w:t>reduce</w:t>
      </w:r>
      <w:r>
        <w:rPr>
          <w:color w:val="333333"/>
          <w:sz w:val="24"/>
          <w:szCs w:val="24"/>
        </w:rPr>
        <w:t xml:space="preserve"> </w:t>
      </w:r>
      <w:r w:rsidR="00E161E7">
        <w:rPr>
          <w:color w:val="333333"/>
          <w:sz w:val="24"/>
          <w:szCs w:val="24"/>
        </w:rPr>
        <w:t xml:space="preserve">muscle </w:t>
      </w:r>
      <w:r>
        <w:rPr>
          <w:color w:val="333333"/>
          <w:sz w:val="24"/>
          <w:szCs w:val="24"/>
        </w:rPr>
        <w:t>function and size</w:t>
      </w:r>
      <w:r w:rsidR="00E161E7">
        <w:rPr>
          <w:color w:val="333333"/>
          <w:sz w:val="24"/>
          <w:szCs w:val="24"/>
        </w:rPr>
        <w:t>.</w:t>
      </w:r>
      <w:r w:rsidR="007E48CF">
        <w:rPr>
          <w:color w:val="333333"/>
          <w:sz w:val="24"/>
          <w:szCs w:val="24"/>
        </w:rPr>
        <w:t xml:space="preserve">  How this increased responsiveness occurs is not currently clear.  One possibility is that obesity remodels the chromatin landscape, allowing for easier GR access.  Another is that the effects of GR-dependent signaling </w:t>
      </w:r>
      <w:r w:rsidR="007E48CF" w:rsidRPr="00E628D8">
        <w:rPr>
          <w:color w:val="333333"/>
          <w:sz w:val="24"/>
          <w:szCs w:val="24"/>
        </w:rPr>
        <w:t>are promoted by insulin resistance.</w:t>
      </w:r>
      <w:r w:rsidR="007E48CF" w:rsidRPr="00FE315D">
        <w:rPr>
          <w:color w:val="333333"/>
          <w:sz w:val="24"/>
          <w:szCs w:val="24"/>
        </w:rPr>
        <w:t xml:space="preserve">  </w:t>
      </w:r>
      <w:r w:rsidR="00E161E7" w:rsidRPr="00FE315D">
        <w:rPr>
          <w:color w:val="333333"/>
          <w:sz w:val="24"/>
          <w:szCs w:val="24"/>
        </w:rPr>
        <w:t xml:space="preserve"> </w:t>
      </w:r>
      <w:r w:rsidR="007E48CF" w:rsidRPr="00FE315D">
        <w:rPr>
          <w:color w:val="333333"/>
          <w:sz w:val="24"/>
          <w:szCs w:val="24"/>
        </w:rPr>
        <w:t xml:space="preserve">A third </w:t>
      </w:r>
      <w:r w:rsidR="00E161E7" w:rsidRPr="00FE315D">
        <w:rPr>
          <w:color w:val="333333"/>
          <w:sz w:val="24"/>
          <w:szCs w:val="24"/>
        </w:rPr>
        <w:t xml:space="preserve">possible theory is that </w:t>
      </w:r>
      <w:ins w:id="305" w:author="Laura Gunder" w:date="2019-04-03T17:17:00Z">
        <w:r w:rsidR="00A724D6">
          <w:rPr>
            <w:color w:val="333333"/>
            <w:sz w:val="24"/>
            <w:szCs w:val="24"/>
          </w:rPr>
          <w:t xml:space="preserve">first </w:t>
        </w:r>
      </w:ins>
      <w:r w:rsidR="00E161E7" w:rsidRPr="00FE315D">
        <w:rPr>
          <w:color w:val="333333"/>
          <w:sz w:val="24"/>
          <w:szCs w:val="24"/>
        </w:rPr>
        <w:t xml:space="preserve">glucocorticoids </w:t>
      </w:r>
      <w:ins w:id="306" w:author="Laura Gunder" w:date="2019-04-03T16:06:00Z">
        <w:r w:rsidR="00644944">
          <w:rPr>
            <w:color w:val="333333"/>
            <w:sz w:val="24"/>
            <w:szCs w:val="24"/>
          </w:rPr>
          <w:t>function to increase</w:t>
        </w:r>
      </w:ins>
      <w:ins w:id="307" w:author="Laura Gunder" w:date="2019-04-03T17:16:00Z">
        <w:r w:rsidR="00A724D6">
          <w:rPr>
            <w:color w:val="333333"/>
            <w:sz w:val="24"/>
            <w:szCs w:val="24"/>
          </w:rPr>
          <w:t xml:space="preserve"> skeletal</w:t>
        </w:r>
      </w:ins>
      <w:ins w:id="308" w:author="Laura Gunder" w:date="2019-04-03T16:06:00Z">
        <w:r w:rsidR="00644944">
          <w:rPr>
            <w:color w:val="333333"/>
            <w:sz w:val="24"/>
            <w:szCs w:val="24"/>
          </w:rPr>
          <w:t xml:space="preserve"> muscle degradation </w:t>
        </w:r>
      </w:ins>
      <w:r w:rsidR="00E161E7" w:rsidRPr="00FE315D">
        <w:rPr>
          <w:color w:val="333333"/>
          <w:sz w:val="24"/>
          <w:szCs w:val="24"/>
        </w:rPr>
        <w:t xml:space="preserve">and </w:t>
      </w:r>
      <w:ins w:id="309" w:author="Laura Gunder" w:date="2019-04-03T17:17:00Z">
        <w:r w:rsidR="00A724D6">
          <w:rPr>
            <w:color w:val="333333"/>
            <w:sz w:val="24"/>
            <w:szCs w:val="24"/>
          </w:rPr>
          <w:t xml:space="preserve">then </w:t>
        </w:r>
      </w:ins>
      <w:r w:rsidR="00E161E7" w:rsidRPr="00FE315D">
        <w:rPr>
          <w:color w:val="333333"/>
          <w:sz w:val="24"/>
          <w:szCs w:val="24"/>
        </w:rPr>
        <w:t xml:space="preserve">excess adiposity </w:t>
      </w:r>
      <w:ins w:id="310" w:author="Laura Gunder" w:date="2019-04-03T16:06:00Z">
        <w:r w:rsidR="00644944">
          <w:rPr>
            <w:color w:val="333333"/>
            <w:sz w:val="24"/>
            <w:szCs w:val="24"/>
          </w:rPr>
          <w:t>works as an addi</w:t>
        </w:r>
      </w:ins>
      <w:ins w:id="311" w:author="Laura Gunder" w:date="2019-04-03T17:16:00Z">
        <w:r w:rsidR="00DF0E13">
          <w:rPr>
            <w:color w:val="333333"/>
            <w:sz w:val="24"/>
            <w:szCs w:val="24"/>
          </w:rPr>
          <w:t xml:space="preserve">tive </w:t>
        </w:r>
      </w:ins>
      <w:ins w:id="312" w:author="Laura Gunder" w:date="2019-04-03T16:06:00Z">
        <w:r w:rsidR="00644944">
          <w:rPr>
            <w:color w:val="333333"/>
            <w:sz w:val="24"/>
            <w:szCs w:val="24"/>
          </w:rPr>
          <w:t xml:space="preserve">effect by </w:t>
        </w:r>
      </w:ins>
      <w:ins w:id="313" w:author="Laura Gunder" w:date="2019-04-03T17:18:00Z">
        <w:r w:rsidR="00A724D6">
          <w:rPr>
            <w:color w:val="333333"/>
            <w:sz w:val="24"/>
            <w:szCs w:val="24"/>
          </w:rPr>
          <w:t>contributing surplus</w:t>
        </w:r>
      </w:ins>
      <w:ins w:id="314" w:author="Laura Gunder" w:date="2019-04-03T16:07:00Z">
        <w:r w:rsidR="00644944">
          <w:rPr>
            <w:color w:val="333333"/>
            <w:sz w:val="24"/>
            <w:szCs w:val="24"/>
          </w:rPr>
          <w:t xml:space="preserve"> pro</w:t>
        </w:r>
      </w:ins>
      <w:ins w:id="315" w:author="Laura Gunder" w:date="2019-04-03T17:17:00Z">
        <w:r w:rsidR="00A724D6">
          <w:rPr>
            <w:color w:val="333333"/>
            <w:sz w:val="24"/>
            <w:szCs w:val="24"/>
          </w:rPr>
          <w:t>-</w:t>
        </w:r>
      </w:ins>
      <w:ins w:id="316" w:author="Laura Gunder" w:date="2019-04-03T16:07:00Z">
        <w:r w:rsidR="00644944">
          <w:rPr>
            <w:color w:val="333333"/>
            <w:sz w:val="24"/>
            <w:szCs w:val="24"/>
          </w:rPr>
          <w:t>inflammatory</w:t>
        </w:r>
      </w:ins>
      <w:ins w:id="317" w:author="Laura Gunder" w:date="2019-04-03T17:17:00Z">
        <w:r w:rsidR="00A724D6">
          <w:rPr>
            <w:color w:val="333333"/>
            <w:sz w:val="24"/>
            <w:szCs w:val="24"/>
          </w:rPr>
          <w:t xml:space="preserve"> cytokines</w:t>
        </w:r>
      </w:ins>
      <w:ins w:id="318" w:author="Laura Gunder" w:date="2019-04-03T16:07:00Z">
        <w:r w:rsidR="00644944">
          <w:rPr>
            <w:color w:val="333333"/>
            <w:sz w:val="24"/>
            <w:szCs w:val="24"/>
          </w:rPr>
          <w:t xml:space="preserve"> </w:t>
        </w:r>
      </w:ins>
      <w:ins w:id="319" w:author="Laura Gunder" w:date="2019-04-03T16:10:00Z">
        <w:r w:rsidR="00644944">
          <w:rPr>
            <w:color w:val="333333"/>
            <w:sz w:val="24"/>
            <w:szCs w:val="24"/>
          </w:rPr>
          <w:t>that</w:t>
        </w:r>
      </w:ins>
      <w:r w:rsidR="00E161E7" w:rsidRPr="00FE315D">
        <w:rPr>
          <w:color w:val="333333"/>
          <w:sz w:val="24"/>
          <w:szCs w:val="24"/>
        </w:rPr>
        <w:t xml:space="preserve"> act upon skeletal </w:t>
      </w:r>
      <w:r w:rsidR="00E161E7" w:rsidRPr="00FE315D">
        <w:rPr>
          <w:color w:val="333333"/>
          <w:sz w:val="24"/>
          <w:szCs w:val="24"/>
        </w:rPr>
        <w:lastRenderedPageBreak/>
        <w:t>muscle</w:t>
      </w:r>
      <w:r w:rsidR="00E161E7" w:rsidRPr="00B708D2">
        <w:rPr>
          <w:color w:val="333333"/>
          <w:sz w:val="24"/>
          <w:szCs w:val="24"/>
        </w:rPr>
        <w:t xml:space="preserve">.  </w:t>
      </w:r>
      <w:r w:rsidR="00E628D8" w:rsidRPr="00D60A58">
        <w:rPr>
          <w:color w:val="1A1718"/>
          <w:sz w:val="24"/>
          <w:szCs w:val="24"/>
          <w:lang w:val="en-US"/>
        </w:rPr>
        <w:t xml:space="preserve"> Pro</w:t>
      </w:r>
      <w:r w:rsidR="00FE315D" w:rsidRPr="00D60A58">
        <w:rPr>
          <w:color w:val="1A1718"/>
          <w:sz w:val="24"/>
          <w:szCs w:val="24"/>
          <w:lang w:val="en-US"/>
        </w:rPr>
        <w:t>-</w:t>
      </w:r>
      <w:r w:rsidR="00E628D8" w:rsidRPr="00D60A58">
        <w:rPr>
          <w:color w:val="1A1718"/>
          <w:sz w:val="24"/>
          <w:szCs w:val="24"/>
          <w:lang w:val="en-US"/>
        </w:rPr>
        <w:t xml:space="preserve">inflammatory cytokines have catabolic effects on protein metabolism and anabolic effects such as reduced </w:t>
      </w:r>
      <w:r w:rsidR="00E628D8" w:rsidRPr="00D60A58">
        <w:rPr>
          <w:i/>
          <w:color w:val="1A1718"/>
          <w:sz w:val="24"/>
          <w:szCs w:val="24"/>
          <w:lang w:val="en-US"/>
        </w:rPr>
        <w:t>de-novo</w:t>
      </w:r>
      <w:r w:rsidR="00E628D8" w:rsidRPr="00D60A58">
        <w:rPr>
          <w:color w:val="1A1718"/>
          <w:sz w:val="24"/>
          <w:szCs w:val="24"/>
          <w:lang w:val="en-US"/>
        </w:rPr>
        <w:t xml:space="preserve"> protein synthesis</w:t>
      </w:r>
      <w:r w:rsidR="00B708D2" w:rsidRPr="00D60A58">
        <w:rPr>
          <w:color w:val="1A1718"/>
          <w:sz w:val="24"/>
          <w:szCs w:val="24"/>
          <w:lang w:val="en-US"/>
        </w:rPr>
        <w:t>.</w:t>
      </w:r>
      <w:r w:rsidR="00B708D2">
        <w:rPr>
          <w:color w:val="1A1718"/>
          <w:sz w:val="24"/>
          <w:szCs w:val="24"/>
          <w:lang w:val="en-US"/>
        </w:rPr>
        <w:t xml:space="preserve"> </w:t>
      </w:r>
      <w:ins w:id="320" w:author="Laura Gunder" w:date="2019-04-03T16:10:00Z">
        <w:r w:rsidR="00644944">
          <w:rPr>
            <w:color w:val="333333"/>
            <w:sz w:val="24"/>
            <w:szCs w:val="24"/>
            <w:highlight w:val="white"/>
          </w:rPr>
          <w:t>T</w:t>
        </w:r>
      </w:ins>
      <w:r w:rsidR="00B708D2">
        <w:rPr>
          <w:color w:val="333333"/>
          <w:sz w:val="24"/>
          <w:szCs w:val="24"/>
          <w:highlight w:val="white"/>
        </w:rPr>
        <w:t>umor necrosis factor alpha(</w:t>
      </w:r>
      <w:proofErr w:type="spellStart"/>
      <w:r w:rsidR="00B708D2">
        <w:rPr>
          <w:color w:val="333333"/>
          <w:sz w:val="24"/>
          <w:szCs w:val="24"/>
          <w:highlight w:val="white"/>
        </w:rPr>
        <w:t>TNFa</w:t>
      </w:r>
      <w:proofErr w:type="spellEnd"/>
      <w:r w:rsidR="00B708D2">
        <w:rPr>
          <w:color w:val="333333"/>
          <w:sz w:val="24"/>
          <w:szCs w:val="24"/>
          <w:highlight w:val="white"/>
        </w:rPr>
        <w:t xml:space="preserve">) </w:t>
      </w:r>
      <w:r w:rsidR="00B708D2">
        <w:rPr>
          <w:color w:val="333333"/>
          <w:sz w:val="24"/>
          <w:szCs w:val="24"/>
        </w:rPr>
        <w:t>has been shown to directly act on muscle cells to induce protein degradation in C2C12 myotubes</w:t>
      </w:r>
      <w:ins w:id="321" w:author="Laura Gunder" w:date="2019-04-03T20:53:00Z">
        <w:r w:rsidR="002024E2">
          <w:rPr>
            <w:color w:val="333333"/>
            <w:sz w:val="24"/>
            <w:szCs w:val="24"/>
          </w:rPr>
          <w:t xml:space="preserve"> </w:t>
        </w:r>
      </w:ins>
      <w:ins w:id="322" w:author="Laura Gunder" w:date="2019-04-03T20:54:00Z">
        <w:r w:rsidR="002024E2">
          <w:rPr>
            <w:color w:val="333333"/>
            <w:sz w:val="24"/>
            <w:szCs w:val="24"/>
          </w:rPr>
          <w:fldChar w:fldCharType="begin" w:fldLock="1"/>
        </w:r>
      </w:ins>
      <w:r w:rsidR="00B70A54">
        <w:rPr>
          <w:color w:val="333333"/>
          <w:sz w:val="24"/>
          <w:szCs w:val="24"/>
        </w:rPr>
        <w:instrText>ADDIN CSL_CITATION {"citationItems":[{"id":"ITEM-1","itemData":{"DOI":"10.1152/ajpregu.2000.279.4.r1165","ISSN":"0363-6119","abstract":"Nuclear factor-κB (NF-κB) regulates the transcription of a variety of genes involved in immune responses, cell growth, and cell death. However, the role of NF-κB in muscle biology is poorly understood. We recently reported that tumor necrosis factor-α (TNF-α) rapidly activates NF-κB in differentiated skeletal muscle myotubes and that TNF-α acts directly on the muscle cell to induce protein degradation. In the present study, we ask whether NF-κB mediates the protein loss induced by TNF-α. We addressed this problem by creating stable, transdominant negative muscle cell lines. C2C12 myoblasts were transfected with viral plasmid constructs that induce overexpression of mutant I-κBα proteins that are insensitive to degradation via the ubiquitin-proteasome pathway. These mutant proteins selectively inhibit NF-κB activation. We found that differentiated myotubes transfected with the empty viral vector (controls) underwent a drop in total protein content and in fast-type myosin heavy-chain content during 72 h of exposure to TNF-α. In contrast, total protein and fast-type myosin heavy-chain levels were unaltered by TNF-α in the transdominant negative cell lines. TNF-α did not induce apoptosis in any cell line, as assessed by DNA ladder and annexin V assays. These data indicate that NF-κB is an essential mediator of TNF-α-induced catabolism in differentiated muscle cells.","author":[{"dropping-particle":"","family":"Li","given":"Yi-Ping","non-dropping-particle":"","parse-names":false,"suffix":""},{"dropping-particle":"","family":"Reid","given":"Micheal B.","non-dropping-particle":"","parse-names":false,"suffix":""}],"container-title":"American Journal of Physiology-Regulatory, Integrative and Comparative Physiology","id":"ITEM-1","issue":"4","issued":{"date-parts":[["2017"]]},"page":"R1165-R1170","title":"NF-κB mediates the protein loss induced by TNF-α in differentiated skeletal muscle myotubes","type":"article-journal","volume":"279"},"uris":["http://www.mendeley.com/documents/?uuid=bc5b1104-9390-4bac-b7a0-8118e48c082e","http://www.mendeley.com/documents/?uuid=531b6adc-ebaf-4139-9f3a-25733265540c"]}],"mendeley":{"formattedCitation":"(15)","plainTextFormattedCitation":"(15)","previouslyFormattedCitation":"(15)"},"properties":{"noteIndex":0},"schema":"https://github.com/citation-style-language/schema/raw/master/csl-citation.json"}</w:instrText>
      </w:r>
      <w:r w:rsidR="002024E2">
        <w:rPr>
          <w:color w:val="333333"/>
          <w:sz w:val="24"/>
          <w:szCs w:val="24"/>
        </w:rPr>
        <w:fldChar w:fldCharType="separate"/>
      </w:r>
      <w:r w:rsidR="00455FA7" w:rsidRPr="00455FA7">
        <w:rPr>
          <w:noProof/>
          <w:color w:val="333333"/>
          <w:sz w:val="24"/>
          <w:szCs w:val="24"/>
        </w:rPr>
        <w:t>(15)</w:t>
      </w:r>
      <w:ins w:id="323" w:author="Laura Gunder" w:date="2019-04-03T20:54:00Z">
        <w:r w:rsidR="002024E2">
          <w:rPr>
            <w:color w:val="333333"/>
            <w:sz w:val="24"/>
            <w:szCs w:val="24"/>
          </w:rPr>
          <w:fldChar w:fldCharType="end"/>
        </w:r>
        <w:r w:rsidR="002024E2">
          <w:rPr>
            <w:color w:val="1A1718"/>
            <w:sz w:val="26"/>
            <w:szCs w:val="26"/>
            <w:lang w:val="en-US"/>
          </w:rPr>
          <w:t>.</w:t>
        </w:r>
      </w:ins>
      <w:r w:rsidR="00B708D2">
        <w:rPr>
          <w:color w:val="1A1718"/>
          <w:sz w:val="26"/>
          <w:szCs w:val="26"/>
          <w:lang w:val="en-US"/>
        </w:rPr>
        <w:t xml:space="preserve"> </w:t>
      </w:r>
      <w:r w:rsidR="00E628D8" w:rsidRPr="00E628D8">
        <w:rPr>
          <w:color w:val="333333"/>
          <w:sz w:val="24"/>
          <w:szCs w:val="24"/>
          <w:highlight w:val="white"/>
        </w:rPr>
        <w:t xml:space="preserve">It is possible that glucocorticoids </w:t>
      </w:r>
      <w:ins w:id="324" w:author="Laura Gunder" w:date="2019-04-03T16:08:00Z">
        <w:r w:rsidR="00644944">
          <w:rPr>
            <w:color w:val="333333"/>
            <w:sz w:val="24"/>
            <w:szCs w:val="24"/>
            <w:highlight w:val="white"/>
          </w:rPr>
          <w:t>could sensiti</w:t>
        </w:r>
      </w:ins>
      <w:ins w:id="325" w:author="Laura Gunder" w:date="2019-04-03T16:10:00Z">
        <w:r w:rsidR="00644944">
          <w:rPr>
            <w:color w:val="333333"/>
            <w:sz w:val="24"/>
            <w:szCs w:val="24"/>
            <w:highlight w:val="white"/>
          </w:rPr>
          <w:t>ze</w:t>
        </w:r>
      </w:ins>
      <w:ins w:id="326" w:author="Laura Gunder" w:date="2019-04-03T16:08:00Z">
        <w:r w:rsidR="00644944">
          <w:rPr>
            <w:color w:val="333333"/>
            <w:sz w:val="24"/>
            <w:szCs w:val="24"/>
            <w:highlight w:val="white"/>
          </w:rPr>
          <w:t xml:space="preserve"> muscle</w:t>
        </w:r>
      </w:ins>
      <w:ins w:id="327" w:author="Laura Gunder" w:date="2019-04-03T16:11:00Z">
        <w:r w:rsidR="00644944">
          <w:rPr>
            <w:color w:val="333333"/>
            <w:sz w:val="24"/>
            <w:szCs w:val="24"/>
            <w:highlight w:val="white"/>
          </w:rPr>
          <w:t>s</w:t>
        </w:r>
      </w:ins>
      <w:ins w:id="328" w:author="Laura Gunder" w:date="2019-04-03T16:08:00Z">
        <w:r w:rsidR="00644944">
          <w:rPr>
            <w:color w:val="333333"/>
            <w:sz w:val="24"/>
            <w:szCs w:val="24"/>
            <w:highlight w:val="white"/>
          </w:rPr>
          <w:t xml:space="preserve"> to degradation and </w:t>
        </w:r>
        <w:proofErr w:type="spellStart"/>
        <w:r w:rsidR="00644944">
          <w:rPr>
            <w:color w:val="333333"/>
            <w:sz w:val="24"/>
            <w:szCs w:val="24"/>
            <w:highlight w:val="white"/>
          </w:rPr>
          <w:t>cyotkines</w:t>
        </w:r>
        <w:proofErr w:type="spellEnd"/>
        <w:r w:rsidR="00644944">
          <w:rPr>
            <w:color w:val="333333"/>
            <w:sz w:val="24"/>
            <w:szCs w:val="24"/>
            <w:highlight w:val="white"/>
          </w:rPr>
          <w:t xml:space="preserve"> work as a second-hit of catabolism</w:t>
        </w:r>
      </w:ins>
      <w:ins w:id="329" w:author="Laura Gunder" w:date="2019-04-03T16:09:00Z">
        <w:r w:rsidR="00644944">
          <w:rPr>
            <w:color w:val="333333"/>
            <w:sz w:val="24"/>
            <w:szCs w:val="24"/>
            <w:highlight w:val="white"/>
          </w:rPr>
          <w:t xml:space="preserve"> or vice </w:t>
        </w:r>
        <w:proofErr w:type="gramStart"/>
        <w:r w:rsidR="00644944">
          <w:rPr>
            <w:color w:val="333333"/>
            <w:sz w:val="24"/>
            <w:szCs w:val="24"/>
            <w:highlight w:val="white"/>
          </w:rPr>
          <w:t>versa</w:t>
        </w:r>
      </w:ins>
      <w:ins w:id="330" w:author="Laura Gunder" w:date="2019-04-03T16:08:00Z">
        <w:r w:rsidR="00644944">
          <w:rPr>
            <w:color w:val="333333"/>
            <w:sz w:val="24"/>
            <w:szCs w:val="24"/>
            <w:highlight w:val="white"/>
          </w:rPr>
          <w:t xml:space="preserve"> ,</w:t>
        </w:r>
        <w:proofErr w:type="gramEnd"/>
        <w:r w:rsidR="00644944">
          <w:rPr>
            <w:color w:val="333333"/>
            <w:sz w:val="24"/>
            <w:szCs w:val="24"/>
            <w:highlight w:val="white"/>
          </w:rPr>
          <w:t xml:space="preserve"> which would lead to </w:t>
        </w:r>
        <w:proofErr w:type="spellStart"/>
        <w:r w:rsidR="00644944">
          <w:rPr>
            <w:color w:val="333333"/>
            <w:sz w:val="24"/>
            <w:szCs w:val="24"/>
            <w:highlight w:val="white"/>
          </w:rPr>
          <w:t>exascerbated</w:t>
        </w:r>
        <w:proofErr w:type="spellEnd"/>
        <w:r w:rsidR="00644944">
          <w:rPr>
            <w:color w:val="333333"/>
            <w:sz w:val="24"/>
            <w:szCs w:val="24"/>
            <w:highlight w:val="white"/>
          </w:rPr>
          <w:t xml:space="preserve"> muscle weakness. </w:t>
        </w:r>
      </w:ins>
      <w:r w:rsidR="00E161E7">
        <w:rPr>
          <w:color w:val="333333"/>
          <w:sz w:val="24"/>
          <w:szCs w:val="24"/>
        </w:rPr>
        <w:t xml:space="preserve">For example </w:t>
      </w:r>
      <w:r w:rsidR="00E161E7">
        <w:rPr>
          <w:color w:val="333333"/>
          <w:sz w:val="24"/>
          <w:szCs w:val="24"/>
          <w:highlight w:val="white"/>
        </w:rPr>
        <w:t>leptin-receptor deficient</w:t>
      </w:r>
      <w:r w:rsidR="001329A4">
        <w:rPr>
          <w:color w:val="333333"/>
          <w:sz w:val="24"/>
          <w:szCs w:val="24"/>
          <w:highlight w:val="white"/>
        </w:rPr>
        <w:t>,</w:t>
      </w:r>
      <w:r w:rsidR="00E161E7">
        <w:rPr>
          <w:color w:val="333333"/>
          <w:sz w:val="24"/>
          <w:szCs w:val="24"/>
          <w:highlight w:val="white"/>
        </w:rPr>
        <w:t xml:space="preserve"> obese mouse mice were found to have </w:t>
      </w:r>
      <w:r w:rsidR="001329A4">
        <w:rPr>
          <w:color w:val="333333"/>
          <w:sz w:val="24"/>
          <w:szCs w:val="24"/>
          <w:highlight w:val="white"/>
        </w:rPr>
        <w:t xml:space="preserve">increase in interleukin 1beta and </w:t>
      </w:r>
      <w:proofErr w:type="spellStart"/>
      <w:r w:rsidR="00B708D2">
        <w:rPr>
          <w:color w:val="333333"/>
          <w:sz w:val="24"/>
          <w:szCs w:val="24"/>
          <w:highlight w:val="white"/>
        </w:rPr>
        <w:t>TNFa</w:t>
      </w:r>
      <w:proofErr w:type="spellEnd"/>
      <w:r w:rsidR="001329A4">
        <w:rPr>
          <w:color w:val="333333"/>
          <w:sz w:val="24"/>
          <w:szCs w:val="24"/>
          <w:highlight w:val="white"/>
        </w:rPr>
        <w:t xml:space="preserve"> in the brain </w:t>
      </w:r>
      <w:r w:rsidR="00FE315D">
        <w:rPr>
          <w:color w:val="333333"/>
          <w:sz w:val="24"/>
          <w:szCs w:val="24"/>
          <w:highlight w:val="white"/>
        </w:rPr>
        <w:t xml:space="preserve">and </w:t>
      </w:r>
      <w:r w:rsidR="00B708D2">
        <w:rPr>
          <w:color w:val="333333"/>
          <w:sz w:val="24"/>
          <w:szCs w:val="24"/>
          <w:highlight w:val="white"/>
        </w:rPr>
        <w:t xml:space="preserve">a </w:t>
      </w:r>
      <w:r w:rsidR="00E161E7">
        <w:rPr>
          <w:color w:val="333333"/>
          <w:sz w:val="24"/>
          <w:szCs w:val="24"/>
          <w:highlight w:val="white"/>
        </w:rPr>
        <w:t>lowered threshold for release of pro-inflammatory cytokines</w:t>
      </w:r>
      <w:ins w:id="331" w:author="Laura Gunder" w:date="2019-04-03T20:55:00Z">
        <w:r w:rsidR="002024E2">
          <w:rPr>
            <w:color w:val="333333"/>
            <w:sz w:val="24"/>
            <w:szCs w:val="24"/>
            <w:highlight w:val="white"/>
          </w:rPr>
          <w:t xml:space="preserve"> </w:t>
        </w:r>
        <w:r w:rsidR="002024E2">
          <w:rPr>
            <w:color w:val="333333"/>
            <w:sz w:val="24"/>
            <w:szCs w:val="24"/>
            <w:highlight w:val="white"/>
          </w:rPr>
          <w:fldChar w:fldCharType="begin" w:fldLock="1"/>
        </w:r>
      </w:ins>
      <w:r w:rsidR="00455FA7">
        <w:rPr>
          <w:color w:val="333333"/>
          <w:sz w:val="24"/>
          <w:szCs w:val="24"/>
          <w:highlight w:val="white"/>
        </w:rPr>
        <w:instrText>ADDIN CSL_CITATION {"citationItems":[{"id":"ITEM-1","itemData":{"DOI":"10.1016/j.jneuroim.2014.01.013.Glucocorticoid","author":[{"dropping-particle":"","family":"Dey, A; Hao, S.; Erion, J.R.; Wosiski-Kuhn, M.; Stranahan","given":"A.M.","non-dropping-particle":"","parse-names":false,"suffix":""}],"container-title":"J Neuroimmunol","id":"ITEM-1","issue":"0","issued":{"date-parts":[["2015"]]},"page":"20-27","title":"Glucocorticoid sensitization of microglia in a genetic mouse model of obesity and diabetes","type":"article-journal","volume":"269"},"uris":["http://www.mendeley.com/documents/?uuid=6a82cbc3-7a05-4355-9273-f7e7270547ef","http://www.mendeley.com/documents/?uuid=9b61fb4b-4c1c-43c6-a686-a5674d460ac5"]}],"mendeley":{"formattedCitation":"(4)","plainTextFormattedCitation":"(4)","previouslyFormattedCitation":"(4)"},"properties":{"noteIndex":0},"schema":"https://github.com/citation-style-language/schema/raw/master/csl-citation.json"}</w:instrText>
      </w:r>
      <w:r w:rsidR="002024E2">
        <w:rPr>
          <w:color w:val="333333"/>
          <w:sz w:val="24"/>
          <w:szCs w:val="24"/>
          <w:highlight w:val="white"/>
        </w:rPr>
        <w:fldChar w:fldCharType="separate"/>
      </w:r>
      <w:r w:rsidR="00007AA3" w:rsidRPr="00007AA3">
        <w:rPr>
          <w:noProof/>
          <w:color w:val="333333"/>
          <w:sz w:val="24"/>
          <w:szCs w:val="24"/>
          <w:highlight w:val="white"/>
        </w:rPr>
        <w:t>(4)</w:t>
      </w:r>
      <w:ins w:id="332" w:author="Laura Gunder" w:date="2019-04-03T20:55:00Z">
        <w:r w:rsidR="002024E2">
          <w:rPr>
            <w:color w:val="333333"/>
            <w:sz w:val="24"/>
            <w:szCs w:val="24"/>
            <w:highlight w:val="white"/>
          </w:rPr>
          <w:fldChar w:fldCharType="end"/>
        </w:r>
        <w:r w:rsidR="002024E2">
          <w:rPr>
            <w:color w:val="333333"/>
            <w:sz w:val="24"/>
            <w:szCs w:val="24"/>
            <w:highlight w:val="white"/>
          </w:rPr>
          <w:t>.</w:t>
        </w:r>
      </w:ins>
    </w:p>
    <w:p w14:paraId="72AF5735" w14:textId="60A9BE57" w:rsidR="003B7C65" w:rsidRDefault="00DA6F60" w:rsidP="005B3CA8">
      <w:pPr>
        <w:pStyle w:val="Heading1"/>
        <w:spacing w:line="480" w:lineRule="auto"/>
        <w:rPr>
          <w:highlight w:val="white"/>
        </w:rPr>
      </w:pPr>
      <w:r>
        <w:rPr>
          <w:highlight w:val="white"/>
        </w:rPr>
        <w:t>Funding Sources</w:t>
      </w:r>
    </w:p>
    <w:p w14:paraId="4B2A3DF4" w14:textId="3281D4A4" w:rsidR="005B3CA8" w:rsidRPr="00875B64" w:rsidRDefault="00DA6F60" w:rsidP="005B3CA8">
      <w:pPr>
        <w:spacing w:line="480" w:lineRule="auto"/>
        <w:rPr>
          <w:sz w:val="24"/>
          <w:szCs w:val="24"/>
          <w:highlight w:val="white"/>
          <w:lang w:val="en-US"/>
        </w:rPr>
      </w:pPr>
      <w:r w:rsidRPr="00875B64">
        <w:rPr>
          <w:sz w:val="24"/>
          <w:szCs w:val="24"/>
          <w:highlight w:val="white"/>
        </w:rPr>
        <w:t xml:space="preserve">This work was supported by </w:t>
      </w:r>
      <w:ins w:id="333" w:author="Laura Gunder" w:date="2019-04-03T16:04:00Z">
        <w:del w:id="334" w:author="Dave Bridges" w:date="2019-04-04T10:55:00Z">
          <w:r w:rsidR="000E6550" w:rsidRPr="00875B64" w:rsidDel="00FC1103">
            <w:rPr>
              <w:sz w:val="24"/>
              <w:szCs w:val="24"/>
              <w:highlight w:val="white"/>
            </w:rPr>
            <w:delText xml:space="preserve">my personal scholarships, </w:delText>
          </w:r>
        </w:del>
      </w:ins>
      <w:ins w:id="335" w:author="Laura Gunder" w:date="2019-04-03T21:03:00Z">
        <w:r w:rsidR="00875B64">
          <w:rPr>
            <w:sz w:val="24"/>
            <w:szCs w:val="24"/>
            <w:highlight w:val="white"/>
          </w:rPr>
          <w:t xml:space="preserve">the </w:t>
        </w:r>
      </w:ins>
      <w:ins w:id="336" w:author="Laura Gunder" w:date="2019-04-03T16:04:00Z">
        <w:r w:rsidR="000E6550" w:rsidRPr="00875B64">
          <w:rPr>
            <w:sz w:val="24"/>
            <w:szCs w:val="24"/>
            <w:highlight w:val="white"/>
          </w:rPr>
          <w:t>Walter Block Scholarship and the Nutrition</w:t>
        </w:r>
      </w:ins>
      <w:ins w:id="337" w:author="Laura Gunder" w:date="2019-04-03T16:05:00Z">
        <w:r w:rsidR="000E6550" w:rsidRPr="00875B64">
          <w:rPr>
            <w:sz w:val="24"/>
            <w:szCs w:val="24"/>
            <w:highlight w:val="white"/>
          </w:rPr>
          <w:t>al Sciences</w:t>
        </w:r>
      </w:ins>
      <w:ins w:id="338" w:author="Laura Gunder" w:date="2019-04-03T16:04:00Z">
        <w:r w:rsidR="000E6550" w:rsidRPr="00875B64">
          <w:rPr>
            <w:sz w:val="24"/>
            <w:szCs w:val="24"/>
            <w:highlight w:val="white"/>
          </w:rPr>
          <w:t xml:space="preserve"> Dean’s Award</w:t>
        </w:r>
      </w:ins>
      <w:ins w:id="339" w:author="Dave Bridges" w:date="2019-04-04T10:54:00Z">
        <w:r w:rsidR="00FC1103">
          <w:rPr>
            <w:sz w:val="24"/>
            <w:szCs w:val="24"/>
            <w:highlight w:val="white"/>
          </w:rPr>
          <w:t xml:space="preserve"> (LG)</w:t>
        </w:r>
      </w:ins>
      <w:r w:rsidR="005B3CA8" w:rsidRPr="00875B64">
        <w:rPr>
          <w:sz w:val="24"/>
          <w:szCs w:val="24"/>
          <w:highlight w:val="white"/>
        </w:rPr>
        <w:t>, R01DK017535</w:t>
      </w:r>
      <w:ins w:id="340" w:author="Dave Bridges" w:date="2019-04-04T10:55:00Z">
        <w:r w:rsidR="00FC1103">
          <w:rPr>
            <w:sz w:val="24"/>
            <w:szCs w:val="24"/>
            <w:highlight w:val="white"/>
          </w:rPr>
          <w:t xml:space="preserve"> (DB)</w:t>
        </w:r>
      </w:ins>
      <w:r w:rsidR="005B3CA8" w:rsidRPr="00875B64">
        <w:rPr>
          <w:sz w:val="24"/>
          <w:szCs w:val="24"/>
          <w:highlight w:val="white"/>
        </w:rPr>
        <w:t>, a pilot and feasibility grant from the Michigan Diabetes Research Center (</w:t>
      </w:r>
      <w:r w:rsidR="005B3CA8" w:rsidRPr="00875B64">
        <w:rPr>
          <w:sz w:val="24"/>
          <w:szCs w:val="24"/>
          <w:highlight w:val="white"/>
          <w:lang w:val="en-US"/>
        </w:rPr>
        <w:t>P30DK020572</w:t>
      </w:r>
      <w:ins w:id="341" w:author="Dave Bridges" w:date="2019-04-04T10:55:00Z">
        <w:r w:rsidR="00FC1103">
          <w:rPr>
            <w:sz w:val="24"/>
            <w:szCs w:val="24"/>
            <w:highlight w:val="white"/>
            <w:lang w:val="en-US"/>
          </w:rPr>
          <w:t xml:space="preserve"> to DB</w:t>
        </w:r>
      </w:ins>
      <w:r w:rsidR="005B3CA8" w:rsidRPr="00875B64">
        <w:rPr>
          <w:sz w:val="24"/>
          <w:szCs w:val="24"/>
          <w:highlight w:val="white"/>
          <w:lang w:val="en-US"/>
        </w:rPr>
        <w:t>) and the Functional Assessment Core of the Michigan Integrative Musculoskeletal Health Core Center (P30AR069620).</w:t>
      </w:r>
    </w:p>
    <w:p w14:paraId="7F7E317E" w14:textId="0C100646" w:rsidR="005B3CA8" w:rsidRPr="00875B64" w:rsidRDefault="005B3CA8" w:rsidP="00E106D6">
      <w:pPr>
        <w:spacing w:line="480" w:lineRule="auto"/>
        <w:rPr>
          <w:sz w:val="24"/>
          <w:szCs w:val="24"/>
          <w:highlight w:val="white"/>
          <w:lang w:val="en-US"/>
        </w:rPr>
      </w:pPr>
    </w:p>
    <w:p w14:paraId="6AF7F07C" w14:textId="197B916D" w:rsidR="00DA6F60" w:rsidRPr="00DA6F60" w:rsidRDefault="00DA6F60" w:rsidP="005B3CA8">
      <w:pPr>
        <w:spacing w:line="480" w:lineRule="auto"/>
        <w:rPr>
          <w:highlight w:val="white"/>
        </w:rPr>
      </w:pPr>
    </w:p>
    <w:p w14:paraId="1633E2B7" w14:textId="60460EAF" w:rsidR="00DA6F60" w:rsidRDefault="00D61C73" w:rsidP="005B3CA8">
      <w:pPr>
        <w:pStyle w:val="Heading1"/>
        <w:spacing w:line="480" w:lineRule="auto"/>
        <w:rPr>
          <w:ins w:id="342" w:author="Laura Gunder" w:date="2019-04-03T16:02:00Z"/>
          <w:highlight w:val="white"/>
        </w:rPr>
      </w:pPr>
      <w:r>
        <w:rPr>
          <w:highlight w:val="white"/>
        </w:rPr>
        <w:t>Acknowledgements</w:t>
      </w:r>
    </w:p>
    <w:p w14:paraId="30FC0DE8" w14:textId="4428ED23" w:rsidR="00321534" w:rsidRPr="007B5B84" w:rsidRDefault="00321534" w:rsidP="007B5B84">
      <w:pPr>
        <w:widowControl w:val="0"/>
        <w:autoSpaceDE w:val="0"/>
        <w:autoSpaceDN w:val="0"/>
        <w:adjustRightInd w:val="0"/>
        <w:spacing w:after="240" w:line="480" w:lineRule="auto"/>
        <w:rPr>
          <w:ins w:id="343" w:author="Laura Gunder" w:date="2019-04-03T16:02:00Z"/>
          <w:color w:val="000000"/>
          <w:sz w:val="24"/>
          <w:szCs w:val="24"/>
          <w:lang w:val="en-US"/>
        </w:rPr>
      </w:pPr>
      <w:ins w:id="344" w:author="Laura Gunder" w:date="2019-04-03T16:02:00Z">
        <w:r w:rsidRPr="007B5B84">
          <w:rPr>
            <w:color w:val="000000"/>
            <w:sz w:val="24"/>
            <w:szCs w:val="24"/>
            <w:lang w:val="en-US"/>
          </w:rPr>
          <w:t>I would like to acknowledge</w:t>
        </w:r>
      </w:ins>
      <w:ins w:id="345" w:author="Laura Gunder" w:date="2019-04-03T21:03:00Z">
        <w:r w:rsidR="00875B64" w:rsidRPr="007B5B84">
          <w:rPr>
            <w:color w:val="000000"/>
            <w:sz w:val="24"/>
            <w:szCs w:val="24"/>
            <w:lang w:val="en-US"/>
          </w:rPr>
          <w:t xml:space="preserve"> my Principal Investigator,</w:t>
        </w:r>
      </w:ins>
      <w:ins w:id="346" w:author="Laura Gunder" w:date="2019-04-03T16:02:00Z">
        <w:r w:rsidRPr="007B5B84">
          <w:rPr>
            <w:color w:val="000000"/>
            <w:sz w:val="24"/>
            <w:szCs w:val="24"/>
            <w:lang w:val="en-US"/>
          </w:rPr>
          <w:t xml:space="preserve"> Dr. Dave Bridges</w:t>
        </w:r>
      </w:ins>
      <w:ins w:id="347" w:author="Laura Gunder" w:date="2019-04-03T21:04:00Z">
        <w:r w:rsidR="00875B64" w:rsidRPr="007B5B84">
          <w:rPr>
            <w:color w:val="000000"/>
            <w:sz w:val="24"/>
            <w:szCs w:val="24"/>
            <w:lang w:val="en-US"/>
          </w:rPr>
          <w:t>,</w:t>
        </w:r>
      </w:ins>
      <w:ins w:id="348" w:author="Laura Gunder" w:date="2019-04-03T16:02:00Z">
        <w:r w:rsidRPr="007B5B84">
          <w:rPr>
            <w:color w:val="000000"/>
            <w:sz w:val="24"/>
            <w:szCs w:val="24"/>
            <w:lang w:val="en-US"/>
          </w:rPr>
          <w:t xml:space="preserve"> for his guidance and dedication to</w:t>
        </w:r>
      </w:ins>
      <w:ins w:id="349" w:author="Laura Gunder" w:date="2019-04-03T20:59:00Z">
        <w:r w:rsidR="00875B64" w:rsidRPr="007B5B84">
          <w:rPr>
            <w:color w:val="000000"/>
            <w:sz w:val="24"/>
            <w:szCs w:val="24"/>
            <w:lang w:val="en-US"/>
          </w:rPr>
          <w:t xml:space="preserve"> this</w:t>
        </w:r>
      </w:ins>
      <w:ins w:id="350" w:author="Laura Gunder" w:date="2019-04-03T16:02:00Z">
        <w:r w:rsidRPr="007B5B84">
          <w:rPr>
            <w:color w:val="000000"/>
            <w:sz w:val="24"/>
            <w:szCs w:val="24"/>
            <w:lang w:val="en-US"/>
          </w:rPr>
          <w:t xml:space="preserve"> research and </w:t>
        </w:r>
      </w:ins>
      <w:ins w:id="351" w:author="Laura Gunder" w:date="2019-04-03T21:00:00Z">
        <w:r w:rsidR="00875B64" w:rsidRPr="007B5B84">
          <w:rPr>
            <w:color w:val="000000"/>
            <w:sz w:val="24"/>
            <w:szCs w:val="24"/>
            <w:lang w:val="en-US"/>
          </w:rPr>
          <w:t xml:space="preserve">my </w:t>
        </w:r>
      </w:ins>
      <w:ins w:id="352" w:author="Laura Gunder" w:date="2019-04-03T16:02:00Z">
        <w:r w:rsidRPr="007B5B84">
          <w:rPr>
            <w:color w:val="000000"/>
            <w:sz w:val="24"/>
            <w:szCs w:val="24"/>
            <w:lang w:val="en-US"/>
          </w:rPr>
          <w:t xml:space="preserve">degree completion. I would also like to </w:t>
        </w:r>
        <w:bookmarkStart w:id="353" w:name="_GoBack"/>
        <w:bookmarkEnd w:id="353"/>
        <w:r w:rsidRPr="007B5B84">
          <w:rPr>
            <w:color w:val="000000"/>
            <w:sz w:val="24"/>
            <w:szCs w:val="24"/>
            <w:lang w:val="en-US"/>
          </w:rPr>
          <w:t xml:space="preserve">recognize my lab mentors, Innocence Harvey and </w:t>
        </w:r>
        <w:proofErr w:type="spellStart"/>
        <w:r w:rsidRPr="007B5B84">
          <w:rPr>
            <w:color w:val="000000"/>
            <w:sz w:val="24"/>
            <w:szCs w:val="24"/>
            <w:lang w:val="en-US"/>
          </w:rPr>
          <w:t>JeAnna</w:t>
        </w:r>
        <w:proofErr w:type="spellEnd"/>
        <w:r w:rsidRPr="007B5B84">
          <w:rPr>
            <w:color w:val="000000"/>
            <w:sz w:val="24"/>
            <w:szCs w:val="24"/>
            <w:lang w:val="en-US"/>
          </w:rPr>
          <w:t xml:space="preserve"> Redd, for teaching me new lab tech</w:t>
        </w:r>
        <w:r w:rsidR="00875B64" w:rsidRPr="007B5B84">
          <w:rPr>
            <w:color w:val="000000"/>
            <w:sz w:val="24"/>
            <w:szCs w:val="24"/>
            <w:lang w:val="en-US"/>
          </w:rPr>
          <w:t>niques and tirelessly helping me</w:t>
        </w:r>
        <w:r w:rsidRPr="007B5B84">
          <w:rPr>
            <w:color w:val="000000"/>
            <w:sz w:val="24"/>
            <w:szCs w:val="24"/>
            <w:lang w:val="en-US"/>
          </w:rPr>
          <w:t xml:space="preserve"> complete my daily tasks. A big thank you to my </w:t>
        </w:r>
        <w:r w:rsidRPr="007B5B84">
          <w:rPr>
            <w:color w:val="000000"/>
            <w:sz w:val="24"/>
            <w:szCs w:val="24"/>
            <w:lang w:val="en-US"/>
          </w:rPr>
          <w:lastRenderedPageBreak/>
          <w:t>collaborator, Dr. Susan V. Brooks and her right-hand woman</w:t>
        </w:r>
      </w:ins>
      <w:ins w:id="354" w:author="Laura Gunder" w:date="2019-04-03T21:00:00Z">
        <w:r w:rsidR="00875B64" w:rsidRPr="007B5B84">
          <w:rPr>
            <w:color w:val="000000"/>
            <w:sz w:val="24"/>
            <w:szCs w:val="24"/>
            <w:lang w:val="en-US"/>
          </w:rPr>
          <w:t>,</w:t>
        </w:r>
      </w:ins>
      <w:ins w:id="355" w:author="Laura Gunder" w:date="2019-04-03T16:02:00Z">
        <w:r w:rsidRPr="007B5B84">
          <w:rPr>
            <w:color w:val="000000"/>
            <w:sz w:val="24"/>
            <w:szCs w:val="24"/>
            <w:lang w:val="en-US"/>
          </w:rPr>
          <w:t xml:space="preserve"> Carol Davis, whom dealt with me for many hours while muscle testing. Also shout out to my new friends at the BSRB, for teaching me about all about mouse muscles, </w:t>
        </w:r>
      </w:ins>
      <w:ins w:id="356" w:author="Laura Gunder" w:date="2019-04-03T16:03:00Z">
        <w:r w:rsidRPr="007B5B84">
          <w:rPr>
            <w:color w:val="000000"/>
            <w:sz w:val="24"/>
            <w:szCs w:val="24"/>
            <w:lang w:val="en-US"/>
          </w:rPr>
          <w:t xml:space="preserve">Dr. </w:t>
        </w:r>
      </w:ins>
      <w:ins w:id="357" w:author="Laura Gunder" w:date="2019-04-03T16:02:00Z">
        <w:r w:rsidRPr="007B5B84">
          <w:rPr>
            <w:color w:val="000000"/>
            <w:sz w:val="24"/>
            <w:szCs w:val="24"/>
            <w:lang w:val="en-US"/>
          </w:rPr>
          <w:t xml:space="preserve">Pete Macpherson and </w:t>
        </w:r>
      </w:ins>
      <w:ins w:id="358" w:author="Laura Gunder" w:date="2019-04-03T20:59:00Z">
        <w:r w:rsidR="00875B64" w:rsidRPr="007B5B84">
          <w:rPr>
            <w:color w:val="000000"/>
            <w:sz w:val="24"/>
            <w:szCs w:val="24"/>
            <w:lang w:val="en-US"/>
          </w:rPr>
          <w:t xml:space="preserve">Dr. </w:t>
        </w:r>
      </w:ins>
      <w:ins w:id="359" w:author="Laura Gunder" w:date="2019-04-03T16:02:00Z">
        <w:r w:rsidRPr="007B5B84">
          <w:rPr>
            <w:color w:val="000000"/>
            <w:sz w:val="24"/>
            <w:szCs w:val="24"/>
            <w:lang w:val="en-US"/>
          </w:rPr>
          <w:t xml:space="preserve">James </w:t>
        </w:r>
      </w:ins>
      <w:proofErr w:type="spellStart"/>
      <w:ins w:id="360" w:author="Laura Gunder" w:date="2019-04-03T20:56:00Z">
        <w:r w:rsidR="002024E2" w:rsidRPr="007B5B84">
          <w:rPr>
            <w:color w:val="000000"/>
            <w:sz w:val="24"/>
            <w:szCs w:val="24"/>
            <w:lang w:val="en-US"/>
          </w:rPr>
          <w:t>Markworth</w:t>
        </w:r>
      </w:ins>
      <w:proofErr w:type="spellEnd"/>
      <w:ins w:id="361" w:author="Laura Gunder" w:date="2019-04-03T16:02:00Z">
        <w:r w:rsidRPr="007B5B84">
          <w:rPr>
            <w:color w:val="000000"/>
            <w:sz w:val="24"/>
            <w:szCs w:val="24"/>
            <w:lang w:val="en-US"/>
          </w:rPr>
          <w:t xml:space="preserve">. </w:t>
        </w:r>
        <w:proofErr w:type="gramStart"/>
        <w:r w:rsidRPr="007B5B84">
          <w:rPr>
            <w:color w:val="000000"/>
            <w:sz w:val="24"/>
            <w:szCs w:val="24"/>
            <w:lang w:val="en-US"/>
          </w:rPr>
          <w:t>Lastly</w:t>
        </w:r>
        <w:proofErr w:type="gramEnd"/>
        <w:r w:rsidRPr="007B5B84">
          <w:rPr>
            <w:color w:val="000000"/>
            <w:sz w:val="24"/>
            <w:szCs w:val="24"/>
            <w:lang w:val="en-US"/>
          </w:rPr>
          <w:t xml:space="preserve"> I would like to thank </w:t>
        </w:r>
        <w:r w:rsidR="00875B64" w:rsidRPr="007B5B84">
          <w:rPr>
            <w:color w:val="000000"/>
            <w:sz w:val="24"/>
            <w:szCs w:val="24"/>
            <w:lang w:val="en-US"/>
          </w:rPr>
          <w:t>some members of the Bridges Lab including</w:t>
        </w:r>
        <w:r w:rsidRPr="007B5B84">
          <w:rPr>
            <w:color w:val="000000"/>
            <w:sz w:val="24"/>
            <w:szCs w:val="24"/>
            <w:lang w:val="en-US"/>
          </w:rPr>
          <w:t xml:space="preserve"> Ayat AL-Tamimi, Molly Carter, </w:t>
        </w:r>
        <w:proofErr w:type="spellStart"/>
        <w:r w:rsidRPr="007B5B84">
          <w:rPr>
            <w:color w:val="000000"/>
            <w:sz w:val="24"/>
            <w:szCs w:val="24"/>
            <w:lang w:val="en-US"/>
          </w:rPr>
          <w:t>Noura</w:t>
        </w:r>
        <w:proofErr w:type="spellEnd"/>
        <w:r w:rsidRPr="007B5B84">
          <w:rPr>
            <w:color w:val="000000"/>
            <w:sz w:val="24"/>
            <w:szCs w:val="24"/>
            <w:lang w:val="en-US"/>
          </w:rPr>
          <w:t xml:space="preserve"> El </w:t>
        </w:r>
        <w:proofErr w:type="spellStart"/>
        <w:r w:rsidRPr="007B5B84">
          <w:rPr>
            <w:color w:val="000000"/>
            <w:sz w:val="24"/>
            <w:szCs w:val="24"/>
            <w:lang w:val="en-US"/>
          </w:rPr>
          <w:t>Habbal</w:t>
        </w:r>
        <w:proofErr w:type="spellEnd"/>
        <w:r w:rsidRPr="007B5B84">
          <w:rPr>
            <w:color w:val="000000"/>
            <w:sz w:val="24"/>
            <w:szCs w:val="24"/>
            <w:lang w:val="en-US"/>
          </w:rPr>
          <w:t>, and Detrick Snyder for their friendship, support, and assistance in mouse work.</w:t>
        </w:r>
      </w:ins>
    </w:p>
    <w:p w14:paraId="6711CD40" w14:textId="77777777" w:rsidR="00321534" w:rsidRPr="00321534" w:rsidRDefault="00321534" w:rsidP="00875B64">
      <w:pPr>
        <w:rPr>
          <w:ins w:id="362" w:author="Laura Gunder" w:date="2019-04-03T16:02:00Z"/>
          <w:highlight w:val="white"/>
        </w:rPr>
      </w:pPr>
    </w:p>
    <w:p w14:paraId="22530C76" w14:textId="77777777" w:rsidR="00321534" w:rsidRPr="00321534" w:rsidRDefault="00321534" w:rsidP="00875B64">
      <w:pPr>
        <w:rPr>
          <w:highlight w:val="white"/>
        </w:rPr>
      </w:pPr>
    </w:p>
    <w:p w14:paraId="7AAE40CA" w14:textId="77777777" w:rsidR="00D61C73" w:rsidRPr="00D61C73" w:rsidRDefault="00D61C73" w:rsidP="00E106D6">
      <w:pPr>
        <w:rPr>
          <w:highlight w:val="white"/>
        </w:rPr>
      </w:pPr>
    </w:p>
    <w:p w14:paraId="7599F3EB" w14:textId="0F8A460C" w:rsidR="003B7C65" w:rsidRDefault="003B7C65" w:rsidP="003B7C65">
      <w:pPr>
        <w:pStyle w:val="Heading1"/>
        <w:rPr>
          <w:highlight w:val="white"/>
        </w:rPr>
      </w:pPr>
      <w:r>
        <w:rPr>
          <w:highlight w:val="white"/>
        </w:rPr>
        <w:t>References</w:t>
      </w:r>
    </w:p>
    <w:p w14:paraId="09122B7C" w14:textId="18E1DC54" w:rsidR="00BF40A8" w:rsidRDefault="00BF40A8">
      <w:pPr>
        <w:spacing w:line="480" w:lineRule="auto"/>
        <w:ind w:firstLine="720"/>
        <w:rPr>
          <w:color w:val="333333"/>
          <w:sz w:val="24"/>
          <w:szCs w:val="24"/>
          <w:highlight w:val="white"/>
        </w:rPr>
      </w:pPr>
    </w:p>
    <w:p w14:paraId="04797543" w14:textId="7C62BD24" w:rsidR="00FC1103" w:rsidRPr="00FC1103" w:rsidRDefault="002A4533" w:rsidP="00FC1103">
      <w:pPr>
        <w:widowControl w:val="0"/>
        <w:autoSpaceDE w:val="0"/>
        <w:autoSpaceDN w:val="0"/>
        <w:adjustRightInd w:val="0"/>
        <w:spacing w:line="480" w:lineRule="auto"/>
        <w:ind w:left="640" w:hanging="640"/>
        <w:rPr>
          <w:noProof/>
          <w:sz w:val="24"/>
        </w:rPr>
      </w:pPr>
      <w:r>
        <w:rPr>
          <w:color w:val="333333"/>
          <w:sz w:val="24"/>
          <w:szCs w:val="24"/>
          <w:highlight w:val="white"/>
        </w:rPr>
        <w:fldChar w:fldCharType="begin" w:fldLock="1"/>
      </w:r>
      <w:r>
        <w:rPr>
          <w:color w:val="333333"/>
          <w:sz w:val="24"/>
          <w:szCs w:val="24"/>
          <w:highlight w:val="white"/>
        </w:rPr>
        <w:instrText xml:space="preserve">ADDIN Mendeley Bibliography CSL_BIBLIOGRAPHY </w:instrText>
      </w:r>
      <w:r>
        <w:rPr>
          <w:color w:val="333333"/>
          <w:sz w:val="24"/>
          <w:szCs w:val="24"/>
          <w:highlight w:val="white"/>
        </w:rPr>
        <w:fldChar w:fldCharType="separate"/>
      </w:r>
      <w:r w:rsidR="00FC1103" w:rsidRPr="00FC1103">
        <w:rPr>
          <w:noProof/>
          <w:sz w:val="24"/>
        </w:rPr>
        <w:t xml:space="preserve">1. </w:t>
      </w:r>
      <w:r w:rsidR="00FC1103" w:rsidRPr="00FC1103">
        <w:rPr>
          <w:noProof/>
          <w:sz w:val="24"/>
        </w:rPr>
        <w:tab/>
      </w:r>
      <w:r w:rsidR="00FC1103" w:rsidRPr="00FC1103">
        <w:rPr>
          <w:b/>
          <w:bCs/>
          <w:noProof/>
          <w:sz w:val="24"/>
        </w:rPr>
        <w:t>Abdelmoula A</w:t>
      </w:r>
      <w:r w:rsidR="00FC1103" w:rsidRPr="00FC1103">
        <w:rPr>
          <w:noProof/>
          <w:sz w:val="24"/>
        </w:rPr>
        <w:t xml:space="preserve">, </w:t>
      </w:r>
      <w:r w:rsidR="00FC1103" w:rsidRPr="00FC1103">
        <w:rPr>
          <w:b/>
          <w:bCs/>
          <w:noProof/>
          <w:sz w:val="24"/>
        </w:rPr>
        <w:t>Martin V</w:t>
      </w:r>
      <w:r w:rsidR="00FC1103" w:rsidRPr="00FC1103">
        <w:rPr>
          <w:noProof/>
          <w:sz w:val="24"/>
        </w:rPr>
        <w:t xml:space="preserve">, </w:t>
      </w:r>
      <w:r w:rsidR="00FC1103" w:rsidRPr="00FC1103">
        <w:rPr>
          <w:b/>
          <w:bCs/>
          <w:noProof/>
          <w:sz w:val="24"/>
        </w:rPr>
        <w:t>Bouchant A</w:t>
      </w:r>
      <w:r w:rsidR="00FC1103" w:rsidRPr="00FC1103">
        <w:rPr>
          <w:noProof/>
          <w:sz w:val="24"/>
        </w:rPr>
        <w:t xml:space="preserve">, </w:t>
      </w:r>
      <w:r w:rsidR="00FC1103" w:rsidRPr="00FC1103">
        <w:rPr>
          <w:b/>
          <w:bCs/>
          <w:noProof/>
          <w:sz w:val="24"/>
        </w:rPr>
        <w:t>Walrand S</w:t>
      </w:r>
      <w:r w:rsidR="00FC1103" w:rsidRPr="00FC1103">
        <w:rPr>
          <w:noProof/>
          <w:sz w:val="24"/>
        </w:rPr>
        <w:t xml:space="preserve">, </w:t>
      </w:r>
      <w:r w:rsidR="00FC1103" w:rsidRPr="00FC1103">
        <w:rPr>
          <w:b/>
          <w:bCs/>
          <w:noProof/>
          <w:sz w:val="24"/>
        </w:rPr>
        <w:t>Lavet C</w:t>
      </w:r>
      <w:r w:rsidR="00FC1103" w:rsidRPr="00FC1103">
        <w:rPr>
          <w:noProof/>
          <w:sz w:val="24"/>
        </w:rPr>
        <w:t xml:space="preserve">, </w:t>
      </w:r>
      <w:r w:rsidR="00FC1103" w:rsidRPr="00FC1103">
        <w:rPr>
          <w:b/>
          <w:bCs/>
          <w:noProof/>
          <w:sz w:val="24"/>
        </w:rPr>
        <w:t>Taillardat M</w:t>
      </w:r>
      <w:r w:rsidR="00FC1103" w:rsidRPr="00FC1103">
        <w:rPr>
          <w:noProof/>
          <w:sz w:val="24"/>
        </w:rPr>
        <w:t xml:space="preserve">, </w:t>
      </w:r>
      <w:r w:rsidR="00FC1103" w:rsidRPr="00FC1103">
        <w:rPr>
          <w:b/>
          <w:bCs/>
          <w:noProof/>
          <w:sz w:val="24"/>
        </w:rPr>
        <w:t>Maffiuletti NA</w:t>
      </w:r>
      <w:r w:rsidR="00FC1103" w:rsidRPr="00FC1103">
        <w:rPr>
          <w:noProof/>
          <w:sz w:val="24"/>
        </w:rPr>
        <w:t xml:space="preserve">, </w:t>
      </w:r>
      <w:r w:rsidR="00FC1103" w:rsidRPr="00FC1103">
        <w:rPr>
          <w:b/>
          <w:bCs/>
          <w:noProof/>
          <w:sz w:val="24"/>
        </w:rPr>
        <w:t>Boisseau N</w:t>
      </w:r>
      <w:r w:rsidR="00FC1103" w:rsidRPr="00FC1103">
        <w:rPr>
          <w:noProof/>
          <w:sz w:val="24"/>
        </w:rPr>
        <w:t xml:space="preserve">, </w:t>
      </w:r>
      <w:r w:rsidR="00FC1103" w:rsidRPr="00FC1103">
        <w:rPr>
          <w:b/>
          <w:bCs/>
          <w:noProof/>
          <w:sz w:val="24"/>
        </w:rPr>
        <w:t>Duché P</w:t>
      </w:r>
      <w:r w:rsidR="00FC1103" w:rsidRPr="00FC1103">
        <w:rPr>
          <w:noProof/>
          <w:sz w:val="24"/>
        </w:rPr>
        <w:t xml:space="preserve">, </w:t>
      </w:r>
      <w:r w:rsidR="00FC1103" w:rsidRPr="00FC1103">
        <w:rPr>
          <w:b/>
          <w:bCs/>
          <w:noProof/>
          <w:sz w:val="24"/>
        </w:rPr>
        <w:t>Ratel S</w:t>
      </w:r>
      <w:r w:rsidR="00FC1103" w:rsidRPr="00FC1103">
        <w:rPr>
          <w:noProof/>
          <w:sz w:val="24"/>
        </w:rPr>
        <w:t xml:space="preserve">. Knee extension strength in obese and nonobese male adolescents. </w:t>
      </w:r>
      <w:r w:rsidR="00FC1103" w:rsidRPr="00FC1103">
        <w:rPr>
          <w:i/>
          <w:iCs/>
          <w:noProof/>
          <w:sz w:val="24"/>
        </w:rPr>
        <w:t>Appl Physiol Nutr Metab</w:t>
      </w:r>
      <w:r w:rsidR="00FC1103" w:rsidRPr="00FC1103">
        <w:rPr>
          <w:noProof/>
          <w:sz w:val="24"/>
        </w:rPr>
        <w:t xml:space="preserve"> 37: 269–75, 2012.</w:t>
      </w:r>
    </w:p>
    <w:p w14:paraId="429448C8" w14:textId="77777777" w:rsidR="00FC1103" w:rsidRPr="00FC1103" w:rsidRDefault="00FC1103" w:rsidP="00FC1103">
      <w:pPr>
        <w:widowControl w:val="0"/>
        <w:autoSpaceDE w:val="0"/>
        <w:autoSpaceDN w:val="0"/>
        <w:adjustRightInd w:val="0"/>
        <w:spacing w:line="480" w:lineRule="auto"/>
        <w:ind w:left="640" w:hanging="640"/>
        <w:rPr>
          <w:noProof/>
          <w:sz w:val="24"/>
        </w:rPr>
      </w:pPr>
      <w:r w:rsidRPr="00FC1103">
        <w:rPr>
          <w:noProof/>
          <w:sz w:val="24"/>
        </w:rPr>
        <w:t xml:space="preserve">2. </w:t>
      </w:r>
      <w:r w:rsidRPr="00FC1103">
        <w:rPr>
          <w:noProof/>
          <w:sz w:val="24"/>
        </w:rPr>
        <w:tab/>
      </w:r>
      <w:r w:rsidRPr="00FC1103">
        <w:rPr>
          <w:b/>
          <w:bCs/>
          <w:noProof/>
          <w:sz w:val="24"/>
        </w:rPr>
        <w:t>Bhasin S</w:t>
      </w:r>
      <w:r w:rsidRPr="00FC1103">
        <w:rPr>
          <w:noProof/>
          <w:sz w:val="24"/>
        </w:rPr>
        <w:t xml:space="preserve">, </w:t>
      </w:r>
      <w:r w:rsidRPr="00FC1103">
        <w:rPr>
          <w:b/>
          <w:bCs/>
          <w:noProof/>
          <w:sz w:val="24"/>
        </w:rPr>
        <w:t>Artaza J</w:t>
      </w:r>
      <w:r w:rsidRPr="00FC1103">
        <w:rPr>
          <w:noProof/>
          <w:sz w:val="24"/>
        </w:rPr>
        <w:t xml:space="preserve">, </w:t>
      </w:r>
      <w:r w:rsidRPr="00FC1103">
        <w:rPr>
          <w:b/>
          <w:bCs/>
          <w:noProof/>
          <w:sz w:val="24"/>
        </w:rPr>
        <w:t>Mahabadi V</w:t>
      </w:r>
      <w:r w:rsidRPr="00FC1103">
        <w:rPr>
          <w:noProof/>
          <w:sz w:val="24"/>
        </w:rPr>
        <w:t xml:space="preserve">, </w:t>
      </w:r>
      <w:r w:rsidRPr="00FC1103">
        <w:rPr>
          <w:b/>
          <w:bCs/>
          <w:noProof/>
          <w:sz w:val="24"/>
        </w:rPr>
        <w:t>Mallidis C</w:t>
      </w:r>
      <w:r w:rsidRPr="00FC1103">
        <w:rPr>
          <w:noProof/>
          <w:sz w:val="24"/>
        </w:rPr>
        <w:t xml:space="preserve">, </w:t>
      </w:r>
      <w:r w:rsidRPr="00FC1103">
        <w:rPr>
          <w:b/>
          <w:bCs/>
          <w:noProof/>
          <w:sz w:val="24"/>
        </w:rPr>
        <w:t>Ma K</w:t>
      </w:r>
      <w:r w:rsidRPr="00FC1103">
        <w:rPr>
          <w:noProof/>
          <w:sz w:val="24"/>
        </w:rPr>
        <w:t xml:space="preserve">, </w:t>
      </w:r>
      <w:r w:rsidRPr="00FC1103">
        <w:rPr>
          <w:b/>
          <w:bCs/>
          <w:noProof/>
          <w:sz w:val="24"/>
        </w:rPr>
        <w:t>Gonzalez-Cadavid N</w:t>
      </w:r>
      <w:r w:rsidRPr="00FC1103">
        <w:rPr>
          <w:noProof/>
          <w:sz w:val="24"/>
        </w:rPr>
        <w:t xml:space="preserve">, </w:t>
      </w:r>
      <w:r w:rsidRPr="00FC1103">
        <w:rPr>
          <w:b/>
          <w:bCs/>
          <w:noProof/>
          <w:sz w:val="24"/>
        </w:rPr>
        <w:t>Arias J</w:t>
      </w:r>
      <w:r w:rsidRPr="00FC1103">
        <w:rPr>
          <w:noProof/>
          <w:sz w:val="24"/>
        </w:rPr>
        <w:t xml:space="preserve">, </w:t>
      </w:r>
      <w:r w:rsidRPr="00FC1103">
        <w:rPr>
          <w:b/>
          <w:bCs/>
          <w:noProof/>
          <w:sz w:val="24"/>
        </w:rPr>
        <w:t>Salehian B</w:t>
      </w:r>
      <w:r w:rsidRPr="00FC1103">
        <w:rPr>
          <w:noProof/>
          <w:sz w:val="24"/>
        </w:rPr>
        <w:t xml:space="preserve">. Glucocorticoid-induced skeletal muscle atrophy is associated with upregulation of myostatin gene expression. </w:t>
      </w:r>
      <w:r w:rsidRPr="00FC1103">
        <w:rPr>
          <w:i/>
          <w:iCs/>
          <w:noProof/>
          <w:sz w:val="24"/>
        </w:rPr>
        <w:t>Am J Physiol Metab</w:t>
      </w:r>
      <w:r w:rsidRPr="00FC1103">
        <w:rPr>
          <w:noProof/>
          <w:sz w:val="24"/>
        </w:rPr>
        <w:t xml:space="preserve"> 285: E363–E371, 2015.</w:t>
      </w:r>
    </w:p>
    <w:p w14:paraId="4DB8F866" w14:textId="77777777" w:rsidR="00FC1103" w:rsidRPr="00FC1103" w:rsidRDefault="00FC1103" w:rsidP="00FC1103">
      <w:pPr>
        <w:widowControl w:val="0"/>
        <w:autoSpaceDE w:val="0"/>
        <w:autoSpaceDN w:val="0"/>
        <w:adjustRightInd w:val="0"/>
        <w:spacing w:line="480" w:lineRule="auto"/>
        <w:ind w:left="640" w:hanging="640"/>
        <w:rPr>
          <w:noProof/>
          <w:sz w:val="24"/>
        </w:rPr>
      </w:pPr>
      <w:r w:rsidRPr="00FC1103">
        <w:rPr>
          <w:noProof/>
          <w:sz w:val="24"/>
        </w:rPr>
        <w:t xml:space="preserve">3. </w:t>
      </w:r>
      <w:r w:rsidRPr="00FC1103">
        <w:rPr>
          <w:noProof/>
          <w:sz w:val="24"/>
        </w:rPr>
        <w:tab/>
      </w:r>
      <w:r w:rsidRPr="00FC1103">
        <w:rPr>
          <w:b/>
          <w:bCs/>
          <w:noProof/>
          <w:sz w:val="24"/>
        </w:rPr>
        <w:t>Derbré F</w:t>
      </w:r>
      <w:r w:rsidRPr="00FC1103">
        <w:rPr>
          <w:noProof/>
          <w:sz w:val="24"/>
        </w:rPr>
        <w:t xml:space="preserve">, </w:t>
      </w:r>
      <w:r w:rsidRPr="00FC1103">
        <w:rPr>
          <w:b/>
          <w:bCs/>
          <w:noProof/>
          <w:sz w:val="24"/>
        </w:rPr>
        <w:t>Droguet M</w:t>
      </w:r>
      <w:r w:rsidRPr="00FC1103">
        <w:rPr>
          <w:noProof/>
          <w:sz w:val="24"/>
        </w:rPr>
        <w:t xml:space="preserve">, </w:t>
      </w:r>
      <w:r w:rsidRPr="00FC1103">
        <w:rPr>
          <w:b/>
          <w:bCs/>
          <w:noProof/>
          <w:sz w:val="24"/>
        </w:rPr>
        <w:t>Léon K</w:t>
      </w:r>
      <w:r w:rsidRPr="00FC1103">
        <w:rPr>
          <w:noProof/>
          <w:sz w:val="24"/>
        </w:rPr>
        <w:t xml:space="preserve">, </w:t>
      </w:r>
      <w:r w:rsidRPr="00FC1103">
        <w:rPr>
          <w:b/>
          <w:bCs/>
          <w:noProof/>
          <w:sz w:val="24"/>
        </w:rPr>
        <w:t>Troadec S</w:t>
      </w:r>
      <w:r w:rsidRPr="00FC1103">
        <w:rPr>
          <w:noProof/>
          <w:sz w:val="24"/>
        </w:rPr>
        <w:t xml:space="preserve">, </w:t>
      </w:r>
      <w:r w:rsidRPr="00FC1103">
        <w:rPr>
          <w:b/>
          <w:bCs/>
          <w:noProof/>
          <w:sz w:val="24"/>
        </w:rPr>
        <w:t>Pennec JP</w:t>
      </w:r>
      <w:r w:rsidRPr="00FC1103">
        <w:rPr>
          <w:noProof/>
          <w:sz w:val="24"/>
        </w:rPr>
        <w:t xml:space="preserve">, </w:t>
      </w:r>
      <w:r w:rsidRPr="00FC1103">
        <w:rPr>
          <w:b/>
          <w:bCs/>
          <w:noProof/>
          <w:sz w:val="24"/>
        </w:rPr>
        <w:t>Giroux-Metges MA</w:t>
      </w:r>
      <w:r w:rsidRPr="00FC1103">
        <w:rPr>
          <w:noProof/>
          <w:sz w:val="24"/>
        </w:rPr>
        <w:t xml:space="preserve">, </w:t>
      </w:r>
      <w:r w:rsidRPr="00FC1103">
        <w:rPr>
          <w:b/>
          <w:bCs/>
          <w:noProof/>
          <w:sz w:val="24"/>
        </w:rPr>
        <w:t>Rannou F</w:t>
      </w:r>
      <w:r w:rsidRPr="00FC1103">
        <w:rPr>
          <w:noProof/>
          <w:sz w:val="24"/>
        </w:rPr>
        <w:t xml:space="preserve">. Single muscle immobilization decreases single-fibre myosin heavy chain polymorphism: Possible involvement of p38 and JNK MAP kinases. </w:t>
      </w:r>
      <w:r w:rsidRPr="00FC1103">
        <w:rPr>
          <w:i/>
          <w:iCs/>
          <w:noProof/>
          <w:sz w:val="24"/>
        </w:rPr>
        <w:t>PLoS One</w:t>
      </w:r>
      <w:r w:rsidRPr="00FC1103">
        <w:rPr>
          <w:noProof/>
          <w:sz w:val="24"/>
        </w:rPr>
        <w:t xml:space="preserve"> 11: 1–16, 2016.</w:t>
      </w:r>
    </w:p>
    <w:p w14:paraId="4C1E2F6E" w14:textId="77777777" w:rsidR="00FC1103" w:rsidRPr="00FC1103" w:rsidRDefault="00FC1103" w:rsidP="00FC1103">
      <w:pPr>
        <w:widowControl w:val="0"/>
        <w:autoSpaceDE w:val="0"/>
        <w:autoSpaceDN w:val="0"/>
        <w:adjustRightInd w:val="0"/>
        <w:spacing w:line="480" w:lineRule="auto"/>
        <w:ind w:left="640" w:hanging="640"/>
        <w:rPr>
          <w:noProof/>
          <w:sz w:val="24"/>
        </w:rPr>
      </w:pPr>
      <w:r w:rsidRPr="00FC1103">
        <w:rPr>
          <w:noProof/>
          <w:sz w:val="24"/>
        </w:rPr>
        <w:t xml:space="preserve">4. </w:t>
      </w:r>
      <w:r w:rsidRPr="00FC1103">
        <w:rPr>
          <w:noProof/>
          <w:sz w:val="24"/>
        </w:rPr>
        <w:tab/>
      </w:r>
      <w:r w:rsidRPr="00FC1103">
        <w:rPr>
          <w:b/>
          <w:bCs/>
          <w:noProof/>
          <w:sz w:val="24"/>
        </w:rPr>
        <w:t>Dey, A; Hao, S.; Erion, J.R.; Wosiski-Kuhn, M.; Stranahan AM</w:t>
      </w:r>
      <w:r w:rsidRPr="00FC1103">
        <w:rPr>
          <w:noProof/>
          <w:sz w:val="24"/>
        </w:rPr>
        <w:t xml:space="preserve">. Glucocorticoid </w:t>
      </w:r>
      <w:r w:rsidRPr="00FC1103">
        <w:rPr>
          <w:noProof/>
          <w:sz w:val="24"/>
        </w:rPr>
        <w:lastRenderedPageBreak/>
        <w:t xml:space="preserve">sensitization of microglia in a genetic mouse model of obesity and diabetes. </w:t>
      </w:r>
      <w:r w:rsidRPr="00FC1103">
        <w:rPr>
          <w:i/>
          <w:iCs/>
          <w:noProof/>
          <w:sz w:val="24"/>
        </w:rPr>
        <w:t>J Neuroimmunol</w:t>
      </w:r>
      <w:r w:rsidRPr="00FC1103">
        <w:rPr>
          <w:noProof/>
          <w:sz w:val="24"/>
        </w:rPr>
        <w:t xml:space="preserve"> 269: 20–27, 2015.</w:t>
      </w:r>
    </w:p>
    <w:p w14:paraId="3D0E68A7" w14:textId="77777777" w:rsidR="00FC1103" w:rsidRPr="00FC1103" w:rsidRDefault="00FC1103" w:rsidP="00FC1103">
      <w:pPr>
        <w:widowControl w:val="0"/>
        <w:autoSpaceDE w:val="0"/>
        <w:autoSpaceDN w:val="0"/>
        <w:adjustRightInd w:val="0"/>
        <w:spacing w:line="480" w:lineRule="auto"/>
        <w:ind w:left="640" w:hanging="640"/>
        <w:rPr>
          <w:noProof/>
          <w:sz w:val="24"/>
        </w:rPr>
      </w:pPr>
      <w:r w:rsidRPr="00FC1103">
        <w:rPr>
          <w:noProof/>
          <w:sz w:val="24"/>
        </w:rPr>
        <w:t xml:space="preserve">5. </w:t>
      </w:r>
      <w:r w:rsidRPr="00FC1103">
        <w:rPr>
          <w:noProof/>
          <w:sz w:val="24"/>
        </w:rPr>
        <w:tab/>
      </w:r>
      <w:r w:rsidRPr="00FC1103">
        <w:rPr>
          <w:b/>
          <w:bCs/>
          <w:noProof/>
          <w:sz w:val="24"/>
        </w:rPr>
        <w:t>Falduto MT</w:t>
      </w:r>
      <w:r w:rsidRPr="00FC1103">
        <w:rPr>
          <w:noProof/>
          <w:sz w:val="24"/>
        </w:rPr>
        <w:t xml:space="preserve">, </w:t>
      </w:r>
      <w:r w:rsidRPr="00FC1103">
        <w:rPr>
          <w:b/>
          <w:bCs/>
          <w:noProof/>
          <w:sz w:val="24"/>
        </w:rPr>
        <w:t>Czerwinski SM</w:t>
      </w:r>
      <w:r w:rsidRPr="00FC1103">
        <w:rPr>
          <w:noProof/>
          <w:sz w:val="24"/>
        </w:rPr>
        <w:t xml:space="preserve">, </w:t>
      </w:r>
      <w:r w:rsidRPr="00FC1103">
        <w:rPr>
          <w:b/>
          <w:bCs/>
          <w:noProof/>
          <w:sz w:val="24"/>
        </w:rPr>
        <w:t>Hickson RC</w:t>
      </w:r>
      <w:r w:rsidRPr="00FC1103">
        <w:rPr>
          <w:noProof/>
          <w:sz w:val="24"/>
        </w:rPr>
        <w:t xml:space="preserve">. Glucocorticoid-induced muscle atrophy prevention by exercise in fast-twitch fibers. </w:t>
      </w:r>
      <w:r w:rsidRPr="00FC1103">
        <w:rPr>
          <w:i/>
          <w:iCs/>
          <w:noProof/>
          <w:sz w:val="24"/>
        </w:rPr>
        <w:t>J Appl Physiol</w:t>
      </w:r>
      <w:r w:rsidRPr="00FC1103">
        <w:rPr>
          <w:noProof/>
          <w:sz w:val="24"/>
        </w:rPr>
        <w:t xml:space="preserve"> 69: 1058–1062, 2017.</w:t>
      </w:r>
    </w:p>
    <w:p w14:paraId="6CD19267" w14:textId="77777777" w:rsidR="00FC1103" w:rsidRPr="00FC1103" w:rsidRDefault="00FC1103" w:rsidP="00FC1103">
      <w:pPr>
        <w:widowControl w:val="0"/>
        <w:autoSpaceDE w:val="0"/>
        <w:autoSpaceDN w:val="0"/>
        <w:adjustRightInd w:val="0"/>
        <w:spacing w:line="480" w:lineRule="auto"/>
        <w:ind w:left="640" w:hanging="640"/>
        <w:rPr>
          <w:noProof/>
          <w:sz w:val="24"/>
        </w:rPr>
      </w:pPr>
      <w:r w:rsidRPr="00FC1103">
        <w:rPr>
          <w:noProof/>
          <w:sz w:val="24"/>
        </w:rPr>
        <w:t xml:space="preserve">6. </w:t>
      </w:r>
      <w:r w:rsidRPr="00FC1103">
        <w:rPr>
          <w:noProof/>
          <w:sz w:val="24"/>
        </w:rPr>
        <w:tab/>
      </w:r>
      <w:r w:rsidRPr="00FC1103">
        <w:rPr>
          <w:b/>
          <w:bCs/>
          <w:noProof/>
          <w:sz w:val="24"/>
        </w:rPr>
        <w:t>Flegal KM</w:t>
      </w:r>
      <w:r w:rsidRPr="00FC1103">
        <w:rPr>
          <w:noProof/>
          <w:sz w:val="24"/>
        </w:rPr>
        <w:t xml:space="preserve">, </w:t>
      </w:r>
      <w:r w:rsidRPr="00FC1103">
        <w:rPr>
          <w:b/>
          <w:bCs/>
          <w:noProof/>
          <w:sz w:val="24"/>
        </w:rPr>
        <w:t>Kruszon-Moran D</w:t>
      </w:r>
      <w:r w:rsidRPr="00FC1103">
        <w:rPr>
          <w:noProof/>
          <w:sz w:val="24"/>
        </w:rPr>
        <w:t xml:space="preserve">, </w:t>
      </w:r>
      <w:r w:rsidRPr="00FC1103">
        <w:rPr>
          <w:b/>
          <w:bCs/>
          <w:noProof/>
          <w:sz w:val="24"/>
        </w:rPr>
        <w:t>Carroll MD</w:t>
      </w:r>
      <w:r w:rsidRPr="00FC1103">
        <w:rPr>
          <w:noProof/>
          <w:sz w:val="24"/>
        </w:rPr>
        <w:t xml:space="preserve">, </w:t>
      </w:r>
      <w:r w:rsidRPr="00FC1103">
        <w:rPr>
          <w:b/>
          <w:bCs/>
          <w:noProof/>
          <w:sz w:val="24"/>
        </w:rPr>
        <w:t>Fryar CD</w:t>
      </w:r>
      <w:r w:rsidRPr="00FC1103">
        <w:rPr>
          <w:noProof/>
          <w:sz w:val="24"/>
        </w:rPr>
        <w:t xml:space="preserve">, </w:t>
      </w:r>
      <w:r w:rsidRPr="00FC1103">
        <w:rPr>
          <w:b/>
          <w:bCs/>
          <w:noProof/>
          <w:sz w:val="24"/>
        </w:rPr>
        <w:t>Ogden CL</w:t>
      </w:r>
      <w:r w:rsidRPr="00FC1103">
        <w:rPr>
          <w:noProof/>
          <w:sz w:val="24"/>
        </w:rPr>
        <w:t xml:space="preserve">. Trends in Obesity Among Adults in the United States, 2005 to 2014. </w:t>
      </w:r>
      <w:r w:rsidRPr="00FC1103">
        <w:rPr>
          <w:i/>
          <w:iCs/>
          <w:noProof/>
          <w:sz w:val="24"/>
        </w:rPr>
        <w:t>JAMA</w:t>
      </w:r>
      <w:r w:rsidRPr="00FC1103">
        <w:rPr>
          <w:noProof/>
          <w:sz w:val="24"/>
        </w:rPr>
        <w:t xml:space="preserve"> 315: 2284, 2016.</w:t>
      </w:r>
    </w:p>
    <w:p w14:paraId="3EEA5B0D" w14:textId="77777777" w:rsidR="00FC1103" w:rsidRPr="00FC1103" w:rsidRDefault="00FC1103" w:rsidP="00FC1103">
      <w:pPr>
        <w:widowControl w:val="0"/>
        <w:autoSpaceDE w:val="0"/>
        <w:autoSpaceDN w:val="0"/>
        <w:adjustRightInd w:val="0"/>
        <w:spacing w:line="480" w:lineRule="auto"/>
        <w:ind w:left="640" w:hanging="640"/>
        <w:rPr>
          <w:noProof/>
          <w:sz w:val="24"/>
        </w:rPr>
      </w:pPr>
      <w:r w:rsidRPr="00FC1103">
        <w:rPr>
          <w:noProof/>
          <w:sz w:val="24"/>
        </w:rPr>
        <w:t xml:space="preserve">7. </w:t>
      </w:r>
      <w:r w:rsidRPr="00FC1103">
        <w:rPr>
          <w:noProof/>
          <w:sz w:val="24"/>
        </w:rPr>
        <w:tab/>
      </w:r>
      <w:r w:rsidRPr="00FC1103">
        <w:rPr>
          <w:b/>
          <w:bCs/>
          <w:noProof/>
          <w:sz w:val="24"/>
        </w:rPr>
        <w:t>Harvey I</w:t>
      </w:r>
      <w:r w:rsidRPr="00FC1103">
        <w:rPr>
          <w:noProof/>
          <w:sz w:val="24"/>
        </w:rPr>
        <w:t xml:space="preserve">, </w:t>
      </w:r>
      <w:r w:rsidRPr="00FC1103">
        <w:rPr>
          <w:b/>
          <w:bCs/>
          <w:noProof/>
          <w:sz w:val="24"/>
        </w:rPr>
        <w:t>Stephenson EJEJ</w:t>
      </w:r>
      <w:r w:rsidRPr="00FC1103">
        <w:rPr>
          <w:noProof/>
          <w:sz w:val="24"/>
        </w:rPr>
        <w:t xml:space="preserve">, </w:t>
      </w:r>
      <w:r w:rsidRPr="00FC1103">
        <w:rPr>
          <w:b/>
          <w:bCs/>
          <w:noProof/>
          <w:sz w:val="24"/>
        </w:rPr>
        <w:t>Redd JRJR</w:t>
      </w:r>
      <w:r w:rsidRPr="00FC1103">
        <w:rPr>
          <w:noProof/>
          <w:sz w:val="24"/>
        </w:rPr>
        <w:t xml:space="preserve">, </w:t>
      </w:r>
      <w:r w:rsidRPr="00FC1103">
        <w:rPr>
          <w:b/>
          <w:bCs/>
          <w:noProof/>
          <w:sz w:val="24"/>
        </w:rPr>
        <w:t>Tran QT</w:t>
      </w:r>
      <w:r w:rsidRPr="00FC1103">
        <w:rPr>
          <w:noProof/>
          <w:sz w:val="24"/>
        </w:rPr>
        <w:t xml:space="preserve">, </w:t>
      </w:r>
      <w:r w:rsidRPr="00FC1103">
        <w:rPr>
          <w:b/>
          <w:bCs/>
          <w:noProof/>
          <w:sz w:val="24"/>
        </w:rPr>
        <w:t>Hochberg I</w:t>
      </w:r>
      <w:r w:rsidRPr="00FC1103">
        <w:rPr>
          <w:noProof/>
          <w:sz w:val="24"/>
        </w:rPr>
        <w:t xml:space="preserve">, </w:t>
      </w:r>
      <w:r w:rsidRPr="00FC1103">
        <w:rPr>
          <w:b/>
          <w:bCs/>
          <w:noProof/>
          <w:sz w:val="24"/>
        </w:rPr>
        <w:t>Qi N</w:t>
      </w:r>
      <w:r w:rsidRPr="00FC1103">
        <w:rPr>
          <w:noProof/>
          <w:sz w:val="24"/>
        </w:rPr>
        <w:t xml:space="preserve">, </w:t>
      </w:r>
      <w:r w:rsidRPr="00FC1103">
        <w:rPr>
          <w:b/>
          <w:bCs/>
          <w:noProof/>
          <w:sz w:val="24"/>
        </w:rPr>
        <w:t>Bridges D</w:t>
      </w:r>
      <w:r w:rsidRPr="00FC1103">
        <w:rPr>
          <w:noProof/>
          <w:sz w:val="24"/>
        </w:rPr>
        <w:t xml:space="preserve">. Glucocorticoid-Induced Metabolic Disturbances are Exacerbated in Obese Male Mice. </w:t>
      </w:r>
      <w:r w:rsidRPr="00FC1103">
        <w:rPr>
          <w:i/>
          <w:iCs/>
          <w:noProof/>
          <w:sz w:val="24"/>
        </w:rPr>
        <w:t>Endocrinology</w:t>
      </w:r>
      <w:r w:rsidRPr="00FC1103">
        <w:rPr>
          <w:noProof/>
          <w:sz w:val="24"/>
        </w:rPr>
        <w:t xml:space="preserve"> 159: 2275–2287, 2018.</w:t>
      </w:r>
    </w:p>
    <w:p w14:paraId="3FB3CF46" w14:textId="77777777" w:rsidR="00FC1103" w:rsidRPr="00FC1103" w:rsidRDefault="00FC1103" w:rsidP="00FC1103">
      <w:pPr>
        <w:widowControl w:val="0"/>
        <w:autoSpaceDE w:val="0"/>
        <w:autoSpaceDN w:val="0"/>
        <w:adjustRightInd w:val="0"/>
        <w:spacing w:line="480" w:lineRule="auto"/>
        <w:ind w:left="640" w:hanging="640"/>
        <w:rPr>
          <w:noProof/>
          <w:sz w:val="24"/>
        </w:rPr>
      </w:pPr>
      <w:r w:rsidRPr="00FC1103">
        <w:rPr>
          <w:noProof/>
          <w:sz w:val="24"/>
        </w:rPr>
        <w:t xml:space="preserve">8. </w:t>
      </w:r>
      <w:r w:rsidRPr="00FC1103">
        <w:rPr>
          <w:noProof/>
          <w:sz w:val="24"/>
        </w:rPr>
        <w:tab/>
      </w:r>
      <w:r w:rsidRPr="00FC1103">
        <w:rPr>
          <w:b/>
          <w:bCs/>
          <w:noProof/>
          <w:sz w:val="24"/>
        </w:rPr>
        <w:t>Hebling A</w:t>
      </w:r>
      <w:r w:rsidRPr="00FC1103">
        <w:rPr>
          <w:noProof/>
          <w:sz w:val="24"/>
        </w:rPr>
        <w:t xml:space="preserve">, </w:t>
      </w:r>
      <w:r w:rsidRPr="00FC1103">
        <w:rPr>
          <w:b/>
          <w:bCs/>
          <w:noProof/>
          <w:sz w:val="24"/>
        </w:rPr>
        <w:t>Scabora JE</w:t>
      </w:r>
      <w:r w:rsidRPr="00FC1103">
        <w:rPr>
          <w:noProof/>
          <w:sz w:val="24"/>
        </w:rPr>
        <w:t xml:space="preserve">, </w:t>
      </w:r>
      <w:r w:rsidRPr="00FC1103">
        <w:rPr>
          <w:b/>
          <w:bCs/>
          <w:noProof/>
          <w:sz w:val="24"/>
        </w:rPr>
        <w:t>Esquisatto MAM</w:t>
      </w:r>
      <w:r w:rsidRPr="00FC1103">
        <w:rPr>
          <w:noProof/>
          <w:sz w:val="24"/>
        </w:rPr>
        <w:t xml:space="preserve">. Muscle Fibre Types and Connective Tissue Morphometry in Frontal Muscle of Norfolk Rabbits (Oryctolagus cuniculus). </w:t>
      </w:r>
      <w:r w:rsidRPr="00FC1103">
        <w:rPr>
          <w:i/>
          <w:iCs/>
          <w:noProof/>
          <w:sz w:val="24"/>
        </w:rPr>
        <w:t>Int J Morphol</w:t>
      </w:r>
      <w:r w:rsidRPr="00FC1103">
        <w:rPr>
          <w:noProof/>
          <w:sz w:val="24"/>
        </w:rPr>
        <w:t xml:space="preserve"> 27: 187–191, 2009.</w:t>
      </w:r>
    </w:p>
    <w:p w14:paraId="70238A31" w14:textId="77777777" w:rsidR="00FC1103" w:rsidRPr="00FC1103" w:rsidRDefault="00FC1103" w:rsidP="00FC1103">
      <w:pPr>
        <w:widowControl w:val="0"/>
        <w:autoSpaceDE w:val="0"/>
        <w:autoSpaceDN w:val="0"/>
        <w:adjustRightInd w:val="0"/>
        <w:spacing w:line="480" w:lineRule="auto"/>
        <w:ind w:left="640" w:hanging="640"/>
        <w:rPr>
          <w:noProof/>
          <w:sz w:val="24"/>
        </w:rPr>
      </w:pPr>
      <w:r w:rsidRPr="00FC1103">
        <w:rPr>
          <w:noProof/>
          <w:sz w:val="24"/>
        </w:rPr>
        <w:t xml:space="preserve">9. </w:t>
      </w:r>
      <w:r w:rsidRPr="00FC1103">
        <w:rPr>
          <w:noProof/>
          <w:sz w:val="24"/>
        </w:rPr>
        <w:tab/>
      </w:r>
      <w:r w:rsidRPr="00FC1103">
        <w:rPr>
          <w:b/>
          <w:bCs/>
          <w:noProof/>
          <w:sz w:val="24"/>
        </w:rPr>
        <w:t>Heller EA</w:t>
      </w:r>
      <w:r w:rsidRPr="00FC1103">
        <w:rPr>
          <w:noProof/>
          <w:sz w:val="24"/>
        </w:rPr>
        <w:t xml:space="preserve">, </w:t>
      </w:r>
      <w:r w:rsidRPr="00FC1103">
        <w:rPr>
          <w:b/>
          <w:bCs/>
          <w:noProof/>
          <w:sz w:val="24"/>
        </w:rPr>
        <w:t>Cates HM</w:t>
      </w:r>
      <w:r w:rsidRPr="00FC1103">
        <w:rPr>
          <w:noProof/>
          <w:sz w:val="24"/>
        </w:rPr>
        <w:t xml:space="preserve">, </w:t>
      </w:r>
      <w:r w:rsidRPr="00FC1103">
        <w:rPr>
          <w:b/>
          <w:bCs/>
          <w:noProof/>
          <w:sz w:val="24"/>
        </w:rPr>
        <w:t>Peña CJ</w:t>
      </w:r>
      <w:r w:rsidRPr="00FC1103">
        <w:rPr>
          <w:noProof/>
          <w:sz w:val="24"/>
        </w:rPr>
        <w:t xml:space="preserve">, </w:t>
      </w:r>
      <w:r w:rsidRPr="00FC1103">
        <w:rPr>
          <w:b/>
          <w:bCs/>
          <w:noProof/>
          <w:sz w:val="24"/>
        </w:rPr>
        <w:t>Herman JP</w:t>
      </w:r>
      <w:r w:rsidRPr="00FC1103">
        <w:rPr>
          <w:noProof/>
          <w:sz w:val="24"/>
        </w:rPr>
        <w:t xml:space="preserve">, </w:t>
      </w:r>
      <w:r w:rsidRPr="00FC1103">
        <w:rPr>
          <w:b/>
          <w:bCs/>
          <w:noProof/>
          <w:sz w:val="24"/>
        </w:rPr>
        <w:t>Walsh JJ</w:t>
      </w:r>
      <w:r w:rsidRPr="00FC1103">
        <w:rPr>
          <w:noProof/>
          <w:sz w:val="24"/>
        </w:rPr>
        <w:t>. Mechanisms of Glucocorticoid-Induced Insulin Resistance: Focus on Adipose Tissue Function and Lipid Metabolism. 17: 1720–1727, 2015.</w:t>
      </w:r>
    </w:p>
    <w:p w14:paraId="1E796ADF" w14:textId="77777777" w:rsidR="00FC1103" w:rsidRPr="00FC1103" w:rsidRDefault="00FC1103" w:rsidP="00FC1103">
      <w:pPr>
        <w:widowControl w:val="0"/>
        <w:autoSpaceDE w:val="0"/>
        <w:autoSpaceDN w:val="0"/>
        <w:adjustRightInd w:val="0"/>
        <w:spacing w:line="480" w:lineRule="auto"/>
        <w:ind w:left="640" w:hanging="640"/>
        <w:rPr>
          <w:noProof/>
          <w:sz w:val="24"/>
        </w:rPr>
      </w:pPr>
      <w:r w:rsidRPr="00FC1103">
        <w:rPr>
          <w:noProof/>
          <w:sz w:val="24"/>
        </w:rPr>
        <w:t xml:space="preserve">10. </w:t>
      </w:r>
      <w:r w:rsidRPr="00FC1103">
        <w:rPr>
          <w:noProof/>
          <w:sz w:val="24"/>
        </w:rPr>
        <w:tab/>
      </w:r>
      <w:r w:rsidRPr="00FC1103">
        <w:rPr>
          <w:b/>
          <w:bCs/>
          <w:noProof/>
          <w:sz w:val="24"/>
        </w:rPr>
        <w:t>Hochberg I</w:t>
      </w:r>
      <w:r w:rsidRPr="00FC1103">
        <w:rPr>
          <w:noProof/>
          <w:sz w:val="24"/>
        </w:rPr>
        <w:t xml:space="preserve">, </w:t>
      </w:r>
      <w:r w:rsidRPr="00FC1103">
        <w:rPr>
          <w:b/>
          <w:bCs/>
          <w:noProof/>
          <w:sz w:val="24"/>
        </w:rPr>
        <w:t>Harvey I</w:t>
      </w:r>
      <w:r w:rsidRPr="00FC1103">
        <w:rPr>
          <w:noProof/>
          <w:sz w:val="24"/>
        </w:rPr>
        <w:t xml:space="preserve">, </w:t>
      </w:r>
      <w:r w:rsidRPr="00FC1103">
        <w:rPr>
          <w:b/>
          <w:bCs/>
          <w:noProof/>
          <w:sz w:val="24"/>
        </w:rPr>
        <w:t>Tran QT</w:t>
      </w:r>
      <w:r w:rsidRPr="00FC1103">
        <w:rPr>
          <w:noProof/>
          <w:sz w:val="24"/>
        </w:rPr>
        <w:t xml:space="preserve">, </w:t>
      </w:r>
      <w:r w:rsidRPr="00FC1103">
        <w:rPr>
          <w:b/>
          <w:bCs/>
          <w:noProof/>
          <w:sz w:val="24"/>
        </w:rPr>
        <w:t>Stephenson EJ</w:t>
      </w:r>
      <w:r w:rsidRPr="00FC1103">
        <w:rPr>
          <w:noProof/>
          <w:sz w:val="24"/>
        </w:rPr>
        <w:t xml:space="preserve">, </w:t>
      </w:r>
      <w:r w:rsidRPr="00FC1103">
        <w:rPr>
          <w:b/>
          <w:bCs/>
          <w:noProof/>
          <w:sz w:val="24"/>
        </w:rPr>
        <w:t>Barkan AL</w:t>
      </w:r>
      <w:r w:rsidRPr="00FC1103">
        <w:rPr>
          <w:noProof/>
          <w:sz w:val="24"/>
        </w:rPr>
        <w:t xml:space="preserve">, </w:t>
      </w:r>
      <w:r w:rsidRPr="00FC1103">
        <w:rPr>
          <w:b/>
          <w:bCs/>
          <w:noProof/>
          <w:sz w:val="24"/>
        </w:rPr>
        <w:t>Saltiel AR</w:t>
      </w:r>
      <w:r w:rsidRPr="00FC1103">
        <w:rPr>
          <w:noProof/>
          <w:sz w:val="24"/>
        </w:rPr>
        <w:t xml:space="preserve">, </w:t>
      </w:r>
      <w:r w:rsidRPr="00FC1103">
        <w:rPr>
          <w:b/>
          <w:bCs/>
          <w:noProof/>
          <w:sz w:val="24"/>
        </w:rPr>
        <w:t>Chandler WF</w:t>
      </w:r>
      <w:r w:rsidRPr="00FC1103">
        <w:rPr>
          <w:noProof/>
          <w:sz w:val="24"/>
        </w:rPr>
        <w:t xml:space="preserve">, </w:t>
      </w:r>
      <w:r w:rsidRPr="00FC1103">
        <w:rPr>
          <w:b/>
          <w:bCs/>
          <w:noProof/>
          <w:sz w:val="24"/>
        </w:rPr>
        <w:t>Bridges D</w:t>
      </w:r>
      <w:r w:rsidRPr="00FC1103">
        <w:rPr>
          <w:noProof/>
          <w:sz w:val="24"/>
        </w:rPr>
        <w:t xml:space="preserve">. Gene expression changes in subcutaneous adipose tissue due to Cushing’s disease. </w:t>
      </w:r>
      <w:r w:rsidRPr="00FC1103">
        <w:rPr>
          <w:i/>
          <w:iCs/>
          <w:noProof/>
          <w:sz w:val="24"/>
        </w:rPr>
        <w:t>J Mol Endocrinol</w:t>
      </w:r>
      <w:r w:rsidRPr="00FC1103">
        <w:rPr>
          <w:noProof/>
          <w:sz w:val="24"/>
        </w:rPr>
        <w:t xml:space="preserve"> 55: 81–94, 2015.</w:t>
      </w:r>
    </w:p>
    <w:p w14:paraId="3305A43C" w14:textId="77777777" w:rsidR="00FC1103" w:rsidRPr="00FC1103" w:rsidRDefault="00FC1103" w:rsidP="00FC1103">
      <w:pPr>
        <w:widowControl w:val="0"/>
        <w:autoSpaceDE w:val="0"/>
        <w:autoSpaceDN w:val="0"/>
        <w:adjustRightInd w:val="0"/>
        <w:spacing w:line="480" w:lineRule="auto"/>
        <w:ind w:left="640" w:hanging="640"/>
        <w:rPr>
          <w:noProof/>
          <w:sz w:val="24"/>
        </w:rPr>
      </w:pPr>
      <w:r w:rsidRPr="00FC1103">
        <w:rPr>
          <w:noProof/>
          <w:sz w:val="24"/>
        </w:rPr>
        <w:t xml:space="preserve">11. </w:t>
      </w:r>
      <w:r w:rsidRPr="00FC1103">
        <w:rPr>
          <w:noProof/>
          <w:sz w:val="24"/>
        </w:rPr>
        <w:tab/>
      </w:r>
      <w:r w:rsidRPr="00FC1103">
        <w:rPr>
          <w:b/>
          <w:bCs/>
          <w:noProof/>
          <w:sz w:val="24"/>
        </w:rPr>
        <w:t>Hulens M</w:t>
      </w:r>
      <w:r w:rsidRPr="00FC1103">
        <w:rPr>
          <w:noProof/>
          <w:sz w:val="24"/>
        </w:rPr>
        <w:t xml:space="preserve">, </w:t>
      </w:r>
      <w:r w:rsidRPr="00FC1103">
        <w:rPr>
          <w:b/>
          <w:bCs/>
          <w:noProof/>
          <w:sz w:val="24"/>
        </w:rPr>
        <w:t>Vansant G</w:t>
      </w:r>
      <w:r w:rsidRPr="00FC1103">
        <w:rPr>
          <w:noProof/>
          <w:sz w:val="24"/>
        </w:rPr>
        <w:t xml:space="preserve">, </w:t>
      </w:r>
      <w:r w:rsidRPr="00FC1103">
        <w:rPr>
          <w:b/>
          <w:bCs/>
          <w:noProof/>
          <w:sz w:val="24"/>
        </w:rPr>
        <w:t>Lysens R</w:t>
      </w:r>
      <w:r w:rsidRPr="00FC1103">
        <w:rPr>
          <w:noProof/>
          <w:sz w:val="24"/>
        </w:rPr>
        <w:t xml:space="preserve">, </w:t>
      </w:r>
      <w:r w:rsidRPr="00FC1103">
        <w:rPr>
          <w:b/>
          <w:bCs/>
          <w:noProof/>
          <w:sz w:val="24"/>
        </w:rPr>
        <w:t>Claessens AL</w:t>
      </w:r>
      <w:r w:rsidRPr="00FC1103">
        <w:rPr>
          <w:noProof/>
          <w:sz w:val="24"/>
        </w:rPr>
        <w:t xml:space="preserve">, </w:t>
      </w:r>
      <w:r w:rsidRPr="00FC1103">
        <w:rPr>
          <w:b/>
          <w:bCs/>
          <w:noProof/>
          <w:sz w:val="24"/>
        </w:rPr>
        <w:t>Muls E</w:t>
      </w:r>
      <w:r w:rsidRPr="00FC1103">
        <w:rPr>
          <w:noProof/>
          <w:sz w:val="24"/>
        </w:rPr>
        <w:t xml:space="preserve">. Exercise capacity in lean versus obese women. </w:t>
      </w:r>
      <w:r w:rsidRPr="00FC1103">
        <w:rPr>
          <w:i/>
          <w:iCs/>
          <w:noProof/>
          <w:sz w:val="24"/>
        </w:rPr>
        <w:t>Scand J Med Sci Sport</w:t>
      </w:r>
      <w:r w:rsidRPr="00FC1103">
        <w:rPr>
          <w:noProof/>
          <w:sz w:val="24"/>
        </w:rPr>
        <w:t xml:space="preserve"> 11: 305–309, 2001.</w:t>
      </w:r>
    </w:p>
    <w:p w14:paraId="7A7A669D" w14:textId="77777777" w:rsidR="00FC1103" w:rsidRPr="00FC1103" w:rsidRDefault="00FC1103" w:rsidP="00FC1103">
      <w:pPr>
        <w:widowControl w:val="0"/>
        <w:autoSpaceDE w:val="0"/>
        <w:autoSpaceDN w:val="0"/>
        <w:adjustRightInd w:val="0"/>
        <w:spacing w:line="480" w:lineRule="auto"/>
        <w:ind w:left="640" w:hanging="640"/>
        <w:rPr>
          <w:noProof/>
          <w:sz w:val="24"/>
        </w:rPr>
      </w:pPr>
      <w:r w:rsidRPr="00FC1103">
        <w:rPr>
          <w:noProof/>
          <w:sz w:val="24"/>
        </w:rPr>
        <w:t xml:space="preserve">12. </w:t>
      </w:r>
      <w:r w:rsidRPr="00FC1103">
        <w:rPr>
          <w:noProof/>
          <w:sz w:val="24"/>
        </w:rPr>
        <w:tab/>
      </w:r>
      <w:r w:rsidRPr="00FC1103">
        <w:rPr>
          <w:b/>
          <w:bCs/>
          <w:noProof/>
          <w:sz w:val="24"/>
        </w:rPr>
        <w:t>Kang S-H</w:t>
      </w:r>
      <w:r w:rsidRPr="00FC1103">
        <w:rPr>
          <w:noProof/>
          <w:sz w:val="24"/>
        </w:rPr>
        <w:t xml:space="preserve">, </w:t>
      </w:r>
      <w:r w:rsidRPr="00FC1103">
        <w:rPr>
          <w:b/>
          <w:bCs/>
          <w:noProof/>
          <w:sz w:val="24"/>
        </w:rPr>
        <w:t>Lee H-A</w:t>
      </w:r>
      <w:r w:rsidRPr="00FC1103">
        <w:rPr>
          <w:noProof/>
          <w:sz w:val="24"/>
        </w:rPr>
        <w:t xml:space="preserve">, </w:t>
      </w:r>
      <w:r w:rsidRPr="00FC1103">
        <w:rPr>
          <w:b/>
          <w:bCs/>
          <w:noProof/>
          <w:sz w:val="24"/>
        </w:rPr>
        <w:t>Kim M</w:t>
      </w:r>
      <w:r w:rsidRPr="00FC1103">
        <w:rPr>
          <w:noProof/>
          <w:sz w:val="24"/>
        </w:rPr>
        <w:t xml:space="preserve">, </w:t>
      </w:r>
      <w:r w:rsidRPr="00FC1103">
        <w:rPr>
          <w:b/>
          <w:bCs/>
          <w:noProof/>
          <w:sz w:val="24"/>
        </w:rPr>
        <w:t>Lee E</w:t>
      </w:r>
      <w:r w:rsidRPr="00FC1103">
        <w:rPr>
          <w:noProof/>
          <w:sz w:val="24"/>
        </w:rPr>
        <w:t xml:space="preserve">, </w:t>
      </w:r>
      <w:r w:rsidRPr="00FC1103">
        <w:rPr>
          <w:b/>
          <w:bCs/>
          <w:noProof/>
          <w:sz w:val="24"/>
        </w:rPr>
        <w:t>Sohn UD</w:t>
      </w:r>
      <w:r w:rsidRPr="00FC1103">
        <w:rPr>
          <w:noProof/>
          <w:sz w:val="24"/>
        </w:rPr>
        <w:t xml:space="preserve">, </w:t>
      </w:r>
      <w:r w:rsidRPr="00FC1103">
        <w:rPr>
          <w:b/>
          <w:bCs/>
          <w:noProof/>
          <w:sz w:val="24"/>
        </w:rPr>
        <w:t>Kim I</w:t>
      </w:r>
      <w:r w:rsidRPr="00FC1103">
        <w:rPr>
          <w:noProof/>
          <w:sz w:val="24"/>
        </w:rPr>
        <w:t xml:space="preserve">. Forkhead box O3 plays a role in skeletal muscle atrophy through expression of E3 ubiquitin ligases MuRF-1 </w:t>
      </w:r>
      <w:r w:rsidRPr="00FC1103">
        <w:rPr>
          <w:noProof/>
          <w:sz w:val="24"/>
        </w:rPr>
        <w:lastRenderedPageBreak/>
        <w:t xml:space="preserve">and atrogin-1 in Cushing’s syndrome. </w:t>
      </w:r>
      <w:r w:rsidRPr="00FC1103">
        <w:rPr>
          <w:i/>
          <w:iCs/>
          <w:noProof/>
          <w:sz w:val="24"/>
        </w:rPr>
        <w:t>Am J Physiol Metab</w:t>
      </w:r>
      <w:r w:rsidRPr="00FC1103">
        <w:rPr>
          <w:noProof/>
          <w:sz w:val="24"/>
        </w:rPr>
        <w:t xml:space="preserve"> 312: E495–E507, 2017.</w:t>
      </w:r>
    </w:p>
    <w:p w14:paraId="44BF868D" w14:textId="77777777" w:rsidR="00FC1103" w:rsidRPr="00FC1103" w:rsidRDefault="00FC1103" w:rsidP="00FC1103">
      <w:pPr>
        <w:widowControl w:val="0"/>
        <w:autoSpaceDE w:val="0"/>
        <w:autoSpaceDN w:val="0"/>
        <w:adjustRightInd w:val="0"/>
        <w:spacing w:line="480" w:lineRule="auto"/>
        <w:ind w:left="640" w:hanging="640"/>
        <w:rPr>
          <w:noProof/>
          <w:sz w:val="24"/>
        </w:rPr>
      </w:pPr>
      <w:r w:rsidRPr="00FC1103">
        <w:rPr>
          <w:noProof/>
          <w:sz w:val="24"/>
        </w:rPr>
        <w:t xml:space="preserve">13. </w:t>
      </w:r>
      <w:r w:rsidRPr="00FC1103">
        <w:rPr>
          <w:noProof/>
          <w:sz w:val="24"/>
        </w:rPr>
        <w:tab/>
      </w:r>
      <w:r w:rsidRPr="00FC1103">
        <w:rPr>
          <w:b/>
          <w:bCs/>
          <w:noProof/>
          <w:sz w:val="24"/>
        </w:rPr>
        <w:t>Kelly, Frank J and Goldspink DF</w:t>
      </w:r>
      <w:r w:rsidRPr="00FC1103">
        <w:rPr>
          <w:noProof/>
          <w:sz w:val="24"/>
        </w:rPr>
        <w:t xml:space="preserve">. The differing responses of four muscle types to dexamethasone treatment in the the Rat. </w:t>
      </w:r>
      <w:r w:rsidRPr="00FC1103">
        <w:rPr>
          <w:i/>
          <w:iCs/>
          <w:noProof/>
          <w:sz w:val="24"/>
        </w:rPr>
        <w:t>Biochem</w:t>
      </w:r>
      <w:r w:rsidRPr="00FC1103">
        <w:rPr>
          <w:noProof/>
          <w:sz w:val="24"/>
        </w:rPr>
        <w:t xml:space="preserve"> 175: 147–151, 1982.</w:t>
      </w:r>
    </w:p>
    <w:p w14:paraId="0299B042" w14:textId="77777777" w:rsidR="00FC1103" w:rsidRPr="00FC1103" w:rsidRDefault="00FC1103" w:rsidP="00FC1103">
      <w:pPr>
        <w:widowControl w:val="0"/>
        <w:autoSpaceDE w:val="0"/>
        <w:autoSpaceDN w:val="0"/>
        <w:adjustRightInd w:val="0"/>
        <w:spacing w:line="480" w:lineRule="auto"/>
        <w:ind w:left="640" w:hanging="640"/>
        <w:rPr>
          <w:noProof/>
          <w:sz w:val="24"/>
        </w:rPr>
      </w:pPr>
      <w:r w:rsidRPr="00FC1103">
        <w:rPr>
          <w:noProof/>
          <w:sz w:val="24"/>
        </w:rPr>
        <w:t xml:space="preserve">14. </w:t>
      </w:r>
      <w:r w:rsidRPr="00FC1103">
        <w:rPr>
          <w:noProof/>
          <w:sz w:val="24"/>
        </w:rPr>
        <w:tab/>
      </w:r>
      <w:r w:rsidRPr="00FC1103">
        <w:rPr>
          <w:b/>
          <w:bCs/>
          <w:noProof/>
          <w:sz w:val="24"/>
        </w:rPr>
        <w:t>LECKER SH</w:t>
      </w:r>
      <w:r w:rsidRPr="00FC1103">
        <w:rPr>
          <w:noProof/>
          <w:sz w:val="24"/>
        </w:rPr>
        <w:t xml:space="preserve">, </w:t>
      </w:r>
      <w:r w:rsidRPr="00FC1103">
        <w:rPr>
          <w:b/>
          <w:bCs/>
          <w:noProof/>
          <w:sz w:val="24"/>
        </w:rPr>
        <w:t>JAGOE RT</w:t>
      </w:r>
      <w:r w:rsidRPr="00FC1103">
        <w:rPr>
          <w:noProof/>
          <w:sz w:val="24"/>
        </w:rPr>
        <w:t xml:space="preserve">, </w:t>
      </w:r>
      <w:r w:rsidRPr="00FC1103">
        <w:rPr>
          <w:b/>
          <w:bCs/>
          <w:noProof/>
          <w:sz w:val="24"/>
        </w:rPr>
        <w:t>GILBERT A</w:t>
      </w:r>
      <w:r w:rsidRPr="00FC1103">
        <w:rPr>
          <w:noProof/>
          <w:sz w:val="24"/>
        </w:rPr>
        <w:t xml:space="preserve">, </w:t>
      </w:r>
      <w:r w:rsidRPr="00FC1103">
        <w:rPr>
          <w:b/>
          <w:bCs/>
          <w:noProof/>
          <w:sz w:val="24"/>
        </w:rPr>
        <w:t>GOMES M</w:t>
      </w:r>
      <w:r w:rsidRPr="00FC1103">
        <w:rPr>
          <w:noProof/>
          <w:sz w:val="24"/>
        </w:rPr>
        <w:t xml:space="preserve">, </w:t>
      </w:r>
      <w:r w:rsidRPr="00FC1103">
        <w:rPr>
          <w:b/>
          <w:bCs/>
          <w:noProof/>
          <w:sz w:val="24"/>
        </w:rPr>
        <w:t>BARACOS V</w:t>
      </w:r>
      <w:r w:rsidRPr="00FC1103">
        <w:rPr>
          <w:noProof/>
          <w:sz w:val="24"/>
        </w:rPr>
        <w:t xml:space="preserve">, </w:t>
      </w:r>
      <w:r w:rsidRPr="00FC1103">
        <w:rPr>
          <w:b/>
          <w:bCs/>
          <w:noProof/>
          <w:sz w:val="24"/>
        </w:rPr>
        <w:t>BAILEY J</w:t>
      </w:r>
      <w:r w:rsidRPr="00FC1103">
        <w:rPr>
          <w:noProof/>
          <w:sz w:val="24"/>
        </w:rPr>
        <w:t xml:space="preserve">, </w:t>
      </w:r>
      <w:r w:rsidRPr="00FC1103">
        <w:rPr>
          <w:b/>
          <w:bCs/>
          <w:noProof/>
          <w:sz w:val="24"/>
        </w:rPr>
        <w:t>PRICE SR</w:t>
      </w:r>
      <w:r w:rsidRPr="00FC1103">
        <w:rPr>
          <w:noProof/>
          <w:sz w:val="24"/>
        </w:rPr>
        <w:t xml:space="preserve">, </w:t>
      </w:r>
      <w:r w:rsidRPr="00FC1103">
        <w:rPr>
          <w:b/>
          <w:bCs/>
          <w:noProof/>
          <w:sz w:val="24"/>
        </w:rPr>
        <w:t>MITCH WE</w:t>
      </w:r>
      <w:r w:rsidRPr="00FC1103">
        <w:rPr>
          <w:noProof/>
          <w:sz w:val="24"/>
        </w:rPr>
        <w:t xml:space="preserve">, </w:t>
      </w:r>
      <w:r w:rsidRPr="00FC1103">
        <w:rPr>
          <w:b/>
          <w:bCs/>
          <w:noProof/>
          <w:sz w:val="24"/>
        </w:rPr>
        <w:t>GOLDBERG AL</w:t>
      </w:r>
      <w:r w:rsidRPr="00FC1103">
        <w:rPr>
          <w:noProof/>
          <w:sz w:val="24"/>
        </w:rPr>
        <w:t xml:space="preserve">. Multiple types of skeletal muscle atrophy involve a common program of changes in gene expression. </w:t>
      </w:r>
      <w:r w:rsidRPr="00FC1103">
        <w:rPr>
          <w:i/>
          <w:iCs/>
          <w:noProof/>
          <w:sz w:val="24"/>
        </w:rPr>
        <w:t>FASEB J</w:t>
      </w:r>
      <w:r w:rsidRPr="00FC1103">
        <w:rPr>
          <w:noProof/>
          <w:sz w:val="24"/>
        </w:rPr>
        <w:t xml:space="preserve"> 18: 39–51, 2004.</w:t>
      </w:r>
    </w:p>
    <w:p w14:paraId="5D0B9011" w14:textId="77777777" w:rsidR="00FC1103" w:rsidRPr="00FC1103" w:rsidRDefault="00FC1103" w:rsidP="00FC1103">
      <w:pPr>
        <w:widowControl w:val="0"/>
        <w:autoSpaceDE w:val="0"/>
        <w:autoSpaceDN w:val="0"/>
        <w:adjustRightInd w:val="0"/>
        <w:spacing w:line="480" w:lineRule="auto"/>
        <w:ind w:left="640" w:hanging="640"/>
        <w:rPr>
          <w:noProof/>
          <w:sz w:val="24"/>
        </w:rPr>
      </w:pPr>
      <w:r w:rsidRPr="00FC1103">
        <w:rPr>
          <w:noProof/>
          <w:sz w:val="24"/>
        </w:rPr>
        <w:t xml:space="preserve">15. </w:t>
      </w:r>
      <w:r w:rsidRPr="00FC1103">
        <w:rPr>
          <w:noProof/>
          <w:sz w:val="24"/>
        </w:rPr>
        <w:tab/>
      </w:r>
      <w:r w:rsidRPr="00FC1103">
        <w:rPr>
          <w:b/>
          <w:bCs/>
          <w:noProof/>
          <w:sz w:val="24"/>
        </w:rPr>
        <w:t>Li Y-P</w:t>
      </w:r>
      <w:r w:rsidRPr="00FC1103">
        <w:rPr>
          <w:noProof/>
          <w:sz w:val="24"/>
        </w:rPr>
        <w:t xml:space="preserve">, </w:t>
      </w:r>
      <w:r w:rsidRPr="00FC1103">
        <w:rPr>
          <w:b/>
          <w:bCs/>
          <w:noProof/>
          <w:sz w:val="24"/>
        </w:rPr>
        <w:t>Reid MB</w:t>
      </w:r>
      <w:r w:rsidRPr="00FC1103">
        <w:rPr>
          <w:noProof/>
          <w:sz w:val="24"/>
        </w:rPr>
        <w:t xml:space="preserve">. NF-κB mediates the protein loss induced by TNF-α in differentiated skeletal muscle myotubes. </w:t>
      </w:r>
      <w:r w:rsidRPr="00FC1103">
        <w:rPr>
          <w:i/>
          <w:iCs/>
          <w:noProof/>
          <w:sz w:val="24"/>
        </w:rPr>
        <w:t>Am J Physiol Integr Comp Physiol</w:t>
      </w:r>
      <w:r w:rsidRPr="00FC1103">
        <w:rPr>
          <w:noProof/>
          <w:sz w:val="24"/>
        </w:rPr>
        <w:t xml:space="preserve"> 279: R1165–R1170, 2017.</w:t>
      </w:r>
    </w:p>
    <w:p w14:paraId="1FA2CFF2" w14:textId="77777777" w:rsidR="00FC1103" w:rsidRPr="00FC1103" w:rsidRDefault="00FC1103" w:rsidP="00FC1103">
      <w:pPr>
        <w:widowControl w:val="0"/>
        <w:autoSpaceDE w:val="0"/>
        <w:autoSpaceDN w:val="0"/>
        <w:adjustRightInd w:val="0"/>
        <w:spacing w:line="480" w:lineRule="auto"/>
        <w:ind w:left="640" w:hanging="640"/>
        <w:rPr>
          <w:noProof/>
          <w:sz w:val="24"/>
        </w:rPr>
      </w:pPr>
      <w:r w:rsidRPr="00FC1103">
        <w:rPr>
          <w:noProof/>
          <w:sz w:val="24"/>
        </w:rPr>
        <w:t xml:space="preserve">16. </w:t>
      </w:r>
      <w:r w:rsidRPr="00FC1103">
        <w:rPr>
          <w:noProof/>
          <w:sz w:val="24"/>
        </w:rPr>
        <w:tab/>
      </w:r>
      <w:r w:rsidRPr="00FC1103">
        <w:rPr>
          <w:b/>
          <w:bCs/>
          <w:noProof/>
          <w:sz w:val="24"/>
        </w:rPr>
        <w:t>Maffiuletti NA</w:t>
      </w:r>
      <w:r w:rsidRPr="00FC1103">
        <w:rPr>
          <w:noProof/>
          <w:sz w:val="24"/>
        </w:rPr>
        <w:t xml:space="preserve">, </w:t>
      </w:r>
      <w:r w:rsidRPr="00FC1103">
        <w:rPr>
          <w:b/>
          <w:bCs/>
          <w:noProof/>
          <w:sz w:val="24"/>
        </w:rPr>
        <w:t>Jubeau M</w:t>
      </w:r>
      <w:r w:rsidRPr="00FC1103">
        <w:rPr>
          <w:noProof/>
          <w:sz w:val="24"/>
        </w:rPr>
        <w:t xml:space="preserve">, </w:t>
      </w:r>
      <w:r w:rsidRPr="00FC1103">
        <w:rPr>
          <w:b/>
          <w:bCs/>
          <w:noProof/>
          <w:sz w:val="24"/>
        </w:rPr>
        <w:t>Munzinger U</w:t>
      </w:r>
      <w:r w:rsidRPr="00FC1103">
        <w:rPr>
          <w:noProof/>
          <w:sz w:val="24"/>
        </w:rPr>
        <w:t xml:space="preserve">, </w:t>
      </w:r>
      <w:r w:rsidRPr="00FC1103">
        <w:rPr>
          <w:b/>
          <w:bCs/>
          <w:noProof/>
          <w:sz w:val="24"/>
        </w:rPr>
        <w:t>Bizzini M</w:t>
      </w:r>
      <w:r w:rsidRPr="00FC1103">
        <w:rPr>
          <w:noProof/>
          <w:sz w:val="24"/>
        </w:rPr>
        <w:t xml:space="preserve">, </w:t>
      </w:r>
      <w:r w:rsidRPr="00FC1103">
        <w:rPr>
          <w:b/>
          <w:bCs/>
          <w:noProof/>
          <w:sz w:val="24"/>
        </w:rPr>
        <w:t>Agosti F</w:t>
      </w:r>
      <w:r w:rsidRPr="00FC1103">
        <w:rPr>
          <w:noProof/>
          <w:sz w:val="24"/>
        </w:rPr>
        <w:t xml:space="preserve">, </w:t>
      </w:r>
      <w:r w:rsidRPr="00FC1103">
        <w:rPr>
          <w:b/>
          <w:bCs/>
          <w:noProof/>
          <w:sz w:val="24"/>
        </w:rPr>
        <w:t>De Col A</w:t>
      </w:r>
      <w:r w:rsidRPr="00FC1103">
        <w:rPr>
          <w:noProof/>
          <w:sz w:val="24"/>
        </w:rPr>
        <w:t xml:space="preserve">, </w:t>
      </w:r>
      <w:r w:rsidRPr="00FC1103">
        <w:rPr>
          <w:b/>
          <w:bCs/>
          <w:noProof/>
          <w:sz w:val="24"/>
        </w:rPr>
        <w:t>Lafortuna CL</w:t>
      </w:r>
      <w:r w:rsidRPr="00FC1103">
        <w:rPr>
          <w:noProof/>
          <w:sz w:val="24"/>
        </w:rPr>
        <w:t xml:space="preserve">, </w:t>
      </w:r>
      <w:r w:rsidRPr="00FC1103">
        <w:rPr>
          <w:b/>
          <w:bCs/>
          <w:noProof/>
          <w:sz w:val="24"/>
        </w:rPr>
        <w:t>Sartorio A</w:t>
      </w:r>
      <w:r w:rsidRPr="00FC1103">
        <w:rPr>
          <w:noProof/>
          <w:sz w:val="24"/>
        </w:rPr>
        <w:t xml:space="preserve">. Differences in quadriceps muscle strength and fatigue between lean and obese subjects. </w:t>
      </w:r>
      <w:r w:rsidRPr="00FC1103">
        <w:rPr>
          <w:i/>
          <w:iCs/>
          <w:noProof/>
          <w:sz w:val="24"/>
        </w:rPr>
        <w:t>Eur J Appl Physiol</w:t>
      </w:r>
      <w:r w:rsidRPr="00FC1103">
        <w:rPr>
          <w:noProof/>
          <w:sz w:val="24"/>
        </w:rPr>
        <w:t xml:space="preserve"> 101: 51–59, 2007.</w:t>
      </w:r>
    </w:p>
    <w:p w14:paraId="44103362" w14:textId="77777777" w:rsidR="00FC1103" w:rsidRPr="00FC1103" w:rsidRDefault="00FC1103" w:rsidP="00FC1103">
      <w:pPr>
        <w:widowControl w:val="0"/>
        <w:autoSpaceDE w:val="0"/>
        <w:autoSpaceDN w:val="0"/>
        <w:adjustRightInd w:val="0"/>
        <w:spacing w:line="480" w:lineRule="auto"/>
        <w:ind w:left="640" w:hanging="640"/>
        <w:rPr>
          <w:noProof/>
          <w:sz w:val="24"/>
        </w:rPr>
      </w:pPr>
      <w:r w:rsidRPr="00FC1103">
        <w:rPr>
          <w:noProof/>
          <w:sz w:val="24"/>
        </w:rPr>
        <w:t xml:space="preserve">17. </w:t>
      </w:r>
      <w:r w:rsidRPr="00FC1103">
        <w:rPr>
          <w:noProof/>
          <w:sz w:val="24"/>
        </w:rPr>
        <w:tab/>
      </w:r>
      <w:r w:rsidRPr="00FC1103">
        <w:rPr>
          <w:b/>
          <w:bCs/>
          <w:noProof/>
          <w:sz w:val="24"/>
        </w:rPr>
        <w:t>Mänttäri S</w:t>
      </w:r>
      <w:r w:rsidRPr="00FC1103">
        <w:rPr>
          <w:noProof/>
          <w:sz w:val="24"/>
        </w:rPr>
        <w:t xml:space="preserve">, </w:t>
      </w:r>
      <w:r w:rsidRPr="00FC1103">
        <w:rPr>
          <w:b/>
          <w:bCs/>
          <w:noProof/>
          <w:sz w:val="24"/>
        </w:rPr>
        <w:t>Järvilehto M</w:t>
      </w:r>
      <w:r w:rsidRPr="00FC1103">
        <w:rPr>
          <w:noProof/>
          <w:sz w:val="24"/>
        </w:rPr>
        <w:t xml:space="preserve">. Comparative analysis of mouse skeletal muscle fibre type composition and contractile responses to calcium channel blocker. </w:t>
      </w:r>
      <w:r w:rsidRPr="00FC1103">
        <w:rPr>
          <w:i/>
          <w:iCs/>
          <w:noProof/>
          <w:sz w:val="24"/>
        </w:rPr>
        <w:t>BMC Physiol</w:t>
      </w:r>
      <w:r w:rsidRPr="00FC1103">
        <w:rPr>
          <w:noProof/>
          <w:sz w:val="24"/>
        </w:rPr>
        <w:t xml:space="preserve"> 5: 1–8, 2005.</w:t>
      </w:r>
    </w:p>
    <w:p w14:paraId="3C90007B" w14:textId="77777777" w:rsidR="00FC1103" w:rsidRPr="00FC1103" w:rsidRDefault="00FC1103" w:rsidP="00FC1103">
      <w:pPr>
        <w:widowControl w:val="0"/>
        <w:autoSpaceDE w:val="0"/>
        <w:autoSpaceDN w:val="0"/>
        <w:adjustRightInd w:val="0"/>
        <w:spacing w:line="480" w:lineRule="auto"/>
        <w:ind w:left="640" w:hanging="640"/>
        <w:rPr>
          <w:noProof/>
          <w:sz w:val="24"/>
        </w:rPr>
      </w:pPr>
      <w:r w:rsidRPr="00FC1103">
        <w:rPr>
          <w:noProof/>
          <w:sz w:val="24"/>
        </w:rPr>
        <w:t xml:space="preserve">18. </w:t>
      </w:r>
      <w:r w:rsidRPr="00FC1103">
        <w:rPr>
          <w:noProof/>
          <w:sz w:val="24"/>
        </w:rPr>
        <w:tab/>
      </w:r>
      <w:r w:rsidRPr="00FC1103">
        <w:rPr>
          <w:b/>
          <w:bCs/>
          <w:noProof/>
          <w:sz w:val="24"/>
        </w:rPr>
        <w:t>Nicks DK</w:t>
      </w:r>
      <w:r w:rsidRPr="00FC1103">
        <w:rPr>
          <w:noProof/>
          <w:sz w:val="24"/>
        </w:rPr>
        <w:t xml:space="preserve">, </w:t>
      </w:r>
      <w:r w:rsidRPr="00FC1103">
        <w:rPr>
          <w:b/>
          <w:bCs/>
          <w:noProof/>
          <w:sz w:val="24"/>
        </w:rPr>
        <w:t>Beneke WM</w:t>
      </w:r>
      <w:r w:rsidRPr="00FC1103">
        <w:rPr>
          <w:noProof/>
          <w:sz w:val="24"/>
        </w:rPr>
        <w:t xml:space="preserve">, </w:t>
      </w:r>
      <w:r w:rsidRPr="00FC1103">
        <w:rPr>
          <w:b/>
          <w:bCs/>
          <w:noProof/>
          <w:sz w:val="24"/>
        </w:rPr>
        <w:t>Key RM</w:t>
      </w:r>
      <w:r w:rsidRPr="00FC1103">
        <w:rPr>
          <w:noProof/>
          <w:sz w:val="24"/>
        </w:rPr>
        <w:t xml:space="preserve">, </w:t>
      </w:r>
      <w:r w:rsidRPr="00FC1103">
        <w:rPr>
          <w:b/>
          <w:bCs/>
          <w:noProof/>
          <w:sz w:val="24"/>
        </w:rPr>
        <w:t>Timson BF</w:t>
      </w:r>
      <w:r w:rsidRPr="00FC1103">
        <w:rPr>
          <w:noProof/>
          <w:sz w:val="24"/>
        </w:rPr>
        <w:t xml:space="preserve">. Muscle fibre size and number following immobilisation atrophy. </w:t>
      </w:r>
      <w:r w:rsidRPr="00FC1103">
        <w:rPr>
          <w:i/>
          <w:iCs/>
          <w:noProof/>
          <w:sz w:val="24"/>
        </w:rPr>
        <w:t>J Anat</w:t>
      </w:r>
      <w:r w:rsidRPr="00FC1103">
        <w:rPr>
          <w:noProof/>
          <w:sz w:val="24"/>
        </w:rPr>
        <w:t xml:space="preserve"> 163: 1–5, 1989.</w:t>
      </w:r>
    </w:p>
    <w:p w14:paraId="7B6F4C44" w14:textId="77777777" w:rsidR="00FC1103" w:rsidRPr="00FC1103" w:rsidRDefault="00FC1103" w:rsidP="00FC1103">
      <w:pPr>
        <w:widowControl w:val="0"/>
        <w:autoSpaceDE w:val="0"/>
        <w:autoSpaceDN w:val="0"/>
        <w:adjustRightInd w:val="0"/>
        <w:spacing w:line="480" w:lineRule="auto"/>
        <w:ind w:left="640" w:hanging="640"/>
        <w:rPr>
          <w:noProof/>
          <w:sz w:val="24"/>
        </w:rPr>
      </w:pPr>
      <w:r w:rsidRPr="00FC1103">
        <w:rPr>
          <w:noProof/>
          <w:sz w:val="24"/>
        </w:rPr>
        <w:t xml:space="preserve">19. </w:t>
      </w:r>
      <w:r w:rsidRPr="00FC1103">
        <w:rPr>
          <w:noProof/>
          <w:sz w:val="24"/>
        </w:rPr>
        <w:tab/>
      </w:r>
      <w:r w:rsidRPr="00FC1103">
        <w:rPr>
          <w:b/>
          <w:bCs/>
          <w:noProof/>
          <w:sz w:val="24"/>
        </w:rPr>
        <w:t>Overman RA</w:t>
      </w:r>
      <w:r w:rsidRPr="00FC1103">
        <w:rPr>
          <w:noProof/>
          <w:sz w:val="24"/>
        </w:rPr>
        <w:t xml:space="preserve">, </w:t>
      </w:r>
      <w:r w:rsidRPr="00FC1103">
        <w:rPr>
          <w:b/>
          <w:bCs/>
          <w:noProof/>
          <w:sz w:val="24"/>
        </w:rPr>
        <w:t>Yeh JY</w:t>
      </w:r>
      <w:r w:rsidRPr="00FC1103">
        <w:rPr>
          <w:noProof/>
          <w:sz w:val="24"/>
        </w:rPr>
        <w:t xml:space="preserve">, </w:t>
      </w:r>
      <w:r w:rsidRPr="00FC1103">
        <w:rPr>
          <w:b/>
          <w:bCs/>
          <w:noProof/>
          <w:sz w:val="24"/>
        </w:rPr>
        <w:t>Deal CL</w:t>
      </w:r>
      <w:r w:rsidRPr="00FC1103">
        <w:rPr>
          <w:noProof/>
          <w:sz w:val="24"/>
        </w:rPr>
        <w:t xml:space="preserve">. Prevalence of oral glucocorticoid usage in the United States: A general population perspective. </w:t>
      </w:r>
      <w:r w:rsidRPr="00FC1103">
        <w:rPr>
          <w:i/>
          <w:iCs/>
          <w:noProof/>
          <w:sz w:val="24"/>
        </w:rPr>
        <w:t>Arthritis Care Res</w:t>
      </w:r>
      <w:r w:rsidRPr="00FC1103">
        <w:rPr>
          <w:noProof/>
          <w:sz w:val="24"/>
        </w:rPr>
        <w:t xml:space="preserve"> 65: 294–298, 2013.</w:t>
      </w:r>
    </w:p>
    <w:p w14:paraId="77CDC7E2" w14:textId="77777777" w:rsidR="00FC1103" w:rsidRPr="00FC1103" w:rsidRDefault="00FC1103" w:rsidP="00FC1103">
      <w:pPr>
        <w:widowControl w:val="0"/>
        <w:autoSpaceDE w:val="0"/>
        <w:autoSpaceDN w:val="0"/>
        <w:adjustRightInd w:val="0"/>
        <w:spacing w:line="480" w:lineRule="auto"/>
        <w:ind w:left="640" w:hanging="640"/>
        <w:rPr>
          <w:noProof/>
          <w:sz w:val="24"/>
        </w:rPr>
      </w:pPr>
      <w:r w:rsidRPr="00FC1103">
        <w:rPr>
          <w:noProof/>
          <w:sz w:val="24"/>
        </w:rPr>
        <w:t xml:space="preserve">20. </w:t>
      </w:r>
      <w:r w:rsidRPr="00FC1103">
        <w:rPr>
          <w:noProof/>
          <w:sz w:val="24"/>
        </w:rPr>
        <w:tab/>
      </w:r>
      <w:r w:rsidRPr="00FC1103">
        <w:rPr>
          <w:b/>
          <w:bCs/>
          <w:noProof/>
          <w:sz w:val="24"/>
        </w:rPr>
        <w:t>Peeters GMEE</w:t>
      </w:r>
      <w:r w:rsidRPr="00FC1103">
        <w:rPr>
          <w:noProof/>
          <w:sz w:val="24"/>
        </w:rPr>
        <w:t xml:space="preserve">, </w:t>
      </w:r>
      <w:r w:rsidRPr="00FC1103">
        <w:rPr>
          <w:b/>
          <w:bCs/>
          <w:noProof/>
          <w:sz w:val="24"/>
        </w:rPr>
        <w:t>Van Schoor NM</w:t>
      </w:r>
      <w:r w:rsidRPr="00FC1103">
        <w:rPr>
          <w:noProof/>
          <w:sz w:val="24"/>
        </w:rPr>
        <w:t xml:space="preserve">, </w:t>
      </w:r>
      <w:r w:rsidRPr="00FC1103">
        <w:rPr>
          <w:b/>
          <w:bCs/>
          <w:noProof/>
          <w:sz w:val="24"/>
        </w:rPr>
        <w:t>Van Rossum EFC</w:t>
      </w:r>
      <w:r w:rsidRPr="00FC1103">
        <w:rPr>
          <w:noProof/>
          <w:sz w:val="24"/>
        </w:rPr>
        <w:t xml:space="preserve">, </w:t>
      </w:r>
      <w:r w:rsidRPr="00FC1103">
        <w:rPr>
          <w:b/>
          <w:bCs/>
          <w:noProof/>
          <w:sz w:val="24"/>
        </w:rPr>
        <w:t>Visser M</w:t>
      </w:r>
      <w:r w:rsidRPr="00FC1103">
        <w:rPr>
          <w:noProof/>
          <w:sz w:val="24"/>
        </w:rPr>
        <w:t xml:space="preserve">, </w:t>
      </w:r>
      <w:r w:rsidRPr="00FC1103">
        <w:rPr>
          <w:b/>
          <w:bCs/>
          <w:noProof/>
          <w:sz w:val="24"/>
        </w:rPr>
        <w:t>Lips P</w:t>
      </w:r>
      <w:r w:rsidRPr="00FC1103">
        <w:rPr>
          <w:noProof/>
          <w:sz w:val="24"/>
        </w:rPr>
        <w:t xml:space="preserve">. The </w:t>
      </w:r>
      <w:r w:rsidRPr="00FC1103">
        <w:rPr>
          <w:noProof/>
          <w:sz w:val="24"/>
        </w:rPr>
        <w:lastRenderedPageBreak/>
        <w:t xml:space="preserve">relationship between cortisol, muscle mass and muscle strength in older persons and the role of genetic variations in the glucocorticoid receptor. </w:t>
      </w:r>
      <w:r w:rsidRPr="00FC1103">
        <w:rPr>
          <w:i/>
          <w:iCs/>
          <w:noProof/>
          <w:sz w:val="24"/>
        </w:rPr>
        <w:t>Clin Endocrinol (Oxf)</w:t>
      </w:r>
      <w:r w:rsidRPr="00FC1103">
        <w:rPr>
          <w:noProof/>
          <w:sz w:val="24"/>
        </w:rPr>
        <w:t xml:space="preserve"> 69: 673–682, 2008.</w:t>
      </w:r>
    </w:p>
    <w:p w14:paraId="2C7A1A9F" w14:textId="77777777" w:rsidR="00FC1103" w:rsidRPr="00FC1103" w:rsidRDefault="00FC1103" w:rsidP="00FC1103">
      <w:pPr>
        <w:widowControl w:val="0"/>
        <w:autoSpaceDE w:val="0"/>
        <w:autoSpaceDN w:val="0"/>
        <w:adjustRightInd w:val="0"/>
        <w:spacing w:line="480" w:lineRule="auto"/>
        <w:ind w:left="640" w:hanging="640"/>
        <w:rPr>
          <w:noProof/>
          <w:sz w:val="24"/>
        </w:rPr>
      </w:pPr>
      <w:r w:rsidRPr="00FC1103">
        <w:rPr>
          <w:noProof/>
          <w:sz w:val="24"/>
        </w:rPr>
        <w:t xml:space="preserve">21. </w:t>
      </w:r>
      <w:r w:rsidRPr="00FC1103">
        <w:rPr>
          <w:noProof/>
          <w:sz w:val="24"/>
        </w:rPr>
        <w:tab/>
      </w:r>
      <w:r w:rsidRPr="00FC1103">
        <w:rPr>
          <w:b/>
          <w:bCs/>
          <w:noProof/>
          <w:sz w:val="24"/>
        </w:rPr>
        <w:t>Pereira RMR</w:t>
      </w:r>
      <w:r w:rsidRPr="00FC1103">
        <w:rPr>
          <w:noProof/>
          <w:sz w:val="24"/>
        </w:rPr>
        <w:t xml:space="preserve">, </w:t>
      </w:r>
      <w:r w:rsidRPr="00FC1103">
        <w:rPr>
          <w:b/>
          <w:bCs/>
          <w:noProof/>
          <w:sz w:val="24"/>
        </w:rPr>
        <w:t>Freire de Carvalho J</w:t>
      </w:r>
      <w:r w:rsidRPr="00FC1103">
        <w:rPr>
          <w:noProof/>
          <w:sz w:val="24"/>
        </w:rPr>
        <w:t xml:space="preserve">. Glucocorticoid-induced myopathy. </w:t>
      </w:r>
      <w:r w:rsidRPr="00FC1103">
        <w:rPr>
          <w:i/>
          <w:iCs/>
          <w:noProof/>
          <w:sz w:val="24"/>
        </w:rPr>
        <w:t>Jt Bone Spine</w:t>
      </w:r>
      <w:r w:rsidRPr="00FC1103">
        <w:rPr>
          <w:noProof/>
          <w:sz w:val="24"/>
        </w:rPr>
        <w:t xml:space="preserve"> 78: 41–44, 2011.</w:t>
      </w:r>
    </w:p>
    <w:p w14:paraId="635C006E" w14:textId="77777777" w:rsidR="00FC1103" w:rsidRPr="00FC1103" w:rsidRDefault="00FC1103" w:rsidP="00FC1103">
      <w:pPr>
        <w:widowControl w:val="0"/>
        <w:autoSpaceDE w:val="0"/>
        <w:autoSpaceDN w:val="0"/>
        <w:adjustRightInd w:val="0"/>
        <w:spacing w:line="480" w:lineRule="auto"/>
        <w:ind w:left="640" w:hanging="640"/>
        <w:rPr>
          <w:noProof/>
          <w:sz w:val="24"/>
        </w:rPr>
      </w:pPr>
      <w:r w:rsidRPr="00FC1103">
        <w:rPr>
          <w:noProof/>
          <w:sz w:val="24"/>
        </w:rPr>
        <w:t xml:space="preserve">22. </w:t>
      </w:r>
      <w:r w:rsidRPr="00FC1103">
        <w:rPr>
          <w:noProof/>
          <w:sz w:val="24"/>
        </w:rPr>
        <w:tab/>
      </w:r>
      <w:r w:rsidRPr="00FC1103">
        <w:rPr>
          <w:b/>
          <w:bCs/>
          <w:noProof/>
          <w:sz w:val="24"/>
        </w:rPr>
        <w:t>Pleasure DE</w:t>
      </w:r>
      <w:r w:rsidRPr="00FC1103">
        <w:rPr>
          <w:noProof/>
          <w:sz w:val="24"/>
        </w:rPr>
        <w:t xml:space="preserve">, </w:t>
      </w:r>
      <w:r w:rsidRPr="00FC1103">
        <w:rPr>
          <w:b/>
          <w:bCs/>
          <w:noProof/>
          <w:sz w:val="24"/>
        </w:rPr>
        <w:t>Walsh GO</w:t>
      </w:r>
      <w:r w:rsidRPr="00FC1103">
        <w:rPr>
          <w:noProof/>
          <w:sz w:val="24"/>
        </w:rPr>
        <w:t xml:space="preserve">, </w:t>
      </w:r>
      <w:r w:rsidRPr="00FC1103">
        <w:rPr>
          <w:b/>
          <w:bCs/>
          <w:noProof/>
          <w:sz w:val="24"/>
        </w:rPr>
        <w:t>Engel WK</w:t>
      </w:r>
      <w:r w:rsidRPr="00FC1103">
        <w:rPr>
          <w:noProof/>
          <w:sz w:val="24"/>
        </w:rPr>
        <w:t xml:space="preserve">, </w:t>
      </w:r>
      <w:r w:rsidRPr="00FC1103">
        <w:rPr>
          <w:b/>
          <w:bCs/>
          <w:noProof/>
          <w:sz w:val="24"/>
        </w:rPr>
        <w:t>Pleasure DE</w:t>
      </w:r>
      <w:r w:rsidRPr="00FC1103">
        <w:rPr>
          <w:noProof/>
          <w:sz w:val="24"/>
        </w:rPr>
        <w:t xml:space="preserve">, </w:t>
      </w:r>
      <w:r w:rsidRPr="00FC1103">
        <w:rPr>
          <w:b/>
          <w:bCs/>
          <w:noProof/>
          <w:sz w:val="24"/>
        </w:rPr>
        <w:t>Walsh GO</w:t>
      </w:r>
      <w:r w:rsidRPr="00FC1103">
        <w:rPr>
          <w:noProof/>
          <w:sz w:val="24"/>
        </w:rPr>
        <w:t xml:space="preserve">, </w:t>
      </w:r>
      <w:r w:rsidRPr="00FC1103">
        <w:rPr>
          <w:b/>
          <w:bCs/>
          <w:noProof/>
          <w:sz w:val="24"/>
        </w:rPr>
        <w:t>Engel W</w:t>
      </w:r>
      <w:r w:rsidRPr="00FC1103">
        <w:rPr>
          <w:noProof/>
          <w:sz w:val="24"/>
        </w:rPr>
        <w:t xml:space="preserve">. ATrophy of skeletal muscle in patients with cushing’s syndrome. </w:t>
      </w:r>
      <w:r w:rsidRPr="00FC1103">
        <w:rPr>
          <w:i/>
          <w:iCs/>
          <w:noProof/>
          <w:sz w:val="24"/>
        </w:rPr>
        <w:t>Arch Neurol</w:t>
      </w:r>
      <w:r w:rsidRPr="00FC1103">
        <w:rPr>
          <w:noProof/>
          <w:sz w:val="24"/>
        </w:rPr>
        <w:t xml:space="preserve"> 22: 118–125, 1970.</w:t>
      </w:r>
    </w:p>
    <w:p w14:paraId="5B895E6A" w14:textId="77777777" w:rsidR="00FC1103" w:rsidRPr="00FC1103" w:rsidRDefault="00FC1103" w:rsidP="00FC1103">
      <w:pPr>
        <w:widowControl w:val="0"/>
        <w:autoSpaceDE w:val="0"/>
        <w:autoSpaceDN w:val="0"/>
        <w:adjustRightInd w:val="0"/>
        <w:spacing w:line="480" w:lineRule="auto"/>
        <w:ind w:left="640" w:hanging="640"/>
        <w:rPr>
          <w:noProof/>
          <w:sz w:val="24"/>
        </w:rPr>
      </w:pPr>
      <w:r w:rsidRPr="00FC1103">
        <w:rPr>
          <w:noProof/>
          <w:sz w:val="24"/>
        </w:rPr>
        <w:t xml:space="preserve">23. </w:t>
      </w:r>
      <w:r w:rsidRPr="00FC1103">
        <w:rPr>
          <w:noProof/>
          <w:sz w:val="24"/>
        </w:rPr>
        <w:tab/>
      </w:r>
      <w:r w:rsidRPr="00FC1103">
        <w:rPr>
          <w:b/>
          <w:bCs/>
          <w:noProof/>
          <w:sz w:val="24"/>
        </w:rPr>
        <w:t>R Core Team</w:t>
      </w:r>
      <w:r w:rsidRPr="00FC1103">
        <w:rPr>
          <w:noProof/>
          <w:sz w:val="24"/>
        </w:rPr>
        <w:t>. R: A Language and Environment for Statistical Computing. .</w:t>
      </w:r>
    </w:p>
    <w:p w14:paraId="3FF7FC46" w14:textId="77777777" w:rsidR="00FC1103" w:rsidRPr="00FC1103" w:rsidRDefault="00FC1103" w:rsidP="00FC1103">
      <w:pPr>
        <w:widowControl w:val="0"/>
        <w:autoSpaceDE w:val="0"/>
        <w:autoSpaceDN w:val="0"/>
        <w:adjustRightInd w:val="0"/>
        <w:spacing w:line="480" w:lineRule="auto"/>
        <w:ind w:left="640" w:hanging="640"/>
        <w:rPr>
          <w:noProof/>
          <w:sz w:val="24"/>
        </w:rPr>
      </w:pPr>
      <w:r w:rsidRPr="00FC1103">
        <w:rPr>
          <w:noProof/>
          <w:sz w:val="24"/>
        </w:rPr>
        <w:t xml:space="preserve">24. </w:t>
      </w:r>
      <w:r w:rsidRPr="00FC1103">
        <w:rPr>
          <w:noProof/>
          <w:sz w:val="24"/>
        </w:rPr>
        <w:tab/>
      </w:r>
      <w:r w:rsidRPr="00FC1103">
        <w:rPr>
          <w:b/>
          <w:bCs/>
          <w:noProof/>
          <w:sz w:val="24"/>
        </w:rPr>
        <w:t>Rosmond R</w:t>
      </w:r>
      <w:r w:rsidRPr="00FC1103">
        <w:rPr>
          <w:noProof/>
          <w:sz w:val="24"/>
        </w:rPr>
        <w:t xml:space="preserve">, </w:t>
      </w:r>
      <w:r w:rsidRPr="00FC1103">
        <w:rPr>
          <w:b/>
          <w:bCs/>
          <w:noProof/>
          <w:sz w:val="24"/>
        </w:rPr>
        <w:t>Chagnon YC</w:t>
      </w:r>
      <w:r w:rsidRPr="00FC1103">
        <w:rPr>
          <w:noProof/>
          <w:sz w:val="24"/>
        </w:rPr>
        <w:t xml:space="preserve">, </w:t>
      </w:r>
      <w:r w:rsidRPr="00FC1103">
        <w:rPr>
          <w:b/>
          <w:bCs/>
          <w:noProof/>
          <w:sz w:val="24"/>
        </w:rPr>
        <w:t>Chagnon M</w:t>
      </w:r>
      <w:r w:rsidRPr="00FC1103">
        <w:rPr>
          <w:noProof/>
          <w:sz w:val="24"/>
        </w:rPr>
        <w:t xml:space="preserve">, </w:t>
      </w:r>
      <w:r w:rsidRPr="00FC1103">
        <w:rPr>
          <w:b/>
          <w:bCs/>
          <w:noProof/>
          <w:sz w:val="24"/>
        </w:rPr>
        <w:t>Pe L</w:t>
      </w:r>
      <w:r w:rsidRPr="00FC1103">
        <w:rPr>
          <w:noProof/>
          <w:sz w:val="24"/>
        </w:rPr>
        <w:t xml:space="preserve">, </w:t>
      </w:r>
      <w:r w:rsidRPr="00FC1103">
        <w:rPr>
          <w:b/>
          <w:bCs/>
          <w:noProof/>
          <w:sz w:val="24"/>
        </w:rPr>
        <w:t>Chagnon M</w:t>
      </w:r>
      <w:r w:rsidRPr="00FC1103">
        <w:rPr>
          <w:noProof/>
          <w:sz w:val="24"/>
        </w:rPr>
        <w:t xml:space="preserve">, </w:t>
      </w:r>
      <w:r w:rsidRPr="00FC1103">
        <w:rPr>
          <w:b/>
          <w:bCs/>
          <w:noProof/>
          <w:sz w:val="24"/>
        </w:rPr>
        <w:t>Russe LPE</w:t>
      </w:r>
      <w:r w:rsidRPr="00FC1103">
        <w:rPr>
          <w:noProof/>
          <w:sz w:val="24"/>
        </w:rPr>
        <w:t xml:space="preserve">, </w:t>
      </w:r>
      <w:r w:rsidRPr="00FC1103">
        <w:rPr>
          <w:b/>
          <w:bCs/>
          <w:noProof/>
          <w:sz w:val="24"/>
        </w:rPr>
        <w:t>Carlsson RN</w:t>
      </w:r>
      <w:r w:rsidRPr="00FC1103">
        <w:rPr>
          <w:noProof/>
          <w:sz w:val="24"/>
        </w:rPr>
        <w:t xml:space="preserve">, </w:t>
      </w:r>
      <w:r w:rsidRPr="00FC1103">
        <w:rPr>
          <w:b/>
          <w:bCs/>
          <w:noProof/>
          <w:sz w:val="24"/>
        </w:rPr>
        <w:t>Lindell K</w:t>
      </w:r>
      <w:r w:rsidRPr="00FC1103">
        <w:rPr>
          <w:noProof/>
          <w:sz w:val="24"/>
        </w:rPr>
        <w:t>. A Glucocorticoid Receptor Gene Marker Is Associated with Abdominal Obesity , Leptin , and Dysregulation of the Hypothalamic- Pituitary-Adrenal Axis. .</w:t>
      </w:r>
    </w:p>
    <w:p w14:paraId="2795D542" w14:textId="77777777" w:rsidR="00FC1103" w:rsidRPr="00FC1103" w:rsidRDefault="00FC1103" w:rsidP="00FC1103">
      <w:pPr>
        <w:widowControl w:val="0"/>
        <w:autoSpaceDE w:val="0"/>
        <w:autoSpaceDN w:val="0"/>
        <w:adjustRightInd w:val="0"/>
        <w:spacing w:line="480" w:lineRule="auto"/>
        <w:ind w:left="640" w:hanging="640"/>
        <w:rPr>
          <w:noProof/>
          <w:sz w:val="24"/>
        </w:rPr>
      </w:pPr>
      <w:r w:rsidRPr="00FC1103">
        <w:rPr>
          <w:noProof/>
          <w:sz w:val="24"/>
        </w:rPr>
        <w:t xml:space="preserve">25. </w:t>
      </w:r>
      <w:r w:rsidRPr="00FC1103">
        <w:rPr>
          <w:noProof/>
          <w:sz w:val="24"/>
        </w:rPr>
        <w:tab/>
      </w:r>
      <w:r w:rsidRPr="00FC1103">
        <w:rPr>
          <w:b/>
          <w:bCs/>
          <w:noProof/>
          <w:sz w:val="24"/>
        </w:rPr>
        <w:t>Rouleau G</w:t>
      </w:r>
      <w:r w:rsidRPr="00FC1103">
        <w:rPr>
          <w:noProof/>
          <w:sz w:val="24"/>
        </w:rPr>
        <w:t xml:space="preserve">, </w:t>
      </w:r>
      <w:r w:rsidRPr="00FC1103">
        <w:rPr>
          <w:b/>
          <w:bCs/>
          <w:noProof/>
          <w:sz w:val="24"/>
        </w:rPr>
        <w:t>Karpati G</w:t>
      </w:r>
      <w:r w:rsidRPr="00FC1103">
        <w:rPr>
          <w:noProof/>
          <w:sz w:val="24"/>
        </w:rPr>
        <w:t xml:space="preserve">, </w:t>
      </w:r>
      <w:r w:rsidRPr="00FC1103">
        <w:rPr>
          <w:b/>
          <w:bCs/>
          <w:noProof/>
          <w:sz w:val="24"/>
        </w:rPr>
        <w:t>Carpenter S</w:t>
      </w:r>
      <w:r w:rsidRPr="00FC1103">
        <w:rPr>
          <w:noProof/>
          <w:sz w:val="24"/>
        </w:rPr>
        <w:t xml:space="preserve">, </w:t>
      </w:r>
      <w:r w:rsidRPr="00FC1103">
        <w:rPr>
          <w:b/>
          <w:bCs/>
          <w:noProof/>
          <w:sz w:val="24"/>
        </w:rPr>
        <w:t>Soza M</w:t>
      </w:r>
      <w:r w:rsidRPr="00FC1103">
        <w:rPr>
          <w:noProof/>
          <w:sz w:val="24"/>
        </w:rPr>
        <w:t xml:space="preserve">, </w:t>
      </w:r>
      <w:r w:rsidRPr="00FC1103">
        <w:rPr>
          <w:b/>
          <w:bCs/>
          <w:noProof/>
          <w:sz w:val="24"/>
        </w:rPr>
        <w:t>Prescott S</w:t>
      </w:r>
      <w:r w:rsidRPr="00FC1103">
        <w:rPr>
          <w:noProof/>
          <w:sz w:val="24"/>
        </w:rPr>
        <w:t xml:space="preserve">, </w:t>
      </w:r>
      <w:r w:rsidRPr="00FC1103">
        <w:rPr>
          <w:b/>
          <w:bCs/>
          <w:noProof/>
          <w:sz w:val="24"/>
        </w:rPr>
        <w:t>Holland P</w:t>
      </w:r>
      <w:r w:rsidRPr="00FC1103">
        <w:rPr>
          <w:noProof/>
          <w:sz w:val="24"/>
        </w:rPr>
        <w:t xml:space="preserve">. Glucocorticoid excess induces preferential depletion of myosin in denervated skeletal muscle fibers. </w:t>
      </w:r>
      <w:r w:rsidRPr="00FC1103">
        <w:rPr>
          <w:i/>
          <w:iCs/>
          <w:noProof/>
          <w:sz w:val="24"/>
        </w:rPr>
        <w:t>Muscle Nerve</w:t>
      </w:r>
      <w:r w:rsidRPr="00FC1103">
        <w:rPr>
          <w:noProof/>
          <w:sz w:val="24"/>
        </w:rPr>
        <w:t xml:space="preserve"> 10: 428–438, 1987.</w:t>
      </w:r>
    </w:p>
    <w:p w14:paraId="3A2317EC" w14:textId="77777777" w:rsidR="00FC1103" w:rsidRPr="00FC1103" w:rsidRDefault="00FC1103" w:rsidP="00FC1103">
      <w:pPr>
        <w:widowControl w:val="0"/>
        <w:autoSpaceDE w:val="0"/>
        <w:autoSpaceDN w:val="0"/>
        <w:adjustRightInd w:val="0"/>
        <w:spacing w:line="480" w:lineRule="auto"/>
        <w:ind w:left="640" w:hanging="640"/>
        <w:rPr>
          <w:noProof/>
          <w:sz w:val="24"/>
        </w:rPr>
      </w:pPr>
      <w:r w:rsidRPr="00FC1103">
        <w:rPr>
          <w:noProof/>
          <w:sz w:val="24"/>
        </w:rPr>
        <w:t xml:space="preserve">26. </w:t>
      </w:r>
      <w:r w:rsidRPr="00FC1103">
        <w:rPr>
          <w:noProof/>
          <w:sz w:val="24"/>
        </w:rPr>
        <w:tab/>
      </w:r>
      <w:r w:rsidRPr="00FC1103">
        <w:rPr>
          <w:b/>
          <w:bCs/>
          <w:noProof/>
          <w:sz w:val="24"/>
        </w:rPr>
        <w:t>Sandri M</w:t>
      </w:r>
      <w:r w:rsidRPr="00FC1103">
        <w:rPr>
          <w:noProof/>
          <w:sz w:val="24"/>
        </w:rPr>
        <w:t xml:space="preserve">, </w:t>
      </w:r>
      <w:r w:rsidRPr="00FC1103">
        <w:rPr>
          <w:b/>
          <w:bCs/>
          <w:noProof/>
          <w:sz w:val="24"/>
        </w:rPr>
        <w:t>Sandri C</w:t>
      </w:r>
      <w:r w:rsidRPr="00FC1103">
        <w:rPr>
          <w:noProof/>
          <w:sz w:val="24"/>
        </w:rPr>
        <w:t xml:space="preserve">, </w:t>
      </w:r>
      <w:r w:rsidRPr="00FC1103">
        <w:rPr>
          <w:b/>
          <w:bCs/>
          <w:noProof/>
          <w:sz w:val="24"/>
        </w:rPr>
        <w:t>Gilbert A</w:t>
      </w:r>
      <w:r w:rsidRPr="00FC1103">
        <w:rPr>
          <w:noProof/>
          <w:sz w:val="24"/>
        </w:rPr>
        <w:t xml:space="preserve">, </w:t>
      </w:r>
      <w:r w:rsidRPr="00FC1103">
        <w:rPr>
          <w:b/>
          <w:bCs/>
          <w:noProof/>
          <w:sz w:val="24"/>
        </w:rPr>
        <w:t>Skurk C</w:t>
      </w:r>
      <w:r w:rsidRPr="00FC1103">
        <w:rPr>
          <w:noProof/>
          <w:sz w:val="24"/>
        </w:rPr>
        <w:t xml:space="preserve">, </w:t>
      </w:r>
      <w:r w:rsidRPr="00FC1103">
        <w:rPr>
          <w:b/>
          <w:bCs/>
          <w:noProof/>
          <w:sz w:val="24"/>
        </w:rPr>
        <w:t>Calabria E</w:t>
      </w:r>
      <w:r w:rsidRPr="00FC1103">
        <w:rPr>
          <w:noProof/>
          <w:sz w:val="24"/>
        </w:rPr>
        <w:t xml:space="preserve">, </w:t>
      </w:r>
      <w:r w:rsidRPr="00FC1103">
        <w:rPr>
          <w:b/>
          <w:bCs/>
          <w:noProof/>
          <w:sz w:val="24"/>
        </w:rPr>
        <w:t>Picard A</w:t>
      </w:r>
      <w:r w:rsidRPr="00FC1103">
        <w:rPr>
          <w:noProof/>
          <w:sz w:val="24"/>
        </w:rPr>
        <w:t xml:space="preserve">, </w:t>
      </w:r>
      <w:r w:rsidRPr="00FC1103">
        <w:rPr>
          <w:b/>
          <w:bCs/>
          <w:noProof/>
          <w:sz w:val="24"/>
        </w:rPr>
        <w:t>Walsh K</w:t>
      </w:r>
      <w:r w:rsidRPr="00FC1103">
        <w:rPr>
          <w:noProof/>
          <w:sz w:val="24"/>
        </w:rPr>
        <w:t xml:space="preserve">, </w:t>
      </w:r>
      <w:r w:rsidRPr="00FC1103">
        <w:rPr>
          <w:b/>
          <w:bCs/>
          <w:noProof/>
          <w:sz w:val="24"/>
        </w:rPr>
        <w:t>Schiaffino S</w:t>
      </w:r>
      <w:r w:rsidRPr="00FC1103">
        <w:rPr>
          <w:noProof/>
          <w:sz w:val="24"/>
        </w:rPr>
        <w:t xml:space="preserve">, </w:t>
      </w:r>
      <w:r w:rsidRPr="00FC1103">
        <w:rPr>
          <w:b/>
          <w:bCs/>
          <w:noProof/>
          <w:sz w:val="24"/>
        </w:rPr>
        <w:t>Lecker SH</w:t>
      </w:r>
      <w:r w:rsidRPr="00FC1103">
        <w:rPr>
          <w:noProof/>
          <w:sz w:val="24"/>
        </w:rPr>
        <w:t xml:space="preserve">, </w:t>
      </w:r>
      <w:r w:rsidRPr="00FC1103">
        <w:rPr>
          <w:b/>
          <w:bCs/>
          <w:noProof/>
          <w:sz w:val="24"/>
        </w:rPr>
        <w:t>Goldberg AL</w:t>
      </w:r>
      <w:r w:rsidRPr="00FC1103">
        <w:rPr>
          <w:noProof/>
          <w:sz w:val="24"/>
        </w:rPr>
        <w:t xml:space="preserve">. Foxo transcription factors induce the atrophy-related ubiquitin ligase atrogin-1 and cause skeletal muscle atrophy. </w:t>
      </w:r>
      <w:r w:rsidRPr="00FC1103">
        <w:rPr>
          <w:i/>
          <w:iCs/>
          <w:noProof/>
          <w:sz w:val="24"/>
        </w:rPr>
        <w:t>Cell</w:t>
      </w:r>
      <w:r w:rsidRPr="00FC1103">
        <w:rPr>
          <w:noProof/>
          <w:sz w:val="24"/>
        </w:rPr>
        <w:t xml:space="preserve"> 117: 399–412, 2004.</w:t>
      </w:r>
    </w:p>
    <w:p w14:paraId="6F59957E" w14:textId="77777777" w:rsidR="00FC1103" w:rsidRPr="00FC1103" w:rsidRDefault="00FC1103" w:rsidP="00FC1103">
      <w:pPr>
        <w:widowControl w:val="0"/>
        <w:autoSpaceDE w:val="0"/>
        <w:autoSpaceDN w:val="0"/>
        <w:adjustRightInd w:val="0"/>
        <w:spacing w:line="480" w:lineRule="auto"/>
        <w:ind w:left="640" w:hanging="640"/>
        <w:rPr>
          <w:noProof/>
          <w:sz w:val="24"/>
        </w:rPr>
      </w:pPr>
      <w:r w:rsidRPr="00FC1103">
        <w:rPr>
          <w:noProof/>
          <w:sz w:val="24"/>
        </w:rPr>
        <w:t xml:space="preserve">27. </w:t>
      </w:r>
      <w:r w:rsidRPr="00FC1103">
        <w:rPr>
          <w:noProof/>
          <w:sz w:val="24"/>
        </w:rPr>
        <w:tab/>
      </w:r>
      <w:r w:rsidRPr="00FC1103">
        <w:rPr>
          <w:b/>
          <w:bCs/>
          <w:noProof/>
          <w:sz w:val="24"/>
        </w:rPr>
        <w:t>Schakman O</w:t>
      </w:r>
      <w:r w:rsidRPr="00FC1103">
        <w:rPr>
          <w:noProof/>
          <w:sz w:val="24"/>
        </w:rPr>
        <w:t xml:space="preserve">, </w:t>
      </w:r>
      <w:r w:rsidRPr="00FC1103">
        <w:rPr>
          <w:b/>
          <w:bCs/>
          <w:noProof/>
          <w:sz w:val="24"/>
        </w:rPr>
        <w:t>Kalista S</w:t>
      </w:r>
      <w:r w:rsidRPr="00FC1103">
        <w:rPr>
          <w:noProof/>
          <w:sz w:val="24"/>
        </w:rPr>
        <w:t xml:space="preserve">, </w:t>
      </w:r>
      <w:r w:rsidRPr="00FC1103">
        <w:rPr>
          <w:b/>
          <w:bCs/>
          <w:noProof/>
          <w:sz w:val="24"/>
        </w:rPr>
        <w:t>Barbé C</w:t>
      </w:r>
      <w:r w:rsidRPr="00FC1103">
        <w:rPr>
          <w:noProof/>
          <w:sz w:val="24"/>
        </w:rPr>
        <w:t xml:space="preserve">, </w:t>
      </w:r>
      <w:r w:rsidRPr="00FC1103">
        <w:rPr>
          <w:b/>
          <w:bCs/>
          <w:noProof/>
          <w:sz w:val="24"/>
        </w:rPr>
        <w:t>Loumaye  a</w:t>
      </w:r>
      <w:r w:rsidRPr="00FC1103">
        <w:rPr>
          <w:noProof/>
          <w:sz w:val="24"/>
        </w:rPr>
        <w:t xml:space="preserve">, </w:t>
      </w:r>
      <w:r w:rsidRPr="00FC1103">
        <w:rPr>
          <w:b/>
          <w:bCs/>
          <w:noProof/>
          <w:sz w:val="24"/>
        </w:rPr>
        <w:t>Thissen JPP</w:t>
      </w:r>
      <w:r w:rsidRPr="00FC1103">
        <w:rPr>
          <w:noProof/>
          <w:sz w:val="24"/>
        </w:rPr>
        <w:t xml:space="preserve">. Glucocorticoid-induced skeletal muscle atrophy. </w:t>
      </w:r>
      <w:r w:rsidRPr="00FC1103">
        <w:rPr>
          <w:i/>
          <w:iCs/>
          <w:noProof/>
          <w:sz w:val="24"/>
        </w:rPr>
        <w:t>Int J Biochem Cell Biol</w:t>
      </w:r>
      <w:r w:rsidRPr="00FC1103">
        <w:rPr>
          <w:noProof/>
          <w:sz w:val="24"/>
        </w:rPr>
        <w:t xml:space="preserve"> 45: 2163–2172, 2013.</w:t>
      </w:r>
    </w:p>
    <w:p w14:paraId="5AC8FE07" w14:textId="77777777" w:rsidR="00FC1103" w:rsidRPr="00FC1103" w:rsidRDefault="00FC1103" w:rsidP="00FC1103">
      <w:pPr>
        <w:widowControl w:val="0"/>
        <w:autoSpaceDE w:val="0"/>
        <w:autoSpaceDN w:val="0"/>
        <w:adjustRightInd w:val="0"/>
        <w:spacing w:line="480" w:lineRule="auto"/>
        <w:ind w:left="640" w:hanging="640"/>
        <w:rPr>
          <w:noProof/>
          <w:sz w:val="24"/>
        </w:rPr>
      </w:pPr>
      <w:r w:rsidRPr="00FC1103">
        <w:rPr>
          <w:noProof/>
          <w:sz w:val="24"/>
        </w:rPr>
        <w:t xml:space="preserve">28. </w:t>
      </w:r>
      <w:r w:rsidRPr="00FC1103">
        <w:rPr>
          <w:noProof/>
          <w:sz w:val="24"/>
        </w:rPr>
        <w:tab/>
      </w:r>
      <w:r w:rsidRPr="00FC1103">
        <w:rPr>
          <w:b/>
          <w:bCs/>
          <w:noProof/>
          <w:sz w:val="24"/>
        </w:rPr>
        <w:t>Schiaffino S</w:t>
      </w:r>
      <w:r w:rsidRPr="00FC1103">
        <w:rPr>
          <w:noProof/>
          <w:sz w:val="24"/>
        </w:rPr>
        <w:t xml:space="preserve">, </w:t>
      </w:r>
      <w:r w:rsidRPr="00FC1103">
        <w:rPr>
          <w:b/>
          <w:bCs/>
          <w:noProof/>
          <w:sz w:val="24"/>
        </w:rPr>
        <w:t>Reggiani C</w:t>
      </w:r>
      <w:r w:rsidRPr="00FC1103">
        <w:rPr>
          <w:noProof/>
          <w:sz w:val="24"/>
        </w:rPr>
        <w:t xml:space="preserve">. Fiber types in mammalian skeletal muscles. </w:t>
      </w:r>
      <w:r w:rsidRPr="00FC1103">
        <w:rPr>
          <w:i/>
          <w:iCs/>
          <w:noProof/>
          <w:sz w:val="24"/>
        </w:rPr>
        <w:t xml:space="preserve">Physiol </w:t>
      </w:r>
      <w:r w:rsidRPr="00FC1103">
        <w:rPr>
          <w:i/>
          <w:iCs/>
          <w:noProof/>
          <w:sz w:val="24"/>
        </w:rPr>
        <w:lastRenderedPageBreak/>
        <w:t>Rev</w:t>
      </w:r>
      <w:r w:rsidRPr="00FC1103">
        <w:rPr>
          <w:noProof/>
          <w:sz w:val="24"/>
        </w:rPr>
        <w:t xml:space="preserve"> 91: 1447–531, 2011.</w:t>
      </w:r>
    </w:p>
    <w:p w14:paraId="6BC64B1A" w14:textId="77777777" w:rsidR="00FC1103" w:rsidRPr="00FC1103" w:rsidRDefault="00FC1103" w:rsidP="00FC1103">
      <w:pPr>
        <w:widowControl w:val="0"/>
        <w:autoSpaceDE w:val="0"/>
        <w:autoSpaceDN w:val="0"/>
        <w:adjustRightInd w:val="0"/>
        <w:spacing w:line="480" w:lineRule="auto"/>
        <w:ind w:left="640" w:hanging="640"/>
        <w:rPr>
          <w:noProof/>
          <w:sz w:val="24"/>
        </w:rPr>
      </w:pPr>
      <w:r w:rsidRPr="00FC1103">
        <w:rPr>
          <w:noProof/>
          <w:sz w:val="24"/>
        </w:rPr>
        <w:t xml:space="preserve">29. </w:t>
      </w:r>
      <w:r w:rsidRPr="00FC1103">
        <w:rPr>
          <w:noProof/>
          <w:sz w:val="24"/>
        </w:rPr>
        <w:tab/>
      </w:r>
      <w:r w:rsidRPr="00FC1103">
        <w:rPr>
          <w:b/>
          <w:bCs/>
          <w:noProof/>
          <w:sz w:val="24"/>
        </w:rPr>
        <w:t>Sher J</w:t>
      </w:r>
      <w:r w:rsidRPr="00FC1103">
        <w:rPr>
          <w:noProof/>
          <w:sz w:val="24"/>
        </w:rPr>
        <w:t xml:space="preserve">, </w:t>
      </w:r>
      <w:r w:rsidRPr="00FC1103">
        <w:rPr>
          <w:b/>
          <w:bCs/>
          <w:noProof/>
          <w:sz w:val="24"/>
        </w:rPr>
        <w:t>Cardasis C</w:t>
      </w:r>
      <w:r w:rsidRPr="00FC1103">
        <w:rPr>
          <w:noProof/>
          <w:sz w:val="24"/>
        </w:rPr>
        <w:t xml:space="preserve">. SKELETAL MUSCLE FIBER TYPES IN the ADULT MOUSE. </w:t>
      </w:r>
      <w:r w:rsidRPr="00FC1103">
        <w:rPr>
          <w:i/>
          <w:iCs/>
          <w:noProof/>
          <w:sz w:val="24"/>
        </w:rPr>
        <w:t>Acta Neurol Scand</w:t>
      </w:r>
      <w:r w:rsidRPr="00FC1103">
        <w:rPr>
          <w:noProof/>
          <w:sz w:val="24"/>
        </w:rPr>
        <w:t xml:space="preserve"> 54: 45–56, 1976.</w:t>
      </w:r>
    </w:p>
    <w:p w14:paraId="313C0840" w14:textId="77777777" w:rsidR="00FC1103" w:rsidRPr="00FC1103" w:rsidRDefault="00FC1103" w:rsidP="00FC1103">
      <w:pPr>
        <w:widowControl w:val="0"/>
        <w:autoSpaceDE w:val="0"/>
        <w:autoSpaceDN w:val="0"/>
        <w:adjustRightInd w:val="0"/>
        <w:spacing w:line="480" w:lineRule="auto"/>
        <w:ind w:left="640" w:hanging="640"/>
        <w:rPr>
          <w:noProof/>
          <w:sz w:val="24"/>
        </w:rPr>
      </w:pPr>
      <w:r w:rsidRPr="00FC1103">
        <w:rPr>
          <w:noProof/>
          <w:sz w:val="24"/>
        </w:rPr>
        <w:t xml:space="preserve">30. </w:t>
      </w:r>
      <w:r w:rsidRPr="00FC1103">
        <w:rPr>
          <w:noProof/>
          <w:sz w:val="24"/>
        </w:rPr>
        <w:tab/>
      </w:r>
      <w:r w:rsidRPr="00FC1103">
        <w:rPr>
          <w:b/>
          <w:bCs/>
          <w:noProof/>
          <w:sz w:val="24"/>
        </w:rPr>
        <w:t>Stevenson EJ</w:t>
      </w:r>
      <w:r w:rsidRPr="00FC1103">
        <w:rPr>
          <w:noProof/>
          <w:sz w:val="24"/>
        </w:rPr>
        <w:t xml:space="preserve">, </w:t>
      </w:r>
      <w:r w:rsidRPr="00FC1103">
        <w:rPr>
          <w:b/>
          <w:bCs/>
          <w:noProof/>
          <w:sz w:val="24"/>
        </w:rPr>
        <w:t>Giresi PG</w:t>
      </w:r>
      <w:r w:rsidRPr="00FC1103">
        <w:rPr>
          <w:noProof/>
          <w:sz w:val="24"/>
        </w:rPr>
        <w:t xml:space="preserve">, </w:t>
      </w:r>
      <w:r w:rsidRPr="00FC1103">
        <w:rPr>
          <w:b/>
          <w:bCs/>
          <w:noProof/>
          <w:sz w:val="24"/>
        </w:rPr>
        <w:t>Koncarevic A</w:t>
      </w:r>
      <w:r w:rsidRPr="00FC1103">
        <w:rPr>
          <w:noProof/>
          <w:sz w:val="24"/>
        </w:rPr>
        <w:t xml:space="preserve">, </w:t>
      </w:r>
      <w:r w:rsidRPr="00FC1103">
        <w:rPr>
          <w:b/>
          <w:bCs/>
          <w:noProof/>
          <w:sz w:val="24"/>
        </w:rPr>
        <w:t>Kandarian SC</w:t>
      </w:r>
      <w:r w:rsidRPr="00FC1103">
        <w:rPr>
          <w:noProof/>
          <w:sz w:val="24"/>
        </w:rPr>
        <w:t xml:space="preserve">. Global analysis of gene expression patterns during disuse atrophy in rat skeletal muscle. </w:t>
      </w:r>
      <w:r w:rsidRPr="00FC1103">
        <w:rPr>
          <w:i/>
          <w:iCs/>
          <w:noProof/>
          <w:sz w:val="24"/>
        </w:rPr>
        <w:t>J Physiol</w:t>
      </w:r>
      <w:r w:rsidRPr="00FC1103">
        <w:rPr>
          <w:noProof/>
          <w:sz w:val="24"/>
        </w:rPr>
        <w:t xml:space="preserve"> 551: 33–48, 2003.</w:t>
      </w:r>
    </w:p>
    <w:p w14:paraId="671556FD" w14:textId="77777777" w:rsidR="00FC1103" w:rsidRPr="00FC1103" w:rsidRDefault="00FC1103" w:rsidP="00FC1103">
      <w:pPr>
        <w:widowControl w:val="0"/>
        <w:autoSpaceDE w:val="0"/>
        <w:autoSpaceDN w:val="0"/>
        <w:adjustRightInd w:val="0"/>
        <w:spacing w:line="480" w:lineRule="auto"/>
        <w:ind w:left="640" w:hanging="640"/>
        <w:rPr>
          <w:noProof/>
          <w:sz w:val="24"/>
        </w:rPr>
      </w:pPr>
      <w:r w:rsidRPr="00FC1103">
        <w:rPr>
          <w:noProof/>
          <w:sz w:val="24"/>
        </w:rPr>
        <w:t xml:space="preserve">31. </w:t>
      </w:r>
      <w:r w:rsidRPr="00FC1103">
        <w:rPr>
          <w:noProof/>
          <w:sz w:val="24"/>
        </w:rPr>
        <w:tab/>
      </w:r>
      <w:r w:rsidRPr="00FC1103">
        <w:rPr>
          <w:b/>
          <w:bCs/>
          <w:noProof/>
          <w:sz w:val="24"/>
        </w:rPr>
        <w:t>Trappe S</w:t>
      </w:r>
      <w:r w:rsidRPr="00FC1103">
        <w:rPr>
          <w:noProof/>
          <w:sz w:val="24"/>
        </w:rPr>
        <w:t xml:space="preserve">, </w:t>
      </w:r>
      <w:r w:rsidRPr="00FC1103">
        <w:rPr>
          <w:b/>
          <w:bCs/>
          <w:noProof/>
          <w:sz w:val="24"/>
        </w:rPr>
        <w:t>Trappe T</w:t>
      </w:r>
      <w:r w:rsidRPr="00FC1103">
        <w:rPr>
          <w:noProof/>
          <w:sz w:val="24"/>
        </w:rPr>
        <w:t xml:space="preserve">, </w:t>
      </w:r>
      <w:r w:rsidRPr="00FC1103">
        <w:rPr>
          <w:b/>
          <w:bCs/>
          <w:noProof/>
          <w:sz w:val="24"/>
        </w:rPr>
        <w:t>Gallagher P</w:t>
      </w:r>
      <w:r w:rsidRPr="00FC1103">
        <w:rPr>
          <w:noProof/>
          <w:sz w:val="24"/>
        </w:rPr>
        <w:t xml:space="preserve">, </w:t>
      </w:r>
      <w:r w:rsidRPr="00FC1103">
        <w:rPr>
          <w:b/>
          <w:bCs/>
          <w:noProof/>
          <w:sz w:val="24"/>
        </w:rPr>
        <w:t>Harber M</w:t>
      </w:r>
      <w:r w:rsidRPr="00FC1103">
        <w:rPr>
          <w:noProof/>
          <w:sz w:val="24"/>
        </w:rPr>
        <w:t xml:space="preserve">, </w:t>
      </w:r>
      <w:r w:rsidRPr="00FC1103">
        <w:rPr>
          <w:b/>
          <w:bCs/>
          <w:noProof/>
          <w:sz w:val="24"/>
        </w:rPr>
        <w:t>Alkner B</w:t>
      </w:r>
      <w:r w:rsidRPr="00FC1103">
        <w:rPr>
          <w:noProof/>
          <w:sz w:val="24"/>
        </w:rPr>
        <w:t xml:space="preserve">, </w:t>
      </w:r>
      <w:r w:rsidRPr="00FC1103">
        <w:rPr>
          <w:b/>
          <w:bCs/>
          <w:noProof/>
          <w:sz w:val="24"/>
        </w:rPr>
        <w:t>Tesch P</w:t>
      </w:r>
      <w:r w:rsidRPr="00FC1103">
        <w:rPr>
          <w:noProof/>
          <w:sz w:val="24"/>
        </w:rPr>
        <w:t xml:space="preserve">. Human single muscle fibre function with 84 day bed-rest and resistance exercise. </w:t>
      </w:r>
      <w:r w:rsidRPr="00FC1103">
        <w:rPr>
          <w:i/>
          <w:iCs/>
          <w:noProof/>
          <w:sz w:val="24"/>
        </w:rPr>
        <w:t>J Physiol</w:t>
      </w:r>
      <w:r w:rsidRPr="00FC1103">
        <w:rPr>
          <w:noProof/>
          <w:sz w:val="24"/>
        </w:rPr>
        <w:t xml:space="preserve"> 557: 501–513, 2004.</w:t>
      </w:r>
    </w:p>
    <w:p w14:paraId="38B71CA6" w14:textId="77777777" w:rsidR="00FC1103" w:rsidRPr="00FC1103" w:rsidRDefault="00FC1103" w:rsidP="00FC1103">
      <w:pPr>
        <w:widowControl w:val="0"/>
        <w:autoSpaceDE w:val="0"/>
        <w:autoSpaceDN w:val="0"/>
        <w:adjustRightInd w:val="0"/>
        <w:spacing w:line="480" w:lineRule="auto"/>
        <w:ind w:left="640" w:hanging="640"/>
        <w:rPr>
          <w:noProof/>
          <w:sz w:val="24"/>
        </w:rPr>
      </w:pPr>
      <w:r w:rsidRPr="00FC1103">
        <w:rPr>
          <w:noProof/>
          <w:sz w:val="24"/>
        </w:rPr>
        <w:t xml:space="preserve">32. </w:t>
      </w:r>
      <w:r w:rsidRPr="00FC1103">
        <w:rPr>
          <w:noProof/>
          <w:sz w:val="24"/>
        </w:rPr>
        <w:tab/>
      </w:r>
      <w:r w:rsidRPr="00FC1103">
        <w:rPr>
          <w:b/>
          <w:bCs/>
          <w:noProof/>
          <w:sz w:val="24"/>
        </w:rPr>
        <w:t>Waddell DS</w:t>
      </w:r>
      <w:r w:rsidRPr="00FC1103">
        <w:rPr>
          <w:noProof/>
          <w:sz w:val="24"/>
        </w:rPr>
        <w:t xml:space="preserve">, </w:t>
      </w:r>
      <w:r w:rsidRPr="00FC1103">
        <w:rPr>
          <w:b/>
          <w:bCs/>
          <w:noProof/>
          <w:sz w:val="24"/>
        </w:rPr>
        <w:t>Baehr LM</w:t>
      </w:r>
      <w:r w:rsidRPr="00FC1103">
        <w:rPr>
          <w:noProof/>
          <w:sz w:val="24"/>
        </w:rPr>
        <w:t xml:space="preserve">, </w:t>
      </w:r>
      <w:r w:rsidRPr="00FC1103">
        <w:rPr>
          <w:b/>
          <w:bCs/>
          <w:noProof/>
          <w:sz w:val="24"/>
        </w:rPr>
        <w:t>van den Brandt J</w:t>
      </w:r>
      <w:r w:rsidRPr="00FC1103">
        <w:rPr>
          <w:noProof/>
          <w:sz w:val="24"/>
        </w:rPr>
        <w:t xml:space="preserve">, </w:t>
      </w:r>
      <w:r w:rsidRPr="00FC1103">
        <w:rPr>
          <w:b/>
          <w:bCs/>
          <w:noProof/>
          <w:sz w:val="24"/>
        </w:rPr>
        <w:t>Johnsen SA</w:t>
      </w:r>
      <w:r w:rsidRPr="00FC1103">
        <w:rPr>
          <w:noProof/>
          <w:sz w:val="24"/>
        </w:rPr>
        <w:t xml:space="preserve">, </w:t>
      </w:r>
      <w:r w:rsidRPr="00FC1103">
        <w:rPr>
          <w:b/>
          <w:bCs/>
          <w:noProof/>
          <w:sz w:val="24"/>
        </w:rPr>
        <w:t>Reichardt HM</w:t>
      </w:r>
      <w:r w:rsidRPr="00FC1103">
        <w:rPr>
          <w:noProof/>
          <w:sz w:val="24"/>
        </w:rPr>
        <w:t xml:space="preserve">, </w:t>
      </w:r>
      <w:r w:rsidRPr="00FC1103">
        <w:rPr>
          <w:b/>
          <w:bCs/>
          <w:noProof/>
          <w:sz w:val="24"/>
        </w:rPr>
        <w:t>Furlow JD</w:t>
      </w:r>
      <w:r w:rsidRPr="00FC1103">
        <w:rPr>
          <w:noProof/>
          <w:sz w:val="24"/>
        </w:rPr>
        <w:t xml:space="preserve">, </w:t>
      </w:r>
      <w:r w:rsidRPr="00FC1103">
        <w:rPr>
          <w:b/>
          <w:bCs/>
          <w:noProof/>
          <w:sz w:val="24"/>
        </w:rPr>
        <w:t>Bodine SC</w:t>
      </w:r>
      <w:r w:rsidRPr="00FC1103">
        <w:rPr>
          <w:noProof/>
          <w:sz w:val="24"/>
        </w:rPr>
        <w:t xml:space="preserve">. The glucocorticoid receptor and FOXO1 synergistically activate the skeletal muscle atrophy-associated MuRF1 gene. </w:t>
      </w:r>
      <w:r w:rsidRPr="00FC1103">
        <w:rPr>
          <w:i/>
          <w:iCs/>
          <w:noProof/>
          <w:sz w:val="24"/>
        </w:rPr>
        <w:t>AJP Endocrinol Metab</w:t>
      </w:r>
      <w:r w:rsidRPr="00FC1103">
        <w:rPr>
          <w:noProof/>
          <w:sz w:val="24"/>
        </w:rPr>
        <w:t xml:space="preserve"> 295: E785–E797, 2008.</w:t>
      </w:r>
    </w:p>
    <w:p w14:paraId="63D2E5FE" w14:textId="77777777" w:rsidR="00FC1103" w:rsidRPr="00FC1103" w:rsidRDefault="00FC1103" w:rsidP="00FC1103">
      <w:pPr>
        <w:widowControl w:val="0"/>
        <w:autoSpaceDE w:val="0"/>
        <w:autoSpaceDN w:val="0"/>
        <w:adjustRightInd w:val="0"/>
        <w:spacing w:line="480" w:lineRule="auto"/>
        <w:ind w:left="640" w:hanging="640"/>
        <w:rPr>
          <w:noProof/>
          <w:sz w:val="24"/>
        </w:rPr>
      </w:pPr>
      <w:r w:rsidRPr="00FC1103">
        <w:rPr>
          <w:noProof/>
          <w:sz w:val="24"/>
        </w:rPr>
        <w:t xml:space="preserve">33. </w:t>
      </w:r>
      <w:r w:rsidRPr="00FC1103">
        <w:rPr>
          <w:noProof/>
          <w:sz w:val="24"/>
        </w:rPr>
        <w:tab/>
      </w:r>
      <w:r w:rsidRPr="00FC1103">
        <w:rPr>
          <w:b/>
          <w:bCs/>
          <w:noProof/>
          <w:sz w:val="24"/>
        </w:rPr>
        <w:t>Wester VL</w:t>
      </w:r>
      <w:r w:rsidRPr="00FC1103">
        <w:rPr>
          <w:noProof/>
          <w:sz w:val="24"/>
        </w:rPr>
        <w:t xml:space="preserve">, </w:t>
      </w:r>
      <w:r w:rsidRPr="00FC1103">
        <w:rPr>
          <w:b/>
          <w:bCs/>
          <w:noProof/>
          <w:sz w:val="24"/>
        </w:rPr>
        <w:t>Staufenbiel SM</w:t>
      </w:r>
      <w:r w:rsidRPr="00FC1103">
        <w:rPr>
          <w:noProof/>
          <w:sz w:val="24"/>
        </w:rPr>
        <w:t xml:space="preserve">, </w:t>
      </w:r>
      <w:r w:rsidRPr="00FC1103">
        <w:rPr>
          <w:b/>
          <w:bCs/>
          <w:noProof/>
          <w:sz w:val="24"/>
        </w:rPr>
        <w:t>Veldhorst M a B</w:t>
      </w:r>
      <w:r w:rsidRPr="00FC1103">
        <w:rPr>
          <w:noProof/>
          <w:sz w:val="24"/>
        </w:rPr>
        <w:t xml:space="preserve">, </w:t>
      </w:r>
      <w:r w:rsidRPr="00FC1103">
        <w:rPr>
          <w:b/>
          <w:bCs/>
          <w:noProof/>
          <w:sz w:val="24"/>
        </w:rPr>
        <w:t>Visser J a</w:t>
      </w:r>
      <w:r w:rsidRPr="00FC1103">
        <w:rPr>
          <w:noProof/>
          <w:sz w:val="24"/>
        </w:rPr>
        <w:t xml:space="preserve">, </w:t>
      </w:r>
      <w:r w:rsidRPr="00FC1103">
        <w:rPr>
          <w:b/>
          <w:bCs/>
          <w:noProof/>
          <w:sz w:val="24"/>
        </w:rPr>
        <w:t>Manenschijn L</w:t>
      </w:r>
      <w:r w:rsidRPr="00FC1103">
        <w:rPr>
          <w:noProof/>
          <w:sz w:val="24"/>
        </w:rPr>
        <w:t xml:space="preserve">, </w:t>
      </w:r>
      <w:r w:rsidRPr="00FC1103">
        <w:rPr>
          <w:b/>
          <w:bCs/>
          <w:noProof/>
          <w:sz w:val="24"/>
        </w:rPr>
        <w:t>Koper JW</w:t>
      </w:r>
      <w:r w:rsidRPr="00FC1103">
        <w:rPr>
          <w:noProof/>
          <w:sz w:val="24"/>
        </w:rPr>
        <w:t xml:space="preserve">, </w:t>
      </w:r>
      <w:r w:rsidRPr="00FC1103">
        <w:rPr>
          <w:b/>
          <w:bCs/>
          <w:noProof/>
          <w:sz w:val="24"/>
        </w:rPr>
        <w:t>Klessens-Godfroy FJM</w:t>
      </w:r>
      <w:r w:rsidRPr="00FC1103">
        <w:rPr>
          <w:noProof/>
          <w:sz w:val="24"/>
        </w:rPr>
        <w:t xml:space="preserve">, </w:t>
      </w:r>
      <w:r w:rsidRPr="00FC1103">
        <w:rPr>
          <w:b/>
          <w:bCs/>
          <w:noProof/>
          <w:sz w:val="24"/>
        </w:rPr>
        <w:t>van den Akker ELT</w:t>
      </w:r>
      <w:r w:rsidRPr="00FC1103">
        <w:rPr>
          <w:noProof/>
          <w:sz w:val="24"/>
        </w:rPr>
        <w:t xml:space="preserve">, </w:t>
      </w:r>
      <w:r w:rsidRPr="00FC1103">
        <w:rPr>
          <w:b/>
          <w:bCs/>
          <w:noProof/>
          <w:sz w:val="24"/>
        </w:rPr>
        <w:t>van Rossum EFC</w:t>
      </w:r>
      <w:r w:rsidRPr="00FC1103">
        <w:rPr>
          <w:noProof/>
          <w:sz w:val="24"/>
        </w:rPr>
        <w:t xml:space="preserve">. Long-term cortisol levels measured in scalp hair of obese patients. </w:t>
      </w:r>
      <w:r w:rsidRPr="00FC1103">
        <w:rPr>
          <w:i/>
          <w:iCs/>
          <w:noProof/>
          <w:sz w:val="24"/>
        </w:rPr>
        <w:t>Obesity</w:t>
      </w:r>
      <w:r w:rsidRPr="00FC1103">
        <w:rPr>
          <w:noProof/>
          <w:sz w:val="24"/>
        </w:rPr>
        <w:t xml:space="preserve"> 00: 1–3, 2014.</w:t>
      </w:r>
    </w:p>
    <w:p w14:paraId="2CCE2B60" w14:textId="77777777" w:rsidR="00FC1103" w:rsidRPr="00FC1103" w:rsidRDefault="00FC1103" w:rsidP="00FC1103">
      <w:pPr>
        <w:widowControl w:val="0"/>
        <w:autoSpaceDE w:val="0"/>
        <w:autoSpaceDN w:val="0"/>
        <w:adjustRightInd w:val="0"/>
        <w:spacing w:line="480" w:lineRule="auto"/>
        <w:ind w:left="640" w:hanging="640"/>
        <w:rPr>
          <w:noProof/>
          <w:sz w:val="24"/>
        </w:rPr>
      </w:pPr>
      <w:r w:rsidRPr="00FC1103">
        <w:rPr>
          <w:noProof/>
          <w:sz w:val="24"/>
        </w:rPr>
        <w:t xml:space="preserve">34. </w:t>
      </w:r>
      <w:r w:rsidRPr="00FC1103">
        <w:rPr>
          <w:noProof/>
          <w:sz w:val="24"/>
        </w:rPr>
        <w:tab/>
      </w:r>
      <w:r w:rsidRPr="00FC1103">
        <w:rPr>
          <w:b/>
          <w:bCs/>
          <w:noProof/>
          <w:sz w:val="24"/>
        </w:rPr>
        <w:t>Zoico E</w:t>
      </w:r>
      <w:r w:rsidRPr="00FC1103">
        <w:rPr>
          <w:noProof/>
          <w:sz w:val="24"/>
        </w:rPr>
        <w:t xml:space="preserve">, </w:t>
      </w:r>
      <w:r w:rsidRPr="00FC1103">
        <w:rPr>
          <w:b/>
          <w:bCs/>
          <w:noProof/>
          <w:sz w:val="24"/>
        </w:rPr>
        <w:t>Di Francesco V</w:t>
      </w:r>
      <w:r w:rsidRPr="00FC1103">
        <w:rPr>
          <w:noProof/>
          <w:sz w:val="24"/>
        </w:rPr>
        <w:t xml:space="preserve">, </w:t>
      </w:r>
      <w:r w:rsidRPr="00FC1103">
        <w:rPr>
          <w:b/>
          <w:bCs/>
          <w:noProof/>
          <w:sz w:val="24"/>
        </w:rPr>
        <w:t>Guralnik JM</w:t>
      </w:r>
      <w:r w:rsidRPr="00FC1103">
        <w:rPr>
          <w:noProof/>
          <w:sz w:val="24"/>
        </w:rPr>
        <w:t xml:space="preserve">, </w:t>
      </w:r>
      <w:r w:rsidRPr="00FC1103">
        <w:rPr>
          <w:b/>
          <w:bCs/>
          <w:noProof/>
          <w:sz w:val="24"/>
        </w:rPr>
        <w:t>Mazzali G</w:t>
      </w:r>
      <w:r w:rsidRPr="00FC1103">
        <w:rPr>
          <w:noProof/>
          <w:sz w:val="24"/>
        </w:rPr>
        <w:t xml:space="preserve">, </w:t>
      </w:r>
      <w:r w:rsidRPr="00FC1103">
        <w:rPr>
          <w:b/>
          <w:bCs/>
          <w:noProof/>
          <w:sz w:val="24"/>
        </w:rPr>
        <w:t>Bortolani A</w:t>
      </w:r>
      <w:r w:rsidRPr="00FC1103">
        <w:rPr>
          <w:noProof/>
          <w:sz w:val="24"/>
        </w:rPr>
        <w:t xml:space="preserve">, </w:t>
      </w:r>
      <w:r w:rsidRPr="00FC1103">
        <w:rPr>
          <w:b/>
          <w:bCs/>
          <w:noProof/>
          <w:sz w:val="24"/>
        </w:rPr>
        <w:t>Guariento S</w:t>
      </w:r>
      <w:r w:rsidRPr="00FC1103">
        <w:rPr>
          <w:noProof/>
          <w:sz w:val="24"/>
        </w:rPr>
        <w:t xml:space="preserve">, </w:t>
      </w:r>
      <w:r w:rsidRPr="00FC1103">
        <w:rPr>
          <w:b/>
          <w:bCs/>
          <w:noProof/>
          <w:sz w:val="24"/>
        </w:rPr>
        <w:t>Sergi G</w:t>
      </w:r>
      <w:r w:rsidRPr="00FC1103">
        <w:rPr>
          <w:noProof/>
          <w:sz w:val="24"/>
        </w:rPr>
        <w:t xml:space="preserve">, </w:t>
      </w:r>
      <w:r w:rsidRPr="00FC1103">
        <w:rPr>
          <w:b/>
          <w:bCs/>
          <w:noProof/>
          <w:sz w:val="24"/>
        </w:rPr>
        <w:t>Bosello O</w:t>
      </w:r>
      <w:r w:rsidRPr="00FC1103">
        <w:rPr>
          <w:noProof/>
          <w:sz w:val="24"/>
        </w:rPr>
        <w:t xml:space="preserve">, </w:t>
      </w:r>
      <w:r w:rsidRPr="00FC1103">
        <w:rPr>
          <w:b/>
          <w:bCs/>
          <w:noProof/>
          <w:sz w:val="24"/>
        </w:rPr>
        <w:t>Zamboni M</w:t>
      </w:r>
      <w:r w:rsidRPr="00FC1103">
        <w:rPr>
          <w:noProof/>
          <w:sz w:val="24"/>
        </w:rPr>
        <w:t xml:space="preserve">. Physical disability and muscular strength in relation to obesity and different body composition indexes in a sample of healthy elderly women. </w:t>
      </w:r>
      <w:r w:rsidRPr="00FC1103">
        <w:rPr>
          <w:i/>
          <w:iCs/>
          <w:noProof/>
          <w:sz w:val="24"/>
        </w:rPr>
        <w:t>Int J Obes</w:t>
      </w:r>
      <w:r w:rsidRPr="00FC1103">
        <w:rPr>
          <w:noProof/>
          <w:sz w:val="24"/>
        </w:rPr>
        <w:t xml:space="preserve"> 28: 234–241, 2004.</w:t>
      </w:r>
    </w:p>
    <w:p w14:paraId="2BCE4AD3" w14:textId="369DAFCC" w:rsidR="002A4533" w:rsidRDefault="002A4533" w:rsidP="00FC1103">
      <w:pPr>
        <w:widowControl w:val="0"/>
        <w:autoSpaceDE w:val="0"/>
        <w:autoSpaceDN w:val="0"/>
        <w:adjustRightInd w:val="0"/>
        <w:spacing w:line="480" w:lineRule="auto"/>
        <w:ind w:left="640" w:hanging="640"/>
        <w:rPr>
          <w:color w:val="333333"/>
          <w:sz w:val="24"/>
          <w:szCs w:val="24"/>
          <w:highlight w:val="white"/>
        </w:rPr>
      </w:pPr>
      <w:r>
        <w:rPr>
          <w:color w:val="333333"/>
          <w:sz w:val="24"/>
          <w:szCs w:val="24"/>
          <w:highlight w:val="white"/>
        </w:rPr>
        <w:fldChar w:fldCharType="end"/>
      </w:r>
    </w:p>
    <w:p w14:paraId="191AEC78" w14:textId="135F7858" w:rsidR="00BF40A8" w:rsidRPr="003B7C65" w:rsidRDefault="003B7C65" w:rsidP="003B7C65">
      <w:pPr>
        <w:pStyle w:val="Heading1"/>
        <w:rPr>
          <w:highlight w:val="white"/>
        </w:rPr>
      </w:pPr>
      <w:r w:rsidRPr="003B7C65">
        <w:rPr>
          <w:highlight w:val="white"/>
        </w:rPr>
        <w:lastRenderedPageBreak/>
        <w:t>Figure Legends</w:t>
      </w:r>
    </w:p>
    <w:p w14:paraId="38EE88D1" w14:textId="77777777" w:rsidR="00BF40A8" w:rsidRDefault="00E161E7">
      <w:pPr>
        <w:spacing w:line="360" w:lineRule="auto"/>
        <w:rPr>
          <w:sz w:val="24"/>
          <w:szCs w:val="24"/>
        </w:rPr>
      </w:pPr>
      <w:r>
        <w:rPr>
          <w:b/>
          <w:sz w:val="24"/>
          <w:szCs w:val="24"/>
        </w:rPr>
        <w:t>Figure 1. Obese-Dexamethasone Treated Mice Lost Significant Muscle Strength</w:t>
      </w:r>
      <w:r>
        <w:rPr>
          <w:sz w:val="24"/>
          <w:szCs w:val="24"/>
        </w:rPr>
        <w:tab/>
      </w:r>
    </w:p>
    <w:p w14:paraId="32038FDF" w14:textId="10FC1128" w:rsidR="00BF40A8" w:rsidRDefault="00E161E7">
      <w:pPr>
        <w:spacing w:line="360" w:lineRule="auto"/>
        <w:rPr>
          <w:sz w:val="24"/>
          <w:szCs w:val="24"/>
        </w:rPr>
      </w:pPr>
      <w:r>
        <w:rPr>
          <w:sz w:val="24"/>
          <w:szCs w:val="24"/>
        </w:rPr>
        <w:t>Grip strength (N) in lean (</w:t>
      </w:r>
      <w:ins w:id="363" w:author="Dave Bridges" w:date="2019-04-03T14:37:00Z">
        <w:r w:rsidR="009E3491">
          <w:rPr>
            <w:sz w:val="24"/>
            <w:szCs w:val="24"/>
          </w:rPr>
          <w:t>A</w:t>
        </w:r>
      </w:ins>
      <w:r>
        <w:rPr>
          <w:sz w:val="24"/>
          <w:szCs w:val="24"/>
        </w:rPr>
        <w:t>) and obese (</w:t>
      </w:r>
      <w:ins w:id="364" w:author="Dave Bridges" w:date="2019-04-03T14:37:00Z">
        <w:r w:rsidR="009E3491">
          <w:rPr>
            <w:sz w:val="24"/>
            <w:szCs w:val="24"/>
          </w:rPr>
          <w:t>B</w:t>
        </w:r>
      </w:ins>
      <w:r>
        <w:rPr>
          <w:sz w:val="24"/>
          <w:szCs w:val="24"/>
        </w:rPr>
        <w:t>) male mice over the course of six weeks of dexamethasone treatment. N=4-8 per group. Data collected by Innocence Harvey. Force  generated by nerve stimulation (</w:t>
      </w:r>
      <w:ins w:id="365" w:author="Dave Bridges" w:date="2019-04-03T14:38:00Z">
        <w:r w:rsidR="009E3491">
          <w:rPr>
            <w:sz w:val="24"/>
            <w:szCs w:val="24"/>
          </w:rPr>
          <w:t>C</w:t>
        </w:r>
      </w:ins>
      <w:r>
        <w:rPr>
          <w:sz w:val="24"/>
          <w:szCs w:val="24"/>
        </w:rPr>
        <w:t>) and by direct muscle gastrocnemius stimulation (</w:t>
      </w:r>
      <w:ins w:id="366" w:author="Dave Bridges" w:date="2019-04-03T14:38:00Z">
        <w:r w:rsidR="009E3491">
          <w:rPr>
            <w:sz w:val="24"/>
            <w:szCs w:val="24"/>
          </w:rPr>
          <w:t>D</w:t>
        </w:r>
      </w:ins>
      <w:r>
        <w:rPr>
          <w:sz w:val="24"/>
          <w:szCs w:val="24"/>
        </w:rPr>
        <w:t xml:space="preserve">) in lean and obese mice treated with dexamethasone for 15-21 days. Force plotted </w:t>
      </w:r>
      <w:ins w:id="367" w:author="Dave Bridges" w:date="2019-04-03T14:38:00Z">
        <w:r w:rsidR="009E3491">
          <w:rPr>
            <w:sz w:val="24"/>
            <w:szCs w:val="24"/>
          </w:rPr>
          <w:t xml:space="preserve">relative to </w:t>
        </w:r>
      </w:ins>
      <w:r>
        <w:rPr>
          <w:sz w:val="24"/>
          <w:szCs w:val="24"/>
        </w:rPr>
        <w:t xml:space="preserve">whole gastrocnemius </w:t>
      </w:r>
      <w:ins w:id="368" w:author="Dave Bridges" w:date="2019-04-03T14:38:00Z">
        <w:r w:rsidR="009E3491">
          <w:rPr>
            <w:sz w:val="24"/>
            <w:szCs w:val="24"/>
          </w:rPr>
          <w:t xml:space="preserve">cross-sectional area </w:t>
        </w:r>
      </w:ins>
      <w:r>
        <w:rPr>
          <w:sz w:val="24"/>
          <w:szCs w:val="24"/>
        </w:rPr>
        <w:t>(</w:t>
      </w:r>
      <w:ins w:id="369" w:author="Dave Bridges" w:date="2019-04-03T14:38:00Z">
        <w:r w:rsidR="009E3491">
          <w:rPr>
            <w:sz w:val="24"/>
            <w:szCs w:val="24"/>
          </w:rPr>
          <w:t>E-F</w:t>
        </w:r>
      </w:ins>
      <w:r>
        <w:rPr>
          <w:sz w:val="24"/>
          <w:szCs w:val="24"/>
        </w:rPr>
        <w:t xml:space="preserve">). </w:t>
      </w:r>
      <w:ins w:id="370" w:author="Dave Bridges" w:date="2019-04-03T14:49:00Z">
        <w:r w:rsidR="00655115">
          <w:rPr>
            <w:sz w:val="24"/>
            <w:szCs w:val="24"/>
          </w:rPr>
          <w:t>Asterisks</w:t>
        </w:r>
      </w:ins>
      <w:ins w:id="371" w:author="Dave Bridges" w:date="2019-04-03T14:38:00Z">
        <w:r w:rsidR="009E3491">
          <w:rPr>
            <w:sz w:val="24"/>
            <w:szCs w:val="24"/>
          </w:rPr>
          <w:t xml:space="preserve"> indicate significant </w:t>
        </w:r>
      </w:ins>
      <w:r>
        <w:rPr>
          <w:sz w:val="24"/>
          <w:szCs w:val="24"/>
        </w:rPr>
        <w:t xml:space="preserve"> interaction</w:t>
      </w:r>
      <w:ins w:id="372" w:author="Dave Bridges" w:date="2019-04-03T14:39:00Z">
        <w:r w:rsidR="009E3491">
          <w:rPr>
            <w:sz w:val="24"/>
            <w:szCs w:val="24"/>
          </w:rPr>
          <w:t xml:space="preserve"> between diet and dexamethasone treatment</w:t>
        </w:r>
      </w:ins>
      <w:r>
        <w:rPr>
          <w:sz w:val="24"/>
          <w:szCs w:val="24"/>
        </w:rPr>
        <w:t xml:space="preserve"> by </w:t>
      </w:r>
      <w:ins w:id="373" w:author="Dave Bridges" w:date="2019-04-03T14:39:00Z">
        <w:r w:rsidR="009E3491">
          <w:rPr>
            <w:sz w:val="24"/>
            <w:szCs w:val="24"/>
          </w:rPr>
          <w:t>t</w:t>
        </w:r>
      </w:ins>
      <w:r>
        <w:rPr>
          <w:sz w:val="24"/>
          <w:szCs w:val="24"/>
        </w:rPr>
        <w:t>wo-</w:t>
      </w:r>
      <w:ins w:id="374" w:author="Dave Bridges" w:date="2019-04-03T14:39:00Z">
        <w:r w:rsidR="009E3491">
          <w:rPr>
            <w:sz w:val="24"/>
            <w:szCs w:val="24"/>
          </w:rPr>
          <w:t>w</w:t>
        </w:r>
      </w:ins>
      <w:r>
        <w:rPr>
          <w:sz w:val="24"/>
          <w:szCs w:val="24"/>
        </w:rPr>
        <w:t>ay ANOVA</w:t>
      </w:r>
      <w:ins w:id="375" w:author="Dave Bridges" w:date="2019-04-03T14:38:00Z">
        <w:r w:rsidR="009E3491">
          <w:rPr>
            <w:sz w:val="24"/>
            <w:szCs w:val="24"/>
          </w:rPr>
          <w:t xml:space="preserve"> (n=5-8 per group)</w:t>
        </w:r>
      </w:ins>
      <w:r>
        <w:rPr>
          <w:sz w:val="24"/>
          <w:szCs w:val="24"/>
        </w:rPr>
        <w:t>.</w:t>
      </w:r>
    </w:p>
    <w:p w14:paraId="4DB31E99" w14:textId="77777777" w:rsidR="00BF40A8" w:rsidRDefault="00BF40A8">
      <w:pPr>
        <w:spacing w:line="360" w:lineRule="auto"/>
        <w:rPr>
          <w:sz w:val="24"/>
          <w:szCs w:val="24"/>
        </w:rPr>
      </w:pPr>
    </w:p>
    <w:p w14:paraId="6BA9C373" w14:textId="77777777" w:rsidR="00BF40A8" w:rsidRDefault="00E161E7">
      <w:pPr>
        <w:spacing w:line="360" w:lineRule="auto"/>
        <w:rPr>
          <w:b/>
          <w:sz w:val="24"/>
          <w:szCs w:val="24"/>
        </w:rPr>
      </w:pPr>
      <w:r>
        <w:rPr>
          <w:b/>
          <w:sz w:val="24"/>
          <w:szCs w:val="24"/>
        </w:rPr>
        <w:t>Figure 2. Obese-Dexamethasone Treated Mice had Reduced Lean Mass, Muscle Weights, and Type II Fiber CSA.</w:t>
      </w:r>
      <w:r>
        <w:rPr>
          <w:b/>
          <w:sz w:val="24"/>
          <w:szCs w:val="24"/>
        </w:rPr>
        <w:tab/>
      </w:r>
      <w:r>
        <w:rPr>
          <w:b/>
          <w:sz w:val="24"/>
          <w:szCs w:val="24"/>
        </w:rPr>
        <w:tab/>
      </w:r>
      <w:r>
        <w:rPr>
          <w:b/>
          <w:sz w:val="24"/>
          <w:szCs w:val="24"/>
        </w:rPr>
        <w:tab/>
      </w:r>
    </w:p>
    <w:p w14:paraId="3B6ABE67" w14:textId="5981CB91" w:rsidR="00655115" w:rsidRDefault="00E161E7">
      <w:pPr>
        <w:spacing w:line="360" w:lineRule="auto"/>
        <w:rPr>
          <w:ins w:id="376" w:author="Dave Bridges" w:date="2019-04-03T14:49:00Z"/>
          <w:sz w:val="24"/>
          <w:szCs w:val="24"/>
        </w:rPr>
      </w:pPr>
      <w:r>
        <w:rPr>
          <w:sz w:val="24"/>
          <w:szCs w:val="24"/>
        </w:rPr>
        <w:t xml:space="preserve">Lean mass </w:t>
      </w:r>
      <w:ins w:id="377" w:author="Dave Bridges" w:date="2019-04-03T14:47:00Z">
        <w:r w:rsidR="006A5016">
          <w:rPr>
            <w:sz w:val="24"/>
            <w:szCs w:val="24"/>
          </w:rPr>
          <w:t xml:space="preserve">determined </w:t>
        </w:r>
      </w:ins>
      <w:r>
        <w:rPr>
          <w:sz w:val="24"/>
          <w:szCs w:val="24"/>
        </w:rPr>
        <w:t>via EchoMRI (</w:t>
      </w:r>
      <w:ins w:id="378" w:author="Dave Bridges" w:date="2019-04-03T14:47:00Z">
        <w:r w:rsidR="006A5016">
          <w:rPr>
            <w:sz w:val="24"/>
            <w:szCs w:val="24"/>
          </w:rPr>
          <w:t>A</w:t>
        </w:r>
      </w:ins>
      <w:r>
        <w:rPr>
          <w:sz w:val="24"/>
          <w:szCs w:val="24"/>
        </w:rPr>
        <w:t>) and muscle weights (</w:t>
      </w:r>
      <w:ins w:id="379" w:author="Dave Bridges" w:date="2019-04-03T14:47:00Z">
        <w:r w:rsidR="006A5016">
          <w:rPr>
            <w:sz w:val="24"/>
            <w:szCs w:val="24"/>
          </w:rPr>
          <w:t>B</w:t>
        </w:r>
      </w:ins>
      <w:r>
        <w:rPr>
          <w:sz w:val="24"/>
          <w:szCs w:val="24"/>
        </w:rPr>
        <w:t xml:space="preserve">) in lean and obese mice following 6 weeks of dexamethasone treatment </w:t>
      </w:r>
      <w:ins w:id="380" w:author="Dave Bridges" w:date="2019-04-03T14:47:00Z">
        <w:r w:rsidR="006A5016">
          <w:rPr>
            <w:sz w:val="24"/>
            <w:szCs w:val="24"/>
          </w:rPr>
          <w:t>(n</w:t>
        </w:r>
      </w:ins>
      <w:r>
        <w:rPr>
          <w:sz w:val="24"/>
          <w:szCs w:val="24"/>
        </w:rPr>
        <w:t>=8-22 per group</w:t>
      </w:r>
      <w:ins w:id="381" w:author="Dave Bridges" w:date="2019-04-03T14:47:00Z">
        <w:r w:rsidR="006A5016">
          <w:rPr>
            <w:sz w:val="24"/>
            <w:szCs w:val="24"/>
          </w:rPr>
          <w:t>)</w:t>
        </w:r>
      </w:ins>
      <w:r>
        <w:rPr>
          <w:sz w:val="24"/>
          <w:szCs w:val="24"/>
        </w:rPr>
        <w:t>. Data collected by Innocence Harvey. Gastrocnemius we</w:t>
      </w:r>
      <w:ins w:id="382" w:author="Dave Bridges" w:date="2019-04-03T14:47:00Z">
        <w:r w:rsidR="006A5016">
          <w:rPr>
            <w:sz w:val="24"/>
            <w:szCs w:val="24"/>
          </w:rPr>
          <w:t>i</w:t>
        </w:r>
      </w:ins>
      <w:r>
        <w:rPr>
          <w:sz w:val="24"/>
          <w:szCs w:val="24"/>
        </w:rPr>
        <w:t>ghts (</w:t>
      </w:r>
      <w:ins w:id="383" w:author="Dave Bridges" w:date="2019-04-03T14:47:00Z">
        <w:r w:rsidR="006A5016">
          <w:rPr>
            <w:sz w:val="24"/>
            <w:szCs w:val="24"/>
          </w:rPr>
          <w:t>C</w:t>
        </w:r>
      </w:ins>
      <w:r>
        <w:rPr>
          <w:sz w:val="24"/>
          <w:szCs w:val="24"/>
        </w:rPr>
        <w:t xml:space="preserve">) and </w:t>
      </w:r>
      <w:ins w:id="384" w:author="Dave Bridges" w:date="2019-04-03T14:47:00Z">
        <w:r w:rsidR="006A5016">
          <w:rPr>
            <w:sz w:val="24"/>
            <w:szCs w:val="24"/>
          </w:rPr>
          <w:t xml:space="preserve">cross-sectional area </w:t>
        </w:r>
      </w:ins>
      <w:r>
        <w:rPr>
          <w:sz w:val="24"/>
          <w:szCs w:val="24"/>
        </w:rPr>
        <w:t>(</w:t>
      </w:r>
      <w:ins w:id="385" w:author="Dave Bridges" w:date="2019-04-03T14:47:00Z">
        <w:r w:rsidR="006A5016">
          <w:rPr>
            <w:sz w:val="24"/>
            <w:szCs w:val="24"/>
          </w:rPr>
          <w:t>D</w:t>
        </w:r>
      </w:ins>
      <w:r>
        <w:rPr>
          <w:sz w:val="24"/>
          <w:szCs w:val="24"/>
        </w:rPr>
        <w:t>) in lean and obese mice treated with dexamethasone for 15-21 days</w:t>
      </w:r>
      <w:ins w:id="386" w:author="Dave Bridges" w:date="2019-04-03T14:47:00Z">
        <w:r w:rsidR="006A5016">
          <w:rPr>
            <w:sz w:val="24"/>
            <w:szCs w:val="24"/>
          </w:rPr>
          <w:t xml:space="preserve"> (n</w:t>
        </w:r>
      </w:ins>
      <w:r>
        <w:rPr>
          <w:sz w:val="24"/>
          <w:szCs w:val="24"/>
        </w:rPr>
        <w:t>=5-8 per group</w:t>
      </w:r>
      <w:ins w:id="387" w:author="Dave Bridges" w:date="2019-04-03T14:47:00Z">
        <w:r w:rsidR="006A5016">
          <w:rPr>
            <w:sz w:val="24"/>
            <w:szCs w:val="24"/>
          </w:rPr>
          <w:t>)</w:t>
        </w:r>
      </w:ins>
      <w:r>
        <w:rPr>
          <w:sz w:val="24"/>
          <w:szCs w:val="24"/>
        </w:rPr>
        <w:t>. H&amp;E stained section of quadriceps (</w:t>
      </w:r>
      <w:ins w:id="388" w:author="Dave Bridges" w:date="2019-04-03T14:47:00Z">
        <w:r w:rsidR="006A5016">
          <w:rPr>
            <w:sz w:val="24"/>
            <w:szCs w:val="24"/>
          </w:rPr>
          <w:t>E</w:t>
        </w:r>
      </w:ins>
      <w:r>
        <w:rPr>
          <w:sz w:val="24"/>
          <w:szCs w:val="24"/>
        </w:rPr>
        <w:t xml:space="preserve">) from mice treated with vehicle (water) or dexamethasone for six weeks. Average fiber </w:t>
      </w:r>
      <w:ins w:id="389" w:author="Dave Bridges" w:date="2019-04-03T14:48:00Z">
        <w:r w:rsidR="00655115">
          <w:rPr>
            <w:sz w:val="24"/>
            <w:szCs w:val="24"/>
          </w:rPr>
          <w:t xml:space="preserve">cross-sectional area </w:t>
        </w:r>
      </w:ins>
      <w:r>
        <w:rPr>
          <w:sz w:val="24"/>
          <w:szCs w:val="24"/>
        </w:rPr>
        <w:t>(</w:t>
      </w:r>
      <w:ins w:id="390" w:author="Dave Bridges" w:date="2019-04-03T14:48:00Z">
        <w:r w:rsidR="00655115">
          <w:rPr>
            <w:sz w:val="24"/>
            <w:szCs w:val="24"/>
          </w:rPr>
          <w:t>F</w:t>
        </w:r>
      </w:ins>
      <w:r>
        <w:rPr>
          <w:sz w:val="24"/>
          <w:szCs w:val="24"/>
        </w:rPr>
        <w:t xml:space="preserve">) </w:t>
      </w:r>
      <w:ins w:id="391" w:author="Dave Bridges" w:date="2019-04-03T14:48:00Z">
        <w:r w:rsidR="00655115">
          <w:rPr>
            <w:sz w:val="24"/>
            <w:szCs w:val="24"/>
          </w:rPr>
          <w:t xml:space="preserve">averaged </w:t>
        </w:r>
      </w:ins>
      <w:r>
        <w:rPr>
          <w:sz w:val="24"/>
          <w:szCs w:val="24"/>
        </w:rPr>
        <w:t>from 200 fibers per quadricep section</w:t>
      </w:r>
      <w:ins w:id="392" w:author="Dave Bridges" w:date="2019-04-03T14:48:00Z">
        <w:r w:rsidR="00655115">
          <w:rPr>
            <w:sz w:val="24"/>
            <w:szCs w:val="24"/>
          </w:rPr>
          <w:t xml:space="preserve"> (n=4 mice per group)</w:t>
        </w:r>
      </w:ins>
      <w:r>
        <w:rPr>
          <w:sz w:val="24"/>
          <w:szCs w:val="24"/>
        </w:rPr>
        <w:t>. NADH-NBT stained section of quadriceps (</w:t>
      </w:r>
      <w:ins w:id="393" w:author="Dave Bridges" w:date="2019-04-03T14:48:00Z">
        <w:r w:rsidR="00655115">
          <w:rPr>
            <w:sz w:val="24"/>
            <w:szCs w:val="24"/>
          </w:rPr>
          <w:t>G</w:t>
        </w:r>
      </w:ins>
      <w:r>
        <w:rPr>
          <w:sz w:val="24"/>
          <w:szCs w:val="24"/>
        </w:rPr>
        <w:t>) from mice treated with vehicle (water) or dexamethasone for six weeks. Percent of oxidative or type I fibers to total fibers (</w:t>
      </w:r>
      <w:ins w:id="394" w:author="Dave Bridges" w:date="2019-04-03T14:48:00Z">
        <w:r w:rsidR="00655115">
          <w:rPr>
            <w:sz w:val="24"/>
            <w:szCs w:val="24"/>
          </w:rPr>
          <w:t>H</w:t>
        </w:r>
      </w:ins>
      <w:ins w:id="395" w:author="Dave Bridges" w:date="2019-04-03T14:49:00Z">
        <w:r w:rsidR="00655115">
          <w:rPr>
            <w:sz w:val="24"/>
            <w:szCs w:val="24"/>
          </w:rPr>
          <w:t>; n=4</w:t>
        </w:r>
      </w:ins>
      <w:r>
        <w:rPr>
          <w:sz w:val="24"/>
          <w:szCs w:val="24"/>
        </w:rPr>
        <w:t>).</w:t>
      </w:r>
      <w:ins w:id="396" w:author="Dave Bridges" w:date="2019-04-03T14:49:00Z">
        <w:r w:rsidR="00655115">
          <w:rPr>
            <w:sz w:val="24"/>
            <w:szCs w:val="24"/>
          </w:rPr>
          <w:t xml:space="preserve">  </w:t>
        </w:r>
      </w:ins>
      <w:r>
        <w:rPr>
          <w:sz w:val="24"/>
          <w:szCs w:val="24"/>
        </w:rPr>
        <w:t xml:space="preserve">Average fiber </w:t>
      </w:r>
      <w:ins w:id="397" w:author="Dave Bridges" w:date="2019-04-03T14:49:00Z">
        <w:r w:rsidR="00655115">
          <w:rPr>
            <w:sz w:val="24"/>
            <w:szCs w:val="24"/>
          </w:rPr>
          <w:t xml:space="preserve">cross-sectional area separated </w:t>
        </w:r>
      </w:ins>
      <w:r>
        <w:rPr>
          <w:sz w:val="24"/>
          <w:szCs w:val="24"/>
        </w:rPr>
        <w:t xml:space="preserve">by NADH-NBT staining density </w:t>
      </w:r>
      <w:ins w:id="398" w:author="Dave Bridges" w:date="2019-04-03T14:50:00Z">
        <w:r w:rsidR="00655115">
          <w:rPr>
            <w:sz w:val="24"/>
            <w:szCs w:val="24"/>
          </w:rPr>
          <w:t xml:space="preserve">with dark fibers indicating oxidative or type I muscle fibers </w:t>
        </w:r>
      </w:ins>
      <w:r>
        <w:rPr>
          <w:sz w:val="24"/>
          <w:szCs w:val="24"/>
        </w:rPr>
        <w:t>(</w:t>
      </w:r>
      <w:ins w:id="399" w:author="Dave Bridges" w:date="2019-04-03T14:50:00Z">
        <w:r w:rsidR="00655115">
          <w:rPr>
            <w:sz w:val="24"/>
            <w:szCs w:val="24"/>
          </w:rPr>
          <w:t>I</w:t>
        </w:r>
      </w:ins>
      <w:r>
        <w:rPr>
          <w:sz w:val="24"/>
          <w:szCs w:val="24"/>
        </w:rPr>
        <w:t xml:space="preserve">). </w:t>
      </w:r>
      <w:ins w:id="400" w:author="Dave Bridges" w:date="2019-04-03T14:49:00Z">
        <w:r w:rsidR="00655115">
          <w:rPr>
            <w:sz w:val="24"/>
            <w:szCs w:val="24"/>
          </w:rPr>
          <w:t>Asterisks indicate significant  interaction between diet and dexamethasone treatment by two-way ANOVA.</w:t>
        </w:r>
      </w:ins>
    </w:p>
    <w:p w14:paraId="47880E87" w14:textId="77777777" w:rsidR="00BF40A8" w:rsidRDefault="00BF40A8">
      <w:pPr>
        <w:spacing w:line="360" w:lineRule="auto"/>
        <w:rPr>
          <w:sz w:val="24"/>
          <w:szCs w:val="24"/>
        </w:rPr>
      </w:pPr>
    </w:p>
    <w:p w14:paraId="49A21A53" w14:textId="77777777" w:rsidR="00BF40A8" w:rsidRDefault="00E161E7">
      <w:pPr>
        <w:spacing w:line="360" w:lineRule="auto"/>
        <w:rPr>
          <w:b/>
          <w:sz w:val="24"/>
          <w:szCs w:val="24"/>
        </w:rPr>
      </w:pPr>
      <w:r>
        <w:rPr>
          <w:b/>
          <w:sz w:val="24"/>
          <w:szCs w:val="24"/>
        </w:rPr>
        <w:t>Figure 3. Short-term Dexamethasone Treatment Induced Muscle Degradation Transcripts unlike Chronic or Long-Term Treatment</w:t>
      </w:r>
    </w:p>
    <w:p w14:paraId="6AD8AE5A" w14:textId="77777777" w:rsidR="00BF40A8" w:rsidRDefault="00E161E7">
      <w:pPr>
        <w:spacing w:line="360" w:lineRule="auto"/>
        <w:rPr>
          <w:sz w:val="24"/>
          <w:szCs w:val="24"/>
        </w:rPr>
      </w:pPr>
      <w:r>
        <w:rPr>
          <w:sz w:val="24"/>
          <w:szCs w:val="24"/>
        </w:rPr>
        <w:t>Relative atrogene (</w:t>
      </w:r>
      <w:r>
        <w:rPr>
          <w:i/>
          <w:sz w:val="24"/>
          <w:szCs w:val="24"/>
        </w:rPr>
        <w:t>Fbxo32, Trim63, Foxo1</w:t>
      </w:r>
      <w:r>
        <w:rPr>
          <w:sz w:val="24"/>
          <w:szCs w:val="24"/>
        </w:rPr>
        <w:t xml:space="preserve"> and </w:t>
      </w:r>
      <w:r>
        <w:rPr>
          <w:i/>
          <w:sz w:val="24"/>
          <w:szCs w:val="24"/>
        </w:rPr>
        <w:t>Foxo3</w:t>
      </w:r>
      <w:r>
        <w:rPr>
          <w:sz w:val="24"/>
          <w:szCs w:val="24"/>
        </w:rPr>
        <w:t>) expression in C2C12 myotubes treated with 250 nm dexamethasone for 2, 4, 8,12, or 24 hours or left untreated(a). After treatment, cells were homogenized and prepared for RNA extraction.</w:t>
      </w:r>
    </w:p>
    <w:p w14:paraId="15A5A87C" w14:textId="77777777" w:rsidR="00BF40A8" w:rsidRDefault="00E161E7">
      <w:pPr>
        <w:spacing w:line="360" w:lineRule="auto"/>
        <w:rPr>
          <w:sz w:val="24"/>
          <w:szCs w:val="24"/>
        </w:rPr>
      </w:pPr>
      <w:r>
        <w:rPr>
          <w:sz w:val="24"/>
          <w:szCs w:val="24"/>
        </w:rPr>
        <w:lastRenderedPageBreak/>
        <w:t xml:space="preserve">Atrogene expression in mice treated for either 72 hours, one week, or two weeks with vehicle(water) or </w:t>
      </w:r>
      <w:r>
        <w:rPr>
          <w:color w:val="2A2A2A"/>
          <w:sz w:val="24"/>
          <w:szCs w:val="24"/>
          <w:highlight w:val="white"/>
        </w:rPr>
        <w:t xml:space="preserve">1mg/kg/d </w:t>
      </w:r>
      <w:r>
        <w:rPr>
          <w:sz w:val="24"/>
          <w:szCs w:val="24"/>
        </w:rPr>
        <w:t>dexamethasone (b). RNA was extracted from the quadriceps. *=Significance identified by Student’s T-Test and in mice treated for six weeks with vehicle (water) or dexamethasone. *=Diet-Treatment interaction identified by Two-Way ANOVA. N=8 per group.</w:t>
      </w:r>
    </w:p>
    <w:p w14:paraId="0F3D6535" w14:textId="77777777" w:rsidR="00BF40A8" w:rsidRDefault="00BF40A8">
      <w:pPr>
        <w:spacing w:line="360" w:lineRule="auto"/>
        <w:rPr>
          <w:sz w:val="24"/>
          <w:szCs w:val="24"/>
        </w:rPr>
      </w:pPr>
    </w:p>
    <w:p w14:paraId="416052A8" w14:textId="77777777" w:rsidR="00BF40A8" w:rsidRDefault="00E161E7">
      <w:pPr>
        <w:spacing w:line="360" w:lineRule="auto"/>
        <w:rPr>
          <w:b/>
          <w:sz w:val="24"/>
          <w:szCs w:val="24"/>
        </w:rPr>
      </w:pPr>
      <w:r>
        <w:rPr>
          <w:b/>
          <w:sz w:val="24"/>
          <w:szCs w:val="24"/>
        </w:rPr>
        <w:t>Figure 4. Dexamethasone Treatment Induced Insulin Resistance</w:t>
      </w:r>
      <w:r>
        <w:rPr>
          <w:b/>
          <w:sz w:val="24"/>
          <w:szCs w:val="24"/>
        </w:rPr>
        <w:tab/>
      </w:r>
      <w:r>
        <w:rPr>
          <w:b/>
          <w:sz w:val="24"/>
          <w:szCs w:val="24"/>
        </w:rPr>
        <w:tab/>
        <w:t xml:space="preserve"> </w:t>
      </w:r>
      <w:r>
        <w:rPr>
          <w:b/>
          <w:sz w:val="24"/>
          <w:szCs w:val="24"/>
        </w:rPr>
        <w:tab/>
        <w:t xml:space="preserve"> </w:t>
      </w:r>
      <w:r>
        <w:rPr>
          <w:b/>
          <w:sz w:val="24"/>
          <w:szCs w:val="24"/>
        </w:rPr>
        <w:tab/>
        <w:t xml:space="preserve"> </w:t>
      </w:r>
      <w:r>
        <w:rPr>
          <w:sz w:val="24"/>
          <w:szCs w:val="24"/>
        </w:rPr>
        <w:t>Blood glucose values taken from the tail vein in lean and obese male mice after a 6-hour fast and two weeks of dexamethasone or vehicle (water) treatment (a). *=Diet-Treatment interaction identified by Two-Way ANOVA.  N=4 mice per group. Glucose values after insulin administration at time 0, following a 6-hour fast (b). Insulin was given via intraperitoneal injection at .75g/kg lean mass for lean mice and 1.5g/kg for obese mice.</w:t>
      </w:r>
      <w:r>
        <w:rPr>
          <w:b/>
          <w:sz w:val="24"/>
          <w:szCs w:val="24"/>
        </w:rPr>
        <w:t xml:space="preserve"> </w:t>
      </w:r>
      <w:r>
        <w:rPr>
          <w:sz w:val="24"/>
          <w:szCs w:val="24"/>
        </w:rPr>
        <w:t>N=4 mice per group.</w:t>
      </w:r>
      <w:r>
        <w:rPr>
          <w:b/>
          <w:sz w:val="24"/>
          <w:szCs w:val="24"/>
        </w:rPr>
        <w:tab/>
      </w:r>
      <w:r>
        <w:rPr>
          <w:b/>
          <w:sz w:val="24"/>
          <w:szCs w:val="24"/>
        </w:rPr>
        <w:tab/>
      </w:r>
      <w:r>
        <w:rPr>
          <w:b/>
          <w:sz w:val="24"/>
          <w:szCs w:val="24"/>
        </w:rPr>
        <w:tab/>
      </w:r>
    </w:p>
    <w:p w14:paraId="3E00F62E" w14:textId="77777777" w:rsidR="00BF40A8" w:rsidRDefault="00E161E7" w:rsidP="00875B64">
      <w:pPr>
        <w:spacing w:line="480" w:lineRule="auto"/>
        <w:rPr>
          <w:sz w:val="24"/>
          <w:szCs w:val="24"/>
        </w:rPr>
      </w:pPr>
      <w:r>
        <w:rPr>
          <w:sz w:val="24"/>
          <w:szCs w:val="24"/>
        </w:rPr>
        <w:tab/>
      </w:r>
    </w:p>
    <w:sectPr w:rsidR="00BF40A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Dave Bridges" w:date="2019-03-30T11:00:00Z" w:initials="DB">
    <w:p w14:paraId="21C343CB" w14:textId="5F3F2F06" w:rsidR="00101787" w:rsidRDefault="00101787">
      <w:pPr>
        <w:pStyle w:val="CommentText"/>
      </w:pPr>
      <w:r>
        <w:rPr>
          <w:rStyle w:val="CommentReference"/>
        </w:rPr>
        <w:annotationRef/>
      </w:r>
      <w:r>
        <w:t>We need to know water consumption still.</w:t>
      </w:r>
    </w:p>
  </w:comment>
  <w:comment w:id="27" w:author="Dave Bridges" w:date="2019-04-04T10:57:00Z" w:initials="DB">
    <w:p w14:paraId="3A7DA7D7" w14:textId="563EDA90" w:rsidR="00087D81" w:rsidRDefault="00087D81">
      <w:pPr>
        <w:pStyle w:val="CommentText"/>
      </w:pPr>
      <w:r>
        <w:rPr>
          <w:rStyle w:val="CommentReference"/>
        </w:rPr>
        <w:annotationRef/>
      </w:r>
      <w:r>
        <w:t>Make this a separate file called Table 1 and give it a table legend.   Refer to Table 1 in the text</w:t>
      </w:r>
    </w:p>
  </w:comment>
  <w:comment w:id="42" w:author="Dave Bridges" w:date="2019-04-04T10:52:00Z" w:initials="DB">
    <w:p w14:paraId="479BE3DF" w14:textId="24646924" w:rsidR="00B70A54" w:rsidRDefault="00B70A54">
      <w:pPr>
        <w:pStyle w:val="CommentText"/>
      </w:pPr>
      <w:r>
        <w:rPr>
          <w:rStyle w:val="CommentReference"/>
        </w:rPr>
        <w:annotationRef/>
      </w:r>
      <w:r>
        <w:t>Change to ZT where ZT0 is 6AM and ZT12 is 6PM</w:t>
      </w:r>
    </w:p>
  </w:comment>
  <w:comment w:id="229" w:author="Dave Bridges" w:date="2019-04-03T14:57:00Z" w:initials="DB">
    <w:p w14:paraId="07EAC306" w14:textId="72F36663" w:rsidR="00101787" w:rsidRDefault="00101787">
      <w:pPr>
        <w:pStyle w:val="CommentText"/>
      </w:pPr>
      <w:r>
        <w:rPr>
          <w:rStyle w:val="CommentReference"/>
        </w:rPr>
        <w:annotationRef/>
      </w:r>
      <w:r>
        <w:t xml:space="preserve">Is this a n=1 experiment or did you do </w:t>
      </w:r>
      <w:proofErr w:type="gramStart"/>
      <w:r>
        <w:t>this multiple times</w:t>
      </w:r>
      <w:proofErr w:type="gramEnd"/>
      <w:r>
        <w:t>?</w:t>
      </w:r>
    </w:p>
  </w:comment>
  <w:comment w:id="289" w:author="Dave Bridges" w:date="2019-03-30T11:50:00Z" w:initials="DB">
    <w:p w14:paraId="004BF7A6" w14:textId="0880CA43" w:rsidR="00101787" w:rsidRDefault="00101787">
      <w:pPr>
        <w:pStyle w:val="CommentText"/>
      </w:pPr>
      <w:r>
        <w:rPr>
          <w:rStyle w:val="CommentReference"/>
        </w:rPr>
        <w:annotationRef/>
      </w:r>
      <w:r>
        <w:t>This contradicts the previous sentence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C343CB" w15:done="0"/>
  <w15:commentEx w15:paraId="3A7DA7D7" w15:done="0"/>
  <w15:commentEx w15:paraId="479BE3DF" w15:done="0"/>
  <w15:commentEx w15:paraId="07EAC306" w15:done="0"/>
  <w15:commentEx w15:paraId="004BF7A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C343CB" w16cid:durableId="2049CAC4"/>
  <w16cid:commentId w16cid:paraId="3A7DA7D7" w16cid:durableId="20506193"/>
  <w16cid:commentId w16cid:paraId="479BE3DF" w16cid:durableId="20506083"/>
  <w16cid:commentId w16cid:paraId="07EAC306" w16cid:durableId="204F485B"/>
  <w16cid:commentId w16cid:paraId="004BF7A6" w16cid:durableId="2049D66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imes Roman">
    <w:panose1 w:val="00000500000000020000"/>
    <w:charset w:val="00"/>
    <w:family w:val="auto"/>
    <w:pitch w:val="variable"/>
    <w:sig w:usb0="E00002FF" w:usb1="5000205A"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40A8"/>
    <w:rsid w:val="00007AA3"/>
    <w:rsid w:val="000628E8"/>
    <w:rsid w:val="000815F5"/>
    <w:rsid w:val="00087D81"/>
    <w:rsid w:val="000A6C33"/>
    <w:rsid w:val="000B577D"/>
    <w:rsid w:val="000E573D"/>
    <w:rsid w:val="000E6550"/>
    <w:rsid w:val="00101787"/>
    <w:rsid w:val="00131FD0"/>
    <w:rsid w:val="00132887"/>
    <w:rsid w:val="001329A4"/>
    <w:rsid w:val="00132B78"/>
    <w:rsid w:val="00156AC9"/>
    <w:rsid w:val="001866A2"/>
    <w:rsid w:val="002024E2"/>
    <w:rsid w:val="00231DC5"/>
    <w:rsid w:val="00240BF5"/>
    <w:rsid w:val="00282CE0"/>
    <w:rsid w:val="002A4533"/>
    <w:rsid w:val="00321534"/>
    <w:rsid w:val="00341D76"/>
    <w:rsid w:val="003551CA"/>
    <w:rsid w:val="0039023E"/>
    <w:rsid w:val="003B03EB"/>
    <w:rsid w:val="003B7C65"/>
    <w:rsid w:val="003C0A5C"/>
    <w:rsid w:val="00446511"/>
    <w:rsid w:val="00455FA7"/>
    <w:rsid w:val="0045668A"/>
    <w:rsid w:val="00496D03"/>
    <w:rsid w:val="004A3A3A"/>
    <w:rsid w:val="004B57D5"/>
    <w:rsid w:val="004B6479"/>
    <w:rsid w:val="004D0FB8"/>
    <w:rsid w:val="004E24C5"/>
    <w:rsid w:val="00505CD2"/>
    <w:rsid w:val="00511145"/>
    <w:rsid w:val="0053096B"/>
    <w:rsid w:val="00532D42"/>
    <w:rsid w:val="00570C0A"/>
    <w:rsid w:val="00570D66"/>
    <w:rsid w:val="00597A9B"/>
    <w:rsid w:val="005B3CA8"/>
    <w:rsid w:val="005C4AF9"/>
    <w:rsid w:val="005F59FE"/>
    <w:rsid w:val="00644944"/>
    <w:rsid w:val="00655115"/>
    <w:rsid w:val="00661656"/>
    <w:rsid w:val="00662098"/>
    <w:rsid w:val="00676490"/>
    <w:rsid w:val="00691209"/>
    <w:rsid w:val="006978A2"/>
    <w:rsid w:val="006A5016"/>
    <w:rsid w:val="006A6F4D"/>
    <w:rsid w:val="006E6DDD"/>
    <w:rsid w:val="006E7533"/>
    <w:rsid w:val="006F2B16"/>
    <w:rsid w:val="006F36E9"/>
    <w:rsid w:val="00710626"/>
    <w:rsid w:val="0073684B"/>
    <w:rsid w:val="00737196"/>
    <w:rsid w:val="007A31BA"/>
    <w:rsid w:val="007B328A"/>
    <w:rsid w:val="007B5B84"/>
    <w:rsid w:val="007D0478"/>
    <w:rsid w:val="007E48CF"/>
    <w:rsid w:val="007F7B98"/>
    <w:rsid w:val="00865445"/>
    <w:rsid w:val="00875B64"/>
    <w:rsid w:val="00880778"/>
    <w:rsid w:val="008814EE"/>
    <w:rsid w:val="008D0981"/>
    <w:rsid w:val="008E685D"/>
    <w:rsid w:val="008F6345"/>
    <w:rsid w:val="00956304"/>
    <w:rsid w:val="00976517"/>
    <w:rsid w:val="0098062C"/>
    <w:rsid w:val="009A76E4"/>
    <w:rsid w:val="009C3031"/>
    <w:rsid w:val="009E3491"/>
    <w:rsid w:val="009F7634"/>
    <w:rsid w:val="00A11B33"/>
    <w:rsid w:val="00A214CE"/>
    <w:rsid w:val="00A6530B"/>
    <w:rsid w:val="00A724D6"/>
    <w:rsid w:val="00A866A1"/>
    <w:rsid w:val="00AA26E9"/>
    <w:rsid w:val="00AE0B99"/>
    <w:rsid w:val="00AE6E44"/>
    <w:rsid w:val="00AF1EB2"/>
    <w:rsid w:val="00AF2C0B"/>
    <w:rsid w:val="00AF5364"/>
    <w:rsid w:val="00B11EFC"/>
    <w:rsid w:val="00B40C53"/>
    <w:rsid w:val="00B708D2"/>
    <w:rsid w:val="00B70A54"/>
    <w:rsid w:val="00B8769A"/>
    <w:rsid w:val="00B97022"/>
    <w:rsid w:val="00BC0C10"/>
    <w:rsid w:val="00BC4EEE"/>
    <w:rsid w:val="00BC5A51"/>
    <w:rsid w:val="00BE2D58"/>
    <w:rsid w:val="00BF40A8"/>
    <w:rsid w:val="00C4394C"/>
    <w:rsid w:val="00C90803"/>
    <w:rsid w:val="00D0713D"/>
    <w:rsid w:val="00D077E4"/>
    <w:rsid w:val="00D2170C"/>
    <w:rsid w:val="00D60A58"/>
    <w:rsid w:val="00D61C73"/>
    <w:rsid w:val="00D62FC2"/>
    <w:rsid w:val="00D821F4"/>
    <w:rsid w:val="00D828A0"/>
    <w:rsid w:val="00DA6F60"/>
    <w:rsid w:val="00DE05BB"/>
    <w:rsid w:val="00DF0E13"/>
    <w:rsid w:val="00E106D6"/>
    <w:rsid w:val="00E11584"/>
    <w:rsid w:val="00E161E7"/>
    <w:rsid w:val="00E54028"/>
    <w:rsid w:val="00E54C0F"/>
    <w:rsid w:val="00E628D8"/>
    <w:rsid w:val="00E77F0D"/>
    <w:rsid w:val="00EC2233"/>
    <w:rsid w:val="00EC49ED"/>
    <w:rsid w:val="00F04961"/>
    <w:rsid w:val="00F41436"/>
    <w:rsid w:val="00F7167B"/>
    <w:rsid w:val="00F77649"/>
    <w:rsid w:val="00F77670"/>
    <w:rsid w:val="00FB1A1E"/>
    <w:rsid w:val="00FC0967"/>
    <w:rsid w:val="00FC1103"/>
    <w:rsid w:val="00FC1B7A"/>
    <w:rsid w:val="00FE31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2DB03D"/>
  <w15:docId w15:val="{08338CCE-0A04-344C-BD93-771948A77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866A1"/>
    <w:rPr>
      <w:sz w:val="16"/>
      <w:szCs w:val="16"/>
    </w:rPr>
  </w:style>
  <w:style w:type="paragraph" w:styleId="CommentText">
    <w:name w:val="annotation text"/>
    <w:basedOn w:val="Normal"/>
    <w:link w:val="CommentTextChar"/>
    <w:uiPriority w:val="99"/>
    <w:semiHidden/>
    <w:unhideWhenUsed/>
    <w:rsid w:val="00A866A1"/>
    <w:pPr>
      <w:spacing w:line="240" w:lineRule="auto"/>
    </w:pPr>
    <w:rPr>
      <w:sz w:val="20"/>
      <w:szCs w:val="20"/>
    </w:rPr>
  </w:style>
  <w:style w:type="character" w:customStyle="1" w:styleId="CommentTextChar">
    <w:name w:val="Comment Text Char"/>
    <w:basedOn w:val="DefaultParagraphFont"/>
    <w:link w:val="CommentText"/>
    <w:uiPriority w:val="99"/>
    <w:semiHidden/>
    <w:rsid w:val="00A866A1"/>
    <w:rPr>
      <w:sz w:val="20"/>
      <w:szCs w:val="20"/>
    </w:rPr>
  </w:style>
  <w:style w:type="paragraph" w:styleId="CommentSubject">
    <w:name w:val="annotation subject"/>
    <w:basedOn w:val="CommentText"/>
    <w:next w:val="CommentText"/>
    <w:link w:val="CommentSubjectChar"/>
    <w:uiPriority w:val="99"/>
    <w:semiHidden/>
    <w:unhideWhenUsed/>
    <w:rsid w:val="00A866A1"/>
    <w:rPr>
      <w:b/>
      <w:bCs/>
    </w:rPr>
  </w:style>
  <w:style w:type="character" w:customStyle="1" w:styleId="CommentSubjectChar">
    <w:name w:val="Comment Subject Char"/>
    <w:basedOn w:val="CommentTextChar"/>
    <w:link w:val="CommentSubject"/>
    <w:uiPriority w:val="99"/>
    <w:semiHidden/>
    <w:rsid w:val="00A866A1"/>
    <w:rPr>
      <w:b/>
      <w:bCs/>
      <w:sz w:val="20"/>
      <w:szCs w:val="20"/>
    </w:rPr>
  </w:style>
  <w:style w:type="paragraph" w:styleId="BalloonText">
    <w:name w:val="Balloon Text"/>
    <w:basedOn w:val="Normal"/>
    <w:link w:val="BalloonTextChar"/>
    <w:uiPriority w:val="99"/>
    <w:semiHidden/>
    <w:unhideWhenUsed/>
    <w:rsid w:val="00A866A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866A1"/>
    <w:rPr>
      <w:rFonts w:ascii="Times New Roman" w:hAnsi="Times New Roman" w:cs="Times New Roman"/>
      <w:sz w:val="18"/>
      <w:szCs w:val="18"/>
    </w:rPr>
  </w:style>
  <w:style w:type="character" w:customStyle="1" w:styleId="catalog-number">
    <w:name w:val="catalog-number"/>
    <w:basedOn w:val="DefaultParagraphFont"/>
    <w:rsid w:val="000B57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87110">
      <w:bodyDiv w:val="1"/>
      <w:marLeft w:val="0"/>
      <w:marRight w:val="0"/>
      <w:marTop w:val="0"/>
      <w:marBottom w:val="0"/>
      <w:divBdr>
        <w:top w:val="none" w:sz="0" w:space="0" w:color="auto"/>
        <w:left w:val="none" w:sz="0" w:space="0" w:color="auto"/>
        <w:bottom w:val="none" w:sz="0" w:space="0" w:color="auto"/>
        <w:right w:val="none" w:sz="0" w:space="0" w:color="auto"/>
      </w:divBdr>
    </w:div>
    <w:div w:id="68693944">
      <w:bodyDiv w:val="1"/>
      <w:marLeft w:val="0"/>
      <w:marRight w:val="0"/>
      <w:marTop w:val="0"/>
      <w:marBottom w:val="0"/>
      <w:divBdr>
        <w:top w:val="none" w:sz="0" w:space="0" w:color="auto"/>
        <w:left w:val="none" w:sz="0" w:space="0" w:color="auto"/>
        <w:bottom w:val="none" w:sz="0" w:space="0" w:color="auto"/>
        <w:right w:val="none" w:sz="0" w:space="0" w:color="auto"/>
      </w:divBdr>
    </w:div>
    <w:div w:id="381684043">
      <w:bodyDiv w:val="1"/>
      <w:marLeft w:val="0"/>
      <w:marRight w:val="0"/>
      <w:marTop w:val="0"/>
      <w:marBottom w:val="0"/>
      <w:divBdr>
        <w:top w:val="none" w:sz="0" w:space="0" w:color="auto"/>
        <w:left w:val="none" w:sz="0" w:space="0" w:color="auto"/>
        <w:bottom w:val="none" w:sz="0" w:space="0" w:color="auto"/>
        <w:right w:val="none" w:sz="0" w:space="0" w:color="auto"/>
      </w:divBdr>
    </w:div>
    <w:div w:id="559481573">
      <w:bodyDiv w:val="1"/>
      <w:marLeft w:val="0"/>
      <w:marRight w:val="0"/>
      <w:marTop w:val="0"/>
      <w:marBottom w:val="0"/>
      <w:divBdr>
        <w:top w:val="none" w:sz="0" w:space="0" w:color="auto"/>
        <w:left w:val="none" w:sz="0" w:space="0" w:color="auto"/>
        <w:bottom w:val="none" w:sz="0" w:space="0" w:color="auto"/>
        <w:right w:val="none" w:sz="0" w:space="0" w:color="auto"/>
      </w:divBdr>
    </w:div>
    <w:div w:id="603853190">
      <w:bodyDiv w:val="1"/>
      <w:marLeft w:val="0"/>
      <w:marRight w:val="0"/>
      <w:marTop w:val="0"/>
      <w:marBottom w:val="0"/>
      <w:divBdr>
        <w:top w:val="none" w:sz="0" w:space="0" w:color="auto"/>
        <w:left w:val="none" w:sz="0" w:space="0" w:color="auto"/>
        <w:bottom w:val="none" w:sz="0" w:space="0" w:color="auto"/>
        <w:right w:val="none" w:sz="0" w:space="0" w:color="auto"/>
      </w:divBdr>
    </w:div>
    <w:div w:id="668677683">
      <w:bodyDiv w:val="1"/>
      <w:marLeft w:val="0"/>
      <w:marRight w:val="0"/>
      <w:marTop w:val="0"/>
      <w:marBottom w:val="0"/>
      <w:divBdr>
        <w:top w:val="none" w:sz="0" w:space="0" w:color="auto"/>
        <w:left w:val="none" w:sz="0" w:space="0" w:color="auto"/>
        <w:bottom w:val="none" w:sz="0" w:space="0" w:color="auto"/>
        <w:right w:val="none" w:sz="0" w:space="0" w:color="auto"/>
      </w:divBdr>
    </w:div>
    <w:div w:id="824129266">
      <w:bodyDiv w:val="1"/>
      <w:marLeft w:val="0"/>
      <w:marRight w:val="0"/>
      <w:marTop w:val="0"/>
      <w:marBottom w:val="0"/>
      <w:divBdr>
        <w:top w:val="none" w:sz="0" w:space="0" w:color="auto"/>
        <w:left w:val="none" w:sz="0" w:space="0" w:color="auto"/>
        <w:bottom w:val="none" w:sz="0" w:space="0" w:color="auto"/>
        <w:right w:val="none" w:sz="0" w:space="0" w:color="auto"/>
      </w:divBdr>
    </w:div>
    <w:div w:id="914705874">
      <w:bodyDiv w:val="1"/>
      <w:marLeft w:val="0"/>
      <w:marRight w:val="0"/>
      <w:marTop w:val="0"/>
      <w:marBottom w:val="0"/>
      <w:divBdr>
        <w:top w:val="none" w:sz="0" w:space="0" w:color="auto"/>
        <w:left w:val="none" w:sz="0" w:space="0" w:color="auto"/>
        <w:bottom w:val="none" w:sz="0" w:space="0" w:color="auto"/>
        <w:right w:val="none" w:sz="0" w:space="0" w:color="auto"/>
      </w:divBdr>
    </w:div>
    <w:div w:id="1126583277">
      <w:bodyDiv w:val="1"/>
      <w:marLeft w:val="0"/>
      <w:marRight w:val="0"/>
      <w:marTop w:val="0"/>
      <w:marBottom w:val="0"/>
      <w:divBdr>
        <w:top w:val="none" w:sz="0" w:space="0" w:color="auto"/>
        <w:left w:val="none" w:sz="0" w:space="0" w:color="auto"/>
        <w:bottom w:val="none" w:sz="0" w:space="0" w:color="auto"/>
        <w:right w:val="none" w:sz="0" w:space="0" w:color="auto"/>
      </w:divBdr>
    </w:div>
    <w:div w:id="1281181654">
      <w:bodyDiv w:val="1"/>
      <w:marLeft w:val="0"/>
      <w:marRight w:val="0"/>
      <w:marTop w:val="0"/>
      <w:marBottom w:val="0"/>
      <w:divBdr>
        <w:top w:val="none" w:sz="0" w:space="0" w:color="auto"/>
        <w:left w:val="none" w:sz="0" w:space="0" w:color="auto"/>
        <w:bottom w:val="none" w:sz="0" w:space="0" w:color="auto"/>
        <w:right w:val="none" w:sz="0" w:space="0" w:color="auto"/>
      </w:divBdr>
    </w:div>
    <w:div w:id="1317302758">
      <w:bodyDiv w:val="1"/>
      <w:marLeft w:val="0"/>
      <w:marRight w:val="0"/>
      <w:marTop w:val="0"/>
      <w:marBottom w:val="0"/>
      <w:divBdr>
        <w:top w:val="none" w:sz="0" w:space="0" w:color="auto"/>
        <w:left w:val="none" w:sz="0" w:space="0" w:color="auto"/>
        <w:bottom w:val="none" w:sz="0" w:space="0" w:color="auto"/>
        <w:right w:val="none" w:sz="0" w:space="0" w:color="auto"/>
      </w:divBdr>
    </w:div>
    <w:div w:id="1451779537">
      <w:bodyDiv w:val="1"/>
      <w:marLeft w:val="0"/>
      <w:marRight w:val="0"/>
      <w:marTop w:val="0"/>
      <w:marBottom w:val="0"/>
      <w:divBdr>
        <w:top w:val="none" w:sz="0" w:space="0" w:color="auto"/>
        <w:left w:val="none" w:sz="0" w:space="0" w:color="auto"/>
        <w:bottom w:val="none" w:sz="0" w:space="0" w:color="auto"/>
        <w:right w:val="none" w:sz="0" w:space="0" w:color="auto"/>
      </w:divBdr>
    </w:div>
    <w:div w:id="1525514055">
      <w:bodyDiv w:val="1"/>
      <w:marLeft w:val="0"/>
      <w:marRight w:val="0"/>
      <w:marTop w:val="0"/>
      <w:marBottom w:val="0"/>
      <w:divBdr>
        <w:top w:val="none" w:sz="0" w:space="0" w:color="auto"/>
        <w:left w:val="none" w:sz="0" w:space="0" w:color="auto"/>
        <w:bottom w:val="none" w:sz="0" w:space="0" w:color="auto"/>
        <w:right w:val="none" w:sz="0" w:space="0" w:color="auto"/>
      </w:divBdr>
    </w:div>
    <w:div w:id="1537935848">
      <w:bodyDiv w:val="1"/>
      <w:marLeft w:val="0"/>
      <w:marRight w:val="0"/>
      <w:marTop w:val="0"/>
      <w:marBottom w:val="0"/>
      <w:divBdr>
        <w:top w:val="none" w:sz="0" w:space="0" w:color="auto"/>
        <w:left w:val="none" w:sz="0" w:space="0" w:color="auto"/>
        <w:bottom w:val="none" w:sz="0" w:space="0" w:color="auto"/>
        <w:right w:val="none" w:sz="0" w:space="0" w:color="auto"/>
      </w:divBdr>
    </w:div>
    <w:div w:id="1629043848">
      <w:bodyDiv w:val="1"/>
      <w:marLeft w:val="0"/>
      <w:marRight w:val="0"/>
      <w:marTop w:val="0"/>
      <w:marBottom w:val="0"/>
      <w:divBdr>
        <w:top w:val="none" w:sz="0" w:space="0" w:color="auto"/>
        <w:left w:val="none" w:sz="0" w:space="0" w:color="auto"/>
        <w:bottom w:val="none" w:sz="0" w:space="0" w:color="auto"/>
        <w:right w:val="none" w:sz="0" w:space="0" w:color="auto"/>
      </w:divBdr>
    </w:div>
    <w:div w:id="1641112896">
      <w:bodyDiv w:val="1"/>
      <w:marLeft w:val="0"/>
      <w:marRight w:val="0"/>
      <w:marTop w:val="0"/>
      <w:marBottom w:val="0"/>
      <w:divBdr>
        <w:top w:val="none" w:sz="0" w:space="0" w:color="auto"/>
        <w:left w:val="none" w:sz="0" w:space="0" w:color="auto"/>
        <w:bottom w:val="none" w:sz="0" w:space="0" w:color="auto"/>
        <w:right w:val="none" w:sz="0" w:space="0" w:color="auto"/>
      </w:divBdr>
    </w:div>
    <w:div w:id="1710841004">
      <w:bodyDiv w:val="1"/>
      <w:marLeft w:val="0"/>
      <w:marRight w:val="0"/>
      <w:marTop w:val="0"/>
      <w:marBottom w:val="0"/>
      <w:divBdr>
        <w:top w:val="none" w:sz="0" w:space="0" w:color="auto"/>
        <w:left w:val="none" w:sz="0" w:space="0" w:color="auto"/>
        <w:bottom w:val="none" w:sz="0" w:space="0" w:color="auto"/>
        <w:right w:val="none" w:sz="0" w:space="0" w:color="auto"/>
      </w:divBdr>
    </w:div>
    <w:div w:id="1786656842">
      <w:bodyDiv w:val="1"/>
      <w:marLeft w:val="0"/>
      <w:marRight w:val="0"/>
      <w:marTop w:val="0"/>
      <w:marBottom w:val="0"/>
      <w:divBdr>
        <w:top w:val="none" w:sz="0" w:space="0" w:color="auto"/>
        <w:left w:val="none" w:sz="0" w:space="0" w:color="auto"/>
        <w:bottom w:val="none" w:sz="0" w:space="0" w:color="auto"/>
        <w:right w:val="none" w:sz="0" w:space="0" w:color="auto"/>
      </w:divBdr>
    </w:div>
    <w:div w:id="1829860099">
      <w:bodyDiv w:val="1"/>
      <w:marLeft w:val="0"/>
      <w:marRight w:val="0"/>
      <w:marTop w:val="0"/>
      <w:marBottom w:val="0"/>
      <w:divBdr>
        <w:top w:val="none" w:sz="0" w:space="0" w:color="auto"/>
        <w:left w:val="none" w:sz="0" w:space="0" w:color="auto"/>
        <w:bottom w:val="none" w:sz="0" w:space="0" w:color="auto"/>
        <w:right w:val="none" w:sz="0" w:space="0" w:color="auto"/>
      </w:divBdr>
    </w:div>
    <w:div w:id="1950238085">
      <w:bodyDiv w:val="1"/>
      <w:marLeft w:val="0"/>
      <w:marRight w:val="0"/>
      <w:marTop w:val="0"/>
      <w:marBottom w:val="0"/>
      <w:divBdr>
        <w:top w:val="none" w:sz="0" w:space="0" w:color="auto"/>
        <w:left w:val="none" w:sz="0" w:space="0" w:color="auto"/>
        <w:bottom w:val="none" w:sz="0" w:space="0" w:color="auto"/>
        <w:right w:val="none" w:sz="0" w:space="0" w:color="auto"/>
      </w:divBdr>
    </w:div>
    <w:div w:id="2095935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33ACD9-D659-E848-9581-7EF2B81DE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22</Pages>
  <Words>22538</Words>
  <Characters>128470</Characters>
  <Application>Microsoft Office Word</Application>
  <DocSecurity>0</DocSecurity>
  <Lines>1070</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Dave Bridges</cp:lastModifiedBy>
  <cp:revision>28</cp:revision>
  <dcterms:created xsi:type="dcterms:W3CDTF">2019-04-03T20:02:00Z</dcterms:created>
  <dcterms:modified xsi:type="dcterms:W3CDTF">2019-04-04T14:59:00Z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http://www.zotero.org/styles/ajp-endocrinology-and-metabolism</vt:lpwstr>
  </property>
  <property fmtid="{D5CDD505-2E9C-101B-9397-08002B2CF9AE}" pid="3" name="Mendeley Recent Style Name 0_1">
    <vt:lpwstr>American Journal of Physiology - Endocrinology and Metabolism</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http://www.zotero.org/styles/molecular-metabolism</vt:lpwstr>
  </property>
  <property fmtid="{D5CDD505-2E9C-101B-9397-08002B2CF9AE}" pid="15" name="Mendeley Recent Style Name 6_1">
    <vt:lpwstr>Molecular Metabolism</vt:lpwstr>
  </property>
  <property fmtid="{D5CDD505-2E9C-101B-9397-08002B2CF9AE}" pid="16" name="Mendeley Recent Style Id 7_1">
    <vt:lpwstr>http://www.zotero.org/styles/oncotarget</vt:lpwstr>
  </property>
  <property fmtid="{D5CDD505-2E9C-101B-9397-08002B2CF9AE}" pid="17" name="Mendeley Recent Style Name 7_1">
    <vt:lpwstr>Oncotarget</vt:lpwstr>
  </property>
  <property fmtid="{D5CDD505-2E9C-101B-9397-08002B2CF9AE}" pid="18" name="Mendeley Recent Style Id 8_1">
    <vt:lpwstr>http://www.zotero.org/styles/scientific-reports</vt:lpwstr>
  </property>
  <property fmtid="{D5CDD505-2E9C-101B-9397-08002B2CF9AE}" pid="19" name="Mendeley Recent Style Name 8_1">
    <vt:lpwstr>Scientific Reports</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e12fc6bc-5cc2-31b8-be29-f69b452c6da9</vt:lpwstr>
  </property>
  <property fmtid="{D5CDD505-2E9C-101B-9397-08002B2CF9AE}" pid="24" name="Mendeley Citation Style_1">
    <vt:lpwstr>http://www.zotero.org/styles/ajp-endocrinology-and-metabolism</vt:lpwstr>
  </property>
</Properties>
</file>