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65CDB10"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w:t>
      </w:r>
      <w:r w:rsidR="00756406">
        <w:rPr>
          <w:rFonts w:asciiTheme="minorHAnsi" w:hAnsiTheme="minorHAnsi"/>
          <w:color w:val="000000" w:themeColor="text1"/>
          <w:sz w:val="22"/>
          <w:szCs w:val="22"/>
        </w:rPr>
        <w:t>augments</w:t>
      </w:r>
      <w:r w:rsidRPr="00936D7C">
        <w:rPr>
          <w:rFonts w:asciiTheme="minorHAnsi" w:hAnsiTheme="minorHAnsi"/>
          <w:color w:val="000000" w:themeColor="text1"/>
          <w:sz w:val="22"/>
          <w:szCs w:val="22"/>
        </w:rPr>
        <w:t xml:space="preserve">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6233762F"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C9277E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w:t>
      </w:r>
      <w:r w:rsidR="008F56BA">
        <w:rPr>
          <w:rFonts w:asciiTheme="minorHAnsi" w:hAnsiTheme="minorHAnsi"/>
        </w:rPr>
        <w:t xml:space="preserve">Dexamethasone had significant effects in both groups for both </w:t>
      </w:r>
      <w:r w:rsidR="008F56BA" w:rsidRPr="008F56BA">
        <w:rPr>
          <w:rFonts w:asciiTheme="minorHAnsi" w:hAnsiTheme="minorHAnsi"/>
          <w:lang w:val="en-US"/>
        </w:rPr>
        <w:t>muscle (p=0.016 for NCD and p=0.005 for HFD</w:t>
      </w:r>
      <w:r w:rsidR="008F56BA">
        <w:rPr>
          <w:rFonts w:asciiTheme="minorHAnsi" w:hAnsiTheme="minorHAnsi"/>
          <w:lang w:val="en-US"/>
        </w:rPr>
        <w:t xml:space="preserve"> via Student’s </w:t>
      </w:r>
      <w:r w:rsidR="008F56BA">
        <w:rPr>
          <w:rFonts w:asciiTheme="minorHAnsi" w:hAnsiTheme="minorHAnsi"/>
          <w:i/>
          <w:lang w:val="en-US"/>
        </w:rPr>
        <w:t>t</w:t>
      </w:r>
      <w:r w:rsidR="008F56BA">
        <w:rPr>
          <w:rFonts w:asciiTheme="minorHAnsi" w:hAnsiTheme="minorHAnsi"/>
          <w:lang w:val="en-US"/>
        </w:rPr>
        <w:t>-tests</w:t>
      </w:r>
      <w:r w:rsidR="008F56BA" w:rsidRPr="008F56BA">
        <w:rPr>
          <w:rFonts w:asciiTheme="minorHAnsi" w:hAnsiTheme="minorHAnsi"/>
          <w:lang w:val="en-US"/>
        </w:rPr>
        <w:t>) and nerve stimulation (p=0.015 for NCD and p=0.003 for HFD</w:t>
      </w:r>
      <w:r w:rsidR="008F56BA">
        <w:rPr>
          <w:rFonts w:asciiTheme="minorHAnsi" w:hAnsiTheme="minorHAnsi"/>
          <w:lang w:val="en-US"/>
        </w:rPr>
        <w:t>).</w:t>
      </w:r>
      <w:r w:rsidR="008F56BA" w:rsidRPr="008F56BA">
        <w:rPr>
          <w:rFonts w:asciiTheme="minorHAnsi" w:hAnsiTheme="minorHAnsi"/>
        </w:rPr>
        <w:t xml:space="preserve"> </w:t>
      </w:r>
      <w:r w:rsidR="008D67CE">
        <w:rPr>
          <w:rFonts w:asciiTheme="minorHAnsi" w:hAnsiTheme="minorHAnsi"/>
        </w:rPr>
        <w:t xml:space="preserve">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631F107F"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7F2EBD">
        <w:rPr>
          <w:rFonts w:asciiTheme="minorHAnsi" w:hAnsiTheme="minorHAnsi"/>
        </w:rPr>
        <w:t>The</w:t>
      </w:r>
      <w:r w:rsidR="005A5D14">
        <w:rPr>
          <w:rFonts w:asciiTheme="minorHAnsi" w:hAnsiTheme="minorHAnsi"/>
        </w:rPr>
        <w:t xml:space="preserve"> </w:t>
      </w:r>
      <w:r w:rsidR="007F2EBD">
        <w:rPr>
          <w:rFonts w:asciiTheme="minorHAnsi" w:hAnsiTheme="minorHAnsi"/>
        </w:rPr>
        <w:t>quadriceps CSA</w:t>
      </w:r>
      <w:r w:rsidR="005A5D14">
        <w:rPr>
          <w:rFonts w:asciiTheme="minorHAnsi" w:hAnsiTheme="minorHAnsi"/>
        </w:rPr>
        <w:t xml:space="preserve"> was </w:t>
      </w:r>
      <w:r w:rsidR="007F2EBD">
        <w:rPr>
          <w:rFonts w:asciiTheme="minorHAnsi" w:hAnsiTheme="minorHAnsi"/>
        </w:rPr>
        <w:t>significantly</w:t>
      </w:r>
      <w:r w:rsidR="005A5D14">
        <w:rPr>
          <w:rFonts w:asciiTheme="minorHAnsi" w:hAnsiTheme="minorHAnsi"/>
        </w:rPr>
        <w:t xml:space="preserve"> lower for the </w:t>
      </w:r>
      <w:r w:rsidR="007F2EBD">
        <w:rPr>
          <w:rFonts w:asciiTheme="minorHAnsi" w:hAnsiTheme="minorHAnsi"/>
        </w:rPr>
        <w:t xml:space="preserve">dexamethasone treated groups and this was enhanced by obesity (Figure 2C).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 xml:space="preserve">7, Muscle </w:t>
      </w:r>
      <w:r w:rsidR="00DB74CC" w:rsidRPr="00936D7C">
        <w:rPr>
          <w:rFonts w:asciiTheme="minorHAnsi" w:hAnsiTheme="minorHAnsi"/>
        </w:rPr>
        <w:lastRenderedPageBreak/>
        <w:t>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7776790"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1C07FF">
        <w:rPr>
          <w:rFonts w:asciiTheme="minorHAnsi" w:hAnsiTheme="minorHAnsi"/>
          <w:szCs w:val="24"/>
        </w:rPr>
        <w:t xml:space="preserve"> We used NADH/NBT staining which is responsive to succinate dehydrogenase activity.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33D0993A"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w:t>
      </w:r>
      <w:r w:rsidR="00E00B9C">
        <w:rPr>
          <w:rFonts w:asciiTheme="minorHAnsi" w:hAnsiTheme="minorHAnsi"/>
          <w:szCs w:val="24"/>
        </w:rPr>
        <w:t>There was a main effect of dexamethasone treatment in all fiber types except oxidative (p=0.001 for light, p=0.004 for medium and p=0.449 for dark stained fibers).  There was a significant main effect of diet reducing fiber size in light (p=0.01) but not medium (p=0.125) or dark stained fiber (p=0.425). We found that d</w:t>
      </w:r>
      <w:r w:rsidR="00E161E7" w:rsidRPr="00936D7C">
        <w:rPr>
          <w:rFonts w:asciiTheme="minorHAnsi" w:hAnsiTheme="minorHAnsi"/>
          <w:szCs w:val="24"/>
        </w:rPr>
        <w:t xml:space="preserve">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 xml:space="preserve">fasting </w:t>
      </w:r>
      <w:r w:rsidR="004D0FB8" w:rsidRPr="00936D7C">
        <w:rPr>
          <w:rFonts w:asciiTheme="minorHAnsi" w:hAnsiTheme="minorHAnsi"/>
        </w:rPr>
        <w:lastRenderedPageBreak/>
        <w:t>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These 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clamp.</w:t>
      </w:r>
      <w:r w:rsidR="00745F5C">
        <w:rPr>
          <w:rFonts w:asciiTheme="minorHAnsi" w:hAnsiTheme="minorHAnsi"/>
        </w:rPr>
        <w:t xml:space="preserve">  We found that the relative phosphorylation of </w:t>
      </w:r>
      <w:proofErr w:type="spellStart"/>
      <w:r w:rsidR="00745F5C">
        <w:rPr>
          <w:rFonts w:asciiTheme="minorHAnsi" w:hAnsiTheme="minorHAnsi"/>
        </w:rPr>
        <w:t>Akt</w:t>
      </w:r>
      <w:proofErr w:type="spellEnd"/>
      <w:r w:rsidR="00745F5C">
        <w:rPr>
          <w:rFonts w:asciiTheme="minorHAnsi" w:hAnsiTheme="minorHAnsi"/>
        </w:rPr>
        <w:t xml:space="preserve">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w:t>
      </w:r>
      <w:r w:rsidR="00E161E7" w:rsidRPr="00936D7C">
        <w:rPr>
          <w:rFonts w:asciiTheme="minorHAnsi" w:hAnsiTheme="minorHAnsi"/>
        </w:rPr>
        <w:lastRenderedPageBreak/>
        <w:t xml:space="preserve">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10227316" w:rsidR="00AA70C2" w:rsidRPr="00936D7C" w:rsidRDefault="00384912" w:rsidP="003644EC">
      <w:pPr>
        <w:pStyle w:val="Normal1"/>
        <w:spacing w:line="480" w:lineRule="auto"/>
        <w:ind w:firstLine="720"/>
        <w:rPr>
          <w:rFonts w:asciiTheme="minorHAnsi" w:hAnsiTheme="minorHAnsi"/>
        </w:rPr>
      </w:pPr>
      <w:r>
        <w:rPr>
          <w:rFonts w:asciiTheme="minorHAnsi" w:hAnsiTheme="minorHAnsi"/>
          <w:color w:val="000000" w:themeColor="text1"/>
        </w:rPr>
        <w:t>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sidR="00530917">
        <w:rPr>
          <w:rFonts w:asciiTheme="minorHAnsi" w:hAnsiTheme="minorHAnsi"/>
          <w:color w:val="000000" w:themeColor="text1"/>
        </w:rPr>
        <w:t xml:space="preserve">are </w:t>
      </w:r>
      <w:r w:rsidR="007E48CF" w:rsidRPr="00936D7C">
        <w:rPr>
          <w:rFonts w:asciiTheme="minorHAnsi" w:hAnsiTheme="minorHAnsi"/>
          <w:color w:val="000000" w:themeColor="text1"/>
        </w:rPr>
        <w:t xml:space="preserve">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sidR="00530917">
        <w:rPr>
          <w:rFonts w:asciiTheme="minorHAnsi" w:hAnsiTheme="minorHAnsi"/>
        </w:rPr>
        <w:t xml:space="preserve">We </w:t>
      </w:r>
      <w:r w:rsidR="002F7968">
        <w:rPr>
          <w:rFonts w:asciiTheme="minorHAnsi" w:hAnsiTheme="minorHAnsi"/>
        </w:rPr>
        <w:t>did not observe</w:t>
      </w:r>
      <w:r w:rsidR="00530917">
        <w:rPr>
          <w:rFonts w:asciiTheme="minorHAnsi" w:hAnsiTheme="minorHAnsi"/>
        </w:rPr>
        <w:t xml:space="preserve"> transcriptional increases in GR in muscle (Figure 3) or adipose tissue </w:t>
      </w:r>
      <w:r w:rsidR="00530917">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30917">
        <w:rPr>
          <w:rFonts w:asciiTheme="minorHAnsi" w:hAnsiTheme="minorHAnsi"/>
        </w:rPr>
        <w:fldChar w:fldCharType="separate"/>
      </w:r>
      <w:r w:rsidR="00061920" w:rsidRPr="00061920">
        <w:rPr>
          <w:rFonts w:asciiTheme="minorHAnsi" w:hAnsiTheme="minorHAnsi"/>
          <w:noProof/>
        </w:rPr>
        <w:t>[21]</w:t>
      </w:r>
      <w:r w:rsidR="00530917">
        <w:rPr>
          <w:rFonts w:asciiTheme="minorHAnsi" w:hAnsiTheme="minorHAnsi"/>
        </w:rPr>
        <w:fldChar w:fldCharType="end"/>
      </w:r>
      <w:r w:rsidR="00530917">
        <w:rPr>
          <w:rFonts w:asciiTheme="minorHAnsi" w:hAnsiTheme="minorHAnsi"/>
        </w:rPr>
        <w:t xml:space="preserve"> in obese animals</w:t>
      </w:r>
      <w:r w:rsidR="002F7968">
        <w:rPr>
          <w:rFonts w:asciiTheme="minorHAnsi" w:hAnsiTheme="minorHAnsi"/>
        </w:rPr>
        <w:t xml:space="preserve"> that would explain these findings</w:t>
      </w:r>
      <w:r w:rsidR="00530917">
        <w:rPr>
          <w:rFonts w:asciiTheme="minorHAnsi" w:hAnsiTheme="minorHAnsi"/>
        </w:rPr>
        <w:t xml:space="preserve">. </w:t>
      </w:r>
      <w:r w:rsidR="007E48CF" w:rsidRPr="00936D7C">
        <w:rPr>
          <w:rFonts w:asciiTheme="minorHAnsi" w:hAnsiTheme="minorHAnsi"/>
          <w:color w:val="000000" w:themeColor="text1"/>
        </w:rPr>
        <w:t xml:space="preserve">One </w:t>
      </w:r>
      <w:r w:rsidR="00530917">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sidR="00530917">
        <w:rPr>
          <w:rFonts w:asciiTheme="minorHAnsi" w:hAnsiTheme="minorHAnsi"/>
        </w:rPr>
        <w:t xml:space="preserve">are more </w:t>
      </w:r>
      <w:r w:rsidR="00CC2CED" w:rsidRPr="00936D7C">
        <w:rPr>
          <w:rFonts w:asciiTheme="minorHAnsi" w:hAnsiTheme="minorHAnsi"/>
        </w:rPr>
        <w:t xml:space="preserve">easily </w:t>
      </w:r>
      <w:r w:rsidR="00530917">
        <w:rPr>
          <w:rFonts w:asciiTheme="minorHAnsi" w:hAnsiTheme="minorHAnsi"/>
        </w:rPr>
        <w:t>bound by</w:t>
      </w:r>
      <w:r w:rsidR="00CC2CED" w:rsidRPr="00936D7C">
        <w:rPr>
          <w:rFonts w:asciiTheme="minorHAnsi" w:hAnsiTheme="minorHAnsi"/>
        </w:rPr>
        <w:t xml:space="preserve"> </w:t>
      </w:r>
      <w:r w:rsidR="00530917">
        <w:rPr>
          <w:rFonts w:asciiTheme="minorHAnsi" w:hAnsiTheme="minorHAnsi"/>
        </w:rPr>
        <w:t>GR</w:t>
      </w:r>
      <w:r w:rsidR="00CC2CED" w:rsidRPr="00936D7C">
        <w:rPr>
          <w:rFonts w:asciiTheme="minorHAnsi" w:hAnsiTheme="minorHAnsi"/>
        </w:rPr>
        <w:t xml:space="preserve"> causing increased glucocorticoid action.</w:t>
      </w:r>
      <w:r w:rsidR="00530917">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sidR="00530917">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sidR="00530917">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r w:rsidR="00ED210C">
        <w:rPr>
          <w:rFonts w:asciiTheme="minorHAnsi" w:hAnsiTheme="minorHAnsi"/>
          <w:color w:val="000000" w:themeColor="text1"/>
        </w:rPr>
        <w:t xml:space="preserve">  Another possibility is that reduced muscle mass results in limited physical </w:t>
      </w:r>
      <w:r w:rsidR="00ED210C">
        <w:rPr>
          <w:rFonts w:asciiTheme="minorHAnsi" w:hAnsiTheme="minorHAnsi"/>
          <w:color w:val="000000" w:themeColor="text1"/>
        </w:rPr>
        <w:lastRenderedPageBreak/>
        <w:t>activity, which in turn reduces insulin sensitivity.  In this work we show transcriptional upregulation of these genes, but have not assessed activities or levels of these GR inducible proteins.</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w:t>
      </w:r>
      <w:r w:rsidRPr="00936D7C">
        <w:rPr>
          <w:rFonts w:asciiTheme="minorHAnsi" w:hAnsiTheme="minorHAnsi"/>
          <w:color w:val="2A2A2A"/>
          <w:highlight w:val="white"/>
        </w:rPr>
        <w:lastRenderedPageBreak/>
        <w:t xml:space="preserve">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w:t>
      </w:r>
      <w:r w:rsidRPr="00936D7C">
        <w:rPr>
          <w:rFonts w:asciiTheme="minorHAnsi" w:hAnsiTheme="minorHAnsi"/>
          <w:color w:val="2A2A2A"/>
          <w:szCs w:val="24"/>
          <w:highlight w:val="white"/>
        </w:rPr>
        <w:lastRenderedPageBreak/>
        <w:t xml:space="preserve">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r w:rsidRPr="00936D7C">
        <w:rPr>
          <w:rFonts w:asciiTheme="minorHAnsi" w:hAnsiTheme="minorHAnsi"/>
          <w:color w:val="2A2A2A"/>
          <w:szCs w:val="24"/>
          <w:highlight w:val="white"/>
        </w:rPr>
        <w:lastRenderedPageBreak/>
        <w:t>(</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using a </w:t>
      </w:r>
      <w:proofErr w:type="spellStart"/>
      <w:r w:rsidRPr="00A93220">
        <w:rPr>
          <w:rFonts w:asciiTheme="minorHAnsi" w:hAnsiTheme="minorHAnsi"/>
          <w:highlight w:val="white"/>
        </w:rPr>
        <w:t>TissueLyser</w:t>
      </w:r>
      <w:proofErr w:type="spellEnd"/>
      <w:r w:rsidRPr="00A93220">
        <w:rPr>
          <w:rFonts w:asciiTheme="minorHAnsi" w:hAnsiTheme="minorHAnsi"/>
          <w:highlight w:val="white"/>
        </w:rPr>
        <w:t xml:space="preserve">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w:t>
      </w:r>
      <w:proofErr w:type="spellStart"/>
      <w:r>
        <w:rPr>
          <w:rFonts w:asciiTheme="minorHAnsi" w:hAnsiTheme="minorHAnsi"/>
          <w:highlight w:val="white"/>
        </w:rPr>
        <w:t>pAkt</w:t>
      </w:r>
      <w:proofErr w:type="spellEnd"/>
      <w:r>
        <w:rPr>
          <w:rFonts w:asciiTheme="minorHAnsi" w:hAnsiTheme="minorHAnsi"/>
          <w:highlight w:val="white"/>
        </w:rPr>
        <w:t xml:space="preserve"> Ser 473 (cat # 4060; RRID AB_2314509) and </w:t>
      </w:r>
      <w:proofErr w:type="spellStart"/>
      <w:r>
        <w:rPr>
          <w:rFonts w:asciiTheme="minorHAnsi" w:hAnsiTheme="minorHAnsi"/>
          <w:highlight w:val="white"/>
        </w:rPr>
        <w:t>Akt</w:t>
      </w:r>
      <w:proofErr w:type="spellEnd"/>
      <w:r>
        <w:rPr>
          <w:rFonts w:asciiTheme="minorHAnsi" w:hAnsiTheme="minorHAnsi"/>
          <w:highlight w:val="white"/>
        </w:rPr>
        <w:t xml:space="preserve">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w:t>
      </w:r>
      <w:proofErr w:type="spellStart"/>
      <w:r>
        <w:rPr>
          <w:rFonts w:asciiTheme="minorHAnsi" w:hAnsiTheme="minorHAnsi"/>
          <w:highlight w:val="white"/>
        </w:rPr>
        <w:t>LiCOR</w:t>
      </w:r>
      <w:proofErr w:type="spellEnd"/>
      <w:r>
        <w:rPr>
          <w:rFonts w:asciiTheme="minorHAnsi" w:hAnsiTheme="minorHAnsi"/>
          <w:highlight w:val="white"/>
        </w:rPr>
        <w:t xml:space="preserve">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lastRenderedPageBreak/>
        <w:t xml:space="preserve">Statistics </w:t>
      </w:r>
      <w:r>
        <w:tab/>
      </w:r>
    </w:p>
    <w:p w14:paraId="2E69A54B" w14:textId="1218D0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w:t>
      </w:r>
      <w:r w:rsidR="008F56BA">
        <w:rPr>
          <w:rFonts w:asciiTheme="minorHAnsi" w:hAnsiTheme="minorHAnsi"/>
        </w:rPr>
        <w:t>text</w:t>
      </w:r>
      <w:r w:rsidRPr="00936D7C">
        <w:rPr>
          <w:rFonts w:asciiTheme="minorHAnsi" w:hAnsiTheme="minorHAnsi"/>
        </w:rPr>
        <w:t xml:space="preserve">.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 xml:space="preserve">treated with water or dexamethasone.  D) Quantification of </w:t>
      </w:r>
      <w:proofErr w:type="spellStart"/>
      <w:r w:rsidR="005C70B9" w:rsidRPr="005C70B9">
        <w:rPr>
          <w:rFonts w:asciiTheme="minorHAnsi" w:hAnsiTheme="minorHAnsi"/>
          <w:szCs w:val="24"/>
        </w:rPr>
        <w:t>pAkt</w:t>
      </w:r>
      <w:proofErr w:type="spellEnd"/>
      <w:r w:rsidR="005C70B9" w:rsidRPr="005C70B9">
        <w:rPr>
          <w:rFonts w:asciiTheme="minorHAnsi" w:hAnsiTheme="minorHAnsi"/>
          <w:szCs w:val="24"/>
        </w:rPr>
        <w:t>/</w:t>
      </w:r>
      <w:proofErr w:type="spellStart"/>
      <w:r w:rsidR="005C70B9" w:rsidRPr="005C70B9">
        <w:rPr>
          <w:rFonts w:asciiTheme="minorHAnsi" w:hAnsiTheme="minorHAnsi"/>
          <w:szCs w:val="24"/>
        </w:rPr>
        <w:t>Akt</w:t>
      </w:r>
      <w:proofErr w:type="spellEnd"/>
      <w:r w:rsidR="005C70B9" w:rsidRPr="005C70B9">
        <w:rPr>
          <w:rFonts w:asciiTheme="minorHAnsi" w:hAnsiTheme="minorHAnsi"/>
          <w:szCs w:val="24"/>
        </w:rPr>
        <w:t xml:space="preserve">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4B47EB" w14:paraId="110DDF6C" w14:textId="77777777" w:rsidTr="005B267C">
        <w:trPr>
          <w:trHeight w:val="474"/>
        </w:trPr>
        <w:tc>
          <w:tcPr>
            <w:tcW w:w="1740" w:type="dxa"/>
            <w:shd w:val="clear" w:color="auto" w:fill="auto"/>
            <w:tcMar>
              <w:top w:w="100" w:type="dxa"/>
              <w:left w:w="100" w:type="dxa"/>
              <w:bottom w:w="100" w:type="dxa"/>
              <w:right w:w="100" w:type="dxa"/>
            </w:tcMar>
          </w:tcPr>
          <w:p w14:paraId="3607DF73" w14:textId="7177A597" w:rsidR="004B47EB" w:rsidRDefault="004B47EB" w:rsidP="005B267C">
            <w:pPr>
              <w:widowControl w:val="0"/>
              <w:spacing w:line="480" w:lineRule="auto"/>
              <w:rPr>
                <w:i/>
                <w:color w:val="2A2A2A"/>
                <w:sz w:val="24"/>
                <w:szCs w:val="24"/>
                <w:highlight w:val="white"/>
              </w:rPr>
            </w:pPr>
            <w:r>
              <w:rPr>
                <w:i/>
                <w:color w:val="2A2A2A"/>
                <w:sz w:val="24"/>
                <w:szCs w:val="24"/>
                <w:highlight w:val="white"/>
              </w:rPr>
              <w:t>Nr3c1</w:t>
            </w:r>
          </w:p>
        </w:tc>
        <w:tc>
          <w:tcPr>
            <w:tcW w:w="3825" w:type="dxa"/>
            <w:shd w:val="clear" w:color="auto" w:fill="auto"/>
            <w:tcMar>
              <w:top w:w="100" w:type="dxa"/>
              <w:left w:w="100" w:type="dxa"/>
              <w:bottom w:w="100" w:type="dxa"/>
              <w:right w:w="100" w:type="dxa"/>
            </w:tcMar>
          </w:tcPr>
          <w:p w14:paraId="671407D5" w14:textId="6617AC98" w:rsidR="004B47EB" w:rsidRPr="004B47EB" w:rsidRDefault="004B47EB" w:rsidP="005B267C">
            <w:pPr>
              <w:widowControl w:val="0"/>
              <w:spacing w:line="480" w:lineRule="auto"/>
              <w:rPr>
                <w:color w:val="2A2A2A"/>
                <w:sz w:val="24"/>
                <w:szCs w:val="24"/>
                <w:highlight w:val="white"/>
                <w:lang w:val="en-US"/>
              </w:rPr>
            </w:pPr>
            <w:r w:rsidRPr="004B47EB">
              <w:rPr>
                <w:color w:val="2A2A2A"/>
                <w:sz w:val="24"/>
                <w:szCs w:val="24"/>
                <w:highlight w:val="white"/>
                <w:lang w:val="en-US"/>
              </w:rPr>
              <w:t>CAAGGGTCTGGAGAGGACAAC</w:t>
            </w:r>
          </w:p>
        </w:tc>
        <w:tc>
          <w:tcPr>
            <w:tcW w:w="3765" w:type="dxa"/>
            <w:shd w:val="clear" w:color="auto" w:fill="auto"/>
            <w:tcMar>
              <w:top w:w="100" w:type="dxa"/>
              <w:left w:w="100" w:type="dxa"/>
              <w:bottom w:w="100" w:type="dxa"/>
              <w:right w:w="100" w:type="dxa"/>
            </w:tcMar>
          </w:tcPr>
          <w:p w14:paraId="067D540B" w14:textId="387D2B78" w:rsidR="004B47EB" w:rsidRPr="004B47EB" w:rsidRDefault="004B47EB" w:rsidP="005B267C">
            <w:pPr>
              <w:widowControl w:val="0"/>
              <w:spacing w:line="480" w:lineRule="auto"/>
              <w:rPr>
                <w:color w:val="2A2A2A"/>
                <w:sz w:val="24"/>
                <w:szCs w:val="24"/>
                <w:highlight w:val="white"/>
                <w:lang w:val="en-US"/>
              </w:rPr>
            </w:pPr>
            <w:r w:rsidRPr="004B47EB">
              <w:rPr>
                <w:color w:val="2A2A2A"/>
                <w:sz w:val="24"/>
                <w:szCs w:val="24"/>
                <w:highlight w:val="white"/>
                <w:lang w:val="en-US"/>
              </w:rPr>
              <w:t>GCTGGACGGAGGAGAACTCA</w:t>
            </w:r>
            <w:bookmarkStart w:id="0" w:name="_GoBack"/>
            <w:bookmarkEnd w:id="0"/>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5A5D1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C07FF"/>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84912"/>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47E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A5D14"/>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56406"/>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2EBD"/>
    <w:rsid w:val="007F36F7"/>
    <w:rsid w:val="007F5234"/>
    <w:rsid w:val="007F7B98"/>
    <w:rsid w:val="00812BAF"/>
    <w:rsid w:val="0081365D"/>
    <w:rsid w:val="00817002"/>
    <w:rsid w:val="00821168"/>
    <w:rsid w:val="00822E24"/>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56BA"/>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25687"/>
    <w:rsid w:val="00A30EC1"/>
    <w:rsid w:val="00A47213"/>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00B9C"/>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210C"/>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4732590">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13097528">
      <w:bodyDiv w:val="1"/>
      <w:marLeft w:val="0"/>
      <w:marRight w:val="0"/>
      <w:marTop w:val="0"/>
      <w:marBottom w:val="0"/>
      <w:divBdr>
        <w:top w:val="none" w:sz="0" w:space="0" w:color="auto"/>
        <w:left w:val="none" w:sz="0" w:space="0" w:color="auto"/>
        <w:bottom w:val="none" w:sz="0" w:space="0" w:color="auto"/>
        <w:right w:val="none" w:sz="0" w:space="0" w:color="auto"/>
      </w:divBdr>
    </w:div>
    <w:div w:id="2049138671">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C3DE-E77F-A746-A64F-D1BBF3F5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26</Pages>
  <Words>32508</Words>
  <Characters>185302</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20</cp:revision>
  <cp:lastPrinted>2020-01-10T17:18:00Z</cp:lastPrinted>
  <dcterms:created xsi:type="dcterms:W3CDTF">2020-08-06T18:35:00Z</dcterms:created>
  <dcterms:modified xsi:type="dcterms:W3CDTF">2020-09-19T14:32:00Z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