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24FB5F" w14:textId="77D9326B" w:rsidR="006C0972" w:rsidRPr="002C23D0" w:rsidRDefault="00C7177E">
      <w:pPr>
        <w:rPr>
          <w:rFonts w:cstheme="minorHAnsi"/>
        </w:rPr>
      </w:pPr>
    </w:p>
    <w:p w14:paraId="62702656" w14:textId="76AFCA84" w:rsidR="00C10CD2" w:rsidRPr="002C23D0" w:rsidRDefault="00C10CD2" w:rsidP="002C23D0">
      <w:pPr>
        <w:pStyle w:val="Heading1"/>
      </w:pPr>
      <w:r w:rsidRPr="002C23D0">
        <w:t>Reviewer 1</w:t>
      </w:r>
    </w:p>
    <w:p w14:paraId="7191F885" w14:textId="77777777" w:rsidR="00C10CD2" w:rsidRPr="002C23D0" w:rsidRDefault="00C10CD2" w:rsidP="00C10CD2">
      <w:pPr>
        <w:rPr>
          <w:rFonts w:eastAsia="Times New Roman" w:cstheme="minorHAnsi"/>
          <w:color w:val="0A0A0A"/>
          <w:sz w:val="20"/>
          <w:szCs w:val="20"/>
          <w:shd w:val="clear" w:color="auto" w:fill="FEFEFE"/>
        </w:rPr>
      </w:pPr>
    </w:p>
    <w:p w14:paraId="7F1FD084" w14:textId="0FB017E9" w:rsidR="00C10CD2" w:rsidRPr="002C23D0" w:rsidRDefault="00C10CD2" w:rsidP="00C10CD2">
      <w:pPr>
        <w:rPr>
          <w:rFonts w:eastAsia="Times New Roman" w:cstheme="minorHAnsi"/>
          <w:color w:val="0A0A0A"/>
          <w:sz w:val="20"/>
          <w:szCs w:val="20"/>
          <w:shd w:val="clear" w:color="auto" w:fill="FEFEFE"/>
        </w:rPr>
      </w:pPr>
      <w:r w:rsidRPr="002C23D0">
        <w:rPr>
          <w:rFonts w:eastAsia="Times New Roman" w:cstheme="minorHAnsi"/>
          <w:color w:val="0A0A0A"/>
          <w:sz w:val="20"/>
          <w:szCs w:val="20"/>
          <w:shd w:val="clear" w:color="auto" w:fill="FEFEFE"/>
        </w:rPr>
        <w:t xml:space="preserve">The findings are interesting, but not completely novel. </w:t>
      </w:r>
      <w:proofErr w:type="spellStart"/>
      <w:r w:rsidRPr="002C23D0">
        <w:rPr>
          <w:rFonts w:eastAsia="Times New Roman" w:cstheme="minorHAnsi"/>
          <w:color w:val="0A0A0A"/>
          <w:sz w:val="20"/>
          <w:szCs w:val="20"/>
          <w:shd w:val="clear" w:color="auto" w:fill="FEFEFE"/>
        </w:rPr>
        <w:t>Adhikary</w:t>
      </w:r>
      <w:proofErr w:type="spellEnd"/>
      <w:r w:rsidRPr="002C23D0">
        <w:rPr>
          <w:rFonts w:eastAsia="Times New Roman" w:cstheme="minorHAnsi"/>
          <w:color w:val="0A0A0A"/>
          <w:sz w:val="20"/>
          <w:szCs w:val="20"/>
          <w:shd w:val="clear" w:color="auto" w:fill="FEFEFE"/>
        </w:rPr>
        <w:t xml:space="preserve"> et al (Steroids 2019) published similar findings before. - Experimental design is good, with multiple readouts for muscle function/strength.  - Statistical analysis is not always clear. The figure legends </w:t>
      </w:r>
      <w:proofErr w:type="gramStart"/>
      <w:r w:rsidRPr="002C23D0">
        <w:rPr>
          <w:rFonts w:eastAsia="Times New Roman" w:cstheme="minorHAnsi"/>
          <w:color w:val="0A0A0A"/>
          <w:sz w:val="20"/>
          <w:szCs w:val="20"/>
          <w:shd w:val="clear" w:color="auto" w:fill="FEFEFE"/>
        </w:rPr>
        <w:t>explains</w:t>
      </w:r>
      <w:proofErr w:type="gramEnd"/>
      <w:r w:rsidRPr="002C23D0">
        <w:rPr>
          <w:rFonts w:eastAsia="Times New Roman" w:cstheme="minorHAnsi"/>
          <w:color w:val="0A0A0A"/>
          <w:sz w:val="20"/>
          <w:szCs w:val="20"/>
          <w:shd w:val="clear" w:color="auto" w:fill="FEFEFE"/>
        </w:rPr>
        <w:t xml:space="preserve"> that an </w:t>
      </w:r>
      <w:proofErr w:type="spellStart"/>
      <w:r w:rsidRPr="002C23D0">
        <w:rPr>
          <w:rFonts w:eastAsia="Times New Roman" w:cstheme="minorHAnsi"/>
          <w:color w:val="0A0A0A"/>
          <w:sz w:val="20"/>
          <w:szCs w:val="20"/>
          <w:shd w:val="clear" w:color="auto" w:fill="FEFEFE"/>
        </w:rPr>
        <w:t>arterisk</w:t>
      </w:r>
      <w:proofErr w:type="spellEnd"/>
      <w:r w:rsidRPr="002C23D0">
        <w:rPr>
          <w:rFonts w:eastAsia="Times New Roman" w:cstheme="minorHAnsi"/>
          <w:color w:val="0A0A0A"/>
          <w:sz w:val="20"/>
          <w:szCs w:val="20"/>
          <w:shd w:val="clear" w:color="auto" w:fill="FEFEFE"/>
        </w:rPr>
        <w:t xml:space="preserve"> means significant interaction between diet and treatment, but the graphs in Figure 1A and B both show an </w:t>
      </w:r>
      <w:proofErr w:type="spellStart"/>
      <w:r w:rsidRPr="002C23D0">
        <w:rPr>
          <w:rFonts w:eastAsia="Times New Roman" w:cstheme="minorHAnsi"/>
          <w:color w:val="0A0A0A"/>
          <w:sz w:val="20"/>
          <w:szCs w:val="20"/>
          <w:shd w:val="clear" w:color="auto" w:fill="FEFEFE"/>
        </w:rPr>
        <w:t>arterisk</w:t>
      </w:r>
      <w:proofErr w:type="spellEnd"/>
      <w:r w:rsidRPr="002C23D0">
        <w:rPr>
          <w:rFonts w:eastAsia="Times New Roman" w:cstheme="minorHAnsi"/>
          <w:color w:val="0A0A0A"/>
          <w:sz w:val="20"/>
          <w:szCs w:val="20"/>
          <w:shd w:val="clear" w:color="auto" w:fill="FEFEFE"/>
        </w:rPr>
        <w:t xml:space="preserve">. The authors should clarity this.  </w:t>
      </w:r>
    </w:p>
    <w:p w14:paraId="4FF3AB2D" w14:textId="1D7D107F" w:rsidR="00C10CD2" w:rsidRPr="002C23D0" w:rsidRDefault="00C10CD2" w:rsidP="00C10CD2">
      <w:pPr>
        <w:rPr>
          <w:rFonts w:eastAsia="Times New Roman" w:cstheme="minorHAnsi"/>
          <w:color w:val="0A0A0A"/>
          <w:sz w:val="20"/>
          <w:szCs w:val="20"/>
          <w:shd w:val="clear" w:color="auto" w:fill="FEFEFE"/>
        </w:rPr>
      </w:pPr>
    </w:p>
    <w:p w14:paraId="61EE8C83" w14:textId="265F74C2" w:rsidR="00C10CD2" w:rsidRPr="002C23D0" w:rsidRDefault="003127BA" w:rsidP="00C10CD2">
      <w:pPr>
        <w:rPr>
          <w:rFonts w:eastAsia="Times New Roman" w:cstheme="minorHAnsi"/>
          <w:b/>
          <w:color w:val="0A0A0A"/>
          <w:sz w:val="20"/>
          <w:szCs w:val="20"/>
          <w:shd w:val="clear" w:color="auto" w:fill="FEFEFE"/>
        </w:rPr>
      </w:pPr>
      <w:r w:rsidRPr="002C23D0">
        <w:rPr>
          <w:rFonts w:eastAsia="Times New Roman" w:cstheme="minorHAnsi"/>
          <w:b/>
          <w:color w:val="0A0A0A"/>
          <w:sz w:val="20"/>
          <w:szCs w:val="20"/>
          <w:shd w:val="clear" w:color="auto" w:fill="FEFEFE"/>
        </w:rPr>
        <w:t>We have clarified in the legend for figure one that the asterisk does not indicate an interaction for these panels:</w:t>
      </w:r>
    </w:p>
    <w:p w14:paraId="370F0F91" w14:textId="57D50664" w:rsidR="003127BA" w:rsidRPr="002C23D0" w:rsidRDefault="003127BA" w:rsidP="00C10CD2">
      <w:pPr>
        <w:rPr>
          <w:rFonts w:eastAsia="Times New Roman" w:cstheme="minorHAnsi"/>
          <w:b/>
          <w:color w:val="0A0A0A"/>
          <w:sz w:val="20"/>
          <w:szCs w:val="20"/>
          <w:shd w:val="clear" w:color="auto" w:fill="FEFEFE"/>
        </w:rPr>
      </w:pPr>
    </w:p>
    <w:p w14:paraId="4BFFB327" w14:textId="77777777" w:rsidR="003127BA" w:rsidRPr="002C23D0" w:rsidRDefault="003127BA" w:rsidP="003127BA">
      <w:pPr>
        <w:ind w:left="720"/>
        <w:rPr>
          <w:rFonts w:cstheme="minorHAnsi"/>
          <w:b/>
          <w:color w:val="FF0000"/>
        </w:rPr>
      </w:pPr>
      <w:r w:rsidRPr="002C23D0">
        <w:rPr>
          <w:rFonts w:cstheme="minorHAnsi"/>
          <w:b/>
          <w:color w:val="FF0000"/>
        </w:rPr>
        <w:t>Asterisks indicate significant interaction between diet and treatment by two-way ANOVA except for panels A-B where it indicates a difference between treatments (n=5-8 per group).</w:t>
      </w:r>
    </w:p>
    <w:p w14:paraId="22630691" w14:textId="77777777" w:rsidR="003127BA" w:rsidRPr="002C23D0" w:rsidRDefault="003127BA" w:rsidP="00C10CD2">
      <w:pPr>
        <w:rPr>
          <w:rFonts w:eastAsia="Times New Roman" w:cstheme="minorHAnsi"/>
          <w:b/>
          <w:color w:val="0A0A0A"/>
          <w:sz w:val="20"/>
          <w:szCs w:val="20"/>
          <w:shd w:val="clear" w:color="auto" w:fill="FEFEFE"/>
        </w:rPr>
      </w:pPr>
    </w:p>
    <w:p w14:paraId="1CF616B9" w14:textId="77777777" w:rsidR="00C10CD2" w:rsidRPr="002C23D0" w:rsidRDefault="00C10CD2" w:rsidP="00C10CD2">
      <w:pPr>
        <w:rPr>
          <w:rFonts w:eastAsia="Times New Roman" w:cstheme="minorHAnsi"/>
          <w:color w:val="0A0A0A"/>
          <w:sz w:val="20"/>
          <w:szCs w:val="20"/>
          <w:shd w:val="clear" w:color="auto" w:fill="FEFEFE"/>
        </w:rPr>
      </w:pPr>
    </w:p>
    <w:p w14:paraId="76A9D21D" w14:textId="4BD06563" w:rsidR="00C10CD2" w:rsidRPr="002C23D0" w:rsidRDefault="00C10CD2" w:rsidP="00C10CD2">
      <w:pPr>
        <w:rPr>
          <w:rFonts w:eastAsia="Times New Roman" w:cstheme="minorHAnsi"/>
          <w:color w:val="0A0A0A"/>
          <w:sz w:val="20"/>
          <w:szCs w:val="20"/>
          <w:shd w:val="clear" w:color="auto" w:fill="FEFEFE"/>
        </w:rPr>
      </w:pPr>
      <w:r w:rsidRPr="002C23D0">
        <w:rPr>
          <w:rFonts w:eastAsia="Times New Roman" w:cstheme="minorHAnsi"/>
          <w:color w:val="0A0A0A"/>
          <w:sz w:val="20"/>
          <w:szCs w:val="20"/>
          <w:shd w:val="clear" w:color="auto" w:fill="FEFEFE"/>
        </w:rPr>
        <w:t xml:space="preserve">It is surprising that dexamethasone treatment in lean mice has so little effect on grip strength, as similar studies with dexamethasone show strong effects of dexamethasone treatment on grip strength in lean mice (Shen et al, Journal of Cachexia Sarcopenia </w:t>
      </w:r>
      <w:proofErr w:type="spellStart"/>
      <w:r w:rsidRPr="002C23D0">
        <w:rPr>
          <w:rFonts w:eastAsia="Times New Roman" w:cstheme="minorHAnsi"/>
          <w:color w:val="0A0A0A"/>
          <w:sz w:val="20"/>
          <w:szCs w:val="20"/>
          <w:shd w:val="clear" w:color="auto" w:fill="FEFEFE"/>
        </w:rPr>
        <w:t>Muslc</w:t>
      </w:r>
      <w:proofErr w:type="spellEnd"/>
      <w:r w:rsidRPr="002C23D0">
        <w:rPr>
          <w:rFonts w:eastAsia="Times New Roman" w:cstheme="minorHAnsi"/>
          <w:color w:val="0A0A0A"/>
          <w:sz w:val="20"/>
          <w:szCs w:val="20"/>
          <w:shd w:val="clear" w:color="auto" w:fill="FEFEFE"/>
        </w:rPr>
        <w:t xml:space="preserve"> 2019; </w:t>
      </w:r>
      <w:proofErr w:type="spellStart"/>
      <w:r w:rsidRPr="002C23D0">
        <w:rPr>
          <w:rFonts w:eastAsia="Times New Roman" w:cstheme="minorHAnsi"/>
          <w:color w:val="0A0A0A"/>
          <w:sz w:val="20"/>
          <w:szCs w:val="20"/>
          <w:shd w:val="clear" w:color="auto" w:fill="FEFEFE"/>
        </w:rPr>
        <w:t>doi</w:t>
      </w:r>
      <w:proofErr w:type="spellEnd"/>
      <w:r w:rsidRPr="002C23D0">
        <w:rPr>
          <w:rFonts w:eastAsia="Times New Roman" w:cstheme="minorHAnsi"/>
          <w:color w:val="0A0A0A"/>
          <w:sz w:val="20"/>
          <w:szCs w:val="20"/>
          <w:shd w:val="clear" w:color="auto" w:fill="FEFEFE"/>
        </w:rPr>
        <w:t>. 10.1002/jcsm.12393). The authors should elucidate on the discrepancy between their study and the published one</w:t>
      </w:r>
    </w:p>
    <w:p w14:paraId="14CE72F1" w14:textId="12BD13CE" w:rsidR="003127BA" w:rsidRPr="002C23D0" w:rsidRDefault="003127BA" w:rsidP="00C10CD2">
      <w:pPr>
        <w:rPr>
          <w:rFonts w:eastAsia="Times New Roman" w:cstheme="minorHAnsi"/>
          <w:color w:val="0A0A0A"/>
          <w:sz w:val="20"/>
          <w:szCs w:val="20"/>
          <w:shd w:val="clear" w:color="auto" w:fill="FEFEFE"/>
        </w:rPr>
      </w:pPr>
    </w:p>
    <w:p w14:paraId="7AAD73FD" w14:textId="15E4421E" w:rsidR="00F2677E" w:rsidRPr="002C23D0" w:rsidRDefault="00F2677E" w:rsidP="00C10CD2">
      <w:pPr>
        <w:rPr>
          <w:rFonts w:eastAsia="Times New Roman" w:cstheme="minorHAnsi"/>
          <w:b/>
          <w:color w:val="0A0A0A"/>
          <w:sz w:val="20"/>
          <w:szCs w:val="20"/>
          <w:shd w:val="clear" w:color="auto" w:fill="FEFEFE"/>
        </w:rPr>
      </w:pPr>
      <w:r w:rsidRPr="002C23D0">
        <w:rPr>
          <w:rFonts w:eastAsia="Times New Roman" w:cstheme="minorHAnsi"/>
          <w:b/>
          <w:color w:val="0A0A0A"/>
          <w:sz w:val="20"/>
          <w:szCs w:val="20"/>
          <w:shd w:val="clear" w:color="auto" w:fill="FEFEFE"/>
        </w:rPr>
        <w:t xml:space="preserve">A critical differences exist between our work and that of Shen </w:t>
      </w:r>
      <w:proofErr w:type="gramStart"/>
      <w:r w:rsidRPr="002C23D0">
        <w:rPr>
          <w:rFonts w:eastAsia="Times New Roman" w:cstheme="minorHAnsi"/>
          <w:b/>
          <w:i/>
          <w:color w:val="0A0A0A"/>
          <w:sz w:val="20"/>
          <w:szCs w:val="20"/>
          <w:shd w:val="clear" w:color="auto" w:fill="FEFEFE"/>
        </w:rPr>
        <w:t>et al.</w:t>
      </w:r>
      <w:r w:rsidRPr="002C23D0">
        <w:rPr>
          <w:rFonts w:eastAsia="Times New Roman" w:cstheme="minorHAnsi"/>
          <w:b/>
          <w:color w:val="0A0A0A"/>
          <w:sz w:val="20"/>
          <w:szCs w:val="20"/>
          <w:shd w:val="clear" w:color="auto" w:fill="FEFEFE"/>
        </w:rPr>
        <w:t>.</w:t>
      </w:r>
      <w:proofErr w:type="gramEnd"/>
      <w:r w:rsidRPr="002C23D0">
        <w:rPr>
          <w:rFonts w:eastAsia="Times New Roman" w:cstheme="minorHAnsi"/>
          <w:b/>
          <w:color w:val="0A0A0A"/>
          <w:sz w:val="20"/>
          <w:szCs w:val="20"/>
          <w:shd w:val="clear" w:color="auto" w:fill="FEFEFE"/>
        </w:rPr>
        <w:t xml:space="preserve">  One is that they used a much higher dose of dexamethasone (25mg/kg for them, 1 mg/kg for our study).  We believe that this explains the reduced loss of grip strength in our model.  We have cited the work of Shen et al in our introduction</w:t>
      </w:r>
    </w:p>
    <w:p w14:paraId="394079D6" w14:textId="77777777" w:rsidR="00C10CD2" w:rsidRPr="002C23D0" w:rsidRDefault="00C10CD2" w:rsidP="00C10CD2">
      <w:pPr>
        <w:rPr>
          <w:rFonts w:eastAsia="Times New Roman" w:cstheme="minorHAnsi"/>
          <w:color w:val="0A0A0A"/>
          <w:sz w:val="20"/>
          <w:szCs w:val="20"/>
          <w:shd w:val="clear" w:color="auto" w:fill="FEFEFE"/>
        </w:rPr>
      </w:pPr>
    </w:p>
    <w:p w14:paraId="2FAA533B" w14:textId="61D2DE3A" w:rsidR="00C10CD2" w:rsidRPr="002C23D0" w:rsidRDefault="00C10CD2" w:rsidP="00C10CD2">
      <w:pPr>
        <w:rPr>
          <w:rFonts w:eastAsia="Times New Roman" w:cstheme="minorHAnsi"/>
          <w:color w:val="0A0A0A"/>
          <w:sz w:val="20"/>
          <w:szCs w:val="20"/>
          <w:shd w:val="clear" w:color="auto" w:fill="FEFEFE"/>
        </w:rPr>
      </w:pPr>
      <w:r w:rsidRPr="002C23D0">
        <w:rPr>
          <w:rFonts w:eastAsia="Times New Roman" w:cstheme="minorHAnsi"/>
          <w:color w:val="0A0A0A"/>
          <w:sz w:val="20"/>
          <w:szCs w:val="20"/>
          <w:shd w:val="clear" w:color="auto" w:fill="FEFEFE"/>
        </w:rPr>
        <w:t xml:space="preserve"> In several parts of the manuscript (e.g. line 104) a reference to the figure is missing.</w:t>
      </w:r>
    </w:p>
    <w:p w14:paraId="71A43D32" w14:textId="44CC971B" w:rsidR="00450366" w:rsidRPr="002C23D0" w:rsidRDefault="00450366" w:rsidP="00C10CD2">
      <w:pPr>
        <w:rPr>
          <w:rFonts w:eastAsia="Times New Roman" w:cstheme="minorHAnsi"/>
          <w:color w:val="0A0A0A"/>
          <w:sz w:val="20"/>
          <w:szCs w:val="20"/>
          <w:shd w:val="clear" w:color="auto" w:fill="FEFEFE"/>
        </w:rPr>
      </w:pPr>
    </w:p>
    <w:p w14:paraId="6BEEE6E7" w14:textId="45019548" w:rsidR="00450366" w:rsidRPr="002C23D0" w:rsidRDefault="00C10CD2" w:rsidP="00C10CD2">
      <w:pPr>
        <w:rPr>
          <w:rFonts w:eastAsia="Times New Roman" w:cstheme="minorHAnsi"/>
          <w:color w:val="0A0A0A"/>
          <w:sz w:val="20"/>
          <w:szCs w:val="20"/>
          <w:shd w:val="clear" w:color="auto" w:fill="FEFEFE"/>
        </w:rPr>
      </w:pPr>
      <w:r w:rsidRPr="002C23D0">
        <w:rPr>
          <w:rFonts w:eastAsia="Times New Roman" w:cstheme="minorHAnsi"/>
          <w:color w:val="0A0A0A"/>
          <w:sz w:val="20"/>
          <w:szCs w:val="20"/>
          <w:shd w:val="clear" w:color="auto" w:fill="FEFEFE"/>
        </w:rPr>
        <w:t xml:space="preserve"> In line 145, Figure 2I should be Figure 2H. </w:t>
      </w:r>
      <w:r w:rsidR="00450366" w:rsidRPr="002C23D0">
        <w:rPr>
          <w:rFonts w:eastAsia="Times New Roman" w:cstheme="minorHAnsi"/>
          <w:color w:val="0A0A0A"/>
          <w:sz w:val="20"/>
          <w:szCs w:val="20"/>
          <w:shd w:val="clear" w:color="auto" w:fill="FEFEFE"/>
        </w:rPr>
        <w:t>–</w:t>
      </w:r>
      <w:r w:rsidRPr="002C23D0">
        <w:rPr>
          <w:rFonts w:eastAsia="Times New Roman" w:cstheme="minorHAnsi"/>
          <w:color w:val="0A0A0A"/>
          <w:sz w:val="20"/>
          <w:szCs w:val="20"/>
          <w:shd w:val="clear" w:color="auto" w:fill="FEFEFE"/>
        </w:rPr>
        <w:t xml:space="preserve"> </w:t>
      </w:r>
    </w:p>
    <w:p w14:paraId="7A3FD089" w14:textId="1D37D000" w:rsidR="00450366" w:rsidRPr="002C23D0" w:rsidRDefault="00450366" w:rsidP="00C10CD2">
      <w:pPr>
        <w:rPr>
          <w:rFonts w:eastAsia="Times New Roman" w:cstheme="minorHAnsi"/>
          <w:color w:val="0A0A0A"/>
          <w:sz w:val="20"/>
          <w:szCs w:val="20"/>
          <w:shd w:val="clear" w:color="auto" w:fill="FEFEFE"/>
        </w:rPr>
      </w:pPr>
    </w:p>
    <w:p w14:paraId="013342BB" w14:textId="3402CAB8" w:rsidR="00450366" w:rsidRPr="002C23D0" w:rsidRDefault="00450366" w:rsidP="00C10CD2">
      <w:pPr>
        <w:rPr>
          <w:rFonts w:eastAsia="Times New Roman" w:cstheme="minorHAnsi"/>
          <w:color w:val="0A0A0A"/>
          <w:sz w:val="20"/>
          <w:szCs w:val="20"/>
          <w:shd w:val="clear" w:color="auto" w:fill="FEFEFE"/>
        </w:rPr>
      </w:pPr>
      <w:r w:rsidRPr="002C23D0">
        <w:rPr>
          <w:rFonts w:eastAsia="Times New Roman" w:cstheme="minorHAnsi"/>
          <w:b/>
          <w:color w:val="0A0A0A"/>
          <w:sz w:val="20"/>
          <w:szCs w:val="20"/>
          <w:shd w:val="clear" w:color="auto" w:fill="FEFEFE"/>
        </w:rPr>
        <w:t>We have updated these references, and thank the reviewer for noticing these mistakes.</w:t>
      </w:r>
    </w:p>
    <w:p w14:paraId="70D457C3" w14:textId="77777777" w:rsidR="00450366" w:rsidRPr="002C23D0" w:rsidRDefault="00450366" w:rsidP="00C10CD2">
      <w:pPr>
        <w:rPr>
          <w:rFonts w:eastAsia="Times New Roman" w:cstheme="minorHAnsi"/>
          <w:color w:val="0A0A0A"/>
          <w:sz w:val="20"/>
          <w:szCs w:val="20"/>
          <w:shd w:val="clear" w:color="auto" w:fill="FEFEFE"/>
        </w:rPr>
      </w:pPr>
    </w:p>
    <w:p w14:paraId="5A07D0A4" w14:textId="6A27B26F" w:rsidR="00C10CD2" w:rsidRPr="002C23D0" w:rsidRDefault="00C10CD2" w:rsidP="00C10CD2">
      <w:pPr>
        <w:rPr>
          <w:rFonts w:eastAsia="Times New Roman" w:cstheme="minorHAnsi"/>
          <w:color w:val="0A0A0A"/>
          <w:sz w:val="20"/>
          <w:szCs w:val="20"/>
          <w:shd w:val="clear" w:color="auto" w:fill="FEFEFE"/>
        </w:rPr>
      </w:pPr>
      <w:r w:rsidRPr="002C23D0">
        <w:rPr>
          <w:rFonts w:eastAsia="Times New Roman" w:cstheme="minorHAnsi"/>
          <w:color w:val="0A0A0A"/>
          <w:sz w:val="20"/>
          <w:szCs w:val="20"/>
          <w:shd w:val="clear" w:color="auto" w:fill="FEFEFE"/>
        </w:rPr>
        <w:t xml:space="preserve">The manuscript lacks mechanistic insight. There is no data that shows any insight on why the dexamethasone-induction of </w:t>
      </w:r>
      <w:proofErr w:type="spellStart"/>
      <w:r w:rsidRPr="002C23D0">
        <w:rPr>
          <w:rFonts w:eastAsia="Times New Roman" w:cstheme="minorHAnsi"/>
          <w:color w:val="0A0A0A"/>
          <w:sz w:val="20"/>
          <w:szCs w:val="20"/>
          <w:shd w:val="clear" w:color="auto" w:fill="FEFEFE"/>
        </w:rPr>
        <w:t>atrogenes</w:t>
      </w:r>
      <w:proofErr w:type="spellEnd"/>
      <w:r w:rsidRPr="002C23D0">
        <w:rPr>
          <w:rFonts w:eastAsia="Times New Roman" w:cstheme="minorHAnsi"/>
          <w:color w:val="0A0A0A"/>
          <w:sz w:val="20"/>
          <w:szCs w:val="20"/>
          <w:shd w:val="clear" w:color="auto" w:fill="FEFEFE"/>
        </w:rPr>
        <w:t xml:space="preserve"> is more robust in obese mice.</w:t>
      </w:r>
    </w:p>
    <w:p w14:paraId="0FF53201" w14:textId="4C8C167F" w:rsidR="00450366" w:rsidRPr="002C23D0" w:rsidRDefault="00450366" w:rsidP="00C10CD2">
      <w:pPr>
        <w:rPr>
          <w:rFonts w:eastAsia="Times New Roman" w:cstheme="minorHAnsi"/>
          <w:color w:val="0A0A0A"/>
          <w:sz w:val="20"/>
          <w:szCs w:val="20"/>
          <w:shd w:val="clear" w:color="auto" w:fill="FEFEFE"/>
        </w:rPr>
      </w:pPr>
    </w:p>
    <w:p w14:paraId="3547E093" w14:textId="1D023C6B" w:rsidR="00450366" w:rsidRPr="002C23D0" w:rsidRDefault="00450366" w:rsidP="00C10CD2">
      <w:pPr>
        <w:rPr>
          <w:rFonts w:eastAsia="Times New Roman" w:cstheme="minorHAnsi"/>
          <w:b/>
          <w:color w:val="0A0A0A"/>
          <w:sz w:val="20"/>
          <w:szCs w:val="20"/>
          <w:shd w:val="clear" w:color="auto" w:fill="FEFEFE"/>
        </w:rPr>
      </w:pPr>
      <w:r w:rsidRPr="002C23D0">
        <w:rPr>
          <w:rFonts w:eastAsia="Times New Roman" w:cstheme="minorHAnsi"/>
          <w:b/>
          <w:color w:val="0A0A0A"/>
          <w:sz w:val="20"/>
          <w:szCs w:val="20"/>
          <w:shd w:val="clear" w:color="auto" w:fill="FEFEFE"/>
        </w:rPr>
        <w:t xml:space="preserve">We </w:t>
      </w:r>
      <w:r w:rsidR="00C15197" w:rsidRPr="002C23D0">
        <w:rPr>
          <w:rFonts w:eastAsia="Times New Roman" w:cstheme="minorHAnsi"/>
          <w:b/>
          <w:color w:val="0A0A0A"/>
          <w:sz w:val="20"/>
          <w:szCs w:val="20"/>
          <w:shd w:val="clear" w:color="auto" w:fill="FEFEFE"/>
        </w:rPr>
        <w:t xml:space="preserve">agree that we have not defined the mechanism by which obesity modifies glucocorticoid actions in muscle.  We believe that the data presented in Figure 3 supports the hypothesis that obesity causes more transactivation of critical GR-dependent genes but as yet do not have a clear biochemical mechanism to why.  </w:t>
      </w:r>
      <w:r w:rsidR="00C2205E" w:rsidRPr="002C23D0">
        <w:rPr>
          <w:rFonts w:eastAsia="Times New Roman" w:cstheme="minorHAnsi"/>
          <w:b/>
          <w:color w:val="0A0A0A"/>
          <w:sz w:val="20"/>
          <w:szCs w:val="20"/>
          <w:shd w:val="clear" w:color="auto" w:fill="FEFEFE"/>
        </w:rPr>
        <w:t xml:space="preserve">We </w:t>
      </w:r>
      <w:r w:rsidR="00C15197" w:rsidRPr="002C23D0">
        <w:rPr>
          <w:rFonts w:eastAsia="Times New Roman" w:cstheme="minorHAnsi"/>
          <w:b/>
          <w:color w:val="0A0A0A"/>
          <w:sz w:val="20"/>
          <w:szCs w:val="20"/>
          <w:shd w:val="clear" w:color="auto" w:fill="FEFEFE"/>
        </w:rPr>
        <w:t xml:space="preserve">are </w:t>
      </w:r>
      <w:proofErr w:type="spellStart"/>
      <w:r w:rsidR="00C15197" w:rsidRPr="002C23D0">
        <w:rPr>
          <w:rFonts w:eastAsia="Times New Roman" w:cstheme="minorHAnsi"/>
          <w:b/>
          <w:color w:val="0A0A0A"/>
          <w:sz w:val="20"/>
          <w:szCs w:val="20"/>
          <w:shd w:val="clear" w:color="auto" w:fill="FEFEFE"/>
        </w:rPr>
        <w:t>persuing</w:t>
      </w:r>
      <w:proofErr w:type="spellEnd"/>
      <w:r w:rsidR="00C15197" w:rsidRPr="002C23D0">
        <w:rPr>
          <w:rFonts w:eastAsia="Times New Roman" w:cstheme="minorHAnsi"/>
          <w:b/>
          <w:color w:val="0A0A0A"/>
          <w:sz w:val="20"/>
          <w:szCs w:val="20"/>
          <w:shd w:val="clear" w:color="auto" w:fill="FEFEFE"/>
        </w:rPr>
        <w:t xml:space="preserve"> this question aggressively and look forward to identifying and sharing these answers in forthcoming work.</w:t>
      </w:r>
      <w:r w:rsidR="00C2205E" w:rsidRPr="002C23D0">
        <w:rPr>
          <w:rFonts w:eastAsia="Times New Roman" w:cstheme="minorHAnsi"/>
          <w:b/>
          <w:color w:val="0A0A0A"/>
          <w:sz w:val="20"/>
          <w:szCs w:val="20"/>
          <w:shd w:val="clear" w:color="auto" w:fill="FEFEFE"/>
        </w:rPr>
        <w:t xml:space="preserve">  We speculate about a few options in the revised discussion:</w:t>
      </w:r>
    </w:p>
    <w:p w14:paraId="79D4A710" w14:textId="77777777" w:rsidR="00C2205E" w:rsidRPr="002C23D0" w:rsidRDefault="00C2205E" w:rsidP="00C10CD2">
      <w:pPr>
        <w:rPr>
          <w:rFonts w:eastAsia="Times New Roman" w:cstheme="minorHAnsi"/>
          <w:b/>
          <w:color w:val="0A0A0A"/>
          <w:sz w:val="20"/>
          <w:szCs w:val="20"/>
          <w:shd w:val="clear" w:color="auto" w:fill="FEFEFE"/>
        </w:rPr>
      </w:pPr>
    </w:p>
    <w:p w14:paraId="4FDDCB80" w14:textId="15164739" w:rsidR="00C2205E" w:rsidRPr="002C23D0" w:rsidRDefault="00C2205E" w:rsidP="00C2205E">
      <w:pPr>
        <w:ind w:left="720"/>
        <w:rPr>
          <w:rFonts w:eastAsia="Times New Roman" w:cstheme="minorHAnsi"/>
          <w:b/>
          <w:color w:val="FF0000"/>
          <w:sz w:val="20"/>
          <w:szCs w:val="20"/>
          <w:shd w:val="clear" w:color="auto" w:fill="FEFEFE"/>
        </w:rPr>
      </w:pPr>
      <w:r w:rsidRPr="002C23D0">
        <w:rPr>
          <w:rFonts w:cstheme="minorHAnsi"/>
          <w:b/>
          <w:color w:val="FF0000"/>
        </w:rPr>
        <w:t xml:space="preserve">One hypothesis is that obesity remodels the chromatin landscape, allowing for easier GR access to genes involved in modulating muscle size and function. Indeed, obesity alters the packing and accessibility of DNA in adipocytes </w:t>
      </w:r>
      <w:r w:rsidRPr="002C23D0">
        <w:rPr>
          <w:rFonts w:cstheme="minorHAnsi"/>
          <w:b/>
          <w:color w:val="FF0000"/>
        </w:rPr>
        <w:fldChar w:fldCharType="begin" w:fldLock="1"/>
      </w:r>
      <w:r w:rsidRPr="002C23D0">
        <w:rPr>
          <w:rFonts w:cstheme="minorHAnsi"/>
          <w:b/>
          <w:color w:val="FF0000"/>
        </w:rPr>
        <w:instrText>ADDIN CSL_CITATION {"citationItems":[{"id":"ITEM-1","itemData":{"DOI":"10.1016/j.tcb.2016.01.002","ISSN":"09628924","author":[{"dropping-particle":"","family":"Kang","given":"Sona","non-dropping-particle":"","parse-names":false,"suffix":""},{"dropping-particle":"","family":"Tsai","given":"Linus T-Y.","non-dropping-particle":"","parse-names":false,"suffix":""},{"dropping-particle":"","family":"Rosen","given":"Evan D.","non-dropping-particle":"","parse-names":false,"suffix":""}],"container-title":"Trends in Cell Biology","id":"ITEM-1","issue":"5","issued":{"date-parts":[["2016","5"]]},"page":"341-351","title":"Nuclear Mechanisms of Insulin Resistance","type":"article-journal","volume":"26"},"uris":["http://www.mendeley.com/documents/?uuid=79eee317-29c6-4371-aaff-3eaf34f9c01d","http://www.mendeley.com/documents/?uuid=8a00318b-9060-47f8-902f-abcc259e231c"]},{"id":"ITEM-2","itemData":{"DOI":"10.1210/en.2018-00147","ISSN":"19457170","PMID":"29659785","abstract":"The purpose of this study was to determine the effects of glucocorticoid-induced metabolic dysfunction in the presence of diet-induced obesity. C57BL/6J adult male lean and diet-induced obese mice were given dexamethasone and levels of hepatic steatosis, insulin resistance and lipolysis were determined. Obese mice given dexamethasone had significant, synergistic effects on fasting glucose, insulin resistance and markers of lipolysis, as well as hepatic steatosis. This was associated with synergistic transactivation of the lipolytic enzyme ATGL. The combination of chronically elevated glucocorticoids and obesity leads to exacerbations in metabolic dysfunction. Our findings suggest lipolysis may be a key player in glucocorticoid-induced insulin resistance and fatty liver in individuals with obesity.","author":[{"dropping-particle":"","family":"Harvey","given":"Innocence","non-dropping-particle":"","parse-names":false,"suffix":""},{"dropping-particle":"","family":"Stephenson","given":"Erin J.","non-dropping-particle":"","parse-names":false,"suffix":""},{"dropping-particle":"","family":"Redd","given":"Jeanna R.","non-dropping-particle":"","parse-names":false,"suffix":""},{"dropping-particle":"","family":"Tran","given":"Quynh T.","non-dropping-particle":"","parse-names":false,"suffix":""},{"dropping-particle":"","family":"Hochberg","given":"Irit","non-dropping-particle":"","parse-names":false,"suffix":""},{"dropping-particle":"","family":"Qi","given":"Nathan","non-dropping-particle":"","parse-names":false,"suffix":""},{"dropping-particle":"","family":"Bridges","given":"Dave","non-dropping-particle":"","parse-names":false,"suffix":""}],"container-title":"Endocrinology","id":"ITEM-2","issue":"6","issued":{"date-parts":[["2018","4","11"]]},"page":"2275-2287","title":"Glucocorticoid-Induced Metabolic Disturbances Are Exacerbated in Obese Male Mice","type":"article-journal","volume":"159"},"uris":["http://www.mendeley.com/documents/?uuid=d0178e14-223a-4a7c-9120-b9340661a101"]},{"id":"ITEM-3","itemData":{"DOI":"10.1530/JME-15-0119","ISSN":"0952-5041","PMID":"26150553","abstract":"Glucocorticoids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author":[{"dropping-particle":"","family":"Hochberg","given":"Irit","non-dropping-particle":"","parse-names":false,"suffix":""},{"dropping-particle":"","family":"Harvey","given":"Innocence","non-dropping-particle":"","parse-names":false,"suffix":""},{"dropping-particle":"","family":"Tran","given":"Quynh T.","non-dropping-particle":"","parse-names":false,"suffix":""},{"dropping-particle":"","family":"Stephenson","given":"Erin J.","non-dropping-particle":"","parse-names":false,"suffix":""},{"dropping-particle":"","family":"Barkan","given":"Ariel L","non-dropping-particle":"","parse-names":false,"suffix":""},{"dropping-particle":"","family":"Saltiel","given":"Alan R.","non-dropping-particle":"","parse-names":false,"suffix":""},{"dropping-particle":"","family":"Chandler","given":"William F.","non-dropping-particle":"","parse-names":false,"suffix":""},{"dropping-particle":"","family":"Bridges","given":"Dave","non-dropping-particle":"","parse-names":false,"suffix":""}],"container-title":"Journal of Molecular Endocrinology","id":"ITEM-3","issue":"2","issued":{"date-parts":[["2015","10"]]},"page":"81-94","title":"Gene expression changes in subcutaneous adipose tissue due to Cushing's disease","type":"article-journal","volume":"55"},"uris":["http://www.mendeley.com/documents/?uuid=b00291bd-42ee-44d7-a7a2-bb9d5a302bbd"]}],"mendeley":{"formattedCitation":"[14,21,41]","plainTextFormattedCitation":"[14,21,41]","previouslyFormattedCitation":"[14,21,41]"},"properties":{"noteIndex":0},"schema":"https://github.com/citation-style-language/schema/raw/master/csl-citation.json"}</w:instrText>
      </w:r>
      <w:r w:rsidRPr="002C23D0">
        <w:rPr>
          <w:rFonts w:cstheme="minorHAnsi"/>
          <w:b/>
          <w:color w:val="FF0000"/>
        </w:rPr>
        <w:fldChar w:fldCharType="separate"/>
      </w:r>
      <w:r w:rsidRPr="002C23D0">
        <w:rPr>
          <w:rFonts w:cstheme="minorHAnsi"/>
          <w:b/>
          <w:noProof/>
          <w:color w:val="FF0000"/>
        </w:rPr>
        <w:t>[14,21,41]</w:t>
      </w:r>
      <w:r w:rsidRPr="002C23D0">
        <w:rPr>
          <w:rFonts w:cstheme="minorHAnsi"/>
          <w:b/>
          <w:color w:val="FF0000"/>
        </w:rPr>
        <w:fldChar w:fldCharType="end"/>
      </w:r>
      <w:r w:rsidRPr="002C23D0">
        <w:rPr>
          <w:rFonts w:cstheme="minorHAnsi"/>
          <w:b/>
          <w:color w:val="FF0000"/>
        </w:rPr>
        <w:t xml:space="preserve"> and therefore may have a similar effect in muscle in which Glucocorticoid Response Elements are more easily bound by GR causing increased glucocorticoid action.  Another potential mechanism is that the effects of GR-dependent signaling are enhanced by insulin resistance by FOXO dephosphorylation</w:t>
      </w:r>
    </w:p>
    <w:p w14:paraId="4DE9B651" w14:textId="1A042349" w:rsidR="00C2205E" w:rsidRPr="002C23D0" w:rsidRDefault="00C2205E" w:rsidP="00C10CD2">
      <w:pPr>
        <w:rPr>
          <w:rFonts w:eastAsia="Times New Roman" w:cstheme="minorHAnsi"/>
          <w:b/>
          <w:color w:val="0A0A0A"/>
          <w:sz w:val="20"/>
          <w:szCs w:val="20"/>
          <w:shd w:val="clear" w:color="auto" w:fill="FEFEFE"/>
        </w:rPr>
      </w:pPr>
    </w:p>
    <w:p w14:paraId="2BCA638A" w14:textId="77777777" w:rsidR="00C2205E" w:rsidRPr="002C23D0" w:rsidRDefault="00C2205E" w:rsidP="00C10CD2">
      <w:pPr>
        <w:rPr>
          <w:rFonts w:eastAsia="Times New Roman" w:cstheme="minorHAnsi"/>
          <w:b/>
          <w:color w:val="0A0A0A"/>
          <w:sz w:val="20"/>
          <w:szCs w:val="20"/>
          <w:shd w:val="clear" w:color="auto" w:fill="FEFEFE"/>
        </w:rPr>
      </w:pPr>
    </w:p>
    <w:p w14:paraId="36C9E856" w14:textId="3B69E420" w:rsidR="00CB55AE" w:rsidRPr="002C23D0" w:rsidRDefault="00CB55AE">
      <w:pPr>
        <w:rPr>
          <w:rFonts w:cstheme="minorHAnsi"/>
        </w:rPr>
      </w:pPr>
      <w:r w:rsidRPr="002C23D0">
        <w:rPr>
          <w:rFonts w:cstheme="minorHAnsi"/>
        </w:rPr>
        <w:br w:type="page"/>
      </w:r>
    </w:p>
    <w:p w14:paraId="68618035" w14:textId="32D9F5A4" w:rsidR="00C10CD2" w:rsidRPr="002C23D0" w:rsidRDefault="00CB55AE" w:rsidP="002C23D0">
      <w:pPr>
        <w:pStyle w:val="Heading1"/>
      </w:pPr>
      <w:r w:rsidRPr="002C23D0">
        <w:lastRenderedPageBreak/>
        <w:t>Reviewer 2</w:t>
      </w:r>
    </w:p>
    <w:p w14:paraId="6EB15371" w14:textId="23DAFF1A" w:rsidR="00CB55AE" w:rsidRPr="002C23D0" w:rsidRDefault="00CB55AE">
      <w:pPr>
        <w:rPr>
          <w:rFonts w:cstheme="minorHAnsi"/>
        </w:rPr>
      </w:pPr>
    </w:p>
    <w:p w14:paraId="1CC00C65" w14:textId="77777777" w:rsidR="00CB55AE" w:rsidRPr="002C23D0" w:rsidRDefault="00CB55AE" w:rsidP="00CB55AE">
      <w:pPr>
        <w:pStyle w:val="NormalWeb"/>
        <w:shd w:val="clear" w:color="auto" w:fill="FEFEFE"/>
        <w:rPr>
          <w:rFonts w:asciiTheme="minorHAnsi" w:hAnsiTheme="minorHAnsi" w:cstheme="minorHAnsi"/>
          <w:color w:val="0A0A0A"/>
          <w:sz w:val="20"/>
          <w:szCs w:val="20"/>
        </w:rPr>
      </w:pPr>
      <w:r w:rsidRPr="002C23D0">
        <w:rPr>
          <w:rFonts w:asciiTheme="minorHAnsi" w:hAnsiTheme="minorHAnsi" w:cstheme="minorHAnsi"/>
          <w:color w:val="0A0A0A"/>
          <w:sz w:val="20"/>
          <w:szCs w:val="20"/>
        </w:rPr>
        <w:t xml:space="preserve">The manuscript by </w:t>
      </w:r>
      <w:proofErr w:type="spellStart"/>
      <w:r w:rsidRPr="002C23D0">
        <w:rPr>
          <w:rFonts w:asciiTheme="minorHAnsi" w:hAnsiTheme="minorHAnsi" w:cstheme="minorHAnsi"/>
          <w:color w:val="0A0A0A"/>
          <w:sz w:val="20"/>
          <w:szCs w:val="20"/>
        </w:rPr>
        <w:t>Gunder</w:t>
      </w:r>
      <w:proofErr w:type="spellEnd"/>
      <w:r w:rsidRPr="002C23D0">
        <w:rPr>
          <w:rFonts w:asciiTheme="minorHAnsi" w:hAnsiTheme="minorHAnsi" w:cstheme="minorHAnsi"/>
          <w:color w:val="0A0A0A"/>
          <w:sz w:val="20"/>
          <w:szCs w:val="20"/>
        </w:rPr>
        <w:t xml:space="preserve"> et al. describes and interesting mouse model, which combines obesity and excess of glucocorticoids. They investigate the effect of obesity and dexamethasone on several parameters including water and food consumption, body weight and fat mass, Then, they analyze several muscle features and insulin effect on blood glucose.</w:t>
      </w:r>
    </w:p>
    <w:p w14:paraId="0EA83026" w14:textId="77777777" w:rsidR="00CB55AE" w:rsidRPr="002C23D0" w:rsidRDefault="00CB55AE" w:rsidP="00CB55AE">
      <w:pPr>
        <w:pStyle w:val="NormalWeb"/>
        <w:shd w:val="clear" w:color="auto" w:fill="FEFEFE"/>
        <w:rPr>
          <w:rFonts w:asciiTheme="minorHAnsi" w:hAnsiTheme="minorHAnsi" w:cstheme="minorHAnsi"/>
          <w:color w:val="0A0A0A"/>
          <w:sz w:val="20"/>
          <w:szCs w:val="20"/>
        </w:rPr>
      </w:pPr>
      <w:r w:rsidRPr="002C23D0">
        <w:rPr>
          <w:rFonts w:asciiTheme="minorHAnsi" w:hAnsiTheme="minorHAnsi" w:cstheme="minorHAnsi"/>
          <w:color w:val="0A0A0A"/>
          <w:sz w:val="20"/>
          <w:szCs w:val="20"/>
        </w:rPr>
        <w:t xml:space="preserve">The manuscript is well written and well organized. The part dealing with muscle features is sound and rather </w:t>
      </w:r>
      <w:proofErr w:type="spellStart"/>
      <w:r w:rsidRPr="002C23D0">
        <w:rPr>
          <w:rFonts w:asciiTheme="minorHAnsi" w:hAnsiTheme="minorHAnsi" w:cstheme="minorHAnsi"/>
          <w:color w:val="0A0A0A"/>
          <w:sz w:val="20"/>
          <w:szCs w:val="20"/>
        </w:rPr>
        <w:t>exaustive</w:t>
      </w:r>
      <w:proofErr w:type="spellEnd"/>
      <w:r w:rsidRPr="002C23D0">
        <w:rPr>
          <w:rFonts w:asciiTheme="minorHAnsi" w:hAnsiTheme="minorHAnsi" w:cstheme="minorHAnsi"/>
          <w:color w:val="0A0A0A"/>
          <w:sz w:val="20"/>
          <w:szCs w:val="20"/>
        </w:rPr>
        <w:t>. </w:t>
      </w:r>
    </w:p>
    <w:p w14:paraId="654BD0C8" w14:textId="77777777" w:rsidR="00CB55AE" w:rsidRPr="002C23D0" w:rsidRDefault="00CB55AE" w:rsidP="00CB55AE">
      <w:pPr>
        <w:pStyle w:val="NormalWeb"/>
        <w:shd w:val="clear" w:color="auto" w:fill="FEFEFE"/>
        <w:rPr>
          <w:rFonts w:asciiTheme="minorHAnsi" w:hAnsiTheme="minorHAnsi" w:cstheme="minorHAnsi"/>
          <w:color w:val="0A0A0A"/>
          <w:sz w:val="20"/>
          <w:szCs w:val="20"/>
        </w:rPr>
      </w:pPr>
      <w:r w:rsidRPr="002C23D0">
        <w:rPr>
          <w:rFonts w:asciiTheme="minorHAnsi" w:hAnsiTheme="minorHAnsi" w:cstheme="minorHAnsi"/>
          <w:color w:val="0A0A0A"/>
          <w:sz w:val="20"/>
          <w:szCs w:val="20"/>
        </w:rPr>
        <w:t>My only concern is about the poor description of glucose metabolism in the animal model.</w:t>
      </w:r>
    </w:p>
    <w:p w14:paraId="28958497" w14:textId="555AEC57" w:rsidR="00CB55AE" w:rsidRPr="002C23D0" w:rsidRDefault="00CB55AE" w:rsidP="00CB55AE">
      <w:pPr>
        <w:pStyle w:val="NormalWeb"/>
        <w:shd w:val="clear" w:color="auto" w:fill="FEFEFE"/>
        <w:rPr>
          <w:rFonts w:asciiTheme="minorHAnsi" w:hAnsiTheme="minorHAnsi" w:cstheme="minorHAnsi"/>
          <w:color w:val="0A0A0A"/>
          <w:sz w:val="20"/>
          <w:szCs w:val="20"/>
        </w:rPr>
      </w:pPr>
      <w:r w:rsidRPr="002C23D0">
        <w:rPr>
          <w:rFonts w:asciiTheme="minorHAnsi" w:hAnsiTheme="minorHAnsi" w:cstheme="minorHAnsi"/>
          <w:color w:val="0A0A0A"/>
          <w:sz w:val="20"/>
          <w:szCs w:val="20"/>
        </w:rPr>
        <w:t xml:space="preserve">In particular, they only performed an insulin tolerance test to evaluate insulin resistance. I do understand that the use of </w:t>
      </w:r>
      <w:proofErr w:type="spellStart"/>
      <w:r w:rsidRPr="002C23D0">
        <w:rPr>
          <w:rFonts w:asciiTheme="minorHAnsi" w:hAnsiTheme="minorHAnsi" w:cstheme="minorHAnsi"/>
          <w:color w:val="0A0A0A"/>
          <w:sz w:val="20"/>
          <w:szCs w:val="20"/>
        </w:rPr>
        <w:t>hyperinsulinemic</w:t>
      </w:r>
      <w:proofErr w:type="spellEnd"/>
      <w:r w:rsidRPr="002C23D0">
        <w:rPr>
          <w:rFonts w:asciiTheme="minorHAnsi" w:hAnsiTheme="minorHAnsi" w:cstheme="minorHAnsi"/>
          <w:color w:val="0A0A0A"/>
          <w:sz w:val="20"/>
          <w:szCs w:val="20"/>
        </w:rPr>
        <w:t xml:space="preserve"> clamp is not easy and obvious to perform, but they should at least further investigate the mechanisms of insulin resistance.</w:t>
      </w:r>
    </w:p>
    <w:p w14:paraId="1293C6D2" w14:textId="426CBA98" w:rsidR="00CB55AE" w:rsidRPr="002C23D0" w:rsidRDefault="00CB55AE" w:rsidP="00CB55AE">
      <w:pPr>
        <w:pStyle w:val="NormalWeb"/>
        <w:shd w:val="clear" w:color="auto" w:fill="FEFEFE"/>
        <w:rPr>
          <w:rFonts w:asciiTheme="minorHAnsi" w:hAnsiTheme="minorHAnsi" w:cstheme="minorHAnsi"/>
          <w:b/>
          <w:color w:val="0A0A0A"/>
          <w:sz w:val="20"/>
          <w:szCs w:val="20"/>
        </w:rPr>
      </w:pPr>
      <w:r w:rsidRPr="002C23D0">
        <w:rPr>
          <w:rFonts w:asciiTheme="minorHAnsi" w:hAnsiTheme="minorHAnsi" w:cstheme="minorHAnsi"/>
          <w:b/>
          <w:noProof/>
          <w:color w:val="FF0000"/>
          <w:sz w:val="19"/>
          <w:szCs w:val="19"/>
        </w:rPr>
        <mc:AlternateContent>
          <mc:Choice Requires="wps">
            <w:drawing>
              <wp:anchor distT="0" distB="0" distL="114300" distR="114300" simplePos="0" relativeHeight="251659264" behindDoc="0" locked="0" layoutInCell="1" allowOverlap="1" wp14:anchorId="23537A6C" wp14:editId="4114019B">
                <wp:simplePos x="0" y="0"/>
                <wp:positionH relativeFrom="column">
                  <wp:posOffset>2407138</wp:posOffset>
                </wp:positionH>
                <wp:positionV relativeFrom="paragraph">
                  <wp:posOffset>33215</wp:posOffset>
                </wp:positionV>
                <wp:extent cx="3665220" cy="405701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3665220" cy="40570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1C1C486" w14:textId="63E077C6" w:rsidR="00CB55AE" w:rsidRPr="00CB55AE" w:rsidRDefault="00CB55AE" w:rsidP="00CB55AE">
                            <w:r>
                              <w:rPr>
                                <w:noProof/>
                              </w:rPr>
                              <w:drawing>
                                <wp:inline distT="0" distB="0" distL="0" distR="0" wp14:anchorId="64EE923A" wp14:editId="2F6CA9BE">
                                  <wp:extent cx="4398407" cy="2697096"/>
                                  <wp:effectExtent l="0" t="0" r="0" b="0"/>
                                  <wp:docPr id="4" name="Picture 4" descr="../../../../../../../../Desktop/CushingAcromegalyStudy/manuscript/Obesity-Glucocorticoids/Endo%20clamp%20Res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ushingAcromegalyStudy/manuscript/Obesity-Glucocorticoids/Endo%20clamp%20Resp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11846" cy="2705337"/>
                                          </a:xfrm>
                                          <a:prstGeom prst="rect">
                                            <a:avLst/>
                                          </a:prstGeom>
                                          <a:noFill/>
                                          <a:ln>
                                            <a:noFill/>
                                          </a:ln>
                                        </pic:spPr>
                                      </pic:pic>
                                    </a:graphicData>
                                  </a:graphic>
                                </wp:inline>
                              </w:drawing>
                            </w:r>
                            <w:r w:rsidRPr="00AD2FA5">
                              <w:rPr>
                                <w:b/>
                                <w:sz w:val="19"/>
                                <w:szCs w:val="19"/>
                              </w:rPr>
                              <w:t>Glucose Clamp Data</w:t>
                            </w:r>
                            <w:r>
                              <w:rPr>
                                <w:b/>
                                <w:sz w:val="19"/>
                                <w:szCs w:val="19"/>
                              </w:rPr>
                              <w:t xml:space="preserve"> in NCD-fed Mice</w:t>
                            </w:r>
                            <w:r w:rsidRPr="00AD2FA5">
                              <w:rPr>
                                <w:b/>
                                <w:sz w:val="19"/>
                                <w:szCs w:val="19"/>
                              </w:rPr>
                              <w:t>:</w:t>
                            </w:r>
                            <w:r w:rsidRPr="00AD2FA5">
                              <w:rPr>
                                <w:sz w:val="19"/>
                                <w:szCs w:val="19"/>
                              </w:rPr>
                              <w:t xml:space="preserve"> Insulin clearance (A), plasma insulin concentrations (B), area under the glucose </w:t>
                            </w:r>
                            <w:r>
                              <w:rPr>
                                <w:sz w:val="19"/>
                                <w:szCs w:val="19"/>
                              </w:rPr>
                              <w:t xml:space="preserve">infusion rate </w:t>
                            </w:r>
                            <w:r w:rsidRPr="00AD2FA5">
                              <w:rPr>
                                <w:sz w:val="19"/>
                                <w:szCs w:val="19"/>
                              </w:rPr>
                              <w:t xml:space="preserve">curve (C), hepatic glucose production (D) and glucose turnover (E) for lean mice during at basal and during euglycemic clamp following 3 weeks of dexamethasone (n=10) or vehicle (n=13) treatment. For clamp experiments, insulin was infused at 4 </w:t>
                            </w:r>
                            <w:proofErr w:type="spellStart"/>
                            <w:r w:rsidRPr="00AD2FA5">
                              <w:rPr>
                                <w:sz w:val="19"/>
                                <w:szCs w:val="19"/>
                              </w:rPr>
                              <w:t>mU</w:t>
                            </w:r>
                            <w:proofErr w:type="spellEnd"/>
                            <w:r w:rsidRPr="00AD2FA5">
                              <w:rPr>
                                <w:sz w:val="19"/>
                                <w:szCs w:val="19"/>
                              </w:rPr>
                              <w:t>/kg/</w:t>
                            </w:r>
                            <w:r w:rsidRPr="009F19F0">
                              <w:rPr>
                                <w:sz w:val="19"/>
                                <w:szCs w:val="19"/>
                              </w:rPr>
                              <w:t>min following a prime continuous infusion of 40mU/kg bolus</w:t>
                            </w:r>
                            <w:r w:rsidRPr="00AD2FA5">
                              <w:rPr>
                                <w:sz w:val="19"/>
                                <w:szCs w:val="19"/>
                              </w:rPr>
                              <w:t>. All mice were fasted for 5-6 hours prior to experiments.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537A6C" id="_x0000_t202" coordsize="21600,21600" o:spt="202" path="m,l,21600r21600,l21600,xe">
                <v:stroke joinstyle="miter"/>
                <v:path gradientshapeok="t" o:connecttype="rect"/>
              </v:shapetype>
              <v:shape id="Text Box 3" o:spid="_x0000_s1026" type="#_x0000_t202" style="position:absolute;margin-left:189.55pt;margin-top:2.6pt;width:288.6pt;height:319.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5WSndwIAAFoFAAAOAAAAZHJzL2Uyb0RvYy54bWysVMFu2zAMvQ/YPwi6r07SpN2COkXWosOA&#13;&#10;oi3WDD0rspQYk0RNUmJnX19SdtKs26XDLjJNPlLkI6mLy9YatlUh1uBKPjwZcKachKp2q5J/X9x8&#13;&#10;+MhZTMJVwoBTJd+pyC9n799dNH6qRrAGU6nAMIiL08aXfJ2SnxZFlGtlRTwBrxwaNQQrEv6GVVEF&#13;&#10;0WB0a4rRYHBWNBAqH0CqGFF73Rn5LMfXWsl0r3VUiZmSY24pnyGfSzqL2YWYroLw61r2aYh/yMKK&#13;&#10;2uGlh1DXIgm2CfUfoWwtA0TQ6USCLUDrWqpcA1YzHLyq5nEtvMq1IDnRH2iK/y+svNs+BFZXJT/l&#13;&#10;zAmLLVqoNrHP0LJTYqfxcYqgR4+w1KIau7zXR1RS0a0Olr5YDkM78rw7cEvBJCpPz84moxGaJNrG&#13;&#10;g8n5YDihOMWLuw8xfVFgGQklD9i8zKnY3sbUQfcQus3BTW1MbqBxvykwZqdReQJ6b6qkyzhLaWcU&#13;&#10;eRn3TWlkICdOijx76soEthU4NUJK5VKuOcdFNKE03v0Wxx5Prl1Wb3E+eOSbwaWDs60dhMzSq7Sr&#13;&#10;H/uUdYdHqo/qJjG1y7bv8BKqHTY4QLcg0cubGptwK2J6EAE3AhuHW57u8dAGmpJDL3G2hvDrb3rC&#13;&#10;46CilbMGN6zk8edGBMWZ+epwhD8Nx2NayfwznpzTcIRjy/LY4jb2CrAdQ3xPvMwi4ZPZizqAfcLH&#13;&#10;YE63okk4iXeXPO3Fq9TtPT4mUs3nGYRL6EW6dY9eUmiil0Zs0T6J4Ps5TDjCd7DfRTF9NY4dljwd&#13;&#10;zDcJdJ1nlQjuWO2JxwXO094/NvRCHP9n1MuTOHsGAAD//wMAUEsDBBQABgAIAAAAIQBSsHzq4QAA&#13;&#10;AA4BAAAPAAAAZHJzL2Rvd25yZXYueG1sTE9NT4NAEL2b+B82Y+LN7tICFcrQGBuvGqs18baFLRDZ&#13;&#10;WcJuC/57x5NeJnl5H/NesZ1tLy5m9J0jhGihQBiqXN1Rg/D+9nR3D8IHTbXuHRmEb+NhW15fFTqv&#13;&#10;3USv5rIPjeAQ8rlGaEMYcil91Rqr/cINhpg7udHqwHBsZD3qicNtL5dKpdLqjvhDqwfz2Jrqa3+2&#13;&#10;CIfn0+dHrF6anU2Gyc1Kks0k4u3NvNvwediACGYOfw743cD9oeRiR3em2oseYbXOIpYiJEsQzGdJ&#13;&#10;ugJxREjjOAJZFvL/jPIHAAD//wMAUEsBAi0AFAAGAAgAAAAhALaDOJL+AAAA4QEAABMAAAAAAAAA&#13;&#10;AAAAAAAAAAAAAFtDb250ZW50X1R5cGVzXS54bWxQSwECLQAUAAYACAAAACEAOP0h/9YAAACUAQAA&#13;&#10;CwAAAAAAAAAAAAAAAAAvAQAAX3JlbHMvLnJlbHNQSwECLQAUAAYACAAAACEAuOVkp3cCAABaBQAA&#13;&#10;DgAAAAAAAAAAAAAAAAAuAgAAZHJzL2Uyb0RvYy54bWxQSwECLQAUAAYACAAAACEAUrB86uEAAAAO&#13;&#10;AQAADwAAAAAAAAAAAAAAAADRBAAAZHJzL2Rvd25yZXYueG1sUEsFBgAAAAAEAAQA8wAAAN8FAAAA&#13;&#10;AA==&#13;&#10;" filled="f" stroked="f">
                <v:textbox>
                  <w:txbxContent>
                    <w:p w14:paraId="61C1C486" w14:textId="63E077C6" w:rsidR="00CB55AE" w:rsidRPr="00CB55AE" w:rsidRDefault="00CB55AE" w:rsidP="00CB55AE">
                      <w:r>
                        <w:rPr>
                          <w:noProof/>
                        </w:rPr>
                        <w:drawing>
                          <wp:inline distT="0" distB="0" distL="0" distR="0" wp14:anchorId="64EE923A" wp14:editId="2F6CA9BE">
                            <wp:extent cx="4398407" cy="2697096"/>
                            <wp:effectExtent l="0" t="0" r="0" b="0"/>
                            <wp:docPr id="4" name="Picture 4" descr="../../../../../../../../Desktop/CushingAcromegalyStudy/manuscript/Obesity-Glucocorticoids/Endo%20clamp%20Res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ushingAcromegalyStudy/manuscript/Obesity-Glucocorticoids/Endo%20clamp%20Resp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11846" cy="2705337"/>
                                    </a:xfrm>
                                    <a:prstGeom prst="rect">
                                      <a:avLst/>
                                    </a:prstGeom>
                                    <a:noFill/>
                                    <a:ln>
                                      <a:noFill/>
                                    </a:ln>
                                  </pic:spPr>
                                </pic:pic>
                              </a:graphicData>
                            </a:graphic>
                          </wp:inline>
                        </w:drawing>
                      </w:r>
                      <w:r w:rsidRPr="00AD2FA5">
                        <w:rPr>
                          <w:b/>
                          <w:sz w:val="19"/>
                          <w:szCs w:val="19"/>
                        </w:rPr>
                        <w:t>Glucose Clamp Data</w:t>
                      </w:r>
                      <w:r>
                        <w:rPr>
                          <w:b/>
                          <w:sz w:val="19"/>
                          <w:szCs w:val="19"/>
                        </w:rPr>
                        <w:t xml:space="preserve"> in NCD-fed Mice</w:t>
                      </w:r>
                      <w:r w:rsidRPr="00AD2FA5">
                        <w:rPr>
                          <w:b/>
                          <w:sz w:val="19"/>
                          <w:szCs w:val="19"/>
                        </w:rPr>
                        <w:t>:</w:t>
                      </w:r>
                      <w:r w:rsidRPr="00AD2FA5">
                        <w:rPr>
                          <w:sz w:val="19"/>
                          <w:szCs w:val="19"/>
                        </w:rPr>
                        <w:t xml:space="preserve"> Insulin clearance (A), plasma insulin concentrations (B), area under the glucose </w:t>
                      </w:r>
                      <w:r>
                        <w:rPr>
                          <w:sz w:val="19"/>
                          <w:szCs w:val="19"/>
                        </w:rPr>
                        <w:t xml:space="preserve">infusion rate </w:t>
                      </w:r>
                      <w:r w:rsidRPr="00AD2FA5">
                        <w:rPr>
                          <w:sz w:val="19"/>
                          <w:szCs w:val="19"/>
                        </w:rPr>
                        <w:t xml:space="preserve">curve (C), hepatic glucose production (D) and glucose turnover (E) for lean mice during at basal and during euglycemic clamp following 3 weeks of dexamethasone (n=10) or vehicle (n=13) treatment. For clamp experiments, insulin was infused at 4 </w:t>
                      </w:r>
                      <w:proofErr w:type="spellStart"/>
                      <w:r w:rsidRPr="00AD2FA5">
                        <w:rPr>
                          <w:sz w:val="19"/>
                          <w:szCs w:val="19"/>
                        </w:rPr>
                        <w:t>mU</w:t>
                      </w:r>
                      <w:proofErr w:type="spellEnd"/>
                      <w:r w:rsidRPr="00AD2FA5">
                        <w:rPr>
                          <w:sz w:val="19"/>
                          <w:szCs w:val="19"/>
                        </w:rPr>
                        <w:t>/kg/</w:t>
                      </w:r>
                      <w:r w:rsidRPr="009F19F0">
                        <w:rPr>
                          <w:sz w:val="19"/>
                          <w:szCs w:val="19"/>
                        </w:rPr>
                        <w:t>min following a prime continuous infusion of 40mU/kg bolus</w:t>
                      </w:r>
                      <w:r w:rsidRPr="00AD2FA5">
                        <w:rPr>
                          <w:sz w:val="19"/>
                          <w:szCs w:val="19"/>
                        </w:rPr>
                        <w:t>. All mice were fasted for 5-6 hours prior to experiments.</w:t>
                      </w:r>
                    </w:p>
                  </w:txbxContent>
                </v:textbox>
                <w10:wrap type="square"/>
              </v:shape>
            </w:pict>
          </mc:Fallback>
        </mc:AlternateContent>
      </w:r>
      <w:r w:rsidRPr="002C23D0">
        <w:rPr>
          <w:rFonts w:asciiTheme="minorHAnsi" w:hAnsiTheme="minorHAnsi" w:cstheme="minorHAnsi"/>
          <w:b/>
          <w:color w:val="0A0A0A"/>
          <w:sz w:val="20"/>
          <w:szCs w:val="20"/>
        </w:rPr>
        <w:t xml:space="preserve">This is an excellent point and we are providing two new pieces of data to address this important point in the revised manuscript.  </w:t>
      </w:r>
      <w:proofErr w:type="gramStart"/>
      <w:r w:rsidRPr="002C23D0">
        <w:rPr>
          <w:rFonts w:asciiTheme="minorHAnsi" w:hAnsiTheme="minorHAnsi" w:cstheme="minorHAnsi"/>
          <w:b/>
          <w:color w:val="0A0A0A"/>
          <w:sz w:val="20"/>
          <w:szCs w:val="20"/>
        </w:rPr>
        <w:t>First</w:t>
      </w:r>
      <w:proofErr w:type="gramEnd"/>
      <w:r w:rsidRPr="002C23D0">
        <w:rPr>
          <w:rFonts w:asciiTheme="minorHAnsi" w:hAnsiTheme="minorHAnsi" w:cstheme="minorHAnsi"/>
          <w:b/>
          <w:color w:val="0A0A0A"/>
          <w:sz w:val="20"/>
          <w:szCs w:val="20"/>
        </w:rPr>
        <w:t xml:space="preserve"> we have done glucose clamp experiments in this model and published the results from the obese animals in Harvey et al 2018.  To summarize, we found that there </w:t>
      </w:r>
      <w:proofErr w:type="gramStart"/>
      <w:r w:rsidRPr="002C23D0">
        <w:rPr>
          <w:rFonts w:asciiTheme="minorHAnsi" w:hAnsiTheme="minorHAnsi" w:cstheme="minorHAnsi"/>
          <w:b/>
          <w:color w:val="0A0A0A"/>
          <w:sz w:val="20"/>
          <w:szCs w:val="20"/>
        </w:rPr>
        <w:t>was</w:t>
      </w:r>
      <w:proofErr w:type="gramEnd"/>
      <w:r w:rsidRPr="002C23D0">
        <w:rPr>
          <w:rFonts w:asciiTheme="minorHAnsi" w:hAnsiTheme="minorHAnsi" w:cstheme="minorHAnsi"/>
          <w:b/>
          <w:color w:val="0A0A0A"/>
          <w:sz w:val="20"/>
          <w:szCs w:val="20"/>
        </w:rPr>
        <w:t xml:space="preserve"> strongly impaired glucose infusion rates, driven by elevated endogenous glucose production and impaired suppression of EGP by insulin.  This was concordant with a lack of suppression of NEFA levels by insulin.  We observed decreased peripheral 2-deoxyglucose uptake in muscle and adipose tissues.  For the lean animals, we did not publish the data because we found a suppression of insulin clearance in lean animals.  This was not observed in obese animals.  As such the lean animals were chronically exposed to higher insulin levels.  These data are presented here, and as you can see there is only mild glucose intolerance in lean dexamethasone treated mice.  Future experiments are planned to investigate the phenomena of differential insulin clearance.  We have clarified the findings in Harvey et al in the revised </w:t>
      </w:r>
      <w:r w:rsidR="00B420DB" w:rsidRPr="002C23D0">
        <w:rPr>
          <w:rFonts w:asciiTheme="minorHAnsi" w:hAnsiTheme="minorHAnsi" w:cstheme="minorHAnsi"/>
          <w:b/>
          <w:color w:val="0A0A0A"/>
          <w:sz w:val="20"/>
          <w:szCs w:val="20"/>
        </w:rPr>
        <w:t xml:space="preserve">discussion section of this </w:t>
      </w:r>
      <w:r w:rsidRPr="002C23D0">
        <w:rPr>
          <w:rFonts w:asciiTheme="minorHAnsi" w:hAnsiTheme="minorHAnsi" w:cstheme="minorHAnsi"/>
          <w:b/>
          <w:color w:val="0A0A0A"/>
          <w:sz w:val="20"/>
          <w:szCs w:val="20"/>
        </w:rPr>
        <w:t>manuscript</w:t>
      </w:r>
      <w:r w:rsidR="00B420DB" w:rsidRPr="002C23D0">
        <w:rPr>
          <w:rFonts w:asciiTheme="minorHAnsi" w:hAnsiTheme="minorHAnsi" w:cstheme="minorHAnsi"/>
          <w:b/>
          <w:color w:val="0A0A0A"/>
          <w:sz w:val="20"/>
          <w:szCs w:val="20"/>
        </w:rPr>
        <w:t>:</w:t>
      </w:r>
    </w:p>
    <w:p w14:paraId="603F420B" w14:textId="725D44C9" w:rsidR="00B420DB" w:rsidRPr="002C23D0" w:rsidRDefault="00B420DB" w:rsidP="00B420DB">
      <w:pPr>
        <w:pStyle w:val="NormalWeb"/>
        <w:shd w:val="clear" w:color="auto" w:fill="FEFEFE"/>
        <w:ind w:left="720"/>
        <w:rPr>
          <w:rFonts w:asciiTheme="minorHAnsi" w:hAnsiTheme="minorHAnsi" w:cstheme="minorHAnsi"/>
          <w:b/>
          <w:color w:val="FF0000"/>
        </w:rPr>
      </w:pPr>
      <w:r w:rsidRPr="002C23D0">
        <w:rPr>
          <w:rFonts w:asciiTheme="minorHAnsi" w:hAnsiTheme="minorHAnsi" w:cstheme="minorHAnsi"/>
          <w:b/>
          <w:color w:val="FF0000"/>
        </w:rPr>
        <w:t xml:space="preserve">In our previous study we demonstrated vie euglycemic </w:t>
      </w:r>
      <w:proofErr w:type="spellStart"/>
      <w:r w:rsidRPr="002C23D0">
        <w:rPr>
          <w:rFonts w:asciiTheme="minorHAnsi" w:hAnsiTheme="minorHAnsi" w:cstheme="minorHAnsi"/>
          <w:b/>
          <w:color w:val="FF0000"/>
        </w:rPr>
        <w:t>hyperinsulinemic</w:t>
      </w:r>
      <w:proofErr w:type="spellEnd"/>
      <w:r w:rsidRPr="002C23D0">
        <w:rPr>
          <w:rFonts w:asciiTheme="minorHAnsi" w:hAnsiTheme="minorHAnsi" w:cstheme="minorHAnsi"/>
          <w:b/>
          <w:color w:val="FF0000"/>
        </w:rPr>
        <w:t xml:space="preserve"> clamps that obese dexamethasone treated mice were insulin resistant (as determined by suppressed glucose infusion rates), had lowered muscle glucose uptake, and had elevated endogenous glucose production.  Based on elevated lipolysis in these mice, </w:t>
      </w:r>
      <w:r w:rsidRPr="002C23D0">
        <w:rPr>
          <w:rFonts w:asciiTheme="minorHAnsi" w:hAnsiTheme="minorHAnsi" w:cstheme="minorHAnsi"/>
          <w:b/>
          <w:color w:val="FF0000"/>
        </w:rPr>
        <w:lastRenderedPageBreak/>
        <w:t xml:space="preserve">we posited that this is due to indirect promotion of glucose production by adipocyte lipolysis </w:t>
      </w:r>
      <w:r w:rsidRPr="002C23D0">
        <w:rPr>
          <w:rFonts w:asciiTheme="minorHAnsi" w:hAnsiTheme="minorHAnsi" w:cstheme="minorHAnsi"/>
          <w:b/>
          <w:color w:val="FF0000"/>
        </w:rPr>
        <w:fldChar w:fldCharType="begin" w:fldLock="1"/>
      </w:r>
      <w:r w:rsidRPr="002C23D0">
        <w:rPr>
          <w:rFonts w:asciiTheme="minorHAnsi" w:hAnsiTheme="minorHAnsi" w:cstheme="minorHAnsi"/>
          <w:b/>
          <w:color w:val="FF0000"/>
        </w:rPr>
        <w:instrText>ADDIN CSL_CITATION {"citationItems":[{"id":"ITEM-1","itemData":{"DOI":"10.1210/en.2018-00147","ISSN":"19457170","PMID":"29659785","abstract":"The purpose of this study was to determine the effects of glucocorticoid-induced metabolic dysfunction in the presence of diet-induced obesity. C57BL/6J adult male lean and diet-induced obese mice were given dexamethasone and levels of hepatic steatosis, insulin resistance and lipolysis were determined. Obese mice given dexamethasone had significant, synergistic effects on fasting glucose, insulin resistance and markers of lipolysis, as well as hepatic steatosis. This was associated with synergistic transactivation of the lipolytic enzyme ATGL. The combination of chronically elevated glucocorticoids and obesity leads to exacerbations in metabolic dysfunction. Our findings suggest lipolysis may be a key player in glucocorticoid-induced insulin resistance and fatty liver in individuals with obesity.","author":[{"dropping-particle":"","family":"Harvey","given":"Innocence","non-dropping-particle":"","parse-names":false,"suffix":""},{"dropping-particle":"","family":"Stephenson","given":"Erin J.","non-dropping-particle":"","parse-names":false,"suffix":""},{"dropping-particle":"","family":"Redd","given":"Jeanna R.","non-dropping-particle":"","parse-names":false,"suffix":""},{"dropping-particle":"","family":"Tran","given":"Quynh T.","non-dropping-particle":"","parse-names":false,"suffix":""},{"dropping-particle":"","family":"Hochberg","given":"Irit","non-dropping-particle":"","parse-names":false,"suffix":""},{"dropping-particle":"","family":"Qi","given":"Nathan","non-dropping-particle":"","parse-names":false,"suffix":""},{"dropping-particle":"","family":"Bridges","given":"Dave","non-dropping-particle":"","parse-names":false,"suffix":""}],"container-title":"Endocrinology","id":"ITEM-1","issue":"6","issued":{"date-parts":[["2018","4","11"]]},"page":"2275-2287","title":"Glucocorticoid-Induced Metabolic Disturbances Are Exacerbated in Obese Male Mice","type":"article-journal","volume":"159"},"uris":["http://www.mendeley.com/documents/?uuid=d0178e14-223a-4a7c-9120-b9340661a101"]}],"mendeley":{"formattedCitation":"[21]","plainTextFormattedCitation":"[21]"},"properties":{"noteIndex":0},"schema":"https://github.com/citation-style-language/schema/raw/master/csl-citation.json"}</w:instrText>
      </w:r>
      <w:r w:rsidRPr="002C23D0">
        <w:rPr>
          <w:rFonts w:asciiTheme="minorHAnsi" w:hAnsiTheme="minorHAnsi" w:cstheme="minorHAnsi"/>
          <w:b/>
          <w:color w:val="FF0000"/>
        </w:rPr>
        <w:fldChar w:fldCharType="separate"/>
      </w:r>
      <w:r w:rsidRPr="002C23D0">
        <w:rPr>
          <w:rFonts w:asciiTheme="minorHAnsi" w:hAnsiTheme="minorHAnsi" w:cstheme="minorHAnsi"/>
          <w:b/>
          <w:noProof/>
          <w:color w:val="FF0000"/>
        </w:rPr>
        <w:t>[21]</w:t>
      </w:r>
      <w:r w:rsidRPr="002C23D0">
        <w:rPr>
          <w:rFonts w:asciiTheme="minorHAnsi" w:hAnsiTheme="minorHAnsi" w:cstheme="minorHAnsi"/>
          <w:b/>
          <w:color w:val="FF0000"/>
        </w:rPr>
        <w:fldChar w:fldCharType="end"/>
      </w:r>
      <w:r w:rsidRPr="002C23D0">
        <w:rPr>
          <w:rFonts w:asciiTheme="minorHAnsi" w:hAnsiTheme="minorHAnsi" w:cstheme="minorHAnsi"/>
          <w:b/>
          <w:color w:val="FF0000"/>
        </w:rPr>
        <w:t xml:space="preserve">.  </w:t>
      </w:r>
    </w:p>
    <w:p w14:paraId="0B0C58F8" w14:textId="59F88B69" w:rsidR="00CB55AE" w:rsidRPr="002C23D0" w:rsidRDefault="00CB55AE" w:rsidP="00CB55AE">
      <w:pPr>
        <w:pStyle w:val="NormalWeb"/>
        <w:shd w:val="clear" w:color="auto" w:fill="FEFEFE"/>
        <w:rPr>
          <w:rFonts w:asciiTheme="minorHAnsi" w:hAnsiTheme="minorHAnsi" w:cstheme="minorHAnsi"/>
          <w:color w:val="0A0A0A"/>
          <w:sz w:val="20"/>
          <w:szCs w:val="20"/>
        </w:rPr>
      </w:pPr>
      <w:r w:rsidRPr="002C23D0">
        <w:rPr>
          <w:rFonts w:asciiTheme="minorHAnsi" w:hAnsiTheme="minorHAnsi" w:cstheme="minorHAnsi"/>
          <w:color w:val="0A0A0A"/>
          <w:sz w:val="20"/>
          <w:szCs w:val="20"/>
        </w:rPr>
        <w:t>For instance, Does the lack of In vivo insulin effect relate to defects in muscle insulin action. What about insulin effect on canonical targets (muscle vs liver vs adipose tissue)? </w:t>
      </w:r>
    </w:p>
    <w:p w14:paraId="25F58E55" w14:textId="683D4FED" w:rsidR="00DC6600" w:rsidRPr="002C23D0" w:rsidRDefault="00DC6600" w:rsidP="00DC6600">
      <w:pPr>
        <w:pStyle w:val="NormalWeb"/>
        <w:shd w:val="clear" w:color="auto" w:fill="FEFEFE"/>
        <w:rPr>
          <w:rFonts w:asciiTheme="minorHAnsi" w:hAnsiTheme="minorHAnsi" w:cstheme="minorHAnsi"/>
          <w:b/>
          <w:color w:val="000000" w:themeColor="text1"/>
          <w:sz w:val="20"/>
          <w:szCs w:val="20"/>
        </w:rPr>
      </w:pPr>
      <w:r w:rsidRPr="002C23D0">
        <w:rPr>
          <w:rFonts w:asciiTheme="minorHAnsi" w:hAnsiTheme="minorHAnsi" w:cstheme="minorHAnsi"/>
          <w:b/>
          <w:color w:val="000000" w:themeColor="text1"/>
          <w:sz w:val="20"/>
          <w:szCs w:val="20"/>
        </w:rPr>
        <w:t xml:space="preserve">To the reviewer’s second question, we have added new data about </w:t>
      </w:r>
      <w:proofErr w:type="spellStart"/>
      <w:r w:rsidRPr="002C23D0">
        <w:rPr>
          <w:rFonts w:asciiTheme="minorHAnsi" w:hAnsiTheme="minorHAnsi" w:cstheme="minorHAnsi"/>
          <w:b/>
          <w:color w:val="000000" w:themeColor="text1"/>
          <w:sz w:val="20"/>
          <w:szCs w:val="20"/>
        </w:rPr>
        <w:t>pAkt</w:t>
      </w:r>
      <w:proofErr w:type="spellEnd"/>
      <w:r w:rsidRPr="002C23D0">
        <w:rPr>
          <w:rFonts w:asciiTheme="minorHAnsi" w:hAnsiTheme="minorHAnsi" w:cstheme="minorHAnsi"/>
          <w:b/>
          <w:color w:val="000000" w:themeColor="text1"/>
          <w:sz w:val="20"/>
          <w:szCs w:val="20"/>
        </w:rPr>
        <w:t xml:space="preserve"> signaling in these muscles.  Consistent with other reports, we did not detect any differences in proximal insulin signaling.</w:t>
      </w:r>
      <w:r w:rsidR="00C2205E" w:rsidRPr="002C23D0">
        <w:rPr>
          <w:rFonts w:asciiTheme="minorHAnsi" w:hAnsiTheme="minorHAnsi" w:cstheme="minorHAnsi"/>
          <w:b/>
          <w:color w:val="000000" w:themeColor="text1"/>
          <w:sz w:val="20"/>
          <w:szCs w:val="20"/>
        </w:rPr>
        <w:t xml:space="preserve">  We have added these data to the revised manuscript</w:t>
      </w:r>
      <w:r w:rsidR="00F077EE" w:rsidRPr="002C23D0">
        <w:rPr>
          <w:rFonts w:asciiTheme="minorHAnsi" w:hAnsiTheme="minorHAnsi" w:cstheme="minorHAnsi"/>
          <w:b/>
          <w:color w:val="000000" w:themeColor="text1"/>
          <w:sz w:val="20"/>
          <w:szCs w:val="20"/>
        </w:rPr>
        <w:t xml:space="preserve"> as the new Figure C</w:t>
      </w:r>
      <w:r w:rsidR="0095379F" w:rsidRPr="002C23D0">
        <w:rPr>
          <w:rFonts w:asciiTheme="minorHAnsi" w:hAnsiTheme="minorHAnsi" w:cstheme="minorHAnsi"/>
          <w:b/>
          <w:color w:val="000000" w:themeColor="text1"/>
          <w:sz w:val="20"/>
          <w:szCs w:val="20"/>
        </w:rPr>
        <w:t>-D:</w:t>
      </w:r>
    </w:p>
    <w:p w14:paraId="13301523" w14:textId="4635D604" w:rsidR="0095379F" w:rsidRPr="002C23D0" w:rsidRDefault="0095379F" w:rsidP="0095379F">
      <w:pPr>
        <w:pStyle w:val="NormalWeb"/>
        <w:shd w:val="clear" w:color="auto" w:fill="FEFEFE"/>
        <w:ind w:left="720"/>
        <w:rPr>
          <w:rFonts w:asciiTheme="minorHAnsi" w:hAnsiTheme="minorHAnsi" w:cstheme="minorHAnsi"/>
          <w:b/>
          <w:color w:val="FF0000"/>
          <w:sz w:val="20"/>
          <w:szCs w:val="20"/>
        </w:rPr>
      </w:pPr>
      <w:r w:rsidRPr="002C23D0">
        <w:rPr>
          <w:rFonts w:asciiTheme="minorHAnsi" w:hAnsiTheme="minorHAnsi" w:cstheme="minorHAnsi"/>
          <w:b/>
          <w:color w:val="FF0000"/>
        </w:rPr>
        <w:t xml:space="preserve">To test whether proximal insulin signaling was affected in either group, we evaluated muscle lysates from gastrocnemius tissues at the end of a </w:t>
      </w:r>
      <w:proofErr w:type="spellStart"/>
      <w:r w:rsidRPr="002C23D0">
        <w:rPr>
          <w:rFonts w:asciiTheme="minorHAnsi" w:hAnsiTheme="minorHAnsi" w:cstheme="minorHAnsi"/>
          <w:b/>
          <w:color w:val="FF0000"/>
        </w:rPr>
        <w:t>hyperinsulinemic</w:t>
      </w:r>
      <w:proofErr w:type="spellEnd"/>
      <w:r w:rsidRPr="002C23D0">
        <w:rPr>
          <w:rFonts w:asciiTheme="minorHAnsi" w:hAnsiTheme="minorHAnsi" w:cstheme="minorHAnsi"/>
          <w:b/>
          <w:color w:val="FF0000"/>
        </w:rPr>
        <w:t xml:space="preserve"> euglycemic clamp.  We found that the relative phosphorylation of </w:t>
      </w:r>
      <w:proofErr w:type="spellStart"/>
      <w:r w:rsidRPr="002C23D0">
        <w:rPr>
          <w:rFonts w:asciiTheme="minorHAnsi" w:hAnsiTheme="minorHAnsi" w:cstheme="minorHAnsi"/>
          <w:b/>
          <w:color w:val="FF0000"/>
        </w:rPr>
        <w:t>Akt</w:t>
      </w:r>
      <w:proofErr w:type="spellEnd"/>
      <w:r w:rsidRPr="002C23D0">
        <w:rPr>
          <w:rFonts w:asciiTheme="minorHAnsi" w:hAnsiTheme="minorHAnsi" w:cstheme="minorHAnsi"/>
          <w:b/>
          <w:color w:val="FF0000"/>
        </w:rPr>
        <w:t xml:space="preserve"> at Ser 473 was unchanged between water and dexamethasone treatments, in either group (Figure 4C-D).  This is consistent with prior work demonstrating that proximal insulin signaling is </w:t>
      </w:r>
      <w:r w:rsidR="00CA1281" w:rsidRPr="002C23D0">
        <w:rPr>
          <w:rFonts w:asciiTheme="minorHAnsi" w:hAnsiTheme="minorHAnsi" w:cstheme="minorHAnsi"/>
          <w:b/>
          <w:color w:val="FF0000"/>
        </w:rPr>
        <w:t xml:space="preserve">largely unaffected by glucocorticoids </w:t>
      </w:r>
      <w:r w:rsidR="00CA1281" w:rsidRPr="002C23D0">
        <w:rPr>
          <w:rFonts w:asciiTheme="minorHAnsi" w:hAnsiTheme="minorHAnsi" w:cstheme="minorHAnsi"/>
          <w:b/>
          <w:color w:val="FF0000"/>
        </w:rPr>
        <w:fldChar w:fldCharType="begin" w:fldLock="1"/>
      </w:r>
      <w:r w:rsidR="00CA1281" w:rsidRPr="002C23D0">
        <w:rPr>
          <w:rFonts w:asciiTheme="minorHAnsi" w:hAnsiTheme="minorHAnsi" w:cstheme="minorHAnsi"/>
          <w:b/>
          <w:color w:val="FF0000"/>
        </w:rPr>
        <w:instrText>ADDIN CSL_CITATION {"citationItems":[{"id":"ITEM-1","itemData":{"DOI":"10.1016/j.biopha.2017.09.002","ISSN":"19506007","abstract":"Muscle atrophy occurs in various catabolic conditions, including hormone imbalance, severe injury, sepsis, cancer, and aging. Dexamethasone (DEX) is a synthetic glucocorticoid and is used an anti-inflammatory agent. However, when chronically used, it is accompanied by side effects, such as, muscle atrophy, diabetes mellitus, and obesity. In this study, we investigated the effect of sulforaphane (SFN) on DEX-induced muscle atrophy and the underlying mechanisms involved. DEX induced muscle atrophy was accompanied by increased muscle specific ubiquitin E3 ligase markers, such as, Atrogin-1 and myostatin, and decreased MyoD in C2C12 myotubes. To investigate the role played by SFN in DEX-induced muscle atrophy, we quantified mRNA levels of muscle atrophy markers, protein synthesis using a puromycin incorporation assay, protein degradation by ubiquitination, and myotube diameters by PAS staining in C2C12 myotubes co-treated with DEX and SFN. Interestingly, SFN effectively prevented myostatin and Atrogin-1 mRNA upregulations by DEX, increased the mRNA level of MyoD, and consequently, reduced protein degradation. Furthermore, SFN enhanced protein synthesis through a Foxo-dependent pathway by activating Akt, and thus, increased myotube diameters. These results show SFN inhibits DEX-induced muscle atrophy in C2C12 myotubes via Akt/Foxo signaling.","author":[{"dropping-particle":"","family":"Son","given":"Young Hoon","non-dropping-particle":"","parse-names":false,"suffix":""},{"dropping-particle":"","family":"Jang","given":"Eun Jeong","non-dropping-particle":"","parse-names":false,"suffix":""},{"dropping-particle":"","family":"Kim","given":"Young Woo","non-dropping-particle":"","parse-names":false,"suffix":""},{"dropping-particle":"","family":"Lee","given":"Ju Hee","non-dropping-particle":"","parse-names":false,"suffix":""}],"container-title":"Biomedicine and Pharmacotherapy","id":"ITEM-1","issue":"September","issued":{"date-parts":[["2017"]]},"page":"1486-1492","publisher":"Elsevier","title":"Sulforaphane prevents dexamethasone-induced muscle atrophy via regulation of the Akt/Foxo1 axis in C2C12 myotubes","type":"article-journal","volume":"95"},"uris":["http://www.mendeley.com/documents/?uuid=08b28450-9d79-4c8f-9686-c3aec9387210"]},{"id":"ITEM-2","itemData":{"DOI":"10.1016/j.cmet.2011.01.001","ISBN":"1550-4131","ISSN":"1932-7420","PMID":"21284984","abstract":"Maintenance of skeletal muscle mass relies on the dynamic balance between anabolic and catabolic processes and is important for motility, systemic energy homeostasis, and viability. We identified direct target genes of the glucocorticoid receptor (GR) in skeletal muscle, i.e., REDD1 and KLF15. As well as REDD1, KLF15 inhibits mTOR activity, but via a distinct mechanism involving BCAT2 gene activation. Moreover, KLF15 upregulates the expression of the E3 ubiquitin ligases atrogin-1 and MuRF1 genes and negatively modulates myofiber size. Thus, GR is a liaison involving a variety of downstream molecular cascades toward muscle atrophy. Notably, mTOR activation inhibits GR transcription function and efficiently counteracts the catabolic processes provoked by glucocorticoids. This mutually exclusive crosstalk between GR and mTOR, a highly coordinated interaction between the catabolic hormone signal and the anabolic machinery, may be a rational mechanism for fine-tuning of muscle volume and a potential therapeutic target for muscle wasting.","author":[{"dropping-particle":"","family":"Shimizu","given":"Noriaki","non-dropping-particle":"","parse-names":false,"suffix":""},{"dropping-particle":"","family":"Yoshikawa","given":"Noritada","non-dropping-particle":"","parse-names":false,"suffix":""},{"dropping-particle":"","family":"Ito","given":"Naoki","non-dropping-particle":"","parse-names":false,"suffix":""},{"dropping-particle":"","family":"Maruyama","given":"Takako","non-dropping-particle":"","parse-names":false,"suffix":""},{"dropping-particle":"","family":"Suzuki","given":"Yuko","non-dropping-particle":"","parse-names":false,"suffix":""},{"dropping-particle":"","family":"Takeda","given":"Sin-ichi Ichi","non-dropping-particle":"","parse-names":false,"suffix":""},{"dropping-particle":"","family":"Nakae","given":"Jun","non-dropping-particle":"","parse-names":false,"suffix":""},{"dropping-particle":"","family":"Tagata","given":"Yusuke","non-dropping-particle":"","parse-names":false,"suffix":""},{"dropping-particle":"","family":"Nishitani","given":"Shinobu","non-dropping-particle":"","parse-names":false,"suffix":""},{"dropping-particle":"","family":"Takehana","given":"Kenji","non-dropping-particle":"","parse-names":false,"suffix":""},{"dropping-particle":"","family":"Sano","given":"Motoaki","non-dropping-particle":"","parse-names":false,"suffix":""},{"dropping-particle":"","family":"Fukuda","given":"Keiichi","non-dropping-particle":"","parse-names":false,"suffix":""},{"dropping-particle":"","family":"Suematsu","given":"Makoto","non-dropping-particle":"","parse-names":false,"suffix":""},{"dropping-particle":"","family":"Morimoto","given":"Chikao","non-dropping-particle":"","parse-names":false,"suffix":""},{"dropping-particle":"","family":"Tanaka","given":"Hirotoshi","non-dropping-particle":"","parse-names":false,"suffix":""}],"container-title":"Cell metabolism","id":"ITEM-2","issue":"2","issued":{"date-parts":[["2011","2","2"]]},"page":"170-82","publisher":"Elsevier Inc.","title":"Crosstalk between glucocorticoid receptor and nutritional sensor mTOR in skeletal muscle.","type":"article-journal","volume":"13"},"uris":["http://www.mendeley.com/documents/?uuid=5a230576-9f8e-4570-a058-e45927c71e58"]}],"mendeley":{"formattedCitation":"[28,29]","plainTextFormattedCitation":"[28,29]","previouslyFormattedCitation":"[28]"},"properties":{"noteIndex":0},"schema":"https://github.com/citation-style-language/schema/raw/master/csl-citation.json"}</w:instrText>
      </w:r>
      <w:r w:rsidR="00CA1281" w:rsidRPr="002C23D0">
        <w:rPr>
          <w:rFonts w:asciiTheme="minorHAnsi" w:hAnsiTheme="minorHAnsi" w:cstheme="minorHAnsi"/>
          <w:b/>
          <w:color w:val="FF0000"/>
        </w:rPr>
        <w:fldChar w:fldCharType="separate"/>
      </w:r>
      <w:r w:rsidR="00CA1281" w:rsidRPr="002C23D0">
        <w:rPr>
          <w:rFonts w:asciiTheme="minorHAnsi" w:hAnsiTheme="minorHAnsi" w:cstheme="minorHAnsi"/>
          <w:b/>
          <w:noProof/>
          <w:color w:val="FF0000"/>
        </w:rPr>
        <w:t>[28,29]</w:t>
      </w:r>
      <w:r w:rsidR="00CA1281" w:rsidRPr="002C23D0">
        <w:rPr>
          <w:rFonts w:asciiTheme="minorHAnsi" w:hAnsiTheme="minorHAnsi" w:cstheme="minorHAnsi"/>
          <w:b/>
          <w:color w:val="FF0000"/>
        </w:rPr>
        <w:fldChar w:fldCharType="end"/>
      </w:r>
      <w:r w:rsidR="00CA1281" w:rsidRPr="002C23D0">
        <w:rPr>
          <w:rFonts w:asciiTheme="minorHAnsi" w:hAnsiTheme="minorHAnsi" w:cstheme="minorHAnsi"/>
          <w:b/>
          <w:color w:val="FF0000"/>
        </w:rPr>
        <w:t>.</w:t>
      </w:r>
      <w:r w:rsidR="00CA1281" w:rsidRPr="002C23D0">
        <w:rPr>
          <w:rFonts w:asciiTheme="minorHAnsi" w:hAnsiTheme="minorHAnsi" w:cstheme="minorHAnsi"/>
          <w:color w:val="FF0000"/>
        </w:rPr>
        <w:t xml:space="preserve"> </w:t>
      </w:r>
    </w:p>
    <w:p w14:paraId="5896A2EF" w14:textId="77777777" w:rsidR="00DC6600" w:rsidRPr="002C23D0" w:rsidRDefault="00DC6600" w:rsidP="00CB55AE">
      <w:pPr>
        <w:pStyle w:val="NormalWeb"/>
        <w:shd w:val="clear" w:color="auto" w:fill="FEFEFE"/>
        <w:rPr>
          <w:rFonts w:asciiTheme="minorHAnsi" w:hAnsiTheme="minorHAnsi" w:cstheme="minorHAnsi"/>
          <w:color w:val="0A0A0A"/>
          <w:sz w:val="20"/>
          <w:szCs w:val="20"/>
        </w:rPr>
      </w:pPr>
    </w:p>
    <w:p w14:paraId="73BDD9D6" w14:textId="449698EC" w:rsidR="00CB55AE" w:rsidRPr="002C23D0" w:rsidRDefault="00CB55AE" w:rsidP="00CB55AE">
      <w:pPr>
        <w:pStyle w:val="NormalWeb"/>
        <w:shd w:val="clear" w:color="auto" w:fill="FEFEFE"/>
        <w:rPr>
          <w:rFonts w:asciiTheme="minorHAnsi" w:hAnsiTheme="minorHAnsi" w:cstheme="minorHAnsi"/>
          <w:color w:val="0A0A0A"/>
          <w:sz w:val="20"/>
          <w:szCs w:val="20"/>
        </w:rPr>
      </w:pPr>
      <w:r w:rsidRPr="002C23D0">
        <w:rPr>
          <w:rFonts w:asciiTheme="minorHAnsi" w:hAnsiTheme="minorHAnsi" w:cstheme="minorHAnsi"/>
          <w:color w:val="0A0A0A"/>
          <w:sz w:val="20"/>
          <w:szCs w:val="20"/>
        </w:rPr>
        <w:t xml:space="preserve">How the authors address the mechanism of </w:t>
      </w:r>
      <w:proofErr w:type="spellStart"/>
      <w:r w:rsidRPr="002C23D0">
        <w:rPr>
          <w:rFonts w:asciiTheme="minorHAnsi" w:hAnsiTheme="minorHAnsi" w:cstheme="minorHAnsi"/>
          <w:color w:val="0A0A0A"/>
          <w:sz w:val="20"/>
          <w:szCs w:val="20"/>
        </w:rPr>
        <w:t>dexa</w:t>
      </w:r>
      <w:proofErr w:type="spellEnd"/>
      <w:r w:rsidRPr="002C23D0">
        <w:rPr>
          <w:rFonts w:asciiTheme="minorHAnsi" w:hAnsiTheme="minorHAnsi" w:cstheme="minorHAnsi"/>
          <w:color w:val="0A0A0A"/>
          <w:sz w:val="20"/>
          <w:szCs w:val="20"/>
        </w:rPr>
        <w:t>-induced defects in insulin action of obese vs lean animals</w:t>
      </w:r>
    </w:p>
    <w:p w14:paraId="64CF369D" w14:textId="35482252" w:rsidR="00C2205E" w:rsidRPr="002C23D0" w:rsidRDefault="00C2205E" w:rsidP="00C2205E">
      <w:pPr>
        <w:rPr>
          <w:rFonts w:eastAsia="Times New Roman" w:cstheme="minorHAnsi"/>
          <w:b/>
          <w:color w:val="0A0A0A"/>
          <w:sz w:val="20"/>
          <w:szCs w:val="20"/>
          <w:shd w:val="clear" w:color="auto" w:fill="FEFEFE"/>
        </w:rPr>
      </w:pPr>
      <w:r w:rsidRPr="002C23D0">
        <w:rPr>
          <w:rFonts w:eastAsia="Times New Roman" w:cstheme="minorHAnsi"/>
          <w:b/>
          <w:color w:val="0A0A0A"/>
          <w:sz w:val="20"/>
          <w:szCs w:val="20"/>
          <w:shd w:val="clear" w:color="auto" w:fill="FEFEFE"/>
        </w:rPr>
        <w:t xml:space="preserve">We agree that we have not defined the mechanism by which obesity modifies glucocorticoid actions in muscle.  </w:t>
      </w:r>
      <w:r w:rsidR="00C67DCB">
        <w:rPr>
          <w:rFonts w:eastAsia="Times New Roman" w:cstheme="minorHAnsi"/>
          <w:b/>
          <w:color w:val="0A0A0A"/>
          <w:sz w:val="20"/>
          <w:szCs w:val="20"/>
          <w:shd w:val="clear" w:color="auto" w:fill="FEFEFE"/>
        </w:rPr>
        <w:t xml:space="preserve">We have made this explicit in the revised description.  </w:t>
      </w:r>
      <w:r w:rsidRPr="002C23D0">
        <w:rPr>
          <w:rFonts w:eastAsia="Times New Roman" w:cstheme="minorHAnsi"/>
          <w:b/>
          <w:color w:val="0A0A0A"/>
          <w:sz w:val="20"/>
          <w:szCs w:val="20"/>
          <w:shd w:val="clear" w:color="auto" w:fill="FEFEFE"/>
        </w:rPr>
        <w:t xml:space="preserve">We believe that the data presented in Figure 3 supports the hypothesis that obesity causes more transactivation of critical GR-dependent genes but as yet do not have a clear biochemical mechanism to why.  We are </w:t>
      </w:r>
      <w:r w:rsidR="00C67DCB" w:rsidRPr="002C23D0">
        <w:rPr>
          <w:rFonts w:eastAsia="Times New Roman" w:cstheme="minorHAnsi"/>
          <w:b/>
          <w:color w:val="0A0A0A"/>
          <w:sz w:val="20"/>
          <w:szCs w:val="20"/>
          <w:shd w:val="clear" w:color="auto" w:fill="FEFEFE"/>
        </w:rPr>
        <w:t>pursuing</w:t>
      </w:r>
      <w:r w:rsidRPr="002C23D0">
        <w:rPr>
          <w:rFonts w:eastAsia="Times New Roman" w:cstheme="minorHAnsi"/>
          <w:b/>
          <w:color w:val="0A0A0A"/>
          <w:sz w:val="20"/>
          <w:szCs w:val="20"/>
          <w:shd w:val="clear" w:color="auto" w:fill="FEFEFE"/>
        </w:rPr>
        <w:t xml:space="preserve"> this question aggressively and look forward to identifying and sharing these answers in forthcoming work.  We speculate about a few options in the revised discussion:</w:t>
      </w:r>
    </w:p>
    <w:p w14:paraId="4B3A11C5" w14:textId="77777777" w:rsidR="00C2205E" w:rsidRPr="002C23D0" w:rsidRDefault="00C2205E" w:rsidP="00C2205E">
      <w:pPr>
        <w:ind w:left="720"/>
        <w:rPr>
          <w:rFonts w:cstheme="minorHAnsi"/>
          <w:b/>
          <w:color w:val="FF0000"/>
        </w:rPr>
      </w:pPr>
    </w:p>
    <w:p w14:paraId="62CDFCCD" w14:textId="162484F2" w:rsidR="002C23D0" w:rsidRPr="002C23D0" w:rsidRDefault="00C2205E" w:rsidP="00C2205E">
      <w:pPr>
        <w:ind w:left="720"/>
        <w:rPr>
          <w:rFonts w:cstheme="minorHAnsi"/>
          <w:b/>
          <w:color w:val="FF0000"/>
        </w:rPr>
      </w:pPr>
      <w:r w:rsidRPr="002C23D0">
        <w:rPr>
          <w:rFonts w:cstheme="minorHAnsi"/>
          <w:b/>
          <w:color w:val="FF0000"/>
        </w:rPr>
        <w:t xml:space="preserve">One hypothesis is that obesity remodels the chromatin landscape, allowing for easier GR access to genes involved in modulating muscle size and function. Indeed, obesity alters the packing and accessibility of DNA in adipocytes </w:t>
      </w:r>
      <w:r w:rsidRPr="002C23D0">
        <w:rPr>
          <w:rFonts w:cstheme="minorHAnsi"/>
          <w:b/>
          <w:color w:val="FF0000"/>
        </w:rPr>
        <w:fldChar w:fldCharType="begin" w:fldLock="1"/>
      </w:r>
      <w:r w:rsidRPr="002C23D0">
        <w:rPr>
          <w:rFonts w:cstheme="minorHAnsi"/>
          <w:b/>
          <w:color w:val="FF0000"/>
        </w:rPr>
        <w:instrText>ADDIN CSL_CITATION {"citationItems":[{"id":"ITEM-1","itemData":{"DOI":"10.1016/j.tcb.2016.01.002","ISSN":"09628924","author":[{"dropping-particle":"","family":"Kang","given":"Sona","non-dropping-particle":"","parse-names":false,"suffix":""},{"dropping-particle":"","family":"Tsai","given":"Linus T-Y.","non-dropping-particle":"","parse-names":false,"suffix":""},{"dropping-particle":"","family":"Rosen","given":"Evan D.","non-dropping-particle":"","parse-names":false,"suffix":""}],"container-title":"Trends in Cell Biology","id":"ITEM-1","issue":"5","issued":{"date-parts":[["2016","5"]]},"page":"341-351","title":"Nuclear Mechanisms of Insulin Resistance","type":"article-journal","volume":"26"},"uris":["http://www.mendeley.com/documents/?uuid=79eee317-29c6-4371-aaff-3eaf34f9c01d","http://www.mendeley.com/documents/?uuid=8a00318b-9060-47f8-902f-abcc259e231c"]},{"id":"ITEM-2","itemData":{"DOI":"10.1210/en.2018-00147","ISSN":"19457170","PMID":"29659785","abstract":"The purpose of this study was to determine the effects of glucocorticoid-induced metabolic dysfunction in the presence of diet-induced obesity. C57BL/6J adult male lean and diet-induced obese mice were given dexamethasone and levels of hepatic steatosis, insulin resistance and lipolysis were determined. Obese mice given dexamethasone had significant, synergistic effects on fasting glucose, insulin resistance and markers of lipolysis, as well as hepatic steatosis. This was associated with synergistic transactivation of the lipolytic enzyme ATGL. The combination of chronically elevated glucocorticoids and obesity leads to exacerbations in metabolic dysfunction. Our findings suggest lipolysis may be a key player in glucocorticoid-induced insulin resistance and fatty liver in individuals with obesity.","author":[{"dropping-particle":"","family":"Harvey","given":"Innocence","non-dropping-particle":"","parse-names":false,"suffix":""},{"dropping-particle":"","family":"Stephenson","given":"Erin J.","non-dropping-particle":"","parse-names":false,"suffix":""},{"dropping-particle":"","family":"Redd","given":"Jeanna R.","non-dropping-particle":"","parse-names":false,"suffix":""},{"dropping-particle":"","family":"Tran","given":"Quynh T.","non-dropping-particle":"","parse-names":false,"suffix":""},{"dropping-particle":"","family":"Hochberg","given":"Irit","non-dropping-particle":"","parse-names":false,"suffix":""},{"dropping-particle":"","family":"Qi","given":"Nathan","non-dropping-particle":"","parse-names":false,"suffix":""},{"dropping-particle":"","family":"Bridges","given":"Dave","non-dropping-particle":"","parse-names":false,"suffix":""}],"container-title":"Endocrinology","id":"ITEM-2","issue":"6","issued":{"date-parts":[["2018","4","11"]]},"page":"2275-2287","title":"Glucocorticoid-Induced Metabolic Disturbances Are Exacerbated in Obese Male Mice","type":"article-journal","volume":"159"},"uris":["http://www.mendeley.com/documents/?uuid=d0178e14-223a-4a7c-9120-b9340661a101"]},{"id":"ITEM-3","itemData":{"DOI":"10.1530/JME-15-0119","ISSN":"0952-5041","PMID":"26150553","abstract":"Glucocorticoids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author":[{"dropping-particle":"","family":"Hochberg","given":"Irit","non-dropping-particle":"","parse-names":false,"suffix":""},{"dropping-particle":"","family":"Harvey","given":"Innocence","non-dropping-particle":"","parse-names":false,"suffix":""},{"dropping-particle":"","family":"Tran","given":"Quynh T.","non-dropping-particle":"","parse-names":false,"suffix":""},{"dropping-particle":"","family":"Stephenson","given":"Erin J.","non-dropping-particle":"","parse-names":false,"suffix":""},{"dropping-particle":"","family":"Barkan","given":"Ariel L","non-dropping-particle":"","parse-names":false,"suffix":""},{"dropping-particle":"","family":"Saltiel","given":"Alan R.","non-dropping-particle":"","parse-names":false,"suffix":""},{"dropping-particle":"","family":"Chandler","given":"William F.","non-dropping-particle":"","parse-names":false,"suffix":""},{"dropping-particle":"","family":"Bridges","given":"Dave","non-dropping-particle":"","parse-names":false,"suffix":""}],"container-title":"Journal of Molecular Endocrinology","id":"ITEM-3","issue":"2","issued":{"date-parts":[["2015","10"]]},"page":"81-94","title":"Gene expression changes in subcutaneous adipose tissue due to Cushing's disease","type":"article-journal","volume":"55"},"uris":["http://www.mendeley.com/documents/?uuid=b00291bd-42ee-44d7-a7a2-bb9d5a302bbd"]}],"mendeley":{"formattedCitation":"[14,21,41]","plainTextFormattedCitation":"[14,21,41]","previouslyFormattedCitation":"[14,21,41]"},"properties":{"noteIndex":0},"schema":"https://github.com/citation-style-language/schema/raw/master/csl-citation.json"}</w:instrText>
      </w:r>
      <w:r w:rsidRPr="002C23D0">
        <w:rPr>
          <w:rFonts w:cstheme="minorHAnsi"/>
          <w:b/>
          <w:color w:val="FF0000"/>
        </w:rPr>
        <w:fldChar w:fldCharType="separate"/>
      </w:r>
      <w:r w:rsidRPr="002C23D0">
        <w:rPr>
          <w:rFonts w:cstheme="minorHAnsi"/>
          <w:b/>
          <w:noProof/>
          <w:color w:val="FF0000"/>
        </w:rPr>
        <w:t>[14,21,41]</w:t>
      </w:r>
      <w:r w:rsidRPr="002C23D0">
        <w:rPr>
          <w:rFonts w:cstheme="minorHAnsi"/>
          <w:b/>
          <w:color w:val="FF0000"/>
        </w:rPr>
        <w:fldChar w:fldCharType="end"/>
      </w:r>
      <w:r w:rsidRPr="002C23D0">
        <w:rPr>
          <w:rFonts w:cstheme="minorHAnsi"/>
          <w:b/>
          <w:color w:val="FF0000"/>
        </w:rPr>
        <w:t xml:space="preserve"> and therefore may have a similar effect in muscle in which Glucocorticoid Response Elements are more easily bound by GR causing increased glucocorticoid action.  Another potential mechanism is that the effects of GR-dependent signaling are enhanced by insulin resistance by FOXO dephosphorylation</w:t>
      </w:r>
    </w:p>
    <w:p w14:paraId="120CE819" w14:textId="77777777" w:rsidR="002C23D0" w:rsidRPr="002C23D0" w:rsidRDefault="002C23D0">
      <w:pPr>
        <w:rPr>
          <w:rFonts w:cstheme="minorHAnsi"/>
          <w:b/>
          <w:color w:val="FF0000"/>
        </w:rPr>
      </w:pPr>
      <w:r w:rsidRPr="002C23D0">
        <w:rPr>
          <w:rFonts w:cstheme="minorHAnsi"/>
          <w:b/>
          <w:color w:val="FF0000"/>
        </w:rPr>
        <w:br w:type="page"/>
      </w:r>
    </w:p>
    <w:p w14:paraId="79DC5E8F" w14:textId="79DCF5DC" w:rsidR="00C2205E" w:rsidRDefault="002C23D0" w:rsidP="002C23D0">
      <w:pPr>
        <w:pStyle w:val="Heading1"/>
        <w:rPr>
          <w:rFonts w:eastAsia="Times New Roman"/>
          <w:shd w:val="clear" w:color="auto" w:fill="FEFEFE"/>
        </w:rPr>
      </w:pPr>
      <w:r w:rsidRPr="002C23D0">
        <w:rPr>
          <w:rFonts w:eastAsia="Times New Roman"/>
          <w:shd w:val="clear" w:color="auto" w:fill="FEFEFE"/>
        </w:rPr>
        <w:lastRenderedPageBreak/>
        <w:t>Reviewer 3</w:t>
      </w:r>
    </w:p>
    <w:p w14:paraId="2CD10317" w14:textId="69706118" w:rsidR="002C23D0" w:rsidRDefault="002C23D0" w:rsidP="002C23D0"/>
    <w:p w14:paraId="4A20EE26" w14:textId="77777777" w:rsidR="002C23D0" w:rsidRPr="002C23D0" w:rsidRDefault="002C23D0" w:rsidP="002C23D0">
      <w:pPr>
        <w:shd w:val="clear" w:color="auto" w:fill="FEFEFE"/>
        <w:spacing w:before="100" w:beforeAutospacing="1" w:after="100" w:afterAutospacing="1"/>
        <w:rPr>
          <w:rFonts w:ascii="Arial" w:eastAsia="Times New Roman" w:hAnsi="Arial" w:cs="Arial"/>
          <w:color w:val="0A0A0A"/>
          <w:sz w:val="20"/>
          <w:szCs w:val="20"/>
        </w:rPr>
      </w:pPr>
      <w:r w:rsidRPr="002C23D0">
        <w:rPr>
          <w:rFonts w:ascii="Arial" w:eastAsia="Times New Roman" w:hAnsi="Arial" w:cs="Arial"/>
          <w:color w:val="0A0A0A"/>
          <w:sz w:val="20"/>
          <w:szCs w:val="20"/>
        </w:rPr>
        <w:t xml:space="preserve">Glucocorticoids widely used in clinical medicine but many side effects in skeletal muscle </w:t>
      </w:r>
      <w:proofErr w:type="gramStart"/>
      <w:r w:rsidRPr="002C23D0">
        <w:rPr>
          <w:rFonts w:ascii="Arial" w:eastAsia="Times New Roman" w:hAnsi="Arial" w:cs="Arial"/>
          <w:color w:val="0A0A0A"/>
          <w:sz w:val="20"/>
          <w:szCs w:val="20"/>
        </w:rPr>
        <w:t>is  serious</w:t>
      </w:r>
      <w:proofErr w:type="gramEnd"/>
      <w:r w:rsidRPr="002C23D0">
        <w:rPr>
          <w:rFonts w:ascii="Arial" w:eastAsia="Times New Roman" w:hAnsi="Arial" w:cs="Arial"/>
          <w:color w:val="0A0A0A"/>
          <w:sz w:val="20"/>
          <w:szCs w:val="20"/>
        </w:rPr>
        <w:t xml:space="preserve"> problem of use this hormone. The present paper is dedicated to the negative side effects of dexamethasone in skeletal muscle, effect of obesity on muscle atrophy and grip strength. The </w:t>
      </w:r>
      <w:proofErr w:type="gramStart"/>
      <w:r w:rsidRPr="002C23D0">
        <w:rPr>
          <w:rFonts w:ascii="Arial" w:eastAsia="Times New Roman" w:hAnsi="Arial" w:cs="Arial"/>
          <w:color w:val="0A0A0A"/>
          <w:sz w:val="20"/>
          <w:szCs w:val="20"/>
        </w:rPr>
        <w:t>atrophy  and</w:t>
      </w:r>
      <w:proofErr w:type="gramEnd"/>
      <w:r w:rsidRPr="002C23D0">
        <w:rPr>
          <w:rFonts w:ascii="Arial" w:eastAsia="Times New Roman" w:hAnsi="Arial" w:cs="Arial"/>
          <w:color w:val="0A0A0A"/>
          <w:sz w:val="20"/>
          <w:szCs w:val="20"/>
        </w:rPr>
        <w:t xml:space="preserve"> reduction of muscle strength mainly in type II fibers is logical as muscle fibers with low oxidative capacity are more sensitive to the catabolic effect of glucocorticoids.</w:t>
      </w:r>
    </w:p>
    <w:p w14:paraId="6C5D0E14" w14:textId="77777777" w:rsidR="002C23D0" w:rsidRPr="002C23D0" w:rsidRDefault="002C23D0" w:rsidP="002C23D0">
      <w:pPr>
        <w:shd w:val="clear" w:color="auto" w:fill="FEFEFE"/>
        <w:spacing w:before="100" w:beforeAutospacing="1" w:after="100" w:afterAutospacing="1"/>
        <w:rPr>
          <w:rFonts w:ascii="Arial" w:eastAsia="Times New Roman" w:hAnsi="Arial" w:cs="Arial"/>
          <w:color w:val="0A0A0A"/>
          <w:sz w:val="20"/>
          <w:szCs w:val="20"/>
        </w:rPr>
      </w:pPr>
      <w:r w:rsidRPr="002C23D0">
        <w:rPr>
          <w:rFonts w:ascii="Arial" w:eastAsia="Times New Roman" w:hAnsi="Arial" w:cs="Arial"/>
          <w:color w:val="0A0A0A"/>
          <w:sz w:val="20"/>
          <w:szCs w:val="20"/>
        </w:rPr>
        <w:t xml:space="preserve">This paper </w:t>
      </w:r>
      <w:proofErr w:type="gramStart"/>
      <w:r w:rsidRPr="002C23D0">
        <w:rPr>
          <w:rFonts w:ascii="Arial" w:eastAsia="Times New Roman" w:hAnsi="Arial" w:cs="Arial"/>
          <w:color w:val="0A0A0A"/>
          <w:sz w:val="20"/>
          <w:szCs w:val="20"/>
        </w:rPr>
        <w:t>contain</w:t>
      </w:r>
      <w:proofErr w:type="gramEnd"/>
      <w:r w:rsidRPr="002C23D0">
        <w:rPr>
          <w:rFonts w:ascii="Arial" w:eastAsia="Times New Roman" w:hAnsi="Arial" w:cs="Arial"/>
          <w:color w:val="0A0A0A"/>
          <w:sz w:val="20"/>
          <w:szCs w:val="20"/>
        </w:rPr>
        <w:t xml:space="preserve"> new knowledge of effect of glucocorticoids in skeletal muscle, have theoretical and practical value. Paper is well written and I suggest to publish paper without changes.</w:t>
      </w:r>
    </w:p>
    <w:p w14:paraId="7BACDDFF" w14:textId="31CD6CE2" w:rsidR="002C23D0" w:rsidRPr="002C23D0" w:rsidRDefault="002C23D0" w:rsidP="00C2205E">
      <w:pPr>
        <w:ind w:left="720"/>
        <w:rPr>
          <w:rFonts w:eastAsia="Times New Roman" w:cstheme="minorHAnsi"/>
          <w:b/>
          <w:color w:val="000000" w:themeColor="text1"/>
          <w:sz w:val="20"/>
          <w:szCs w:val="20"/>
          <w:shd w:val="clear" w:color="auto" w:fill="FEFEFE"/>
        </w:rPr>
      </w:pPr>
    </w:p>
    <w:p w14:paraId="30D6EDA6" w14:textId="57C22D7B" w:rsidR="002C23D0" w:rsidRDefault="002C23D0" w:rsidP="00C2205E">
      <w:pPr>
        <w:ind w:left="720"/>
        <w:rPr>
          <w:rFonts w:eastAsia="Times New Roman" w:cstheme="minorHAnsi"/>
          <w:b/>
          <w:color w:val="000000" w:themeColor="text1"/>
          <w:sz w:val="20"/>
          <w:szCs w:val="20"/>
          <w:shd w:val="clear" w:color="auto" w:fill="FEFEFE"/>
        </w:rPr>
      </w:pPr>
      <w:r w:rsidRPr="002C23D0">
        <w:rPr>
          <w:rFonts w:eastAsia="Times New Roman" w:cstheme="minorHAnsi"/>
          <w:b/>
          <w:color w:val="000000" w:themeColor="text1"/>
          <w:sz w:val="20"/>
          <w:szCs w:val="20"/>
          <w:shd w:val="clear" w:color="auto" w:fill="FEFEFE"/>
        </w:rPr>
        <w:t>We thank the reviewer for their kind comments</w:t>
      </w:r>
    </w:p>
    <w:p w14:paraId="4F57B0A8" w14:textId="77777777" w:rsidR="002C23D0" w:rsidRDefault="002C23D0">
      <w:pPr>
        <w:rPr>
          <w:rFonts w:eastAsia="Times New Roman" w:cstheme="minorHAnsi"/>
          <w:b/>
          <w:color w:val="000000" w:themeColor="text1"/>
          <w:sz w:val="20"/>
          <w:szCs w:val="20"/>
          <w:shd w:val="clear" w:color="auto" w:fill="FEFEFE"/>
        </w:rPr>
      </w:pPr>
      <w:r>
        <w:rPr>
          <w:rFonts w:eastAsia="Times New Roman" w:cstheme="minorHAnsi"/>
          <w:b/>
          <w:color w:val="000000" w:themeColor="text1"/>
          <w:sz w:val="20"/>
          <w:szCs w:val="20"/>
          <w:shd w:val="clear" w:color="auto" w:fill="FEFEFE"/>
        </w:rPr>
        <w:br w:type="page"/>
      </w:r>
    </w:p>
    <w:p w14:paraId="09D55247" w14:textId="7C1F651D" w:rsidR="002C23D0" w:rsidRPr="002C23D0" w:rsidRDefault="002C23D0" w:rsidP="002C23D0">
      <w:pPr>
        <w:pStyle w:val="Heading1"/>
        <w:rPr>
          <w:rFonts w:asciiTheme="minorHAnsi" w:eastAsia="Times New Roman" w:hAnsiTheme="minorHAnsi"/>
          <w:shd w:val="clear" w:color="auto" w:fill="FEFEFE"/>
        </w:rPr>
      </w:pPr>
      <w:r>
        <w:rPr>
          <w:rFonts w:eastAsia="Times New Roman"/>
          <w:shd w:val="clear" w:color="auto" w:fill="FEFEFE"/>
        </w:rPr>
        <w:lastRenderedPageBreak/>
        <w:t>Reviewer 4</w:t>
      </w:r>
    </w:p>
    <w:p w14:paraId="44264641" w14:textId="77777777" w:rsidR="002C23D0" w:rsidRPr="002C23D0" w:rsidRDefault="002C23D0" w:rsidP="002C23D0">
      <w:pPr>
        <w:shd w:val="clear" w:color="auto" w:fill="FEFEFE"/>
        <w:spacing w:before="100" w:beforeAutospacing="1" w:after="100" w:afterAutospacing="1"/>
        <w:rPr>
          <w:rFonts w:eastAsia="Times New Roman" w:cstheme="minorHAnsi"/>
          <w:color w:val="0A0A0A"/>
          <w:sz w:val="20"/>
          <w:szCs w:val="20"/>
        </w:rPr>
      </w:pPr>
      <w:proofErr w:type="spellStart"/>
      <w:r w:rsidRPr="002C23D0">
        <w:rPr>
          <w:rFonts w:eastAsia="Times New Roman" w:cstheme="minorHAnsi"/>
          <w:color w:val="0A0A0A"/>
          <w:sz w:val="20"/>
          <w:szCs w:val="20"/>
        </w:rPr>
        <w:t>Gunder</w:t>
      </w:r>
      <w:proofErr w:type="spellEnd"/>
      <w:r w:rsidRPr="002C23D0">
        <w:rPr>
          <w:rFonts w:eastAsia="Times New Roman" w:cstheme="minorHAnsi"/>
          <w:color w:val="0A0A0A"/>
          <w:sz w:val="20"/>
          <w:szCs w:val="20"/>
        </w:rPr>
        <w:t xml:space="preserve"> et al. examined the effects of dexamethasone treatment on parameters of skeletal muscle atrophy in mice fed either a High-fat diet or standard chow. This work builds on their previous work by Harvey et al. (2018), where the authors observed impaired glucose tolerance, decrease fat mass, hepatic steatosis, and increased lipolysis. They demonstrate that HFD-dexamethasone </w:t>
      </w:r>
      <w:proofErr w:type="gramStart"/>
      <w:r w:rsidRPr="002C23D0">
        <w:rPr>
          <w:rFonts w:eastAsia="Times New Roman" w:cstheme="minorHAnsi"/>
          <w:color w:val="0A0A0A"/>
          <w:sz w:val="20"/>
          <w:szCs w:val="20"/>
        </w:rPr>
        <w:t>animals</w:t>
      </w:r>
      <w:proofErr w:type="gramEnd"/>
      <w:r w:rsidRPr="002C23D0">
        <w:rPr>
          <w:rFonts w:eastAsia="Times New Roman" w:cstheme="minorHAnsi"/>
          <w:color w:val="0A0A0A"/>
          <w:sz w:val="20"/>
          <w:szCs w:val="20"/>
        </w:rPr>
        <w:t xml:space="preserve"> weight less than their HFD-</w:t>
      </w:r>
      <w:proofErr w:type="spellStart"/>
      <w:r w:rsidRPr="002C23D0">
        <w:rPr>
          <w:rFonts w:eastAsia="Times New Roman" w:cstheme="minorHAnsi"/>
          <w:color w:val="0A0A0A"/>
          <w:sz w:val="20"/>
          <w:szCs w:val="20"/>
        </w:rPr>
        <w:t>vechile</w:t>
      </w:r>
      <w:proofErr w:type="spellEnd"/>
      <w:r w:rsidRPr="002C23D0">
        <w:rPr>
          <w:rFonts w:eastAsia="Times New Roman" w:cstheme="minorHAnsi"/>
          <w:color w:val="0A0A0A"/>
          <w:sz w:val="20"/>
          <w:szCs w:val="20"/>
        </w:rPr>
        <w:t xml:space="preserve"> controls despite consuming significantly more calories.  The discrepancy in the mouse body wright was due to less fat mass and lean mass. They comprehensively demonstrate that dexamethasone treatment decreases muscle strength, </w:t>
      </w:r>
      <w:proofErr w:type="spellStart"/>
      <w:r w:rsidRPr="002C23D0">
        <w:rPr>
          <w:rFonts w:eastAsia="Times New Roman" w:cstheme="minorHAnsi"/>
          <w:color w:val="0A0A0A"/>
          <w:sz w:val="20"/>
          <w:szCs w:val="20"/>
        </w:rPr>
        <w:t>fibre</w:t>
      </w:r>
      <w:proofErr w:type="spellEnd"/>
      <w:r w:rsidRPr="002C23D0">
        <w:rPr>
          <w:rFonts w:eastAsia="Times New Roman" w:cstheme="minorHAnsi"/>
          <w:color w:val="0A0A0A"/>
          <w:sz w:val="20"/>
          <w:szCs w:val="20"/>
        </w:rPr>
        <w:t xml:space="preserve"> type and </w:t>
      </w:r>
      <w:proofErr w:type="gramStart"/>
      <w:r w:rsidRPr="002C23D0">
        <w:rPr>
          <w:rFonts w:eastAsia="Times New Roman" w:cstheme="minorHAnsi"/>
          <w:color w:val="0A0A0A"/>
          <w:sz w:val="20"/>
          <w:szCs w:val="20"/>
        </w:rPr>
        <w:t>cross sectional</w:t>
      </w:r>
      <w:proofErr w:type="gramEnd"/>
      <w:r w:rsidRPr="002C23D0">
        <w:rPr>
          <w:rFonts w:eastAsia="Times New Roman" w:cstheme="minorHAnsi"/>
          <w:color w:val="0A0A0A"/>
          <w:sz w:val="20"/>
          <w:szCs w:val="20"/>
        </w:rPr>
        <w:t xml:space="preserve"> area. However, despite the reductions in muscle mass and strength, the authors did not observe differences in markers of the E3 ligases, MuRF1 and Atrogin-1.  The manuscript is well written, relevant, but could be improved from the addition of some molecular work.</w:t>
      </w:r>
    </w:p>
    <w:p w14:paraId="0B61FD5D" w14:textId="77777777" w:rsidR="002C23D0" w:rsidRPr="002C23D0" w:rsidRDefault="002C23D0" w:rsidP="002C23D0">
      <w:pPr>
        <w:shd w:val="clear" w:color="auto" w:fill="FEFEFE"/>
        <w:spacing w:before="100" w:beforeAutospacing="1" w:after="100" w:afterAutospacing="1"/>
        <w:rPr>
          <w:rFonts w:eastAsia="Times New Roman" w:cstheme="minorHAnsi"/>
          <w:color w:val="0A0A0A"/>
          <w:sz w:val="20"/>
          <w:szCs w:val="20"/>
        </w:rPr>
      </w:pPr>
      <w:r w:rsidRPr="002C23D0">
        <w:rPr>
          <w:rFonts w:eastAsia="Times New Roman" w:cstheme="minorHAnsi"/>
          <w:color w:val="0A0A0A"/>
          <w:sz w:val="20"/>
          <w:szCs w:val="20"/>
        </w:rPr>
        <w:t> </w:t>
      </w:r>
    </w:p>
    <w:p w14:paraId="494192C8" w14:textId="77777777" w:rsidR="002C23D0" w:rsidRPr="002C23D0" w:rsidRDefault="002C23D0" w:rsidP="002C23D0">
      <w:pPr>
        <w:shd w:val="clear" w:color="auto" w:fill="FEFEFE"/>
        <w:spacing w:before="100" w:beforeAutospacing="1" w:after="100" w:afterAutospacing="1"/>
        <w:rPr>
          <w:rFonts w:eastAsia="Times New Roman" w:cstheme="minorHAnsi"/>
          <w:color w:val="0A0A0A"/>
          <w:sz w:val="20"/>
          <w:szCs w:val="20"/>
        </w:rPr>
      </w:pPr>
      <w:r w:rsidRPr="002C23D0">
        <w:rPr>
          <w:rFonts w:eastAsia="Times New Roman" w:cstheme="minorHAnsi"/>
          <w:color w:val="0A0A0A"/>
          <w:sz w:val="20"/>
          <w:szCs w:val="20"/>
        </w:rPr>
        <w:t>Main comments</w:t>
      </w:r>
    </w:p>
    <w:p w14:paraId="73A8CCC2" w14:textId="0A7E9926" w:rsidR="002C23D0" w:rsidRDefault="002C23D0" w:rsidP="002C23D0">
      <w:pPr>
        <w:numPr>
          <w:ilvl w:val="0"/>
          <w:numId w:val="1"/>
        </w:numPr>
        <w:shd w:val="clear" w:color="auto" w:fill="FEFEFE"/>
        <w:rPr>
          <w:rFonts w:eastAsia="Times New Roman" w:cstheme="minorHAnsi"/>
          <w:color w:val="0A0A0A"/>
          <w:sz w:val="20"/>
          <w:szCs w:val="20"/>
        </w:rPr>
      </w:pPr>
      <w:r w:rsidRPr="002C23D0">
        <w:rPr>
          <w:rFonts w:eastAsia="Times New Roman" w:cstheme="minorHAnsi"/>
          <w:color w:val="0A0A0A"/>
          <w:sz w:val="20"/>
          <w:szCs w:val="20"/>
        </w:rPr>
        <w:t>Please include main effects of the diet and dexamethasone treatment either in text or present on graph, as it is hard to interpret where there are main effects.</w:t>
      </w:r>
    </w:p>
    <w:p w14:paraId="35C607D8" w14:textId="0927B66C" w:rsidR="002C23D0" w:rsidRDefault="002C23D0" w:rsidP="002C23D0">
      <w:pPr>
        <w:shd w:val="clear" w:color="auto" w:fill="FEFEFE"/>
        <w:rPr>
          <w:rFonts w:eastAsia="Times New Roman" w:cstheme="minorHAnsi"/>
          <w:color w:val="0A0A0A"/>
          <w:sz w:val="20"/>
          <w:szCs w:val="20"/>
        </w:rPr>
      </w:pPr>
    </w:p>
    <w:p w14:paraId="538E159D" w14:textId="25D93E42" w:rsidR="002C23D0" w:rsidRPr="002C23D0" w:rsidRDefault="002C23D0" w:rsidP="002C23D0">
      <w:pPr>
        <w:shd w:val="clear" w:color="auto" w:fill="FEFEFE"/>
        <w:rPr>
          <w:rFonts w:eastAsia="Times New Roman" w:cstheme="minorHAnsi"/>
          <w:b/>
          <w:color w:val="0A0A0A"/>
          <w:sz w:val="20"/>
          <w:szCs w:val="20"/>
        </w:rPr>
      </w:pPr>
      <w:r w:rsidRPr="002C23D0">
        <w:rPr>
          <w:rFonts w:eastAsia="Times New Roman" w:cstheme="minorHAnsi"/>
          <w:b/>
          <w:color w:val="0A0A0A"/>
          <w:sz w:val="20"/>
          <w:szCs w:val="20"/>
        </w:rPr>
        <w:t>After consultation with our statistical team, we think it can be misleading to report main effects when there is a significant interaction term.  Since our primary outcome is the interaction between glucocorticoids and diet, that is what we reported.  All statistical tests are reported in our online data supplement</w:t>
      </w:r>
    </w:p>
    <w:p w14:paraId="25DA7BF7" w14:textId="77777777" w:rsidR="002C23D0" w:rsidRPr="002C23D0" w:rsidRDefault="002C23D0" w:rsidP="002C23D0">
      <w:pPr>
        <w:shd w:val="clear" w:color="auto" w:fill="FEFEFE"/>
        <w:rPr>
          <w:rFonts w:eastAsia="Times New Roman" w:cstheme="minorHAnsi"/>
          <w:color w:val="0A0A0A"/>
          <w:sz w:val="20"/>
          <w:szCs w:val="20"/>
        </w:rPr>
      </w:pPr>
    </w:p>
    <w:p w14:paraId="2DC420F8" w14:textId="1A362579" w:rsidR="002C23D0" w:rsidRDefault="002C23D0" w:rsidP="002C23D0">
      <w:pPr>
        <w:numPr>
          <w:ilvl w:val="0"/>
          <w:numId w:val="1"/>
        </w:numPr>
        <w:shd w:val="clear" w:color="auto" w:fill="FEFEFE"/>
        <w:rPr>
          <w:rFonts w:eastAsia="Times New Roman" w:cstheme="minorHAnsi"/>
          <w:color w:val="0A0A0A"/>
          <w:sz w:val="20"/>
          <w:szCs w:val="20"/>
        </w:rPr>
      </w:pPr>
      <w:r w:rsidRPr="002C23D0">
        <w:rPr>
          <w:rFonts w:eastAsia="Times New Roman" w:cstheme="minorHAnsi"/>
          <w:color w:val="0A0A0A"/>
          <w:sz w:val="20"/>
          <w:szCs w:val="20"/>
        </w:rPr>
        <w:t xml:space="preserve">Change the title as it currently a bit misleading. I think switching “promotes” to “exacerbates” or “augments” </w:t>
      </w:r>
      <w:proofErr w:type="gramStart"/>
      <w:r w:rsidRPr="002C23D0">
        <w:rPr>
          <w:rFonts w:eastAsia="Times New Roman" w:cstheme="minorHAnsi"/>
          <w:color w:val="0A0A0A"/>
          <w:sz w:val="20"/>
          <w:szCs w:val="20"/>
        </w:rPr>
        <w:t>is</w:t>
      </w:r>
      <w:proofErr w:type="gramEnd"/>
      <w:r w:rsidRPr="002C23D0">
        <w:rPr>
          <w:rFonts w:eastAsia="Times New Roman" w:cstheme="minorHAnsi"/>
          <w:color w:val="0A0A0A"/>
          <w:sz w:val="20"/>
          <w:szCs w:val="20"/>
        </w:rPr>
        <w:t xml:space="preserve"> more suitable, as there appears to be some main effects of treatment with the dexamethasone for loss of muscle strength, CSA and mass. </w:t>
      </w:r>
    </w:p>
    <w:p w14:paraId="2A484EFA" w14:textId="330A9341" w:rsidR="002C23D0" w:rsidRDefault="002C23D0" w:rsidP="002C23D0">
      <w:pPr>
        <w:shd w:val="clear" w:color="auto" w:fill="FEFEFE"/>
        <w:rPr>
          <w:rFonts w:eastAsia="Times New Roman" w:cstheme="minorHAnsi"/>
          <w:color w:val="0A0A0A"/>
          <w:sz w:val="20"/>
          <w:szCs w:val="20"/>
        </w:rPr>
      </w:pPr>
    </w:p>
    <w:p w14:paraId="37BFF490" w14:textId="0F83F1EA" w:rsidR="002C23D0" w:rsidRPr="006E52D9" w:rsidRDefault="002C23D0" w:rsidP="002C23D0">
      <w:pPr>
        <w:shd w:val="clear" w:color="auto" w:fill="FEFEFE"/>
        <w:rPr>
          <w:rFonts w:eastAsia="Times New Roman" w:cstheme="minorHAnsi"/>
          <w:b/>
          <w:color w:val="0A0A0A"/>
          <w:sz w:val="20"/>
          <w:szCs w:val="20"/>
        </w:rPr>
      </w:pPr>
      <w:r w:rsidRPr="006E52D9">
        <w:rPr>
          <w:rFonts w:eastAsia="Times New Roman" w:cstheme="minorHAnsi"/>
          <w:b/>
          <w:color w:val="0A0A0A"/>
          <w:sz w:val="20"/>
          <w:szCs w:val="20"/>
        </w:rPr>
        <w:t xml:space="preserve">We have changed the title to </w:t>
      </w:r>
      <w:r w:rsidR="006E52D9" w:rsidRPr="006E52D9">
        <w:rPr>
          <w:rFonts w:eastAsia="Times New Roman" w:cstheme="minorHAnsi"/>
          <w:b/>
          <w:color w:val="0A0A0A"/>
          <w:sz w:val="20"/>
          <w:szCs w:val="20"/>
        </w:rPr>
        <w:t>augments, and thank the reviewer for this clarification.</w:t>
      </w:r>
    </w:p>
    <w:p w14:paraId="54FD8B35" w14:textId="77777777" w:rsidR="002C23D0" w:rsidRPr="002C23D0" w:rsidRDefault="002C23D0" w:rsidP="002C23D0">
      <w:pPr>
        <w:shd w:val="clear" w:color="auto" w:fill="FEFEFE"/>
        <w:rPr>
          <w:rFonts w:eastAsia="Times New Roman" w:cstheme="minorHAnsi"/>
          <w:color w:val="0A0A0A"/>
          <w:sz w:val="20"/>
          <w:szCs w:val="20"/>
        </w:rPr>
      </w:pPr>
    </w:p>
    <w:p w14:paraId="5831928C" w14:textId="1DD258DB" w:rsidR="002C23D0" w:rsidRDefault="002C23D0" w:rsidP="002C23D0">
      <w:pPr>
        <w:numPr>
          <w:ilvl w:val="0"/>
          <w:numId w:val="1"/>
        </w:numPr>
        <w:shd w:val="clear" w:color="auto" w:fill="FEFEFE"/>
        <w:rPr>
          <w:rFonts w:eastAsia="Times New Roman" w:cstheme="minorHAnsi"/>
          <w:color w:val="0A0A0A"/>
          <w:sz w:val="20"/>
          <w:szCs w:val="20"/>
        </w:rPr>
      </w:pPr>
      <w:r w:rsidRPr="002C23D0">
        <w:rPr>
          <w:rFonts w:eastAsia="Times New Roman" w:cstheme="minorHAnsi"/>
          <w:color w:val="0A0A0A"/>
          <w:sz w:val="20"/>
          <w:szCs w:val="20"/>
        </w:rPr>
        <w:t>Add westerns for MuRF1, Atrogin-1, FOXO3, and LC3BII/I. In its current state, the manuscript is only descriptive and would benefit from the addition of molecular explanations to the changes observed.</w:t>
      </w:r>
    </w:p>
    <w:p w14:paraId="29A792EA" w14:textId="1CBBEE2E" w:rsidR="002C23D0" w:rsidRDefault="002C23D0" w:rsidP="002C23D0">
      <w:pPr>
        <w:shd w:val="clear" w:color="auto" w:fill="FEFEFE"/>
        <w:rPr>
          <w:rFonts w:eastAsia="Times New Roman" w:cstheme="minorHAnsi"/>
          <w:color w:val="0A0A0A"/>
          <w:sz w:val="20"/>
          <w:szCs w:val="20"/>
        </w:rPr>
      </w:pPr>
    </w:p>
    <w:p w14:paraId="70AD2603" w14:textId="417CE939" w:rsidR="002C23D0" w:rsidRPr="002C23D0" w:rsidRDefault="002C23D0" w:rsidP="002C23D0">
      <w:pPr>
        <w:shd w:val="clear" w:color="auto" w:fill="FEFEFE"/>
        <w:rPr>
          <w:rFonts w:eastAsia="Times New Roman" w:cstheme="minorHAnsi"/>
          <w:b/>
          <w:color w:val="0A0A0A"/>
          <w:sz w:val="20"/>
          <w:szCs w:val="20"/>
        </w:rPr>
      </w:pPr>
      <w:r w:rsidRPr="002C23D0">
        <w:rPr>
          <w:rFonts w:eastAsia="Times New Roman" w:cstheme="minorHAnsi"/>
          <w:b/>
          <w:color w:val="0A0A0A"/>
          <w:sz w:val="20"/>
          <w:szCs w:val="20"/>
        </w:rPr>
        <w:t xml:space="preserve">We have added western blots for </w:t>
      </w:r>
      <w:proofErr w:type="spellStart"/>
      <w:r w:rsidRPr="002C23D0">
        <w:rPr>
          <w:rFonts w:eastAsia="Times New Roman" w:cstheme="minorHAnsi"/>
          <w:b/>
          <w:color w:val="0A0A0A"/>
          <w:sz w:val="20"/>
          <w:szCs w:val="20"/>
        </w:rPr>
        <w:t>Akt</w:t>
      </w:r>
      <w:proofErr w:type="spellEnd"/>
      <w:r w:rsidRPr="002C23D0">
        <w:rPr>
          <w:rFonts w:eastAsia="Times New Roman" w:cstheme="minorHAnsi"/>
          <w:b/>
          <w:color w:val="0A0A0A"/>
          <w:sz w:val="20"/>
          <w:szCs w:val="20"/>
        </w:rPr>
        <w:t xml:space="preserve"> in Figure 4C-D but were unable to complete blots for the other factors in time for this revision</w:t>
      </w:r>
      <w:r w:rsidR="001C2538">
        <w:rPr>
          <w:rFonts w:eastAsia="Times New Roman" w:cstheme="minorHAnsi"/>
          <w:b/>
          <w:color w:val="0A0A0A"/>
          <w:sz w:val="20"/>
          <w:szCs w:val="20"/>
        </w:rPr>
        <w:t xml:space="preserve"> due to limited laboratory access by our researchers</w:t>
      </w:r>
      <w:r w:rsidRPr="002C23D0">
        <w:rPr>
          <w:rFonts w:eastAsia="Times New Roman" w:cstheme="minorHAnsi"/>
          <w:b/>
          <w:color w:val="0A0A0A"/>
          <w:sz w:val="20"/>
          <w:szCs w:val="20"/>
        </w:rPr>
        <w:t>.  We have noted this as a caveat in the discussion.</w:t>
      </w:r>
    </w:p>
    <w:p w14:paraId="00CFF781" w14:textId="77777777" w:rsidR="002C23D0" w:rsidRPr="002C23D0" w:rsidRDefault="002C23D0" w:rsidP="002C23D0">
      <w:pPr>
        <w:shd w:val="clear" w:color="auto" w:fill="FEFEFE"/>
        <w:spacing w:before="100" w:beforeAutospacing="1" w:after="100" w:afterAutospacing="1"/>
        <w:rPr>
          <w:rFonts w:eastAsia="Times New Roman" w:cstheme="minorHAnsi"/>
          <w:color w:val="0A0A0A"/>
          <w:sz w:val="20"/>
          <w:szCs w:val="20"/>
        </w:rPr>
      </w:pPr>
      <w:r w:rsidRPr="002C23D0">
        <w:rPr>
          <w:rFonts w:eastAsia="Times New Roman" w:cstheme="minorHAnsi"/>
          <w:color w:val="0A0A0A"/>
          <w:sz w:val="20"/>
          <w:szCs w:val="20"/>
        </w:rPr>
        <w:t>Other:</w:t>
      </w:r>
    </w:p>
    <w:p w14:paraId="4556BFE4" w14:textId="77777777" w:rsidR="002C23D0" w:rsidRPr="002C23D0" w:rsidRDefault="002C23D0" w:rsidP="002C23D0">
      <w:pPr>
        <w:numPr>
          <w:ilvl w:val="0"/>
          <w:numId w:val="2"/>
        </w:numPr>
        <w:shd w:val="clear" w:color="auto" w:fill="FEFEFE"/>
        <w:rPr>
          <w:rFonts w:eastAsia="Times New Roman" w:cstheme="minorHAnsi"/>
          <w:color w:val="0A0A0A"/>
          <w:sz w:val="20"/>
          <w:szCs w:val="20"/>
        </w:rPr>
      </w:pPr>
      <w:commentRangeStart w:id="0"/>
      <w:r w:rsidRPr="002C23D0">
        <w:rPr>
          <w:rFonts w:eastAsia="Times New Roman" w:cstheme="minorHAnsi"/>
          <w:color w:val="0A0A0A"/>
          <w:sz w:val="20"/>
          <w:szCs w:val="20"/>
        </w:rPr>
        <w:t xml:space="preserve">Please include % fat free mass and lean mass at sacrifice on table 1. While this data is available to some degree on figure 2A, it would be </w:t>
      </w:r>
      <w:proofErr w:type="gramStart"/>
      <w:r w:rsidRPr="002C23D0">
        <w:rPr>
          <w:rFonts w:eastAsia="Times New Roman" w:cstheme="minorHAnsi"/>
          <w:color w:val="0A0A0A"/>
          <w:sz w:val="20"/>
          <w:szCs w:val="20"/>
        </w:rPr>
        <w:t>more comprehensive and clear</w:t>
      </w:r>
      <w:proofErr w:type="gramEnd"/>
      <w:r w:rsidRPr="002C23D0">
        <w:rPr>
          <w:rFonts w:eastAsia="Times New Roman" w:cstheme="minorHAnsi"/>
          <w:color w:val="0A0A0A"/>
          <w:sz w:val="20"/>
          <w:szCs w:val="20"/>
        </w:rPr>
        <w:t xml:space="preserve"> to also list the data at time of sacrifice on table 1 for a complete overview of body composition. </w:t>
      </w:r>
      <w:proofErr w:type="gramStart"/>
      <w:r w:rsidRPr="002C23D0">
        <w:rPr>
          <w:rFonts w:eastAsia="Times New Roman" w:cstheme="minorHAnsi"/>
          <w:color w:val="0A0A0A"/>
          <w:sz w:val="20"/>
          <w:szCs w:val="20"/>
        </w:rPr>
        <w:t>Also</w:t>
      </w:r>
      <w:proofErr w:type="gramEnd"/>
      <w:r w:rsidRPr="002C23D0">
        <w:rPr>
          <w:rFonts w:eastAsia="Times New Roman" w:cstheme="minorHAnsi"/>
          <w:color w:val="0A0A0A"/>
          <w:sz w:val="20"/>
          <w:szCs w:val="20"/>
        </w:rPr>
        <w:t xml:space="preserve"> please include the gastrocnemius weights normalized to body weight, as the reduction in mass could be attributable to the decrease in body weight in the dexamethasone treated mice.</w:t>
      </w:r>
      <w:commentRangeEnd w:id="0"/>
      <w:r w:rsidR="006E52D9">
        <w:rPr>
          <w:rStyle w:val="CommentReference"/>
        </w:rPr>
        <w:commentReference w:id="0"/>
      </w:r>
    </w:p>
    <w:p w14:paraId="2C0C783B" w14:textId="77777777" w:rsidR="002C23D0" w:rsidRPr="002C23D0" w:rsidRDefault="002C23D0" w:rsidP="002C23D0">
      <w:pPr>
        <w:numPr>
          <w:ilvl w:val="0"/>
          <w:numId w:val="2"/>
        </w:numPr>
        <w:shd w:val="clear" w:color="auto" w:fill="FEFEFE"/>
        <w:rPr>
          <w:rFonts w:eastAsia="Times New Roman" w:cstheme="minorHAnsi"/>
          <w:color w:val="0A0A0A"/>
          <w:sz w:val="20"/>
          <w:szCs w:val="20"/>
        </w:rPr>
      </w:pPr>
      <w:commentRangeStart w:id="1"/>
      <w:r w:rsidRPr="002C23D0">
        <w:rPr>
          <w:rFonts w:eastAsia="Times New Roman" w:cstheme="minorHAnsi"/>
          <w:color w:val="0A0A0A"/>
          <w:sz w:val="20"/>
          <w:szCs w:val="20"/>
        </w:rPr>
        <w:t>There is a formatting error on table 1 for fluid intake per day.</w:t>
      </w:r>
      <w:commentRangeEnd w:id="1"/>
      <w:r w:rsidR="00253F43">
        <w:rPr>
          <w:rStyle w:val="CommentReference"/>
        </w:rPr>
        <w:commentReference w:id="1"/>
      </w:r>
    </w:p>
    <w:p w14:paraId="756D2BAC" w14:textId="4B99A025" w:rsidR="002C23D0" w:rsidRDefault="002C23D0" w:rsidP="002C23D0">
      <w:pPr>
        <w:numPr>
          <w:ilvl w:val="0"/>
          <w:numId w:val="2"/>
        </w:numPr>
        <w:shd w:val="clear" w:color="auto" w:fill="FEFEFE"/>
        <w:rPr>
          <w:rFonts w:eastAsia="Times New Roman" w:cstheme="minorHAnsi"/>
          <w:color w:val="0A0A0A"/>
          <w:sz w:val="20"/>
          <w:szCs w:val="20"/>
        </w:rPr>
      </w:pPr>
      <w:r w:rsidRPr="002C23D0">
        <w:rPr>
          <w:rFonts w:eastAsia="Times New Roman" w:cstheme="minorHAnsi"/>
          <w:color w:val="0A0A0A"/>
          <w:sz w:val="20"/>
          <w:szCs w:val="20"/>
        </w:rPr>
        <w:t>Were mice activity levels recorded? Could changes in physical activity account for some of the differences observed?</w:t>
      </w:r>
    </w:p>
    <w:p w14:paraId="5FA179F7" w14:textId="50D0E05B" w:rsidR="00794D96" w:rsidRDefault="00794D96" w:rsidP="00794D96">
      <w:pPr>
        <w:shd w:val="clear" w:color="auto" w:fill="FEFEFE"/>
        <w:rPr>
          <w:rFonts w:eastAsia="Times New Roman" w:cstheme="minorHAnsi"/>
          <w:color w:val="0A0A0A"/>
          <w:sz w:val="20"/>
          <w:szCs w:val="20"/>
        </w:rPr>
      </w:pPr>
    </w:p>
    <w:p w14:paraId="783BE4E9" w14:textId="5A1BBECD" w:rsidR="00794D96" w:rsidRPr="00794D96" w:rsidRDefault="00794D96" w:rsidP="00794D96">
      <w:pPr>
        <w:shd w:val="clear" w:color="auto" w:fill="FEFEFE"/>
        <w:rPr>
          <w:rFonts w:eastAsia="Times New Roman" w:cstheme="minorHAnsi"/>
          <w:b/>
          <w:color w:val="0A0A0A"/>
          <w:sz w:val="20"/>
          <w:szCs w:val="20"/>
        </w:rPr>
      </w:pPr>
      <w:r w:rsidRPr="00794D96">
        <w:rPr>
          <w:rFonts w:eastAsia="Times New Roman" w:cstheme="minorHAnsi"/>
          <w:b/>
          <w:color w:val="0A0A0A"/>
          <w:sz w:val="20"/>
          <w:szCs w:val="20"/>
        </w:rPr>
        <w:t>No physical activity was not assessed.  It is plausible that reduced activity could affect glucose uptake or body weight changes.  We have noted this as a potential caveat.</w:t>
      </w:r>
    </w:p>
    <w:p w14:paraId="75739FCD" w14:textId="77777777" w:rsidR="00794D96" w:rsidRPr="002C23D0" w:rsidRDefault="00794D96" w:rsidP="00794D96">
      <w:pPr>
        <w:shd w:val="clear" w:color="auto" w:fill="FEFEFE"/>
        <w:rPr>
          <w:rFonts w:eastAsia="Times New Roman" w:cstheme="minorHAnsi"/>
          <w:color w:val="0A0A0A"/>
          <w:sz w:val="20"/>
          <w:szCs w:val="20"/>
        </w:rPr>
      </w:pPr>
    </w:p>
    <w:p w14:paraId="7831672F" w14:textId="2B5980DA" w:rsidR="002C23D0" w:rsidRDefault="002C23D0" w:rsidP="002C23D0">
      <w:pPr>
        <w:numPr>
          <w:ilvl w:val="0"/>
          <w:numId w:val="2"/>
        </w:numPr>
        <w:shd w:val="clear" w:color="auto" w:fill="FEFEFE"/>
        <w:rPr>
          <w:rFonts w:eastAsia="Times New Roman" w:cstheme="minorHAnsi"/>
          <w:color w:val="0A0A0A"/>
          <w:sz w:val="20"/>
          <w:szCs w:val="20"/>
        </w:rPr>
      </w:pPr>
      <w:r w:rsidRPr="002C23D0">
        <w:rPr>
          <w:rFonts w:eastAsia="Times New Roman" w:cstheme="minorHAnsi"/>
          <w:color w:val="0A0A0A"/>
          <w:sz w:val="20"/>
          <w:szCs w:val="20"/>
        </w:rPr>
        <w:lastRenderedPageBreak/>
        <w:t xml:space="preserve">Is the fluid intake for HFD-water vs. Chow-water animals significant? Could this potential increase in fluid intake be </w:t>
      </w:r>
      <w:proofErr w:type="spellStart"/>
      <w:r w:rsidRPr="002C23D0">
        <w:rPr>
          <w:rFonts w:eastAsia="Times New Roman" w:cstheme="minorHAnsi"/>
          <w:color w:val="0A0A0A"/>
          <w:sz w:val="20"/>
          <w:szCs w:val="20"/>
        </w:rPr>
        <w:t>do</w:t>
      </w:r>
      <w:proofErr w:type="spellEnd"/>
      <w:r w:rsidRPr="002C23D0">
        <w:rPr>
          <w:rFonts w:eastAsia="Times New Roman" w:cstheme="minorHAnsi"/>
          <w:color w:val="0A0A0A"/>
          <w:sz w:val="20"/>
          <w:szCs w:val="20"/>
        </w:rPr>
        <w:t xml:space="preserve"> to impaired glucose tolerance?</w:t>
      </w:r>
    </w:p>
    <w:p w14:paraId="23B0F59A" w14:textId="77777777" w:rsidR="00C67DCB" w:rsidRDefault="00C67DCB" w:rsidP="00C67DCB">
      <w:pPr>
        <w:shd w:val="clear" w:color="auto" w:fill="FEFEFE"/>
        <w:ind w:left="720"/>
        <w:rPr>
          <w:rFonts w:eastAsia="Times New Roman" w:cstheme="minorHAnsi"/>
          <w:color w:val="0A0A0A"/>
          <w:sz w:val="20"/>
          <w:szCs w:val="20"/>
        </w:rPr>
      </w:pPr>
    </w:p>
    <w:p w14:paraId="7698471C" w14:textId="097638CC" w:rsidR="003E77B0" w:rsidRDefault="003E77B0" w:rsidP="003E77B0">
      <w:pPr>
        <w:shd w:val="clear" w:color="auto" w:fill="FEFEFE"/>
        <w:ind w:left="360"/>
        <w:rPr>
          <w:rFonts w:eastAsia="Times New Roman" w:cstheme="minorHAnsi"/>
          <w:b/>
          <w:color w:val="0A0A0A"/>
          <w:sz w:val="20"/>
          <w:szCs w:val="20"/>
        </w:rPr>
      </w:pPr>
      <w:proofErr w:type="gramStart"/>
      <w:r w:rsidRPr="003E77B0">
        <w:rPr>
          <w:rFonts w:eastAsia="Times New Roman" w:cstheme="minorHAnsi"/>
          <w:b/>
          <w:color w:val="0A0A0A"/>
          <w:sz w:val="20"/>
          <w:szCs w:val="20"/>
        </w:rPr>
        <w:t>No</w:t>
      </w:r>
      <w:proofErr w:type="gramEnd"/>
      <w:r w:rsidRPr="003E77B0">
        <w:rPr>
          <w:rFonts w:eastAsia="Times New Roman" w:cstheme="minorHAnsi"/>
          <w:b/>
          <w:color w:val="0A0A0A"/>
          <w:sz w:val="20"/>
          <w:szCs w:val="20"/>
        </w:rPr>
        <w:t xml:space="preserve"> the effect on water intake is not statistically significant</w:t>
      </w:r>
      <w:r>
        <w:rPr>
          <w:rFonts w:eastAsia="Times New Roman" w:cstheme="minorHAnsi"/>
          <w:b/>
          <w:color w:val="0A0A0A"/>
          <w:sz w:val="20"/>
          <w:szCs w:val="20"/>
        </w:rPr>
        <w:t>.  We reported in Harvey et al 2018 that longer dexamethasone did result in increased water intake but we posit that this is due to extreme hyperglycemia and excessive urination.  As such, in this study we used a shorter time course to limit this potential confounding possibility.</w:t>
      </w:r>
    </w:p>
    <w:p w14:paraId="2B4EF6CB" w14:textId="77777777" w:rsidR="003E77B0" w:rsidRPr="002C23D0" w:rsidRDefault="003E77B0" w:rsidP="003E77B0">
      <w:pPr>
        <w:shd w:val="clear" w:color="auto" w:fill="FEFEFE"/>
        <w:ind w:left="360"/>
        <w:rPr>
          <w:rFonts w:eastAsia="Times New Roman" w:cstheme="minorHAnsi"/>
          <w:b/>
          <w:color w:val="0A0A0A"/>
          <w:sz w:val="20"/>
          <w:szCs w:val="20"/>
        </w:rPr>
      </w:pPr>
    </w:p>
    <w:p w14:paraId="1A50601A" w14:textId="534B865C" w:rsidR="002C23D0" w:rsidRDefault="002C23D0" w:rsidP="002C23D0">
      <w:pPr>
        <w:numPr>
          <w:ilvl w:val="0"/>
          <w:numId w:val="2"/>
        </w:numPr>
        <w:shd w:val="clear" w:color="auto" w:fill="FEFEFE"/>
        <w:rPr>
          <w:rFonts w:eastAsia="Times New Roman" w:cstheme="minorHAnsi"/>
          <w:color w:val="0A0A0A"/>
          <w:sz w:val="20"/>
          <w:szCs w:val="20"/>
        </w:rPr>
      </w:pPr>
      <w:r w:rsidRPr="002C23D0">
        <w:rPr>
          <w:rFonts w:eastAsia="Times New Roman" w:cstheme="minorHAnsi"/>
          <w:color w:val="0A0A0A"/>
          <w:sz w:val="20"/>
          <w:szCs w:val="20"/>
        </w:rPr>
        <w:t>“In NCD animals, the force generated by nerve stimulation was reduced 10% when treated with dexamethasone.” Is this significant? As Figure 1C does not reflect this. Same for the 11% reduction for muscle force figure 1D. If not statistically significant, I think it would help to list the p values of the main effects of diet and dexamethasone for clarification.</w:t>
      </w:r>
    </w:p>
    <w:p w14:paraId="53ECADEE" w14:textId="77777777" w:rsidR="00C67DCB" w:rsidRDefault="00C67DCB" w:rsidP="00C67DCB">
      <w:pPr>
        <w:shd w:val="clear" w:color="auto" w:fill="FEFEFE"/>
        <w:rPr>
          <w:rFonts w:eastAsia="Times New Roman" w:cstheme="minorHAnsi"/>
          <w:color w:val="0A0A0A"/>
          <w:sz w:val="20"/>
          <w:szCs w:val="20"/>
        </w:rPr>
      </w:pPr>
    </w:p>
    <w:p w14:paraId="51C5F4A3" w14:textId="2B3BEA6F" w:rsidR="00C67DCB" w:rsidRPr="002F6612" w:rsidRDefault="00C67DCB" w:rsidP="00C67DCB">
      <w:pPr>
        <w:shd w:val="clear" w:color="auto" w:fill="FEFEFE"/>
        <w:rPr>
          <w:rFonts w:eastAsia="Times New Roman" w:cstheme="minorHAnsi"/>
          <w:b/>
          <w:color w:val="0A0A0A"/>
          <w:sz w:val="20"/>
          <w:szCs w:val="20"/>
        </w:rPr>
      </w:pPr>
      <w:r w:rsidRPr="002F6612">
        <w:rPr>
          <w:rFonts w:eastAsia="Times New Roman" w:cstheme="minorHAnsi"/>
          <w:b/>
          <w:color w:val="0A0A0A"/>
          <w:sz w:val="20"/>
          <w:szCs w:val="20"/>
        </w:rPr>
        <w:t xml:space="preserve">As above, our primary outcome throughout the paper was the interaction between diet and treatment.  The asterisks in Figure 1C-D indicate a significant interaction between diet and treatment.  As to the question of whether the pairwise effects of dexamethasone are true in each of the </w:t>
      </w:r>
      <w:r w:rsidR="002F6612" w:rsidRPr="002F6612">
        <w:rPr>
          <w:rFonts w:eastAsia="Times New Roman" w:cstheme="minorHAnsi"/>
          <w:b/>
          <w:color w:val="0A0A0A"/>
          <w:sz w:val="20"/>
          <w:szCs w:val="20"/>
        </w:rPr>
        <w:t>subgroups, these do reach statistical significance for both all groups.  For clarity we have added this to the revised results section:</w:t>
      </w:r>
    </w:p>
    <w:p w14:paraId="349D6C2E" w14:textId="292C2D16" w:rsidR="002F6612" w:rsidRDefault="002F6612" w:rsidP="00C67DCB">
      <w:pPr>
        <w:shd w:val="clear" w:color="auto" w:fill="FEFEFE"/>
        <w:rPr>
          <w:rFonts w:eastAsia="Times New Roman" w:cstheme="minorHAnsi"/>
          <w:color w:val="0A0A0A"/>
          <w:sz w:val="20"/>
          <w:szCs w:val="20"/>
        </w:rPr>
      </w:pPr>
    </w:p>
    <w:p w14:paraId="1ECA7698" w14:textId="58346847" w:rsidR="002F6612" w:rsidRPr="002F6612" w:rsidRDefault="002F6612" w:rsidP="002F6612">
      <w:pPr>
        <w:shd w:val="clear" w:color="auto" w:fill="FEFEFE"/>
        <w:ind w:left="360"/>
        <w:rPr>
          <w:rFonts w:eastAsia="Times New Roman" w:cstheme="minorHAnsi"/>
          <w:b/>
          <w:color w:val="FF0000"/>
          <w:sz w:val="20"/>
          <w:szCs w:val="20"/>
        </w:rPr>
      </w:pPr>
      <w:r w:rsidRPr="002F6612">
        <w:rPr>
          <w:rFonts w:eastAsia="Times New Roman" w:cstheme="minorHAnsi"/>
          <w:b/>
          <w:color w:val="FF0000"/>
          <w:sz w:val="20"/>
          <w:szCs w:val="20"/>
          <w:lang w:val="en"/>
        </w:rPr>
        <w:t xml:space="preserve">Dexamethasone had significant effects in both groups for both </w:t>
      </w:r>
      <w:r w:rsidRPr="002F6612">
        <w:rPr>
          <w:rFonts w:eastAsia="Times New Roman" w:cstheme="minorHAnsi"/>
          <w:b/>
          <w:color w:val="FF0000"/>
          <w:sz w:val="20"/>
          <w:szCs w:val="20"/>
        </w:rPr>
        <w:t xml:space="preserve">muscle (p=0.016 for NCD and p=0.005 for HFD via Student’s </w:t>
      </w:r>
      <w:r w:rsidRPr="002F6612">
        <w:rPr>
          <w:rFonts w:eastAsia="Times New Roman" w:cstheme="minorHAnsi"/>
          <w:b/>
          <w:i/>
          <w:color w:val="FF0000"/>
          <w:sz w:val="20"/>
          <w:szCs w:val="20"/>
        </w:rPr>
        <w:t>t</w:t>
      </w:r>
      <w:r w:rsidRPr="002F6612">
        <w:rPr>
          <w:rFonts w:eastAsia="Times New Roman" w:cstheme="minorHAnsi"/>
          <w:b/>
          <w:color w:val="FF0000"/>
          <w:sz w:val="20"/>
          <w:szCs w:val="20"/>
        </w:rPr>
        <w:t>-tests) and nerve stimulation (p=0.015 for NCD and p=0.003 for HFD).</w:t>
      </w:r>
    </w:p>
    <w:p w14:paraId="642D5B58" w14:textId="77777777" w:rsidR="00C67DCB" w:rsidRPr="002C23D0" w:rsidRDefault="00C67DCB" w:rsidP="00C67DCB">
      <w:pPr>
        <w:shd w:val="clear" w:color="auto" w:fill="FEFEFE"/>
        <w:rPr>
          <w:rFonts w:eastAsia="Times New Roman" w:cstheme="minorHAnsi"/>
          <w:color w:val="0A0A0A"/>
          <w:sz w:val="20"/>
          <w:szCs w:val="20"/>
        </w:rPr>
      </w:pPr>
    </w:p>
    <w:p w14:paraId="188379D3" w14:textId="0E45703F" w:rsidR="002C23D0" w:rsidRDefault="002C23D0" w:rsidP="002C23D0">
      <w:pPr>
        <w:numPr>
          <w:ilvl w:val="0"/>
          <w:numId w:val="2"/>
        </w:numPr>
        <w:shd w:val="clear" w:color="auto" w:fill="FEFEFE"/>
        <w:rPr>
          <w:rFonts w:eastAsia="Times New Roman" w:cstheme="minorHAnsi"/>
          <w:color w:val="0A0A0A"/>
          <w:sz w:val="20"/>
          <w:szCs w:val="20"/>
        </w:rPr>
      </w:pPr>
      <w:r w:rsidRPr="002C23D0">
        <w:rPr>
          <w:rFonts w:eastAsia="Times New Roman" w:cstheme="minorHAnsi"/>
          <w:color w:val="0A0A0A"/>
          <w:sz w:val="20"/>
          <w:szCs w:val="20"/>
        </w:rPr>
        <w:t>It would be better to present the muscle CSA data before presenting the muscle force-CSA regression.</w:t>
      </w:r>
    </w:p>
    <w:p w14:paraId="18EFD078" w14:textId="431D4C2F" w:rsidR="008F08DC" w:rsidRDefault="008F08DC" w:rsidP="008F08DC">
      <w:pPr>
        <w:shd w:val="clear" w:color="auto" w:fill="FEFEFE"/>
        <w:rPr>
          <w:rFonts w:eastAsia="Times New Roman" w:cstheme="minorHAnsi"/>
          <w:color w:val="0A0A0A"/>
          <w:sz w:val="20"/>
          <w:szCs w:val="20"/>
        </w:rPr>
      </w:pPr>
    </w:p>
    <w:p w14:paraId="56007094" w14:textId="1EAECECB" w:rsidR="008F08DC" w:rsidRDefault="008F08DC" w:rsidP="008F08DC">
      <w:pPr>
        <w:shd w:val="clear" w:color="auto" w:fill="FEFEFE"/>
        <w:rPr>
          <w:rFonts w:eastAsia="Times New Roman" w:cstheme="minorHAnsi"/>
          <w:b/>
          <w:color w:val="0A0A0A"/>
          <w:sz w:val="20"/>
          <w:szCs w:val="20"/>
        </w:rPr>
      </w:pPr>
      <w:r w:rsidRPr="008F08DC">
        <w:rPr>
          <w:rFonts w:eastAsia="Times New Roman" w:cstheme="minorHAnsi"/>
          <w:b/>
          <w:color w:val="0A0A0A"/>
          <w:sz w:val="20"/>
          <w:szCs w:val="20"/>
        </w:rPr>
        <w:t xml:space="preserve">We appreciate this comment, but in order to keep all the muscle structure data together we have elected to keep CSA in Figure 2.  To assist with </w:t>
      </w:r>
      <w:proofErr w:type="gramStart"/>
      <w:r w:rsidRPr="008F08DC">
        <w:rPr>
          <w:rFonts w:eastAsia="Times New Roman" w:cstheme="minorHAnsi"/>
          <w:b/>
          <w:color w:val="0A0A0A"/>
          <w:sz w:val="20"/>
          <w:szCs w:val="20"/>
        </w:rPr>
        <w:t>interpretation</w:t>
      </w:r>
      <w:proofErr w:type="gramEnd"/>
      <w:r w:rsidRPr="008F08DC">
        <w:rPr>
          <w:rFonts w:eastAsia="Times New Roman" w:cstheme="minorHAnsi"/>
          <w:b/>
          <w:color w:val="0A0A0A"/>
          <w:sz w:val="20"/>
          <w:szCs w:val="20"/>
        </w:rPr>
        <w:t xml:space="preserve"> we have now mentioned differences in CSA earlier in the results section</w:t>
      </w:r>
      <w:r w:rsidR="002811FE">
        <w:rPr>
          <w:rFonts w:eastAsia="Times New Roman" w:cstheme="minorHAnsi"/>
          <w:b/>
          <w:color w:val="0A0A0A"/>
          <w:sz w:val="20"/>
          <w:szCs w:val="20"/>
        </w:rPr>
        <w:t>:</w:t>
      </w:r>
    </w:p>
    <w:p w14:paraId="334012D2" w14:textId="3C1ECA4C" w:rsidR="002811FE" w:rsidRDefault="002811FE" w:rsidP="008F08DC">
      <w:pPr>
        <w:shd w:val="clear" w:color="auto" w:fill="FEFEFE"/>
        <w:rPr>
          <w:rFonts w:eastAsia="Times New Roman" w:cstheme="minorHAnsi"/>
          <w:b/>
          <w:color w:val="0A0A0A"/>
          <w:sz w:val="20"/>
          <w:szCs w:val="20"/>
        </w:rPr>
      </w:pPr>
    </w:p>
    <w:p w14:paraId="04438E72" w14:textId="2EBC4DCF" w:rsidR="002811FE" w:rsidRPr="002811FE" w:rsidRDefault="002811FE" w:rsidP="002811FE">
      <w:pPr>
        <w:shd w:val="clear" w:color="auto" w:fill="FEFEFE"/>
        <w:ind w:left="360"/>
        <w:rPr>
          <w:rFonts w:eastAsia="Times New Roman" w:cstheme="minorHAnsi"/>
          <w:b/>
          <w:color w:val="FF0000"/>
          <w:sz w:val="20"/>
          <w:szCs w:val="20"/>
        </w:rPr>
      </w:pPr>
      <w:r w:rsidRPr="002811FE">
        <w:rPr>
          <w:rFonts w:eastAsia="Times New Roman" w:cstheme="minorHAnsi"/>
          <w:b/>
          <w:color w:val="FF0000"/>
          <w:sz w:val="20"/>
          <w:szCs w:val="20"/>
          <w:lang w:val="en"/>
        </w:rPr>
        <w:t xml:space="preserve">In order to examine whether changes in muscle strength were proportional to declines in muscle size, we plotted a regression of force versus whole-muscle cross-sectional area (CSA; Figure 1E-F). The quadriceps CSA was significantly lower for the dexamethasone treated groups and this was enhanced by obesity (Figure 2C).   </w:t>
      </w:r>
    </w:p>
    <w:p w14:paraId="3A8DF130" w14:textId="77777777" w:rsidR="008F08DC" w:rsidRPr="002C23D0" w:rsidRDefault="008F08DC" w:rsidP="008F08DC">
      <w:pPr>
        <w:shd w:val="clear" w:color="auto" w:fill="FEFEFE"/>
        <w:rPr>
          <w:rFonts w:eastAsia="Times New Roman" w:cstheme="minorHAnsi"/>
          <w:color w:val="0A0A0A"/>
          <w:sz w:val="20"/>
          <w:szCs w:val="20"/>
        </w:rPr>
      </w:pPr>
    </w:p>
    <w:p w14:paraId="5FF1C7D2" w14:textId="77777777" w:rsidR="002811FE" w:rsidRDefault="002C23D0" w:rsidP="002C23D0">
      <w:pPr>
        <w:numPr>
          <w:ilvl w:val="0"/>
          <w:numId w:val="2"/>
        </w:numPr>
        <w:shd w:val="clear" w:color="auto" w:fill="FEFEFE"/>
        <w:rPr>
          <w:rFonts w:eastAsia="Times New Roman" w:cstheme="minorHAnsi"/>
          <w:color w:val="0A0A0A"/>
          <w:sz w:val="20"/>
          <w:szCs w:val="20"/>
        </w:rPr>
      </w:pPr>
      <w:r w:rsidRPr="002C23D0">
        <w:rPr>
          <w:rFonts w:eastAsia="Times New Roman" w:cstheme="minorHAnsi"/>
          <w:color w:val="0A0A0A"/>
          <w:sz w:val="20"/>
          <w:szCs w:val="20"/>
        </w:rPr>
        <w:t xml:space="preserve">Please mention in text that the stain for </w:t>
      </w:r>
      <w:proofErr w:type="spellStart"/>
      <w:r w:rsidRPr="002C23D0">
        <w:rPr>
          <w:rFonts w:eastAsia="Times New Roman" w:cstheme="minorHAnsi"/>
          <w:color w:val="0A0A0A"/>
          <w:sz w:val="20"/>
          <w:szCs w:val="20"/>
        </w:rPr>
        <w:t>fibre</w:t>
      </w:r>
      <w:proofErr w:type="spellEnd"/>
      <w:r w:rsidRPr="002C23D0">
        <w:rPr>
          <w:rFonts w:eastAsia="Times New Roman" w:cstheme="minorHAnsi"/>
          <w:color w:val="0A0A0A"/>
          <w:sz w:val="20"/>
          <w:szCs w:val="20"/>
        </w:rPr>
        <w:t xml:space="preserve"> type assesses SDH activity. </w:t>
      </w:r>
    </w:p>
    <w:p w14:paraId="5F53A76A" w14:textId="291A27E9" w:rsidR="002811FE" w:rsidRDefault="002811FE" w:rsidP="002811FE">
      <w:pPr>
        <w:shd w:val="clear" w:color="auto" w:fill="FEFEFE"/>
        <w:ind w:left="720"/>
        <w:rPr>
          <w:rFonts w:eastAsia="Times New Roman" w:cstheme="minorHAnsi"/>
          <w:color w:val="0A0A0A"/>
          <w:sz w:val="20"/>
          <w:szCs w:val="20"/>
        </w:rPr>
      </w:pPr>
    </w:p>
    <w:p w14:paraId="6B79EDAF" w14:textId="3E1CFCD9" w:rsidR="002811FE" w:rsidRDefault="002811FE" w:rsidP="002811FE">
      <w:pPr>
        <w:shd w:val="clear" w:color="auto" w:fill="FEFEFE"/>
        <w:rPr>
          <w:rFonts w:eastAsia="Times New Roman" w:cstheme="minorHAnsi"/>
          <w:b/>
          <w:color w:val="0A0A0A"/>
          <w:sz w:val="20"/>
          <w:szCs w:val="20"/>
        </w:rPr>
      </w:pPr>
      <w:r w:rsidRPr="002811FE">
        <w:rPr>
          <w:rFonts w:eastAsia="Times New Roman" w:cstheme="minorHAnsi"/>
          <w:b/>
          <w:color w:val="0A0A0A"/>
          <w:sz w:val="20"/>
          <w:szCs w:val="20"/>
        </w:rPr>
        <w:t xml:space="preserve">We added this clarification to the </w:t>
      </w:r>
      <w:r>
        <w:rPr>
          <w:rFonts w:eastAsia="Times New Roman" w:cstheme="minorHAnsi"/>
          <w:b/>
          <w:color w:val="0A0A0A"/>
          <w:sz w:val="20"/>
          <w:szCs w:val="20"/>
        </w:rPr>
        <w:t xml:space="preserve">revised </w:t>
      </w:r>
      <w:r w:rsidRPr="002811FE">
        <w:rPr>
          <w:rFonts w:eastAsia="Times New Roman" w:cstheme="minorHAnsi"/>
          <w:b/>
          <w:color w:val="0A0A0A"/>
          <w:sz w:val="20"/>
          <w:szCs w:val="20"/>
        </w:rPr>
        <w:t>results section</w:t>
      </w:r>
      <w:r>
        <w:rPr>
          <w:rFonts w:eastAsia="Times New Roman" w:cstheme="minorHAnsi"/>
          <w:b/>
          <w:color w:val="0A0A0A"/>
          <w:sz w:val="20"/>
          <w:szCs w:val="20"/>
        </w:rPr>
        <w:t>:</w:t>
      </w:r>
    </w:p>
    <w:p w14:paraId="791CD41D" w14:textId="62026115" w:rsidR="002811FE" w:rsidRDefault="002811FE" w:rsidP="002811FE">
      <w:pPr>
        <w:shd w:val="clear" w:color="auto" w:fill="FEFEFE"/>
        <w:rPr>
          <w:rFonts w:eastAsia="Times New Roman" w:cstheme="minorHAnsi"/>
          <w:b/>
          <w:color w:val="0A0A0A"/>
          <w:sz w:val="20"/>
          <w:szCs w:val="20"/>
        </w:rPr>
      </w:pPr>
    </w:p>
    <w:p w14:paraId="105348E9" w14:textId="7E58B22F" w:rsidR="002811FE" w:rsidRPr="002811FE" w:rsidRDefault="002811FE" w:rsidP="002811FE">
      <w:pPr>
        <w:shd w:val="clear" w:color="auto" w:fill="FEFEFE"/>
        <w:ind w:left="720"/>
        <w:rPr>
          <w:rFonts w:eastAsia="Times New Roman" w:cstheme="minorHAnsi"/>
          <w:b/>
          <w:color w:val="FF0000"/>
          <w:sz w:val="20"/>
          <w:szCs w:val="20"/>
        </w:rPr>
      </w:pPr>
      <w:r w:rsidRPr="002811FE">
        <w:rPr>
          <w:rFonts w:eastAsia="Times New Roman" w:cstheme="minorHAnsi"/>
          <w:b/>
          <w:color w:val="FF0000"/>
          <w:sz w:val="20"/>
          <w:szCs w:val="20"/>
          <w:lang w:val="en"/>
        </w:rPr>
        <w:t xml:space="preserve">In order to evaluate any changes in the ratio of oxidative versus non-oxidative fiber-types, we stained muscle sections and quantified the muscle fibers based upon their oxidative capacity.  We used NADH/NBT staining which is responsive to succinate dehydrogenase activity.  </w:t>
      </w:r>
    </w:p>
    <w:p w14:paraId="6CB64FA4" w14:textId="77777777" w:rsidR="002811FE" w:rsidRDefault="002811FE" w:rsidP="002811FE">
      <w:pPr>
        <w:shd w:val="clear" w:color="auto" w:fill="FEFEFE"/>
        <w:ind w:left="720"/>
        <w:rPr>
          <w:rFonts w:eastAsia="Times New Roman" w:cstheme="minorHAnsi"/>
          <w:color w:val="0A0A0A"/>
          <w:sz w:val="20"/>
          <w:szCs w:val="20"/>
        </w:rPr>
      </w:pPr>
    </w:p>
    <w:p w14:paraId="06E545DC" w14:textId="349688B7" w:rsidR="002C23D0" w:rsidRDefault="002C23D0" w:rsidP="002811FE">
      <w:pPr>
        <w:shd w:val="clear" w:color="auto" w:fill="FEFEFE"/>
        <w:ind w:left="720"/>
        <w:rPr>
          <w:rFonts w:eastAsia="Times New Roman" w:cstheme="minorHAnsi"/>
          <w:color w:val="0A0A0A"/>
          <w:sz w:val="20"/>
          <w:szCs w:val="20"/>
        </w:rPr>
      </w:pPr>
      <w:r w:rsidRPr="002C23D0">
        <w:rPr>
          <w:rFonts w:eastAsia="Times New Roman" w:cstheme="minorHAnsi"/>
          <w:color w:val="0A0A0A"/>
          <w:sz w:val="20"/>
          <w:szCs w:val="20"/>
        </w:rPr>
        <w:t xml:space="preserve">Is there a main effect of diet/obesity for decreased type </w:t>
      </w:r>
      <w:proofErr w:type="spellStart"/>
      <w:r w:rsidRPr="002C23D0">
        <w:rPr>
          <w:rFonts w:eastAsia="Times New Roman" w:cstheme="minorHAnsi"/>
          <w:color w:val="0A0A0A"/>
          <w:sz w:val="20"/>
          <w:szCs w:val="20"/>
        </w:rPr>
        <w:t>IIa</w:t>
      </w:r>
      <w:proofErr w:type="spellEnd"/>
      <w:r w:rsidRPr="002C23D0">
        <w:rPr>
          <w:rFonts w:eastAsia="Times New Roman" w:cstheme="minorHAnsi"/>
          <w:color w:val="0A0A0A"/>
          <w:sz w:val="20"/>
          <w:szCs w:val="20"/>
        </w:rPr>
        <w:t>/IIb?</w:t>
      </w:r>
    </w:p>
    <w:p w14:paraId="0E079CA4" w14:textId="5510EFFB" w:rsidR="002811FE" w:rsidRDefault="002811FE" w:rsidP="002811FE">
      <w:pPr>
        <w:shd w:val="clear" w:color="auto" w:fill="FEFEFE"/>
        <w:ind w:left="360"/>
        <w:rPr>
          <w:rFonts w:eastAsia="Times New Roman" w:cstheme="minorHAnsi"/>
          <w:color w:val="0A0A0A"/>
          <w:sz w:val="20"/>
          <w:szCs w:val="20"/>
        </w:rPr>
      </w:pPr>
    </w:p>
    <w:p w14:paraId="05D35710" w14:textId="0E153AFF" w:rsidR="002811FE" w:rsidRDefault="002811FE" w:rsidP="005B058E">
      <w:pPr>
        <w:shd w:val="clear" w:color="auto" w:fill="FEFEFE"/>
        <w:rPr>
          <w:rFonts w:eastAsia="Times New Roman" w:cstheme="minorHAnsi"/>
          <w:b/>
          <w:color w:val="0A0A0A"/>
          <w:sz w:val="20"/>
          <w:szCs w:val="20"/>
        </w:rPr>
      </w:pPr>
      <w:r w:rsidRPr="005B058E">
        <w:rPr>
          <w:rFonts w:eastAsia="Times New Roman" w:cstheme="minorHAnsi"/>
          <w:b/>
          <w:color w:val="0A0A0A"/>
          <w:sz w:val="20"/>
          <w:szCs w:val="20"/>
        </w:rPr>
        <w:t>Based on mixed linear models to account for repeated measures within a sample,</w:t>
      </w:r>
      <w:r w:rsidR="005B058E" w:rsidRPr="005B058E">
        <w:rPr>
          <w:rFonts w:eastAsia="Times New Roman" w:cstheme="minorHAnsi"/>
          <w:b/>
          <w:color w:val="0A0A0A"/>
          <w:sz w:val="20"/>
          <w:szCs w:val="20"/>
        </w:rPr>
        <w:t xml:space="preserve"> and removing the interaction term</w:t>
      </w:r>
      <w:r w:rsidRPr="005B058E">
        <w:rPr>
          <w:rFonts w:eastAsia="Times New Roman" w:cstheme="minorHAnsi"/>
          <w:b/>
          <w:color w:val="0A0A0A"/>
          <w:sz w:val="20"/>
          <w:szCs w:val="20"/>
        </w:rPr>
        <w:t xml:space="preserve"> we found that there was a significant main effect of treatment (p=0.001) but not diet (p=</w:t>
      </w:r>
      <w:r w:rsidR="005B058E" w:rsidRPr="005B058E">
        <w:rPr>
          <w:rFonts w:eastAsia="Times New Roman" w:cstheme="minorHAnsi"/>
          <w:b/>
          <w:color w:val="0A0A0A"/>
          <w:sz w:val="20"/>
          <w:szCs w:val="20"/>
        </w:rPr>
        <w:t>0.159)</w:t>
      </w:r>
      <w:r w:rsidRPr="005B058E">
        <w:rPr>
          <w:rFonts w:eastAsia="Times New Roman" w:cstheme="minorHAnsi"/>
          <w:b/>
          <w:color w:val="0A0A0A"/>
          <w:sz w:val="20"/>
          <w:szCs w:val="20"/>
        </w:rPr>
        <w:t xml:space="preserve"> in medium stained fibers</w:t>
      </w:r>
      <w:r w:rsidR="005B058E" w:rsidRPr="005B058E">
        <w:rPr>
          <w:rFonts w:eastAsia="Times New Roman" w:cstheme="minorHAnsi"/>
          <w:b/>
          <w:color w:val="0A0A0A"/>
          <w:sz w:val="20"/>
          <w:szCs w:val="20"/>
        </w:rPr>
        <w:t xml:space="preserve">.  In light stained fibers, we similarly observed main effects of treatment (p=0.004) </w:t>
      </w:r>
      <w:r w:rsidR="005B058E">
        <w:rPr>
          <w:rFonts w:eastAsia="Times New Roman" w:cstheme="minorHAnsi"/>
          <w:b/>
          <w:color w:val="0A0A0A"/>
          <w:sz w:val="20"/>
          <w:szCs w:val="20"/>
        </w:rPr>
        <w:t>and</w:t>
      </w:r>
      <w:r w:rsidR="005B058E" w:rsidRPr="005B058E">
        <w:rPr>
          <w:rFonts w:eastAsia="Times New Roman" w:cstheme="minorHAnsi"/>
          <w:b/>
          <w:color w:val="0A0A0A"/>
          <w:sz w:val="20"/>
          <w:szCs w:val="20"/>
        </w:rPr>
        <w:t xml:space="preserve"> diet (p=0.</w:t>
      </w:r>
      <w:r w:rsidR="005B058E">
        <w:rPr>
          <w:rFonts w:eastAsia="Times New Roman" w:cstheme="minorHAnsi"/>
          <w:b/>
          <w:color w:val="0A0A0A"/>
          <w:sz w:val="20"/>
          <w:szCs w:val="20"/>
        </w:rPr>
        <w:t>01</w:t>
      </w:r>
      <w:r w:rsidR="005B058E" w:rsidRPr="005B058E">
        <w:rPr>
          <w:rFonts w:eastAsia="Times New Roman" w:cstheme="minorHAnsi"/>
          <w:b/>
          <w:color w:val="0A0A0A"/>
          <w:sz w:val="20"/>
          <w:szCs w:val="20"/>
        </w:rPr>
        <w:t>).</w:t>
      </w:r>
      <w:r w:rsidR="005B058E">
        <w:rPr>
          <w:rFonts w:eastAsia="Times New Roman" w:cstheme="minorHAnsi"/>
          <w:b/>
          <w:color w:val="0A0A0A"/>
          <w:sz w:val="20"/>
          <w:szCs w:val="20"/>
        </w:rPr>
        <w:t xml:space="preserve">  We have added this clarification to the revised results section</w:t>
      </w:r>
    </w:p>
    <w:p w14:paraId="5F84F2F8" w14:textId="0A6A05FD" w:rsidR="005B058E" w:rsidRDefault="005B058E" w:rsidP="005B058E">
      <w:pPr>
        <w:shd w:val="clear" w:color="auto" w:fill="FEFEFE"/>
        <w:rPr>
          <w:rFonts w:eastAsia="Times New Roman" w:cstheme="minorHAnsi"/>
          <w:b/>
          <w:color w:val="0A0A0A"/>
          <w:sz w:val="20"/>
          <w:szCs w:val="20"/>
        </w:rPr>
      </w:pPr>
    </w:p>
    <w:p w14:paraId="207471FC" w14:textId="23721C1A" w:rsidR="005B058E" w:rsidRPr="005B058E" w:rsidRDefault="005B058E" w:rsidP="005B058E">
      <w:pPr>
        <w:shd w:val="clear" w:color="auto" w:fill="FEFEFE"/>
        <w:ind w:left="360"/>
        <w:rPr>
          <w:rFonts w:eastAsia="Times New Roman" w:cstheme="minorHAnsi"/>
          <w:b/>
          <w:color w:val="FF0000"/>
          <w:sz w:val="20"/>
          <w:szCs w:val="20"/>
        </w:rPr>
      </w:pPr>
      <w:r w:rsidRPr="005B058E">
        <w:rPr>
          <w:rFonts w:eastAsia="Times New Roman" w:cstheme="minorHAnsi"/>
          <w:b/>
          <w:color w:val="FF0000"/>
          <w:sz w:val="20"/>
          <w:szCs w:val="20"/>
          <w:lang w:val="en"/>
        </w:rPr>
        <w:t>There was a main effect of dexamethasone treatment in all fiber types except oxidative (p=0.001 for light, p=0.004 for medium and p=0.449 for dark stained fibers).  There was a significant main effect of diet reducing fiber size in light (p=0.01) but not medium (p=0.125) or dark stained fiber (p=0.425).</w:t>
      </w:r>
    </w:p>
    <w:p w14:paraId="69588344" w14:textId="03B0B1E1" w:rsidR="002811FE" w:rsidRDefault="002811FE" w:rsidP="002811FE">
      <w:pPr>
        <w:shd w:val="clear" w:color="auto" w:fill="FEFEFE"/>
        <w:ind w:left="720"/>
        <w:rPr>
          <w:rFonts w:eastAsia="Times New Roman" w:cstheme="minorHAnsi"/>
          <w:color w:val="0A0A0A"/>
          <w:sz w:val="20"/>
          <w:szCs w:val="20"/>
        </w:rPr>
      </w:pPr>
    </w:p>
    <w:p w14:paraId="24B5B0DC" w14:textId="0CC0A897" w:rsidR="002C23D0" w:rsidRDefault="002C23D0" w:rsidP="002C23D0">
      <w:pPr>
        <w:numPr>
          <w:ilvl w:val="0"/>
          <w:numId w:val="2"/>
        </w:numPr>
        <w:shd w:val="clear" w:color="auto" w:fill="FEFEFE"/>
        <w:rPr>
          <w:rFonts w:eastAsia="Times New Roman" w:cstheme="minorHAnsi"/>
          <w:color w:val="0A0A0A"/>
          <w:sz w:val="20"/>
          <w:szCs w:val="20"/>
        </w:rPr>
      </w:pPr>
      <w:r w:rsidRPr="002C23D0">
        <w:rPr>
          <w:rFonts w:eastAsia="Times New Roman" w:cstheme="minorHAnsi"/>
          <w:color w:val="0A0A0A"/>
          <w:sz w:val="20"/>
          <w:szCs w:val="20"/>
        </w:rPr>
        <w:lastRenderedPageBreak/>
        <w:t xml:space="preserve">Include the </w:t>
      </w:r>
      <w:proofErr w:type="gramStart"/>
      <w:r w:rsidRPr="002C23D0">
        <w:rPr>
          <w:rFonts w:eastAsia="Times New Roman" w:cstheme="minorHAnsi"/>
          <w:color w:val="0A0A0A"/>
          <w:sz w:val="20"/>
          <w:szCs w:val="20"/>
        </w:rPr>
        <w:t>15 day</w:t>
      </w:r>
      <w:proofErr w:type="gramEnd"/>
      <w:r w:rsidRPr="002C23D0">
        <w:rPr>
          <w:rFonts w:eastAsia="Times New Roman" w:cstheme="minorHAnsi"/>
          <w:color w:val="0A0A0A"/>
          <w:sz w:val="20"/>
          <w:szCs w:val="20"/>
        </w:rPr>
        <w:t xml:space="preserve"> time point of gene data in figure 3 as bar graphs that show the 4 groups. </w:t>
      </w:r>
      <w:proofErr w:type="gramStart"/>
      <w:r w:rsidRPr="002C23D0">
        <w:rPr>
          <w:rFonts w:eastAsia="Times New Roman" w:cstheme="minorHAnsi"/>
          <w:color w:val="0A0A0A"/>
          <w:sz w:val="20"/>
          <w:szCs w:val="20"/>
        </w:rPr>
        <w:t>Also</w:t>
      </w:r>
      <w:proofErr w:type="gramEnd"/>
      <w:r w:rsidRPr="002C23D0">
        <w:rPr>
          <w:rFonts w:eastAsia="Times New Roman" w:cstheme="minorHAnsi"/>
          <w:color w:val="0A0A0A"/>
          <w:sz w:val="20"/>
          <w:szCs w:val="20"/>
        </w:rPr>
        <w:t xml:space="preserve"> the asterisks are missing on the current figure 3 to what is significant. From the text it looks like 7 days of treatment increases FOXO3, MuRF1 and </w:t>
      </w:r>
      <w:proofErr w:type="spellStart"/>
      <w:r w:rsidRPr="002C23D0">
        <w:rPr>
          <w:rFonts w:eastAsia="Times New Roman" w:cstheme="minorHAnsi"/>
          <w:color w:val="0A0A0A"/>
          <w:sz w:val="20"/>
          <w:szCs w:val="20"/>
        </w:rPr>
        <w:t>Atrogin</w:t>
      </w:r>
      <w:proofErr w:type="spellEnd"/>
      <w:r w:rsidRPr="002C23D0">
        <w:rPr>
          <w:rFonts w:eastAsia="Times New Roman" w:cstheme="minorHAnsi"/>
          <w:color w:val="0A0A0A"/>
          <w:sz w:val="20"/>
          <w:szCs w:val="20"/>
        </w:rPr>
        <w:t>, but this is not reflected in the figure.</w:t>
      </w:r>
    </w:p>
    <w:p w14:paraId="561067A5" w14:textId="4E650706" w:rsidR="00525A0B" w:rsidRDefault="00525A0B" w:rsidP="00525A0B">
      <w:pPr>
        <w:shd w:val="clear" w:color="auto" w:fill="FEFEFE"/>
        <w:rPr>
          <w:rFonts w:eastAsia="Times New Roman" w:cstheme="minorHAnsi"/>
          <w:color w:val="0A0A0A"/>
          <w:sz w:val="20"/>
          <w:szCs w:val="20"/>
        </w:rPr>
      </w:pPr>
    </w:p>
    <w:p w14:paraId="14CB421B" w14:textId="750312E6" w:rsidR="00525A0B" w:rsidRPr="00525A0B" w:rsidRDefault="00525A0B" w:rsidP="00525A0B">
      <w:pPr>
        <w:shd w:val="clear" w:color="auto" w:fill="FEFEFE"/>
        <w:rPr>
          <w:rFonts w:eastAsia="Times New Roman" w:cstheme="minorHAnsi"/>
          <w:b/>
          <w:color w:val="0A0A0A"/>
          <w:sz w:val="20"/>
          <w:szCs w:val="20"/>
        </w:rPr>
      </w:pPr>
      <w:r w:rsidRPr="00525A0B">
        <w:rPr>
          <w:rFonts w:eastAsia="Times New Roman" w:cstheme="minorHAnsi"/>
          <w:b/>
          <w:color w:val="0A0A0A"/>
          <w:sz w:val="20"/>
          <w:szCs w:val="20"/>
        </w:rPr>
        <w:t xml:space="preserve">The data for the </w:t>
      </w:r>
      <w:proofErr w:type="gramStart"/>
      <w:r w:rsidRPr="00525A0B">
        <w:rPr>
          <w:rFonts w:eastAsia="Times New Roman" w:cstheme="minorHAnsi"/>
          <w:b/>
          <w:color w:val="0A0A0A"/>
          <w:sz w:val="20"/>
          <w:szCs w:val="20"/>
        </w:rPr>
        <w:t>15 day</w:t>
      </w:r>
      <w:proofErr w:type="gramEnd"/>
      <w:r w:rsidRPr="00525A0B">
        <w:rPr>
          <w:rFonts w:eastAsia="Times New Roman" w:cstheme="minorHAnsi"/>
          <w:b/>
          <w:color w:val="0A0A0A"/>
          <w:sz w:val="20"/>
          <w:szCs w:val="20"/>
        </w:rPr>
        <w:t xml:space="preserve"> time point is presented in Figure 3.  None of these </w:t>
      </w:r>
      <w:proofErr w:type="spellStart"/>
      <w:r w:rsidRPr="00525A0B">
        <w:rPr>
          <w:rFonts w:eastAsia="Times New Roman" w:cstheme="minorHAnsi"/>
          <w:b/>
          <w:color w:val="0A0A0A"/>
          <w:sz w:val="20"/>
          <w:szCs w:val="20"/>
        </w:rPr>
        <w:t>comparasons</w:t>
      </w:r>
      <w:proofErr w:type="spellEnd"/>
      <w:r w:rsidRPr="00525A0B">
        <w:rPr>
          <w:rFonts w:eastAsia="Times New Roman" w:cstheme="minorHAnsi"/>
          <w:b/>
          <w:color w:val="0A0A0A"/>
          <w:sz w:val="20"/>
          <w:szCs w:val="20"/>
        </w:rPr>
        <w:t xml:space="preserve"> reached statistical significance, though several were close.  This is why there is an </w:t>
      </w:r>
      <w:proofErr w:type="spellStart"/>
      <w:r w:rsidRPr="00525A0B">
        <w:rPr>
          <w:rFonts w:eastAsia="Times New Roman" w:cstheme="minorHAnsi"/>
          <w:b/>
          <w:color w:val="0A0A0A"/>
          <w:sz w:val="20"/>
          <w:szCs w:val="20"/>
        </w:rPr>
        <w:t>abence</w:t>
      </w:r>
      <w:proofErr w:type="spellEnd"/>
      <w:r w:rsidRPr="00525A0B">
        <w:rPr>
          <w:rFonts w:eastAsia="Times New Roman" w:cstheme="minorHAnsi"/>
          <w:b/>
          <w:color w:val="0A0A0A"/>
          <w:sz w:val="20"/>
          <w:szCs w:val="20"/>
        </w:rPr>
        <w:t xml:space="preserve"> of asterisks.  This is clarified in the revised results text</w:t>
      </w:r>
    </w:p>
    <w:p w14:paraId="11F8EA75" w14:textId="1547495F" w:rsidR="00525A0B" w:rsidRDefault="00525A0B" w:rsidP="00525A0B">
      <w:pPr>
        <w:shd w:val="clear" w:color="auto" w:fill="FEFEFE"/>
        <w:rPr>
          <w:rFonts w:eastAsia="Times New Roman" w:cstheme="minorHAnsi"/>
          <w:color w:val="0A0A0A"/>
          <w:sz w:val="20"/>
          <w:szCs w:val="20"/>
        </w:rPr>
      </w:pPr>
    </w:p>
    <w:p w14:paraId="6896D26F" w14:textId="55EEBB14" w:rsidR="00525A0B" w:rsidRPr="00525A0B" w:rsidRDefault="00525A0B" w:rsidP="00525A0B">
      <w:pPr>
        <w:shd w:val="clear" w:color="auto" w:fill="FEFEFE"/>
        <w:ind w:left="360"/>
        <w:rPr>
          <w:rFonts w:eastAsia="Times New Roman" w:cstheme="minorHAnsi"/>
          <w:b/>
          <w:color w:val="FF0000"/>
          <w:sz w:val="20"/>
          <w:szCs w:val="20"/>
          <w:lang w:val="en"/>
        </w:rPr>
      </w:pPr>
      <w:r w:rsidRPr="00525A0B">
        <w:rPr>
          <w:rFonts w:eastAsia="Times New Roman" w:cstheme="minorHAnsi"/>
          <w:b/>
          <w:color w:val="FF0000"/>
          <w:sz w:val="20"/>
          <w:szCs w:val="20"/>
          <w:lang w:val="en"/>
        </w:rPr>
        <w:t xml:space="preserve">After one week of dexamethasone treatment, we observed induction of </w:t>
      </w:r>
      <w:r w:rsidRPr="00525A0B">
        <w:rPr>
          <w:rFonts w:eastAsia="Times New Roman" w:cstheme="minorHAnsi"/>
          <w:b/>
          <w:i/>
          <w:color w:val="FF0000"/>
          <w:sz w:val="20"/>
          <w:szCs w:val="20"/>
          <w:lang w:val="en"/>
        </w:rPr>
        <w:t xml:space="preserve">Foxo3 </w:t>
      </w:r>
      <w:r w:rsidRPr="00525A0B">
        <w:rPr>
          <w:rFonts w:eastAsia="Times New Roman" w:cstheme="minorHAnsi"/>
          <w:b/>
          <w:color w:val="FF0000"/>
          <w:sz w:val="20"/>
          <w:szCs w:val="20"/>
          <w:lang w:val="en"/>
        </w:rPr>
        <w:t xml:space="preserve">and the </w:t>
      </w:r>
      <w:proofErr w:type="spellStart"/>
      <w:r w:rsidRPr="00525A0B">
        <w:rPr>
          <w:rFonts w:eastAsia="Times New Roman" w:cstheme="minorHAnsi"/>
          <w:b/>
          <w:color w:val="FF0000"/>
          <w:sz w:val="20"/>
          <w:szCs w:val="20"/>
          <w:lang w:val="en"/>
        </w:rPr>
        <w:t>atrogenes</w:t>
      </w:r>
      <w:proofErr w:type="spellEnd"/>
      <w:r w:rsidRPr="00525A0B">
        <w:rPr>
          <w:rFonts w:eastAsia="Times New Roman" w:cstheme="minorHAnsi"/>
          <w:b/>
          <w:color w:val="FF0000"/>
          <w:sz w:val="20"/>
          <w:szCs w:val="20"/>
          <w:lang w:val="en"/>
        </w:rPr>
        <w:t xml:space="preserve">, </w:t>
      </w:r>
      <w:r w:rsidRPr="00525A0B">
        <w:rPr>
          <w:rFonts w:eastAsia="Times New Roman" w:cstheme="minorHAnsi"/>
          <w:b/>
          <w:i/>
          <w:color w:val="FF0000"/>
          <w:sz w:val="20"/>
          <w:szCs w:val="20"/>
          <w:lang w:val="en"/>
        </w:rPr>
        <w:t xml:space="preserve">Trim63 </w:t>
      </w:r>
      <w:r w:rsidRPr="00525A0B">
        <w:rPr>
          <w:rFonts w:eastAsia="Times New Roman" w:cstheme="minorHAnsi"/>
          <w:b/>
          <w:color w:val="FF0000"/>
          <w:sz w:val="20"/>
          <w:szCs w:val="20"/>
          <w:lang w:val="en"/>
        </w:rPr>
        <w:t xml:space="preserve">(Atrogin-1) and </w:t>
      </w:r>
      <w:r w:rsidRPr="00525A0B">
        <w:rPr>
          <w:rFonts w:eastAsia="Times New Roman" w:cstheme="minorHAnsi"/>
          <w:b/>
          <w:i/>
          <w:color w:val="FF0000"/>
          <w:sz w:val="20"/>
          <w:szCs w:val="20"/>
          <w:lang w:val="en"/>
        </w:rPr>
        <w:t>Fbxo32</w:t>
      </w:r>
      <w:r w:rsidRPr="00525A0B">
        <w:rPr>
          <w:rFonts w:eastAsia="Times New Roman" w:cstheme="minorHAnsi"/>
          <w:b/>
          <w:color w:val="FF0000"/>
          <w:sz w:val="20"/>
          <w:szCs w:val="20"/>
          <w:lang w:val="en"/>
        </w:rPr>
        <w:t xml:space="preserve"> (MuRF1), to be greater in obese mice compared to their lean counterparts, though the interaction between obesity status and dexamethasone treatment did not reach statistical significance for these transcripts (Figure 3).</w:t>
      </w:r>
    </w:p>
    <w:p w14:paraId="428BDE82" w14:textId="77777777" w:rsidR="00525A0B" w:rsidRPr="002C23D0" w:rsidRDefault="00525A0B" w:rsidP="00525A0B">
      <w:pPr>
        <w:shd w:val="clear" w:color="auto" w:fill="FEFEFE"/>
        <w:rPr>
          <w:rFonts w:eastAsia="Times New Roman" w:cstheme="minorHAnsi"/>
          <w:color w:val="0A0A0A"/>
          <w:sz w:val="20"/>
          <w:szCs w:val="20"/>
        </w:rPr>
      </w:pPr>
    </w:p>
    <w:p w14:paraId="694EBAA4" w14:textId="0AE3FED1" w:rsidR="002C23D0" w:rsidRDefault="002C23D0" w:rsidP="002C23D0">
      <w:pPr>
        <w:numPr>
          <w:ilvl w:val="0"/>
          <w:numId w:val="2"/>
        </w:numPr>
        <w:shd w:val="clear" w:color="auto" w:fill="FEFEFE"/>
        <w:rPr>
          <w:rFonts w:eastAsia="Times New Roman" w:cstheme="minorHAnsi"/>
          <w:color w:val="0A0A0A"/>
          <w:sz w:val="20"/>
          <w:szCs w:val="20"/>
        </w:rPr>
      </w:pPr>
      <w:r w:rsidRPr="002C23D0">
        <w:rPr>
          <w:rFonts w:eastAsia="Times New Roman" w:cstheme="minorHAnsi"/>
          <w:color w:val="0A0A0A"/>
          <w:sz w:val="20"/>
          <w:szCs w:val="20"/>
        </w:rPr>
        <w:t xml:space="preserve">It would be interesting to include western blots for MuRF1, </w:t>
      </w:r>
      <w:proofErr w:type="spellStart"/>
      <w:r w:rsidRPr="002C23D0">
        <w:rPr>
          <w:rFonts w:eastAsia="Times New Roman" w:cstheme="minorHAnsi"/>
          <w:color w:val="0A0A0A"/>
          <w:sz w:val="20"/>
          <w:szCs w:val="20"/>
        </w:rPr>
        <w:t>Atrogin</w:t>
      </w:r>
      <w:proofErr w:type="spellEnd"/>
      <w:r w:rsidRPr="002C23D0">
        <w:rPr>
          <w:rFonts w:eastAsia="Times New Roman" w:cstheme="minorHAnsi"/>
          <w:color w:val="0A0A0A"/>
          <w:sz w:val="20"/>
          <w:szCs w:val="20"/>
        </w:rPr>
        <w:t>, phosphor and total FOXO3. Along the same lines, it would be good to include a marker of autophagic flux such as LC3II/I, as changes in autophagy could contribute to the reductions in muscle mass. </w:t>
      </w:r>
    </w:p>
    <w:p w14:paraId="67B34661" w14:textId="639FE8C1" w:rsidR="00525A0B" w:rsidRDefault="00525A0B" w:rsidP="00525A0B">
      <w:pPr>
        <w:shd w:val="clear" w:color="auto" w:fill="FEFEFE"/>
        <w:rPr>
          <w:rFonts w:eastAsia="Times New Roman" w:cstheme="minorHAnsi"/>
          <w:color w:val="0A0A0A"/>
          <w:sz w:val="20"/>
          <w:szCs w:val="20"/>
        </w:rPr>
      </w:pPr>
    </w:p>
    <w:p w14:paraId="08B11513" w14:textId="6766F1E6" w:rsidR="00525A0B" w:rsidRPr="00525A0B" w:rsidRDefault="00525A0B" w:rsidP="00525A0B">
      <w:pPr>
        <w:shd w:val="clear" w:color="auto" w:fill="FEFEFE"/>
        <w:rPr>
          <w:rFonts w:eastAsia="Times New Roman" w:cstheme="minorHAnsi"/>
          <w:b/>
          <w:color w:val="0A0A0A"/>
          <w:sz w:val="20"/>
          <w:szCs w:val="20"/>
        </w:rPr>
      </w:pPr>
      <w:r w:rsidRPr="00525A0B">
        <w:rPr>
          <w:rFonts w:eastAsia="Times New Roman" w:cstheme="minorHAnsi"/>
          <w:b/>
          <w:color w:val="0A0A0A"/>
          <w:sz w:val="20"/>
          <w:szCs w:val="20"/>
        </w:rPr>
        <w:t>We agree these are interesting questions, but unfortunately are unable to complete these experiments in time.  We are perusing the role of mTORC1, obesity and GC-dependent changes in autophagy and hope to publish that work once research operations are fully re-established.</w:t>
      </w:r>
    </w:p>
    <w:p w14:paraId="735AF3D2" w14:textId="77777777" w:rsidR="00525A0B" w:rsidRPr="002C23D0" w:rsidRDefault="00525A0B" w:rsidP="00525A0B">
      <w:pPr>
        <w:shd w:val="clear" w:color="auto" w:fill="FEFEFE"/>
        <w:rPr>
          <w:rFonts w:eastAsia="Times New Roman" w:cstheme="minorHAnsi"/>
          <w:color w:val="0A0A0A"/>
          <w:sz w:val="20"/>
          <w:szCs w:val="20"/>
        </w:rPr>
      </w:pPr>
    </w:p>
    <w:p w14:paraId="0C5B13CD" w14:textId="0348B561" w:rsidR="002C23D0" w:rsidRDefault="002C23D0" w:rsidP="002C23D0">
      <w:pPr>
        <w:numPr>
          <w:ilvl w:val="0"/>
          <w:numId w:val="2"/>
        </w:numPr>
        <w:shd w:val="clear" w:color="auto" w:fill="FEFEFE"/>
        <w:rPr>
          <w:rFonts w:eastAsia="Times New Roman" w:cstheme="minorHAnsi"/>
          <w:color w:val="0A0A0A"/>
          <w:sz w:val="20"/>
          <w:szCs w:val="20"/>
        </w:rPr>
      </w:pPr>
      <w:r w:rsidRPr="002C23D0">
        <w:rPr>
          <w:rFonts w:eastAsia="Times New Roman" w:cstheme="minorHAnsi"/>
          <w:color w:val="0A0A0A"/>
          <w:sz w:val="20"/>
          <w:szCs w:val="20"/>
        </w:rPr>
        <w:t xml:space="preserve">In the discussion, it is mentioned that the mechanisms contributing to selective </w:t>
      </w:r>
      <w:proofErr w:type="spellStart"/>
      <w:r w:rsidRPr="002C23D0">
        <w:rPr>
          <w:rFonts w:eastAsia="Times New Roman" w:cstheme="minorHAnsi"/>
          <w:color w:val="0A0A0A"/>
          <w:sz w:val="20"/>
          <w:szCs w:val="20"/>
        </w:rPr>
        <w:t>fibre</w:t>
      </w:r>
      <w:proofErr w:type="spellEnd"/>
      <w:r w:rsidRPr="002C23D0">
        <w:rPr>
          <w:rFonts w:eastAsia="Times New Roman" w:cstheme="minorHAnsi"/>
          <w:color w:val="0A0A0A"/>
          <w:sz w:val="20"/>
          <w:szCs w:val="20"/>
        </w:rPr>
        <w:t xml:space="preserve"> type loss following dexamethasone treatment is unclear. It would be good if the authors expanded on their current data set to include markers involved in pathways known to induce </w:t>
      </w:r>
      <w:proofErr w:type="spellStart"/>
      <w:r w:rsidRPr="002C23D0">
        <w:rPr>
          <w:rFonts w:eastAsia="Times New Roman" w:cstheme="minorHAnsi"/>
          <w:color w:val="0A0A0A"/>
          <w:sz w:val="20"/>
          <w:szCs w:val="20"/>
        </w:rPr>
        <w:t>fibre</w:t>
      </w:r>
      <w:proofErr w:type="spellEnd"/>
      <w:r w:rsidRPr="002C23D0">
        <w:rPr>
          <w:rFonts w:eastAsia="Times New Roman" w:cstheme="minorHAnsi"/>
          <w:color w:val="0A0A0A"/>
          <w:sz w:val="20"/>
          <w:szCs w:val="20"/>
        </w:rPr>
        <w:t xml:space="preserve"> type switching such as ERK1/2, MAPK etc.</w:t>
      </w:r>
    </w:p>
    <w:p w14:paraId="176307E8" w14:textId="4D331591" w:rsidR="00525A0B" w:rsidRDefault="00525A0B" w:rsidP="00525A0B">
      <w:pPr>
        <w:shd w:val="clear" w:color="auto" w:fill="FEFEFE"/>
        <w:rPr>
          <w:rFonts w:eastAsia="Times New Roman" w:cstheme="minorHAnsi"/>
          <w:color w:val="0A0A0A"/>
          <w:sz w:val="20"/>
          <w:szCs w:val="20"/>
        </w:rPr>
      </w:pPr>
    </w:p>
    <w:p w14:paraId="3BCF34B1" w14:textId="3BFB7061" w:rsidR="00525A0B" w:rsidRPr="00525A0B" w:rsidRDefault="00525A0B" w:rsidP="00525A0B">
      <w:pPr>
        <w:shd w:val="clear" w:color="auto" w:fill="FEFEFE"/>
        <w:rPr>
          <w:rFonts w:eastAsia="Times New Roman" w:cstheme="minorHAnsi"/>
          <w:b/>
          <w:color w:val="0A0A0A"/>
          <w:sz w:val="20"/>
          <w:szCs w:val="20"/>
        </w:rPr>
      </w:pPr>
      <w:r w:rsidRPr="00525A0B">
        <w:rPr>
          <w:rFonts w:eastAsia="Times New Roman" w:cstheme="minorHAnsi"/>
          <w:b/>
          <w:color w:val="0A0A0A"/>
          <w:sz w:val="20"/>
          <w:szCs w:val="20"/>
        </w:rPr>
        <w:t xml:space="preserve">In Figure 2G we present data that total oxidative fiber type proportions are not significantly, though selective fiber type loss does remain a possibility, especially if there is fiber-type specific turnover with both myogenesis and </w:t>
      </w:r>
      <w:proofErr w:type="spellStart"/>
      <w:r w:rsidRPr="00525A0B">
        <w:rPr>
          <w:rFonts w:eastAsia="Times New Roman" w:cstheme="minorHAnsi"/>
          <w:b/>
          <w:color w:val="0A0A0A"/>
          <w:sz w:val="20"/>
          <w:szCs w:val="20"/>
        </w:rPr>
        <w:t>myoatrophy</w:t>
      </w:r>
      <w:proofErr w:type="spellEnd"/>
      <w:r w:rsidRPr="00525A0B">
        <w:rPr>
          <w:rFonts w:eastAsia="Times New Roman" w:cstheme="minorHAnsi"/>
          <w:b/>
          <w:color w:val="0A0A0A"/>
          <w:sz w:val="20"/>
          <w:szCs w:val="20"/>
        </w:rPr>
        <w:t xml:space="preserve"> occurring.  A separate study is being done to evaluate the single-cell dependent changes underlying this phenotype and we look forward to evaluating those markers in that work.  We thank the reviewer for the excellent idea.</w:t>
      </w:r>
    </w:p>
    <w:p w14:paraId="38D1F480" w14:textId="77777777" w:rsidR="00525A0B" w:rsidRPr="002C23D0" w:rsidRDefault="00525A0B" w:rsidP="00525A0B">
      <w:pPr>
        <w:shd w:val="clear" w:color="auto" w:fill="FEFEFE"/>
        <w:rPr>
          <w:rFonts w:eastAsia="Times New Roman" w:cstheme="minorHAnsi"/>
          <w:color w:val="0A0A0A"/>
          <w:sz w:val="20"/>
          <w:szCs w:val="20"/>
        </w:rPr>
      </w:pPr>
    </w:p>
    <w:p w14:paraId="1D135A5E" w14:textId="7BDC3994" w:rsidR="002C23D0" w:rsidRDefault="002C23D0" w:rsidP="002C23D0">
      <w:pPr>
        <w:numPr>
          <w:ilvl w:val="0"/>
          <w:numId w:val="2"/>
        </w:numPr>
        <w:shd w:val="clear" w:color="auto" w:fill="FEFEFE"/>
        <w:rPr>
          <w:rFonts w:eastAsia="Times New Roman" w:cstheme="minorHAnsi"/>
          <w:color w:val="0A0A0A"/>
          <w:sz w:val="20"/>
          <w:szCs w:val="20"/>
        </w:rPr>
      </w:pPr>
      <w:r w:rsidRPr="002C23D0">
        <w:rPr>
          <w:rFonts w:eastAsia="Times New Roman" w:cstheme="minorHAnsi"/>
          <w:color w:val="0A0A0A"/>
          <w:sz w:val="20"/>
          <w:szCs w:val="20"/>
        </w:rPr>
        <w:t>The primer sequence for NR3c1 is missing.</w:t>
      </w:r>
    </w:p>
    <w:p w14:paraId="4A99EAFC" w14:textId="0DD8A815" w:rsidR="00C7177E" w:rsidRDefault="00C7177E" w:rsidP="00C7177E">
      <w:pPr>
        <w:shd w:val="clear" w:color="auto" w:fill="FEFEFE"/>
        <w:rPr>
          <w:rFonts w:eastAsia="Times New Roman" w:cstheme="minorHAnsi"/>
          <w:color w:val="0A0A0A"/>
          <w:sz w:val="20"/>
          <w:szCs w:val="20"/>
        </w:rPr>
      </w:pPr>
    </w:p>
    <w:p w14:paraId="4BB4DBA2" w14:textId="1CE71796" w:rsidR="00C7177E" w:rsidRPr="00C7177E" w:rsidRDefault="00C7177E" w:rsidP="00C7177E">
      <w:pPr>
        <w:shd w:val="clear" w:color="auto" w:fill="FEFEFE"/>
        <w:rPr>
          <w:rFonts w:eastAsia="Times New Roman" w:cstheme="minorHAnsi"/>
          <w:b/>
          <w:color w:val="0A0A0A"/>
          <w:sz w:val="20"/>
          <w:szCs w:val="20"/>
        </w:rPr>
      </w:pPr>
      <w:bookmarkStart w:id="2" w:name="_GoBack"/>
      <w:r w:rsidRPr="00C7177E">
        <w:rPr>
          <w:rFonts w:eastAsia="Times New Roman" w:cstheme="minorHAnsi"/>
          <w:b/>
          <w:color w:val="0A0A0A"/>
          <w:sz w:val="20"/>
          <w:szCs w:val="20"/>
        </w:rPr>
        <w:t>This has been added, we apologize for the oversight.</w:t>
      </w:r>
    </w:p>
    <w:bookmarkEnd w:id="2"/>
    <w:p w14:paraId="46EF3B97" w14:textId="77777777" w:rsidR="00C2205E" w:rsidRPr="002C23D0" w:rsidRDefault="00C2205E" w:rsidP="00CB55AE">
      <w:pPr>
        <w:pStyle w:val="NormalWeb"/>
        <w:shd w:val="clear" w:color="auto" w:fill="FEFEFE"/>
        <w:rPr>
          <w:rFonts w:asciiTheme="minorHAnsi" w:hAnsiTheme="minorHAnsi" w:cstheme="minorHAnsi"/>
          <w:color w:val="0A0A0A"/>
          <w:sz w:val="20"/>
          <w:szCs w:val="20"/>
        </w:rPr>
      </w:pPr>
    </w:p>
    <w:p w14:paraId="23795566" w14:textId="77777777" w:rsidR="00CB55AE" w:rsidRPr="002C23D0" w:rsidRDefault="00CB55AE">
      <w:pPr>
        <w:rPr>
          <w:rFonts w:cstheme="minorHAnsi"/>
        </w:rPr>
      </w:pPr>
    </w:p>
    <w:sectPr w:rsidR="00CB55AE" w:rsidRPr="002C23D0" w:rsidSect="00191A2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Dave Bridges" w:date="2020-09-18T15:43:00Z" w:initials="DV">
    <w:p w14:paraId="7C2A7048" w14:textId="3F2661D6" w:rsidR="006E52D9" w:rsidRDefault="006E52D9">
      <w:pPr>
        <w:pStyle w:val="CommentText"/>
      </w:pPr>
      <w:r>
        <w:rPr>
          <w:rStyle w:val="CommentReference"/>
        </w:rPr>
        <w:annotationRef/>
      </w:r>
      <w:r>
        <w:t>Need to do</w:t>
      </w:r>
    </w:p>
  </w:comment>
  <w:comment w:id="1" w:author="Dave Bridges" w:date="2020-09-18T15:43:00Z" w:initials="DV">
    <w:p w14:paraId="39869F52" w14:textId="5CFBE6C1" w:rsidR="00253F43" w:rsidRDefault="00253F43">
      <w:pPr>
        <w:pStyle w:val="CommentText"/>
      </w:pPr>
      <w:r>
        <w:rPr>
          <w:rStyle w:val="CommentReference"/>
        </w:rPr>
        <w:annotationRef/>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C2A7048" w15:done="0"/>
  <w15:commentEx w15:paraId="39869F5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C2A7048" w16cid:durableId="230F5405"/>
  <w16cid:commentId w16cid:paraId="39869F52" w16cid:durableId="230F543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DA7E36"/>
    <w:multiLevelType w:val="multilevel"/>
    <w:tmpl w:val="8472AC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9F155F1"/>
    <w:multiLevelType w:val="multilevel"/>
    <w:tmpl w:val="8FE0E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ve Bridges">
    <w15:presenceInfo w15:providerId="None" w15:userId="Dave Bridg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0CD2"/>
    <w:rsid w:val="00191A29"/>
    <w:rsid w:val="001C2538"/>
    <w:rsid w:val="00253F43"/>
    <w:rsid w:val="002811FE"/>
    <w:rsid w:val="002C23D0"/>
    <w:rsid w:val="002F6612"/>
    <w:rsid w:val="003127BA"/>
    <w:rsid w:val="003E77B0"/>
    <w:rsid w:val="00450366"/>
    <w:rsid w:val="00511A7A"/>
    <w:rsid w:val="00525A0B"/>
    <w:rsid w:val="005B058E"/>
    <w:rsid w:val="006E52D9"/>
    <w:rsid w:val="00794D96"/>
    <w:rsid w:val="008F08DC"/>
    <w:rsid w:val="009045F5"/>
    <w:rsid w:val="0095379F"/>
    <w:rsid w:val="00B420DB"/>
    <w:rsid w:val="00C10CD2"/>
    <w:rsid w:val="00C15197"/>
    <w:rsid w:val="00C2205E"/>
    <w:rsid w:val="00C67DCB"/>
    <w:rsid w:val="00C7177E"/>
    <w:rsid w:val="00CA0F3C"/>
    <w:rsid w:val="00CA1281"/>
    <w:rsid w:val="00CB55AE"/>
    <w:rsid w:val="00DC6600"/>
    <w:rsid w:val="00E17798"/>
    <w:rsid w:val="00F077EE"/>
    <w:rsid w:val="00F2677E"/>
    <w:rsid w:val="00F463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3CD25"/>
  <w15:chartTrackingRefBased/>
  <w15:docId w15:val="{80BE15BB-3291-F946-AA90-C32B0C300B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C23D0"/>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B55AE"/>
    <w:pPr>
      <w:spacing w:before="100" w:beforeAutospacing="1" w:after="100" w:afterAutospacing="1"/>
    </w:pPr>
    <w:rPr>
      <w:rFonts w:ascii="Times New Roman" w:eastAsia="Times New Roman" w:hAnsi="Times New Roman" w:cs="Times New Roman"/>
    </w:rPr>
  </w:style>
  <w:style w:type="character" w:customStyle="1" w:styleId="Heading1Char">
    <w:name w:val="Heading 1 Char"/>
    <w:basedOn w:val="DefaultParagraphFont"/>
    <w:link w:val="Heading1"/>
    <w:uiPriority w:val="9"/>
    <w:rsid w:val="002C23D0"/>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uiPriority w:val="99"/>
    <w:semiHidden/>
    <w:unhideWhenUsed/>
    <w:rsid w:val="006E52D9"/>
    <w:rPr>
      <w:sz w:val="16"/>
      <w:szCs w:val="16"/>
    </w:rPr>
  </w:style>
  <w:style w:type="paragraph" w:styleId="CommentText">
    <w:name w:val="annotation text"/>
    <w:basedOn w:val="Normal"/>
    <w:link w:val="CommentTextChar"/>
    <w:uiPriority w:val="99"/>
    <w:semiHidden/>
    <w:unhideWhenUsed/>
    <w:rsid w:val="006E52D9"/>
    <w:rPr>
      <w:sz w:val="20"/>
      <w:szCs w:val="20"/>
    </w:rPr>
  </w:style>
  <w:style w:type="character" w:customStyle="1" w:styleId="CommentTextChar">
    <w:name w:val="Comment Text Char"/>
    <w:basedOn w:val="DefaultParagraphFont"/>
    <w:link w:val="CommentText"/>
    <w:uiPriority w:val="99"/>
    <w:semiHidden/>
    <w:rsid w:val="006E52D9"/>
    <w:rPr>
      <w:sz w:val="20"/>
      <w:szCs w:val="20"/>
    </w:rPr>
  </w:style>
  <w:style w:type="paragraph" w:styleId="CommentSubject">
    <w:name w:val="annotation subject"/>
    <w:basedOn w:val="CommentText"/>
    <w:next w:val="CommentText"/>
    <w:link w:val="CommentSubjectChar"/>
    <w:uiPriority w:val="99"/>
    <w:semiHidden/>
    <w:unhideWhenUsed/>
    <w:rsid w:val="006E52D9"/>
    <w:rPr>
      <w:b/>
      <w:bCs/>
    </w:rPr>
  </w:style>
  <w:style w:type="character" w:customStyle="1" w:styleId="CommentSubjectChar">
    <w:name w:val="Comment Subject Char"/>
    <w:basedOn w:val="CommentTextChar"/>
    <w:link w:val="CommentSubject"/>
    <w:uiPriority w:val="99"/>
    <w:semiHidden/>
    <w:rsid w:val="006E52D9"/>
    <w:rPr>
      <w:b/>
      <w:bCs/>
      <w:sz w:val="20"/>
      <w:szCs w:val="20"/>
    </w:rPr>
  </w:style>
  <w:style w:type="paragraph" w:styleId="BalloonText">
    <w:name w:val="Balloon Text"/>
    <w:basedOn w:val="Normal"/>
    <w:link w:val="BalloonTextChar"/>
    <w:uiPriority w:val="99"/>
    <w:semiHidden/>
    <w:unhideWhenUsed/>
    <w:rsid w:val="006E52D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E52D9"/>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2584200">
      <w:bodyDiv w:val="1"/>
      <w:marLeft w:val="0"/>
      <w:marRight w:val="0"/>
      <w:marTop w:val="0"/>
      <w:marBottom w:val="0"/>
      <w:divBdr>
        <w:top w:val="none" w:sz="0" w:space="0" w:color="auto"/>
        <w:left w:val="none" w:sz="0" w:space="0" w:color="auto"/>
        <w:bottom w:val="none" w:sz="0" w:space="0" w:color="auto"/>
        <w:right w:val="none" w:sz="0" w:space="0" w:color="auto"/>
      </w:divBdr>
    </w:div>
    <w:div w:id="849442523">
      <w:bodyDiv w:val="1"/>
      <w:marLeft w:val="0"/>
      <w:marRight w:val="0"/>
      <w:marTop w:val="0"/>
      <w:marBottom w:val="0"/>
      <w:divBdr>
        <w:top w:val="none" w:sz="0" w:space="0" w:color="auto"/>
        <w:left w:val="none" w:sz="0" w:space="0" w:color="auto"/>
        <w:bottom w:val="none" w:sz="0" w:space="0" w:color="auto"/>
        <w:right w:val="none" w:sz="0" w:space="0" w:color="auto"/>
      </w:divBdr>
    </w:div>
    <w:div w:id="1318142817">
      <w:bodyDiv w:val="1"/>
      <w:marLeft w:val="0"/>
      <w:marRight w:val="0"/>
      <w:marTop w:val="0"/>
      <w:marBottom w:val="0"/>
      <w:divBdr>
        <w:top w:val="none" w:sz="0" w:space="0" w:color="auto"/>
        <w:left w:val="none" w:sz="0" w:space="0" w:color="auto"/>
        <w:bottom w:val="none" w:sz="0" w:space="0" w:color="auto"/>
        <w:right w:val="none" w:sz="0" w:space="0" w:color="auto"/>
      </w:divBdr>
    </w:div>
    <w:div w:id="1655059981">
      <w:bodyDiv w:val="1"/>
      <w:marLeft w:val="0"/>
      <w:marRight w:val="0"/>
      <w:marTop w:val="0"/>
      <w:marBottom w:val="0"/>
      <w:divBdr>
        <w:top w:val="none" w:sz="0" w:space="0" w:color="auto"/>
        <w:left w:val="none" w:sz="0" w:space="0" w:color="auto"/>
        <w:bottom w:val="none" w:sz="0" w:space="0" w:color="auto"/>
        <w:right w:val="none" w:sz="0" w:space="0" w:color="auto"/>
      </w:divBdr>
    </w:div>
    <w:div w:id="1973707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3" Type="http://schemas.openxmlformats.org/officeDocument/2006/relationships/settings" Target="settings.xml"/><Relationship Id="rId7" Type="http://schemas.microsoft.com/office/2011/relationships/commentsExtended" Target="commentsExtended.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theme" Target="theme/theme1.xml"/><Relationship Id="rId5" Type="http://schemas.openxmlformats.org/officeDocument/2006/relationships/image" Target="media/image1.emf"/><Relationship Id="rId10" Type="http://schemas.microsoft.com/office/2011/relationships/people" Target="people.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7</Pages>
  <Words>5470</Words>
  <Characters>31185</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University of Michigan</Company>
  <LinksUpToDate>false</LinksUpToDate>
  <CharactersWithSpaces>36582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 Bridges</dc:creator>
  <cp:keywords/>
  <dc:description/>
  <cp:lastModifiedBy>Dave Bridges</cp:lastModifiedBy>
  <cp:revision>19</cp:revision>
  <dcterms:created xsi:type="dcterms:W3CDTF">2020-09-18T14:28:00Z</dcterms:created>
  <dcterms:modified xsi:type="dcterms:W3CDTF">2020-09-19T14:30:00Z</dcterms:modified>
</cp:coreProperties>
</file>