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409679EF"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as well as the serum concentrations (via LCMS</w:t>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phenotype observed in these mice. </w:t>
      </w:r>
      <w:commentRangeStart w:id="0"/>
      <w:r w:rsidR="00120D8D">
        <w:rPr>
          <w:rFonts w:ascii="Arial" w:eastAsia="Times New Roman" w:hAnsi="Arial" w:cs="Arial"/>
          <w:color w:val="FF0000"/>
          <w:sz w:val="19"/>
          <w:szCs w:val="19"/>
          <w:shd w:val="clear" w:color="auto" w:fill="FFFFFF"/>
        </w:rPr>
        <w:t>Insert correlation data</w:t>
      </w:r>
      <w:commentRangeEnd w:id="0"/>
      <w:r w:rsidR="00120D8D">
        <w:rPr>
          <w:rStyle w:val="CommentReference"/>
        </w:rPr>
        <w:commentReference w:id="0"/>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 expecting that these mice would respond so dramatically and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Reviewer 2: Authors assessed some metabolic effects of increased glucocorticoid in combination with obesity induced by hyper-caloric feeding (in mice). Authors speculate that this combination of events is present in "many individuals". Therefore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1) If authors wanted to mimic the clinical glucocorticoid treatment in mice, then was the increase in circulating glucocorticoid content experimentally-induced in mice comparable to the level seen in humans undergoing glucocorticoid therapy?</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5C82EB82"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20EC3">
        <w:rPr>
          <w:rFonts w:ascii="Arial" w:eastAsia="Times New Roman" w:hAnsi="Arial" w:cs="Arial"/>
          <w:color w:val="FF0000"/>
          <w:sz w:val="19"/>
          <w:szCs w:val="19"/>
          <w:shd w:val="clear" w:color="auto" w:fill="FFFFFF"/>
        </w:rPr>
        <w:t>As mentioned above, the obese</w:t>
      </w:r>
      <w:r w:rsidR="006A4333">
        <w:rPr>
          <w:rFonts w:ascii="Arial" w:eastAsia="Times New Roman" w:hAnsi="Arial" w:cs="Arial"/>
          <w:color w:val="FF0000"/>
          <w:sz w:val="19"/>
          <w:szCs w:val="19"/>
          <w:shd w:val="clear" w:color="auto" w:fill="FFFFFF"/>
        </w:rPr>
        <w:t xml:space="preserve"> mice had higher intake </w:t>
      </w:r>
      <w:r w:rsidR="006A4333">
        <w:rPr>
          <w:rFonts w:ascii="Arial" w:eastAsia="Times New Roman" w:hAnsi="Arial" w:cs="Arial"/>
          <w:color w:val="FF0000"/>
          <w:sz w:val="19"/>
          <w:szCs w:val="19"/>
          <w:shd w:val="clear" w:color="auto" w:fill="FFFFFF"/>
        </w:rPr>
        <w:t>of dexamethasone</w:t>
      </w:r>
      <w:r w:rsidR="006A4333">
        <w:rPr>
          <w:rFonts w:ascii="Arial" w:eastAsia="Times New Roman" w:hAnsi="Arial" w:cs="Arial"/>
          <w:color w:val="FF0000"/>
          <w:sz w:val="19"/>
          <w:szCs w:val="19"/>
          <w:shd w:val="clear" w:color="auto" w:fill="FFFFFF"/>
        </w:rPr>
        <w:t xml:space="preserve"> and that was matched with elevated serum concentrations; however, these values were within range of serum cortisol concentrations observed in Cushing’s </w:t>
      </w:r>
      <w:r w:rsidR="00964D88">
        <w:rPr>
          <w:rFonts w:ascii="Arial" w:eastAsia="Times New Roman" w:hAnsi="Arial" w:cs="Arial"/>
          <w:color w:val="FF0000"/>
          <w:sz w:val="19"/>
          <w:szCs w:val="19"/>
          <w:shd w:val="clear" w:color="auto" w:fill="FFFFFF"/>
        </w:rPr>
        <w:t xml:space="preserve">syndrome </w:t>
      </w:r>
      <w:bookmarkStart w:id="1" w:name="_GoBack"/>
      <w:bookmarkEnd w:id="1"/>
      <w:r w:rsidR="006A4333">
        <w:rPr>
          <w:rFonts w:ascii="Arial" w:eastAsia="Times New Roman" w:hAnsi="Arial" w:cs="Arial"/>
          <w:color w:val="FF0000"/>
          <w:sz w:val="19"/>
          <w:szCs w:val="19"/>
          <w:shd w:val="clear" w:color="auto" w:fill="FFFFFF"/>
        </w:rPr>
        <w:t xml:space="preserve">patients </w:t>
      </w:r>
      <w:r w:rsidR="00964D88">
        <w:rPr>
          <w:rFonts w:ascii="Arial" w:eastAsia="Times New Roman" w:hAnsi="Arial" w:cs="Arial"/>
          <w:color w:val="FF0000"/>
          <w:sz w:val="19"/>
          <w:szCs w:val="19"/>
          <w:shd w:val="clear" w:color="auto" w:fill="FFFFFF"/>
        </w:rPr>
        <w:fldChar w:fldCharType="begin" w:fldLock="1"/>
      </w:r>
      <w:r w:rsidR="00964D88">
        <w:rPr>
          <w:rFonts w:ascii="Arial" w:eastAsia="Times New Roman" w:hAnsi="Arial" w:cs="Arial"/>
          <w:color w:val="FF0000"/>
          <w:sz w:val="19"/>
          <w:szCs w:val="19"/>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"(4,5)", "plainTextFormattedCitation" : "(4,5)", "previouslyFormattedCitation" : "(4,5)" }, "properties" : {  }, "schema" : "https://github.com/citation-style-language/schema/raw/master/csl-citation.json" }</w:instrText>
      </w:r>
      <w:r w:rsidR="00964D88">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color w:val="FF0000"/>
          <w:sz w:val="19"/>
          <w:szCs w:val="19"/>
          <w:shd w:val="clear" w:color="auto" w:fill="FFFFFF"/>
        </w:rPr>
        <w:t>(4,5)</w:t>
      </w:r>
      <w:r w:rsidR="00964D88">
        <w:rPr>
          <w:rFonts w:ascii="Arial" w:eastAsia="Times New Roman" w:hAnsi="Arial" w:cs="Arial"/>
          <w:color w:val="FF0000"/>
          <w:sz w:val="19"/>
          <w:szCs w:val="19"/>
          <w:shd w:val="clear" w:color="auto" w:fill="FFFFFF"/>
        </w:rPr>
        <w:fldChar w:fldCharType="end"/>
      </w:r>
      <w:r w:rsidR="006A4333">
        <w:rPr>
          <w:rFonts w:ascii="Arial" w:eastAsia="Times New Roman" w:hAnsi="Arial" w:cs="Arial"/>
          <w:color w:val="FF0000"/>
          <w:sz w:val="19"/>
          <w:szCs w:val="19"/>
          <w:shd w:val="clear" w:color="auto" w:fill="FFFFFF"/>
        </w:rPr>
        <w:t xml:space="preserve">, even when accounting for the increased potency of dexamethasone in comparison to cortisol. </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A53B5B2" w14:textId="51AFB36B" w:rsidR="00964D88" w:rsidRPr="00964D88" w:rsidRDefault="00CC3862" w:rsidP="00964D88">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964D88" w:rsidRPr="00964D88">
        <w:rPr>
          <w:rFonts w:ascii="Arial" w:eastAsia="Times New Roman" w:hAnsi="Arial" w:cs="Arial"/>
          <w:noProof/>
          <w:sz w:val="20"/>
        </w:rPr>
        <w:t xml:space="preserve">1. </w:t>
      </w:r>
      <w:r w:rsidR="00964D88" w:rsidRPr="00964D88">
        <w:rPr>
          <w:rFonts w:ascii="Arial" w:eastAsia="Times New Roman" w:hAnsi="Arial" w:cs="Arial"/>
          <w:noProof/>
          <w:sz w:val="20"/>
        </w:rPr>
        <w:tab/>
      </w:r>
      <w:r w:rsidR="00964D88" w:rsidRPr="00964D88">
        <w:rPr>
          <w:rFonts w:ascii="Arial" w:eastAsia="Times New Roman" w:hAnsi="Arial" w:cs="Arial"/>
          <w:b/>
          <w:bCs/>
          <w:noProof/>
          <w:sz w:val="20"/>
        </w:rPr>
        <w:t>Lee SM, Bressler R.</w:t>
      </w:r>
      <w:r w:rsidR="00964D88" w:rsidRPr="00964D88">
        <w:rPr>
          <w:rFonts w:ascii="Arial" w:eastAsia="Times New Roman" w:hAnsi="Arial" w:cs="Arial"/>
          <w:noProof/>
          <w:sz w:val="20"/>
        </w:rPr>
        <w:t xml:space="preserve"> Prevention of diabetic nephropathy by diet control in the db/db mouse. </w:t>
      </w:r>
      <w:r w:rsidR="00964D88" w:rsidRPr="00964D88">
        <w:rPr>
          <w:rFonts w:ascii="Arial" w:eastAsia="Times New Roman" w:hAnsi="Arial" w:cs="Arial"/>
          <w:i/>
          <w:iCs/>
          <w:noProof/>
          <w:sz w:val="20"/>
        </w:rPr>
        <w:t>Diabetes</w:t>
      </w:r>
      <w:r w:rsidR="00964D88" w:rsidRPr="00964D88">
        <w:rPr>
          <w:rFonts w:ascii="Arial" w:eastAsia="Times New Roman" w:hAnsi="Arial" w:cs="Arial"/>
          <w:noProof/>
          <w:sz w:val="20"/>
        </w:rPr>
        <w:t xml:space="preserve"> 1981;30(2):106–111.</w:t>
      </w:r>
    </w:p>
    <w:p w14:paraId="586E59DC"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2. </w:t>
      </w:r>
      <w:r w:rsidRPr="00964D88">
        <w:rPr>
          <w:rFonts w:ascii="Arial" w:eastAsia="Times New Roman" w:hAnsi="Arial" w:cs="Arial"/>
          <w:noProof/>
          <w:sz w:val="20"/>
        </w:rPr>
        <w:tab/>
      </w:r>
      <w:r w:rsidRPr="00964D88">
        <w:rPr>
          <w:rFonts w:ascii="Arial" w:eastAsia="Times New Roman" w:hAnsi="Arial" w:cs="Arial"/>
          <w:b/>
          <w:bCs/>
          <w:noProof/>
          <w:sz w:val="20"/>
        </w:rPr>
        <w:t>Tyrrell JB, Findling JW, Aron DC, Fitzgerald PA, Forsham PH.</w:t>
      </w:r>
      <w:r w:rsidRPr="00964D88">
        <w:rPr>
          <w:rFonts w:ascii="Arial" w:eastAsia="Times New Roman" w:hAnsi="Arial" w:cs="Arial"/>
          <w:noProof/>
          <w:sz w:val="20"/>
        </w:rPr>
        <w:t xml:space="preserve"> An overnight high-dose dexamethasone suppression test for rapid differential diagnosis of Cushing’s syndrome. </w:t>
      </w:r>
      <w:r w:rsidRPr="00964D88">
        <w:rPr>
          <w:rFonts w:ascii="Arial" w:eastAsia="Times New Roman" w:hAnsi="Arial" w:cs="Arial"/>
          <w:i/>
          <w:iCs/>
          <w:noProof/>
          <w:sz w:val="20"/>
        </w:rPr>
        <w:t>Ann.Intern.Med.</w:t>
      </w:r>
      <w:r w:rsidRPr="00964D88">
        <w:rPr>
          <w:rFonts w:ascii="Arial" w:eastAsia="Times New Roman" w:hAnsi="Arial" w:cs="Arial"/>
          <w:noProof/>
          <w:sz w:val="20"/>
        </w:rPr>
        <w:t xml:space="preserve"> 1986;104:180–186.</w:t>
      </w:r>
    </w:p>
    <w:p w14:paraId="1C7A31DA"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3. </w:t>
      </w:r>
      <w:r w:rsidRPr="00964D88">
        <w:rPr>
          <w:rFonts w:ascii="Arial" w:eastAsia="Times New Roman" w:hAnsi="Arial" w:cs="Arial"/>
          <w:noProof/>
          <w:sz w:val="20"/>
        </w:rPr>
        <w:tab/>
      </w:r>
      <w:r w:rsidRPr="00964D88">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964D88">
        <w:rPr>
          <w:rFonts w:ascii="Arial" w:eastAsia="Times New Roman" w:hAnsi="Arial" w:cs="Arial"/>
          <w:noProof/>
          <w:sz w:val="20"/>
        </w:rPr>
        <w:t xml:space="preserve"> Mifepristone, a Glucocorticoid Receptor Antagonist, Produces Clinical and Metabolic Benefits in Patients with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2012;97(6):2039–2049.</w:t>
      </w:r>
    </w:p>
    <w:p w14:paraId="16D74560" w14:textId="77777777" w:rsidR="00964D88" w:rsidRPr="00964D88" w:rsidRDefault="00964D88" w:rsidP="00964D88">
      <w:pPr>
        <w:widowControl w:val="0"/>
        <w:autoSpaceDE w:val="0"/>
        <w:autoSpaceDN w:val="0"/>
        <w:adjustRightInd w:val="0"/>
        <w:ind w:left="640" w:hanging="640"/>
        <w:rPr>
          <w:rFonts w:ascii="Arial" w:eastAsia="Times New Roman" w:hAnsi="Arial" w:cs="Arial"/>
          <w:noProof/>
          <w:sz w:val="20"/>
        </w:rPr>
      </w:pPr>
      <w:r w:rsidRPr="00964D88">
        <w:rPr>
          <w:rFonts w:ascii="Arial" w:eastAsia="Times New Roman" w:hAnsi="Arial" w:cs="Arial"/>
          <w:noProof/>
          <w:sz w:val="20"/>
        </w:rPr>
        <w:t xml:space="preserve">4. </w:t>
      </w:r>
      <w:r w:rsidRPr="00964D88">
        <w:rPr>
          <w:rFonts w:ascii="Arial" w:eastAsia="Times New Roman" w:hAnsi="Arial" w:cs="Arial"/>
          <w:noProof/>
          <w:sz w:val="20"/>
        </w:rPr>
        <w:tab/>
      </w:r>
      <w:r w:rsidRPr="00964D88">
        <w:rPr>
          <w:rFonts w:ascii="Arial" w:eastAsia="Times New Roman" w:hAnsi="Arial" w:cs="Arial"/>
          <w:b/>
          <w:bCs/>
          <w:noProof/>
          <w:sz w:val="20"/>
        </w:rPr>
        <w:t>Martin NM, Dhillo WS, Banerjee A, Abdulali A, Jayasena CN, Donaldson M, Todd JF, Meeran K.</w:t>
      </w:r>
      <w:r w:rsidRPr="00964D88">
        <w:rPr>
          <w:rFonts w:ascii="Arial" w:eastAsia="Times New Roman" w:hAnsi="Arial" w:cs="Arial"/>
          <w:noProof/>
          <w:sz w:val="20"/>
        </w:rPr>
        <w:t xml:space="preserve"> Comparison of the dexamethasone-suppressed corticotropin-releasing hormone test and low-dose dexamethasone suppression test in the diagnosis of cushing’s syndrome. </w:t>
      </w:r>
      <w:r w:rsidRPr="00964D88">
        <w:rPr>
          <w:rFonts w:ascii="Arial" w:eastAsia="Times New Roman" w:hAnsi="Arial" w:cs="Arial"/>
          <w:i/>
          <w:iCs/>
          <w:noProof/>
          <w:sz w:val="20"/>
        </w:rPr>
        <w:t>J. Clin. Endocrinol. Metab.</w:t>
      </w:r>
      <w:r w:rsidRPr="00964D88">
        <w:rPr>
          <w:rFonts w:ascii="Arial" w:eastAsia="Times New Roman" w:hAnsi="Arial" w:cs="Arial"/>
          <w:noProof/>
          <w:sz w:val="20"/>
        </w:rPr>
        <w:t xml:space="preserve"> 2006;91(7):2582–2586.</w:t>
      </w:r>
    </w:p>
    <w:p w14:paraId="5B8D2ACC" w14:textId="77777777" w:rsidR="00964D88" w:rsidRPr="00964D88" w:rsidRDefault="00964D88" w:rsidP="00964D88">
      <w:pPr>
        <w:widowControl w:val="0"/>
        <w:autoSpaceDE w:val="0"/>
        <w:autoSpaceDN w:val="0"/>
        <w:adjustRightInd w:val="0"/>
        <w:ind w:left="640" w:hanging="640"/>
        <w:rPr>
          <w:rFonts w:ascii="Arial" w:hAnsi="Arial" w:cs="Arial"/>
          <w:noProof/>
          <w:sz w:val="20"/>
        </w:rPr>
      </w:pPr>
      <w:r w:rsidRPr="00964D88">
        <w:rPr>
          <w:rFonts w:ascii="Arial" w:eastAsia="Times New Roman" w:hAnsi="Arial" w:cs="Arial"/>
          <w:noProof/>
          <w:sz w:val="20"/>
        </w:rPr>
        <w:t xml:space="preserve">5. </w:t>
      </w:r>
      <w:r w:rsidRPr="00964D88">
        <w:rPr>
          <w:rFonts w:ascii="Arial" w:eastAsia="Times New Roman" w:hAnsi="Arial" w:cs="Arial"/>
          <w:noProof/>
          <w:sz w:val="20"/>
        </w:rPr>
        <w:tab/>
      </w:r>
      <w:r w:rsidRPr="00964D88">
        <w:rPr>
          <w:rFonts w:ascii="Arial" w:eastAsia="Times New Roman" w:hAnsi="Arial" w:cs="Arial"/>
          <w:b/>
          <w:bCs/>
          <w:noProof/>
          <w:sz w:val="20"/>
        </w:rPr>
        <w:t>Papanicolaou DA, Yanovski JA, Cutler GB, Chrousos GP, Nieman LK.</w:t>
      </w:r>
      <w:r w:rsidRPr="00964D88">
        <w:rPr>
          <w:rFonts w:ascii="Arial" w:eastAsia="Times New Roman" w:hAnsi="Arial" w:cs="Arial"/>
          <w:noProof/>
          <w:sz w:val="20"/>
        </w:rPr>
        <w:t xml:space="preserve"> Distinguishes Cushing ’ s Syndrome from Pseudo-Cushing. </w:t>
      </w:r>
      <w:r w:rsidRPr="00964D88">
        <w:rPr>
          <w:rFonts w:ascii="Arial" w:eastAsia="Times New Roman" w:hAnsi="Arial" w:cs="Arial"/>
          <w:i/>
          <w:iCs/>
          <w:noProof/>
          <w:sz w:val="20"/>
        </w:rPr>
        <w:t>Endocrinol. Metab.</w:t>
      </w:r>
      <w:r w:rsidRPr="00964D88">
        <w:rPr>
          <w:rFonts w:ascii="Arial" w:eastAsia="Times New Roman" w:hAnsi="Arial" w:cs="Arial"/>
          <w:noProof/>
          <w:sz w:val="20"/>
        </w:rPr>
        <w:t xml:space="preserve"> 2009;83(4):1163–1167.</w:t>
      </w:r>
    </w:p>
    <w:p w14:paraId="10E770A8" w14:textId="4D0566BA" w:rsidR="00CC3862" w:rsidRDefault="00CC3862" w:rsidP="00964D88">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3) Fig. 1A: In relative terms, insulin-induced changes in glycemia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FD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090431"/>
    <w:rsid w:val="000C02F1"/>
    <w:rsid w:val="00120D8D"/>
    <w:rsid w:val="001E44AD"/>
    <w:rsid w:val="00202340"/>
    <w:rsid w:val="00235908"/>
    <w:rsid w:val="00272449"/>
    <w:rsid w:val="00295BBA"/>
    <w:rsid w:val="00341448"/>
    <w:rsid w:val="003869C7"/>
    <w:rsid w:val="003E25D1"/>
    <w:rsid w:val="003F6249"/>
    <w:rsid w:val="00434BB4"/>
    <w:rsid w:val="004B618C"/>
    <w:rsid w:val="005A68AD"/>
    <w:rsid w:val="00603402"/>
    <w:rsid w:val="00662C0D"/>
    <w:rsid w:val="006A4333"/>
    <w:rsid w:val="006F572B"/>
    <w:rsid w:val="007325C6"/>
    <w:rsid w:val="007508B2"/>
    <w:rsid w:val="00795976"/>
    <w:rsid w:val="007F5CC9"/>
    <w:rsid w:val="00832438"/>
    <w:rsid w:val="00843B64"/>
    <w:rsid w:val="008A323C"/>
    <w:rsid w:val="008B31DB"/>
    <w:rsid w:val="008E1744"/>
    <w:rsid w:val="00961A9D"/>
    <w:rsid w:val="00964D88"/>
    <w:rsid w:val="009A335B"/>
    <w:rsid w:val="00A40AEF"/>
    <w:rsid w:val="00B20EC3"/>
    <w:rsid w:val="00B37AB0"/>
    <w:rsid w:val="00B93C8C"/>
    <w:rsid w:val="00BC3336"/>
    <w:rsid w:val="00C3439A"/>
    <w:rsid w:val="00C66EAE"/>
    <w:rsid w:val="00CC3862"/>
    <w:rsid w:val="00CE11BE"/>
    <w:rsid w:val="00DA3F41"/>
    <w:rsid w:val="00DD20C6"/>
    <w:rsid w:val="00DF16A0"/>
    <w:rsid w:val="00DF6D48"/>
    <w:rsid w:val="00DF79D8"/>
    <w:rsid w:val="00F50F5D"/>
    <w:rsid w:val="00F8420F"/>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210412864"/>
        <c:axId val="-199756816"/>
      </c:barChart>
      <c:catAx>
        <c:axId val="-2104128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9756816"/>
        <c:crosses val="autoZero"/>
        <c:auto val="1"/>
        <c:lblAlgn val="ctr"/>
        <c:lblOffset val="100"/>
        <c:tickLblSkip val="1"/>
        <c:tickMarkSkip val="1"/>
        <c:noMultiLvlLbl val="0"/>
      </c:catAx>
      <c:valAx>
        <c:axId val="-199756816"/>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0412864"/>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200745936"/>
        <c:axId val="-200756000"/>
      </c:barChart>
      <c:catAx>
        <c:axId val="-200745936"/>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756000"/>
        <c:crosses val="autoZero"/>
        <c:auto val="1"/>
        <c:lblAlgn val="ctr"/>
        <c:lblOffset val="100"/>
        <c:tickLblSkip val="1"/>
        <c:tickMarkSkip val="1"/>
        <c:noMultiLvlLbl val="0"/>
      </c:catAx>
      <c:valAx>
        <c:axId val="-200756000"/>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745936"/>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09984832"/>
        <c:axId val="-227965936"/>
      </c:barChart>
      <c:catAx>
        <c:axId val="-2099848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27965936"/>
        <c:crosses val="autoZero"/>
        <c:auto val="1"/>
        <c:lblAlgn val="ctr"/>
        <c:lblOffset val="100"/>
        <c:tickLblSkip val="1"/>
        <c:tickMarkSkip val="1"/>
        <c:noMultiLvlLbl val="0"/>
      </c:catAx>
      <c:valAx>
        <c:axId val="-227965936"/>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9984832"/>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00887600"/>
        <c:axId val="-200894176"/>
      </c:barChart>
      <c:catAx>
        <c:axId val="-20088760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894176"/>
        <c:crosses val="autoZero"/>
        <c:auto val="1"/>
        <c:lblAlgn val="ctr"/>
        <c:lblOffset val="100"/>
        <c:tickLblSkip val="1"/>
        <c:tickMarkSkip val="1"/>
        <c:noMultiLvlLbl val="0"/>
      </c:catAx>
      <c:valAx>
        <c:axId val="-200894176"/>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0887600"/>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201032352"/>
        <c:axId val="-201028016"/>
      </c:barChart>
      <c:catAx>
        <c:axId val="-201032352"/>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028016"/>
        <c:crosses val="autoZero"/>
        <c:auto val="1"/>
        <c:lblAlgn val="ctr"/>
        <c:lblOffset val="100"/>
        <c:tickLblSkip val="1"/>
        <c:tickMarkSkip val="1"/>
        <c:noMultiLvlLbl val="0"/>
      </c:catAx>
      <c:valAx>
        <c:axId val="-201028016"/>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01032352"/>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ECED2A-EAF1-A949-BB57-609441D0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3228</Words>
  <Characters>18405</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2018-03-18T20:34:00Z</dcterms:created>
  <dcterms:modified xsi:type="dcterms:W3CDTF">2018-03-23T14:42:00Z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