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D162C95" w14:textId="6A5AA11B" w:rsidR="001E44AD" w:rsidRP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waiting for data</w:t>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rPr>
        <w:br/>
      </w:r>
      <w:r w:rsidR="00DD20C6" w:rsidRPr="00DD20C6">
        <w:rPr>
          <w:rFonts w:ascii="Arial" w:eastAsia="Times New Roman" w:hAnsi="Arial" w:cs="Arial"/>
          <w:color w:val="222222"/>
          <w:sz w:val="19"/>
          <w:szCs w:val="19"/>
          <w:shd w:val="clear" w:color="auto" w:fill="FFFFFF"/>
        </w:rPr>
        <w:t>Minor points</w:t>
      </w:r>
      <w:r w:rsidR="00DD20C6"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675B9920"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document-if you want to see what I changed please refer to fig legend document-IH</w:t>
      </w:r>
    </w:p>
    <w:p w14:paraId="6753078E" w14:textId="3E98254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hyper-caloric feeding (in mice). Authors speculate that this combination of events is present in "many individuals". Therefore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1D18B01F"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3) Fig. 1A: In relative terms, insulin-induced changes in glycemia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340DA83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.0</w:t>
      </w:r>
      <w:bookmarkStart w:id="0" w:name="_GoBack"/>
      <w:bookmarkEnd w:id="0"/>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7325C6">
        <w:rPr>
          <w:rFonts w:ascii="Arial" w:eastAsia="Times New Roman" w:hAnsi="Arial" w:cs="Arial"/>
          <w:color w:val="FF0000"/>
          <w:sz w:val="19"/>
          <w:szCs w:val="19"/>
          <w:shd w:val="clear" w:color="auto" w:fill="FFFFFF"/>
        </w:rPr>
        <w:t xml:space="preserve"> (I will find the low-dose figure to add here)</w:t>
      </w:r>
      <w:r w:rsidR="009A335B">
        <w:rPr>
          <w:rFonts w:ascii="Arial" w:eastAsia="Times New Roman" w:hAnsi="Arial" w:cs="Arial"/>
          <w:color w:val="FF0000"/>
          <w:sz w:val="19"/>
          <w:szCs w:val="19"/>
          <w:shd w:val="clear" w:color="auto" w:fill="FFFFFF"/>
        </w:rPr>
        <w:t xml:space="preserve"> </w:t>
      </w:r>
    </w:p>
    <w:p w14:paraId="79FE2C56" w14:textId="5F1978A8" w:rsidR="00BC3336" w:rsidRDefault="00BC3336"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lastRenderedPageBreak/>
        <w:drawing>
          <wp:inline distT="0" distB="0" distL="0" distR="0" wp14:anchorId="6F36AAB5" wp14:editId="1F3FCE41">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0041" cy="1634340"/>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832438"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1E44AD"/>
    <w:rsid w:val="00235908"/>
    <w:rsid w:val="00272449"/>
    <w:rsid w:val="00295BBA"/>
    <w:rsid w:val="00341448"/>
    <w:rsid w:val="00434BB4"/>
    <w:rsid w:val="004B618C"/>
    <w:rsid w:val="005A68AD"/>
    <w:rsid w:val="00603402"/>
    <w:rsid w:val="00662C0D"/>
    <w:rsid w:val="007325C6"/>
    <w:rsid w:val="007508B2"/>
    <w:rsid w:val="00795976"/>
    <w:rsid w:val="007F5CC9"/>
    <w:rsid w:val="00832438"/>
    <w:rsid w:val="00843B64"/>
    <w:rsid w:val="008A323C"/>
    <w:rsid w:val="008B31DB"/>
    <w:rsid w:val="00961A9D"/>
    <w:rsid w:val="009A335B"/>
    <w:rsid w:val="00A40AEF"/>
    <w:rsid w:val="00BC3336"/>
    <w:rsid w:val="00DA3F41"/>
    <w:rsid w:val="00DD20C6"/>
    <w:rsid w:val="00DF16A0"/>
    <w:rsid w:val="00DF79D8"/>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7.157182539825601</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680079408"/>
        <c:axId val="680783536"/>
      </c:barChart>
      <c:catAx>
        <c:axId val="6800794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680783536"/>
        <c:crosses val="autoZero"/>
        <c:auto val="1"/>
        <c:lblAlgn val="ctr"/>
        <c:lblOffset val="100"/>
        <c:tickLblSkip val="1"/>
        <c:tickMarkSkip val="1"/>
        <c:noMultiLvlLbl val="0"/>
      </c:catAx>
      <c:valAx>
        <c:axId val="680783536"/>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680079408"/>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684420240"/>
        <c:axId val="739960592"/>
      </c:barChart>
      <c:catAx>
        <c:axId val="6844202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739960592"/>
        <c:crosses val="autoZero"/>
        <c:auto val="1"/>
        <c:lblAlgn val="ctr"/>
        <c:lblOffset val="100"/>
        <c:tickLblSkip val="1"/>
        <c:tickMarkSkip val="1"/>
        <c:noMultiLvlLbl val="0"/>
      </c:catAx>
      <c:valAx>
        <c:axId val="739960592"/>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684420240"/>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29.38811327338139</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670635904"/>
        <c:axId val="666105504"/>
      </c:barChart>
      <c:catAx>
        <c:axId val="67063590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666105504"/>
        <c:crosses val="autoZero"/>
        <c:auto val="1"/>
        <c:lblAlgn val="ctr"/>
        <c:lblOffset val="100"/>
        <c:tickLblSkip val="1"/>
        <c:tickMarkSkip val="1"/>
        <c:noMultiLvlLbl val="0"/>
      </c:catAx>
      <c:valAx>
        <c:axId val="666105504"/>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670635904"/>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3.072605210204814</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29.38811327338139</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3.072605210204814</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45.41165153105682</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763457536"/>
        <c:axId val="763461856"/>
      </c:barChart>
      <c:catAx>
        <c:axId val="763457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763461856"/>
        <c:crosses val="autoZero"/>
        <c:auto val="1"/>
        <c:lblAlgn val="ctr"/>
        <c:lblOffset val="100"/>
        <c:tickLblSkip val="1"/>
        <c:tickMarkSkip val="1"/>
        <c:noMultiLvlLbl val="0"/>
      </c:catAx>
      <c:valAx>
        <c:axId val="763461856"/>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763457536"/>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759379056"/>
        <c:axId val="741071184"/>
      </c:barChart>
      <c:catAx>
        <c:axId val="759379056"/>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741071184"/>
        <c:crosses val="autoZero"/>
        <c:auto val="1"/>
        <c:lblAlgn val="ctr"/>
        <c:lblOffset val="100"/>
        <c:tickLblSkip val="1"/>
        <c:tickMarkSkip val="1"/>
        <c:noMultiLvlLbl val="0"/>
      </c:catAx>
      <c:valAx>
        <c:axId val="741071184"/>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759379056"/>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630</Words>
  <Characters>3594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2018-03-18T20:34:00Z</dcterms:created>
  <dcterms:modified xsi:type="dcterms:W3CDTF">2018-03-19T00:36:00Z</dcterms:modified>
</cp:coreProperties>
</file>