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6F65C382"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A3088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3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A3088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"noteIndex" : 0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50C301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010990">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"noteIndex" : 0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62355C">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"noteIndex" : 0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62355C">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"noteIndex" : 0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716B3B51" w:rsidR="00C30018" w:rsidRPr="006902F6" w:rsidDel="003B5032" w:rsidRDefault="00026A0B" w:rsidP="00FF21CB">
      <w:pPr>
        <w:spacing w:line="480" w:lineRule="auto"/>
        <w:rPr>
          <w:del w:id="0"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62355C">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"noteIndex" : 0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"noteIndex" : 0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393DEB">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"noteIndex" : 4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A36B4">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"noteIndex" : 0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A36B4">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"noteIndex" : 0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A36B4">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"noteIndex" : 0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 w:author="Microsoft Office User" w:date="2017-12-14T14:51:00Z">
        <w:r w:rsidR="003B5032">
          <w:rPr>
            <w:color w:val="000000" w:themeColor="text1"/>
          </w:rPr>
          <w:t xml:space="preserve"> </w:t>
        </w:r>
      </w:ins>
      <w:commentRangeStart w:id="2"/>
    </w:p>
    <w:p w14:paraId="0E231417" w14:textId="77777777" w:rsidR="008607FC" w:rsidRPr="006902F6" w:rsidDel="003B5032" w:rsidRDefault="008607FC" w:rsidP="00FF21CB">
      <w:pPr>
        <w:spacing w:line="480" w:lineRule="auto"/>
        <w:rPr>
          <w:del w:id="3"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4" w:author="Microsoft Office User" w:date="2017-12-14T14:51:00Z">
        <w:r w:rsidR="00A810A9" w:rsidDel="003B5032">
          <w:rPr>
            <w:color w:val="000000" w:themeColor="text1"/>
          </w:rPr>
          <w:delText>,</w:delText>
        </w:r>
      </w:del>
      <w:r w:rsidRPr="006902F6">
        <w:rPr>
          <w:color w:val="000000" w:themeColor="text1"/>
        </w:rPr>
        <w:t xml:space="preserve"> we </w:t>
      </w:r>
      <w:ins w:id="5" w:author="Microsoft Office User" w:date="2017-12-14T14:51:00Z">
        <w:r w:rsidR="003B5032">
          <w:rPr>
            <w:color w:val="000000" w:themeColor="text1"/>
          </w:rPr>
          <w:t xml:space="preserve">present the novel finding </w:t>
        </w:r>
      </w:ins>
      <w:del w:id="6"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7"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
      <w:r w:rsidR="00B950B0">
        <w:rPr>
          <w:rStyle w:val="CommentReference"/>
        </w:rPr>
        <w:commentReference w:id="2"/>
      </w:r>
      <w:del w:id="8" w:author="Microsoft Office User" w:date="2017-12-14T14:50:00Z">
        <w:r w:rsidR="008C41F3" w:rsidRPr="006902F6" w:rsidDel="003B5032">
          <w:rPr>
            <w:color w:val="000000" w:themeColor="text1"/>
          </w:rPr>
          <w:delText>Obese glucocorticoid</w:delText>
        </w:r>
        <w:r w:rsidR="006322C2" w:rsidRPr="006902F6" w:rsidDel="003B5032">
          <w:rPr>
            <w:color w:val="000000" w:themeColor="text1"/>
          </w:rPr>
          <w:delText>-treated</w:delText>
        </w:r>
        <w:r w:rsidR="008C41F3" w:rsidRPr="006902F6" w:rsidDel="003B5032">
          <w:rPr>
            <w:color w:val="000000" w:themeColor="text1"/>
          </w:rPr>
          <w:delText xml:space="preserve"> mice have reduced fat mass compared to all other groups, yet have hyperglycemia and severe insulin resistance</w:delText>
        </w:r>
        <w:r w:rsidR="00B36EF4" w:rsidDel="003B5032">
          <w:rPr>
            <w:color w:val="000000" w:themeColor="text1"/>
          </w:rPr>
          <w:delText>.  T</w:delText>
        </w:r>
        <w:r w:rsidR="008C41F3" w:rsidRPr="006902F6" w:rsidDel="003B5032">
          <w:rPr>
            <w:color w:val="000000" w:themeColor="text1"/>
          </w:rPr>
          <w:delText>herefore</w:delText>
        </w:r>
        <w:r w:rsidR="009E5B00" w:rsidRPr="006902F6" w:rsidDel="003B5032">
          <w:rPr>
            <w:color w:val="000000" w:themeColor="text1"/>
          </w:rPr>
          <w:delText>,</w:delText>
        </w:r>
        <w:r w:rsidR="008C41F3" w:rsidRPr="006902F6" w:rsidDel="003B5032">
          <w:rPr>
            <w:color w:val="000000" w:themeColor="text1"/>
          </w:rPr>
          <w:delText xml:space="preserve"> we speculate that lipolysis</w:delText>
        </w:r>
        <w:r w:rsidR="00AF499F" w:rsidRPr="006902F6" w:rsidDel="003B5032">
          <w:rPr>
            <w:color w:val="000000" w:themeColor="text1"/>
          </w:rPr>
          <w:delText xml:space="preserve"> </w:delText>
        </w:r>
        <w:r w:rsidR="00277EDC" w:rsidRPr="006902F6" w:rsidDel="003B5032">
          <w:rPr>
            <w:color w:val="000000" w:themeColor="text1"/>
          </w:rPr>
          <w:delText xml:space="preserve">drives </w:delText>
        </w:r>
        <w:r w:rsidR="008C41F3" w:rsidRPr="006902F6" w:rsidDel="003B5032">
          <w:rPr>
            <w:color w:val="000000" w:themeColor="text1"/>
          </w:rPr>
          <w:delText>insulin resistance</w:delText>
        </w:r>
        <w:r w:rsidR="00277EDC" w:rsidRPr="006902F6" w:rsidDel="003B5032">
          <w:rPr>
            <w:color w:val="000000" w:themeColor="text1"/>
          </w:rPr>
          <w:delText xml:space="preserve"> in obese animals</w:delText>
        </w:r>
        <w:r w:rsidR="008C41F3" w:rsidRPr="006902F6" w:rsidDel="003B5032">
          <w:rPr>
            <w:color w:val="000000" w:themeColor="text1"/>
          </w:rPr>
          <w:delText>.</w:delText>
        </w:r>
      </w:del>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E224E16"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5C9B4DF2"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62355C">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w:t>
      </w:r>
      <w:r w:rsidR="00FB4C31">
        <w:rPr>
          <w:rFonts w:eastAsia="Times New Roman" w:cs="Times New Roman"/>
          <w:color w:val="000000" w:themeColor="text1"/>
          <w:shd w:val="clear" w:color="auto" w:fill="FFFFFF"/>
        </w:rPr>
        <w:lastRenderedPageBreak/>
        <w:t>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9"/>
      <w:r w:rsidR="00C72565">
        <w:rPr>
          <w:rFonts w:eastAsia="Times New Roman" w:cs="Times New Roman"/>
          <w:color w:val="000000" w:themeColor="text1"/>
          <w:shd w:val="clear" w:color="auto" w:fill="FFFFFF"/>
        </w:rPr>
        <w:t xml:space="preserve"> </w:t>
      </w:r>
      <w:ins w:id="10"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9"/>
      <w:ins w:id="11" w:author="Microsoft Office User" w:date="2017-12-18T09:54:00Z">
        <w:r w:rsidR="00B950B0">
          <w:rPr>
            <w:rStyle w:val="CommentReference"/>
          </w:rPr>
          <w:commentReference w:id="9"/>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2"/>
      <w:ins w:id="13" w:author="Microsoft Office User" w:date="2017-12-14T11:52:00Z">
        <w:r w:rsidR="004D4631">
          <w:rPr>
            <w:rFonts w:eastAsia="Times New Roman" w:cs="Times New Roman"/>
            <w:color w:val="000000" w:themeColor="text1"/>
            <w:shd w:val="clear" w:color="auto" w:fill="FFFFFF"/>
          </w:rPr>
          <w:t>We performed a CLAMS experiment</w:t>
        </w:r>
      </w:ins>
      <w:ins w:id="14" w:author="Microsoft Office User" w:date="2017-12-14T11:58:00Z">
        <w:r w:rsidR="00D77990">
          <w:rPr>
            <w:rFonts w:eastAsia="Times New Roman" w:cs="Times New Roman"/>
            <w:color w:val="000000" w:themeColor="text1"/>
            <w:shd w:val="clear" w:color="auto" w:fill="FFFFFF"/>
          </w:rPr>
          <w:t xml:space="preserve"> (data not shown)</w:t>
        </w:r>
      </w:ins>
      <w:ins w:id="15" w:author="Microsoft Office User" w:date="2017-12-14T11:52:00Z">
        <w:r w:rsidR="004D4631">
          <w:rPr>
            <w:rFonts w:eastAsia="Times New Roman" w:cs="Times New Roman"/>
            <w:color w:val="000000" w:themeColor="text1"/>
            <w:shd w:val="clear" w:color="auto" w:fill="FFFFFF"/>
          </w:rPr>
          <w:t xml:space="preserve"> with the</w:t>
        </w:r>
      </w:ins>
      <w:ins w:id="16" w:author="Microsoft Office User" w:date="2017-12-14T11:53:00Z">
        <w:r w:rsidR="004D4631">
          <w:rPr>
            <w:rFonts w:eastAsia="Times New Roman" w:cs="Times New Roman"/>
            <w:color w:val="000000" w:themeColor="text1"/>
            <w:shd w:val="clear" w:color="auto" w:fill="FFFFFF"/>
          </w:rPr>
          <w:t xml:space="preserve"> 12-week diet study</w:t>
        </w:r>
      </w:ins>
      <w:ins w:id="17" w:author="Microsoft Office User" w:date="2017-12-14T11:52:00Z">
        <w:r w:rsidR="004D4631">
          <w:rPr>
            <w:rFonts w:eastAsia="Times New Roman" w:cs="Times New Roman"/>
            <w:color w:val="000000" w:themeColor="text1"/>
            <w:shd w:val="clear" w:color="auto" w:fill="FFFFFF"/>
          </w:rPr>
          <w:t xml:space="preserve"> </w:t>
        </w:r>
      </w:ins>
      <w:ins w:id="18"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9" w:author="Microsoft Office User" w:date="2017-12-14T11:54:00Z">
        <w:r w:rsidR="004D4631">
          <w:rPr>
            <w:rFonts w:eastAsia="Times New Roman" w:cs="Times New Roman"/>
            <w:color w:val="000000" w:themeColor="text1"/>
            <w:shd w:val="clear" w:color="auto" w:fill="FFFFFF"/>
          </w:rPr>
          <w:t xml:space="preserve"> approximately </w:t>
        </w:r>
      </w:ins>
      <w:ins w:id="20" w:author="Microsoft Office User" w:date="2017-12-14T11:53:00Z">
        <w:r w:rsidR="004D4631">
          <w:rPr>
            <w:rFonts w:eastAsia="Times New Roman" w:cs="Times New Roman"/>
            <w:color w:val="000000" w:themeColor="text1"/>
            <w:shd w:val="clear" w:color="auto" w:fill="FFFFFF"/>
          </w:rPr>
          <w:t>one week</w:t>
        </w:r>
      </w:ins>
      <w:ins w:id="21"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22" w:author="Microsoft Office User" w:date="2017-12-14T11:58:00Z">
        <w:r w:rsidR="00D77990">
          <w:rPr>
            <w:rFonts w:eastAsia="Times New Roman" w:cs="Times New Roman"/>
            <w:color w:val="000000" w:themeColor="text1"/>
            <w:shd w:val="clear" w:color="auto" w:fill="FFFFFF"/>
          </w:rPr>
          <w:t>fluctuations</w:t>
        </w:r>
      </w:ins>
      <w:ins w:id="23"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24" w:author="Microsoft Office User" w:date="2017-12-14T11:58:00Z">
        <w:r w:rsidR="00D77990">
          <w:rPr>
            <w:rFonts w:eastAsia="Times New Roman" w:cs="Times New Roman"/>
            <w:color w:val="000000" w:themeColor="text1"/>
            <w:shd w:val="clear" w:color="auto" w:fill="FFFFFF"/>
          </w:rPr>
          <w:t>.</w:t>
        </w:r>
      </w:ins>
      <w:ins w:id="25" w:author="Microsoft Office User" w:date="2017-12-14T11:53:00Z">
        <w:r w:rsidR="004D4631">
          <w:rPr>
            <w:rFonts w:eastAsia="Times New Roman" w:cs="Times New Roman"/>
            <w:color w:val="000000" w:themeColor="text1"/>
            <w:shd w:val="clear" w:color="auto" w:fill="FFFFFF"/>
          </w:rPr>
          <w:t xml:space="preserve"> </w:t>
        </w:r>
      </w:ins>
      <w:commentRangeEnd w:id="12"/>
      <w:ins w:id="26" w:author="Microsoft Office User" w:date="2017-12-18T09:54:00Z">
        <w:r w:rsidR="00B950B0">
          <w:rPr>
            <w:rStyle w:val="CommentReference"/>
          </w:rPr>
          <w:commentReference w:id="12"/>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B3097A9"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8315278"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A36B4">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"noteIndex" : 0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36A8B79"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A36B4">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6FD1CD8"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A36B4">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"noteIndex" : 0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7CBD81B4"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AAE23D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3A36B4">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"(32, 7)", "plainTextFormattedCitation" : "(32, 7)", "previouslyFormattedCitation" : "(32, 7)" }, "properties" : { "noteIndex" : 0 }, "schema" : "https://github.com/citation-style-language/schema/raw/master/csl-citation.json" }</w:instrText>
      </w:r>
      <w:r w:rsidR="00C70427" w:rsidRPr="006902F6">
        <w:rPr>
          <w:color w:val="000000" w:themeColor="text1"/>
        </w:rPr>
        <w:fldChar w:fldCharType="separate"/>
      </w:r>
      <w:r w:rsidR="003A36B4" w:rsidRPr="003A36B4">
        <w:rPr>
          <w:noProof/>
          <w:color w:val="000000" w:themeColor="text1"/>
        </w:rPr>
        <w:t>(32, 7)</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3A301C3B"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7" w:author="Microsoft Office User" w:date="2017-12-14T11:42:00Z">
        <w:r w:rsidR="00883B29">
          <w:rPr>
            <w:color w:val="000000" w:themeColor="text1"/>
          </w:rPr>
          <w:t xml:space="preserve">Chow-fed, dexamethasone-treated mice </w:t>
        </w:r>
      </w:ins>
      <w:ins w:id="28" w:author="Microsoft Office User" w:date="2017-12-14T11:43:00Z">
        <w:r w:rsidR="00883B29">
          <w:rPr>
            <w:color w:val="000000" w:themeColor="text1"/>
          </w:rPr>
          <w:t xml:space="preserve">ate </w:t>
        </w:r>
        <w:commentRangeStart w:id="29"/>
        <w:r w:rsidR="00883B29">
          <w:rPr>
            <w:color w:val="000000" w:themeColor="text1"/>
          </w:rPr>
          <w:t>significantly</w:t>
        </w:r>
        <w:commentRangeEnd w:id="29"/>
        <w:r w:rsidR="00883B29">
          <w:rPr>
            <w:rStyle w:val="CommentReference"/>
          </w:rPr>
          <w:commentReference w:id="29"/>
        </w:r>
        <w:r w:rsidR="00883B29">
          <w:rPr>
            <w:color w:val="000000" w:themeColor="text1"/>
          </w:rPr>
          <w:t xml:space="preserve"> less</w:t>
        </w:r>
      </w:ins>
      <w:ins w:id="30" w:author="Microsoft Office User" w:date="2017-12-14T11:44:00Z">
        <w:r w:rsidR="00883B29">
          <w:rPr>
            <w:color w:val="000000" w:themeColor="text1"/>
          </w:rPr>
          <w:t xml:space="preserve"> than </w:t>
        </w:r>
      </w:ins>
      <w:ins w:id="31" w:author="Microsoft Office User" w:date="2017-12-14T11:45:00Z">
        <w:r w:rsidR="00EC1D88">
          <w:rPr>
            <w:color w:val="000000" w:themeColor="text1"/>
          </w:rPr>
          <w:t>chow-fed controls (</w:t>
        </w:r>
      </w:ins>
      <w:ins w:id="32" w:author="Microsoft Office User" w:date="2017-12-18T10:11:00Z">
        <w:r w:rsidR="003440AC">
          <w:rPr>
            <w:color w:val="000000" w:themeColor="text1"/>
          </w:rPr>
          <w:t>9% red</w:t>
        </w:r>
        <w:r w:rsidR="00BD7B93">
          <w:rPr>
            <w:color w:val="000000" w:themeColor="text1"/>
          </w:rPr>
          <w:t>uction; p=</w:t>
        </w:r>
      </w:ins>
      <w:ins w:id="33" w:author="Microsoft Office User" w:date="2017-12-18T10:12:00Z">
        <w:r w:rsidR="00BD7B93">
          <w:rPr>
            <w:color w:val="000000" w:themeColor="text1"/>
          </w:rPr>
          <w:t>0.006</w:t>
        </w:r>
      </w:ins>
      <w:bookmarkStart w:id="34" w:name="_GoBack"/>
      <w:bookmarkEnd w:id="34"/>
      <w:ins w:id="35" w:author="Microsoft Office User" w:date="2017-12-14T11:45:00Z">
        <w:r w:rsidR="00EC1D88">
          <w:rPr>
            <w:color w:val="000000" w:themeColor="text1"/>
          </w:rPr>
          <w:t>)</w:t>
        </w:r>
      </w:ins>
      <w:ins w:id="36" w:author="Microsoft Office User" w:date="2017-12-14T11:43:00Z">
        <w:r w:rsidR="00883B29">
          <w:rPr>
            <w:color w:val="000000" w:themeColor="text1"/>
          </w:rPr>
          <w:t xml:space="preserve">, as previously </w:t>
        </w:r>
        <w:commentRangeStart w:id="37"/>
        <w:r w:rsidR="00883B29">
          <w:rPr>
            <w:color w:val="000000" w:themeColor="text1"/>
          </w:rPr>
          <w:t>reported</w:t>
        </w:r>
        <w:commentRangeEnd w:id="37"/>
        <w:r w:rsidR="00883B29">
          <w:rPr>
            <w:rStyle w:val="CommentReference"/>
          </w:rPr>
          <w:commentReference w:id="37"/>
        </w:r>
        <w:r w:rsidR="00883B29">
          <w:rPr>
            <w:color w:val="000000" w:themeColor="text1"/>
          </w:rPr>
          <w:t xml:space="preserve"> </w:t>
        </w:r>
      </w:ins>
      <w:ins w:id="38" w:author="Microsoft Office User" w:date="2017-12-14T11:45:00Z">
        <w:r w:rsidR="00EC1D88">
          <w:rPr>
            <w:color w:val="000000" w:themeColor="text1"/>
          </w:rPr>
          <w:t>().</w:t>
        </w:r>
      </w:ins>
      <w:ins w:id="39"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40"/>
      <w:r w:rsidR="007374F3" w:rsidRPr="006902F6">
        <w:rPr>
          <w:color w:val="000000" w:themeColor="text1"/>
        </w:rPr>
        <w:t>intake</w:t>
      </w:r>
      <w:commentRangeEnd w:id="40"/>
      <w:r w:rsidR="00334FF6">
        <w:rPr>
          <w:rStyle w:val="CommentReference"/>
        </w:rPr>
        <w:commentReference w:id="40"/>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5E7715E3"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33)", "plainTextFormattedCitation" : "(18, 33)", "previouslyFormattedCitation" : "(18, 33)" }, "properties" : { "noteIndex" : 0 }, "schema" : "https://github.com/citation-style-language/schema/raw/master/csl-citation.json" }</w:instrText>
      </w:r>
      <w:r w:rsidR="00EB7489" w:rsidRPr="006902F6">
        <w:rPr>
          <w:color w:val="000000" w:themeColor="text1"/>
        </w:rPr>
        <w:fldChar w:fldCharType="separate"/>
      </w:r>
      <w:r w:rsidR="003A36B4" w:rsidRPr="003A36B4">
        <w:rPr>
          <w:noProof/>
          <w:color w:val="000000" w:themeColor="text1"/>
        </w:rPr>
        <w:t>(18, 33)</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0511C5" w:rsidRPr="006902F6">
        <w:rPr>
          <w:color w:val="000000" w:themeColor="text1"/>
        </w:rPr>
        <w:fldChar w:fldCharType="separate"/>
      </w:r>
      <w:r w:rsidR="003A36B4" w:rsidRPr="003A36B4">
        <w:rPr>
          <w:noProof/>
          <w:color w:val="000000" w:themeColor="text1"/>
        </w:rPr>
        <w:t>(34)</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"noteIndex" : 0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lastRenderedPageBreak/>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w:t>
      </w:r>
      <w:r w:rsidR="006E4F40" w:rsidRPr="006902F6">
        <w:rPr>
          <w:color w:val="000000" w:themeColor="text1"/>
        </w:rPr>
        <w:lastRenderedPageBreak/>
        <w:t>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6E1F3CA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3088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16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lastRenderedPageBreak/>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078832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A36B4">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"(35)", "plainTextFormattedCitation" : "(35)", "previouslyFormattedCitation" : "(35)" }, "properties" : { "noteIndex" : 0 }, "schema" : "https://github.com/citation-style-language/schema/raw/master/csl-citation.json" }</w:instrText>
      </w:r>
      <w:r w:rsidR="00065189" w:rsidRPr="006902F6">
        <w:rPr>
          <w:color w:val="000000" w:themeColor="text1"/>
        </w:rPr>
        <w:fldChar w:fldCharType="separate"/>
      </w:r>
      <w:r w:rsidR="003A36B4" w:rsidRPr="003A36B4">
        <w:rPr>
          <w:noProof/>
          <w:color w:val="000000" w:themeColor="text1"/>
        </w:rPr>
        <w:t>(35)</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A36B4">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36)", "plainTextFormattedCitation" : "(8, 9, 36)", "previouslyFormattedCitation" : "(8, 9, 36)" }, "properties" : { "noteIndex" : 0 }, "schema" : "https://github.com/citation-style-language/schema/raw/master/csl-citation.json" }</w:instrText>
      </w:r>
      <w:r w:rsidR="00FC121E" w:rsidRPr="006902F6">
        <w:rPr>
          <w:color w:val="000000" w:themeColor="text1"/>
        </w:rPr>
        <w:fldChar w:fldCharType="separate"/>
      </w:r>
      <w:r w:rsidR="003A36B4" w:rsidRPr="003A36B4">
        <w:rPr>
          <w:noProof/>
          <w:color w:val="000000" w:themeColor="text1"/>
        </w:rPr>
        <w:t>(8, 9, 36)</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5D26DAB"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A36B4">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"(37\u201341)", "plainTextFormattedCitation" : "(37\u201341)", "previouslyFormattedCitation" : "(37\u201341)" }, "properties" : { "noteIndex" : 0 }, "schema" : "https://github.com/citation-style-language/schema/raw/master/csl-citation.json" }</w:instrText>
      </w:r>
      <w:r w:rsidR="004B21DD" w:rsidRPr="006902F6">
        <w:rPr>
          <w:color w:val="000000" w:themeColor="text1"/>
        </w:rPr>
        <w:fldChar w:fldCharType="separate"/>
      </w:r>
      <w:r w:rsidR="003A36B4" w:rsidRPr="003A36B4">
        <w:rPr>
          <w:noProof/>
          <w:color w:val="000000" w:themeColor="text1"/>
        </w:rPr>
        <w:t>(37–41)</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33)", "plainTextFormattedCitation" : "(18, 33)", "previouslyFormattedCitation" : "(18, 33)"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(18, 33)</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(34)</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5B600646"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A36B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"(42)"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(42)</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A36B4">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"(43)", "plainTextFormattedCitation" : "(43)", "previouslyFormattedCitation" : "(43)"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(43)</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A36B4">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44, 45)", "plainTextFormattedCitation" : "(22, 44, 45)", "previouslyFormattedCitation" : "(22, 44, 45)"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(22, 44, 45)</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41"/>
      <w:del w:id="42" w:author="Microsoft Office User" w:date="2017-12-14T15:00:00Z">
        <w:r w:rsidR="009C5B00" w:rsidRPr="006902F6" w:rsidDel="00FE0DD0">
          <w:rPr>
            <w:color w:val="000000" w:themeColor="text1"/>
          </w:rPr>
          <w:delText>The data presented here</w:delText>
        </w:r>
      </w:del>
      <w:ins w:id="43" w:author="Microsoft Office User" w:date="2017-12-14T15:03:00Z">
        <w:r w:rsidR="00D65036">
          <w:rPr>
            <w:color w:val="000000" w:themeColor="text1"/>
          </w:rPr>
          <w:t>This paper is</w:t>
        </w:r>
      </w:ins>
      <w:ins w:id="44"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45"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46"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41"/>
      <w:r w:rsidR="00B950B0">
        <w:rPr>
          <w:rStyle w:val="CommentReference"/>
        </w:rPr>
        <w:commentReference w:id="41"/>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F2EE534" w14:textId="19C04518" w:rsidR="00393DEB" w:rsidRPr="00393DEB" w:rsidRDefault="00A43B68" w:rsidP="00393DEB">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93DEB" w:rsidRPr="00393DEB">
        <w:rPr>
          <w:rFonts w:ascii="Calibri" w:eastAsia="Times New Roman" w:hAnsi="Calibri" w:cs="Times New Roman"/>
          <w:noProof/>
        </w:rPr>
        <w:t xml:space="preserve">1. </w:t>
      </w:r>
      <w:r w:rsidR="00393DEB" w:rsidRPr="00393DEB">
        <w:rPr>
          <w:rFonts w:ascii="Calibri" w:eastAsia="Times New Roman" w:hAnsi="Calibri" w:cs="Times New Roman"/>
          <w:noProof/>
        </w:rPr>
        <w:tab/>
        <w:t xml:space="preserve">Paredes S, Ribeiro L. Cortisol: the villain in Metabolic Syndrome? </w:t>
      </w:r>
      <w:r w:rsidR="00393DEB" w:rsidRPr="00393DEB">
        <w:rPr>
          <w:rFonts w:ascii="Calibri" w:eastAsia="Times New Roman" w:hAnsi="Calibri" w:cs="Times New Roman"/>
          <w:i/>
          <w:iCs/>
          <w:noProof/>
        </w:rPr>
        <w:t>Rev Assoc Med BRAs</w:t>
      </w:r>
      <w:r w:rsidR="00393DEB" w:rsidRPr="00393DEB">
        <w:rPr>
          <w:rFonts w:ascii="Calibri" w:eastAsia="Times New Roman" w:hAnsi="Calibri" w:cs="Times New Roman"/>
          <w:noProof/>
        </w:rPr>
        <w:t xml:space="preserve"> 2014;60:84–92.</w:t>
      </w:r>
    </w:p>
    <w:p w14:paraId="451BF3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 </w:t>
      </w:r>
      <w:r w:rsidRPr="00393DEB">
        <w:rPr>
          <w:rFonts w:ascii="Calibri" w:eastAsia="Times New Roman" w:hAnsi="Calibri" w:cs="Times New Roman"/>
          <w:noProof/>
        </w:rPr>
        <w:tab/>
        <w:t xml:space="preserve">Overman R a., Yeh JY, Deal CL. Prevalence of oral glucocorticoid usage in the United States: A general population perspective. </w:t>
      </w:r>
      <w:r w:rsidRPr="00393DEB">
        <w:rPr>
          <w:rFonts w:ascii="Calibri" w:eastAsia="Times New Roman" w:hAnsi="Calibri" w:cs="Times New Roman"/>
          <w:i/>
          <w:iCs/>
          <w:noProof/>
        </w:rPr>
        <w:t>Arthritis Care Res</w:t>
      </w:r>
      <w:r w:rsidRPr="00393DEB">
        <w:rPr>
          <w:rFonts w:ascii="Calibri" w:eastAsia="Times New Roman" w:hAnsi="Calibri" w:cs="Times New Roman"/>
          <w:noProof/>
        </w:rPr>
        <w:t xml:space="preserve"> 2013;65:294–298.</w:t>
      </w:r>
    </w:p>
    <w:p w14:paraId="5C58654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 </w:t>
      </w:r>
      <w:r w:rsidRPr="00393DEB">
        <w:rPr>
          <w:rFonts w:ascii="Calibri" w:eastAsia="Times New Roman" w:hAnsi="Calibri" w:cs="Times New Roman"/>
          <w:noProof/>
        </w:rPr>
        <w:tab/>
        <w:t>Fardet L, Petersen I, Nazareth I. Original article Prevalence of long-term oral glucocorticoid prescriptions in the UK over the past 20 years. 2011.</w:t>
      </w:r>
    </w:p>
    <w:p w14:paraId="4631A2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 </w:t>
      </w:r>
      <w:r w:rsidRPr="00393DEB">
        <w:rPr>
          <w:rFonts w:ascii="Calibri" w:eastAsia="Times New Roman" w:hAnsi="Calibri" w:cs="Times New Roman"/>
          <w:noProof/>
        </w:rPr>
        <w:tab/>
        <w:t xml:space="preserve">Hsiao C, Ph D, Cherry DK,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National Ambulatory Medical Care Survey : 2007 Summary. 2010.</w:t>
      </w:r>
    </w:p>
    <w:p w14:paraId="792BE0B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5. </w:t>
      </w:r>
      <w:r w:rsidRPr="00393DEB">
        <w:rPr>
          <w:rFonts w:ascii="Calibri" w:eastAsia="Times New Roman" w:hAnsi="Calibri" w:cs="Times New Roman"/>
          <w:noProof/>
        </w:rPr>
        <w:tab/>
        <w:t>Laugesen K, Otto J, Jørgensen L, Sørensen HT, Petersen I. Systemic glucocorticoid use in Denmark : a population-based prevalence study. 2017:1–6.</w:t>
      </w:r>
    </w:p>
    <w:p w14:paraId="235A06D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6. </w:t>
      </w:r>
      <w:r w:rsidRPr="00393DEB">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4FC5E8F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7. </w:t>
      </w:r>
      <w:r w:rsidRPr="00393DEB">
        <w:rPr>
          <w:rFonts w:ascii="Calibri" w:eastAsia="Times New Roman" w:hAnsi="Calibri" w:cs="Times New Roman"/>
          <w:noProof/>
        </w:rPr>
        <w:tab/>
        <w:t xml:space="preserve">Wanless I, Lentz J. Fatty Liver Hepatitis ( Steatohepatitis ) and Obesity : An Autopsy Study with Analysis of Risk Factors. </w:t>
      </w:r>
      <w:r w:rsidRPr="00393DEB">
        <w:rPr>
          <w:rFonts w:ascii="Calibri" w:eastAsia="Times New Roman" w:hAnsi="Calibri" w:cs="Times New Roman"/>
          <w:i/>
          <w:iCs/>
          <w:noProof/>
        </w:rPr>
        <w:t>Hepatology</w:t>
      </w:r>
      <w:r w:rsidRPr="00393DEB">
        <w:rPr>
          <w:rFonts w:ascii="Calibri" w:eastAsia="Times New Roman" w:hAnsi="Calibri" w:cs="Times New Roman"/>
          <w:noProof/>
        </w:rPr>
        <w:t xml:space="preserve"> 1990;12:1106–1110.</w:t>
      </w:r>
    </w:p>
    <w:p w14:paraId="7687D4D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8. </w:t>
      </w:r>
      <w:r w:rsidRPr="00393DEB">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w:t>
      </w:r>
      <w:r w:rsidRPr="00393DEB">
        <w:rPr>
          <w:rFonts w:ascii="Calibri" w:eastAsia="Times New Roman" w:hAnsi="Calibri" w:cs="Times New Roman"/>
          <w:noProof/>
        </w:rPr>
        <w:lastRenderedPageBreak/>
        <w:t>Rats. 2013;154:3197–3208.</w:t>
      </w:r>
    </w:p>
    <w:p w14:paraId="53FC953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9. </w:t>
      </w:r>
      <w:r w:rsidRPr="00393DEB">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BF554D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10. </w:t>
      </w:r>
      <w:r w:rsidRPr="00393DEB">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93DEB">
        <w:rPr>
          <w:rFonts w:ascii="Calibri" w:eastAsia="Times New Roman" w:hAnsi="Calibri" w:cs="Times New Roman"/>
          <w:i/>
          <w:iCs/>
          <w:noProof/>
        </w:rPr>
        <w:t>J Clin Invest</w:t>
      </w:r>
      <w:r w:rsidRPr="00393DEB">
        <w:rPr>
          <w:rFonts w:ascii="Calibri" w:eastAsia="Times New Roman" w:hAnsi="Calibri" w:cs="Times New Roman"/>
          <w:noProof/>
        </w:rPr>
        <w:t xml:space="preserve"> 1995;96:2113–2119.</w:t>
      </w:r>
    </w:p>
    <w:p w14:paraId="2DC4B19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11. </w:t>
      </w:r>
      <w:r w:rsidRPr="00393DEB">
        <w:rPr>
          <w:rFonts w:ascii="Calibri" w:eastAsia="Times New Roman" w:hAnsi="Calibri" w:cs="Times New Roman"/>
          <w:noProof/>
        </w:rPr>
        <w:tab/>
        <w:t xml:space="preserve">Hochberg I, Harvey I, Tran QT,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Gene expression changes in subcutaneous adipose tissue due to Cushing’s disease. </w:t>
      </w:r>
      <w:r w:rsidRPr="00393DEB">
        <w:rPr>
          <w:rFonts w:ascii="Calibri" w:eastAsia="Times New Roman" w:hAnsi="Calibri" w:cs="Times New Roman"/>
          <w:i/>
          <w:iCs/>
          <w:noProof/>
        </w:rPr>
        <w:t>J Mol Endocrinol</w:t>
      </w:r>
      <w:r w:rsidRPr="00393DEB">
        <w:rPr>
          <w:rFonts w:ascii="Calibri" w:eastAsia="Times New Roman" w:hAnsi="Calibri" w:cs="Times New Roman"/>
          <w:noProof/>
        </w:rPr>
        <w:t xml:space="preserve"> 2015;55:81–94.</w:t>
      </w:r>
    </w:p>
    <w:p w14:paraId="6DDDE6D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12. </w:t>
      </w:r>
      <w:r w:rsidRPr="00393DEB">
        <w:rPr>
          <w:rFonts w:ascii="Calibri" w:eastAsia="Times New Roman" w:hAnsi="Calibri" w:cs="Times New Roman"/>
          <w:noProof/>
        </w:rPr>
        <w:tab/>
        <w:t xml:space="preserve">Schakman O, Kalista S, Barbé C, Loumaye A, Thissen JP. Glucocorticoid-induced skeletal muscle atrophy </w:t>
      </w:r>
      <w:r w:rsidRPr="00393DEB">
        <w:rPr>
          <w:rFonts w:ascii="Oriya Sangam MN" w:eastAsia="Oriya Sangam MN" w:hAnsi="Oriya Sangam MN" w:cs="Oriya Sangam MN"/>
          <w:noProof/>
        </w:rPr>
        <w:t>ଝ</w:t>
      </w:r>
      <w:r w:rsidRPr="00393DEB">
        <w:rPr>
          <w:rFonts w:ascii="Calibri" w:eastAsia="Times New Roman" w:hAnsi="Calibri" w:cs="Times New Roman"/>
          <w:noProof/>
        </w:rPr>
        <w:t xml:space="preserve">. </w:t>
      </w:r>
      <w:r w:rsidRPr="00393DEB">
        <w:rPr>
          <w:rFonts w:ascii="Calibri" w:eastAsia="Times New Roman" w:hAnsi="Calibri" w:cs="Times New Roman"/>
          <w:i/>
          <w:iCs/>
          <w:noProof/>
        </w:rPr>
        <w:t>Int J Biochem Cell Biol</w:t>
      </w:r>
      <w:r w:rsidRPr="00393DEB">
        <w:rPr>
          <w:rFonts w:ascii="Calibri" w:eastAsia="Times New Roman" w:hAnsi="Calibri" w:cs="Times New Roman"/>
          <w:noProof/>
        </w:rPr>
        <w:t xml:space="preserve"> 2013;45:2163–2172.</w:t>
      </w:r>
    </w:p>
    <w:p w14:paraId="74EE938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13. </w:t>
      </w:r>
      <w:r w:rsidRPr="00393DEB">
        <w:rPr>
          <w:rFonts w:ascii="Calibri" w:eastAsia="Times New Roman" w:hAnsi="Calibri" w:cs="Times New Roman"/>
          <w:noProof/>
        </w:rPr>
        <w:tab/>
        <w:t xml:space="preserve">Abad V, Chrousos GP, Reynolds JC,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F9ED4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14. </w:t>
      </w:r>
      <w:r w:rsidRPr="00393DEB">
        <w:rPr>
          <w:rFonts w:ascii="Calibri" w:eastAsia="Times New Roman" w:hAnsi="Calibri" w:cs="Times New Roman"/>
          <w:noProof/>
        </w:rPr>
        <w:tab/>
        <w:t xml:space="preserve">Geer EB, Shen W, Gallagher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Female Patients with Cushing ’ s Disease. 2011;73:469–475.</w:t>
      </w:r>
    </w:p>
    <w:p w14:paraId="0B43463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15. </w:t>
      </w:r>
      <w:r w:rsidRPr="00393DEB">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2EEAA24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16. </w:t>
      </w:r>
      <w:r w:rsidRPr="00393DEB">
        <w:rPr>
          <w:rFonts w:ascii="Calibri" w:eastAsia="Times New Roman" w:hAnsi="Calibri" w:cs="Times New Roman"/>
          <w:noProof/>
        </w:rPr>
        <w:tab/>
        <w:t xml:space="preserve">Kršek M, Rosická M, Nedvídková J,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A5F300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17. </w:t>
      </w:r>
      <w:r w:rsidRPr="00393DEB">
        <w:rPr>
          <w:rFonts w:ascii="Calibri" w:eastAsia="Times New Roman" w:hAnsi="Calibri" w:cs="Times New Roman"/>
          <w:noProof/>
        </w:rPr>
        <w:tab/>
        <w:t xml:space="preserve">Djurhuus CB, Gravholt CH, Nielsen S,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Effects of cortisol on lipolysis and regional interstitial glycerol levels in humans. </w:t>
      </w:r>
      <w:r w:rsidRPr="00393DEB">
        <w:rPr>
          <w:rFonts w:ascii="Calibri" w:eastAsia="Times New Roman" w:hAnsi="Calibri" w:cs="Times New Roman"/>
          <w:i/>
          <w:iCs/>
          <w:noProof/>
        </w:rPr>
        <w:t>Am J Physiol Endocrinol Metab</w:t>
      </w:r>
      <w:r w:rsidRPr="00393DEB">
        <w:rPr>
          <w:rFonts w:ascii="Calibri" w:eastAsia="Times New Roman" w:hAnsi="Calibri" w:cs="Times New Roman"/>
          <w:noProof/>
        </w:rPr>
        <w:t xml:space="preserve"> 2002;283:E172–E177.</w:t>
      </w:r>
    </w:p>
    <w:p w14:paraId="30C2D1B7"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18. </w:t>
      </w:r>
      <w:r w:rsidRPr="00393DEB">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3CF42A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19. </w:t>
      </w:r>
      <w:r w:rsidRPr="00393DEB">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93DEB">
        <w:rPr>
          <w:rFonts w:ascii="Calibri" w:eastAsia="Times New Roman" w:hAnsi="Calibri" w:cs="Times New Roman"/>
          <w:i/>
          <w:iCs/>
          <w:noProof/>
        </w:rPr>
        <w:t>Nat Publ Gr</w:t>
      </w:r>
      <w:r w:rsidRPr="00393DEB">
        <w:rPr>
          <w:rFonts w:ascii="Calibri" w:eastAsia="Times New Roman" w:hAnsi="Calibri" w:cs="Times New Roman"/>
          <w:noProof/>
        </w:rPr>
        <w:t xml:space="preserve"> 2015:1–6.</w:t>
      </w:r>
    </w:p>
    <w:p w14:paraId="7E0E71B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20. </w:t>
      </w:r>
      <w:r w:rsidRPr="00393DEB">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B2D932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21. </w:t>
      </w:r>
      <w:r w:rsidRPr="00393DEB">
        <w:rPr>
          <w:rFonts w:ascii="Calibri" w:eastAsia="Times New Roman" w:hAnsi="Calibri" w:cs="Times New Roman"/>
          <w:noProof/>
        </w:rPr>
        <w:tab/>
        <w:t xml:space="preserve">Mueller KM, Hartmann K, Kaltenecker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73545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22. </w:t>
      </w:r>
      <w:r w:rsidRPr="00393DEB">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93DEB">
        <w:rPr>
          <w:rFonts w:ascii="Calibri" w:eastAsia="Times New Roman" w:hAnsi="Calibri" w:cs="Times New Roman"/>
          <w:i/>
          <w:iCs/>
          <w:noProof/>
        </w:rPr>
        <w:t>Mol Metab</w:t>
      </w:r>
      <w:r w:rsidRPr="00393DEB">
        <w:rPr>
          <w:rFonts w:ascii="Calibri" w:eastAsia="Times New Roman" w:hAnsi="Calibri" w:cs="Times New Roman"/>
          <w:noProof/>
        </w:rPr>
        <w:t xml:space="preserve"> 2017.</w:t>
      </w:r>
    </w:p>
    <w:p w14:paraId="5977CC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23. </w:t>
      </w:r>
      <w:r w:rsidRPr="00393DEB">
        <w:rPr>
          <w:rFonts w:ascii="Calibri" w:eastAsia="Times New Roman" w:hAnsi="Calibri" w:cs="Times New Roman"/>
          <w:noProof/>
        </w:rPr>
        <w:tab/>
        <w:t xml:space="preserve">Morgan SA, McCabe EL, Gathercole LL,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11β-HSD1 is the major regulator of the tissue-specific effects of circulating glucocorticoid excess.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2014.</w:t>
      </w:r>
    </w:p>
    <w:p w14:paraId="63FF42F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24. </w:t>
      </w:r>
      <w:r w:rsidRPr="00393DEB">
        <w:rPr>
          <w:rFonts w:ascii="Calibri" w:eastAsia="Times New Roman" w:hAnsi="Calibri" w:cs="Times New Roman"/>
          <w:noProof/>
        </w:rPr>
        <w:tab/>
        <w:t xml:space="preserve">Wang Y, Yan C, Liu 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11 -Hydroxysteroid dehydrogenase type 1 shRNA ameliorates glucocorticoid-induced insulin resistance and lipolysis in mouse abdominal adipose </w:t>
      </w:r>
      <w:r w:rsidRPr="00393DEB">
        <w:rPr>
          <w:rFonts w:ascii="Calibri" w:eastAsia="Times New Roman" w:hAnsi="Calibri" w:cs="Times New Roman"/>
          <w:noProof/>
        </w:rPr>
        <w:lastRenderedPageBreak/>
        <w:t xml:space="preserve">tissue. </w:t>
      </w:r>
      <w:r w:rsidRPr="00393DEB">
        <w:rPr>
          <w:rFonts w:ascii="Calibri" w:eastAsia="Times New Roman" w:hAnsi="Calibri" w:cs="Times New Roman"/>
          <w:i/>
          <w:iCs/>
          <w:noProof/>
        </w:rPr>
        <w:t>AJP Endocrinol Metab</w:t>
      </w:r>
      <w:r w:rsidRPr="00393DEB">
        <w:rPr>
          <w:rFonts w:ascii="Calibri" w:eastAsia="Times New Roman" w:hAnsi="Calibri" w:cs="Times New Roman"/>
          <w:noProof/>
        </w:rPr>
        <w:t xml:space="preserve"> 2014;308:E84–E95.</w:t>
      </w:r>
    </w:p>
    <w:p w14:paraId="52BA28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25. </w:t>
      </w:r>
      <w:r w:rsidRPr="00393DEB">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93DEB">
        <w:rPr>
          <w:rFonts w:ascii="Calibri" w:eastAsia="Times New Roman" w:hAnsi="Calibri" w:cs="Times New Roman"/>
          <w:i/>
          <w:iCs/>
          <w:noProof/>
        </w:rPr>
        <w:t>Am J Physiol - Endocrinol Metab</w:t>
      </w:r>
      <w:r w:rsidRPr="00393DEB">
        <w:rPr>
          <w:rFonts w:ascii="Calibri" w:eastAsia="Times New Roman" w:hAnsi="Calibri" w:cs="Times New Roman"/>
          <w:noProof/>
        </w:rPr>
        <w:t xml:space="preserve"> 2009;297.</w:t>
      </w:r>
    </w:p>
    <w:p w14:paraId="4AC2A75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26. </w:t>
      </w:r>
      <w:r w:rsidRPr="00393DEB">
        <w:rPr>
          <w:rFonts w:ascii="Calibri" w:eastAsia="Times New Roman" w:hAnsi="Calibri" w:cs="Times New Roman"/>
          <w:noProof/>
        </w:rPr>
        <w:tab/>
        <w:t>Ayala JE, Bracy DP, Mcguinness OP, Wasserman DH. Considerations in the Design of Hyperinsulinemic- Euglycemic Clamps in the Conscious Mouse. 2006.</w:t>
      </w:r>
    </w:p>
    <w:p w14:paraId="289B322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27. </w:t>
      </w:r>
      <w:r w:rsidRPr="00393DEB">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4E04282"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28. </w:t>
      </w:r>
      <w:r w:rsidRPr="00393DEB">
        <w:rPr>
          <w:rFonts w:ascii="Calibri" w:eastAsia="Times New Roman" w:hAnsi="Calibri" w:cs="Times New Roman"/>
          <w:noProof/>
        </w:rPr>
        <w:tab/>
        <w:t xml:space="preserve">Kraegen E, James D, Jenkins A, Chisholm D. Dose-response curves for in vivo insulin sensitivity in individual tissues in rats. </w:t>
      </w:r>
      <w:r w:rsidRPr="00393DEB">
        <w:rPr>
          <w:rFonts w:ascii="Calibri" w:eastAsia="Times New Roman" w:hAnsi="Calibri" w:cs="Times New Roman"/>
          <w:i/>
          <w:iCs/>
          <w:noProof/>
        </w:rPr>
        <w:t>Am Physiol Soc</w:t>
      </w:r>
      <w:r w:rsidRPr="00393DEB">
        <w:rPr>
          <w:rFonts w:ascii="Calibri" w:eastAsia="Times New Roman" w:hAnsi="Calibri" w:cs="Times New Roman"/>
          <w:noProof/>
        </w:rPr>
        <w:t xml:space="preserve"> 1985:E353–E362.</w:t>
      </w:r>
    </w:p>
    <w:p w14:paraId="0A64597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29. </w:t>
      </w:r>
      <w:r w:rsidRPr="00393DEB">
        <w:rPr>
          <w:rFonts w:ascii="Calibri" w:eastAsia="Times New Roman" w:hAnsi="Calibri" w:cs="Times New Roman"/>
          <w:noProof/>
        </w:rPr>
        <w:tab/>
        <w:t xml:space="preserve">Chiang S-H, Chang L SA. TC10 and Insulin </w:t>
      </w:r>
      <w:r w:rsidRPr="00393DEB">
        <w:rPr>
          <w:rFonts w:ascii="Calibri" w:eastAsia="Calibri" w:hAnsi="Calibri" w:cs="Calibri"/>
          <w:noProof/>
        </w:rPr>
        <w:t>‐</w:t>
      </w:r>
      <w:r w:rsidRPr="00393DEB">
        <w:rPr>
          <w:rFonts w:ascii="Calibri" w:eastAsia="Times New Roman" w:hAnsi="Calibri" w:cs="Times New Roman"/>
          <w:noProof/>
        </w:rPr>
        <w:t xml:space="preserve"> Stimulated Glucose Transport. 2002;406:1257–1262.</w:t>
      </w:r>
    </w:p>
    <w:p w14:paraId="46C99E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30.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2014;63:1–49.</w:t>
      </w:r>
    </w:p>
    <w:p w14:paraId="3FE0AD0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31.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2014;63:2935–2948.</w:t>
      </w:r>
    </w:p>
    <w:p w14:paraId="295A9B1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32. </w:t>
      </w:r>
      <w:r w:rsidRPr="00393DEB">
        <w:rPr>
          <w:rFonts w:ascii="Calibri" w:eastAsia="Times New Roman" w:hAnsi="Calibri" w:cs="Times New Roman"/>
          <w:noProof/>
        </w:rPr>
        <w:tab/>
        <w:t xml:space="preserve">Rockall A, Sohaib S, Evans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steatosis in Cushing’s syndrome: a radiological assessment using computed tomography. </w:t>
      </w:r>
      <w:r w:rsidRPr="00393DEB">
        <w:rPr>
          <w:rFonts w:ascii="Calibri" w:eastAsia="Times New Roman" w:hAnsi="Calibri" w:cs="Times New Roman"/>
          <w:i/>
          <w:iCs/>
          <w:noProof/>
        </w:rPr>
        <w:t>Eur J Endocrinol</w:t>
      </w:r>
      <w:r w:rsidRPr="00393DEB">
        <w:rPr>
          <w:rFonts w:ascii="Calibri" w:eastAsia="Times New Roman" w:hAnsi="Calibri" w:cs="Times New Roman"/>
          <w:noProof/>
        </w:rPr>
        <w:t xml:space="preserve"> 2003;149:543–548.</w:t>
      </w:r>
    </w:p>
    <w:p w14:paraId="13FDA2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33. </w:t>
      </w:r>
      <w:r w:rsidRPr="00393DEB">
        <w:rPr>
          <w:rFonts w:ascii="Calibri" w:eastAsia="Times New Roman" w:hAnsi="Calibri" w:cs="Times New Roman"/>
          <w:noProof/>
        </w:rPr>
        <w:tab/>
        <w:t xml:space="preserve">Edgerton DS, Kraft G, Smith M,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Insulin ’ s direct hepatic effect explains the inhibition of glucose production caused by insulin secretion. 2017;2:1–14.</w:t>
      </w:r>
    </w:p>
    <w:p w14:paraId="045DF7B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34. </w:t>
      </w:r>
      <w:r w:rsidRPr="00393DEB">
        <w:rPr>
          <w:rFonts w:ascii="Calibri" w:eastAsia="Times New Roman" w:hAnsi="Calibri" w:cs="Times New Roman"/>
          <w:noProof/>
        </w:rPr>
        <w:tab/>
        <w:t xml:space="preserve">Gastaldelli A, Harrison SA, Belfort-aguilar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23F5E661"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35. </w:t>
      </w:r>
      <w:r w:rsidRPr="00393DEB">
        <w:rPr>
          <w:rFonts w:ascii="Calibri" w:eastAsia="Times New Roman" w:hAnsi="Calibri" w:cs="Times New Roman"/>
          <w:noProof/>
        </w:rPr>
        <w:tab/>
        <w:t xml:space="preserve">Burke SJ, Batdorf HM, Eder AE,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Oral Corticosterone Administration Reduces Insulitis but Promotes Insulin Resistance and Hyperglycemia in Male Nonobese Diabetic Mice. </w:t>
      </w:r>
      <w:r w:rsidRPr="00393DEB">
        <w:rPr>
          <w:rFonts w:ascii="Calibri" w:eastAsia="Times New Roman" w:hAnsi="Calibri" w:cs="Times New Roman"/>
          <w:i/>
          <w:iCs/>
          <w:noProof/>
        </w:rPr>
        <w:t>Am J Pathol</w:t>
      </w:r>
      <w:r w:rsidRPr="00393DEB">
        <w:rPr>
          <w:rFonts w:ascii="Calibri" w:eastAsia="Times New Roman" w:hAnsi="Calibri" w:cs="Times New Roman"/>
          <w:noProof/>
        </w:rPr>
        <w:t xml:space="preserve"> 2017;187:614–626.</w:t>
      </w:r>
    </w:p>
    <w:p w14:paraId="2B93CD1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36. </w:t>
      </w:r>
      <w:r w:rsidRPr="00393DEB">
        <w:rPr>
          <w:rFonts w:ascii="Calibri" w:eastAsia="Times New Roman" w:hAnsi="Calibri" w:cs="Times New Roman"/>
          <w:noProof/>
        </w:rPr>
        <w:tab/>
        <w:t xml:space="preserve">D’souza AM, Beaudry JL, Szigiato AA,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93DEB">
        <w:rPr>
          <w:rFonts w:ascii="Calibri" w:eastAsia="Times New Roman" w:hAnsi="Calibri" w:cs="Times New Roman"/>
          <w:i/>
          <w:iCs/>
          <w:noProof/>
        </w:rPr>
        <w:t>Am J Physiol Gastrointest Liver Physiol</w:t>
      </w:r>
      <w:r w:rsidRPr="00393DEB">
        <w:rPr>
          <w:rFonts w:ascii="Calibri" w:eastAsia="Times New Roman" w:hAnsi="Calibri" w:cs="Times New Roman"/>
          <w:noProof/>
        </w:rPr>
        <w:t xml:space="preserve"> 2012;302:850–863.</w:t>
      </w:r>
    </w:p>
    <w:p w14:paraId="60309C0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37. </w:t>
      </w:r>
      <w:r w:rsidRPr="00393DEB">
        <w:rPr>
          <w:rFonts w:ascii="Calibri" w:eastAsia="Times New Roman" w:hAnsi="Calibri" w:cs="Times New Roman"/>
          <w:noProof/>
        </w:rPr>
        <w:tab/>
        <w:t>Nurjhan N, Consoli A, Gerich J. Increased Lipolysis and Its Consequences on Gluconeogenesis in Non-insulin-dependent Diabetes Mellitus. 1992;89:169–175.</w:t>
      </w:r>
    </w:p>
    <w:p w14:paraId="43DE0E0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38. </w:t>
      </w:r>
      <w:r w:rsidRPr="00393DEB">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38CE2FA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39. </w:t>
      </w:r>
      <w:r w:rsidRPr="00393DEB">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59075AE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40. </w:t>
      </w:r>
      <w:r w:rsidRPr="00393DEB">
        <w:rPr>
          <w:rFonts w:ascii="Calibri" w:eastAsia="Times New Roman" w:hAnsi="Calibri" w:cs="Times New Roman"/>
          <w:noProof/>
        </w:rPr>
        <w:tab/>
        <w:t xml:space="preserve">Perry RJ, Camporez JG, Kursawe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Acetyl CoA Links Adipose Tissue Inflammation to Hepatic Insulin Resistance and Type 2 Diabetes. </w:t>
      </w:r>
      <w:r w:rsidRPr="00393DEB">
        <w:rPr>
          <w:rFonts w:ascii="Calibri" w:eastAsia="Times New Roman" w:hAnsi="Calibri" w:cs="Times New Roman"/>
          <w:i/>
          <w:iCs/>
          <w:noProof/>
        </w:rPr>
        <w:t>Cell</w:t>
      </w:r>
      <w:r w:rsidRPr="00393DEB">
        <w:rPr>
          <w:rFonts w:ascii="Calibri" w:eastAsia="Times New Roman" w:hAnsi="Calibri" w:cs="Times New Roman"/>
          <w:noProof/>
        </w:rPr>
        <w:t xml:space="preserve"> 2015;160:745–758.</w:t>
      </w:r>
    </w:p>
    <w:p w14:paraId="0A37616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41. </w:t>
      </w:r>
      <w:r w:rsidRPr="00393DEB">
        <w:rPr>
          <w:rFonts w:ascii="Calibri" w:eastAsia="Times New Roman" w:hAnsi="Calibri" w:cs="Times New Roman"/>
          <w:noProof/>
        </w:rPr>
        <w:tab/>
        <w:t xml:space="preserve">Williamson JR, Kreisberg RA, Felts PW. Mechanism for the stimulation of gluconeogenesis by fatty acids in perfused rat liver.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1966;56:247–54.</w:t>
      </w:r>
    </w:p>
    <w:p w14:paraId="09A1891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42. </w:t>
      </w:r>
      <w:r w:rsidRPr="00393DEB">
        <w:rPr>
          <w:rFonts w:ascii="Calibri" w:eastAsia="Times New Roman" w:hAnsi="Calibri" w:cs="Times New Roman"/>
          <w:noProof/>
        </w:rPr>
        <w:tab/>
        <w:t xml:space="preserve">Xu C, He J, Jiang H,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Direct effect of glucocorticoids on lipolysis in adipocytes. </w:t>
      </w:r>
      <w:r w:rsidRPr="00393DEB">
        <w:rPr>
          <w:rFonts w:ascii="Calibri" w:eastAsia="Times New Roman" w:hAnsi="Calibri" w:cs="Times New Roman"/>
          <w:i/>
          <w:iCs/>
          <w:noProof/>
        </w:rPr>
        <w:t>Mol Endocrinol</w:t>
      </w:r>
      <w:r w:rsidRPr="00393DEB">
        <w:rPr>
          <w:rFonts w:ascii="Calibri" w:eastAsia="Times New Roman" w:hAnsi="Calibri" w:cs="Times New Roman"/>
          <w:noProof/>
        </w:rPr>
        <w:t xml:space="preserve"> 2009;23:1161–70.</w:t>
      </w:r>
    </w:p>
    <w:p w14:paraId="1513E4F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43. </w:t>
      </w:r>
      <w:r w:rsidRPr="00393DEB">
        <w:rPr>
          <w:rFonts w:ascii="Calibri" w:eastAsia="Times New Roman" w:hAnsi="Calibri" w:cs="Times New Roman"/>
          <w:noProof/>
        </w:rPr>
        <w:tab/>
        <w:t xml:space="preserve">Lacasa D, Agli B, Giudicelli Y. PERMISSIVE ACTION OF GLUCOCORTICOIDS ON </w:t>
      </w:r>
      <w:r w:rsidRPr="00393DEB">
        <w:rPr>
          <w:rFonts w:ascii="Calibri" w:eastAsia="Times New Roman" w:hAnsi="Calibri" w:cs="Times New Roman"/>
          <w:noProof/>
        </w:rPr>
        <w:lastRenderedPageBreak/>
        <w:t xml:space="preserve">CATECHOLAMINE-INDUCED LIPOLYSIS : DIRECT “IN VITRO” EFFECTS ON THE FAT CELL ~-ADRENORECEPTOR-COUPLED-ADENYLATE CYCLASE SYSTEM Dani~le. </w:t>
      </w:r>
      <w:r w:rsidRPr="00393DEB">
        <w:rPr>
          <w:rFonts w:ascii="Calibri" w:eastAsia="Times New Roman" w:hAnsi="Calibri" w:cs="Times New Roman"/>
          <w:i/>
          <w:iCs/>
          <w:noProof/>
        </w:rPr>
        <w:t>Biochem Biophys Res Commun</w:t>
      </w:r>
      <w:r w:rsidRPr="00393DEB">
        <w:rPr>
          <w:rFonts w:ascii="Calibri" w:eastAsia="Times New Roman" w:hAnsi="Calibri" w:cs="Times New Roman"/>
          <w:noProof/>
        </w:rPr>
        <w:t xml:space="preserve"> 1988;153:489–497.</w:t>
      </w:r>
    </w:p>
    <w:p w14:paraId="3743630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44. </w:t>
      </w:r>
      <w:r w:rsidRPr="00393DEB">
        <w:rPr>
          <w:rFonts w:ascii="Calibri" w:eastAsia="Times New Roman" w:hAnsi="Calibri" w:cs="Times New Roman"/>
          <w:noProof/>
        </w:rPr>
        <w:tab/>
        <w:t xml:space="preserve">Campbell JE, Peckett AJ, D’souza AM, Hawke TJ, Riddell MC. Adipogenic and lipolytic effects of chronic glucocorticoid exposure. </w:t>
      </w:r>
      <w:r w:rsidRPr="00393DEB">
        <w:rPr>
          <w:rFonts w:ascii="Calibri" w:eastAsia="Times New Roman" w:hAnsi="Calibri" w:cs="Times New Roman"/>
          <w:i/>
          <w:iCs/>
          <w:noProof/>
        </w:rPr>
        <w:t>Am J Physiol Cell Physiol</w:t>
      </w:r>
      <w:r w:rsidRPr="00393DEB">
        <w:rPr>
          <w:rFonts w:ascii="Calibri" w:eastAsia="Times New Roman" w:hAnsi="Calibri" w:cs="Times New Roman"/>
          <w:noProof/>
        </w:rPr>
        <w:t xml:space="preserve"> 2011;300:C198-209.</w:t>
      </w:r>
    </w:p>
    <w:p w14:paraId="2F3B873F" w14:textId="77777777" w:rsidR="00393DEB" w:rsidRPr="00393DEB" w:rsidRDefault="00393DEB" w:rsidP="00393DEB">
      <w:pPr>
        <w:widowControl w:val="0"/>
        <w:autoSpaceDE w:val="0"/>
        <w:autoSpaceDN w:val="0"/>
        <w:adjustRightInd w:val="0"/>
        <w:ind w:left="640" w:hanging="640"/>
        <w:rPr>
          <w:rFonts w:ascii="Calibri" w:hAnsi="Calibri"/>
          <w:noProof/>
        </w:rPr>
      </w:pPr>
      <w:r w:rsidRPr="00393DEB">
        <w:rPr>
          <w:rFonts w:ascii="Calibri" w:eastAsia="Times New Roman" w:hAnsi="Calibri" w:cs="Times New Roman"/>
          <w:noProof/>
        </w:rPr>
        <w:t xml:space="preserve">45. </w:t>
      </w:r>
      <w:r w:rsidRPr="00393DEB">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2DB88926" w:rsidR="000A4359" w:rsidRPr="006902F6" w:rsidRDefault="00A43B68" w:rsidP="00393DEB">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9"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2"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29" w:author="Microsoft Office User" w:date="2017-12-14T11:43:00Z" w:initials="Office">
    <w:p w14:paraId="51E94596" w14:textId="00171DB9" w:rsidR="00883B29" w:rsidRDefault="00883B29">
      <w:pPr>
        <w:pStyle w:val="CommentText"/>
      </w:pPr>
      <w:r>
        <w:rPr>
          <w:rStyle w:val="CommentReference"/>
        </w:rPr>
        <w:annotationRef/>
      </w:r>
      <w:r>
        <w:t>Insert % and pval here</w:t>
      </w:r>
    </w:p>
  </w:comment>
  <w:comment w:id="37" w:author="Microsoft Office User" w:date="2017-12-14T11:43:00Z" w:initials="Office">
    <w:p w14:paraId="2966B7FC" w14:textId="6887B753" w:rsidR="00883B29" w:rsidRDefault="00883B29">
      <w:pPr>
        <w:pStyle w:val="CommentText"/>
      </w:pPr>
      <w:r>
        <w:rPr>
          <w:rStyle w:val="CommentReference"/>
        </w:rPr>
        <w:annotationRef/>
      </w:r>
      <w:r>
        <w:t>Insert citations here</w:t>
      </w:r>
    </w:p>
  </w:comment>
  <w:comment w:id="40"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r>
        <w:t>Maybe we could show feeding efficiency here too.</w:t>
      </w:r>
    </w:p>
  </w:comment>
  <w:comment w:id="41"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51E94596" w15:done="0"/>
  <w15:commentEx w15:paraId="2966B7FC" w15:done="0"/>
  <w15:commentEx w15:paraId="637A55F3"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C5F15" w14:textId="77777777" w:rsidR="00F039AD" w:rsidRDefault="00F039AD" w:rsidP="001975C6">
      <w:r>
        <w:separator/>
      </w:r>
    </w:p>
  </w:endnote>
  <w:endnote w:type="continuationSeparator" w:id="0">
    <w:p w14:paraId="0BDC267F" w14:textId="77777777" w:rsidR="00F039AD" w:rsidRDefault="00F039A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D7B93">
      <w:rPr>
        <w:caps/>
        <w:noProof/>
        <w:color w:val="5B9BD5" w:themeColor="accent1"/>
      </w:rPr>
      <w:t>14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E7CDF" w14:textId="77777777" w:rsidR="00F039AD" w:rsidRDefault="00F039AD" w:rsidP="001975C6">
      <w:r>
        <w:separator/>
      </w:r>
    </w:p>
  </w:footnote>
  <w:footnote w:type="continuationSeparator" w:id="0">
    <w:p w14:paraId="4BFA38F3" w14:textId="77777777" w:rsidR="00F039AD" w:rsidRDefault="00F039A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032"/>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5F3CF-2CD5-7E45-82BE-79B31A71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22</Pages>
  <Words>28118</Words>
  <Characters>160273</Characters>
  <Application>Microsoft Macintosh Word</Application>
  <DocSecurity>0</DocSecurity>
  <Lines>1335</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266</cp:revision>
  <dcterms:created xsi:type="dcterms:W3CDTF">2017-08-21T12:00:00Z</dcterms:created>
  <dcterms:modified xsi:type="dcterms:W3CDTF">2017-12-18T15:12:00Z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