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Default="00A6710F" w:rsidP="00E046CC">
      <w:pPr>
        <w:jc w:val="center"/>
        <w:rPr>
          <w:b/>
          <w:color w:val="000000" w:themeColor="text1"/>
          <w:sz w:val="44"/>
        </w:rPr>
      </w:pPr>
      <w:r w:rsidRPr="006902F6">
        <w:rPr>
          <w:b/>
          <w:color w:val="000000" w:themeColor="text1"/>
          <w:sz w:val="44"/>
        </w:rPr>
        <w:t xml:space="preserve">Glucocorticoid-Induced </w:t>
      </w:r>
      <w:r w:rsidR="00E046CC" w:rsidRPr="006902F6">
        <w:rPr>
          <w:b/>
          <w:color w:val="000000" w:themeColor="text1"/>
          <w:sz w:val="44"/>
        </w:rPr>
        <w:t xml:space="preserve">Metabolic </w:t>
      </w:r>
      <w:r w:rsidRPr="006902F6">
        <w:rPr>
          <w:b/>
          <w:color w:val="000000" w:themeColor="text1"/>
          <w:sz w:val="44"/>
        </w:rPr>
        <w:t>Disturbances are Exacerbated</w:t>
      </w:r>
      <w:r w:rsidR="00E046CC" w:rsidRPr="006902F6">
        <w:rPr>
          <w:b/>
          <w:color w:val="000000" w:themeColor="text1"/>
          <w:sz w:val="44"/>
        </w:rPr>
        <w:t xml:space="preserve"> in Obesity</w:t>
      </w:r>
    </w:p>
    <w:p w14:paraId="3F9816A5" w14:textId="77777777" w:rsidR="004C1D0E" w:rsidRDefault="004C1D0E" w:rsidP="00E046CC">
      <w:pPr>
        <w:jc w:val="center"/>
        <w:rPr>
          <w:b/>
          <w:color w:val="000000" w:themeColor="text1"/>
          <w:sz w:val="44"/>
        </w:rPr>
      </w:pPr>
    </w:p>
    <w:p w14:paraId="48A99AFF" w14:textId="3BA58B75" w:rsidR="004C1D0E" w:rsidRDefault="004C1D0E" w:rsidP="00CC12EF">
      <w:r>
        <w:t xml:space="preserve">Innocence Harvey, Erin J. Stephenson, </w:t>
      </w:r>
      <w:proofErr w:type="spellStart"/>
      <w:r>
        <w:t>JeAnna</w:t>
      </w:r>
      <w:proofErr w:type="spellEnd"/>
      <w:r>
        <w:t xml:space="preserve"> R. Redd, </w:t>
      </w:r>
      <w:proofErr w:type="spellStart"/>
      <w:r>
        <w:t>Quynh</w:t>
      </w:r>
      <w:proofErr w:type="spellEnd"/>
      <w:r>
        <w:t xml:space="preserve"> T. Tran, </w:t>
      </w:r>
      <w:proofErr w:type="spellStart"/>
      <w:r>
        <w:t>Irit</w:t>
      </w:r>
      <w:proofErr w:type="spellEnd"/>
      <w:r>
        <w:t xml:space="preserve"> Hochberg, Nathan Qi and Dave Bridges</w:t>
      </w:r>
    </w:p>
    <w:p w14:paraId="2DAC076C" w14:textId="77777777" w:rsidR="004C1D0E" w:rsidRPr="006902F6" w:rsidRDefault="004C1D0E" w:rsidP="00CC12EF"/>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5799BD45" w14:textId="10E8C1FB" w:rsidR="0003155D" w:rsidRPr="006902F6" w:rsidRDefault="0017598A" w:rsidP="00AB0CC0">
      <w:pPr>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w:t>
      </w:r>
      <w:r w:rsidR="00F01E9C">
        <w:rPr>
          <w:color w:val="000000" w:themeColor="text1"/>
        </w:rPr>
        <w:t xml:space="preserve">effect of a </w:t>
      </w:r>
      <w:r w:rsidRPr="006902F6">
        <w:rPr>
          <w:color w:val="000000" w:themeColor="text1"/>
        </w:rPr>
        <w:t xml:space="preserve">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markers of hepatic lipid accumulations</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 xml:space="preserve">The combination of obesity and glucocorticoids resulted </w:t>
      </w:r>
      <w:r w:rsidR="00F01E9C">
        <w:rPr>
          <w:color w:val="000000" w:themeColor="text1"/>
        </w:rPr>
        <w:t xml:space="preserve">in </w:t>
      </w:r>
      <w:r w:rsidR="00383057" w:rsidRPr="006902F6">
        <w:rPr>
          <w:color w:val="000000" w:themeColor="text1"/>
        </w:rPr>
        <w:t>synergistic elevations in hepatic steatosis and insulin resistance 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w:t>
      </w:r>
      <w:r w:rsidR="004C1D0E">
        <w:rPr>
          <w:color w:val="000000" w:themeColor="text1"/>
        </w:rPr>
        <w:t xml:space="preserve"> in people with obesity</w:t>
      </w:r>
      <w:r w:rsidR="007838C8" w:rsidRPr="006902F6">
        <w:rPr>
          <w:color w:val="000000" w:themeColor="text1"/>
        </w:rPr>
        <w:t xml:space="preserve">.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2AB36C7B" w:rsidR="002B0844" w:rsidRDefault="00A3343F" w:rsidP="00F01E9C">
      <w:pPr>
        <w:rPr>
          <w:ins w:id="0" w:author="Microsoft Office User" w:date="2017-09-02T17:27:00Z"/>
          <w:color w:val="000000" w:themeColor="text1"/>
        </w:rPr>
      </w:pPr>
      <w:ins w:id="1" w:author="Microsoft Office User" w:date="2017-09-02T17:25:00Z">
        <w:r>
          <w:t>Cushing’s syndrome is an endocrine disorder that manifests in response to chronically elevated levels of glucocorticoids and is often associated with changes in adipose mass and distribution</w:t>
        </w:r>
      </w:ins>
      <w:ins w:id="2" w:author="Microsoft Office User" w:date="2017-09-02T17:32:00Z">
        <w:r w:rsidR="00831691">
          <w:t xml:space="preserve"> </w:t>
        </w:r>
        <w:r w:rsidR="00831691">
          <w:fldChar w:fldCharType="begin" w:fldLock="1"/>
        </w:r>
      </w:ins>
      <w:r w:rsidR="00980A1E">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 "plainTextFormattedCitation" : "(1)", "previouslyFormattedCitation" : "(1)" }, "properties" : { "noteIndex" : 0 }, "schema" : "https://github.com/citation-style-language/schema/raw/master/csl-citation.json" }</w:instrText>
      </w:r>
      <w:r w:rsidR="00831691">
        <w:fldChar w:fldCharType="separate"/>
      </w:r>
      <w:r w:rsidR="00831691" w:rsidRPr="00831691">
        <w:rPr>
          <w:noProof/>
        </w:rPr>
        <w:t>(1)</w:t>
      </w:r>
      <w:ins w:id="3" w:author="Microsoft Office User" w:date="2017-09-02T17:32:00Z">
        <w:r w:rsidR="00831691">
          <w:fldChar w:fldCharType="end"/>
        </w:r>
      </w:ins>
      <w:ins w:id="4" w:author="Microsoft Office User" w:date="2017-09-02T17:25:00Z">
        <w:r>
          <w:t>, fatty liver</w:t>
        </w:r>
      </w:ins>
      <w:ins w:id="5" w:author="Microsoft Office User" w:date="2017-09-02T17:32:00Z">
        <w:r w:rsidR="00831691">
          <w:t xml:space="preserve"> </w:t>
        </w:r>
      </w:ins>
      <w:ins w:id="6" w:author="Microsoft Office User" w:date="2017-09-02T17:31:00Z">
        <w:r w:rsidR="00831691">
          <w:fldChar w:fldCharType="begin" w:fldLock="1"/>
        </w:r>
      </w:ins>
      <w:r w:rsidR="00980A1E">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831691">
        <w:fldChar w:fldCharType="separate"/>
      </w:r>
      <w:r w:rsidR="00831691" w:rsidRPr="00831691">
        <w:rPr>
          <w:noProof/>
        </w:rPr>
        <w:t>(2,3)</w:t>
      </w:r>
      <w:ins w:id="7" w:author="Microsoft Office User" w:date="2017-09-02T17:31:00Z">
        <w:r w:rsidR="00831691">
          <w:fldChar w:fldCharType="end"/>
        </w:r>
      </w:ins>
      <w:ins w:id="8" w:author="Microsoft Office User" w:date="2017-09-02T17:25:00Z">
        <w:r>
          <w:t>, impaired glucose tolerance and type 2 diabetes</w:t>
        </w:r>
      </w:ins>
      <w:ins w:id="9" w:author="Microsoft Office User" w:date="2017-09-02T17:30:00Z">
        <w:r w:rsidR="00831691">
          <w:t xml:space="preserve"> </w:t>
        </w:r>
      </w:ins>
      <w:ins w:id="10" w:author="Microsoft Office User" w:date="2017-09-02T17:31:00Z">
        <w:r w:rsidR="00831691">
          <w:fldChar w:fldCharType="begin" w:fldLock="1"/>
        </w:r>
      </w:ins>
      <w:r w:rsidR="00980A1E">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831691">
        <w:fldChar w:fldCharType="separate"/>
      </w:r>
      <w:r w:rsidR="00831691" w:rsidRPr="00831691">
        <w:rPr>
          <w:noProof/>
        </w:rPr>
        <w:t>(4,5)</w:t>
      </w:r>
      <w:ins w:id="11" w:author="Microsoft Office User" w:date="2017-09-02T17:31:00Z">
        <w:r w:rsidR="00831691">
          <w:fldChar w:fldCharType="end"/>
        </w:r>
      </w:ins>
      <w:ins w:id="12" w:author="Microsoft Office User" w:date="2017-09-02T17:25:00Z">
        <w:r>
          <w:t>. Although prevalence of Cushing’s syndrome is rare, it is estimated that at any given time 1-3% of the US, UK and Danish populations are prescribed exogenous corticosteroids, which may increase their risk for developing some of the same metabolic complications</w:t>
        </w:r>
        <w:r w:rsidR="00EE73D6">
          <w:t xml:space="preserve"> observed in Cushing’s syndrome </w:t>
        </w:r>
      </w:ins>
      <w:del w:id="13" w:author="Microsoft Office User" w:date="2017-09-02T17:25:00Z">
        <w:r w:rsidR="000935FF" w:rsidRPr="006902F6" w:rsidDel="00A3343F">
          <w:rPr>
            <w:color w:val="000000" w:themeColor="text1"/>
          </w:rPr>
          <w:delText>O</w:delText>
        </w:r>
        <w:r w:rsidR="00A82500" w:rsidRPr="006902F6" w:rsidDel="00A3343F">
          <w:rPr>
            <w:color w:val="000000" w:themeColor="text1"/>
          </w:rPr>
          <w:delText>besity has become an epidemic in the US and other developing countries</w:delText>
        </w:r>
        <w:r w:rsidR="0078545C" w:rsidRPr="006902F6" w:rsidDel="00A3343F">
          <w:rPr>
            <w:color w:val="000000" w:themeColor="text1"/>
          </w:rPr>
          <w:delText>,</w:delText>
        </w:r>
        <w:r w:rsidR="00A82500" w:rsidRPr="006902F6" w:rsidDel="00A3343F">
          <w:rPr>
            <w:color w:val="000000" w:themeColor="text1"/>
          </w:rPr>
          <w:delText xml:space="preserve"> and though </w:delText>
        </w:r>
        <w:commentRangeStart w:id="14"/>
        <w:commentRangeStart w:id="15"/>
        <w:r w:rsidR="00A82500" w:rsidRPr="006902F6" w:rsidDel="00A3343F">
          <w:rPr>
            <w:color w:val="000000" w:themeColor="text1"/>
          </w:rPr>
          <w:delText xml:space="preserve">Cushing’s disease </w:delText>
        </w:r>
        <w:commentRangeEnd w:id="14"/>
        <w:r w:rsidR="009F155F" w:rsidDel="00A3343F">
          <w:rPr>
            <w:rStyle w:val="CommentReference"/>
          </w:rPr>
          <w:commentReference w:id="14"/>
        </w:r>
        <w:r w:rsidR="00A82500" w:rsidRPr="006902F6" w:rsidDel="00A3343F">
          <w:rPr>
            <w:color w:val="000000" w:themeColor="text1"/>
          </w:rPr>
          <w:delText>is rare</w:delText>
        </w:r>
        <w:commentRangeEnd w:id="15"/>
        <w:r w:rsidR="007D05BD" w:rsidDel="00A3343F">
          <w:rPr>
            <w:rStyle w:val="CommentReference"/>
          </w:rPr>
          <w:commentReference w:id="15"/>
        </w:r>
        <w:r w:rsidR="00A82500" w:rsidRPr="006902F6" w:rsidDel="00A3343F">
          <w:rPr>
            <w:color w:val="000000" w:themeColor="text1"/>
          </w:rPr>
          <w:delText>, it is estimated that 1</w:delText>
        </w:r>
        <w:r w:rsidR="007C6BD9" w:rsidRPr="006902F6" w:rsidDel="00A3343F">
          <w:rPr>
            <w:color w:val="000000" w:themeColor="text1"/>
          </w:rPr>
          <w:delText>-3% of US,</w:delText>
        </w:r>
        <w:r w:rsidR="00073282" w:rsidRPr="006902F6" w:rsidDel="00A3343F">
          <w:rPr>
            <w:color w:val="000000" w:themeColor="text1"/>
          </w:rPr>
          <w:delText xml:space="preserve"> UK</w:delText>
        </w:r>
        <w:r w:rsidR="007C6BD9" w:rsidRPr="006902F6" w:rsidDel="00A3343F">
          <w:rPr>
            <w:color w:val="000000" w:themeColor="text1"/>
          </w:rPr>
          <w:delText xml:space="preserve"> and Denmark</w:delText>
        </w:r>
        <w:r w:rsidR="00073282" w:rsidRPr="006902F6" w:rsidDel="00A3343F">
          <w:rPr>
            <w:color w:val="000000" w:themeColor="text1"/>
          </w:rPr>
          <w:delText xml:space="preserve"> populations</w:delText>
        </w:r>
        <w:r w:rsidR="00A82500" w:rsidRPr="006902F6" w:rsidDel="00A3343F">
          <w:rPr>
            <w:color w:val="000000" w:themeColor="text1"/>
          </w:rPr>
          <w:delText xml:space="preserve"> are prescribed </w:delText>
        </w:r>
        <w:r w:rsidR="009B5F06" w:rsidRPr="006902F6" w:rsidDel="00A3343F">
          <w:rPr>
            <w:color w:val="000000" w:themeColor="text1"/>
          </w:rPr>
          <w:delText>corticos</w:delText>
        </w:r>
        <w:r w:rsidR="00386AF8" w:rsidRPr="006902F6" w:rsidDel="00A3343F">
          <w:rPr>
            <w:color w:val="000000" w:themeColor="text1"/>
          </w:rPr>
          <w:delText>ter</w:delText>
        </w:r>
        <w:r w:rsidR="00A82500" w:rsidRPr="006902F6" w:rsidDel="00A3343F">
          <w:rPr>
            <w:color w:val="000000" w:themeColor="text1"/>
          </w:rPr>
          <w:delText>oids at any given time</w:delText>
        </w:r>
        <w:r w:rsidR="00CF053C" w:rsidRPr="006902F6" w:rsidDel="00A3343F">
          <w:rPr>
            <w:color w:val="000000" w:themeColor="text1"/>
          </w:rPr>
          <w:delText xml:space="preserve"> </w:delText>
        </w:r>
      </w:del>
      <w:r w:rsidR="00A621EB" w:rsidRPr="006902F6">
        <w:rPr>
          <w:color w:val="000000" w:themeColor="text1"/>
        </w:rPr>
        <w:fldChar w:fldCharType="begin" w:fldLock="1"/>
      </w:r>
      <w:r w:rsidR="00980A1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"(6\u20139)", "plainTextFormattedCitation" : "(6\u20139)", "previouslyFormattedCitation" : "(6\u20139)" }, "properties" : { "noteIndex" : 0 }, "schema" : "https://github.com/citation-style-language/schema/raw/master/csl-citation.json" }</w:instrText>
      </w:r>
      <w:r w:rsidR="00A621EB" w:rsidRPr="006902F6">
        <w:rPr>
          <w:color w:val="000000" w:themeColor="text1"/>
        </w:rPr>
        <w:fldChar w:fldCharType="separate"/>
      </w:r>
      <w:r w:rsidR="00831691" w:rsidRPr="00831691">
        <w:rPr>
          <w:noProof/>
          <w:color w:val="000000" w:themeColor="text1"/>
        </w:rPr>
        <w:t>(6–9)</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01E9C">
      <w:pPr>
        <w:rPr>
          <w:ins w:id="16" w:author="Microsoft Office User" w:date="2017-09-02T17:34:00Z"/>
          <w:color w:val="000000" w:themeColor="text1"/>
        </w:rPr>
      </w:pPr>
    </w:p>
    <w:p w14:paraId="2DD1CB88" w14:textId="0B67B5E4" w:rsidR="006A1504" w:rsidRDefault="00EF0E90" w:rsidP="00F01E9C">
      <w:pPr>
        <w:rPr>
          <w:ins w:id="17" w:author="Microsoft Office User" w:date="2017-09-02T17:39:00Z"/>
          <w:color w:val="000000" w:themeColor="text1"/>
        </w:rPr>
      </w:pPr>
      <w:ins w:id="18" w:author="Microsoft Office User" w:date="2017-09-02T17:34:00Z">
        <w:r>
          <w:rPr>
            <w:color w:val="000000" w:themeColor="text1"/>
          </w:rPr>
          <w:t xml:space="preserve">Similarly to Cushing’s syndrome, </w:t>
        </w:r>
        <w:r w:rsidRPr="006902F6">
          <w:rPr>
            <w:color w:val="000000" w:themeColor="text1"/>
          </w:rPr>
          <w:t xml:space="preserve">Obesity is often accompanied by a multitude of metabolic complications, such as insulin resistance </w:t>
        </w:r>
        <w:r w:rsidRPr="006902F6">
          <w:rPr>
            <w:color w:val="000000" w:themeColor="text1"/>
          </w:rPr>
          <w:fldChar w:fldCharType="begin" w:fldLock="1"/>
        </w:r>
      </w:ins>
      <w:r w:rsidR="00980A1E">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"(10\u201312)", "plainTextFormattedCitation" : "(10\u201312)", "previouslyFormattedCitation" : "(12\u201314)" }, "properties" : { "noteIndex" : 0 }, "schema" : "https://github.com/citation-style-language/schema/raw/master/csl-citation.json" }</w:instrText>
      </w:r>
      <w:ins w:id="19" w:author="Microsoft Office User" w:date="2017-09-02T17:34:00Z">
        <w:r w:rsidRPr="006902F6">
          <w:rPr>
            <w:color w:val="000000" w:themeColor="text1"/>
          </w:rPr>
          <w:fldChar w:fldCharType="separate"/>
        </w:r>
      </w:ins>
      <w:r w:rsidR="00980A1E" w:rsidRPr="00980A1E">
        <w:rPr>
          <w:noProof/>
          <w:color w:val="000000" w:themeColor="text1"/>
        </w:rPr>
        <w:t>(10–12)</w:t>
      </w:r>
      <w:ins w:id="20" w:author="Microsoft Office User" w:date="2017-09-02T17:34:00Z">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ins>
      <w:r w:rsidR="00980A1E">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"(15,16)" }, "properties" : { "noteIndex" : 0 }, "schema" : "https://github.com/citation-style-language/schema/raw/master/csl-citation.json" }</w:instrText>
      </w:r>
      <w:ins w:id="21" w:author="Microsoft Office User" w:date="2017-09-02T17:34:00Z">
        <w:r w:rsidRPr="006902F6">
          <w:rPr>
            <w:color w:val="000000" w:themeColor="text1"/>
          </w:rPr>
          <w:fldChar w:fldCharType="separate"/>
        </w:r>
      </w:ins>
      <w:r w:rsidR="00980A1E" w:rsidRPr="00980A1E">
        <w:rPr>
          <w:noProof/>
          <w:color w:val="000000" w:themeColor="text1"/>
        </w:rPr>
        <w:t>(13,14)</w:t>
      </w:r>
      <w:ins w:id="22" w:author="Microsoft Office User" w:date="2017-09-02T17:34:00Z">
        <w:r w:rsidRPr="006902F6">
          <w:rPr>
            <w:color w:val="000000" w:themeColor="text1"/>
          </w:rPr>
          <w:fldChar w:fldCharType="end"/>
        </w:r>
      </w:ins>
      <w:ins w:id="23" w:author="Microsoft Office User" w:date="2017-09-02T17:38:00Z">
        <w:r w:rsidR="006A1504">
          <w:rPr>
            <w:color w:val="000000" w:themeColor="text1"/>
          </w:rPr>
          <w:t xml:space="preserve"> and is becoming a worldwide epidemic</w:t>
        </w:r>
      </w:ins>
      <w:ins w:id="24" w:author="Microsoft Office User" w:date="2017-09-02T17:35:00Z">
        <w:r>
          <w:rPr>
            <w:color w:val="000000" w:themeColor="text1"/>
          </w:rPr>
          <w:t>.</w:t>
        </w:r>
      </w:ins>
      <w:ins w:id="25" w:author="Microsoft Office User" w:date="2017-09-02T17:37:00Z">
        <w:r>
          <w:rPr>
            <w:color w:val="000000" w:themeColor="text1"/>
          </w:rPr>
          <w:t xml:space="preserve"> </w:t>
        </w:r>
      </w:ins>
      <w:ins w:id="26" w:author="Microsoft Office User" w:date="2017-08-25T10:56:00Z">
        <w:r w:rsidR="001A055D">
          <w:rPr>
            <w:color w:val="000000" w:themeColor="text1"/>
          </w:rPr>
          <w:t xml:space="preserve">Comparing </w:t>
        </w:r>
      </w:ins>
      <w:ins w:id="27" w:author="Microsoft Office User" w:date="2017-08-25T10:53:00Z">
        <w:r w:rsidR="00DA3E40">
          <w:rPr>
            <w:color w:val="000000" w:themeColor="text1"/>
          </w:rPr>
          <w:t>the increased level</w:t>
        </w:r>
      </w:ins>
      <w:ins w:id="28" w:author="Microsoft Office User" w:date="2017-08-25T10:57:00Z">
        <w:r w:rsidR="001A055D">
          <w:rPr>
            <w:color w:val="000000" w:themeColor="text1"/>
          </w:rPr>
          <w:t>s/amounts</w:t>
        </w:r>
      </w:ins>
      <w:ins w:id="29" w:author="Microsoft Office User" w:date="2017-08-25T10:53:00Z">
        <w:r w:rsidR="00DA3E40">
          <w:rPr>
            <w:color w:val="000000" w:themeColor="text1"/>
          </w:rPr>
          <w:t xml:space="preserve"> of corticosteroid prescription</w:t>
        </w:r>
      </w:ins>
      <w:ins w:id="30" w:author="Microsoft Office User" w:date="2017-08-25T10:54:00Z">
        <w:r w:rsidR="00DA3E40">
          <w:rPr>
            <w:color w:val="000000" w:themeColor="text1"/>
          </w:rPr>
          <w:t xml:space="preserve"> with the </w:t>
        </w:r>
      </w:ins>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del w:id="31" w:author="Microsoft Office User" w:date="2017-09-02T17:37:00Z">
        <w:r w:rsidR="00A82500" w:rsidRPr="006902F6" w:rsidDel="00EF0E90">
          <w:rPr>
            <w:color w:val="000000" w:themeColor="text1"/>
          </w:rPr>
          <w:delText>America</w:delText>
        </w:r>
      </w:del>
      <w:ins w:id="32" w:author="Microsoft Office User" w:date="2017-09-02T17:37:00Z">
        <w:r>
          <w:rPr>
            <w:color w:val="000000" w:themeColor="text1"/>
          </w:rPr>
          <w:t>developed countries</w:t>
        </w:r>
      </w:ins>
      <w:r w:rsidR="00DA3E40">
        <w:rPr>
          <w:color w:val="000000" w:themeColor="text1"/>
        </w:rPr>
        <w:t xml:space="preserve">, </w:t>
      </w:r>
      <w:r w:rsidR="00A82500" w:rsidRPr="006902F6">
        <w:rPr>
          <w:color w:val="000000" w:themeColor="text1"/>
        </w:rPr>
        <w:t xml:space="preserve">it is likely that </w:t>
      </w:r>
      <w:r w:rsidR="00F01E9C">
        <w:rPr>
          <w:color w:val="000000" w:themeColor="text1"/>
        </w:rPr>
        <w:t xml:space="preserve">the combination of </w:t>
      </w:r>
      <w:r w:rsidR="00C7563E" w:rsidRPr="006902F6">
        <w:rPr>
          <w:color w:val="000000" w:themeColor="text1"/>
        </w:rPr>
        <w:t xml:space="preserve">obesity and glucocorticoid excess </w:t>
      </w:r>
      <w:r w:rsidR="00F01E9C">
        <w:rPr>
          <w:color w:val="000000" w:themeColor="text1"/>
        </w:rPr>
        <w:t>is</w:t>
      </w:r>
      <w:r w:rsidR="00A82500"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ins w:id="33" w:author="Microsoft Office User" w:date="2017-09-02T17:42:00Z">
        <w:r w:rsidR="001157A4">
          <w:rPr>
            <w:color w:val="000000" w:themeColor="text1"/>
          </w:rPr>
          <w:t>; though</w:t>
        </w:r>
      </w:ins>
      <w:ins w:id="34" w:author="Microsoft Office User" w:date="2017-09-02T17:43:00Z">
        <w:r w:rsidR="001157A4">
          <w:rPr>
            <w:color w:val="000000" w:themeColor="text1"/>
          </w:rPr>
          <w:t>,</w:t>
        </w:r>
      </w:ins>
      <w:ins w:id="35" w:author="Microsoft Office User" w:date="2017-09-02T17:42:00Z">
        <w:r w:rsidR="001157A4">
          <w:rPr>
            <w:color w:val="000000" w:themeColor="text1"/>
          </w:rPr>
          <w:t xml:space="preserve"> to our knowledge</w:t>
        </w:r>
      </w:ins>
      <w:ins w:id="36" w:author="Microsoft Office User" w:date="2017-09-02T17:43:00Z">
        <w:r w:rsidR="001157A4">
          <w:rPr>
            <w:color w:val="000000" w:themeColor="text1"/>
          </w:rPr>
          <w:t>,</w:t>
        </w:r>
      </w:ins>
      <w:ins w:id="37" w:author="Microsoft Office User" w:date="2017-09-02T17:42:00Z">
        <w:r w:rsidR="001157A4">
          <w:rPr>
            <w:color w:val="000000" w:themeColor="text1"/>
          </w:rPr>
          <w:t xml:space="preserve"> this has not been studied</w:t>
        </w:r>
      </w:ins>
      <w:r w:rsidR="00805A59" w:rsidRPr="006902F6">
        <w:rPr>
          <w:color w:val="000000" w:themeColor="text1"/>
        </w:rPr>
        <w:t xml:space="preserve">. </w:t>
      </w:r>
    </w:p>
    <w:p w14:paraId="3682148F" w14:textId="77777777" w:rsidR="006A1504" w:rsidRDefault="006A1504" w:rsidP="00F01E9C">
      <w:pPr>
        <w:rPr>
          <w:ins w:id="38" w:author="Microsoft Office User" w:date="2017-09-02T17:39:00Z"/>
          <w:color w:val="000000" w:themeColor="text1"/>
        </w:rPr>
      </w:pPr>
    </w:p>
    <w:p w14:paraId="3FD39526" w14:textId="6AA8EE4E" w:rsidR="005E120F" w:rsidRPr="006902F6" w:rsidRDefault="00C35ED8" w:rsidP="00F01E9C">
      <w:pPr>
        <w:rPr>
          <w:color w:val="000000" w:themeColor="text1"/>
        </w:rPr>
      </w:pPr>
      <w:r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980A1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"(15,16)", "plainTextFormattedCitation" : "(15,16)", "previouslyFormattedCitation" : "(10,11)" }, "properties" : { "noteIndex" : 0 }, "schema" : "https://github.com/citation-style-language/schema/raw/master/csl-citation.json" }</w:instrText>
      </w:r>
      <w:r w:rsidR="00BF554F" w:rsidRPr="006902F6">
        <w:rPr>
          <w:color w:val="000000" w:themeColor="text1"/>
        </w:rPr>
        <w:fldChar w:fldCharType="separate"/>
      </w:r>
      <w:r w:rsidR="00980A1E" w:rsidRPr="00980A1E">
        <w:rPr>
          <w:noProof/>
          <w:color w:val="000000" w:themeColor="text1"/>
        </w:rPr>
        <w:t>(15,16)</w:t>
      </w:r>
      <w:r w:rsidR="00BF554F" w:rsidRPr="006902F6">
        <w:rPr>
          <w:color w:val="000000" w:themeColor="text1"/>
        </w:rPr>
        <w:fldChar w:fldCharType="end"/>
      </w:r>
      <w:r w:rsidR="00153023">
        <w:rPr>
          <w:color w:val="000000" w:themeColor="text1"/>
        </w:rPr>
        <w:t>)</w:t>
      </w:r>
      <w:r w:rsidR="000E77D8" w:rsidRPr="006902F6">
        <w:rPr>
          <w:color w:val="000000" w:themeColor="text1"/>
        </w:rPr>
        <w:t>.</w:t>
      </w:r>
      <w:ins w:id="39" w:author="Microsoft Office User" w:date="2017-09-02T17:47:00Z">
        <w:r w:rsidR="007A487B">
          <w:rPr>
            <w:color w:val="000000" w:themeColor="text1"/>
          </w:rPr>
          <w:t xml:space="preserve"> However, the underlying mechanisms remain unclear.</w:t>
        </w:r>
      </w:ins>
    </w:p>
    <w:p w14:paraId="20D3C5BE" w14:textId="448F331F" w:rsidR="00A82500" w:rsidRPr="006902F6" w:rsidRDefault="00A82500" w:rsidP="0048623D">
      <w:pPr>
        <w:rPr>
          <w:color w:val="000000" w:themeColor="text1"/>
        </w:rPr>
      </w:pPr>
    </w:p>
    <w:p w14:paraId="66C462C3" w14:textId="195C3C74" w:rsidR="005E120F" w:rsidRPr="006902F6" w:rsidDel="001157A4" w:rsidRDefault="005E120F" w:rsidP="000357EF">
      <w:pPr>
        <w:rPr>
          <w:del w:id="40" w:author="Microsoft Office User" w:date="2017-09-02T17:43:00Z"/>
          <w:color w:val="000000" w:themeColor="text1"/>
        </w:rPr>
      </w:pPr>
      <w:del w:id="41" w:author="Microsoft Office User" w:date="2017-09-02T17:41:00Z">
        <w:r w:rsidRPr="006902F6" w:rsidDel="00E04DCA">
          <w:rPr>
            <w:color w:val="000000" w:themeColor="text1"/>
          </w:rPr>
          <w:delText xml:space="preserve">Obesity is often accompanied by a multitude of metabolic complications, such as insulin resistance </w:delText>
        </w:r>
        <w:r w:rsidRPr="006902F6" w:rsidDel="00E04DCA">
          <w:rPr>
            <w:color w:val="000000" w:themeColor="text1"/>
          </w:rPr>
          <w:fldChar w:fldCharType="begin" w:fldLock="1"/>
        </w:r>
        <w:r w:rsidR="00831691" w:rsidDel="00E04DCA">
          <w:rPr>
            <w:color w:val="000000" w:themeColor="text1"/>
          </w:rPr>
          <w:del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"(12\u201314)", "plainTextFormattedCitation" : "(12\u201314)", "previouslyFormattedCitation" : "(11\u201313)" }, "properties" : { "noteIndex" : 0 }, "schema" : "https://github.com/citation-style-language/schema/raw/master/csl-citation.json" }</w:delInstrText>
        </w:r>
        <w:r w:rsidRPr="006902F6" w:rsidDel="00E04DCA">
          <w:rPr>
            <w:color w:val="000000" w:themeColor="text1"/>
          </w:rPr>
          <w:fldChar w:fldCharType="separate"/>
        </w:r>
        <w:r w:rsidR="00831691" w:rsidRPr="00831691" w:rsidDel="00E04DCA">
          <w:rPr>
            <w:noProof/>
            <w:color w:val="000000" w:themeColor="text1"/>
          </w:rPr>
          <w:delText>(12–14)</w:delText>
        </w:r>
        <w:r w:rsidRPr="006902F6" w:rsidDel="00E04DCA">
          <w:rPr>
            <w:color w:val="000000" w:themeColor="text1"/>
          </w:rPr>
          <w:fldChar w:fldCharType="end"/>
        </w:r>
        <w:r w:rsidRPr="006902F6" w:rsidDel="00E04DCA">
          <w:rPr>
            <w:color w:val="000000" w:themeColor="text1"/>
          </w:rPr>
          <w:delText xml:space="preserve"> and NAFLD </w:delText>
        </w:r>
        <w:r w:rsidRPr="006902F6" w:rsidDel="00E04DCA">
          <w:rPr>
            <w:color w:val="000000" w:themeColor="text1"/>
          </w:rPr>
          <w:fldChar w:fldCharType="begin" w:fldLock="1"/>
        </w:r>
        <w:r w:rsidR="00831691" w:rsidDel="00E04DCA">
          <w:rPr>
            <w:color w:val="000000" w:themeColor="text1"/>
          </w:rPr>
          <w:del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"(15,16)", "plainTextFormattedCitation" : "(15,16)", "previouslyFormattedCitation" : "(14,15)" }, "properties" : { "noteIndex" : 0 }, "schema" : "https://github.com/citation-style-language/schema/raw/master/csl-citation.json" }</w:delInstrText>
        </w:r>
        <w:r w:rsidRPr="006902F6" w:rsidDel="00E04DCA">
          <w:rPr>
            <w:color w:val="000000" w:themeColor="text1"/>
          </w:rPr>
          <w:fldChar w:fldCharType="separate"/>
        </w:r>
        <w:r w:rsidR="00831691" w:rsidRPr="00831691" w:rsidDel="00E04DCA">
          <w:rPr>
            <w:noProof/>
            <w:color w:val="000000" w:themeColor="text1"/>
          </w:rPr>
          <w:delText>(15,16)</w:delText>
        </w:r>
        <w:r w:rsidRPr="006902F6" w:rsidDel="00E04DCA">
          <w:rPr>
            <w:color w:val="000000" w:themeColor="text1"/>
          </w:rPr>
          <w:fldChar w:fldCharType="end"/>
        </w:r>
        <w:r w:rsidRPr="006902F6" w:rsidDel="00E04DCA">
          <w:rPr>
            <w:color w:val="000000" w:themeColor="text1"/>
          </w:rPr>
          <w:delText xml:space="preserve">. Similarly, chronically elevated glucocorticoids, such as is seen in Cushing’s disease or corticosteroid treatment,  often </w:delText>
        </w:r>
        <w:r w:rsidR="000357EF" w:rsidDel="00E04DCA">
          <w:rPr>
            <w:color w:val="000000" w:themeColor="text1"/>
          </w:rPr>
          <w:delText xml:space="preserve">causes </w:delText>
        </w:r>
        <w:r w:rsidRPr="006902F6" w:rsidDel="00E04DCA">
          <w:rPr>
            <w:color w:val="000000" w:themeColor="text1"/>
          </w:rPr>
          <w:delText xml:space="preserve">impaired glucose tolerance or type 2 diabetes </w:delText>
        </w:r>
        <w:r w:rsidRPr="006902F6" w:rsidDel="00E04DCA">
          <w:rPr>
            <w:color w:val="000000" w:themeColor="text1"/>
          </w:rPr>
          <w:fldChar w:fldCharType="begin" w:fldLock="1"/>
        </w:r>
        <w:r w:rsidR="00831691" w:rsidDel="00E04DCA">
          <w:rPr>
            <w:color w:val="000000" w:themeColor="text1"/>
          </w:rPr>
          <w:del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"(3,4)" }, "properties" : { "noteIndex" : 0 }, "schema" : "https://github.com/citation-style-language/schema/raw/master/csl-citation.json" }</w:delInstrText>
        </w:r>
        <w:r w:rsidRPr="006902F6" w:rsidDel="00E04DCA">
          <w:rPr>
            <w:color w:val="000000" w:themeColor="text1"/>
          </w:rPr>
          <w:fldChar w:fldCharType="separate"/>
        </w:r>
        <w:r w:rsidR="00831691" w:rsidRPr="00831691" w:rsidDel="00E04DCA">
          <w:rPr>
            <w:noProof/>
            <w:color w:val="000000" w:themeColor="text1"/>
          </w:rPr>
          <w:delText>(4,5)</w:delText>
        </w:r>
        <w:r w:rsidRPr="006902F6" w:rsidDel="00E04DCA">
          <w:rPr>
            <w:color w:val="000000" w:themeColor="text1"/>
          </w:rPr>
          <w:fldChar w:fldCharType="end"/>
        </w:r>
        <w:r w:rsidR="00C5263D" w:rsidDel="00E04DCA">
          <w:rPr>
            <w:color w:val="000000" w:themeColor="text1"/>
          </w:rPr>
          <w:delText>,</w:delText>
        </w:r>
        <w:r w:rsidRPr="006902F6" w:rsidDel="00E04DCA">
          <w:rPr>
            <w:color w:val="000000" w:themeColor="text1"/>
          </w:rPr>
          <w:delText xml:space="preserve"> fatty liver </w:delText>
        </w:r>
        <w:r w:rsidRPr="006902F6" w:rsidDel="00E04DCA">
          <w:rPr>
            <w:color w:val="000000" w:themeColor="text1"/>
          </w:rPr>
          <w:fldChar w:fldCharType="begin" w:fldLock="1"/>
        </w:r>
        <w:r w:rsidR="00831691" w:rsidDel="00E04DCA">
          <w:rPr>
            <w:color w:val="000000" w:themeColor="text1"/>
          </w:rPr>
          <w:del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"(1,2)" }, "properties" : { "noteIndex" : 0 }, "schema" : "https://github.com/citation-style-language/schema/raw/master/csl-citation.json" }</w:delInstrText>
        </w:r>
        <w:r w:rsidRPr="006902F6" w:rsidDel="00E04DCA">
          <w:rPr>
            <w:color w:val="000000" w:themeColor="text1"/>
          </w:rPr>
          <w:fldChar w:fldCharType="separate"/>
        </w:r>
        <w:r w:rsidR="00831691" w:rsidRPr="00831691" w:rsidDel="00E04DCA">
          <w:rPr>
            <w:noProof/>
            <w:color w:val="000000" w:themeColor="text1"/>
          </w:rPr>
          <w:delText>(2,3)</w:delText>
        </w:r>
        <w:r w:rsidRPr="006902F6" w:rsidDel="00E04DCA">
          <w:rPr>
            <w:color w:val="000000" w:themeColor="text1"/>
          </w:rPr>
          <w:fldChar w:fldCharType="end"/>
        </w:r>
        <w:r w:rsidR="00685010" w:rsidDel="00E04DCA">
          <w:rPr>
            <w:color w:val="000000" w:themeColor="text1"/>
          </w:rPr>
          <w:delText xml:space="preserve"> </w:delText>
        </w:r>
        <w:r w:rsidRPr="006902F6" w:rsidDel="00E04DCA">
          <w:rPr>
            <w:color w:val="000000" w:themeColor="text1"/>
          </w:rPr>
          <w:delText xml:space="preserve">and changes in fat mass and distribution </w:delText>
        </w:r>
        <w:r w:rsidRPr="006902F6" w:rsidDel="00E04DCA">
          <w:rPr>
            <w:color w:val="000000" w:themeColor="text1"/>
          </w:rPr>
          <w:fldChar w:fldCharType="begin" w:fldLock="1"/>
        </w:r>
        <w:r w:rsidR="00831691" w:rsidDel="00E04DCA">
          <w:rPr>
            <w:color w:val="000000" w:themeColor="text1"/>
          </w:rPr>
          <w:del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 "plainTextFormattedCitation" : "(1)", "previouslyFormattedCitation" : "(16)" }, "properties" : { "noteIndex" : 0 }, "schema" : "https://github.com/citation-style-language/schema/raw/master/csl-citation.json" }</w:delInstrText>
        </w:r>
        <w:r w:rsidRPr="006902F6" w:rsidDel="00E04DCA">
          <w:rPr>
            <w:color w:val="000000" w:themeColor="text1"/>
          </w:rPr>
          <w:fldChar w:fldCharType="separate"/>
        </w:r>
        <w:r w:rsidR="00831691" w:rsidRPr="00831691" w:rsidDel="00E04DCA">
          <w:rPr>
            <w:noProof/>
            <w:color w:val="000000" w:themeColor="text1"/>
          </w:rPr>
          <w:delText>(1)</w:delText>
        </w:r>
        <w:r w:rsidRPr="006902F6" w:rsidDel="00E04DCA">
          <w:rPr>
            <w:color w:val="000000" w:themeColor="text1"/>
          </w:rPr>
          <w:fldChar w:fldCharType="end"/>
        </w:r>
        <w:r w:rsidRPr="006902F6" w:rsidDel="00E04DCA">
          <w:rPr>
            <w:color w:val="000000" w:themeColor="text1"/>
          </w:rPr>
          <w:delText xml:space="preserve">. </w:delText>
        </w:r>
      </w:del>
      <w:del w:id="42" w:author="Microsoft Office User" w:date="2017-09-02T17:43:00Z">
        <w:r w:rsidRPr="006902F6" w:rsidDel="001157A4">
          <w:rPr>
            <w:color w:val="000000" w:themeColor="text1"/>
          </w:rPr>
          <w:delText xml:space="preserve">Though these diseases and their co-morbidities are well characterized, underlying mechanisms caused by the disease subsequently leading to these metabolic complications have not been identified. Moreover, to our knowledge, the </w:delText>
        </w:r>
        <w:r w:rsidR="00436127" w:rsidDel="001157A4">
          <w:rPr>
            <w:color w:val="000000" w:themeColor="text1"/>
          </w:rPr>
          <w:delText xml:space="preserve">combined effect </w:delText>
        </w:r>
        <w:r w:rsidRPr="006902F6" w:rsidDel="001157A4">
          <w:rPr>
            <w:color w:val="000000" w:themeColor="text1"/>
          </w:rPr>
          <w:delText>of obesity and elevated glucocorticoids on the severity of the aforementioned outcomes has yet to be investigated.</w:delText>
        </w:r>
      </w:del>
    </w:p>
    <w:p w14:paraId="170DB107" w14:textId="77777777" w:rsidR="005E120F" w:rsidRPr="006902F6" w:rsidRDefault="005E120F" w:rsidP="005E120F">
      <w:pPr>
        <w:rPr>
          <w:color w:val="000000" w:themeColor="text1"/>
        </w:rPr>
      </w:pPr>
    </w:p>
    <w:p w14:paraId="449F1257" w14:textId="77777777" w:rsidR="00A82500" w:rsidRPr="006902F6" w:rsidRDefault="00A82500" w:rsidP="0048623D">
      <w:pPr>
        <w:rPr>
          <w:color w:val="000000" w:themeColor="text1"/>
        </w:rPr>
      </w:pPr>
    </w:p>
    <w:p w14:paraId="3DBAAC4B" w14:textId="0C4CF929" w:rsidR="00C30018" w:rsidRPr="006902F6" w:rsidRDefault="00026A0B" w:rsidP="0048623D">
      <w:pPr>
        <w:rPr>
          <w:color w:val="000000" w:themeColor="text1"/>
        </w:rPr>
      </w:pPr>
      <w:commentRangeStart w:id="43"/>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980A1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"(13,28\u201330)", "plainTextFormattedCitation" : "(13,28\u201330)", "previouslyFormattedCitation" : "(15,28\u201330)" }, "properties" : { "noteIndex" : 0 }, "schema" : "https://github.com/citation-style-language/schema/raw/master/csl-citation.json" }</w:instrText>
      </w:r>
      <w:r w:rsidR="000128D5" w:rsidRPr="006902F6">
        <w:rPr>
          <w:color w:val="000000" w:themeColor="text1"/>
        </w:rPr>
        <w:fldChar w:fldCharType="separate"/>
      </w:r>
      <w:r w:rsidR="00980A1E" w:rsidRPr="00980A1E">
        <w:rPr>
          <w:noProof/>
          <w:color w:val="000000" w:themeColor="text1"/>
        </w:rPr>
        <w:t>(13,28–30)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831691">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"(25,31\u201333)", "plainTextFormattedCitation" : "(25,31\u201333)", "previouslyFormattedCitation" : "(25,31\u201333)" }, "properties" : { "noteIndex" : 0 }, "schema" : "https://github.com/citation-style-language/schema/raw/master/csl-citation.json" }</w:instrText>
      </w:r>
      <w:r w:rsidR="00A7248A" w:rsidRPr="006902F6">
        <w:rPr>
          <w:color w:val="000000" w:themeColor="text1"/>
        </w:rPr>
        <w:fldChar w:fldCharType="separate"/>
      </w:r>
      <w:r w:rsidR="00671F00" w:rsidRPr="00671F00">
        <w:rPr>
          <w:noProof/>
          <w:color w:val="000000" w:themeColor="text1"/>
        </w:rPr>
        <w:t>(25,31–33)</w:t>
      </w:r>
      <w:r w:rsidR="00A7248A" w:rsidRPr="006902F6">
        <w:rPr>
          <w:color w:val="000000" w:themeColor="text1"/>
        </w:rPr>
        <w:fldChar w:fldCharType="end"/>
      </w:r>
      <w:r w:rsidR="00AC19E1" w:rsidRPr="006902F6">
        <w:rPr>
          <w:color w:val="000000" w:themeColor="text1"/>
        </w:rPr>
        <w:t>.</w:t>
      </w:r>
      <w:r w:rsidR="001C4F7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831691">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"(34\u201337)"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48623D">
      <w:pPr>
        <w:rPr>
          <w:color w:val="000000" w:themeColor="text1"/>
        </w:rPr>
      </w:pPr>
    </w:p>
    <w:p w14:paraId="3D923644" w14:textId="1344A8C8" w:rsidR="00AE79F4" w:rsidRPr="006902F6" w:rsidRDefault="003E5E79" w:rsidP="006902F6">
      <w:pPr>
        <w:rPr>
          <w:color w:val="000000" w:themeColor="text1"/>
        </w:rPr>
      </w:pPr>
      <w:r w:rsidRPr="006902F6">
        <w:rPr>
          <w:color w:val="000000" w:themeColor="text1"/>
        </w:rPr>
        <w:t>Here</w:t>
      </w:r>
      <w:ins w:id="44" w:author="Microsoft Office User" w:date="2017-08-25T11:12:00Z">
        <w:r w:rsidR="00A810A9">
          <w:rPr>
            <w:color w:val="000000" w:themeColor="text1"/>
          </w:rPr>
          <w:t>,</w:t>
        </w:r>
      </w:ins>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commentRangeEnd w:id="43"/>
    <w:p w14:paraId="7C4AAEB6" w14:textId="77777777" w:rsidR="00AE79F4" w:rsidRPr="006902F6" w:rsidRDefault="00DC1AE5">
      <w:pPr>
        <w:rPr>
          <w:b/>
          <w:color w:val="000000" w:themeColor="text1"/>
          <w:sz w:val="36"/>
          <w:u w:val="single"/>
        </w:rPr>
      </w:pPr>
      <w:r>
        <w:rPr>
          <w:rStyle w:val="CommentReference"/>
        </w:rPr>
        <w:commentReference w:id="43"/>
      </w: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69225AA3" w:rsidR="002E3AD9" w:rsidRPr="006902F6" w:rsidRDefault="000D47AD" w:rsidP="009C4CFA">
      <w:pPr>
        <w:rPr>
          <w:color w:val="000000" w:themeColor="text1"/>
        </w:rPr>
      </w:pPr>
      <w:commentRangeStart w:id="45"/>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2E3AD9" w:rsidRPr="006902F6">
        <w:rPr>
          <w:color w:val="000000" w:themeColor="text1"/>
        </w:rPr>
        <w:t>Patients 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w:t>
      </w:r>
      <w:ins w:id="46" w:author="Microsoft Office User" w:date="2017-08-25T11:16:00Z">
        <w:r w:rsidR="007849A7">
          <w:rPr>
            <w:color w:val="000000" w:themeColor="text1"/>
          </w:rPr>
          <w:t xml:space="preserve">But </w:t>
        </w:r>
        <w:proofErr w:type="gramStart"/>
        <w:r w:rsidR="007849A7">
          <w:rPr>
            <w:color w:val="000000" w:themeColor="text1"/>
          </w:rPr>
          <w:t>briefly</w:t>
        </w:r>
        <w:commentRangeStart w:id="47"/>
        <w:r w:rsidR="007849A7">
          <w:rPr>
            <w:color w:val="000000" w:themeColor="text1"/>
          </w:rPr>
          <w:t>,…</w:t>
        </w:r>
        <w:commentRangeEnd w:id="47"/>
        <w:proofErr w:type="gramEnd"/>
        <w:r w:rsidR="007849A7">
          <w:rPr>
            <w:rStyle w:val="CommentReference"/>
          </w:rPr>
          <w:commentReference w:id="47"/>
        </w:r>
        <w:r w:rsidR="007849A7">
          <w:rPr>
            <w:color w:val="000000" w:themeColor="text1"/>
          </w:rPr>
          <w:t xml:space="preserve"> </w:t>
        </w:r>
      </w:ins>
      <w:r w:rsidR="00D72995">
        <w:rPr>
          <w:color w:val="000000" w:themeColor="text1"/>
        </w:rPr>
        <w:t>Control patients were those that had non-secreting adenomas</w:t>
      </w:r>
      <w:r w:rsidR="00145584">
        <w:rPr>
          <w:color w:val="000000" w:themeColor="text1"/>
        </w:rPr>
        <w:t xml:space="preserve"> and Cushing’s patients were those that had ACTH-secreting adenomas</w:t>
      </w:r>
      <w:ins w:id="48" w:author="Dave Bridges" w:date="2017-08-17T10:40:00Z">
        <w:r w:rsidR="00D72995">
          <w:rPr>
            <w:color w:val="000000" w:themeColor="text1"/>
          </w:rPr>
          <w:t>.</w:t>
        </w:r>
      </w:ins>
      <w:commentRangeEnd w:id="45"/>
      <w:r w:rsidR="00453B86">
        <w:rPr>
          <w:rStyle w:val="CommentReference"/>
        </w:rPr>
        <w:commentReference w:id="45"/>
      </w:r>
    </w:p>
    <w:p w14:paraId="36556794" w14:textId="77777777" w:rsidR="004B1467" w:rsidRPr="006902F6" w:rsidRDefault="004B1467" w:rsidP="009C4CFA">
      <w:pPr>
        <w:rPr>
          <w:color w:val="000000" w:themeColor="text1"/>
        </w:rPr>
      </w:pPr>
    </w:p>
    <w:p w14:paraId="2D64B995" w14:textId="0A912E12" w:rsidR="00EB0A54" w:rsidRPr="006902F6" w:rsidRDefault="004B1467" w:rsidP="009C4CFA">
      <w:pPr>
        <w:rPr>
          <w:rFonts w:eastAsia="Times New Roman" w:cs="Times New Roman"/>
          <w:color w:val="000000" w:themeColor="text1"/>
        </w:rPr>
      </w:pPr>
      <w:commentRangeStart w:id="49"/>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 xml:space="preserve">C57BL/6J adult male mice were purchased from the Jackson Laboratory at nine weeks of age. </w:t>
      </w:r>
      <w:commentRangeEnd w:id="49"/>
      <w:r w:rsidR="00E74A85">
        <w:rPr>
          <w:rStyle w:val="CommentReference"/>
        </w:rPr>
        <w:commentReference w:id="49"/>
      </w:r>
      <w:r w:rsidR="00EB0A54" w:rsidRPr="006902F6">
        <w:rPr>
          <w:rFonts w:eastAsia="Times New Roman" w:cs="Times New Roman"/>
          <w:color w:val="000000" w:themeColor="text1"/>
          <w:shd w:val="clear" w:color="auto" w:fill="FFFFFF"/>
        </w:rPr>
        <w:t>Following a</w:t>
      </w:r>
      <w:ins w:id="50" w:author="Erin Stephenson" w:date="2017-08-19T12:26:00Z">
        <w:r w:rsidR="00EB0A54" w:rsidRPr="006902F6">
          <w:rPr>
            <w:rFonts w:eastAsia="Times New Roman" w:cs="Times New Roman"/>
            <w:color w:val="000000" w:themeColor="text1"/>
            <w:shd w:val="clear" w:color="auto" w:fill="FFFFFF"/>
          </w:rPr>
          <w:t xml:space="preserve"> </w:t>
        </w:r>
      </w:ins>
      <w:r w:rsidR="00EB0A54" w:rsidRPr="006902F6">
        <w:rPr>
          <w:rFonts w:eastAsia="Times New Roman" w:cs="Times New Roman"/>
          <w:color w:val="000000" w:themeColor="text1"/>
          <w:shd w:val="clear" w:color="auto" w:fill="FFFFFF"/>
        </w:rPr>
        <w:t xml:space="preserve">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 mice </w:t>
      </w:r>
      <w:r w:rsidR="00485915" w:rsidRPr="006902F6">
        <w:rPr>
          <w:rFonts w:eastAsia="Times New Roman" w:cs="Times New Roman"/>
          <w:color w:val="000000" w:themeColor="text1"/>
          <w:shd w:val="clear" w:color="auto" w:fill="FFFFFF"/>
        </w:rPr>
        <w:t xml:space="preserve">were treated </w:t>
      </w:r>
      <w:commentRangeStart w:id="51"/>
      <w:commentRangeStart w:id="52"/>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commentRangeEnd w:id="51"/>
      <w:commentRangeEnd w:id="52"/>
      <w:r w:rsidR="009055D7">
        <w:rPr>
          <w:rStyle w:val="CommentReference"/>
        </w:rPr>
        <w:commentReference w:id="51"/>
      </w:r>
      <w:r w:rsidR="00946384">
        <w:rPr>
          <w:rStyle w:val="CommentReference"/>
        </w:rPr>
        <w:commentReference w:id="52"/>
      </w:r>
      <w:r w:rsidR="00485915" w:rsidRPr="006902F6">
        <w:rPr>
          <w:rFonts w:eastAsia="Times New Roman" w:cs="Times New Roman"/>
          <w:color w:val="000000" w:themeColor="text1"/>
          <w:shd w:val="clear" w:color="auto" w:fill="FFFFFF"/>
        </w:rPr>
        <w:t xml:space="preserve"> </w:t>
      </w:r>
      <w:ins w:id="53" w:author="Microsoft Office User" w:date="2017-09-02T17:51:00Z">
        <w:r w:rsidR="00D0110F">
          <w:rPr>
            <w:rFonts w:eastAsia="Times New Roman" w:cs="Times New Roman"/>
            <w:color w:val="000000" w:themeColor="text1"/>
            <w:shd w:val="clear" w:color="auto" w:fill="FFFFFF"/>
          </w:rPr>
          <w:t>and</w:t>
        </w:r>
      </w:ins>
      <w:del w:id="54" w:author="Microsoft Office User" w:date="2017-09-02T17:51:00Z">
        <w:r w:rsidR="00485915" w:rsidRPr="006902F6" w:rsidDel="00D0110F">
          <w:rPr>
            <w:rFonts w:eastAsia="Times New Roman" w:cs="Times New Roman"/>
            <w:color w:val="000000" w:themeColor="text1"/>
            <w:shd w:val="clear" w:color="auto" w:fill="FFFFFF"/>
          </w:rPr>
          <w:delText>or</w:delText>
        </w:r>
      </w:del>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commentRangeStart w:id="55"/>
      <w:del w:id="56" w:author="Microsoft Office User" w:date="2017-09-02T16:38:00Z">
        <w:r w:rsidR="00EB0A54" w:rsidRPr="006902F6" w:rsidDel="00C34EC4">
          <w:rPr>
            <w:rFonts w:eastAsia="Times New Roman" w:cs="Times New Roman"/>
            <w:color w:val="000000" w:themeColor="text1"/>
            <w:shd w:val="clear" w:color="auto" w:fill="FFFFFF"/>
          </w:rPr>
          <w:delText>normal</w:delText>
        </w:r>
        <w:commentRangeEnd w:id="55"/>
        <w:r w:rsidR="00946384" w:rsidDel="00C34EC4">
          <w:rPr>
            <w:rStyle w:val="CommentReference"/>
          </w:rPr>
          <w:commentReference w:id="55"/>
        </w:r>
        <w:r w:rsidR="00EB0A54" w:rsidRPr="006902F6" w:rsidDel="00C34EC4">
          <w:rPr>
            <w:rFonts w:eastAsia="Times New Roman" w:cs="Times New Roman"/>
            <w:color w:val="000000" w:themeColor="text1"/>
            <w:shd w:val="clear" w:color="auto" w:fill="FFFFFF"/>
          </w:rPr>
          <w:delText xml:space="preserve"> chow</w:delText>
        </w:r>
      </w:del>
      <w:ins w:id="57" w:author="Microsoft Office User" w:date="2017-09-02T16:38:00Z">
        <w:r w:rsidR="00C34EC4">
          <w:rPr>
            <w:rFonts w:eastAsia="Times New Roman" w:cs="Times New Roman"/>
            <w:color w:val="000000" w:themeColor="text1"/>
            <w:shd w:val="clear" w:color="auto" w:fill="FFFFFF"/>
          </w:rPr>
          <w:t>a standard diet</w:t>
        </w:r>
      </w:ins>
      <w:r w:rsidR="00EB0A54" w:rsidRPr="006902F6">
        <w:rPr>
          <w:rFonts w:eastAsia="Times New Roman" w:cs="Times New Roman"/>
          <w:color w:val="000000" w:themeColor="text1"/>
          <w:shd w:val="clear" w:color="auto" w:fill="FFFFFF"/>
        </w:rPr>
        <w:t xml:space="preserve"> (</w:t>
      </w:r>
      <w:ins w:id="58" w:author="Microsoft Office User" w:date="2017-09-02T16:39:00Z">
        <w:r w:rsidR="00C34EC4">
          <w:rPr>
            <w:rFonts w:eastAsia="Times New Roman" w:cs="Times New Roman"/>
            <w:color w:val="000000" w:themeColor="text1"/>
            <w:shd w:val="clear" w:color="auto" w:fill="FFFFFF"/>
          </w:rPr>
          <w:t xml:space="preserve">normal chow diet; </w:t>
        </w:r>
      </w:ins>
      <w:r w:rsidR="00EB0A54" w:rsidRPr="006902F6">
        <w:rPr>
          <w:rFonts w:eastAsia="Times New Roman" w:cs="Times New Roman"/>
          <w:color w:val="000000" w:themeColor="text1"/>
          <w:shd w:val="clear" w:color="auto" w:fill="FFFFFF"/>
        </w:rPr>
        <w:t xml:space="preserve">NCD) </w:t>
      </w:r>
      <w:commentRangeStart w:id="59"/>
      <w:r w:rsidR="00EB0A54" w:rsidRPr="006902F6">
        <w:rPr>
          <w:rFonts w:eastAsia="Times New Roman" w:cs="Times New Roman"/>
          <w:color w:val="000000" w:themeColor="text1"/>
          <w:shd w:val="clear" w:color="auto" w:fill="FFFFFF"/>
        </w:rPr>
        <w:t>or</w:t>
      </w:r>
      <w:commentRangeEnd w:id="59"/>
      <w:r w:rsidR="00D35CB0">
        <w:rPr>
          <w:rStyle w:val="CommentReference"/>
        </w:rPr>
        <w:commentReference w:id="59"/>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w:t>
      </w:r>
      <w:commentRangeStart w:id="60"/>
      <w:r w:rsidR="00EB0A54" w:rsidRPr="006902F6">
        <w:rPr>
          <w:rFonts w:eastAsia="Times New Roman" w:cs="Times New Roman"/>
          <w:color w:val="000000" w:themeColor="text1"/>
          <w:shd w:val="clear" w:color="auto" w:fill="FFFFFF"/>
        </w:rPr>
        <w:t>45% fat</w:t>
      </w:r>
      <w:commentRangeEnd w:id="60"/>
      <w:r w:rsidR="00BA2136">
        <w:rPr>
          <w:rStyle w:val="CommentReference"/>
        </w:rPr>
        <w:commentReference w:id="60"/>
      </w:r>
      <w:r w:rsidR="00BF4435" w:rsidRPr="006902F6">
        <w:rPr>
          <w:rFonts w:eastAsia="Times New Roman" w:cs="Times New Roman"/>
          <w:color w:val="000000" w:themeColor="text1"/>
          <w:shd w:val="clear" w:color="auto" w:fill="FFFFFF"/>
        </w:rPr>
        <w:t xml:space="preserve">; </w:t>
      </w:r>
      <w:commentRangeStart w:id="61"/>
      <w:r w:rsidR="00BF4435" w:rsidRPr="006902F6">
        <w:rPr>
          <w:rFonts w:eastAsia="Times New Roman" w:cs="Times New Roman"/>
          <w:color w:val="000000" w:themeColor="text1"/>
          <w:shd w:val="clear" w:color="auto" w:fill="FFFFFF"/>
        </w:rPr>
        <w:t>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commentRangeEnd w:id="61"/>
      <w:r w:rsidR="00946384">
        <w:rPr>
          <w:rStyle w:val="CommentReference"/>
        </w:rPr>
        <w:commentReference w:id="61"/>
      </w:r>
      <w:r w:rsidR="00BF4435" w:rsidRPr="006902F6">
        <w:rPr>
          <w:rFonts w:eastAsia="Times New Roman" w:cs="Times New Roman"/>
          <w:color w:val="000000" w:themeColor="text1"/>
          <w:shd w:val="clear" w:color="auto" w:fill="FFFFFF"/>
        </w:rPr>
        <w:t xml:space="preserve">; </w:t>
      </w:r>
      <w:commentRangeStart w:id="62"/>
      <w:r w:rsidR="00BF4435" w:rsidRPr="006902F6">
        <w:rPr>
          <w:rFonts w:eastAsia="Times New Roman" w:cs="Times New Roman"/>
          <w:color w:val="000000" w:themeColor="text1"/>
          <w:shd w:val="clear" w:color="auto" w:fill="FFFFFF"/>
        </w:rPr>
        <w:t>20%</w:t>
      </w:r>
      <w:r w:rsidR="00EB0A54" w:rsidRPr="006902F6">
        <w:rPr>
          <w:rFonts w:eastAsia="Times New Roman" w:cs="Times New Roman"/>
          <w:color w:val="000000" w:themeColor="text1"/>
          <w:shd w:val="clear" w:color="auto" w:fill="FFFFFF"/>
        </w:rPr>
        <w:t xml:space="preserve"> protein</w:t>
      </w:r>
      <w:commentRangeEnd w:id="62"/>
      <w:r w:rsidR="00BA2136">
        <w:rPr>
          <w:rStyle w:val="CommentReference"/>
        </w:rPr>
        <w:commentReference w:id="62"/>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bookmarkStart w:id="63" w:name="_GoBack"/>
      <w:r w:rsidR="00BF4435" w:rsidRPr="006902F6">
        <w:rPr>
          <w:color w:val="000000" w:themeColor="text1"/>
        </w:rPr>
        <w:t>D12451</w:t>
      </w:r>
      <w:bookmarkEnd w:id="63"/>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C52356">
        <w:rPr>
          <w:rFonts w:eastAsia="Times New Roman" w:cs="Times New Roman"/>
          <w:color w:val="000000" w:themeColor="text1"/>
          <w:shd w:val="clear" w:color="auto" w:fill="FFFFFF"/>
        </w:rPr>
        <w:t>eight</w:t>
      </w:r>
      <w:r w:rsidR="00915C5C" w:rsidRPr="006902F6">
        <w:rPr>
          <w:rFonts w:eastAsia="Times New Roman" w:cs="Times New Roman"/>
          <w:color w:val="000000" w:themeColor="text1"/>
          <w:shd w:val="clear" w:color="auto" w:fill="FFFFFF"/>
        </w:rPr>
        <w:t xml:space="preserve"> 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for the duration of the study. Mice</w:t>
      </w:r>
      <w:r w:rsidR="00EB0A54" w:rsidRPr="006902F6">
        <w:rPr>
          <w:rFonts w:eastAsia="Times New Roman" w:cs="Times New Roman"/>
          <w:color w:val="000000" w:themeColor="text1"/>
          <w:shd w:val="clear" w:color="auto" w:fill="FFFFFF"/>
        </w:rPr>
        <w:t xml:space="preserve"> were treated with 1 mg/kg per day of dexamethasone (Sigma–Aldrich)</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ins w:id="64" w:author="Microsoft Office User" w:date="2017-09-02T16:29:00Z">
        <w:r w:rsidR="00F80521">
          <w:rPr>
            <w:rFonts w:eastAsia="Times New Roman" w:cs="Times New Roman"/>
            <w:color w:val="000000" w:themeColor="text1"/>
            <w:shd w:val="clear" w:color="auto" w:fill="FFFFFF"/>
          </w:rPr>
          <w:t>given regular drinking water</w:t>
        </w:r>
      </w:ins>
      <w:r w:rsidR="00EB0A54" w:rsidRPr="006902F6">
        <w:rPr>
          <w:rFonts w:eastAsia="Times New Roman" w:cs="Times New Roman"/>
          <w:color w:val="000000" w:themeColor="text1"/>
          <w:shd w:val="clear" w:color="auto" w:fill="FFFFFF"/>
        </w:rPr>
        <w:t xml:space="preserve"> (</w:t>
      </w:r>
      <w:commentRangeStart w:id="65"/>
      <w:ins w:id="66" w:author="Microsoft Office User" w:date="2017-09-02T16:30:00Z">
        <w:r w:rsidR="00F80521">
          <w:rPr>
            <w:rFonts w:eastAsia="Times New Roman" w:cs="Times New Roman"/>
            <w:color w:val="000000" w:themeColor="text1"/>
            <w:shd w:val="clear" w:color="auto" w:fill="FFFFFF"/>
          </w:rPr>
          <w:t>control</w:t>
        </w:r>
        <w:commentRangeEnd w:id="65"/>
        <w:r w:rsidR="00F80521">
          <w:rPr>
            <w:rStyle w:val="CommentReference"/>
          </w:rPr>
          <w:commentReference w:id="65"/>
        </w:r>
        <w:r w:rsidR="00F80521">
          <w:rPr>
            <w:rFonts w:eastAsia="Times New Roman" w:cs="Times New Roman"/>
            <w:color w:val="000000" w:themeColor="text1"/>
            <w:shd w:val="clear" w:color="auto" w:fill="FFFFFF"/>
          </w:rPr>
          <w:t xml:space="preserve"> group; </w:t>
        </w:r>
      </w:ins>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ins w:id="67" w:author="Microsoft Office User" w:date="2017-08-17T11:35:00Z">
        <w:r w:rsidR="00C073C8">
          <w:rPr>
            <w:rFonts w:eastAsia="Times New Roman" w:cs="Times New Roman"/>
            <w:color w:val="000000" w:themeColor="text1"/>
            <w:shd w:val="clear" w:color="auto" w:fill="FFFFFF"/>
          </w:rPr>
          <w:t xml:space="preserve"> </w:t>
        </w:r>
      </w:ins>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915C5C" w:rsidRPr="006902F6">
        <w:rPr>
          <w:rFonts w:eastAsia="Times New Roman" w:cs="Times New Roman"/>
          <w:color w:val="000000" w:themeColor="text1"/>
          <w:shd w:val="clear" w:color="auto" w:fill="FFFFFF"/>
        </w:rPr>
        <w:t xml:space="preserve">3-6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ins w:id="68" w:author="Erin Stephenson" w:date="2017-08-19T12:33:00Z">
        <w:r w:rsidR="00284B8B">
          <w:rPr>
            <w:rFonts w:eastAsia="Times New Roman" w:cs="Times New Roman"/>
            <w:color w:val="000000" w:themeColor="text1"/>
            <w:shd w:val="clear" w:color="auto" w:fill="FFFFFF"/>
          </w:rPr>
          <w:t>,</w:t>
        </w:r>
      </w:ins>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ins w:id="69" w:author="Microsoft Office User" w:date="2017-08-25T11:23:00Z">
        <w:r w:rsidR="00137E5D">
          <w:rPr>
            <w:rFonts w:eastAsia="Times New Roman" w:cs="Times New Roman"/>
            <w:color w:val="000000" w:themeColor="text1"/>
            <w:shd w:val="clear" w:color="auto" w:fill="FFFFFF"/>
          </w:rPr>
          <w:t>-</w:t>
        </w:r>
      </w:ins>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commentRangeStart w:id="70"/>
      <w:r w:rsidR="004E699B" w:rsidRPr="006902F6">
        <w:rPr>
          <w:rFonts w:eastAsia="Times New Roman" w:cs="Times New Roman"/>
          <w:color w:val="000000" w:themeColor="text1"/>
          <w:shd w:val="clear" w:color="auto" w:fill="FFFFFF"/>
        </w:rPr>
        <w:t>sacrifice</w:t>
      </w:r>
      <w:commentRangeEnd w:id="70"/>
      <w:r w:rsidR="00284B8B">
        <w:rPr>
          <w:rStyle w:val="CommentReference"/>
        </w:rPr>
        <w:commentReference w:id="70"/>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sixteen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removed from all analyses once symptoms were noticed. </w:t>
      </w:r>
      <w:r w:rsidR="00EB0A54" w:rsidRPr="006902F6">
        <w:rPr>
          <w:rFonts w:eastAsia="Times New Roman" w:cs="Times New Roman"/>
          <w:color w:val="000000" w:themeColor="text1"/>
          <w:shd w:val="clear" w:color="auto" w:fill="FFFFFF"/>
        </w:rPr>
        <w:t xml:space="preserve">Animal body weight and composition was determined weekly using an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 Food was weighed weekly, with food intake determined as the decrease in food weight per mouse per week per cage. All mice were provided with access to food and water </w:t>
      </w:r>
      <w:r w:rsidR="00EB0A54" w:rsidRPr="006902F6">
        <w:rPr>
          <w:rFonts w:eastAsia="Times New Roman" w:cs="Times New Roman"/>
          <w:i/>
          <w:iCs/>
          <w:color w:val="000000" w:themeColor="text1"/>
        </w:rPr>
        <w:t>ad libitum</w:t>
      </w:r>
      <w:r w:rsidR="00EB0A54" w:rsidRPr="006902F6">
        <w:rPr>
          <w:rFonts w:eastAsia="Times New Roman" w:cs="Times New Roman"/>
          <w:color w:val="000000" w:themeColor="text1"/>
          <w:shd w:val="clear" w:color="auto" w:fill="FFFFFF"/>
        </w:rPr>
        <w:t> throughout the study</w:t>
      </w:r>
      <w:r w:rsidR="00883597" w:rsidRPr="006902F6">
        <w:rPr>
          <w:rFonts w:eastAsia="Times New Roman" w:cs="Times New Roman"/>
          <w:color w:val="000000" w:themeColor="text1"/>
          <w:shd w:val="clear" w:color="auto" w:fill="FFFFFF"/>
        </w:rPr>
        <w:t>, unless otherwise noted</w:t>
      </w:r>
      <w:r w:rsidR="00EB0A54" w:rsidRPr="006902F6">
        <w:rPr>
          <w:rFonts w:eastAsia="Times New Roman" w:cs="Times New Roman"/>
          <w:color w:val="000000" w:themeColor="text1"/>
          <w:shd w:val="clear" w:color="auto" w:fill="FFFFFF"/>
        </w:rPr>
        <w:t xml:space="preserve">. At the end of treatment, mice were </w:t>
      </w:r>
      <w:commentRangeStart w:id="71"/>
      <w:r w:rsidR="00EB0A54" w:rsidRPr="006902F6">
        <w:rPr>
          <w:rFonts w:eastAsia="Times New Roman" w:cs="Times New Roman"/>
          <w:color w:val="000000" w:themeColor="text1"/>
          <w:shd w:val="clear" w:color="auto" w:fill="FFFFFF"/>
        </w:rPr>
        <w:t xml:space="preserve">fasted for 16 h </w:t>
      </w:r>
      <w:commentRangeEnd w:id="71"/>
      <w:r w:rsidR="00D75C3F">
        <w:rPr>
          <w:rStyle w:val="CommentReference"/>
        </w:rPr>
        <w:commentReference w:id="71"/>
      </w:r>
      <w:r w:rsidR="00EB0A54" w:rsidRPr="006902F6">
        <w:rPr>
          <w:rFonts w:eastAsia="Times New Roman" w:cs="Times New Roman"/>
          <w:color w:val="000000" w:themeColor="text1"/>
          <w:shd w:val="clear" w:color="auto" w:fill="FFFFFF"/>
        </w:rPr>
        <w:t xml:space="preserve">and were sacrificed by cervical dislocation at ZT3 after isoflurane anesthesia. Following cervical dislocation, </w:t>
      </w:r>
      <w:ins w:id="72" w:author="Microsoft Office User" w:date="2017-09-02T16:21:00Z">
        <w:r w:rsidR="002854C2">
          <w:rPr>
            <w:rFonts w:eastAsia="Times New Roman" w:cs="Times New Roman"/>
            <w:color w:val="000000" w:themeColor="text1"/>
            <w:shd w:val="clear" w:color="auto" w:fill="FFFFFF"/>
          </w:rPr>
          <w:t>mice were dissected and</w:t>
        </w:r>
      </w:ins>
      <w:ins w:id="73" w:author="Microsoft Office User" w:date="2017-09-02T16:23:00Z">
        <w:r w:rsidR="002854C2">
          <w:rPr>
            <w:rFonts w:eastAsia="Times New Roman" w:cs="Times New Roman"/>
            <w:color w:val="000000" w:themeColor="text1"/>
            <w:shd w:val="clear" w:color="auto" w:fill="FFFFFF"/>
          </w:rPr>
          <w:t xml:space="preserve"> the right</w:t>
        </w:r>
      </w:ins>
      <w:ins w:id="74" w:author="Microsoft Office User" w:date="2017-09-02T16:21:00Z">
        <w:r w:rsidR="002854C2">
          <w:rPr>
            <w:rFonts w:eastAsia="Times New Roman" w:cs="Times New Roman"/>
            <w:color w:val="000000" w:themeColor="text1"/>
            <w:shd w:val="clear" w:color="auto" w:fill="FFFFFF"/>
          </w:rPr>
          <w:t xml:space="preserve"> inguinal</w:t>
        </w:r>
      </w:ins>
      <w:ins w:id="75" w:author="Microsoft Office User" w:date="2017-09-02T16:22:00Z">
        <w:r w:rsidR="002854C2">
          <w:rPr>
            <w:rFonts w:eastAsia="Times New Roman" w:cs="Times New Roman"/>
            <w:color w:val="000000" w:themeColor="text1"/>
            <w:shd w:val="clear" w:color="auto" w:fill="FFFFFF"/>
          </w:rPr>
          <w:t xml:space="preserve"> white adipose tissue</w:t>
        </w:r>
      </w:ins>
      <w:ins w:id="76" w:author="Microsoft Office User" w:date="2017-09-02T16:21:00Z">
        <w:r w:rsidR="002854C2">
          <w:rPr>
            <w:rFonts w:eastAsia="Times New Roman" w:cs="Times New Roman"/>
            <w:color w:val="000000" w:themeColor="text1"/>
            <w:shd w:val="clear" w:color="auto" w:fill="FFFFFF"/>
          </w:rPr>
          <w:t xml:space="preserv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ins>
      <w:r w:rsidR="00EB0A54" w:rsidRPr="006902F6">
        <w:rPr>
          <w:rFonts w:eastAsia="Times New Roman" w:cs="Times New Roman"/>
          <w:color w:val="000000" w:themeColor="text1"/>
          <w:shd w:val="clear" w:color="auto" w:fill="FFFFFF"/>
        </w:rPr>
        <w:t xml:space="preserve">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ins w:id="77" w:author="Microsoft Office User" w:date="2017-09-02T16:22:00Z">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ins>
      <w:r w:rsidR="00EB0A54" w:rsidRPr="006902F6">
        <w:rPr>
          <w:rFonts w:eastAsia="Times New Roman" w:cs="Times New Roman"/>
          <w:color w:val="000000" w:themeColor="text1"/>
          <w:shd w:val="clear" w:color="auto" w:fill="FFFFFF"/>
        </w:rPr>
        <w:t xml:space="preserve"> </w:t>
      </w:r>
      <w:ins w:id="78" w:author="Microsoft Office User" w:date="2017-09-02T16:22:00Z">
        <w:r w:rsidR="002854C2">
          <w:rPr>
            <w:rFonts w:eastAsia="Times New Roman" w:cs="Times New Roman"/>
            <w:color w:val="000000" w:themeColor="text1"/>
            <w:shd w:val="clear" w:color="auto" w:fill="FFFFFF"/>
          </w:rPr>
          <w:t xml:space="preserve">depots were </w:t>
        </w:r>
      </w:ins>
      <w:ins w:id="79" w:author="Microsoft Office User" w:date="2017-09-02T16:23:00Z">
        <w:r w:rsidR="002854C2">
          <w:rPr>
            <w:rFonts w:eastAsia="Times New Roman" w:cs="Times New Roman"/>
            <w:color w:val="000000" w:themeColor="text1"/>
            <w:shd w:val="clear" w:color="auto" w:fill="FFFFFF"/>
          </w:rPr>
          <w:t>carefully</w:t>
        </w:r>
      </w:ins>
      <w:ins w:id="80" w:author="Microsoft Office User" w:date="2017-09-02T16:22:00Z">
        <w:r w:rsidR="002854C2">
          <w:rPr>
            <w:rFonts w:eastAsia="Times New Roman" w:cs="Times New Roman"/>
            <w:color w:val="000000" w:themeColor="text1"/>
            <w:shd w:val="clear" w:color="auto" w:fill="FFFFFF"/>
          </w:rPr>
          <w:t xml:space="preserve"> </w:t>
        </w:r>
      </w:ins>
      <w:ins w:id="81" w:author="Microsoft Office User" w:date="2017-09-02T16:23:00Z">
        <w:r w:rsidR="002854C2">
          <w:rPr>
            <w:rFonts w:eastAsia="Times New Roman" w:cs="Times New Roman"/>
            <w:color w:val="000000" w:themeColor="text1"/>
            <w:shd w:val="clear" w:color="auto" w:fill="FFFFFF"/>
          </w:rPr>
          <w:t xml:space="preserve">removed and weighed </w:t>
        </w:r>
      </w:ins>
      <w:ins w:id="82" w:author="Microsoft Office User" w:date="2017-09-02T16:25:00Z">
        <w:r w:rsidR="001262A3">
          <w:rPr>
            <w:rFonts w:eastAsia="Times New Roman" w:cs="Times New Roman"/>
            <w:color w:val="000000" w:themeColor="text1"/>
            <w:shd w:val="clear" w:color="auto" w:fill="FFFFFF"/>
          </w:rPr>
          <w:t>Adipose tissues, along with</w:t>
        </w:r>
      </w:ins>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ins w:id="83" w:author="Microsoft Office User" w:date="2017-09-02T16:26:00Z">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ins>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9C4CFA">
      <w:pPr>
        <w:rPr>
          <w:color w:val="000000" w:themeColor="text1"/>
        </w:rPr>
      </w:pPr>
    </w:p>
    <w:p w14:paraId="03E8D3E9" w14:textId="7FDD98AC" w:rsidR="00C86E77" w:rsidRPr="00011A92" w:rsidRDefault="004B1467" w:rsidP="00C86E77">
      <w:pPr>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Insulin tolerance was assessed foll</w:t>
      </w:r>
      <w:r w:rsidR="00EB0A54" w:rsidRPr="006902F6">
        <w:rPr>
          <w:rFonts w:cs="Times New Roman"/>
          <w:color w:val="000000" w:themeColor="text1"/>
        </w:rPr>
        <w:t>owing five weeks of treatment (27</w:t>
      </w:r>
      <w:r w:rsidR="00067455" w:rsidRPr="006902F6">
        <w:rPr>
          <w:rFonts w:cs="Times New Roman"/>
          <w:color w:val="000000" w:themeColor="text1"/>
        </w:rPr>
        <w:t xml:space="preserve"> weeks of age).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 </w:t>
      </w:r>
      <w:commentRangeStart w:id="84"/>
      <w:r w:rsidR="00067455" w:rsidRPr="006902F6">
        <w:rPr>
          <w:rFonts w:cs="Times New Roman"/>
          <w:color w:val="000000" w:themeColor="text1"/>
        </w:rPr>
        <w:t>insulin</w:t>
      </w:r>
      <w:commentRangeEnd w:id="84"/>
      <w:r w:rsidR="004A26F2">
        <w:rPr>
          <w:rStyle w:val="CommentReference"/>
        </w:rPr>
        <w:commentReference w:id="84"/>
      </w:r>
      <w:r w:rsidR="00067455" w:rsidRPr="006902F6">
        <w:rPr>
          <w:rFonts w:cs="Times New Roman"/>
          <w:color w:val="000000" w:themeColor="text1"/>
        </w:rPr>
        <w:t xml:space="preserve">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ins w:id="85" w:author="Microsoft Office User" w:date="2017-09-02T16:37:00Z">
        <w:r w:rsidR="00C34EC4">
          <w:t xml:space="preserve"> </w:t>
        </w:r>
      </w:ins>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A9523A" w:rsidRPr="006902F6">
        <w:rPr>
          <w:rFonts w:cs="Times New Roman"/>
          <w:color w:val="000000" w:themeColor="text1"/>
        </w:rPr>
        <w:t xml:space="preserve"> following a six hour fast</w:t>
      </w:r>
      <w:r w:rsidR="00067455" w:rsidRPr="006902F6">
        <w:rPr>
          <w:rFonts w:cs="Times New Roman"/>
          <w:color w:val="000000" w:themeColor="text1"/>
        </w:rPr>
        <w:t xml:space="preserve">. Blood </w:t>
      </w:r>
      <w:r w:rsidR="004A26F2">
        <w:rPr>
          <w:rFonts w:cs="Times New Roman"/>
          <w:color w:val="000000" w:themeColor="text1"/>
        </w:rPr>
        <w:t>was collected from a tail cut</w:t>
      </w:r>
      <w:r w:rsidR="004A26F2" w:rsidRPr="006902F6">
        <w:rPr>
          <w:rFonts w:cs="Times New Roman"/>
          <w:color w:val="000000" w:themeColor="text1"/>
        </w:rPr>
        <w:t xml:space="preserve"> </w:t>
      </w:r>
      <w:r w:rsidR="004A26F2">
        <w:rPr>
          <w:rFonts w:cs="Times New Roman"/>
          <w:color w:val="000000" w:themeColor="text1"/>
        </w:rPr>
        <w:t>and blood</w:t>
      </w:r>
      <w:r w:rsidR="00067455" w:rsidRPr="006902F6">
        <w:rPr>
          <w:rFonts w:cs="Times New Roman"/>
          <w:color w:val="000000" w:themeColor="text1"/>
        </w:rPr>
        <w:t xml:space="preserve"> 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A9523A" w:rsidRPr="006902F6">
        <w:rPr>
          <w:rFonts w:cs="Times New Roman"/>
          <w:color w:val="000000" w:themeColor="text1"/>
        </w:rPr>
        <w:t xml:space="preserve"> prior to and every 15 </w:t>
      </w:r>
      <w:proofErr w:type="gramStart"/>
      <w:r w:rsidR="00A9523A" w:rsidRPr="006902F6">
        <w:rPr>
          <w:rFonts w:cs="Times New Roman"/>
          <w:color w:val="000000" w:themeColor="text1"/>
        </w:rPr>
        <w:t>minutes</w:t>
      </w:r>
      <w:proofErr w:type="gramEnd"/>
      <w:r w:rsidR="00A9523A" w:rsidRPr="006902F6">
        <w:rPr>
          <w:rFonts w:cs="Times New Roman"/>
          <w:color w:val="000000" w:themeColor="text1"/>
        </w:rPr>
        <w:t xml:space="preserve"> post injection</w:t>
      </w:r>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w:t>
      </w:r>
      <w:commentRangeStart w:id="86"/>
      <w:r w:rsidR="00BF4435" w:rsidRPr="006902F6">
        <w:rPr>
          <w:color w:val="000000" w:themeColor="text1"/>
        </w:rPr>
        <w:t>for</w:t>
      </w:r>
      <w:commentRangeEnd w:id="86"/>
      <w:r w:rsidR="003E77E6">
        <w:rPr>
          <w:rStyle w:val="CommentReference"/>
        </w:rPr>
        <w:commentReference w:id="86"/>
      </w:r>
      <w:r w:rsidR="00BF4435" w:rsidRPr="006902F6">
        <w:rPr>
          <w:color w:val="000000" w:themeColor="text1"/>
        </w:rPr>
        <w:t xml:space="preserve"> </w:t>
      </w:r>
      <w:r w:rsidR="00F0055B" w:rsidRPr="006902F6">
        <w:rPr>
          <w:color w:val="000000" w:themeColor="text1"/>
        </w:rPr>
        <w:t>eight</w:t>
      </w:r>
      <w:r w:rsidR="00BF4435" w:rsidRPr="006902F6">
        <w:rPr>
          <w:color w:val="000000" w:themeColor="text1"/>
        </w:rPr>
        <w:t xml:space="preserve"> weeks and treated with dexamethasone for</w:t>
      </w:r>
      <w:r w:rsidR="00F0055B" w:rsidRPr="006902F6">
        <w:rPr>
          <w:color w:val="000000" w:themeColor="text1"/>
        </w:rPr>
        <w:t xml:space="preserve"> three</w:t>
      </w:r>
      <w:r w:rsidR="00BF4435" w:rsidRPr="006902F6">
        <w:rPr>
          <w:color w:val="000000" w:themeColor="text1"/>
        </w:rPr>
        <w:t xml:space="preserve"> weeks.</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1D16EF">
        <w:rPr>
          <w:rFonts w:ascii="Calibri" w:hAnsi="Calibri" w:cs="Arial"/>
          <w:color w:val="000000" w:themeColor="text1"/>
          <w:szCs w:val="22"/>
        </w:rPr>
        <w:t>IP</w:t>
      </w:r>
      <w:r w:rsidR="001D16EF" w:rsidRPr="006902F6">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5</w:t>
      </w:r>
      <w:r w:rsidR="00D949CB">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commentRangeStart w:id="87"/>
      <w:r w:rsidR="00C86E77" w:rsidRPr="006902F6">
        <w:rPr>
          <w:rFonts w:ascii="Calibri" w:hAnsi="Calibri" w:cs="Arial"/>
          <w:color w:val="000000" w:themeColor="text1"/>
        </w:rPr>
        <w:t xml:space="preserve">(16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2.5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w:t>
      </w:r>
      <w:commentRangeEnd w:id="87"/>
      <w:r w:rsidR="00D72995">
        <w:rPr>
          <w:rStyle w:val="CommentReference"/>
        </w:rPr>
        <w:commentReference w:id="87"/>
      </w:r>
      <w:r w:rsidR="00C86E77" w:rsidRPr="006902F6">
        <w:rPr>
          <w:rFonts w:ascii="Calibri" w:hAnsi="Calibri" w:cs="Arial"/>
          <w:color w:val="000000" w:themeColor="text1"/>
        </w:rPr>
        <w:t xml:space="preserve">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ins w:id="88" w:author="Microsoft Office User" w:date="2017-08-25T11:47:00Z">
        <w:r w:rsidR="008070E2">
          <w:rPr>
            <w:rFonts w:ascii="Calibri" w:hAnsi="Calibri" w:cs="Arial"/>
            <w:color w:val="000000" w:themeColor="text1"/>
          </w:rPr>
          <w:t>,</w:t>
        </w:r>
      </w:ins>
      <w:r w:rsidR="00C86E77" w:rsidRPr="006902F6">
        <w:rPr>
          <w:rFonts w:ascii="Calibri" w:hAnsi="Calibri" w:cs="Arial"/>
          <w:color w:val="000000" w:themeColor="text1"/>
        </w:rPr>
        <w:t xml:space="preserve"> accordingly.  </w:t>
      </w:r>
      <w:commentRangeStart w:id="89"/>
      <w:r w:rsidR="00C86E77" w:rsidRPr="006902F6">
        <w:rPr>
          <w:rFonts w:ascii="Calibri" w:hAnsi="Calibri" w:cs="Arial"/>
          <w:color w:val="000000" w:themeColor="text1"/>
        </w:rPr>
        <w:t xml:space="preserve">Blood samples were collected </w:t>
      </w:r>
      <w:commentRangeEnd w:id="89"/>
      <w:r w:rsidR="00036DE6">
        <w:rPr>
          <w:rStyle w:val="CommentReference"/>
        </w:rPr>
        <w:commentReference w:id="89"/>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ins w:id="90" w:author="Microsoft Office User" w:date="2017-08-31T14:07:00Z">
        <w:r w:rsidR="0011694F">
          <w:rPr>
            <w:rFonts w:ascii="Calibri" w:hAnsi="Calibri" w:cs="Arial"/>
            <w:color w:val="000000" w:themeColor="text1"/>
          </w:rPr>
          <w:t xml:space="preserve"> </w:t>
        </w:r>
      </w:ins>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ins w:id="91" w:author="Dave Bridges" w:date="2017-08-17T10:41:00Z">
        <w:r w:rsidR="00D72995">
          <w:rPr>
            <w:rFonts w:ascii="Calibri" w:hAnsi="Calibri" w:cs="Arial"/>
            <w:color w:val="000000" w:themeColor="text1"/>
          </w:rPr>
          <w:t xml:space="preserve"> </w:t>
        </w:r>
      </w:ins>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C86E77">
      <w:pPr>
        <w:rPr>
          <w:rFonts w:ascii="Calibri" w:hAnsi="Calibri" w:cs="Arial"/>
          <w:color w:val="000000" w:themeColor="text1"/>
        </w:rPr>
      </w:pPr>
    </w:p>
    <w:p w14:paraId="4F2CACF9" w14:textId="69842812" w:rsidR="00873DCF" w:rsidRPr="006902F6" w:rsidRDefault="00343149" w:rsidP="00873DCF">
      <w:pPr>
        <w:rPr>
          <w:ins w:id="92" w:author="Erin Stephenson" w:date="2017-08-31T13:42:00Z"/>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ins w:id="93" w:author="Microsoft Office User" w:date="2017-09-02T16:42:00Z">
        <w:r w:rsidR="00186CB5">
          <w:rPr>
            <w:color w:val="000000" w:themeColor="text1"/>
          </w:rPr>
          <w:t>-</w:t>
        </w:r>
      </w:ins>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PBS.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ins w:id="94" w:author="Microsoft Office User" w:date="2017-09-02T16:42:00Z">
        <w:r w:rsidR="00186CB5">
          <w:rPr>
            <w:color w:val="000000" w:themeColor="text1"/>
          </w:rPr>
          <w:t>-</w:t>
        </w:r>
      </w:ins>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873DCF" w:rsidRPr="006902F6">
        <w:rPr>
          <w:rFonts w:eastAsia="Times New Roman" w:cs="Arial"/>
          <w:color w:val="000000" w:themeColor="text1"/>
          <w:shd w:val="clear" w:color="auto" w:fill="FFFFFF"/>
        </w:rPr>
        <w:t>in accordance with manufacturer’s guidelines.</w:t>
      </w:r>
      <w:ins w:id="95" w:author="Microsoft Office User" w:date="2017-09-02T16:43:00Z">
        <w:r w:rsidR="00186CB5">
          <w:rPr>
            <w:rFonts w:eastAsia="Times New Roman" w:cs="Arial"/>
            <w:color w:val="000000" w:themeColor="text1"/>
            <w:shd w:val="clear" w:color="auto" w:fill="FFFFFF"/>
          </w:rPr>
          <w:t xml:space="preserve"> </w:t>
        </w:r>
      </w:ins>
    </w:p>
    <w:p w14:paraId="5EE9F481" w14:textId="77777777" w:rsidR="004B1467" w:rsidRPr="006902F6" w:rsidRDefault="004B1467" w:rsidP="009C4CFA">
      <w:pPr>
        <w:rPr>
          <w:color w:val="000000" w:themeColor="text1"/>
        </w:rPr>
      </w:pPr>
    </w:p>
    <w:p w14:paraId="659E5B2F" w14:textId="7FBD629A" w:rsidR="00881ECD" w:rsidRPr="006902F6" w:rsidRDefault="00A73F99" w:rsidP="009C4CFA">
      <w:pPr>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163A9C" w:rsidRPr="006902F6">
        <w:rPr>
          <w:color w:val="000000" w:themeColor="text1"/>
        </w:rPr>
        <w:t xml:space="preserve"> (NCS)</w:t>
      </w:r>
      <w:r w:rsidR="00B90861" w:rsidRPr="006902F6">
        <w:rPr>
          <w:color w:val="000000" w:themeColor="text1"/>
        </w:rPr>
        <w:t>,</w:t>
      </w:r>
      <w:r w:rsidR="00E36D9E" w:rsidRPr="006902F6">
        <w:rPr>
          <w:color w:val="000000" w:themeColor="text1"/>
        </w:rPr>
        <w:t xml:space="preserve"> </w:t>
      </w:r>
      <w:r w:rsidR="00D936C4">
        <w:rPr>
          <w:color w:val="000000" w:themeColor="text1"/>
        </w:rPr>
        <w:t>4.5 g/L</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136CB1">
        <w:rPr>
          <w:color w:val="000000" w:themeColor="text1"/>
        </w:rPr>
        <w:t>,</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w:t>
      </w:r>
      <w:r w:rsidR="00136CB1">
        <w:rPr>
          <w:rFonts w:cs="Helvetica"/>
          <w:color w:val="000000" w:themeColor="text1"/>
        </w:rPr>
        <w:t>in</w:t>
      </w:r>
      <w:r w:rsidR="00B90861" w:rsidRPr="006902F6">
        <w:rPr>
          <w:rFonts w:cs="Helvetica"/>
          <w:color w:val="000000" w:themeColor="text1"/>
        </w:rPr>
        <w:t xml:space="preserve"> high glucose DMEM with 1%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 xml:space="preserve">To assess </w:t>
      </w:r>
      <w:r w:rsidR="00136CB1">
        <w:rPr>
          <w:rFonts w:cs="Helvetica"/>
          <w:color w:val="000000" w:themeColor="text1"/>
        </w:rPr>
        <w:t>rates of</w:t>
      </w:r>
      <w:r w:rsidR="005B3B55" w:rsidRPr="006902F6">
        <w:rPr>
          <w:rFonts w:cs="Helvetica"/>
          <w:color w:val="000000" w:themeColor="text1"/>
        </w:rPr>
        <w:t xml:space="preserve">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9C4CFA">
      <w:pPr>
        <w:rPr>
          <w:color w:val="000000" w:themeColor="text1"/>
        </w:rPr>
      </w:pPr>
    </w:p>
    <w:p w14:paraId="15A202AF" w14:textId="0E1EB80D" w:rsidR="002633D8" w:rsidRPr="006902F6" w:rsidRDefault="002633D8" w:rsidP="009C4CFA">
      <w:pPr>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ins w:id="96" w:author="Microsoft Office User" w:date="2017-09-02T16:43:00Z">
        <w:r w:rsidR="00045801">
          <w:rPr>
            <w:rFonts w:eastAsia="Times New Roman" w:cs="Times New Roman"/>
            <w:color w:val="000000" w:themeColor="text1"/>
            <w:szCs w:val="21"/>
            <w:shd w:val="clear" w:color="auto" w:fill="FFFFFF"/>
          </w:rPr>
          <w:t>protease</w:t>
        </w:r>
      </w:ins>
      <w:ins w:id="97" w:author="Microsoft Office User" w:date="2017-09-02T16:44:00Z">
        <w:r w:rsidR="00045801">
          <w:rPr>
            <w:rFonts w:eastAsia="Times New Roman" w:cs="Times New Roman"/>
            <w:color w:val="000000" w:themeColor="text1"/>
            <w:szCs w:val="21"/>
            <w:shd w:val="clear" w:color="auto" w:fill="FFFFFF"/>
          </w:rPr>
          <w:t xml:space="preserve"> </w:t>
        </w:r>
      </w:ins>
      <w:del w:id="98" w:author="Microsoft Office User" w:date="2017-09-02T16:44:00Z">
        <w:r w:rsidR="000C3B57" w:rsidRPr="006902F6" w:rsidDel="00045801">
          <w:rPr>
            <w:rFonts w:eastAsia="Times New Roman" w:cs="Times New Roman"/>
            <w:color w:val="000000" w:themeColor="text1"/>
            <w:szCs w:val="21"/>
            <w:shd w:val="clear" w:color="auto" w:fill="FFFFFF"/>
          </w:rPr>
          <w:delText xml:space="preserve"> </w:delText>
        </w:r>
      </w:del>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ins w:id="99" w:author="Microsoft Office User" w:date="2017-08-31T14:17:00Z">
        <w:r w:rsidR="00945214">
          <w:rPr>
            <w:rFonts w:eastAsia="Times New Roman" w:cs="Times New Roman"/>
            <w:color w:val="000000" w:themeColor="text1"/>
            <w:szCs w:val="21"/>
            <w:shd w:val="clear" w:color="auto" w:fill="FFFFFF"/>
          </w:rPr>
          <w:t xml:space="preserve"> with liquid nitrogen, thawed at room temperature</w:t>
        </w:r>
      </w:ins>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ins w:id="100" w:author="Microsoft Office User" w:date="2017-08-25T11:52:00Z">
        <w:r w:rsidR="004124D5">
          <w:rPr>
            <w:rFonts w:eastAsia="Times New Roman" w:cs="Times New Roman"/>
            <w:color w:val="000000" w:themeColor="text1"/>
            <w:szCs w:val="21"/>
            <w:shd w:val="clear" w:color="auto" w:fill="FFFFFF"/>
          </w:rPr>
          <w:t>a</w:t>
        </w:r>
      </w:ins>
      <w:ins w:id="101" w:author="Microsoft Office User" w:date="2017-08-31T14:24:00Z">
        <w:r w:rsidR="000931CB">
          <w:rPr>
            <w:rFonts w:eastAsia="Times New Roman" w:cs="Times New Roman"/>
            <w:color w:val="000000" w:themeColor="text1"/>
            <w:szCs w:val="21"/>
            <w:shd w:val="clear" w:color="auto" w:fill="FFFFFF"/>
          </w:rPr>
          <w:t xml:space="preserve"> </w:t>
        </w:r>
      </w:ins>
      <w:ins w:id="102" w:author="Microsoft Office User" w:date="2017-08-25T11:52:00Z">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ins>
      <w:ins w:id="103" w:author="Microsoft Office User" w:date="2017-08-31T14:24:00Z">
        <w:r w:rsidR="000931CB">
          <w:rPr>
            <w:rFonts w:eastAsia="Times New Roman" w:cs="Times New Roman"/>
            <w:color w:val="000000" w:themeColor="text1"/>
            <w:szCs w:val="21"/>
            <w:shd w:val="clear" w:color="auto" w:fill="FFFFFF"/>
          </w:rPr>
          <w:t xml:space="preserve"> to</w:t>
        </w:r>
      </w:ins>
      <w:ins w:id="104" w:author="Microsoft Office User" w:date="2017-08-31T14:25:00Z">
        <w:r w:rsidR="000931CB">
          <w:rPr>
            <w:rFonts w:eastAsia="Times New Roman" w:cs="Times New Roman"/>
            <w:color w:val="000000" w:themeColor="text1"/>
            <w:szCs w:val="21"/>
            <w:shd w:val="clear" w:color="auto" w:fill="FFFFFF"/>
          </w:rPr>
          <w:t xml:space="preserve"> </w:t>
        </w:r>
      </w:ins>
      <w:r w:rsidR="00131C99" w:rsidRPr="006902F6">
        <w:rPr>
          <w:rFonts w:eastAsia="Times New Roman" w:cs="Times New Roman"/>
          <w:color w:val="000000" w:themeColor="text1"/>
          <w:szCs w:val="21"/>
          <w:shd w:val="clear" w:color="auto" w:fill="FFFFFF"/>
        </w:rPr>
        <w:t>methanol</w:t>
      </w:r>
      <w:ins w:id="105" w:author="Microsoft Office User" w:date="2017-09-02T16:43:00Z">
        <w:r w:rsidR="00045801">
          <w:rPr>
            <w:rFonts w:eastAsia="Times New Roman" w:cs="Times New Roman"/>
            <w:color w:val="000000" w:themeColor="text1"/>
            <w:szCs w:val="21"/>
            <w:shd w:val="clear" w:color="auto" w:fill="FFFFFF"/>
          </w:rPr>
          <w:t xml:space="preserve"> (2:1)</w:t>
        </w:r>
      </w:ins>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9C4CFA">
      <w:pPr>
        <w:rPr>
          <w:rFonts w:ascii="Times New Roman" w:eastAsia="Times New Roman" w:hAnsi="Times New Roman" w:cs="Times New Roman"/>
          <w:color w:val="000000" w:themeColor="text1"/>
        </w:rPr>
      </w:pPr>
    </w:p>
    <w:p w14:paraId="5AEE07E8" w14:textId="0C298000" w:rsidR="009F7DBE" w:rsidRPr="006902F6" w:rsidRDefault="009F7DBE" w:rsidP="0077103B">
      <w:pPr>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del w:id="106" w:author="Erin Stephenson" w:date="2017-08-19T13:12:00Z">
        <w:r w:rsidRPr="006902F6">
          <w:rPr>
            <w:color w:val="000000" w:themeColor="text1"/>
          </w:rPr>
          <w:delText>ke</w:delText>
        </w:r>
      </w:del>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 xml:space="preserve">embedded in paraffin and sent to the </w:t>
      </w:r>
      <w:del w:id="107" w:author="Microsoft Office User" w:date="2017-08-25T11:55:00Z">
        <w:r w:rsidRPr="006902F6">
          <w:rPr>
            <w:color w:val="000000" w:themeColor="text1"/>
          </w:rPr>
          <w:delText>University of Michigan</w:delText>
        </w:r>
      </w:del>
      <w:ins w:id="108" w:author="Erin Stephenson" w:date="2017-08-19T13:13:00Z">
        <w:del w:id="109" w:author="Microsoft Office User" w:date="2017-08-25T11:55:00Z">
          <w:r w:rsidRPr="006902F6">
            <w:rPr>
              <w:color w:val="000000" w:themeColor="text1"/>
            </w:rPr>
            <w:delText xml:space="preserve"> </w:delText>
          </w:r>
        </w:del>
      </w:ins>
      <w:del w:id="110" w:author="Erin Stephenson" w:date="2017-08-19T13:13:00Z">
        <w:r w:rsidRPr="006902F6" w:rsidDel="00136CB1">
          <w:rPr>
            <w:color w:val="000000" w:themeColor="text1"/>
          </w:rPr>
          <w:delText xml:space="preserve"> </w:delText>
        </w:r>
        <w:r w:rsidR="00712BC9" w:rsidRPr="006902F6">
          <w:rPr>
            <w:color w:val="000000" w:themeColor="text1"/>
          </w:rPr>
          <w:delText xml:space="preserve">University of Michigan </w:delText>
        </w:r>
      </w:del>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9C4CFA">
      <w:pPr>
        <w:rPr>
          <w:color w:val="000000" w:themeColor="text1"/>
        </w:rPr>
      </w:pPr>
    </w:p>
    <w:p w14:paraId="48658E05" w14:textId="611F0C79" w:rsidR="00833B9D" w:rsidRPr="006902F6" w:rsidRDefault="00642BDD" w:rsidP="009C4CFA">
      <w:pPr>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w:t>
      </w:r>
      <w:ins w:id="111" w:author="JeAnna Redd" w:date="2017-08-31T13:45:00Z">
        <w:r w:rsidR="00487B74" w:rsidRPr="006902F6">
          <w:rPr>
            <w:rFonts w:cs="Times New Roman"/>
            <w:color w:val="000000" w:themeColor="text1"/>
          </w:rPr>
          <w:t xml:space="preserve"> </w:t>
        </w:r>
      </w:ins>
      <w:ins w:id="112" w:author="Microsoft Office User" w:date="2017-08-25T11:57:00Z">
        <w:r w:rsidR="00C43B6B">
          <w:rPr>
            <w:rFonts w:cs="Times New Roman"/>
            <w:color w:val="000000" w:themeColor="text1"/>
          </w:rPr>
          <w:t>(</w:t>
        </w:r>
      </w:ins>
      <w:ins w:id="113" w:author="Microsoft Office User" w:date="2017-08-25T11:58:00Z">
        <w:r w:rsidR="00C43B6B">
          <w:rPr>
            <w:rFonts w:cs="Times New Roman"/>
            <w:color w:val="000000" w:themeColor="text1"/>
          </w:rPr>
          <w:t>qPCR)</w:t>
        </w:r>
        <w:r w:rsidR="00487B74" w:rsidRPr="006902F6">
          <w:rPr>
            <w:rFonts w:cs="Times New Roman"/>
            <w:color w:val="000000" w:themeColor="text1"/>
          </w:rPr>
          <w:t xml:space="preserve"> </w:t>
        </w:r>
      </w:ins>
      <w:r w:rsidR="00487B74" w:rsidRPr="006902F6">
        <w:rPr>
          <w:rFonts w:cs="Times New Roman"/>
          <w:color w:val="000000" w:themeColor="text1"/>
        </w:rPr>
        <w:t>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ins w:id="114" w:author="Microsoft Office User" w:date="2017-09-02T16:46:00Z">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ins>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ins w:id="115" w:author="Microsoft Office User" w:date="2017-09-02T16:45:00Z">
        <w:r w:rsidR="00CD11DF">
          <w:rPr>
            <w:rFonts w:cs="Times New Roman"/>
            <w:color w:val="000000" w:themeColor="text1"/>
          </w:rPr>
          <w:t xml:space="preserve">and analyzed using the delta </w:t>
        </w:r>
        <w:proofErr w:type="spellStart"/>
        <w:r w:rsidR="00CD11DF">
          <w:rPr>
            <w:rFonts w:cs="Times New Roman"/>
            <w:color w:val="000000" w:themeColor="text1"/>
          </w:rPr>
          <w:t>delta</w:t>
        </w:r>
        <w:proofErr w:type="spellEnd"/>
        <w:r w:rsidR="00CD11DF">
          <w:rPr>
            <w:rFonts w:cs="Times New Roman"/>
            <w:color w:val="000000" w:themeColor="text1"/>
          </w:rPr>
          <w:t xml:space="preserve"> </w:t>
        </w:r>
      </w:ins>
      <w:ins w:id="116" w:author="Microsoft Office User" w:date="2017-09-02T16:49:00Z">
        <w:r w:rsidR="006E5872">
          <w:rPr>
            <w:rFonts w:cs="Times New Roman"/>
            <w:color w:val="000000" w:themeColor="text1"/>
          </w:rPr>
          <w:t xml:space="preserve">Ct </w:t>
        </w:r>
      </w:ins>
      <w:ins w:id="117" w:author="Microsoft Office User" w:date="2017-09-02T16:45:00Z">
        <w:r w:rsidR="00CD11DF">
          <w:rPr>
            <w:rFonts w:cs="Times New Roman"/>
            <w:color w:val="000000" w:themeColor="text1"/>
          </w:rPr>
          <w:t xml:space="preserve">method </w:t>
        </w:r>
      </w:ins>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9C4CFA">
      <w:pPr>
        <w:rPr>
          <w:color w:val="000000" w:themeColor="text1"/>
        </w:rPr>
      </w:pPr>
    </w:p>
    <w:p w14:paraId="77DBC1CE" w14:textId="40C3341E" w:rsidR="00642BDD" w:rsidRPr="006902F6" w:rsidRDefault="00642BDD" w:rsidP="009C4CFA">
      <w:pPr>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w:t>
      </w:r>
      <w:commentRangeStart w:id="118"/>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commentRangeEnd w:id="118"/>
      <w:r w:rsidR="00D736A1">
        <w:rPr>
          <w:rStyle w:val="CommentReference"/>
        </w:rPr>
        <w:commentReference w:id="118"/>
      </w:r>
      <w:ins w:id="119" w:author="Microsoft Office User" w:date="2017-08-31T14:28:00Z">
        <w:r w:rsidR="000931CB">
          <w:rPr>
            <w:rFonts w:eastAsia="Times New Roman" w:cs="Times New Roman"/>
            <w:color w:val="000000" w:themeColor="text1"/>
            <w:shd w:val="clear" w:color="auto" w:fill="FFFFFF"/>
          </w:rPr>
          <w:t xml:space="preserve"> and 1x protease inhibitor</w:t>
        </w:r>
      </w:ins>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and c</w:t>
      </w:r>
      <w:r w:rsidR="00CE26FC" w:rsidRPr="006902F6">
        <w:rPr>
          <w:rFonts w:eastAsia="Times New Roman" w:cs="Times New Roman"/>
          <w:color w:val="000000" w:themeColor="text1"/>
          <w:shd w:val="clear" w:color="auto" w:fill="FFFFFF"/>
        </w:rPr>
        <w:t>larified lysates were</w:t>
      </w:r>
      <w:r w:rsidR="003E4227">
        <w:rPr>
          <w:rFonts w:eastAsia="Times New Roman" w:cs="Times New Roman"/>
          <w:color w:val="000000" w:themeColor="text1"/>
          <w:shd w:val="clear" w:color="auto" w:fill="FFFFFF"/>
        </w:rPr>
        <w:t xml:space="preserve"> </w:t>
      </w:r>
      <w:commentRangeStart w:id="120"/>
      <w:r w:rsidR="003E4227">
        <w:rPr>
          <w:rFonts w:eastAsia="Times New Roman" w:cs="Times New Roman"/>
          <w:color w:val="000000" w:themeColor="text1"/>
          <w:shd w:val="clear" w:color="auto" w:fill="FFFFFF"/>
        </w:rPr>
        <w:t xml:space="preserve">boiled into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buffer (</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transferred and blotted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ATGL</w:t>
      </w:r>
      <w:r w:rsidR="00672D5C" w:rsidRPr="006902F6">
        <w:rPr>
          <w:rFonts w:eastAsia="Times New Roman" w:cs="Times New Roman"/>
          <w:color w:val="000000" w:themeColor="text1"/>
          <w:shd w:val="clear" w:color="auto" w:fill="FFFFFF"/>
        </w:rPr>
        <w:t xml:space="preserve"> (Cell Signaling Technologies)</w:t>
      </w:r>
      <w:r w:rsidRPr="006902F6">
        <w:rPr>
          <w:rFonts w:eastAsia="Times New Roman" w:cs="Times New Roman"/>
          <w:color w:val="000000" w:themeColor="text1"/>
          <w:shd w:val="clear" w:color="auto" w:fill="FFFFFF"/>
        </w:rPr>
        <w:t>, GAPDH</w:t>
      </w:r>
      <w:r w:rsidR="00032D6E" w:rsidRPr="006902F6">
        <w:rPr>
          <w:rFonts w:eastAsia="Times New Roman" w:cs="Times New Roman"/>
          <w:color w:val="000000" w:themeColor="text1"/>
          <w:shd w:val="clear" w:color="auto" w:fill="FFFFFF"/>
        </w:rPr>
        <w:t xml:space="preserve"> (</w:t>
      </w:r>
      <w:r w:rsidR="00DA4887" w:rsidRPr="006902F6">
        <w:rPr>
          <w:rFonts w:eastAsia="Times New Roman" w:cs="Times New Roman"/>
          <w:color w:val="000000" w:themeColor="text1"/>
          <w:shd w:val="clear" w:color="auto" w:fill="FFFFFF"/>
        </w:rPr>
        <w:t>Fitzgerald</w:t>
      </w:r>
      <w:r w:rsidR="00D107EC">
        <w:rPr>
          <w:rFonts w:eastAsia="Times New Roman" w:cs="Times New Roman"/>
          <w:color w:val="000000" w:themeColor="text1"/>
          <w:shd w:val="clear" w:color="auto" w:fill="FFFFFF"/>
        </w:rPr>
        <w:t xml:space="preserve"> Industries</w:t>
      </w:r>
      <w:r w:rsidR="00DA4887"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w:t>
      </w:r>
      <w:r w:rsidRPr="006902F6">
        <w:rPr>
          <w:rFonts w:ascii="Symbol" w:eastAsia="Times New Roman" w:hAnsi="Symbol" w:cs="Times New Roman"/>
          <w:color w:val="000000" w:themeColor="text1"/>
          <w:shd w:val="clear" w:color="auto" w:fill="FFFFFF"/>
        </w:rPr>
        <w:t></w:t>
      </w:r>
      <w:r w:rsidRPr="006902F6">
        <w:rPr>
          <w:rFonts w:ascii="Symbol" w:eastAsia="Times New Roman" w:hAnsi="Symbol" w:cs="Times New Roman"/>
          <w:color w:val="000000" w:themeColor="text1"/>
          <w:shd w:val="clear" w:color="auto" w:fill="FFFFFF"/>
        </w:rPr>
        <w:t></w:t>
      </w:r>
      <w:r w:rsidR="005354F7" w:rsidRPr="006902F6">
        <w:rPr>
          <w:rFonts w:eastAsia="Times New Roman" w:cs="Times New Roman"/>
          <w:color w:val="000000" w:themeColor="text1"/>
          <w:shd w:val="clear" w:color="auto" w:fill="FFFFFF"/>
        </w:rPr>
        <w:t>Actin</w:t>
      </w:r>
      <w:r w:rsidR="003A6439" w:rsidRPr="006902F6">
        <w:rPr>
          <w:rFonts w:eastAsia="Times New Roman" w:cs="Times New Roman"/>
          <w:color w:val="000000" w:themeColor="text1"/>
          <w:shd w:val="clear" w:color="auto" w:fill="FFFFFF"/>
        </w:rPr>
        <w:t xml:space="preserve"> </w:t>
      </w:r>
      <w:r w:rsidR="00F46BC5">
        <w:rPr>
          <w:rFonts w:eastAsia="Times New Roman" w:cs="Times New Roman"/>
          <w:color w:val="000000" w:themeColor="text1"/>
          <w:shd w:val="clear" w:color="auto" w:fill="FFFFFF"/>
        </w:rPr>
        <w:t>(Invitrogen)</w:t>
      </w:r>
      <w:r w:rsidR="00C43B6B">
        <w:rPr>
          <w:rFonts w:eastAsia="Times New Roman" w:cs="Times New Roman"/>
          <w:color w:val="000000" w:themeColor="text1"/>
          <w:shd w:val="clear" w:color="auto" w:fill="FFFFFF"/>
        </w:rPr>
        <w:t xml:space="preserve"> </w:t>
      </w:r>
      <w:r w:rsidR="003A6439" w:rsidRPr="006902F6">
        <w:rPr>
          <w:rFonts w:eastAsia="Times New Roman" w:cs="Times New Roman"/>
          <w:color w:val="000000" w:themeColor="text1"/>
          <w:shd w:val="clear" w:color="auto" w:fill="FFFFFF"/>
        </w:rPr>
        <w:t>antibodies</w:t>
      </w:r>
      <w:r w:rsidRPr="006902F6">
        <w:rPr>
          <w:rFonts w:eastAsia="Times New Roman" w:cs="Times New Roman"/>
          <w:color w:val="000000" w:themeColor="text1"/>
          <w:shd w:val="clear" w:color="auto" w:fill="FFFFFF"/>
        </w:rPr>
        <w:t>.</w:t>
      </w:r>
      <w:commentRangeEnd w:id="120"/>
      <w:r w:rsidR="00ED5C81">
        <w:rPr>
          <w:rStyle w:val="CommentReference"/>
        </w:rPr>
        <w:commentReference w:id="120"/>
      </w:r>
      <w:r w:rsidRPr="006902F6">
        <w:rPr>
          <w:rFonts w:eastAsia="Times New Roman" w:cs="Times New Roman"/>
          <w:color w:val="000000" w:themeColor="text1"/>
          <w:shd w:val="clear" w:color="auto" w:fill="FFFFFF"/>
        </w:rPr>
        <w:t xml:space="preserve">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p>
    <w:p w14:paraId="64F2FB03" w14:textId="5944FA36" w:rsidR="004B16AF" w:rsidRPr="006902F6" w:rsidRDefault="004B16AF" w:rsidP="00485915">
      <w:pPr>
        <w:ind w:left="720"/>
        <w:rPr>
          <w:rFonts w:eastAsia="Times New Roman" w:cs="Times New Roman"/>
          <w:color w:val="000000" w:themeColor="text1"/>
        </w:rPr>
      </w:pPr>
    </w:p>
    <w:p w14:paraId="01DF398C" w14:textId="3611124C" w:rsidR="006B351B" w:rsidRPr="006902F6" w:rsidRDefault="005354F7" w:rsidP="003316A2">
      <w:pPr>
        <w:rPr>
          <w:color w:val="000000" w:themeColor="text1"/>
        </w:rPr>
      </w:pPr>
      <w:r w:rsidRPr="006902F6">
        <w:rPr>
          <w:b/>
          <w:color w:val="000000" w:themeColor="text1"/>
        </w:rPr>
        <w:lastRenderedPageBreak/>
        <w:t>Statistics</w:t>
      </w:r>
      <w:r w:rsidRPr="006902F6">
        <w:rPr>
          <w:color w:val="000000" w:themeColor="text1"/>
        </w:rPr>
        <w:t xml:space="preserve">: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commentRangeStart w:id="121"/>
      <w:ins w:id="122" w:author="Microsoft Office User" w:date="2017-08-25T12:15:00Z">
        <w:r w:rsidR="007309A3">
          <w:rPr>
            <w:color w:val="000000" w:themeColor="text1"/>
          </w:rPr>
          <w:t>P</w:t>
        </w:r>
      </w:ins>
      <w:r w:rsidR="00737415">
        <w:rPr>
          <w:color w:val="000000" w:themeColor="text1"/>
        </w:rPr>
        <w:t xml:space="preserve">airwise </w:t>
      </w:r>
      <w:r w:rsidR="00A110DA">
        <w:rPr>
          <w:color w:val="000000" w:themeColor="text1"/>
        </w:rPr>
        <w:t>comparisons</w:t>
      </w:r>
      <w:commentRangeEnd w:id="121"/>
      <w:r w:rsidR="00204913">
        <w:rPr>
          <w:rStyle w:val="CommentReference"/>
        </w:rPr>
        <w:commentReference w:id="121"/>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w:t>
      </w:r>
      <w:commentRangeStart w:id="123"/>
      <w:r w:rsidR="00737415">
        <w:rPr>
          <w:color w:val="000000" w:themeColor="text1"/>
        </w:rPr>
        <w:t>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w:t>
      </w:r>
      <w:commentRangeEnd w:id="123"/>
      <w:r w:rsidR="00204913">
        <w:rPr>
          <w:rStyle w:val="CommentReference"/>
        </w:rPr>
        <w:commentReference w:id="123"/>
      </w:r>
      <w:r w:rsidR="00DC4AF1" w:rsidRPr="006902F6">
        <w:rPr>
          <w:color w:val="000000" w:themeColor="text1"/>
        </w:rPr>
        <w:t xml:space="preserve">.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235DD18B" w:rsidR="00F0261F" w:rsidRPr="006902F6" w:rsidRDefault="009115EE">
      <w:pPr>
        <w:rPr>
          <w:color w:val="000000" w:themeColor="text1"/>
        </w:rPr>
      </w:pPr>
      <w:commentRangeStart w:id="124"/>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DD413F" w:rsidRPr="006902F6">
        <w:rPr>
          <w:color w:val="000000" w:themeColor="text1"/>
        </w:rPr>
        <w:t>dif</w:t>
      </w:r>
      <w:r w:rsidR="00E56A69" w:rsidRPr="006902F6">
        <w:rPr>
          <w:color w:val="000000" w:themeColor="text1"/>
        </w:rPr>
        <w:t>ferent</w:t>
      </w:r>
      <w:r w:rsidR="00351E0C">
        <w:rPr>
          <w:color w:val="000000" w:themeColor="text1"/>
        </w:rPr>
        <w:t>ial</w:t>
      </w:r>
      <w:r w:rsidR="00E56A69" w:rsidRPr="006902F6">
        <w:rPr>
          <w:color w:val="000000" w:themeColor="text1"/>
        </w:rPr>
        <w:t xml:space="preserve">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w:t>
      </w:r>
      <w:r w:rsidR="007309A3">
        <w:rPr>
          <w:color w:val="000000" w:themeColor="text1"/>
        </w:rPr>
        <w:t>,</w:t>
      </w:r>
      <w:r w:rsidR="004405D4">
        <w:rPr>
          <w:color w:val="000000" w:themeColor="text1"/>
        </w:rPr>
        <w:t xml:space="preserve"> </w:t>
      </w:r>
      <w:r w:rsidR="00DD413F" w:rsidRPr="006902F6">
        <w:rPr>
          <w:color w:val="000000" w:themeColor="text1"/>
        </w:rPr>
        <w:t xml:space="preserve">we have re-analyzed the data stratifying the </w:t>
      </w:r>
      <w:proofErr w:type="spellStart"/>
      <w:r w:rsidR="00DD413F" w:rsidRPr="006902F6">
        <w:rPr>
          <w:color w:val="000000" w:themeColor="text1"/>
        </w:rPr>
        <w:t>Cushingoid</w:t>
      </w:r>
      <w:proofErr w:type="spellEnd"/>
      <w:r w:rsidR="00DD413F" w:rsidRPr="006902F6">
        <w:rPr>
          <w:color w:val="000000" w:themeColor="text1"/>
        </w:rPr>
        <w:t xml:space="preserve">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1A-B)</w:t>
      </w:r>
      <w:r w:rsidR="005074CE">
        <w:rPr>
          <w:bCs/>
          <w:color w:val="000000" w:themeColor="text1"/>
        </w:rPr>
        <w:t xml:space="preserve"> was observed</w:t>
      </w:r>
      <w:r w:rsidR="00F55C38" w:rsidRPr="006902F6">
        <w:rPr>
          <w:bCs/>
          <w:color w:val="000000" w:themeColor="text1"/>
        </w:rPr>
        <w:t xml:space="preserve">.  </w:t>
      </w:r>
      <w:r w:rsidR="004405D4">
        <w:rPr>
          <w:bCs/>
          <w:color w:val="000000" w:themeColor="text1"/>
        </w:rPr>
        <w:t>Furthermore, w</w:t>
      </w:r>
      <w:r w:rsidR="00F55C38" w:rsidRPr="006902F6">
        <w:rPr>
          <w:bCs/>
          <w:color w:val="000000" w:themeColor="text1"/>
        </w:rPr>
        <w:t xml:space="preserve">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F55C38" w:rsidRPr="006902F6">
        <w:rPr>
          <w:bCs/>
          <w:color w:val="000000" w:themeColor="text1"/>
        </w:rPr>
        <w:t xml:space="preserve">fold increase in </w:t>
      </w:r>
      <w:r w:rsidR="005074CE">
        <w:rPr>
          <w:bCs/>
          <w:color w:val="000000" w:themeColor="text1"/>
        </w:rPr>
        <w:t xml:space="preserve">the </w:t>
      </w:r>
      <w:r w:rsidR="00F55C38" w:rsidRPr="006902F6">
        <w:rPr>
          <w:bCs/>
          <w:color w:val="000000" w:themeColor="text1"/>
        </w:rPr>
        <w:t>obese patients.</w:t>
      </w:r>
      <w:r w:rsidR="002A652D" w:rsidRPr="006902F6">
        <w:rPr>
          <w:color w:val="000000" w:themeColor="text1"/>
        </w:rPr>
        <w:t xml:space="preserve">  </w:t>
      </w:r>
    </w:p>
    <w:p w14:paraId="59894656" w14:textId="77777777" w:rsidR="007E0200" w:rsidRPr="006902F6" w:rsidRDefault="007E0200">
      <w:pPr>
        <w:rPr>
          <w:color w:val="000000" w:themeColor="text1"/>
        </w:rPr>
      </w:pPr>
    </w:p>
    <w:p w14:paraId="648A9478" w14:textId="3B82129E" w:rsidR="007E0200" w:rsidRPr="006902F6" w:rsidRDefault="002A443E" w:rsidP="003145E7">
      <w:pPr>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(Control) or treated with glucocorticoids (Dexamethasone; Figure 1</w:t>
      </w:r>
      <w:r w:rsidR="006C0BFE" w:rsidRPr="006902F6">
        <w:rPr>
          <w:color w:val="000000" w:themeColor="text1"/>
        </w:rPr>
        <w:t>C</w:t>
      </w:r>
      <w:r w:rsidR="007E0200" w:rsidRPr="006902F6">
        <w:rPr>
          <w:color w:val="000000" w:themeColor="text1"/>
        </w:rPr>
        <w:t xml:space="preserv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stimulated glucose uptake when compared to all other groups</w:t>
      </w:r>
      <w:r w:rsidR="0064019A" w:rsidRPr="006902F6">
        <w:rPr>
          <w:color w:val="000000" w:themeColor="text1"/>
        </w:rPr>
        <w:t xml:space="preserve"> (Figure 1D</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1E</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3145E7">
      <w:pPr>
        <w:rPr>
          <w:color w:val="000000" w:themeColor="text1"/>
        </w:rPr>
      </w:pPr>
    </w:p>
    <w:p w14:paraId="31940C7A" w14:textId="3A454E48" w:rsidR="00D674AB" w:rsidRPr="006902F6" w:rsidRDefault="00D674AB" w:rsidP="003145E7">
      <w:pPr>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a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 xml:space="preserve">caused dramatic insulin resistance, </w:t>
      </w:r>
      <w:r w:rsidR="00DA3579" w:rsidRPr="006902F6">
        <w:rPr>
          <w:color w:val="000000" w:themeColor="text1"/>
        </w:rPr>
        <w:t xml:space="preserve">and </w:t>
      </w:r>
      <w:r w:rsidR="0003545C" w:rsidRPr="006902F6">
        <w:rPr>
          <w:color w:val="000000" w:themeColor="text1"/>
        </w:rPr>
        <w:t xml:space="preserve">hyperglycemia </w:t>
      </w:r>
      <w:r w:rsidR="00DA3579" w:rsidRPr="006902F6">
        <w:rPr>
          <w:color w:val="000000" w:themeColor="text1"/>
        </w:rPr>
        <w:t xml:space="preserve">(Supplementary Figure 1A-B) </w:t>
      </w:r>
      <w:r w:rsidR="0003545C" w:rsidRPr="006902F6">
        <w:rPr>
          <w:color w:val="000000" w:themeColor="text1"/>
        </w:rPr>
        <w:t>and reductions in lean mass, but no differences in fat mass between the groups (Supplementary Figures 1</w:t>
      </w:r>
      <w:r w:rsidR="00DA3579" w:rsidRPr="006902F6">
        <w:rPr>
          <w:color w:val="000000" w:themeColor="text1"/>
        </w:rPr>
        <w:t>C-D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 xml:space="preserve">Animals were clamped while conscious and glucose levels during the clamp (Supplementary Figure 1E) as well as insulin turnover rate (Supplementary Figure 1F) were similar between groups.  </w:t>
      </w:r>
      <w:r w:rsidR="0060769C" w:rsidRPr="006902F6">
        <w:rPr>
          <w:color w:val="000000" w:themeColor="text1"/>
        </w:rPr>
        <w:t xml:space="preserve">During the </w:t>
      </w:r>
      <w:proofErr w:type="spellStart"/>
      <w:r w:rsidR="00D9267D" w:rsidRPr="006902F6">
        <w:rPr>
          <w:color w:val="000000" w:themeColor="text1"/>
        </w:rPr>
        <w:lastRenderedPageBreak/>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 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78214E" w:rsidRPr="006902F6">
        <w:rPr>
          <w:color w:val="000000" w:themeColor="text1"/>
        </w:rPr>
        <w:t>In spite of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 xml:space="preserve">in the obese, dexamethasone 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 xml:space="preserve">obese, dexamethasone treated </w:t>
      </w:r>
      <w:r w:rsidR="00191472" w:rsidRPr="006902F6">
        <w:rPr>
          <w:color w:val="000000" w:themeColor="text1"/>
        </w:rPr>
        <w:t xml:space="preserve">animals. </w:t>
      </w:r>
    </w:p>
    <w:commentRangeEnd w:id="124"/>
    <w:p w14:paraId="2EDFC7A6" w14:textId="5E8ED59E" w:rsidR="006B237B" w:rsidRPr="006902F6" w:rsidRDefault="00D80B09" w:rsidP="004B4E2F">
      <w:pPr>
        <w:pStyle w:val="Heading1"/>
        <w:rPr>
          <w:color w:val="000000" w:themeColor="text1"/>
        </w:rPr>
      </w:pPr>
      <w:r>
        <w:rPr>
          <w:rStyle w:val="CommentReference"/>
          <w:rFonts w:asciiTheme="minorHAnsi" w:eastAsiaTheme="minorHAnsi" w:hAnsiTheme="minorHAnsi" w:cstheme="minorBidi"/>
          <w:b w:val="0"/>
          <w:bCs w:val="0"/>
          <w:color w:val="auto"/>
        </w:rPr>
        <w:commentReference w:id="124"/>
      </w:r>
      <w:r w:rsidR="006B237B" w:rsidRPr="006902F6">
        <w:rPr>
          <w:color w:val="000000" w:themeColor="text1"/>
        </w:rPr>
        <w:t>HFD-Induced Liver Steatosis in Dexamethasone</w:t>
      </w:r>
      <w:ins w:id="125" w:author="Microsoft Office User" w:date="2017-08-25T12:48:00Z">
        <w:r w:rsidR="005C5A21">
          <w:rPr>
            <w:color w:val="000000" w:themeColor="text1"/>
          </w:rPr>
          <w:t>-</w:t>
        </w:r>
      </w:ins>
      <w:r w:rsidR="006B237B" w:rsidRPr="006902F6">
        <w:rPr>
          <w:color w:val="000000" w:themeColor="text1"/>
        </w:rPr>
        <w:t>Treated mice</w:t>
      </w:r>
    </w:p>
    <w:p w14:paraId="46A4C33F" w14:textId="4429361C" w:rsidR="00B63F75" w:rsidRPr="006902F6" w:rsidRDefault="002611CB">
      <w:pPr>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increased liver fat</w:t>
      </w:r>
      <w:r w:rsidR="00326112" w:rsidRPr="006902F6">
        <w:rPr>
          <w:color w:val="000000" w:themeColor="text1"/>
        </w:rPr>
        <w:t xml:space="preserve"> and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980A1E">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"(13,2)", "plainTextFormattedCitation" : "(13,2)", "previouslyFormattedCitation" : "(15,2)" }, "properties" : { "noteIndex" : 0 }, "schema" : "https://github.com/citation-style-language/schema/raw/master/csl-citation.json" }</w:instrText>
      </w:r>
      <w:r w:rsidR="00C70427" w:rsidRPr="006902F6">
        <w:rPr>
          <w:color w:val="000000" w:themeColor="text1"/>
        </w:rPr>
        <w:fldChar w:fldCharType="separate"/>
      </w:r>
      <w:r w:rsidR="00980A1E" w:rsidRPr="00980A1E">
        <w:rPr>
          <w:noProof/>
          <w:color w:val="000000" w:themeColor="text1"/>
        </w:rPr>
        <w:t>(13,2)</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w:t>
      </w:r>
      <w:r w:rsidR="005F70A5" w:rsidRPr="006902F6">
        <w:rPr>
          <w:color w:val="000000" w:themeColor="text1"/>
        </w:rPr>
        <w:t xml:space="preserve">obese </w:t>
      </w:r>
      <w:r w:rsidR="00326112" w:rsidRPr="006902F6">
        <w:rPr>
          <w:color w:val="000000" w:themeColor="text1"/>
        </w:rPr>
        <w:t>Cushing’s patients</w:t>
      </w:r>
      <w:r w:rsidR="00C94253" w:rsidRPr="006902F6">
        <w:rPr>
          <w:color w:val="000000" w:themeColor="text1"/>
        </w:rPr>
        <w:t xml:space="preserve"> (</w:t>
      </w:r>
      <w:r w:rsidR="001B708C" w:rsidRPr="006902F6">
        <w:rPr>
          <w:color w:val="000000" w:themeColor="text1"/>
        </w:rPr>
        <w:t xml:space="preserve">38% increase in non-obese subjects versus a </w:t>
      </w:r>
      <w:proofErr w:type="gramStart"/>
      <w:r w:rsidR="001B708C" w:rsidRPr="006902F6">
        <w:rPr>
          <w:color w:val="000000" w:themeColor="text1"/>
        </w:rPr>
        <w:t>2.8 fold</w:t>
      </w:r>
      <w:proofErr w:type="gramEnd"/>
      <w:r w:rsidR="001B708C" w:rsidRPr="006902F6">
        <w:rPr>
          <w:color w:val="000000" w:themeColor="text1"/>
        </w:rPr>
        <w:t xml:space="preserve"> increase in obese subjects,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commentRangeStart w:id="126"/>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 xml:space="preserve">treated </w:t>
      </w:r>
      <w:commentRangeEnd w:id="126"/>
      <w:r w:rsidR="00E21DF5">
        <w:rPr>
          <w:rStyle w:val="CommentReference"/>
        </w:rPr>
        <w:commentReference w:id="126"/>
      </w:r>
      <w:r w:rsidR="00B96BDB" w:rsidRPr="006902F6">
        <w:rPr>
          <w:color w:val="000000" w:themeColor="text1"/>
        </w:rPr>
        <w:t>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glucocorticoid-treated </w:t>
      </w:r>
      <w:r w:rsidR="00B97DA4" w:rsidRPr="006902F6">
        <w:rPr>
          <w:color w:val="000000" w:themeColor="text1"/>
        </w:rPr>
        <w:t>group</w:t>
      </w:r>
      <w:r w:rsidR="002874F0" w:rsidRPr="006902F6">
        <w:rPr>
          <w:color w:val="000000" w:themeColor="text1"/>
        </w:rPr>
        <w:t xml:space="preserve"> when compared to HFD-fed </w:t>
      </w:r>
      <w:r w:rsidR="005F70A5" w:rsidRPr="006902F6">
        <w:rPr>
          <w:color w:val="000000" w:themeColor="text1"/>
        </w:rPr>
        <w:t xml:space="preserve">or dexamethasone-treated </w:t>
      </w:r>
      <w:r w:rsidR="002874F0" w:rsidRPr="006902F6">
        <w:rPr>
          <w:color w:val="000000" w:themeColor="text1"/>
        </w:rPr>
        <w:t>controls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pPr>
        <w:rPr>
          <w:color w:val="000000" w:themeColor="text1"/>
        </w:rPr>
      </w:pPr>
    </w:p>
    <w:p w14:paraId="6444DA25" w14:textId="6FD9467B" w:rsidR="00733364" w:rsidRPr="006902F6" w:rsidRDefault="007D4828">
      <w:pPr>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commentRangeStart w:id="127"/>
      <w:r>
        <w:rPr>
          <w:color w:val="000000" w:themeColor="text1"/>
        </w:rPr>
        <w:t>We observe</w:t>
      </w:r>
      <w:ins w:id="128" w:author="Microsoft Office User" w:date="2017-09-02T16:55:00Z">
        <w:r w:rsidR="001C4E38">
          <w:rPr>
            <w:color w:val="000000" w:themeColor="text1"/>
          </w:rPr>
          <w:t>d</w:t>
        </w:r>
      </w:ins>
      <w:r w:rsidR="00267A5B" w:rsidRPr="006902F6">
        <w:rPr>
          <w:color w:val="000000" w:themeColor="text1"/>
        </w:rPr>
        <w:t xml:space="preserve"> a significant effect</w:t>
      </w:r>
      <w:r w:rsidR="0086228C" w:rsidRPr="006902F6">
        <w:rPr>
          <w:color w:val="000000" w:themeColor="text1"/>
        </w:rPr>
        <w:t xml:space="preserve"> of diet and drug on </w:t>
      </w:r>
      <w:proofErr w:type="spellStart"/>
      <w:r w:rsidR="0086228C" w:rsidRPr="006902F6">
        <w:rPr>
          <w:i/>
          <w:color w:val="000000" w:themeColor="text1"/>
        </w:rPr>
        <w:t>Fasn</w:t>
      </w:r>
      <w:proofErr w:type="spellEnd"/>
      <w:r w:rsidR="0086228C" w:rsidRPr="006902F6">
        <w:rPr>
          <w:color w:val="000000" w:themeColor="text1"/>
        </w:rPr>
        <w:t xml:space="preserve"> expression (p=0.014)</w:t>
      </w:r>
      <w:r>
        <w:rPr>
          <w:color w:val="000000" w:themeColor="text1"/>
        </w:rPr>
        <w:t>, and alt</w:t>
      </w:r>
      <w:commentRangeEnd w:id="127"/>
      <w:r w:rsidR="009D491B">
        <w:rPr>
          <w:rStyle w:val="CommentReference"/>
        </w:rPr>
        <w:commentReference w:id="127"/>
      </w:r>
      <w:r w:rsidR="0086228C" w:rsidRPr="006902F6">
        <w:rPr>
          <w:color w:val="000000" w:themeColor="text1"/>
        </w:rPr>
        <w: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Pr>
          <w:color w:val="000000" w:themeColor="text1"/>
        </w:rPr>
        <w:t>no</w:t>
      </w:r>
      <w:r w:rsidR="005F70A5" w:rsidRPr="006902F6">
        <w:rPr>
          <w:color w:val="000000" w:themeColor="text1"/>
        </w:rPr>
        <w:t xml:space="preserve"> synergism </w:t>
      </w:r>
      <w:r>
        <w:rPr>
          <w:color w:val="000000" w:themeColor="text1"/>
        </w:rPr>
        <w:t xml:space="preserve">in expression levels was observed </w:t>
      </w:r>
      <w:r w:rsidR="005F70A5" w:rsidRPr="006902F6">
        <w:rPr>
          <w:color w:val="000000" w:themeColor="text1"/>
        </w:rPr>
        <w:t>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3FA3001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HFD-Fed Mice</w:t>
      </w:r>
    </w:p>
    <w:p w14:paraId="40719A94" w14:textId="0DF4E9A7" w:rsidR="00733364" w:rsidRPr="006902F6" w:rsidRDefault="00222D60">
      <w:pPr>
        <w:rPr>
          <w:color w:val="000000" w:themeColor="text1"/>
        </w:rPr>
      </w:pPr>
      <w:r>
        <w:rPr>
          <w:color w:val="000000" w:themeColor="text1"/>
        </w:rPr>
        <w:t xml:space="preserve">To understand the </w:t>
      </w:r>
      <w:commentRangeStart w:id="129"/>
      <w:r>
        <w:rPr>
          <w:color w:val="000000" w:themeColor="text1"/>
        </w:rPr>
        <w:t xml:space="preserve">overall changes </w:t>
      </w:r>
      <w:commentRangeEnd w:id="129"/>
      <w:r w:rsidR="00235D4F">
        <w:rPr>
          <w:rStyle w:val="CommentReference"/>
        </w:rPr>
        <w:commentReference w:id="129"/>
      </w:r>
      <w:r>
        <w:rPr>
          <w:color w:val="000000" w:themeColor="text1"/>
        </w:rPr>
        <w:t>in these animals, w</w:t>
      </w:r>
      <w:r w:rsidR="00035700" w:rsidRPr="006902F6">
        <w:rPr>
          <w:color w:val="000000" w:themeColor="text1"/>
        </w:rPr>
        <w:t xml:space="preserve">e </w:t>
      </w:r>
      <w:commentRangeStart w:id="130"/>
      <w:r w:rsidR="00035700" w:rsidRPr="006902F6">
        <w:rPr>
          <w:color w:val="000000" w:themeColor="text1"/>
        </w:rPr>
        <w:t>evaluated</w:t>
      </w:r>
      <w:commentRangeEnd w:id="130"/>
      <w:r w:rsidR="00235D4F">
        <w:rPr>
          <w:rStyle w:val="CommentReference"/>
        </w:rPr>
        <w:commentReference w:id="130"/>
      </w:r>
      <w:r w:rsidR="00035700" w:rsidRPr="006902F6">
        <w:rPr>
          <w:color w:val="000000" w:themeColor="text1"/>
        </w:rPr>
        <w:t xml:space="preserve"> body </w:t>
      </w:r>
      <w:r>
        <w:rPr>
          <w:color w:val="000000" w:themeColor="text1"/>
        </w:rPr>
        <w:t>composition</w:t>
      </w:r>
      <w:r w:rsidRPr="006902F6">
        <w:rPr>
          <w:color w:val="000000" w:themeColor="text1"/>
        </w:rPr>
        <w:t xml:space="preserve"> </w:t>
      </w:r>
      <w:r w:rsidR="00035700" w:rsidRPr="006902F6">
        <w:rPr>
          <w:color w:val="000000" w:themeColor="text1"/>
        </w:rPr>
        <w:t xml:space="preserve">in mice via </w:t>
      </w:r>
      <w:commentRangeStart w:id="131"/>
      <w:proofErr w:type="spellStart"/>
      <w:r w:rsidR="00035700" w:rsidRPr="006902F6">
        <w:rPr>
          <w:color w:val="000000" w:themeColor="text1"/>
        </w:rPr>
        <w:t>EchoMRI</w:t>
      </w:r>
      <w:commentRangeEnd w:id="131"/>
      <w:proofErr w:type="spellEnd"/>
      <w:r w:rsidR="00D3224A">
        <w:rPr>
          <w:rStyle w:val="CommentReference"/>
        </w:rPr>
        <w:commentReference w:id="131"/>
      </w:r>
      <w:r w:rsidR="00035700" w:rsidRPr="006902F6">
        <w:rPr>
          <w:color w:val="000000" w:themeColor="text1"/>
        </w:rPr>
        <w:t xml:space="preserve">. </w:t>
      </w:r>
      <w:del w:id="132" w:author="Erin Stephenson" w:date="2017-08-19T13:56:00Z">
        <w:r w:rsidR="00035700" w:rsidRPr="006902F6">
          <w:rPr>
            <w:color w:val="000000" w:themeColor="text1"/>
          </w:rPr>
          <w:delText xml:space="preserve">Contrary to expectations, </w:delText>
        </w:r>
        <w:r w:rsidR="00035700" w:rsidRPr="006902F6" w:rsidDel="00D3224A">
          <w:rPr>
            <w:color w:val="000000" w:themeColor="text1"/>
          </w:rPr>
          <w:delText>w</w:delText>
        </w:r>
      </w:del>
      <w:r w:rsidR="00D3224A">
        <w:rPr>
          <w:color w:val="000000" w:themeColor="text1"/>
        </w:rPr>
        <w:t>W</w:t>
      </w:r>
      <w:r w:rsidR="00035700" w:rsidRPr="006902F6">
        <w:rPr>
          <w:color w:val="000000" w:themeColor="text1"/>
        </w:rPr>
        <w:t>e observed reductions in fat mass in the HFD-fed dexamethasone treated group (</w:t>
      </w:r>
      <w:commentRangeStart w:id="133"/>
      <w:r w:rsidR="00035700" w:rsidRPr="006902F6">
        <w:rPr>
          <w:color w:val="000000" w:themeColor="text1"/>
        </w:rPr>
        <w:t>Figure 3A</w:t>
      </w:r>
      <w:r>
        <w:rPr>
          <w:color w:val="000000" w:themeColor="text1"/>
        </w:rPr>
        <w:t>-</w:t>
      </w:r>
      <w:r w:rsidR="00035700" w:rsidRPr="006902F6">
        <w:rPr>
          <w:color w:val="000000" w:themeColor="text1"/>
        </w:rPr>
        <w:t>B</w:t>
      </w:r>
      <w:commentRangeEnd w:id="133"/>
      <w:r w:rsidR="009D491B">
        <w:rPr>
          <w:rStyle w:val="CommentReference"/>
        </w:rPr>
        <w:commentReference w:id="133"/>
      </w:r>
      <w:r w:rsidR="00035700" w:rsidRPr="006902F6">
        <w:rPr>
          <w:color w:val="000000" w:themeColor="text1"/>
        </w:rPr>
        <w:t xml:space="preserve">).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ins w:id="134" w:author="Erin Stephenson" w:date="2017-08-19T14:02:00Z">
        <w:r w:rsidR="00C902E7">
          <w:rPr>
            <w:color w:val="000000" w:themeColor="text1"/>
          </w:rPr>
          <w:t>-</w:t>
        </w:r>
      </w:ins>
      <w:del w:id="135" w:author="Erin Stephenson" w:date="2017-08-19T14:02:00Z">
        <w:r w:rsidR="00035700" w:rsidRPr="006902F6">
          <w:rPr>
            <w:color w:val="000000" w:themeColor="text1"/>
          </w:rPr>
          <w:delText xml:space="preserve"> </w:delText>
        </w:r>
      </w:del>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observe</w:t>
      </w:r>
      <w:del w:id="136" w:author="Erin Stephenson" w:date="2017-08-19T14:03:00Z">
        <w:r w:rsidR="005A7212" w:rsidRPr="006902F6">
          <w:rPr>
            <w:color w:val="000000" w:themeColor="text1"/>
          </w:rPr>
          <w:delText>d</w:delText>
        </w:r>
      </w:del>
      <w:r w:rsidR="005A7212" w:rsidRPr="006902F6">
        <w:rPr>
          <w:color w:val="000000" w:themeColor="text1"/>
        </w:rPr>
        <w:t xml:space="preserve"> </w:t>
      </w:r>
      <w:r w:rsidR="007F7779" w:rsidRPr="006902F6">
        <w:rPr>
          <w:color w:val="000000" w:themeColor="text1"/>
        </w:rPr>
        <w:t xml:space="preserve">reductions in </w:t>
      </w:r>
      <w:r w:rsidR="005A7212" w:rsidRPr="006902F6">
        <w:rPr>
          <w:color w:val="000000" w:themeColor="text1"/>
        </w:rPr>
        <w:t xml:space="preserve">both </w:t>
      </w:r>
      <w:del w:id="137" w:author="Microsoft Office User" w:date="2017-09-02T16:57:00Z">
        <w:r w:rsidR="005A7212" w:rsidRPr="006902F6" w:rsidDel="001C4E38">
          <w:rPr>
            <w:color w:val="000000" w:themeColor="text1"/>
          </w:rPr>
          <w:delText xml:space="preserve">inguinal </w:delText>
        </w:r>
      </w:del>
      <w:proofErr w:type="spellStart"/>
      <w:ins w:id="138" w:author="Microsoft Office User" w:date="2017-09-02T16:57:00Z">
        <w:r w:rsidR="001C4E38">
          <w:rPr>
            <w:color w:val="000000" w:themeColor="text1"/>
          </w:rPr>
          <w:t>iWAT</w:t>
        </w:r>
        <w:proofErr w:type="spellEnd"/>
        <w:r w:rsidR="001C4E38" w:rsidRPr="006902F6">
          <w:rPr>
            <w:color w:val="000000" w:themeColor="text1"/>
          </w:rPr>
          <w:t xml:space="preserve"> </w:t>
        </w:r>
      </w:ins>
      <w:r w:rsidR="007F7779" w:rsidRPr="006902F6">
        <w:rPr>
          <w:color w:val="000000" w:themeColor="text1"/>
        </w:rPr>
        <w:t xml:space="preserve">(65% reduced) </w:t>
      </w:r>
      <w:r w:rsidR="005A7212" w:rsidRPr="006902F6">
        <w:rPr>
          <w:color w:val="000000" w:themeColor="text1"/>
        </w:rPr>
        <w:t xml:space="preserve">and </w:t>
      </w:r>
      <w:del w:id="139" w:author="Microsoft Office User" w:date="2017-09-02T16:58:00Z">
        <w:r w:rsidR="005A7212" w:rsidRPr="006902F6" w:rsidDel="001C4E38">
          <w:rPr>
            <w:color w:val="000000" w:themeColor="text1"/>
          </w:rPr>
          <w:delText>epididymal adipose</w:delText>
        </w:r>
      </w:del>
      <w:proofErr w:type="spellStart"/>
      <w:ins w:id="140" w:author="Microsoft Office User" w:date="2017-09-02T16:58:00Z">
        <w:r w:rsidR="001C4E38">
          <w:rPr>
            <w:color w:val="000000" w:themeColor="text1"/>
          </w:rPr>
          <w:t>eWAT</w:t>
        </w:r>
      </w:ins>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 xml:space="preserve">(59% reduced) </w:t>
      </w:r>
      <w:r w:rsidR="00C902E7">
        <w:rPr>
          <w:color w:val="000000" w:themeColor="text1"/>
        </w:rPr>
        <w:t>in</w:t>
      </w:r>
      <w:r w:rsidR="00C902E7" w:rsidRPr="006902F6">
        <w:rPr>
          <w:color w:val="000000" w:themeColor="text1"/>
        </w:rPr>
        <w:t xml:space="preserve"> </w:t>
      </w:r>
      <w:r w:rsidR="007F7779" w:rsidRPr="006902F6">
        <w:rPr>
          <w:color w:val="000000" w:themeColor="text1"/>
        </w:rPr>
        <w:t>the HFD-fed animals</w:t>
      </w:r>
      <w:r w:rsidR="00E2033A" w:rsidRPr="006902F6">
        <w:rPr>
          <w:color w:val="000000" w:themeColor="text1"/>
        </w:rPr>
        <w:t xml:space="preserve"> </w:t>
      </w:r>
      <w:r w:rsidR="0020558A">
        <w:rPr>
          <w:color w:val="000000" w:themeColor="text1"/>
        </w:rPr>
        <w:t xml:space="preserve">treated with dexamethasone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ins w:id="141" w:author="Microsoft Office User" w:date="2017-09-02T16:59:00Z">
        <w:r w:rsidR="001C4E38">
          <w:rPr>
            <w:color w:val="000000" w:themeColor="text1"/>
          </w:rPr>
          <w:t>iWAT</w:t>
        </w:r>
        <w:proofErr w:type="spellEnd"/>
        <w:r w:rsidR="001C4E38" w:rsidRPr="006902F6">
          <w:rPr>
            <w:color w:val="000000" w:themeColor="text1"/>
          </w:rPr>
          <w:t xml:space="preserve"> </w:t>
        </w:r>
      </w:ins>
      <w:r w:rsidR="00D4046E" w:rsidRPr="006902F6">
        <w:rPr>
          <w:color w:val="000000" w:themeColor="text1"/>
        </w:rPr>
        <w:t xml:space="preserve">or </w:t>
      </w:r>
      <w:del w:id="142" w:author="Microsoft Office User" w:date="2017-09-02T16:59:00Z">
        <w:r w:rsidR="00C902E7" w:rsidRPr="006902F6" w:rsidDel="001C4E38">
          <w:rPr>
            <w:color w:val="000000" w:themeColor="text1"/>
          </w:rPr>
          <w:delText>e</w:delText>
        </w:r>
        <w:r w:rsidR="00C902E7" w:rsidDel="001C4E38">
          <w:rPr>
            <w:color w:val="000000" w:themeColor="text1"/>
          </w:rPr>
          <w:delText>pididymal adipose</w:delText>
        </w:r>
      </w:del>
      <w:proofErr w:type="spellStart"/>
      <w:ins w:id="143" w:author="Microsoft Office User" w:date="2017-09-02T16:59:00Z">
        <w:r w:rsidR="001C4E38">
          <w:rPr>
            <w:color w:val="000000" w:themeColor="text1"/>
          </w:rPr>
          <w:t>eWAT</w:t>
        </w:r>
      </w:ins>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w:t>
      </w:r>
      <w:commentRangeStart w:id="144"/>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changes </w:t>
      </w:r>
      <w:r w:rsidR="00567887" w:rsidRPr="006902F6">
        <w:rPr>
          <w:color w:val="000000" w:themeColor="text1"/>
        </w:rPr>
        <w:t>in food consumption</w:t>
      </w:r>
      <w:r w:rsidR="005A7212" w:rsidRPr="006902F6">
        <w:rPr>
          <w:color w:val="000000" w:themeColor="text1"/>
        </w:rPr>
        <w:t xml:space="preserve"> throughout this study</w:t>
      </w:r>
      <w:r w:rsidR="00035700" w:rsidRPr="006902F6">
        <w:rPr>
          <w:color w:val="000000" w:themeColor="text1"/>
        </w:rPr>
        <w:t xml:space="preserve"> (Figure 3D</w:t>
      </w:r>
      <w:r w:rsidR="000E75DF" w:rsidRPr="006902F6">
        <w:rPr>
          <w:color w:val="000000" w:themeColor="text1"/>
        </w:rPr>
        <w:t>)</w:t>
      </w:r>
      <w:r w:rsidR="00C902E7">
        <w:rPr>
          <w:color w:val="000000" w:themeColor="text1"/>
        </w:rPr>
        <w:t xml:space="preserve">, we compared food intake </w:t>
      </w:r>
      <w:r w:rsidR="00C902E7">
        <w:rPr>
          <w:color w:val="000000" w:themeColor="text1"/>
        </w:rPr>
        <w:lastRenderedPageBreak/>
        <w:t>between the groups</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Surprisingly</w:t>
      </w:r>
      <w:ins w:id="145" w:author="Erin Stephenson" w:date="2017-08-19T14:05:00Z">
        <w:r w:rsidR="00C902E7">
          <w:rPr>
            <w:color w:val="000000" w:themeColor="text1"/>
          </w:rPr>
          <w:t>,</w:t>
        </w:r>
      </w:ins>
      <w:r w:rsidR="007374F3" w:rsidRPr="006902F6">
        <w:rPr>
          <w:color w:val="000000" w:themeColor="text1"/>
        </w:rPr>
        <w:t xml:space="preserve"> we found that the dexamethasone-treated HFD animals ate slightly more food, even though they lost substantial fat mass throughout the study (11% increase, p=0.032).  </w:t>
      </w:r>
      <w:commentRangeEnd w:id="144"/>
      <w:r w:rsidR="00C902E7">
        <w:rPr>
          <w:rStyle w:val="CommentReference"/>
        </w:rPr>
        <w:commentReference w:id="144"/>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commentRangeStart w:id="146"/>
      <w:commentRangeStart w:id="147"/>
      <w:del w:id="148" w:author="Erin Stephenson" w:date="2017-08-19T14:08:00Z">
        <w:r w:rsidR="00BD2B9E" w:rsidRPr="006902F6">
          <w:rPr>
            <w:color w:val="000000" w:themeColor="text1"/>
          </w:rPr>
          <w:delText xml:space="preserve">These data </w:delText>
        </w:r>
        <w:r w:rsidR="007374F3" w:rsidRPr="006902F6">
          <w:rPr>
            <w:color w:val="000000" w:themeColor="text1"/>
          </w:rPr>
          <w:delText xml:space="preserve">also suggest </w:delText>
        </w:r>
        <w:r w:rsidR="00BD2B9E" w:rsidRPr="006902F6">
          <w:rPr>
            <w:color w:val="000000" w:themeColor="text1"/>
          </w:rPr>
          <w:delText>that glucocorticoids may promote a lipodystrophy-like phenotype in obese animals</w:delText>
        </w:r>
        <w:r w:rsidR="007374F3" w:rsidRPr="006902F6">
          <w:rPr>
            <w:color w:val="000000" w:themeColor="text1"/>
          </w:rPr>
          <w:delText xml:space="preserve"> by causing substantial fat reductions</w:delText>
        </w:r>
      </w:del>
      <w:commentRangeEnd w:id="146"/>
      <w:r w:rsidR="00C902E7">
        <w:rPr>
          <w:rStyle w:val="CommentReference"/>
        </w:rPr>
        <w:commentReference w:id="146"/>
      </w:r>
      <w:commentRangeEnd w:id="147"/>
      <w:r w:rsidR="00C902E7">
        <w:rPr>
          <w:rStyle w:val="CommentReference"/>
        </w:rPr>
        <w:commentReference w:id="147"/>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3D2AB5C6" w:rsidR="00A7294B" w:rsidRPr="006902F6" w:rsidRDefault="00001E0D">
      <w:pPr>
        <w:rPr>
          <w:color w:val="000000" w:themeColor="text1"/>
        </w:rPr>
      </w:pPr>
      <w:r w:rsidRPr="006902F6">
        <w:rPr>
          <w:color w:val="000000" w:themeColor="text1"/>
        </w:rPr>
        <w:t xml:space="preserve">One potential mechanism </w:t>
      </w:r>
      <w:r w:rsidR="0020558A">
        <w:rPr>
          <w:color w:val="000000" w:themeColor="text1"/>
        </w:rPr>
        <w:t>that could explain reduced adiposity</w:t>
      </w:r>
      <w:r w:rsidR="003F1545">
        <w:rPr>
          <w:color w:val="000000" w:themeColor="text1"/>
        </w:rPr>
        <w:t>,</w:t>
      </w:r>
      <w:r w:rsidR="0020558A">
        <w:rPr>
          <w:color w:val="000000" w:themeColor="text1"/>
        </w:rPr>
        <w:t xml:space="preserve"> increased insulin resistance and NAFLD</w:t>
      </w:r>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EB7489" w:rsidRPr="006902F6">
        <w:rPr>
          <w:color w:val="000000" w:themeColor="text1"/>
        </w:rPr>
        <w:fldChar w:fldCharType="separate"/>
      </w:r>
      <w:r w:rsidR="00671F00" w:rsidRPr="00671F00">
        <w:rPr>
          <w:noProof/>
          <w:color w:val="000000" w:themeColor="text1"/>
        </w:rPr>
        <w:t>(25,31)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C902E7">
        <w:rPr>
          <w:color w:val="000000" w:themeColor="text1"/>
        </w:rPr>
        <w:t>First we</w:t>
      </w:r>
      <w:r w:rsidR="001D224D" w:rsidRPr="006902F6">
        <w:rPr>
          <w:color w:val="000000" w:themeColor="text1"/>
        </w:rPr>
        <w:t xml:space="preserve"> </w:t>
      </w:r>
      <w:r w:rsidR="003E7C21" w:rsidRPr="006902F6">
        <w:rPr>
          <w:color w:val="000000" w:themeColor="text1"/>
        </w:rPr>
        <w:t xml:space="preserve">assessed whether there was a </w:t>
      </w:r>
      <w:commentRangeStart w:id="149"/>
      <w:r w:rsidR="003E7C21" w:rsidRPr="006902F6">
        <w:rPr>
          <w:color w:val="000000" w:themeColor="text1"/>
        </w:rPr>
        <w:t>direct effect of dexamethasone on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commentRangeEnd w:id="149"/>
      <w:r w:rsidR="00072D3A">
        <w:rPr>
          <w:rStyle w:val="CommentReference"/>
        </w:rPr>
        <w:commentReference w:id="149"/>
      </w:r>
      <w:r w:rsidRPr="006902F6">
        <w:rPr>
          <w:color w:val="000000" w:themeColor="text1"/>
        </w:rPr>
        <w:t>.</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w:t>
      </w:r>
      <w:r w:rsidR="00747024">
        <w:rPr>
          <w:color w:val="000000" w:themeColor="text1"/>
        </w:rPr>
        <w:t xml:space="preserve"> and treated with vehicle</w:t>
      </w:r>
      <w:r w:rsidR="003E7C21" w:rsidRPr="006902F6">
        <w:rPr>
          <w:color w:val="000000" w:themeColor="text1"/>
        </w:rPr>
        <w:t xml:space="preserve"> (mature adipocytes) or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 xml:space="preserve">50% reduction, </w:t>
      </w:r>
      <w:commentRangeStart w:id="150"/>
      <w:r w:rsidR="00A14D1A" w:rsidRPr="006902F6">
        <w:rPr>
          <w:color w:val="000000" w:themeColor="text1"/>
        </w:rPr>
        <w:t>p</w:t>
      </w:r>
      <w:commentRangeEnd w:id="150"/>
      <w:r w:rsidR="00A14D1A" w:rsidRPr="006902F6">
        <w:rPr>
          <w:rStyle w:val="CommentReference"/>
          <w:color w:val="000000" w:themeColor="text1"/>
        </w:rPr>
        <w:commentReference w:id="150"/>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ins w:id="151" w:author="Microsoft Office User" w:date="2017-08-25T14:20:00Z">
        <w:r w:rsidR="006F1F4C">
          <w:rPr>
            <w:color w:val="000000" w:themeColor="text1"/>
          </w:rPr>
          <w:t>,</w:t>
        </w:r>
      </w:ins>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xml:space="preserve">) and </w:t>
      </w:r>
      <w:commentRangeStart w:id="152"/>
      <w:r w:rsidR="003A5F27" w:rsidRPr="006902F6">
        <w:rPr>
          <w:color w:val="000000" w:themeColor="text1"/>
        </w:rPr>
        <w:t>protein</w:t>
      </w:r>
      <w:commentRangeEnd w:id="152"/>
      <w:r w:rsidR="0001238E">
        <w:rPr>
          <w:rStyle w:val="CommentReference"/>
        </w:rPr>
        <w:commentReference w:id="152"/>
      </w:r>
      <w:r w:rsidR="003A5F27" w:rsidRPr="006902F6">
        <w:rPr>
          <w:color w:val="000000" w:themeColor="text1"/>
        </w:rPr>
        <w:t xml:space="preserve"> (</w:t>
      </w:r>
      <w:r w:rsidR="00915C5C" w:rsidRPr="006902F6">
        <w:rPr>
          <w:color w:val="000000" w:themeColor="text1"/>
        </w:rPr>
        <w:t>8.4</w:t>
      </w:r>
      <w:r w:rsidRPr="006902F6">
        <w:rPr>
          <w:color w:val="000000" w:themeColor="text1"/>
        </w:rPr>
        <w:t xml:space="preserve"> fold</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pPr>
        <w:rPr>
          <w:color w:val="000000" w:themeColor="text1"/>
        </w:rPr>
      </w:pPr>
    </w:p>
    <w:p w14:paraId="32628B9A" w14:textId="526F402F" w:rsidR="00472706" w:rsidRPr="006902F6" w:rsidRDefault="005037E7">
      <w:pPr>
        <w:rPr>
          <w:color w:val="000000" w:themeColor="text1"/>
        </w:rPr>
      </w:pPr>
      <w:r w:rsidRPr="006902F6">
        <w:rPr>
          <w:color w:val="000000" w:themeColor="text1"/>
        </w:rPr>
        <w:t xml:space="preserve">To assess 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20558A">
        <w:rPr>
          <w:color w:val="000000" w:themeColor="text1"/>
        </w:rPr>
        <w:t xml:space="preserve">determined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levels in animals chronically exposed to glucocorticoids</w:t>
      </w:r>
      <w:r w:rsidR="008254B0" w:rsidRPr="006902F6">
        <w:rPr>
          <w:color w:val="000000" w:themeColor="text1"/>
        </w:rPr>
        <w:t xml:space="preserve"> 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6B18E4" w:rsidRPr="006902F6">
        <w:rPr>
          <w:color w:val="000000" w:themeColor="text1"/>
        </w:rPr>
        <w:t>Dexamethasone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4B3A2E">
        <w:rPr>
          <w:color w:val="000000" w:themeColor="text1"/>
        </w:rPr>
        <w:t xml:space="preserve"> glycerol in</w:t>
      </w:r>
      <w:ins w:id="153" w:author="Microsoft Office User" w:date="2017-08-31T13:42:00Z">
        <w:r w:rsidR="00A2566C" w:rsidRPr="006902F6">
          <w:rPr>
            <w:color w:val="000000" w:themeColor="text1"/>
          </w:rPr>
          <w:t xml:space="preserve"> </w:t>
        </w:r>
      </w:ins>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all groups p&lt;0.05</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pPr>
        <w:rPr>
          <w:color w:val="000000" w:themeColor="text1"/>
        </w:rPr>
      </w:pPr>
    </w:p>
    <w:p w14:paraId="4E33D16B" w14:textId="5396A5AD" w:rsidR="00472706" w:rsidRPr="006902F6" w:rsidRDefault="00271BB3">
      <w:pPr>
        <w:rPr>
          <w:color w:val="000000" w:themeColor="text1"/>
        </w:rPr>
      </w:pPr>
      <w:r w:rsidRPr="006902F6">
        <w:rPr>
          <w:color w:val="000000" w:themeColor="text1"/>
        </w:rPr>
        <w:t xml:space="preserve">Since the HFD-fed, dexamethasone-treated mice </w:t>
      </w:r>
      <w:r w:rsidR="007A03AD">
        <w:rPr>
          <w:color w:val="000000" w:themeColor="text1"/>
        </w:rPr>
        <w:t>have more</w:t>
      </w:r>
      <w:r w:rsidRPr="006902F6">
        <w:rPr>
          <w:color w:val="000000" w:themeColor="text1"/>
        </w:rPr>
        <w:t xml:space="preserve"> severe insulin resistance and hepatic lipid accumulation</w:t>
      </w:r>
      <w:r w:rsidR="007A03AD">
        <w:rPr>
          <w:color w:val="000000" w:themeColor="text1"/>
        </w:rPr>
        <w:t xml:space="preserve"> than the chow fed mice</w:t>
      </w:r>
      <w:r w:rsidRPr="006902F6">
        <w:rPr>
          <w:color w:val="000000" w:themeColor="text1"/>
        </w:rPr>
        <w:t xml:space="preserve">, we </w:t>
      </w:r>
      <w:r w:rsidR="007A03AD">
        <w:rPr>
          <w:color w:val="000000" w:themeColor="text1"/>
        </w:rPr>
        <w:t>measured</w:t>
      </w:r>
      <w:r w:rsidR="006E4F40" w:rsidRPr="006902F6">
        <w:rPr>
          <w:color w:val="000000" w:themeColor="text1"/>
        </w:rPr>
        <w:t xml:space="preserve"> serum glycerol </w:t>
      </w:r>
      <w:r w:rsidR="007A03AD">
        <w:rPr>
          <w:color w:val="000000" w:themeColor="text1"/>
        </w:rPr>
        <w:t xml:space="preserve">concentrations </w:t>
      </w:r>
      <w:r w:rsidR="006E4F40" w:rsidRPr="006902F6">
        <w:rPr>
          <w:color w:val="000000" w:themeColor="text1"/>
        </w:rPr>
        <w:t>following a 16-hour fast (Figure 5A)</w:t>
      </w:r>
      <w:r w:rsidR="007A03AD">
        <w:rPr>
          <w:color w:val="000000" w:themeColor="text1"/>
        </w:rPr>
        <w:t xml:space="preserve"> to determine if fasting lipolysis m</w:t>
      </w:r>
      <w:r w:rsidR="002D71E2">
        <w:rPr>
          <w:color w:val="000000" w:themeColor="text1"/>
        </w:rPr>
        <w:t>ight</w:t>
      </w:r>
      <w:r w:rsidR="007A03AD">
        <w:rPr>
          <w:color w:val="000000" w:themeColor="text1"/>
        </w:rPr>
        <w:t xml:space="preserve"> be elevated</w:t>
      </w:r>
      <w:r w:rsidR="006E4F40" w:rsidRPr="006902F6">
        <w:rPr>
          <w:color w:val="000000" w:themeColor="text1"/>
        </w:rPr>
        <w:t>.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 dexamethasone</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w:t>
      </w:r>
      <w:commentRangeStart w:id="154"/>
      <w:r w:rsidRPr="006902F6">
        <w:rPr>
          <w:color w:val="000000" w:themeColor="text1"/>
        </w:rPr>
        <w:t>mice</w:t>
      </w:r>
      <w:commentRangeEnd w:id="154"/>
      <w:r w:rsidR="004B3A2E">
        <w:rPr>
          <w:rStyle w:val="CommentReference"/>
        </w:rPr>
        <w:commentReference w:id="154"/>
      </w:r>
      <w:r w:rsidRPr="006902F6">
        <w:rPr>
          <w:color w:val="000000" w:themeColor="text1"/>
        </w:rPr>
        <w:t xml:space="preserve">. </w:t>
      </w:r>
      <w:commentRangeStart w:id="155"/>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 suggesting synergistically elevated lipolysis</w:t>
      </w:r>
      <w:commentRangeEnd w:id="155"/>
      <w:r w:rsidR="00EF55F2">
        <w:rPr>
          <w:rStyle w:val="CommentReference"/>
        </w:rPr>
        <w:commentReference w:id="155"/>
      </w:r>
      <w:r w:rsidR="00372755" w:rsidRPr="006902F6">
        <w:rPr>
          <w:color w:val="000000" w:themeColor="text1"/>
        </w:rPr>
        <w:t>.</w:t>
      </w:r>
      <w:r w:rsidR="00A32C48" w:rsidRPr="006902F6">
        <w:rPr>
          <w:color w:val="000000" w:themeColor="text1"/>
        </w:rPr>
        <w:t xml:space="preserve"> </w:t>
      </w:r>
    </w:p>
    <w:p w14:paraId="3CA18E0C" w14:textId="77777777" w:rsidR="00EA22A1" w:rsidRPr="006902F6" w:rsidRDefault="00EA22A1">
      <w:pPr>
        <w:rPr>
          <w:color w:val="000000" w:themeColor="text1"/>
        </w:rPr>
      </w:pPr>
    </w:p>
    <w:p w14:paraId="5E9492F1" w14:textId="2E07491E" w:rsidR="00210C84" w:rsidRPr="006902F6" w:rsidRDefault="00EA22A1" w:rsidP="00EA22A1">
      <w:pPr>
        <w:rPr>
          <w:ins w:id="156" w:author="Nhu Quynh Tran" w:date="2017-08-20T17:03:00Z"/>
          <w:color w:val="000000" w:themeColor="text1"/>
        </w:rPr>
      </w:pPr>
      <w:r w:rsidRPr="006902F6">
        <w:rPr>
          <w:color w:val="000000" w:themeColor="text1"/>
        </w:rPr>
        <w:t>We quantified mRNA and protein expression of</w:t>
      </w:r>
      <w:r w:rsidR="00001E0D" w:rsidRPr="006902F6">
        <w:rPr>
          <w:color w:val="000000" w:themeColor="text1"/>
        </w:rPr>
        <w:t xml:space="preserve"> the</w:t>
      </w:r>
      <w:r w:rsidRPr="006902F6">
        <w:rPr>
          <w:color w:val="000000" w:themeColor="text1"/>
        </w:rPr>
        <w:t xml:space="preserve"> </w:t>
      </w:r>
      <w:proofErr w:type="spellStart"/>
      <w:r w:rsidRPr="006902F6">
        <w:rPr>
          <w:color w:val="000000" w:themeColor="text1"/>
        </w:rPr>
        <w:t>lipolytic</w:t>
      </w:r>
      <w:proofErr w:type="spellEnd"/>
      <w:r w:rsidRPr="006902F6">
        <w:rPr>
          <w:color w:val="000000" w:themeColor="text1"/>
        </w:rPr>
        <w:t xml:space="preserve"> enzyme</w:t>
      </w:r>
      <w:r w:rsidR="00250376" w:rsidRPr="006902F6">
        <w:rPr>
          <w:color w:val="000000" w:themeColor="text1"/>
        </w:rPr>
        <w:t xml:space="preserve"> 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(5B</w:t>
      </w:r>
      <w:r w:rsidR="004B7FA0" w:rsidRPr="006902F6">
        <w:rPr>
          <w:color w:val="000000" w:themeColor="text1"/>
        </w:rPr>
        <w:t>-</w:t>
      </w:r>
      <w:r w:rsidR="00BF0EAB" w:rsidRPr="006902F6">
        <w:rPr>
          <w:color w:val="000000" w:themeColor="text1"/>
        </w:rPr>
        <w:t>D</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 xml:space="preserve">hypothesis that </w:t>
      </w:r>
      <w:commentRangeStart w:id="157"/>
      <w:r w:rsidR="00542DA7" w:rsidRPr="006902F6">
        <w:rPr>
          <w:color w:val="000000" w:themeColor="text1"/>
        </w:rPr>
        <w:t>ATGL</w:t>
      </w:r>
      <w:commentRangeEnd w:id="157"/>
      <w:r w:rsidR="003F1545">
        <w:rPr>
          <w:rStyle w:val="CommentReference"/>
        </w:rPr>
        <w:commentReference w:id="157"/>
      </w:r>
      <w:r w:rsidR="00542DA7" w:rsidRPr="006902F6">
        <w:rPr>
          <w:color w:val="000000" w:themeColor="text1"/>
        </w:rPr>
        <w:t xml:space="preserve"> activation could drive increased lipolysis </w:t>
      </w:r>
      <w:r w:rsidR="00542DA7" w:rsidRPr="006902F6">
        <w:rPr>
          <w:color w:val="000000" w:themeColor="text1"/>
        </w:rPr>
        <w:lastRenderedPageBreak/>
        <w:t>in HFD and dexamethasone 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001E0D" w:rsidRPr="006902F6">
        <w:rPr>
          <w:color w:val="000000" w:themeColor="text1"/>
        </w:rPr>
        <w:t xml:space="preserve">glucocorticoids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0.003)</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ins w:id="158" w:author="Nhu Quynh Tran" w:date="2017-08-20T17:03:00Z"/>
          <w:color w:val="000000" w:themeColor="text1"/>
        </w:rPr>
      </w:pPr>
    </w:p>
    <w:p w14:paraId="2F0B612F" w14:textId="77777777" w:rsidR="00EF55F2" w:rsidRPr="006902F6" w:rsidRDefault="00EF55F2" w:rsidP="00EA22A1">
      <w:pPr>
        <w:rPr>
          <w:ins w:id="159" w:author="Nhu Quynh Tran" w:date="2017-08-31T13:39:00Z"/>
          <w:color w:val="000000" w:themeColor="text1"/>
        </w:rPr>
      </w:pPr>
    </w:p>
    <w:p w14:paraId="21D4E16F" w14:textId="77777777" w:rsidR="00210C84" w:rsidRPr="006902F6" w:rsidRDefault="00EF55F2" w:rsidP="00EA22A1">
      <w:pPr>
        <w:rPr>
          <w:ins w:id="160" w:author="Nhu Quynh Tran" w:date="2017-08-20T17:04:00Z"/>
          <w:color w:val="000000" w:themeColor="text1"/>
        </w:rPr>
      </w:pPr>
      <w:ins w:id="161" w:author="Nhu Quynh Tran" w:date="2017-08-20T17:03:00Z">
        <w:r w:rsidRPr="00EF55F2">
          <w:rPr>
            <w:noProof/>
          </w:rPr>
          <w:drawing>
            <wp:inline distT="0" distB="0" distL="0" distR="0" wp14:anchorId="6016B8C1" wp14:editId="2253FD3C">
              <wp:extent cx="4698365" cy="296672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8365" cy="2966720"/>
                      </a:xfrm>
                      <a:prstGeom prst="rect">
                        <a:avLst/>
                      </a:prstGeom>
                      <a:noFill/>
                      <a:ln>
                        <a:noFill/>
                      </a:ln>
                    </pic:spPr>
                  </pic:pic>
                </a:graphicData>
              </a:graphic>
            </wp:inline>
          </w:drawing>
        </w:r>
      </w:ins>
    </w:p>
    <w:p w14:paraId="1AAB1D38" w14:textId="316D0EDC" w:rsidR="00EF55F2" w:rsidRPr="006902F6" w:rsidRDefault="004B1BBF" w:rsidP="00EA22A1">
      <w:pPr>
        <w:rPr>
          <w:ins w:id="162" w:author="Nhu Quynh Tran" w:date="2017-08-31T13:39:00Z"/>
          <w:color w:val="000000" w:themeColor="text1"/>
        </w:rPr>
      </w:pPr>
      <w:ins w:id="163" w:author="Nhu Quynh Tran" w:date="2017-08-20T17:04:00Z">
        <w:r>
          <w:rPr>
            <w:color w:val="000000" w:themeColor="text1"/>
          </w:rPr>
          <w:t>For example, this graph</w:t>
        </w:r>
        <w:r w:rsidR="00EF55F2">
          <w:rPr>
            <w:color w:val="000000" w:themeColor="text1"/>
          </w:rPr>
          <w:t xml:space="preserve"> would represent the </w:t>
        </w:r>
      </w:ins>
      <w:ins w:id="164" w:author="Nhu Quynh Tran" w:date="2017-08-20T17:05:00Z">
        <w:r w:rsidR="00EF55F2" w:rsidRPr="006902F6">
          <w:rPr>
            <w:i/>
            <w:color w:val="000000" w:themeColor="text1"/>
          </w:rPr>
          <w:t>Pnpla2</w:t>
        </w:r>
        <w:r w:rsidR="00EF55F2">
          <w:rPr>
            <w:i/>
            <w:color w:val="000000" w:themeColor="text1"/>
          </w:rPr>
          <w:t>I</w:t>
        </w:r>
        <w:r w:rsidR="00EF55F2">
          <w:rPr>
            <w:color w:val="000000" w:themeColor="text1"/>
          </w:rPr>
          <w:t xml:space="preserve"> expression</w:t>
        </w:r>
      </w:ins>
      <w:ins w:id="165" w:author="Nhu Quynh Tran" w:date="2017-08-20T17:04:00Z">
        <w:r w:rsidR="00EF55F2">
          <w:rPr>
            <w:color w:val="000000" w:themeColor="text1"/>
          </w:rPr>
          <w:t xml:space="preserve"> level nicely. Condition A (NCD), </w:t>
        </w:r>
      </w:ins>
      <w:ins w:id="166" w:author="Nhu Quynh Tran" w:date="2017-08-20T17:05:00Z">
        <w:r w:rsidR="00EF55F2">
          <w:rPr>
            <w:color w:val="000000" w:themeColor="text1"/>
          </w:rPr>
          <w:t>condition</w:t>
        </w:r>
      </w:ins>
      <w:ins w:id="167" w:author="Nhu Quynh Tran" w:date="2017-08-20T17:04:00Z">
        <w:r w:rsidR="00EF55F2">
          <w:rPr>
            <w:color w:val="000000" w:themeColor="text1"/>
          </w:rPr>
          <w:t xml:space="preserve"> </w:t>
        </w:r>
      </w:ins>
      <w:ins w:id="168" w:author="Nhu Quynh Tran" w:date="2017-08-20T17:05:00Z">
        <w:r>
          <w:rPr>
            <w:color w:val="000000" w:themeColor="text1"/>
          </w:rPr>
          <w:t xml:space="preserve">B (HFD), </w:t>
        </w:r>
        <w:r w:rsidR="00EF55F2">
          <w:rPr>
            <w:color w:val="000000" w:themeColor="text1"/>
          </w:rPr>
          <w:t xml:space="preserve">Group 2: control, Group 1: </w:t>
        </w:r>
        <w:proofErr w:type="spellStart"/>
        <w:r w:rsidR="00EF55F2">
          <w:rPr>
            <w:color w:val="000000" w:themeColor="text1"/>
          </w:rPr>
          <w:t>Dex</w:t>
        </w:r>
        <w:proofErr w:type="spellEnd"/>
        <w:r w:rsidR="00EF55F2">
          <w:rPr>
            <w:color w:val="000000" w:themeColor="text1"/>
          </w:rPr>
          <w:t xml:space="preserve">. The difference in </w:t>
        </w:r>
        <w:r w:rsidR="00EF55F2" w:rsidRPr="00EF55F2">
          <w:rPr>
            <w:i/>
            <w:color w:val="000000" w:themeColor="text1"/>
          </w:rPr>
          <w:t>Pnpla2l</w:t>
        </w:r>
        <w:r w:rsidR="00EF55F2">
          <w:rPr>
            <w:color w:val="000000" w:themeColor="text1"/>
          </w:rPr>
          <w:t xml:space="preserve"> expression</w:t>
        </w:r>
      </w:ins>
      <w:ins w:id="169" w:author="Nhu Quynh Tran" w:date="2017-08-20T17:07:00Z">
        <w:r w:rsidR="00EF55F2">
          <w:rPr>
            <w:color w:val="000000" w:themeColor="text1"/>
          </w:rPr>
          <w:t xml:space="preserve"> level</w:t>
        </w:r>
      </w:ins>
      <w:ins w:id="170" w:author="Nhu Quynh Tran" w:date="2017-08-20T17:06:00Z">
        <w:r w:rsidR="00EF55F2">
          <w:rPr>
            <w:color w:val="000000" w:themeColor="text1"/>
          </w:rPr>
          <w:t xml:space="preserve"> between </w:t>
        </w:r>
        <w:proofErr w:type="spellStart"/>
        <w:r w:rsidR="00EF55F2">
          <w:rPr>
            <w:color w:val="000000" w:themeColor="text1"/>
          </w:rPr>
          <w:t>Dex</w:t>
        </w:r>
        <w:proofErr w:type="spellEnd"/>
        <w:r w:rsidR="00EF55F2">
          <w:rPr>
            <w:color w:val="000000" w:themeColor="text1"/>
          </w:rPr>
          <w:t xml:space="preserve"> and Control is </w:t>
        </w:r>
      </w:ins>
      <w:ins w:id="171" w:author="Nhu Quynh Tran" w:date="2017-08-20T17:07:00Z">
        <w:r w:rsidR="00EF55F2">
          <w:rPr>
            <w:color w:val="000000" w:themeColor="text1"/>
          </w:rPr>
          <w:t>a</w:t>
        </w:r>
      </w:ins>
      <w:ins w:id="172" w:author="Nhu Quynh Tran" w:date="2017-08-20T17:11:00Z">
        <w:r>
          <w:rPr>
            <w:color w:val="000000" w:themeColor="text1"/>
          </w:rPr>
          <w:t>t</w:t>
        </w:r>
      </w:ins>
      <w:ins w:id="173" w:author="Nhu Quynh Tran" w:date="2017-08-20T17:07:00Z">
        <w:r w:rsidR="00EF55F2">
          <w:rPr>
            <w:color w:val="000000" w:themeColor="text1"/>
          </w:rPr>
          <w:t xml:space="preserve"> least 3 times more </w:t>
        </w:r>
      </w:ins>
      <w:ins w:id="174" w:author="Nhu Quynh Tran" w:date="2017-08-20T17:11:00Z">
        <w:r>
          <w:rPr>
            <w:color w:val="000000" w:themeColor="text1"/>
          </w:rPr>
          <w:t>in</w:t>
        </w:r>
      </w:ins>
      <w:ins w:id="175" w:author="Nhu Quynh Tran" w:date="2017-08-20T17:07:00Z">
        <w:r w:rsidR="00EF55F2">
          <w:rPr>
            <w:color w:val="000000" w:themeColor="text1"/>
          </w:rPr>
          <w:t xml:space="preserve"> the HFD condition </w:t>
        </w:r>
      </w:ins>
      <w:ins w:id="176" w:author="Nhu Quynh Tran" w:date="2017-08-20T17:10:00Z">
        <w:r>
          <w:rPr>
            <w:color w:val="000000" w:themeColor="text1"/>
          </w:rPr>
          <w:t>than</w:t>
        </w:r>
      </w:ins>
      <w:ins w:id="177" w:author="Nhu Quynh Tran" w:date="2017-08-20T17:07:00Z">
        <w:r w:rsidR="00EF55F2">
          <w:rPr>
            <w:color w:val="000000" w:themeColor="text1"/>
          </w:rPr>
          <w:t xml:space="preserve"> </w:t>
        </w:r>
      </w:ins>
      <w:ins w:id="178" w:author="Nhu Quynh Tran" w:date="2017-08-20T17:11:00Z">
        <w:r>
          <w:rPr>
            <w:color w:val="000000" w:themeColor="text1"/>
          </w:rPr>
          <w:t xml:space="preserve">in </w:t>
        </w:r>
      </w:ins>
      <w:ins w:id="179" w:author="Nhu Quynh Tran" w:date="2017-08-20T17:07:00Z">
        <w:r w:rsidR="00EF55F2">
          <w:rPr>
            <w:color w:val="000000" w:themeColor="text1"/>
          </w:rPr>
          <w:t>the NCD condition.</w:t>
        </w:r>
      </w:ins>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6B0BE3FD" w14:textId="1D919163" w:rsidR="00DB62D5" w:rsidRPr="006902F6" w:rsidRDefault="00DF2698" w:rsidP="00EA22A1">
      <w:pPr>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980A1E">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(4,5)</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NAFLD</w:t>
      </w:r>
      <w:r w:rsidR="007E5C4E" w:rsidRPr="006902F6">
        <w:rPr>
          <w:color w:val="000000" w:themeColor="text1"/>
        </w:rPr>
        <w:t xml:space="preserve"> </w:t>
      </w:r>
      <w:r w:rsidR="00E67369" w:rsidRPr="006902F6">
        <w:rPr>
          <w:color w:val="000000" w:themeColor="text1"/>
        </w:rPr>
        <w:fldChar w:fldCharType="begin" w:fldLock="1"/>
      </w:r>
      <w:r w:rsidR="00980A1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(2,3)</w:t>
      </w:r>
      <w:r w:rsidR="00E67369" w:rsidRPr="006902F6">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5D434CBE" w14:textId="77777777" w:rsidR="00DB62D5" w:rsidRPr="006902F6" w:rsidRDefault="00DB62D5" w:rsidP="00EA22A1">
      <w:pPr>
        <w:rPr>
          <w:color w:val="000000" w:themeColor="text1"/>
        </w:rPr>
      </w:pPr>
    </w:p>
    <w:p w14:paraId="6231B4BB" w14:textId="76D55826" w:rsidR="00990237" w:rsidRDefault="00C1438E" w:rsidP="00EA22A1">
      <w:pPr>
        <w:rPr>
          <w:ins w:id="180" w:author="Microsoft Office User" w:date="2017-09-02T17:10:00Z"/>
          <w:color w:val="000000" w:themeColor="text1"/>
        </w:rPr>
      </w:pPr>
      <w:r>
        <w:rPr>
          <w:color w:val="000000" w:themeColor="text1"/>
        </w:rPr>
        <w:t xml:space="preserve">We </w:t>
      </w:r>
      <w:del w:id="181" w:author="Microsoft Office User" w:date="2017-09-02T17:07:00Z">
        <w:r w:rsidDel="00990237">
          <w:rPr>
            <w:color w:val="000000" w:themeColor="text1"/>
          </w:rPr>
          <w:delText>previously reported that</w:delText>
        </w:r>
      </w:del>
      <w:ins w:id="182" w:author="Microsoft Office User" w:date="2017-09-02T17:07:00Z">
        <w:r w:rsidR="00990237">
          <w:rPr>
            <w:color w:val="000000" w:themeColor="text1"/>
          </w:rPr>
          <w:t>found that</w:t>
        </w:r>
      </w:ins>
      <w:r>
        <w:rPr>
          <w:color w:val="000000" w:themeColor="text1"/>
        </w:rPr>
        <w:t xml:space="preserve"> o</w:t>
      </w:r>
      <w:r w:rsidR="00830B0C" w:rsidRPr="006902F6">
        <w:rPr>
          <w:color w:val="000000" w:themeColor="text1"/>
        </w:rPr>
        <w:t xml:space="preserve">bese patients with Cushing’s disease have a </w:t>
      </w:r>
      <w:r w:rsidR="00922899" w:rsidRPr="006902F6">
        <w:rPr>
          <w:color w:val="000000" w:themeColor="text1"/>
        </w:rPr>
        <w:t>t</w:t>
      </w:r>
      <w:r w:rsidR="00922899">
        <w:rPr>
          <w:color w:val="000000" w:themeColor="text1"/>
        </w:rPr>
        <w:t xml:space="preserve">endency for </w:t>
      </w:r>
      <w:r w:rsidR="00830B0C" w:rsidRPr="006902F6">
        <w:rPr>
          <w:color w:val="000000" w:themeColor="text1"/>
        </w:rPr>
        <w:t xml:space="preserve">increases in HOMA-IR score, </w:t>
      </w:r>
      <w:r>
        <w:rPr>
          <w:color w:val="000000" w:themeColor="text1"/>
        </w:rPr>
        <w:t>suggesting</w:t>
      </w:r>
      <w:r w:rsidRPr="006902F6">
        <w:rPr>
          <w:color w:val="000000" w:themeColor="text1"/>
        </w:rPr>
        <w:t xml:space="preserve"> </w:t>
      </w:r>
      <w:r w:rsidR="00830B0C" w:rsidRPr="006902F6">
        <w:rPr>
          <w:color w:val="000000" w:themeColor="text1"/>
        </w:rPr>
        <w:t>increased insulin resistance</w:t>
      </w:r>
      <w:ins w:id="183" w:author="Erin Stephenson" w:date="2017-08-19T14:26:00Z">
        <w:r>
          <w:rPr>
            <w:color w:val="000000" w:themeColor="text1"/>
          </w:rPr>
          <w:t>; and</w:t>
        </w:r>
      </w:ins>
      <w:del w:id="184" w:author="Erin Stephenson" w:date="2017-08-19T14:26:00Z">
        <w:r w:rsidR="00182A3A" w:rsidRPr="006902F6">
          <w:rPr>
            <w:color w:val="000000" w:themeColor="text1"/>
          </w:rPr>
          <w:delText>,</w:delText>
        </w:r>
        <w:r w:rsidR="00CB44C6" w:rsidRPr="006902F6">
          <w:rPr>
            <w:color w:val="000000" w:themeColor="text1"/>
          </w:rPr>
          <w:delText xml:space="preserve"> as well as</w:delText>
        </w:r>
      </w:del>
      <w:r w:rsidR="00830B0C" w:rsidRPr="006902F6">
        <w:rPr>
          <w:color w:val="000000" w:themeColor="text1"/>
        </w:rPr>
        <w:t xml:space="preserve"> increases in the liver enzyme ALT, a marker of liver disease. </w:t>
      </w:r>
      <w:r w:rsidR="00010E41" w:rsidRPr="006902F6">
        <w:rPr>
          <w:color w:val="000000" w:themeColor="text1"/>
        </w:rPr>
        <w:t>I</w:t>
      </w:r>
      <w:r w:rsidR="00142908" w:rsidRPr="006902F6">
        <w:rPr>
          <w:color w:val="000000" w:themeColor="text1"/>
        </w:rPr>
        <w:t xml:space="preserve">n line with these findings, </w:t>
      </w:r>
      <w:ins w:id="185" w:author="Microsoft Office User" w:date="2017-08-25T14:28:00Z">
        <w:r w:rsidR="00A512EC" w:rsidRPr="006902F6">
          <w:rPr>
            <w:color w:val="000000" w:themeColor="text1"/>
          </w:rPr>
          <w:t>increase</w:t>
        </w:r>
        <w:r w:rsidR="00A512EC">
          <w:rPr>
            <w:color w:val="000000" w:themeColor="text1"/>
          </w:rPr>
          <w:t>s</w:t>
        </w:r>
        <w:r w:rsidR="00A512EC" w:rsidRPr="006902F6">
          <w:rPr>
            <w:color w:val="000000" w:themeColor="text1"/>
          </w:rPr>
          <w:t xml:space="preserve"> </w:t>
        </w:r>
      </w:ins>
      <w:ins w:id="186" w:author="Microsoft Office User" w:date="2017-09-02T17:08:00Z">
        <w:r w:rsidR="00990237">
          <w:rPr>
            <w:color w:val="000000" w:themeColor="text1"/>
          </w:rPr>
          <w:t xml:space="preserve">in </w:t>
        </w:r>
      </w:ins>
      <w:r w:rsidR="00010E41" w:rsidRPr="006902F6">
        <w:rPr>
          <w:color w:val="000000" w:themeColor="text1"/>
        </w:rPr>
        <w:t>central adiposity</w:t>
      </w:r>
      <w:r w:rsidR="003323CB" w:rsidRPr="006902F6">
        <w:rPr>
          <w:color w:val="000000" w:themeColor="text1"/>
        </w:rPr>
        <w:t xml:space="preserve">, </w:t>
      </w:r>
      <w:r w:rsidR="004365F5">
        <w:rPr>
          <w:color w:val="000000" w:themeColor="text1"/>
        </w:rPr>
        <w:t>as is</w:t>
      </w:r>
      <w:r w:rsidR="003323CB" w:rsidRPr="006902F6">
        <w:rPr>
          <w:color w:val="000000" w:themeColor="text1"/>
        </w:rPr>
        <w:t xml:space="preserve"> </w:t>
      </w:r>
      <w:r w:rsidR="00954EF7">
        <w:rPr>
          <w:color w:val="000000" w:themeColor="text1"/>
        </w:rPr>
        <w:t>frequently observed</w:t>
      </w:r>
      <w:r w:rsidR="003323CB" w:rsidRPr="006902F6">
        <w:rPr>
          <w:color w:val="000000" w:themeColor="text1"/>
        </w:rPr>
        <w:t xml:space="preserve"> in </w:t>
      </w:r>
      <w:r w:rsidR="00A06D11" w:rsidRPr="006902F6">
        <w:rPr>
          <w:color w:val="000000" w:themeColor="text1"/>
        </w:rPr>
        <w:t>peop</w:t>
      </w:r>
      <w:commentRangeStart w:id="187"/>
      <w:r w:rsidR="00A06D11" w:rsidRPr="006902F6">
        <w:rPr>
          <w:color w:val="000000" w:themeColor="text1"/>
        </w:rPr>
        <w:t>le with obesity</w:t>
      </w:r>
      <w:r w:rsidR="003323CB" w:rsidRPr="006902F6">
        <w:rPr>
          <w:color w:val="000000" w:themeColor="text1"/>
        </w:rPr>
        <w:t>,</w:t>
      </w:r>
      <w:r w:rsidR="00142908" w:rsidRPr="006902F6">
        <w:rPr>
          <w:color w:val="000000" w:themeColor="text1"/>
        </w:rPr>
        <w:t xml:space="preserve"> has been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831691">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"(46)", "plainTextFormattedCitation" : "(46)", "previouslyFormattedCitation" : "(46)" }, "properties" : { "noteIndex" : 0 }, "schema" : "https://github.com/citation-style-language/schema/raw/master/csl-citation.json" }</w:instrText>
      </w:r>
      <w:r w:rsidR="00363097" w:rsidRPr="006902F6">
        <w:rPr>
          <w:color w:val="000000" w:themeColor="text1"/>
        </w:rPr>
        <w:fldChar w:fldCharType="separate"/>
      </w:r>
      <w:r w:rsidR="00671F00" w:rsidRPr="00671F00">
        <w:rPr>
          <w:noProof/>
          <w:color w:val="000000" w:themeColor="text1"/>
        </w:rPr>
        <w:t>(46)</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831691">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"(25,47)", "plainTextFormattedCitation" : "(25,47)", "previouslyFormattedCitation" : "(25,47)" }, "properties" : { "noteIndex" : 0 }, "schema" : "https://github.com/citation-style-language/schema/raw/master/csl-citation.json" }</w:instrText>
      </w:r>
      <w:r w:rsidR="00EC2A3E" w:rsidRPr="006902F6">
        <w:rPr>
          <w:color w:val="000000" w:themeColor="text1"/>
        </w:rPr>
        <w:fldChar w:fldCharType="separate"/>
      </w:r>
      <w:r w:rsidR="00671F00" w:rsidRPr="00671F00">
        <w:rPr>
          <w:noProof/>
          <w:color w:val="000000" w:themeColor="text1"/>
        </w:rPr>
        <w:t>(25,47)</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commentRangeEnd w:id="187"/>
      <w:ins w:id="188" w:author="Erin Stephenson" w:date="2017-08-31T13:42:00Z">
        <w:r w:rsidR="004365F5">
          <w:rPr>
            <w:rStyle w:val="CommentReference"/>
          </w:rPr>
          <w:commentReference w:id="187"/>
        </w:r>
      </w:ins>
    </w:p>
    <w:p w14:paraId="2412D18E" w14:textId="77777777" w:rsidR="00990237" w:rsidRDefault="00990237" w:rsidP="00EA22A1">
      <w:pPr>
        <w:rPr>
          <w:ins w:id="189" w:author="Microsoft Office User" w:date="2017-09-02T17:10:00Z"/>
          <w:color w:val="000000" w:themeColor="text1"/>
        </w:rPr>
      </w:pPr>
    </w:p>
    <w:p w14:paraId="34AF8A1F" w14:textId="69D35B32" w:rsidR="00830B0C" w:rsidRPr="006902F6" w:rsidRDefault="00C1438E" w:rsidP="00EA22A1">
      <w:pPr>
        <w:rPr>
          <w:color w:val="000000" w:themeColor="text1"/>
        </w:rPr>
      </w:pPr>
      <w:r>
        <w:rPr>
          <w:color w:val="000000" w:themeColor="text1"/>
        </w:rPr>
        <w:lastRenderedPageBreak/>
        <w:t>T</w:t>
      </w:r>
      <w:r w:rsidR="00A06D11" w:rsidRPr="006902F6">
        <w:rPr>
          <w:color w:val="000000" w:themeColor="text1"/>
        </w:rPr>
        <w:t xml:space="preserve">here are two limitations to </w:t>
      </w:r>
      <w:r w:rsidRPr="006902F6">
        <w:rPr>
          <w:color w:val="000000" w:themeColor="text1"/>
        </w:rPr>
        <w:t>th</w:t>
      </w:r>
      <w:r>
        <w:rPr>
          <w:color w:val="000000" w:themeColor="text1"/>
        </w:rPr>
        <w:t>ese</w:t>
      </w:r>
      <w:r w:rsidRPr="006902F6">
        <w:rPr>
          <w:color w:val="000000" w:themeColor="text1"/>
        </w:rPr>
        <w:t xml:space="preserve"> </w:t>
      </w:r>
      <w:r>
        <w:rPr>
          <w:color w:val="000000" w:themeColor="text1"/>
        </w:rPr>
        <w:t>interpretations:</w:t>
      </w:r>
      <w:r w:rsidR="00990237">
        <w:rPr>
          <w:color w:val="000000" w:themeColor="text1"/>
        </w:rPr>
        <w:t xml:space="preserve"> </w:t>
      </w:r>
      <w:r w:rsidR="00A06D11" w:rsidRPr="006902F6">
        <w:rPr>
          <w:color w:val="000000" w:themeColor="text1"/>
        </w:rPr>
        <w:t>one is the small sample size</w:t>
      </w:r>
      <w:r>
        <w:rPr>
          <w:color w:val="000000" w:themeColor="text1"/>
        </w:rPr>
        <w:t>,</w:t>
      </w:r>
      <w:r w:rsidR="00A06D11" w:rsidRPr="006902F6">
        <w:rPr>
          <w:color w:val="000000" w:themeColor="text1"/>
        </w:rPr>
        <w:t xml:space="preserve"> and </w:t>
      </w:r>
      <w:r>
        <w:rPr>
          <w:color w:val="000000" w:themeColor="text1"/>
        </w:rPr>
        <w:t xml:space="preserve">two, </w:t>
      </w:r>
      <w:r w:rsidR="00A06D11" w:rsidRPr="006902F6">
        <w:rPr>
          <w:color w:val="000000" w:themeColor="text1"/>
        </w:rPr>
        <w:t xml:space="preserve">that </w:t>
      </w:r>
      <w:r w:rsidR="00830B0C" w:rsidRPr="006902F6">
        <w:rPr>
          <w:color w:val="000000" w:themeColor="text1"/>
        </w:rPr>
        <w:t xml:space="preserve">it </w:t>
      </w:r>
      <w:r>
        <w:rPr>
          <w:color w:val="000000" w:themeColor="text1"/>
        </w:rPr>
        <w:t>i</w:t>
      </w:r>
      <w:r w:rsidRPr="006902F6">
        <w:rPr>
          <w:color w:val="000000" w:themeColor="text1"/>
        </w:rPr>
        <w:t xml:space="preserve">s </w:t>
      </w:r>
      <w:r w:rsidR="00A06D11" w:rsidRPr="006902F6">
        <w:rPr>
          <w:color w:val="000000" w:themeColor="text1"/>
        </w:rPr>
        <w:t xml:space="preserve">not </w:t>
      </w:r>
      <w:r w:rsidR="00830B0C" w:rsidRPr="006902F6">
        <w:rPr>
          <w:color w:val="000000" w:themeColor="text1"/>
        </w:rPr>
        <w:t xml:space="preserve">possible to determine the physiological status of </w:t>
      </w:r>
      <w:r>
        <w:rPr>
          <w:color w:val="000000" w:themeColor="text1"/>
        </w:rPr>
        <w:t>Cushing’s</w:t>
      </w:r>
      <w:r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830B0C"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Pr>
          <w:color w:val="000000" w:themeColor="text1"/>
        </w:rPr>
        <w:t>To address the question of whether the obese state mod</w:t>
      </w:r>
      <w:r w:rsidR="009402FD">
        <w:rPr>
          <w:color w:val="000000" w:themeColor="text1"/>
        </w:rPr>
        <w:t>ulates</w:t>
      </w:r>
      <w:r>
        <w:rPr>
          <w:color w:val="000000" w:themeColor="text1"/>
        </w:rPr>
        <w:t xml:space="preserve"> the effects of glucocorticoid excess</w:t>
      </w:r>
      <w:r w:rsidR="0034365F" w:rsidRPr="006902F6">
        <w:rPr>
          <w:color w:val="000000" w:themeColor="text1"/>
        </w:rPr>
        <w:t>, we designed mouse stud</w:t>
      </w:r>
      <w:r w:rsidR="009402FD">
        <w:rPr>
          <w:color w:val="000000" w:themeColor="text1"/>
        </w:rPr>
        <w:t>ies</w:t>
      </w:r>
      <w:r w:rsidR="0034365F" w:rsidRPr="006902F6">
        <w:rPr>
          <w:color w:val="000000" w:themeColor="text1"/>
        </w:rPr>
        <w:t xml:space="preserve"> </w:t>
      </w:r>
      <w:r w:rsidR="009402FD">
        <w:rPr>
          <w:color w:val="000000" w:themeColor="text1"/>
        </w:rPr>
        <w:t>that assess the metabolic outcomes frequently associated with both obesity and exposure to elevated glucocorticoid concentrations.</w:t>
      </w:r>
    </w:p>
    <w:p w14:paraId="4D52A97E" w14:textId="77777777" w:rsidR="00830B0C" w:rsidRPr="006902F6" w:rsidRDefault="00830B0C" w:rsidP="00EA22A1">
      <w:pPr>
        <w:rPr>
          <w:color w:val="000000" w:themeColor="text1"/>
        </w:rPr>
      </w:pPr>
    </w:p>
    <w:p w14:paraId="7FCCABF5" w14:textId="0F5B3BC6" w:rsidR="00FE35A0" w:rsidRPr="006902F6" w:rsidRDefault="000A7B19" w:rsidP="004B3A2E">
      <w:pPr>
        <w:rPr>
          <w:color w:val="000000" w:themeColor="text1"/>
        </w:rPr>
      </w:pPr>
      <w:r w:rsidRPr="006902F6">
        <w:rPr>
          <w:color w:val="000000" w:themeColor="text1"/>
        </w:rPr>
        <w:t xml:space="preserve">We found that </w:t>
      </w:r>
      <w:r w:rsidR="00830B0C" w:rsidRPr="006902F6">
        <w:rPr>
          <w:color w:val="000000" w:themeColor="text1"/>
        </w:rPr>
        <w:t>HFD</w:t>
      </w:r>
      <w:r w:rsidRPr="006902F6">
        <w:rPr>
          <w:color w:val="000000" w:themeColor="text1"/>
        </w:rPr>
        <w:t>-fed</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4B3A2E">
        <w:rPr>
          <w:color w:val="000000" w:themeColor="text1"/>
        </w:rPr>
        <w:t>HFD and dexamethasone also led to s</w:t>
      </w:r>
      <w:r w:rsidR="007B76B7" w:rsidRPr="006902F6">
        <w:rPr>
          <w:color w:val="000000" w:themeColor="text1"/>
        </w:rPr>
        <w:t>ignificant elevations in liver fat,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 xml:space="preserve">elevated ALT levels seen in the obese Cushing’s patients.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831691">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"(48,49)", "plainTextFormattedCitation" : "(48,49)", "previouslyFormattedCitation" : "(48,49)" }, "properties" : { "noteIndex" : 0 }, "schema" : "https://github.com/citation-style-language/schema/raw/master/csl-citation.json" }</w:instrText>
      </w:r>
      <w:r w:rsidR="008A2DC1" w:rsidRPr="006902F6">
        <w:rPr>
          <w:color w:val="000000" w:themeColor="text1"/>
        </w:rPr>
        <w:fldChar w:fldCharType="separate"/>
      </w:r>
      <w:r w:rsidR="00671F00" w:rsidRPr="00671F00">
        <w:rPr>
          <w:noProof/>
          <w:color w:val="000000" w:themeColor="text1"/>
        </w:rPr>
        <w:t>(48,49)</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980A1E">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"(15,16)" }, "properties" : { "noteIndex" : 0 }, "schema" : "https://github.com/citation-style-language/schema/raw/master/csl-citation.json" }</w:instrText>
      </w:r>
      <w:r w:rsidR="009672A8" w:rsidRPr="006902F6">
        <w:rPr>
          <w:color w:val="000000" w:themeColor="text1"/>
        </w:rPr>
        <w:fldChar w:fldCharType="separate"/>
      </w:r>
      <w:r w:rsidR="00980A1E" w:rsidRPr="00980A1E">
        <w:rPr>
          <w:noProof/>
          <w:color w:val="000000" w:themeColor="text1"/>
        </w:rPr>
        <w:t>(13,14)</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831691">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"(50)", "plainTextFormattedCitation" : "(50)", "previouslyFormattedCitation" : "(50)"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HFD control mice to HFD 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4B3A2E">
        <w:rPr>
          <w:color w:val="000000" w:themeColor="text1"/>
        </w:rPr>
        <w:t xml:space="preserve">the </w:t>
      </w:r>
      <w:r w:rsidR="00DD765C">
        <w:rPr>
          <w:color w:val="000000" w:themeColor="text1"/>
        </w:rPr>
        <w:t>major mechanism behind</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A22A1">
      <w:pPr>
        <w:rPr>
          <w:color w:val="000000" w:themeColor="text1"/>
        </w:rPr>
      </w:pPr>
    </w:p>
    <w:p w14:paraId="59378091" w14:textId="294642E2" w:rsidR="00CD6325" w:rsidRPr="006902F6" w:rsidRDefault="0015242A" w:rsidP="004B3A2E">
      <w:pPr>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831691">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"(51\u201354)", "plainTextFormattedCitation" : "(51\u201354)", "previouslyFormattedCitation" : "(51\u201354)" }, "properties" : { "noteIndex" : 0 }, "schema" : "https://github.com/citation-style-language/schema/raw/master/csl-citation.json" }</w:instrText>
      </w:r>
      <w:r w:rsidR="004B21DD" w:rsidRPr="006902F6">
        <w:rPr>
          <w:color w:val="000000" w:themeColor="text1"/>
        </w:rPr>
        <w:fldChar w:fldCharType="separate"/>
      </w:r>
      <w:r w:rsidR="00671F00" w:rsidRPr="00671F00">
        <w:rPr>
          <w:noProof/>
          <w:color w:val="000000" w:themeColor="text1"/>
        </w:rPr>
        <w:t>(51–54)</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831691">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"(53,54)", "plainTextFormattedCitation" : "(53,54)", "previouslyFormattedCitation" : "(53,54)"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(53,54)</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(25,31)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w:t>
      </w:r>
      <w:r w:rsidR="004B3A2E">
        <w:rPr>
          <w:color w:val="000000" w:themeColor="text1"/>
        </w:rPr>
        <w:t>that</w:t>
      </w:r>
      <w:r w:rsidR="00FE35A0" w:rsidRPr="006902F6">
        <w:rPr>
          <w:color w:val="000000" w:themeColor="text1"/>
        </w:rPr>
        <w:t xml:space="preserve"> it is enhanced in the obese state </w:t>
      </w:r>
      <w:r w:rsidR="00FE35A0" w:rsidRPr="006902F6">
        <w:rPr>
          <w:color w:val="000000" w:themeColor="text1"/>
        </w:rPr>
        <w:fldChar w:fldCharType="begin" w:fldLock="1"/>
      </w:r>
      <w:r w:rsidR="0083169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"(55)", "plainTextFormattedCitation" : "(55)", "previouslyFormattedCitation" : "(55)"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(55)</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w:t>
      </w:r>
      <w:r w:rsidR="004A6485">
        <w:rPr>
          <w:color w:val="000000" w:themeColor="text1"/>
        </w:rPr>
        <w:t xml:space="preserve">may drive </w:t>
      </w:r>
      <w:r w:rsidR="00CA3800" w:rsidRPr="006902F6">
        <w:rPr>
          <w:color w:val="000000" w:themeColor="text1"/>
        </w:rPr>
        <w:t>enhanced</w:t>
      </w:r>
      <w:r w:rsidR="00E603E5" w:rsidRPr="006902F6">
        <w:rPr>
          <w:color w:val="000000" w:themeColor="text1"/>
        </w:rPr>
        <w:t xml:space="preserve"> hepatic lipid accumulation in these </w:t>
      </w:r>
      <w:commentRangeStart w:id="190"/>
      <w:r w:rsidR="00E603E5" w:rsidRPr="006902F6">
        <w:rPr>
          <w:color w:val="000000" w:themeColor="text1"/>
        </w:rPr>
        <w:t>mice</w:t>
      </w:r>
      <w:commentRangeEnd w:id="190"/>
      <w:r w:rsidR="004B3A2E">
        <w:rPr>
          <w:rStyle w:val="CommentReference"/>
        </w:rPr>
        <w:commentReference w:id="190"/>
      </w:r>
      <w:r w:rsidR="00E603E5" w:rsidRPr="006902F6">
        <w:rPr>
          <w:color w:val="000000" w:themeColor="text1"/>
        </w:rPr>
        <w:t>.</w:t>
      </w:r>
    </w:p>
    <w:p w14:paraId="29829940" w14:textId="77777777" w:rsidR="00CD6325" w:rsidRPr="006902F6" w:rsidRDefault="00CD6325" w:rsidP="00EA22A1">
      <w:pPr>
        <w:rPr>
          <w:color w:val="000000" w:themeColor="text1"/>
        </w:rPr>
      </w:pPr>
    </w:p>
    <w:p w14:paraId="1CD3293E" w14:textId="4F034502" w:rsidR="00EA22A1" w:rsidRPr="006902F6" w:rsidRDefault="0015242A" w:rsidP="0015242A">
      <w:pPr>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831691">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"(56)", "plainTextFormattedCitation" : "(56)", "previouslyFormattedCitation" : "(56)"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(56)</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831691">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"(57)", "plainTextFormattedCitation" : "(57)", "previouslyFormattedCitation" : "(57)"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(57)</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831691">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"mendeley" : { "formattedCitation" : "(35,58,59)", "plainTextFormattedCitation" : "(35,58,59)", "previouslyFormattedCitation" : "(35,58,59)"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(35,58,59)</w:t>
      </w:r>
      <w:r w:rsidRPr="006902F6">
        <w:rPr>
          <w:color w:val="000000" w:themeColor="text1"/>
        </w:rPr>
        <w:fldChar w:fldCharType="end"/>
      </w:r>
      <w:r w:rsidRPr="006902F6">
        <w:rPr>
          <w:color w:val="000000" w:themeColor="text1"/>
        </w:rPr>
        <w:t xml:space="preserve"> have been proposed as possible mechanisms. We assessed all of the previously proposed targets and found </w:t>
      </w:r>
      <w:commentRangeStart w:id="191"/>
      <w:r w:rsidR="00D843E3" w:rsidRPr="006902F6">
        <w:rPr>
          <w:color w:val="000000" w:themeColor="text1"/>
        </w:rPr>
        <w:t>a</w:t>
      </w:r>
      <w:r w:rsidR="00102DFF" w:rsidRPr="006902F6">
        <w:rPr>
          <w:color w:val="000000" w:themeColor="text1"/>
        </w:rPr>
        <w:t xml:space="preserve">dipose triglyceride lipase </w:t>
      </w:r>
      <w:commentRangeEnd w:id="191"/>
      <w:r w:rsidR="00BB4EFB">
        <w:rPr>
          <w:rStyle w:val="CommentReference"/>
        </w:rPr>
        <w:commentReference w:id="191"/>
      </w:r>
      <w:r w:rsidR="00102DFF" w:rsidRPr="006902F6">
        <w:rPr>
          <w:color w:val="000000" w:themeColor="text1"/>
        </w:rPr>
        <w:t>(</w:t>
      </w:r>
      <w:r w:rsidRPr="006902F6">
        <w:rPr>
          <w:color w:val="000000" w:themeColor="text1"/>
        </w:rPr>
        <w:t>ATGL</w:t>
      </w:r>
      <w:r w:rsidR="00102DFF" w:rsidRPr="006902F6">
        <w:rPr>
          <w:color w:val="000000" w:themeColor="text1"/>
        </w:rPr>
        <w:t>)</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7976C330" w14:textId="77777777" w:rsidR="00CD1457" w:rsidRPr="006902F6" w:rsidRDefault="00CD1457">
      <w:pPr>
        <w:rPr>
          <w:color w:val="000000" w:themeColor="text1"/>
        </w:rPr>
      </w:pPr>
    </w:p>
    <w:p w14:paraId="5FD2AFF5" w14:textId="601699FF" w:rsidR="00CD1457" w:rsidRPr="006902F6" w:rsidRDefault="00CD1457">
      <w:pPr>
        <w:rPr>
          <w:color w:val="000000" w:themeColor="text1"/>
        </w:rPr>
      </w:pPr>
      <w:r w:rsidRPr="006902F6">
        <w:rPr>
          <w:color w:val="000000" w:themeColor="text1"/>
        </w:rPr>
        <w:lastRenderedPageBreak/>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980A1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"(15,16,60)", "plainTextFormattedCitation" : "(15,16,60)", "previouslyFormattedCitation" : "(10,11,60)" }, "properties" : { "noteIndex" : 0 }, "schema" : "https://github.com/citation-style-language/schema/raw/master/csl-citation.json" }</w:instrText>
      </w:r>
      <w:r w:rsidR="00022845" w:rsidRPr="006902F6">
        <w:rPr>
          <w:color w:val="000000" w:themeColor="text1"/>
        </w:rPr>
        <w:fldChar w:fldCharType="separate"/>
      </w:r>
      <w:r w:rsidR="00980A1E" w:rsidRPr="00980A1E">
        <w:rPr>
          <w:noProof/>
          <w:color w:val="000000" w:themeColor="text1"/>
        </w:rPr>
        <w:t>(15,16,60)</w:t>
      </w:r>
      <w:r w:rsidR="00022845" w:rsidRPr="006902F6">
        <w:rPr>
          <w:color w:val="000000" w:themeColor="text1"/>
        </w:rPr>
        <w:fldChar w:fldCharType="end"/>
      </w:r>
      <w:r w:rsidR="00255615" w:rsidRPr="006902F6">
        <w:rPr>
          <w:color w:val="000000" w:themeColor="text1"/>
        </w:rPr>
        <w:t xml:space="preserve">. </w:t>
      </w:r>
      <w:r w:rsidR="0015242A" w:rsidRPr="006902F6">
        <w:rPr>
          <w:color w:val="000000" w:themeColor="text1"/>
        </w:rPr>
        <w:t>Further studies are needed to determine whether diet or obesity status or both are the source of this elevated metabolic risk</w:t>
      </w:r>
      <w:r w:rsidR="004A6485">
        <w:rPr>
          <w:color w:val="000000" w:themeColor="text1"/>
        </w:rPr>
        <w:t xml:space="preserve"> to glucocorticoids, and whether these mechanisms are similar</w:t>
      </w:r>
      <w:r w:rsidR="0015242A" w:rsidRPr="006902F6">
        <w:rPr>
          <w:color w:val="000000" w:themeColor="text1"/>
        </w:rPr>
        <w:t>.</w:t>
      </w:r>
    </w:p>
    <w:p w14:paraId="5FF6DF6E" w14:textId="77777777" w:rsidR="009C5B00" w:rsidRPr="006902F6" w:rsidRDefault="009C5B00">
      <w:pPr>
        <w:rPr>
          <w:color w:val="000000" w:themeColor="text1"/>
        </w:rPr>
      </w:pPr>
    </w:p>
    <w:p w14:paraId="4CD81769" w14:textId="6DB44F6B" w:rsidR="009C5B00" w:rsidRPr="006902F6" w:rsidRDefault="00794B8D" w:rsidP="009C5B00">
      <w:pPr>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are </w:t>
      </w:r>
      <w:r w:rsidR="0015242A" w:rsidRPr="006902F6">
        <w:rPr>
          <w:color w:val="000000" w:themeColor="text1"/>
        </w:rPr>
        <w:t xml:space="preserve">a huge number of obese individuals </w:t>
      </w:r>
      <w:r w:rsidR="00175DBA">
        <w:rPr>
          <w:color w:val="000000" w:themeColor="text1"/>
        </w:rPr>
        <w:t>routinely taking</w:t>
      </w:r>
      <w:ins w:id="192" w:author="Erin Stephenson" w:date="2017-08-19T14:41:00Z">
        <w:r w:rsidR="0015242A" w:rsidRPr="006902F6">
          <w:rPr>
            <w:color w:val="000000" w:themeColor="text1"/>
          </w:rPr>
          <w:t xml:space="preserve"> </w:t>
        </w:r>
      </w:ins>
      <w:r w:rsidR="0015242A" w:rsidRPr="006902F6">
        <w:rPr>
          <w:color w:val="000000" w:themeColor="text1"/>
        </w:rPr>
        <w:t>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F45451">
        <w:rPr>
          <w:color w:val="000000" w:themeColor="text1"/>
        </w:rPr>
        <w:t>should</w:t>
      </w:r>
      <w:r w:rsidR="00F45451"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 xml:space="preserve">. </w:t>
      </w:r>
      <w:r w:rsidR="00F45451">
        <w:rPr>
          <w:color w:val="000000" w:themeColor="text1"/>
        </w:rPr>
        <w:t>Future studies will</w:t>
      </w:r>
      <w:r w:rsidR="009C5B00" w:rsidRPr="006902F6">
        <w:rPr>
          <w:color w:val="000000" w:themeColor="text1"/>
        </w:rPr>
        <w:t xml:space="preserve"> </w:t>
      </w:r>
      <w:r w:rsidR="00F45451">
        <w:rPr>
          <w:color w:val="000000" w:themeColor="text1"/>
        </w:rPr>
        <w:t>determine</w:t>
      </w:r>
      <w:r w:rsidR="00F45451" w:rsidRPr="006902F6">
        <w:rPr>
          <w:color w:val="000000" w:themeColor="text1"/>
        </w:rPr>
        <w:t xml:space="preserve"> </w:t>
      </w:r>
      <w:r w:rsidR="009C5B00" w:rsidRPr="006902F6">
        <w:rPr>
          <w:color w:val="000000" w:themeColor="text1"/>
        </w:rPr>
        <w:t>whether blocking glucocorticoid/</w:t>
      </w:r>
      <w:proofErr w:type="spellStart"/>
      <w:r w:rsidR="009C5B00" w:rsidRPr="006902F6">
        <w:rPr>
          <w:color w:val="000000" w:themeColor="text1"/>
        </w:rPr>
        <w:t>lipolytic</w:t>
      </w:r>
      <w:proofErr w:type="spellEnd"/>
      <w:r w:rsidR="009C5B00" w:rsidRPr="006902F6">
        <w:rPr>
          <w:color w:val="000000" w:themeColor="text1"/>
        </w:rPr>
        <w:t xml:space="preserve"> action in the fat tissue </w:t>
      </w:r>
      <w:r w:rsidR="00F45451">
        <w:rPr>
          <w:color w:val="000000" w:themeColor="text1"/>
        </w:rPr>
        <w:t>is</w:t>
      </w:r>
      <w:r w:rsidR="009C5B00" w:rsidRPr="006902F6">
        <w:rPr>
          <w:color w:val="000000" w:themeColor="text1"/>
        </w:rPr>
        <w:t xml:space="preserve"> beneficial </w:t>
      </w:r>
      <w:r w:rsidR="00F45451">
        <w:rPr>
          <w:color w:val="000000" w:themeColor="text1"/>
        </w:rPr>
        <w:t>for</w:t>
      </w:r>
      <w:r w:rsidR="00F45451" w:rsidRPr="006902F6">
        <w:rPr>
          <w:color w:val="000000" w:themeColor="text1"/>
        </w:rPr>
        <w:t xml:space="preserve"> </w:t>
      </w:r>
      <w:r w:rsidR="009C5B00" w:rsidRPr="006902F6">
        <w:rPr>
          <w:color w:val="000000" w:themeColor="text1"/>
        </w:rPr>
        <w:t>prevent</w:t>
      </w:r>
      <w:r w:rsidR="00F45451">
        <w:rPr>
          <w:color w:val="000000" w:themeColor="text1"/>
        </w:rPr>
        <w:t>ing</w:t>
      </w:r>
      <w:r w:rsidR="009C5B00" w:rsidRPr="006902F6">
        <w:rPr>
          <w:color w:val="000000" w:themeColor="text1"/>
        </w:rPr>
        <w:t xml:space="preserve"> or enhanc</w:t>
      </w:r>
      <w:r w:rsidR="00F45451">
        <w:rPr>
          <w:color w:val="000000" w:themeColor="text1"/>
        </w:rPr>
        <w:t>ing</w:t>
      </w:r>
      <w:r w:rsidR="009C5B00" w:rsidRPr="006902F6">
        <w:rPr>
          <w:color w:val="000000" w:themeColor="text1"/>
        </w:rPr>
        <w:t xml:space="preserve"> recovery </w:t>
      </w:r>
      <w:r w:rsidR="00F45451">
        <w:rPr>
          <w:color w:val="000000" w:themeColor="text1"/>
        </w:rPr>
        <w:t>from</w:t>
      </w:r>
      <w:r w:rsidR="00F45451" w:rsidRPr="006902F6">
        <w:rPr>
          <w:color w:val="000000" w:themeColor="text1"/>
        </w:rPr>
        <w:t xml:space="preserve"> </w:t>
      </w:r>
      <w:r w:rsidR="009C5B00" w:rsidRPr="006902F6">
        <w:rPr>
          <w:color w:val="000000" w:themeColor="text1"/>
        </w:rPr>
        <w:t xml:space="preserve">glucocorticoid-induced </w:t>
      </w:r>
      <w:r w:rsidR="00F45451">
        <w:rPr>
          <w:color w:val="000000" w:themeColor="text1"/>
        </w:rPr>
        <w:t>metabolic disturbances</w:t>
      </w:r>
      <w:ins w:id="193" w:author="Microsoft Office User" w:date="2017-09-02T17:18:00Z">
        <w:r w:rsidR="000800C9">
          <w:rPr>
            <w:color w:val="000000" w:themeColor="text1"/>
          </w:rPr>
          <w:t xml:space="preserve"> </w:t>
        </w:r>
      </w:ins>
      <w:commentRangeStart w:id="194"/>
      <w:ins w:id="195" w:author="Microsoft Office User" w:date="2017-08-31T13:42:00Z">
        <w:r w:rsidR="009C5B00" w:rsidRPr="006902F6">
          <w:rPr>
            <w:color w:val="000000" w:themeColor="text1"/>
          </w:rPr>
          <w:t>cs</w:t>
        </w:r>
        <w:commentRangeEnd w:id="194"/>
        <w:r w:rsidR="002D68F8">
          <w:rPr>
            <w:rStyle w:val="CommentReference"/>
          </w:rPr>
          <w:commentReference w:id="194"/>
        </w:r>
      </w:ins>
      <w:r w:rsidR="009C5B00" w:rsidRPr="006902F6">
        <w:rPr>
          <w:color w:val="000000" w:themeColor="text1"/>
        </w:rPr>
        <w:t>.</w:t>
      </w:r>
    </w:p>
    <w:p w14:paraId="1CE65F05" w14:textId="77777777" w:rsidR="009C5B00" w:rsidRPr="006902F6" w:rsidRDefault="009C5B00">
      <w:pPr>
        <w:rPr>
          <w:color w:val="000000" w:themeColor="text1"/>
        </w:rPr>
      </w:pP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42961BC2" w14:textId="33DF9C34" w:rsidR="000A4359" w:rsidRPr="006902F6" w:rsidRDefault="000A4359" w:rsidP="00011A92">
      <w:pPr>
        <w:rPr>
          <w:bCs/>
          <w:color w:val="000000" w:themeColor="text1"/>
        </w:rPr>
      </w:pP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 xml:space="preserve">Metabolism, Bariatric Surgery and Behavior Core </w:t>
      </w:r>
      <w:r w:rsidR="00A23F57" w:rsidRPr="006902F6">
        <w:rPr>
          <w:bCs/>
          <w:color w:val="000000" w:themeColor="text1"/>
        </w:rPr>
        <w:t>(</w:t>
      </w:r>
      <w:r w:rsidRPr="006902F6">
        <w:rPr>
          <w:bCs/>
          <w:color w:val="000000" w:themeColor="text1"/>
        </w:rPr>
        <w:t>U2C-DK110768</w:t>
      </w:r>
      <w:r w:rsidR="00A23F57" w:rsidRPr="006902F6">
        <w:rPr>
          <w:bCs/>
          <w:color w:val="000000" w:themeColor="text1"/>
        </w:rPr>
        <w:t>)</w:t>
      </w:r>
      <w:r w:rsidR="004B1467" w:rsidRPr="006902F6">
        <w:rPr>
          <w:bCs/>
          <w:color w:val="000000" w:themeColor="text1"/>
        </w:rPr>
        <w:t xml:space="preserve">, </w:t>
      </w:r>
      <w:r w:rsidR="00C01656" w:rsidRPr="006902F6">
        <w:rPr>
          <w:bCs/>
          <w:color w:val="000000" w:themeColor="text1"/>
        </w:rPr>
        <w:t xml:space="preserve">the Michigan Nutrition Obesity Research Center </w:t>
      </w:r>
      <w:r w:rsidR="00A23F57" w:rsidRPr="006902F6">
        <w:rPr>
          <w:bCs/>
          <w:color w:val="000000" w:themeColor="text1"/>
        </w:rPr>
        <w:t>(</w:t>
      </w:r>
      <w:r w:rsidR="00C01656" w:rsidRPr="006902F6">
        <w:rPr>
          <w:bCs/>
          <w:color w:val="000000" w:themeColor="text1"/>
        </w:rPr>
        <w:t>P30-</w:t>
      </w:r>
      <w:r w:rsidR="00C01656" w:rsidRPr="006902F6">
        <w:rPr>
          <w:bCs/>
          <w:iCs/>
          <w:color w:val="000000" w:themeColor="text1"/>
        </w:rPr>
        <w:t>DK089503</w:t>
      </w:r>
      <w:r w:rsidR="00A23F57" w:rsidRPr="006902F6">
        <w:rPr>
          <w:bCs/>
          <w:iCs/>
          <w:color w:val="000000" w:themeColor="text1"/>
        </w:rPr>
        <w:t>)</w:t>
      </w:r>
      <w:r w:rsidR="004B1467" w:rsidRPr="006902F6">
        <w:rPr>
          <w:bCs/>
          <w:iCs/>
          <w:color w:val="000000" w:themeColor="text1"/>
        </w:rPr>
        <w:t xml:space="preserve"> and the University of Michigan Comprehensive Cancer Center Core</w:t>
      </w:r>
      <w:r w:rsidR="003A23D7" w:rsidRPr="006902F6">
        <w:rPr>
          <w:bCs/>
          <w:iCs/>
          <w:color w:val="000000" w:themeColor="text1"/>
        </w:rPr>
        <w:t xml:space="preserve"> (</w:t>
      </w:r>
      <w:r w:rsidR="003A23D7" w:rsidRPr="006902F6">
        <w:rPr>
          <w:rFonts w:eastAsia="Times New Roman" w:cs="Times New Roman"/>
          <w:color w:val="000000" w:themeColor="text1"/>
          <w:shd w:val="clear" w:color="auto" w:fill="FFFFFF"/>
        </w:rPr>
        <w:t>P30-CA062203</w:t>
      </w:r>
      <w:r w:rsidR="003A23D7" w:rsidRPr="006902F6">
        <w:rPr>
          <w:rFonts w:eastAsia="Times New Roman" w:cs="Times New Roman"/>
          <w:color w:val="000000" w:themeColor="text1"/>
        </w:rPr>
        <w:t>)</w:t>
      </w:r>
      <w:r w:rsidRPr="006902F6">
        <w:rPr>
          <w:bCs/>
          <w:color w:val="000000" w:themeColor="text1"/>
        </w:rPr>
        <w:t>.</w:t>
      </w:r>
      <w:r w:rsidR="00A23F57" w:rsidRPr="006902F6">
        <w:rPr>
          <w:bCs/>
          <w:color w:val="000000" w:themeColor="text1"/>
        </w:rPr>
        <w:t xml:space="preserve">  </w:t>
      </w:r>
      <w:ins w:id="196" w:author="Erin Stephenson" w:date="2017-08-19T14:42:00Z">
        <w:r w:rsidR="000B4772" w:rsidRPr="00015EDD">
          <w:rPr>
            <w:bCs/>
            <w:color w:val="000000" w:themeColor="text1"/>
          </w:rPr>
          <w:t xml:space="preserve">Erin Stephenson is </w:t>
        </w:r>
      </w:ins>
      <w:ins w:id="197" w:author="Erin Stephenson" w:date="2017-08-19T14:45:00Z">
        <w:r w:rsidR="00015EDD">
          <w:rPr>
            <w:bCs/>
            <w:color w:val="000000" w:themeColor="text1"/>
          </w:rPr>
          <w:t>partially</w:t>
        </w:r>
      </w:ins>
      <w:ins w:id="198" w:author="Erin Stephenson" w:date="2017-08-19T14:42:00Z">
        <w:r w:rsidR="000B4772" w:rsidRPr="00015EDD">
          <w:rPr>
            <w:bCs/>
            <w:color w:val="000000" w:themeColor="text1"/>
          </w:rPr>
          <w:t xml:space="preserve"> supported by funding</w:t>
        </w:r>
      </w:ins>
      <w:ins w:id="199" w:author="Erin Stephenson" w:date="2017-08-19T14:45:00Z">
        <w:r w:rsidR="00015EDD">
          <w:rPr>
            <w:bCs/>
            <w:color w:val="000000" w:themeColor="text1"/>
          </w:rPr>
          <w:t xml:space="preserve"> from</w:t>
        </w:r>
      </w:ins>
      <w:ins w:id="200" w:author="Erin Stephenson" w:date="2017-08-19T14:42:00Z">
        <w:r w:rsidR="000B4772" w:rsidRPr="00015EDD">
          <w:rPr>
            <w:bCs/>
            <w:color w:val="000000" w:themeColor="text1"/>
          </w:rPr>
          <w:t xml:space="preserve"> </w:t>
        </w:r>
      </w:ins>
      <w:ins w:id="201" w:author="Erin Stephenson" w:date="2017-08-19T14:44:00Z">
        <w:r w:rsidR="00015EDD" w:rsidRPr="00015EDD">
          <w:rPr>
            <w:rFonts w:cs="Times"/>
            <w:bCs/>
            <w:rPrChange w:id="202" w:author="Erin Stephenson" w:date="2017-08-19T14:44:00Z">
              <w:rPr>
                <w:rFonts w:ascii="Times" w:hAnsi="Times" w:cs="Times"/>
                <w:b/>
                <w:bCs/>
                <w:sz w:val="32"/>
                <w:szCs w:val="32"/>
              </w:rPr>
            </w:rPrChange>
          </w:rPr>
          <w:t xml:space="preserve">Le Bonheur Children’s Hospital, the Children’s </w:t>
        </w:r>
        <w:commentRangeStart w:id="203"/>
        <w:r w:rsidR="00015EDD" w:rsidRPr="00015EDD">
          <w:rPr>
            <w:rFonts w:cs="Times"/>
            <w:bCs/>
            <w:rPrChange w:id="204" w:author="Erin Stephenson" w:date="2017-08-19T14:44:00Z">
              <w:rPr>
                <w:rFonts w:ascii="Times" w:hAnsi="Times" w:cs="Times"/>
                <w:b/>
                <w:bCs/>
                <w:sz w:val="32"/>
                <w:szCs w:val="32"/>
              </w:rPr>
            </w:rPrChange>
          </w:rPr>
          <w:t>Foundation</w:t>
        </w:r>
      </w:ins>
      <w:commentRangeEnd w:id="203"/>
      <w:r w:rsidR="00EC71DC">
        <w:rPr>
          <w:rStyle w:val="CommentReference"/>
        </w:rPr>
        <w:commentReference w:id="203"/>
      </w:r>
      <w:ins w:id="205" w:author="Erin Stephenson" w:date="2017-08-19T14:44:00Z">
        <w:r w:rsidR="00015EDD" w:rsidRPr="00015EDD">
          <w:rPr>
            <w:rFonts w:cs="Times"/>
            <w:bCs/>
            <w:rPrChange w:id="206" w:author="Erin Stephenson" w:date="2017-08-19T14:44:00Z">
              <w:rPr>
                <w:rFonts w:ascii="Times" w:hAnsi="Times" w:cs="Times"/>
                <w:b/>
                <w:bCs/>
                <w:sz w:val="32"/>
                <w:szCs w:val="32"/>
              </w:rPr>
            </w:rPrChange>
          </w:rPr>
          <w:t xml:space="preserve"> Research Institute and the Le Bonheur Associate </w:t>
        </w:r>
        <w:proofErr w:type="gramStart"/>
        <w:r w:rsidR="00015EDD" w:rsidRPr="00015EDD">
          <w:rPr>
            <w:rFonts w:cs="Times"/>
            <w:bCs/>
            <w:rPrChange w:id="207" w:author="Erin Stephenson" w:date="2017-08-19T14:44:00Z">
              <w:rPr>
                <w:rFonts w:ascii="Times" w:hAnsi="Times" w:cs="Times"/>
                <w:b/>
                <w:bCs/>
                <w:sz w:val="32"/>
                <w:szCs w:val="32"/>
              </w:rPr>
            </w:rPrChange>
          </w:rPr>
          <w:t xml:space="preserve">Board </w:t>
        </w:r>
      </w:ins>
      <w:ins w:id="208" w:author="Erin Stephenson" w:date="2017-08-19T14:42:00Z">
        <w:r w:rsidR="000B4772">
          <w:rPr>
            <w:bCs/>
            <w:color w:val="000000" w:themeColor="text1"/>
          </w:rPr>
          <w:t>.</w:t>
        </w:r>
        <w:proofErr w:type="gramEnd"/>
        <w:r w:rsidR="000B4772">
          <w:rPr>
            <w:bCs/>
            <w:color w:val="000000" w:themeColor="text1"/>
          </w:rPr>
          <w:t xml:space="preserve"> </w:t>
        </w:r>
      </w:ins>
      <w:r w:rsidR="00302276">
        <w:rPr>
          <w:bCs/>
          <w:color w:val="000000" w:themeColor="text1"/>
        </w:rPr>
        <w:t xml:space="preserve">We would like to thank Jennifer </w:t>
      </w:r>
      <w:proofErr w:type="spellStart"/>
      <w:r w:rsidR="00302276">
        <w:rPr>
          <w:bCs/>
          <w:color w:val="000000" w:themeColor="text1"/>
        </w:rPr>
        <w:t>DelProposto</w:t>
      </w:r>
      <w:proofErr w:type="spellEnd"/>
      <w:r w:rsidR="00302276">
        <w:rPr>
          <w:bCs/>
          <w:color w:val="000000" w:themeColor="text1"/>
        </w:rPr>
        <w:t xml:space="preserve"> and Carey </w:t>
      </w:r>
      <w:proofErr w:type="spellStart"/>
      <w:r w:rsidR="00302276">
        <w:rPr>
          <w:bCs/>
          <w:color w:val="000000" w:themeColor="text1"/>
        </w:rPr>
        <w:t>Lumeng</w:t>
      </w:r>
      <w:proofErr w:type="spellEnd"/>
      <w:r w:rsidR="00302276">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p>
    <w:p w14:paraId="1982CFE6" w14:textId="77777777" w:rsidR="000A7B51" w:rsidRPr="006902F6" w:rsidRDefault="000A7B51" w:rsidP="000A4359">
      <w:pPr>
        <w:rPr>
          <w:bCs/>
          <w:color w:val="000000" w:themeColor="text1"/>
        </w:rPr>
      </w:pPr>
    </w:p>
    <w:p w14:paraId="4A6E6AEB" w14:textId="77777777" w:rsidR="000A7B51" w:rsidRPr="006902F6" w:rsidRDefault="000A7B51" w:rsidP="000A4359">
      <w:pPr>
        <w:rPr>
          <w:rFonts w:ascii="Times New Roman" w:eastAsia="Times New Roman" w:hAnsi="Times New Roman" w:cs="Times New Roman"/>
          <w:color w:val="000000" w:themeColor="text1"/>
        </w:rPr>
      </w:pPr>
    </w:p>
    <w:p w14:paraId="292F6E5A" w14:textId="0919D199" w:rsidR="000A7B51" w:rsidRPr="006902F6" w:rsidRDefault="000A7B51" w:rsidP="000A7B51">
      <w:pPr>
        <w:pStyle w:val="Heading1"/>
        <w:rPr>
          <w:color w:val="000000" w:themeColor="text1"/>
        </w:rPr>
      </w:pPr>
      <w:r w:rsidRPr="006902F6">
        <w:rPr>
          <w:color w:val="000000" w:themeColor="text1"/>
        </w:rPr>
        <w:t>References</w:t>
      </w:r>
    </w:p>
    <w:p w14:paraId="407418F5" w14:textId="5704105D" w:rsidR="000A4359" w:rsidRPr="006902F6" w:rsidRDefault="000A4359" w:rsidP="000A4359">
      <w:pPr>
        <w:rPr>
          <w:color w:val="000000" w:themeColor="text1"/>
        </w:rPr>
      </w:pPr>
    </w:p>
    <w:p w14:paraId="4CB98194" w14:textId="4D07A249" w:rsidR="00980A1E" w:rsidRPr="00980A1E" w:rsidRDefault="00FA2417" w:rsidP="00980A1E">
      <w:pPr>
        <w:widowControl w:val="0"/>
        <w:autoSpaceDE w:val="0"/>
        <w:autoSpaceDN w:val="0"/>
        <w:adjustRightInd w:val="0"/>
        <w:ind w:left="640" w:hanging="640"/>
        <w:rPr>
          <w:rFonts w:ascii="Calibri" w:eastAsia="Times New Roman" w:hAnsi="Calibri" w:cs="Times New Roman"/>
          <w:noProof/>
        </w:rPr>
      </w:pPr>
      <w:r w:rsidRPr="006902F6">
        <w:rPr>
          <w:color w:val="000000" w:themeColor="text1"/>
        </w:rPr>
        <w:fldChar w:fldCharType="begin" w:fldLock="1"/>
      </w:r>
      <w:r w:rsidRPr="006902F6">
        <w:rPr>
          <w:color w:val="000000" w:themeColor="text1"/>
        </w:rPr>
        <w:instrText xml:space="preserve">ADDIN Mendeley Bibliography CSL_BIBLIOGRAPHY </w:instrText>
      </w:r>
      <w:r w:rsidRPr="006902F6">
        <w:rPr>
          <w:color w:val="000000" w:themeColor="text1"/>
        </w:rPr>
        <w:fldChar w:fldCharType="separate"/>
      </w:r>
      <w:r w:rsidR="00980A1E" w:rsidRPr="00980A1E">
        <w:rPr>
          <w:rFonts w:ascii="Calibri" w:eastAsia="Times New Roman" w:hAnsi="Calibri" w:cs="Times New Roman"/>
          <w:noProof/>
        </w:rPr>
        <w:t xml:space="preserve">1. </w:t>
      </w:r>
      <w:r w:rsidR="00980A1E" w:rsidRPr="00980A1E">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03ACD77F"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 </w:t>
      </w:r>
      <w:r w:rsidRPr="00980A1E">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18D3D69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 </w:t>
      </w:r>
      <w:r w:rsidRPr="00980A1E">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w:t>
      </w:r>
      <w:r w:rsidRPr="00980A1E">
        <w:rPr>
          <w:rFonts w:ascii="Calibri" w:eastAsia="Times New Roman" w:hAnsi="Calibri" w:cs="Times New Roman"/>
          <w:noProof/>
        </w:rPr>
        <w:lastRenderedPageBreak/>
        <w:t xml:space="preserve">disease. 2012;392–9. </w:t>
      </w:r>
    </w:p>
    <w:p w14:paraId="11DD16B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 </w:t>
      </w:r>
      <w:r w:rsidRPr="00980A1E">
        <w:rPr>
          <w:rFonts w:ascii="Calibri" w:eastAsia="Times New Roman" w:hAnsi="Calibri" w:cs="Times New Roman"/>
          <w:noProof/>
        </w:rPr>
        <w:tab/>
        <w:t xml:space="preserve">Pivonello R, Martino MC De, Leo M De, Lombardi G, Colao A. Cushing’s Syndrome. 2008;37:135–49. </w:t>
      </w:r>
    </w:p>
    <w:p w14:paraId="69BCF72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 </w:t>
      </w:r>
      <w:r w:rsidRPr="00980A1E">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116214AB"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6. </w:t>
      </w:r>
      <w:r w:rsidRPr="00980A1E">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7ABFAFDF"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7. </w:t>
      </w:r>
      <w:r w:rsidRPr="00980A1E">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6CAF05B"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8. </w:t>
      </w:r>
      <w:r w:rsidRPr="00980A1E">
        <w:rPr>
          <w:rFonts w:ascii="Calibri" w:eastAsia="Times New Roman" w:hAnsi="Calibri" w:cs="Times New Roman"/>
          <w:noProof/>
        </w:rPr>
        <w:tab/>
        <w:t xml:space="preserve">Hsiao C, Ph D, Cherry DK, Beatty PC, Ph D, Rechtsteiner EA, Care H. National Ambulatory Medical Care Survey : 2007 Summary. 2010; </w:t>
      </w:r>
    </w:p>
    <w:p w14:paraId="52738DB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9. </w:t>
      </w:r>
      <w:r w:rsidRPr="00980A1E">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610FB0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10. </w:t>
      </w:r>
      <w:r w:rsidRPr="00980A1E">
        <w:rPr>
          <w:rFonts w:ascii="Calibri" w:eastAsia="Times New Roman" w:hAnsi="Calibri" w:cs="Times New Roman"/>
          <w:noProof/>
        </w:rPr>
        <w:tab/>
        <w:t xml:space="preserve">Karam JH, Grodsky GM, Ph D, Forsham PH. Excessive Insulin Response to Glucose in Obese Subjects as Measured by Immunochemical Assay. </w:t>
      </w:r>
    </w:p>
    <w:p w14:paraId="447B08F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11. </w:t>
      </w:r>
      <w:r w:rsidRPr="00980A1E">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3F12F7BE"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12. </w:t>
      </w:r>
      <w:r w:rsidRPr="00980A1E">
        <w:rPr>
          <w:rFonts w:ascii="Calibri" w:eastAsia="Times New Roman" w:hAnsi="Calibri" w:cs="Times New Roman"/>
          <w:noProof/>
        </w:rPr>
        <w:tab/>
        <w:t xml:space="preserve">Steffensen C, Pereira AM, Dekkers OM. Prevalence of hypercortisolism in type 2 diabetes patients : a systematic review and. 2016; </w:t>
      </w:r>
    </w:p>
    <w:p w14:paraId="55B706F8"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13. </w:t>
      </w:r>
      <w:r w:rsidRPr="00980A1E">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99334D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14. </w:t>
      </w:r>
      <w:r w:rsidRPr="00980A1E">
        <w:rPr>
          <w:rFonts w:ascii="Calibri" w:eastAsia="Times New Roman" w:hAnsi="Calibri" w:cs="Times New Roman"/>
          <w:noProof/>
        </w:rPr>
        <w:tab/>
        <w:t xml:space="preserve">Youssef WI, Mccullough AJ. Steatohepatitis in obese individuals. 2002;16:733–47. </w:t>
      </w:r>
    </w:p>
    <w:p w14:paraId="4F5F8A7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15. </w:t>
      </w:r>
      <w:r w:rsidRPr="00980A1E">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1F4F564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16. </w:t>
      </w:r>
      <w:r w:rsidRPr="00980A1E">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41AD252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17. </w:t>
      </w:r>
      <w:r w:rsidRPr="00980A1E">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A780B3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18. </w:t>
      </w:r>
      <w:r w:rsidRPr="00980A1E">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5A52E49E"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19. </w:t>
      </w:r>
      <w:r w:rsidRPr="00980A1E">
        <w:rPr>
          <w:rFonts w:ascii="Calibri" w:eastAsia="Times New Roman" w:hAnsi="Calibri" w:cs="Times New Roman"/>
          <w:noProof/>
        </w:rPr>
        <w:tab/>
        <w:t xml:space="preserve">Schakman O, Kalista S, Barbé C, Loumaye A, Thissen JP. Glucocorticoid-induced skeletal muscle atrophy </w:t>
      </w:r>
      <w:r w:rsidRPr="00980A1E">
        <w:rPr>
          <w:rFonts w:ascii="Oriya Sangam MN" w:eastAsia="Oriya Sangam MN" w:hAnsi="Oriya Sangam MN" w:cs="Oriya Sangam MN"/>
          <w:noProof/>
        </w:rPr>
        <w:t>ଝ</w:t>
      </w:r>
      <w:r w:rsidRPr="00980A1E">
        <w:rPr>
          <w:rFonts w:ascii="Calibri" w:eastAsia="Times New Roman" w:hAnsi="Calibri" w:cs="Times New Roman"/>
          <w:noProof/>
        </w:rPr>
        <w:t>. Int J Biochem Cell Biol [Internet]. Elsevier Ltd; 2013;45:2163–72. Available from: http://dx.doi.org/10.1016/j.biocel.2013.05.036</w:t>
      </w:r>
    </w:p>
    <w:p w14:paraId="39195E9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20. </w:t>
      </w:r>
      <w:r w:rsidRPr="00980A1E">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1D4F5F0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21. </w:t>
      </w:r>
      <w:r w:rsidRPr="00980A1E">
        <w:rPr>
          <w:rFonts w:ascii="Calibri" w:eastAsia="Times New Roman" w:hAnsi="Calibri" w:cs="Times New Roman"/>
          <w:noProof/>
        </w:rPr>
        <w:tab/>
        <w:t xml:space="preserve">Geer EB, Shen W, Gallagher D, Punyanitya M, Looker HC, Post KD, Freda PU. Female Patients with Cushing ’ s Disease. 2011;73:469–75. </w:t>
      </w:r>
    </w:p>
    <w:p w14:paraId="08FCD5D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lastRenderedPageBreak/>
        <w:t xml:space="preserve">22. </w:t>
      </w:r>
      <w:r w:rsidRPr="00980A1E">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66A4C4E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23. </w:t>
      </w:r>
      <w:r w:rsidRPr="00980A1E">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A23321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24. </w:t>
      </w:r>
      <w:r w:rsidRPr="00980A1E">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1345FB45"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25. </w:t>
      </w:r>
      <w:r w:rsidRPr="00980A1E">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EC5482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26. </w:t>
      </w:r>
      <w:r w:rsidRPr="00980A1E">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716DE1F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27. </w:t>
      </w:r>
      <w:r w:rsidRPr="00980A1E">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1F8202C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28. </w:t>
      </w:r>
      <w:r w:rsidRPr="00980A1E">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9B0EAC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29. </w:t>
      </w:r>
      <w:r w:rsidRPr="00980A1E">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732C8CE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30. </w:t>
      </w:r>
      <w:r w:rsidRPr="00980A1E">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0F25FF8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31. </w:t>
      </w:r>
      <w:r w:rsidRPr="00980A1E">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3FC91C9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32. </w:t>
      </w:r>
      <w:r w:rsidRPr="00980A1E">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215A7CF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33. </w:t>
      </w:r>
      <w:r w:rsidRPr="00980A1E">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2778B45F"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34. </w:t>
      </w:r>
      <w:r w:rsidRPr="00980A1E">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5CAC7388"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lastRenderedPageBreak/>
        <w:t xml:space="preserve">35. </w:t>
      </w:r>
      <w:r w:rsidRPr="00980A1E">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5ED90C2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36. </w:t>
      </w:r>
      <w:r w:rsidRPr="00980A1E">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47B36B7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37. </w:t>
      </w:r>
      <w:r w:rsidRPr="00980A1E">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492F6CE8"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38. </w:t>
      </w:r>
      <w:r w:rsidRPr="00980A1E">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3B71D999"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39. </w:t>
      </w:r>
      <w:r w:rsidRPr="00980A1E">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19B589D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40. </w:t>
      </w:r>
      <w:r w:rsidRPr="00980A1E">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1999; </w:t>
      </w:r>
    </w:p>
    <w:p w14:paraId="6475CCF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41. </w:t>
      </w:r>
      <w:r w:rsidRPr="00980A1E">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164584C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42. </w:t>
      </w:r>
      <w:r w:rsidRPr="00980A1E">
        <w:rPr>
          <w:rFonts w:ascii="Calibri" w:eastAsia="Times New Roman" w:hAnsi="Calibri" w:cs="Times New Roman"/>
          <w:noProof/>
        </w:rPr>
        <w:tab/>
        <w:t xml:space="preserve">Chiang S-H, Chang L SA. TC10 and Insulin </w:t>
      </w:r>
      <w:r w:rsidRPr="00980A1E">
        <w:rPr>
          <w:rFonts w:ascii="Calibri" w:eastAsia="Calibri" w:hAnsi="Calibri" w:cs="Calibri"/>
          <w:noProof/>
        </w:rPr>
        <w:t>‐</w:t>
      </w:r>
      <w:r w:rsidRPr="00980A1E">
        <w:rPr>
          <w:rFonts w:ascii="Calibri" w:eastAsia="Times New Roman" w:hAnsi="Calibri" w:cs="Times New Roman"/>
          <w:noProof/>
        </w:rPr>
        <w:t xml:space="preserve"> Stimulated Glucose Transport. 2002;406:1257–62. </w:t>
      </w:r>
    </w:p>
    <w:p w14:paraId="0403F76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43. </w:t>
      </w:r>
      <w:r w:rsidRPr="00980A1E">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2737D35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44. </w:t>
      </w:r>
      <w:r w:rsidRPr="00980A1E">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23B4443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45. </w:t>
      </w:r>
      <w:r w:rsidRPr="00980A1E">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55A8E87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46. </w:t>
      </w:r>
      <w:r w:rsidRPr="00980A1E">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4BEBD15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47. </w:t>
      </w:r>
      <w:r w:rsidRPr="00980A1E">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0CAA67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48. </w:t>
      </w:r>
      <w:r w:rsidRPr="00980A1E">
        <w:rPr>
          <w:rFonts w:ascii="Calibri" w:eastAsia="Times New Roman" w:hAnsi="Calibri" w:cs="Times New Roman"/>
          <w:noProof/>
        </w:rPr>
        <w:tab/>
        <w:t xml:space="preserve">Yan Y, Hou D, Zhao X, Liu J. Childhood Adiposity and Nonalcoholic Fatty Liver Disease in Adulthood. 2017;139. </w:t>
      </w:r>
    </w:p>
    <w:p w14:paraId="6961BF8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49. </w:t>
      </w:r>
      <w:r w:rsidRPr="00980A1E">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65FCBD9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50. </w:t>
      </w:r>
      <w:r w:rsidRPr="00980A1E">
        <w:rPr>
          <w:rFonts w:ascii="Calibri" w:eastAsia="Times New Roman" w:hAnsi="Calibri" w:cs="Times New Roman"/>
          <w:noProof/>
        </w:rPr>
        <w:tab/>
        <w:t xml:space="preserve">Burke SJ, Batdorf HM, Eder AE, Karlstad MD, Burk DH, Noland RC, Floyd ZE, Collier JJ. Oral </w:t>
      </w:r>
      <w:r w:rsidRPr="00980A1E">
        <w:rPr>
          <w:rFonts w:ascii="Calibri" w:eastAsia="Times New Roman" w:hAnsi="Calibri" w:cs="Times New Roman"/>
          <w:noProof/>
        </w:rPr>
        <w:lastRenderedPageBreak/>
        <w:t>Corticosterone Administration Reduces Insulitis but Promotes Insulin Resistance and Hyperglycemia in Male Nonobese Diabetic Mice. Am J Pathol [Internet]. American Society for Investigative Pathology; 2017;187:614–26. Available from: http://dx.doi.org/10.1016/j.ajpath.2016.11.009</w:t>
      </w:r>
    </w:p>
    <w:p w14:paraId="2C02EC4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51. </w:t>
      </w:r>
      <w:r w:rsidRPr="00980A1E">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072F3B2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52. </w:t>
      </w:r>
      <w:r w:rsidRPr="00980A1E">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39FC4AF0"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53. </w:t>
      </w:r>
      <w:r w:rsidRPr="00980A1E">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1ED3ACE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54. </w:t>
      </w:r>
      <w:r w:rsidRPr="00980A1E">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399C2FD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55. </w:t>
      </w:r>
      <w:r w:rsidRPr="00980A1E">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37E35D5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56. </w:t>
      </w:r>
      <w:r w:rsidRPr="00980A1E">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880821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57. </w:t>
      </w:r>
      <w:r w:rsidRPr="00980A1E">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650C4C2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58. </w:t>
      </w:r>
      <w:r w:rsidRPr="00980A1E">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23D26829"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59. </w:t>
      </w:r>
      <w:r w:rsidRPr="00980A1E">
        <w:rPr>
          <w:rFonts w:ascii="Calibri" w:eastAsia="Times New Roman" w:hAnsi="Calibri" w:cs="Times New Roman"/>
          <w:noProof/>
        </w:rPr>
        <w:tab/>
        <w:t xml:space="preserve">Serr J, Suh Y, Lee K. Acute Up-Regulation of Adipose Triglyceride Lipase and Release of Non-Esterified Fatty Acids by Dexamethasone in Chicken Adipose Tissue. 2011;813–20. </w:t>
      </w:r>
    </w:p>
    <w:p w14:paraId="59F2A743" w14:textId="77777777" w:rsidR="00980A1E" w:rsidRPr="00980A1E" w:rsidRDefault="00980A1E" w:rsidP="00980A1E">
      <w:pPr>
        <w:widowControl w:val="0"/>
        <w:autoSpaceDE w:val="0"/>
        <w:autoSpaceDN w:val="0"/>
        <w:adjustRightInd w:val="0"/>
        <w:ind w:left="640" w:hanging="640"/>
        <w:rPr>
          <w:rFonts w:ascii="Calibri" w:hAnsi="Calibri"/>
          <w:noProof/>
        </w:rPr>
      </w:pPr>
      <w:r w:rsidRPr="00980A1E">
        <w:rPr>
          <w:rFonts w:ascii="Calibri" w:eastAsia="Times New Roman" w:hAnsi="Calibri" w:cs="Times New Roman"/>
          <w:noProof/>
        </w:rPr>
        <w:t xml:space="preserve">60. </w:t>
      </w:r>
      <w:r w:rsidRPr="00980A1E">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5E1EC58B" w:rsidR="000A4359" w:rsidRPr="006902F6" w:rsidRDefault="00FA2417" w:rsidP="00980A1E">
      <w:pPr>
        <w:widowControl w:val="0"/>
        <w:autoSpaceDE w:val="0"/>
        <w:autoSpaceDN w:val="0"/>
        <w:adjustRightInd w:val="0"/>
        <w:ind w:left="640" w:hanging="640"/>
        <w:rPr>
          <w:color w:val="000000" w:themeColor="text1"/>
        </w:rPr>
      </w:pPr>
      <w:r w:rsidRPr="006902F6">
        <w:rPr>
          <w:color w:val="000000" w:themeColor="text1"/>
        </w:rPr>
        <w:fldChar w:fldCharType="end"/>
      </w:r>
    </w:p>
    <w:sectPr w:rsidR="000A4359" w:rsidRPr="006902F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Erin Stephenson" w:date="2017-08-18T12:28:00Z" w:initials="ES">
    <w:p w14:paraId="31D811B4" w14:textId="77777777" w:rsidR="005051DF" w:rsidRDefault="005051DF">
      <w:pPr>
        <w:pStyle w:val="CommentText"/>
      </w:pPr>
      <w:r>
        <w:rPr>
          <w:rStyle w:val="CommentReference"/>
        </w:rPr>
        <w:annotationRef/>
      </w:r>
      <w:r>
        <w:t>I would consider rearranging these first paragraphs a bit. I think introducing/defining Cushing’s syndrome first would help the intro flow better, then talk about obesity and the similar comorbidities. Something along the lines of:</w:t>
      </w:r>
    </w:p>
    <w:p w14:paraId="369BF9EB" w14:textId="77777777" w:rsidR="005051DF" w:rsidRDefault="005051DF">
      <w:pPr>
        <w:pStyle w:val="CommentText"/>
      </w:pPr>
    </w:p>
    <w:p w14:paraId="5B61CF1E" w14:textId="6C179A64" w:rsidR="005051DF" w:rsidRDefault="005051DF">
      <w:pPr>
        <w:pStyle w:val="CommentText"/>
      </w:pPr>
      <w:r>
        <w:t xml:space="preserve"> “Cushing’s syndrome is an endocrine disorder that manifests in response to chronically elevated levels of glucocorticoids and is often associated with changes in adipose mass and distribution, fatty liver, impaired glucose tolerance and type 2 diabetes. Although prevalence of Cushing’s syndrome is rare, it is estimated that at any given time 1-3% of the US, UK and Danish populations are prescribed exogenous corticosteroids, which may increase their risk for developing some of the same metabolic complications observed in Cushing’s syndrome.</w:t>
      </w:r>
    </w:p>
    <w:p w14:paraId="629CE800" w14:textId="4A6F85DD" w:rsidR="005051DF" w:rsidRDefault="005051DF">
      <w:pPr>
        <w:pStyle w:val="CommentText"/>
      </w:pPr>
      <w:r>
        <w:t xml:space="preserve">     </w:t>
      </w:r>
      <w:proofErr w:type="gramStart"/>
      <w:r>
        <w:t>Similarly</w:t>
      </w:r>
      <w:proofErr w:type="gramEnd"/>
      <w:r>
        <w:t xml:space="preserve"> to Cushing’s syndrome, obesity is often accompanied by a multitude of metabolic complications… </w:t>
      </w:r>
      <w:r w:rsidRPr="0064248A">
        <w:rPr>
          <w:i/>
          <w:color w:val="FF0000"/>
        </w:rPr>
        <w:t>briefly expand on this</w:t>
      </w:r>
      <w:r w:rsidRPr="0064248A">
        <w:rPr>
          <w:color w:val="FF0000"/>
        </w:rPr>
        <w:t>.</w:t>
      </w:r>
    </w:p>
    <w:p w14:paraId="2A83933B" w14:textId="54427438" w:rsidR="005051DF" w:rsidRDefault="005051DF">
      <w:pPr>
        <w:pStyle w:val="CommentText"/>
      </w:pPr>
      <w:r>
        <w:t xml:space="preserve">     Given the similar comorbidities and the increasing prevalence of both obesity and glucocorticoid prescription, we hypothesized that a combination of these two conditions would lead to even worse metabolic outcomes than either alone… </w:t>
      </w:r>
      <w:r w:rsidRPr="0064248A">
        <w:rPr>
          <w:i/>
          <w:color w:val="FF0000"/>
        </w:rPr>
        <w:t xml:space="preserve">Describe your aims </w:t>
      </w:r>
      <w:proofErr w:type="gramStart"/>
      <w:r w:rsidRPr="0064248A">
        <w:rPr>
          <w:i/>
          <w:color w:val="FF0000"/>
        </w:rPr>
        <w:t>here</w:t>
      </w:r>
      <w:r>
        <w:rPr>
          <w:color w:val="FF0000"/>
        </w:rPr>
        <w:t xml:space="preserve"> </w:t>
      </w:r>
      <w:r>
        <w:t>”</w:t>
      </w:r>
      <w:proofErr w:type="gramEnd"/>
    </w:p>
    <w:p w14:paraId="31CB313A" w14:textId="77777777" w:rsidR="005051DF" w:rsidRDefault="005051DF">
      <w:pPr>
        <w:pStyle w:val="CommentText"/>
      </w:pPr>
    </w:p>
    <w:p w14:paraId="5B2C5729" w14:textId="5CBC57A6" w:rsidR="005051DF" w:rsidRDefault="005051DF">
      <w:pPr>
        <w:pStyle w:val="CommentText"/>
      </w:pPr>
      <w:r>
        <w:t>As a rule of thumb, I try to keep each paragraph to one topic unless I’ve already introduced the topics and have good reason to compare them. Remember, the intro only needs to be a couple of paragraphs. Once you set up the background and state your hypothesis, the reader is ready to move on to what you did.</w:t>
      </w:r>
    </w:p>
    <w:p w14:paraId="14B413A1" w14:textId="77777777" w:rsidR="005051DF" w:rsidRDefault="005051DF">
      <w:pPr>
        <w:pStyle w:val="CommentText"/>
      </w:pPr>
    </w:p>
  </w:comment>
  <w:comment w:id="15" w:author="Microsoft Office User" w:date="2017-08-25T10:41:00Z" w:initials="Office">
    <w:p w14:paraId="0A5B2542" w14:textId="5BC4E299" w:rsidR="005051DF" w:rsidRDefault="005051DF">
      <w:pPr>
        <w:pStyle w:val="CommentText"/>
      </w:pPr>
      <w:r>
        <w:rPr>
          <w:rStyle w:val="CommentReference"/>
        </w:rPr>
        <w:annotationRef/>
      </w:r>
      <w:r>
        <w:t xml:space="preserve">No explanation of </w:t>
      </w:r>
      <w:proofErr w:type="spellStart"/>
      <w:proofErr w:type="gramStart"/>
      <w:r>
        <w:t>Cushing;s</w:t>
      </w:r>
      <w:proofErr w:type="spellEnd"/>
      <w:r>
        <w:t>.</w:t>
      </w:r>
      <w:proofErr w:type="gramEnd"/>
      <w:r>
        <w:t xml:space="preserve">  Is the reader supposed to know what Cushing’s disease is at this point?  Perhaps adding something like this, “…and though Cushing’s disease, a disorder characterized by over-secretion/exposure to cortisol and associated with increased adiposity/weight gain…” or “...developing countries.  Cushing’s disease…(explanation) is rare….”</w:t>
      </w:r>
    </w:p>
  </w:comment>
  <w:comment w:id="43" w:author="Erin Stephenson" w:date="2017-08-18T13:10:00Z" w:initials="ES">
    <w:p w14:paraId="742CA88D" w14:textId="1CFDE367" w:rsidR="005051DF" w:rsidRDefault="005051DF">
      <w:pPr>
        <w:pStyle w:val="CommentText"/>
      </w:pPr>
      <w:r>
        <w:rPr>
          <w:rStyle w:val="CommentReference"/>
        </w:rPr>
        <w:annotationRef/>
      </w:r>
      <w:r>
        <w:t>I wonder if some of this should be in the discussion, rather than in the introduction. You’ve already described your aim and hypothesis so more background seems unnecessary. If it is the journal’s style to include your major findings as part of the intro, I would consider condensing these two paragraphs into one succinct statement of 1-3 sentences.</w:t>
      </w:r>
    </w:p>
  </w:comment>
  <w:comment w:id="47" w:author="Microsoft Office User" w:date="2017-08-25T11:16:00Z" w:initials="Office">
    <w:p w14:paraId="5B731018" w14:textId="14E0EF13" w:rsidR="005051DF" w:rsidRDefault="005051DF">
      <w:pPr>
        <w:pStyle w:val="CommentText"/>
      </w:pPr>
      <w:r>
        <w:rPr>
          <w:rStyle w:val="CommentReference"/>
        </w:rPr>
        <w:annotationRef/>
      </w:r>
      <w:r>
        <w:t>Can you add quick synopsis of enrollment?</w:t>
      </w:r>
    </w:p>
  </w:comment>
  <w:comment w:id="45" w:author="Erin Stephenson" w:date="2017-08-18T13:17:00Z" w:initials="ES">
    <w:p w14:paraId="41272400" w14:textId="4E443EBA" w:rsidR="005051DF" w:rsidRDefault="005051DF">
      <w:pPr>
        <w:pStyle w:val="CommentText"/>
      </w:pPr>
      <w:r>
        <w:rPr>
          <w:rStyle w:val="CommentReference"/>
        </w:rPr>
        <w:annotationRef/>
      </w:r>
      <w:r>
        <w:t xml:space="preserve">If you are reporting human </w:t>
      </w:r>
      <w:proofErr w:type="gramStart"/>
      <w:r>
        <w:t>data</w:t>
      </w:r>
      <w:proofErr w:type="gramEnd"/>
      <w:r>
        <w:t xml:space="preserve"> you need to make a statement regarding the IRB approval and address that all procedures follow the Helsinki declaration</w:t>
      </w:r>
    </w:p>
  </w:comment>
  <w:comment w:id="49" w:author="Erin Stephenson" w:date="2017-08-18T13:19:00Z" w:initials="ES">
    <w:p w14:paraId="0A821710" w14:textId="1B2D90AF" w:rsidR="005051DF" w:rsidRDefault="005051DF">
      <w:pPr>
        <w:pStyle w:val="CommentText"/>
      </w:pPr>
      <w:r>
        <w:rPr>
          <w:rStyle w:val="CommentReference"/>
        </w:rPr>
        <w:annotationRef/>
      </w:r>
      <w:r>
        <w:t xml:space="preserve">It is </w:t>
      </w:r>
      <w:proofErr w:type="spellStart"/>
      <w:r>
        <w:t>ususally</w:t>
      </w:r>
      <w:proofErr w:type="spellEnd"/>
      <w:r>
        <w:t xml:space="preserve"> a good idea to include information about the </w:t>
      </w:r>
      <w:proofErr w:type="spellStart"/>
      <w:r>
        <w:t>vivariam</w:t>
      </w:r>
      <w:proofErr w:type="spellEnd"/>
      <w:r>
        <w:t xml:space="preserve"> environment, such as that the mice were on a light dark cycle of 12/12hrs and housed at 22degC (or whatever they were housed at).</w:t>
      </w:r>
    </w:p>
  </w:comment>
  <w:comment w:id="51" w:author="Microsoft Office User" w:date="2017-08-25T11:17:00Z" w:initials="Office">
    <w:p w14:paraId="7425FFFC" w14:textId="0DD1F425" w:rsidR="005051DF" w:rsidRDefault="005051DF">
      <w:pPr>
        <w:pStyle w:val="CommentText"/>
      </w:pPr>
      <w:r>
        <w:rPr>
          <w:rStyle w:val="CommentReference"/>
        </w:rPr>
        <w:annotationRef/>
      </w:r>
      <w:r>
        <w:t>Again, a little explanation would be helpful, here.  Is it a third option to the NCD and HFD?</w:t>
      </w:r>
    </w:p>
  </w:comment>
  <w:comment w:id="52" w:author="Erin Stephenson" w:date="2017-08-19T12:22:00Z" w:initials="ES">
    <w:p w14:paraId="0EB66941" w14:textId="77777777" w:rsidR="005051DF" w:rsidRDefault="005051DF">
      <w:pPr>
        <w:pStyle w:val="CommentText"/>
      </w:pPr>
      <w:r>
        <w:rPr>
          <w:rStyle w:val="CommentReference"/>
        </w:rPr>
        <w:annotationRef/>
      </w:r>
      <w:r>
        <w:t>This is a pet peeve of mine. I find it annoying when papers immediately say ‘as described previously’ without even a hint of what that is. Having to dig through the literature for something that only takes a few words to describe is a pain! I would consider at least briefly describing how the mice were treated and then reference the previous experiments.</w:t>
      </w:r>
    </w:p>
  </w:comment>
  <w:comment w:id="55" w:author="Erin Stephenson" w:date="2017-08-19T12:26:00Z" w:initials="ES">
    <w:p w14:paraId="61342A8C" w14:textId="277C68F3" w:rsidR="005051DF" w:rsidRDefault="005051DF">
      <w:pPr>
        <w:pStyle w:val="CommentText"/>
      </w:pPr>
      <w:r>
        <w:rPr>
          <w:rStyle w:val="CommentReference"/>
        </w:rPr>
        <w:annotationRef/>
      </w:r>
      <w:r>
        <w:t>I would consider using the word standard, rather than normal, but it’s up to you.</w:t>
      </w:r>
    </w:p>
  </w:comment>
  <w:comment w:id="59" w:author="Microsoft Office User" w:date="2017-08-25T11:21:00Z" w:initials="Office">
    <w:p w14:paraId="4A8FEC5C" w14:textId="18448AC7" w:rsidR="005051DF" w:rsidRDefault="005051DF">
      <w:pPr>
        <w:pStyle w:val="CommentText"/>
      </w:pPr>
      <w:r>
        <w:rPr>
          <w:rStyle w:val="CommentReference"/>
        </w:rPr>
        <w:annotationRef/>
      </w:r>
      <w:r>
        <w:t>Add 5LOD specs</w:t>
      </w:r>
    </w:p>
  </w:comment>
  <w:comment w:id="60" w:author="Erin Stephenson" w:date="2017-08-19T12:28:00Z" w:initials="ES">
    <w:p w14:paraId="1C774416" w14:textId="778BDB9E" w:rsidR="005051DF" w:rsidRDefault="005051DF">
      <w:pPr>
        <w:pStyle w:val="CommentText"/>
      </w:pPr>
      <w:r>
        <w:rPr>
          <w:rStyle w:val="CommentReference"/>
        </w:rPr>
        <w:annotationRef/>
      </w:r>
      <w:r>
        <w:t>I would include the source of the fat in parentheses i.e., (45% fat, from lard).</w:t>
      </w:r>
    </w:p>
  </w:comment>
  <w:comment w:id="61" w:author="Erin Stephenson" w:date="2017-08-19T12:27:00Z" w:initials="ES">
    <w:p w14:paraId="362C5CFA" w14:textId="60EDD27D" w:rsidR="005051DF" w:rsidRDefault="005051DF">
      <w:pPr>
        <w:pStyle w:val="CommentText"/>
      </w:pPr>
      <w:r>
        <w:rPr>
          <w:rStyle w:val="CommentReference"/>
        </w:rPr>
        <w:annotationRef/>
      </w:r>
      <w:r>
        <w:t>I would include the breakdown of starches and sugars in parentheses here.</w:t>
      </w:r>
    </w:p>
  </w:comment>
  <w:comment w:id="62" w:author="Erin Stephenson" w:date="2017-08-19T12:28:00Z" w:initials="ES">
    <w:p w14:paraId="434E601D" w14:textId="55AB01F7" w:rsidR="005051DF" w:rsidRDefault="005051DF">
      <w:pPr>
        <w:pStyle w:val="CommentText"/>
      </w:pPr>
      <w:r>
        <w:rPr>
          <w:rStyle w:val="CommentReference"/>
        </w:rPr>
        <w:annotationRef/>
      </w:r>
      <w:r>
        <w:t>I would include the source of the protein. Was it casein?</w:t>
      </w:r>
    </w:p>
  </w:comment>
  <w:comment w:id="65" w:author="Microsoft Office User" w:date="2017-09-02T16:30:00Z" w:initials="Office">
    <w:p w14:paraId="128892A4" w14:textId="77BFADE0" w:rsidR="005051DF" w:rsidRDefault="005051DF">
      <w:pPr>
        <w:pStyle w:val="CommentText"/>
      </w:pPr>
      <w:r>
        <w:rPr>
          <w:rStyle w:val="CommentReference"/>
        </w:rPr>
        <w:annotationRef/>
      </w:r>
      <w:r>
        <w:t>Water group instead to match figures?</w:t>
      </w:r>
    </w:p>
  </w:comment>
  <w:comment w:id="70" w:author="Erin Stephenson" w:date="2017-08-19T12:33:00Z" w:initials="ES">
    <w:p w14:paraId="6BDF57F6" w14:textId="6A883A97" w:rsidR="005051DF" w:rsidRDefault="005051DF">
      <w:pPr>
        <w:pStyle w:val="CommentText"/>
      </w:pPr>
      <w:r>
        <w:rPr>
          <w:rStyle w:val="CommentReference"/>
        </w:rPr>
        <w:annotationRef/>
      </w:r>
      <w:r>
        <w:t>I have been told that IACUC’s prefer the term euthanasia rather than sacrifice, which is also my own personal preference. Some journals also have preferences on what terminology should and shouldn’t be used. This is mostly stylistic and it’s up to you what you prefer. When I think sacrifice, I think of it literally- giving up something that means something to you but you’d rather keep; or, in the traditional sense- throwing children into volcanos to please the gods (</w:t>
      </w:r>
      <w:proofErr w:type="spellStart"/>
      <w:r>
        <w:t>haha</w:t>
      </w:r>
      <w:proofErr w:type="spellEnd"/>
      <w:r>
        <w:t xml:space="preserve">). </w:t>
      </w:r>
    </w:p>
  </w:comment>
  <w:comment w:id="71" w:author="Erin Stephenson" w:date="2017-08-19T12:42:00Z" w:initials="ES">
    <w:p w14:paraId="20DA8F77" w14:textId="284B01EA" w:rsidR="005051DF" w:rsidRDefault="005051DF">
      <w:pPr>
        <w:pStyle w:val="CommentText"/>
      </w:pPr>
      <w:r>
        <w:rPr>
          <w:rStyle w:val="CommentReference"/>
        </w:rPr>
        <w:annotationRef/>
      </w:r>
      <w:r>
        <w:t xml:space="preserve">Make sure you have justification for the length of the fast in case a reviewer asks. There is growing awareness that overnight fasts are non-physiological and can be distressing for the mouse. Also, did the mice on </w:t>
      </w:r>
      <w:proofErr w:type="spellStart"/>
      <w:r>
        <w:t>dex</w:t>
      </w:r>
      <w:proofErr w:type="spellEnd"/>
      <w:r>
        <w:t xml:space="preserve"> stay on </w:t>
      </w:r>
      <w:proofErr w:type="spellStart"/>
      <w:r>
        <w:t>dex</w:t>
      </w:r>
      <w:proofErr w:type="spellEnd"/>
      <w:r>
        <w:t xml:space="preserve"> water during the fast? This is probably an important point to include. </w:t>
      </w:r>
    </w:p>
  </w:comment>
  <w:comment w:id="84" w:author="Erin Stephenson" w:date="2017-08-19T12:55:00Z" w:initials="ES">
    <w:p w14:paraId="5E64CCA8" w14:textId="5C378D6D" w:rsidR="005051DF" w:rsidRDefault="005051DF">
      <w:pPr>
        <w:pStyle w:val="CommentText"/>
      </w:pPr>
      <w:r>
        <w:rPr>
          <w:rStyle w:val="CommentReference"/>
        </w:rPr>
        <w:annotationRef/>
      </w:r>
      <w:r>
        <w:t>Include the dose of insulin given and what the vehicle was</w:t>
      </w:r>
    </w:p>
  </w:comment>
  <w:comment w:id="86" w:author="Microsoft Office User" w:date="2017-09-02T16:50:00Z" w:initials="Office">
    <w:p w14:paraId="73370DAB" w14:textId="4FC081CE" w:rsidR="005051DF" w:rsidRDefault="005051DF">
      <w:pPr>
        <w:pStyle w:val="CommentText"/>
      </w:pPr>
      <w:r>
        <w:rPr>
          <w:rStyle w:val="CommentReference"/>
        </w:rPr>
        <w:annotationRef/>
      </w:r>
      <w:r>
        <w:t>Put in Ns for experiment</w:t>
      </w:r>
    </w:p>
  </w:comment>
  <w:comment w:id="87" w:author="Dave Bridges" w:date="2017-08-17T10:42:00Z" w:initials="DB">
    <w:p w14:paraId="6C5665B8" w14:textId="2E837A75" w:rsidR="005051DF" w:rsidRDefault="005051DF">
      <w:pPr>
        <w:pStyle w:val="CommentText"/>
      </w:pPr>
      <w:r>
        <w:rPr>
          <w:rStyle w:val="CommentReference"/>
        </w:rPr>
        <w:annotationRef/>
      </w:r>
      <w:r>
        <w:t>Nathan, can you confirm this.  We are only using the HFD animals from our study.</w:t>
      </w:r>
    </w:p>
  </w:comment>
  <w:comment w:id="89" w:author="Erin Stephenson" w:date="2017-08-19T13:02:00Z" w:initials="ES">
    <w:p w14:paraId="7B2E54A5" w14:textId="77777777" w:rsidR="005051DF" w:rsidRDefault="005051DF">
      <w:pPr>
        <w:pStyle w:val="CommentText"/>
      </w:pPr>
      <w:r>
        <w:rPr>
          <w:rStyle w:val="CommentReference"/>
        </w:rPr>
        <w:annotationRef/>
      </w:r>
      <w:r>
        <w:t>What was the origin of the blood samples? One of the catheterized vessels?</w:t>
      </w:r>
    </w:p>
    <w:p w14:paraId="341612A3" w14:textId="3B722A5D" w:rsidR="005051DF" w:rsidRDefault="005051DF">
      <w:pPr>
        <w:pStyle w:val="CommentText"/>
      </w:pPr>
      <w:r>
        <w:t xml:space="preserve"> I would be specific about this.</w:t>
      </w:r>
    </w:p>
  </w:comment>
  <w:comment w:id="118" w:author="Erin Stephenson" w:date="2017-08-19T13:24:00Z" w:initials="ES">
    <w:p w14:paraId="1C768965" w14:textId="1861552A" w:rsidR="005051DF" w:rsidRDefault="005051DF">
      <w:pPr>
        <w:pStyle w:val="CommentText"/>
      </w:pPr>
      <w:r>
        <w:rPr>
          <w:rStyle w:val="CommentReference"/>
        </w:rPr>
        <w:annotationRef/>
      </w:r>
      <w:r>
        <w:t>Did you use any phosphatase inhibitor mix?</w:t>
      </w:r>
    </w:p>
  </w:comment>
  <w:comment w:id="120" w:author="Erin Stephenson" w:date="2017-08-19T13:25:00Z" w:initials="ES">
    <w:p w14:paraId="3A326D27" w14:textId="69AAAB7D" w:rsidR="005051DF" w:rsidRDefault="005051DF">
      <w:pPr>
        <w:pStyle w:val="CommentText"/>
      </w:pPr>
      <w:r>
        <w:rPr>
          <w:rStyle w:val="CommentReference"/>
        </w:rPr>
        <w:annotationRef/>
      </w:r>
      <w:r>
        <w:t xml:space="preserve">I presume you are describing western blotting here? Were samples diluted in SDS-PAGE buffer, heated to 95degC (not actually boiled) and then the proteins separated using SDS-Page prior to being transferred onto nitrocellulose membranes? Incubation periods (over night or several hours?) and temperatures (4degC or RT) should also be described. I would also include the molecular weight of each of the proteins you are semi-quantifying and the product number of each antibody. </w:t>
      </w:r>
      <w:proofErr w:type="gramStart"/>
      <w:r>
        <w:t>Also</w:t>
      </w:r>
      <w:proofErr w:type="gramEnd"/>
      <w:r>
        <w:t xml:space="preserve"> state that you are normalizing your proteins of interest to GAPDH and </w:t>
      </w:r>
      <w:proofErr w:type="spellStart"/>
      <w:r>
        <w:t>bActin</w:t>
      </w:r>
      <w:proofErr w:type="spellEnd"/>
      <w:r>
        <w:t xml:space="preserve"> (presuming you are- I haven’t looked at the data yet).</w:t>
      </w:r>
    </w:p>
  </w:comment>
  <w:comment w:id="121" w:author="Nhu Quynh Tran" w:date="2017-08-20T16:37:00Z" w:initials="NQ">
    <w:p w14:paraId="318327CF" w14:textId="3C0C33B3" w:rsidR="005051DF" w:rsidRDefault="005051DF">
      <w:pPr>
        <w:pStyle w:val="CommentText"/>
      </w:pPr>
      <w:r>
        <w:rPr>
          <w:rStyle w:val="CommentReference"/>
        </w:rPr>
        <w:annotationRef/>
      </w:r>
      <w:r>
        <w:t>If we have more than 2 groups (Figure 4 A, B, C, we need to perform Tukey’s HSD or Dunn test. These tests control for the family wise error rate (FWER).</w:t>
      </w:r>
    </w:p>
    <w:p w14:paraId="70A0B37B" w14:textId="77777777" w:rsidR="005051DF" w:rsidRDefault="005051DF">
      <w:pPr>
        <w:pStyle w:val="CommentText"/>
      </w:pPr>
    </w:p>
    <w:p w14:paraId="3BB22049" w14:textId="584F720B" w:rsidR="005051DF" w:rsidRDefault="005051DF">
      <w:pPr>
        <w:pStyle w:val="CommentText"/>
      </w:pPr>
      <w:r>
        <w:t xml:space="preserve">Usually, post-hoc test for ANOVA is Tukey’s HSD test. Dunn test is a non-parametric procedure with BH control. We can use the package </w:t>
      </w:r>
      <w:proofErr w:type="spellStart"/>
      <w:r>
        <w:t>dunn.test</w:t>
      </w:r>
      <w:proofErr w:type="spellEnd"/>
      <w:r>
        <w:t xml:space="preserve"> in R.</w:t>
      </w:r>
    </w:p>
  </w:comment>
  <w:comment w:id="123" w:author="Nhu Quynh Tran" w:date="2017-08-20T16:43:00Z" w:initials="NQ">
    <w:p w14:paraId="45E43BE8" w14:textId="123F6CDE" w:rsidR="005051DF" w:rsidRDefault="005051DF">
      <w:pPr>
        <w:pStyle w:val="CommentText"/>
      </w:pPr>
      <w:r>
        <w:rPr>
          <w:rStyle w:val="CommentReference"/>
        </w:rPr>
        <w:annotationRef/>
      </w:r>
      <w:r>
        <w:t xml:space="preserve">Did we control for FWER? How many tests were actually performed? If the interaction was significant, we would have 6 pairwise comparisons. </w:t>
      </w:r>
    </w:p>
  </w:comment>
  <w:comment w:id="124" w:author="Erin Stephenson" w:date="2017-08-19T13:44:00Z" w:initials="ES">
    <w:p w14:paraId="0B89DBD5" w14:textId="22BA05C7" w:rsidR="005051DF" w:rsidRDefault="005051DF">
      <w:pPr>
        <w:pStyle w:val="CommentText"/>
      </w:pPr>
      <w:r>
        <w:rPr>
          <w:rStyle w:val="CommentReference"/>
        </w:rPr>
        <w:annotationRef/>
      </w:r>
      <w:r>
        <w:t xml:space="preserve">I would include absolute values plus/minus SE for each parameter you describe. </w:t>
      </w:r>
    </w:p>
  </w:comment>
  <w:comment w:id="126" w:author="Microsoft Office User" w:date="2017-08-25T12:49:00Z" w:initials="Office">
    <w:p w14:paraId="340F07FF" w14:textId="4F788470" w:rsidR="005051DF" w:rsidRDefault="005051DF">
      <w:pPr>
        <w:pStyle w:val="CommentText"/>
      </w:pPr>
      <w:r>
        <w:rPr>
          <w:rStyle w:val="CommentReference"/>
        </w:rPr>
        <w:annotationRef/>
      </w:r>
      <w:r>
        <w:t xml:space="preserve">There may be a few other places where </w:t>
      </w:r>
      <w:proofErr w:type="spellStart"/>
      <w:r>
        <w:t>dex</w:t>
      </w:r>
      <w:proofErr w:type="spellEnd"/>
      <w:r>
        <w:t>-treated isn’t hyphenated, so those should be fixed</w:t>
      </w:r>
    </w:p>
  </w:comment>
  <w:comment w:id="127" w:author="Nhu Quynh Tran" w:date="2017-08-20T16:55:00Z" w:initials="NQ">
    <w:p w14:paraId="681A62D7" w14:textId="2B142457" w:rsidR="005051DF" w:rsidRDefault="005051DF">
      <w:pPr>
        <w:pStyle w:val="CommentText"/>
      </w:pPr>
      <w:r>
        <w:rPr>
          <w:rStyle w:val="CommentReference"/>
        </w:rPr>
        <w:annotationRef/>
      </w:r>
      <w:r>
        <w:t xml:space="preserve">Bar graph is hard to view the interaction effect.  A line connected graph is easy to get the point across. </w:t>
      </w:r>
    </w:p>
  </w:comment>
  <w:comment w:id="129" w:author="Erin Stephenson" w:date="2017-08-19T13:52:00Z" w:initials="ES">
    <w:p w14:paraId="7E8D613A" w14:textId="214B4065" w:rsidR="005051DF" w:rsidRDefault="005051DF">
      <w:pPr>
        <w:pStyle w:val="CommentText"/>
      </w:pPr>
      <w:r>
        <w:rPr>
          <w:rStyle w:val="CommentReference"/>
        </w:rPr>
        <w:annotationRef/>
      </w:r>
      <w:r>
        <w:t xml:space="preserve">Not sure what you mean by ‘overall changes’. This is very non-specific. Do you mean changes in response to </w:t>
      </w:r>
      <w:proofErr w:type="spellStart"/>
      <w:r>
        <w:t>dex</w:t>
      </w:r>
      <w:proofErr w:type="spellEnd"/>
      <w:r>
        <w:t xml:space="preserve"> treatment? I think you could phrase this differently.</w:t>
      </w:r>
    </w:p>
  </w:comment>
  <w:comment w:id="130" w:author="Erin Stephenson" w:date="2017-08-19T13:52:00Z" w:initials="ES">
    <w:p w14:paraId="74081F79" w14:textId="6BF7B52D" w:rsidR="005051DF" w:rsidRDefault="005051DF">
      <w:pPr>
        <w:pStyle w:val="CommentText"/>
      </w:pPr>
      <w:r>
        <w:rPr>
          <w:rStyle w:val="CommentReference"/>
        </w:rPr>
        <w:annotationRef/>
      </w:r>
      <w:r>
        <w:t xml:space="preserve">Evaluate, assess and study are passive terms. You are measuring things, quantifying them. Reviewers want to see that you are being decisive and testing hypotheses, so don’t use terms that give the impression you are simply treating mice to see what changes happen. </w:t>
      </w:r>
    </w:p>
  </w:comment>
  <w:comment w:id="131" w:author="Erin Stephenson" w:date="2017-08-19T13:57:00Z" w:initials="ES">
    <w:p w14:paraId="45A371EA" w14:textId="7C3CBE54" w:rsidR="005051DF" w:rsidRDefault="005051DF">
      <w:pPr>
        <w:pStyle w:val="CommentText"/>
      </w:pPr>
      <w:r>
        <w:rPr>
          <w:rStyle w:val="CommentReference"/>
        </w:rPr>
        <w:annotationRef/>
      </w:r>
      <w:r>
        <w:t xml:space="preserve">Expectations and surprising results are for the discussion. Results are simply stating the findings in an objective manner. If you read a paper in order (granted, most of us don’t, although I am in this instance), you won’t know why these findings are surprising if it is not first discussed. Revisit why you were surprised in the discussion if you feel it is worth talking about. </w:t>
      </w:r>
    </w:p>
  </w:comment>
  <w:comment w:id="133" w:author="Nhu Quynh Tran" w:date="2017-08-20T16:59:00Z" w:initials="NQ">
    <w:p w14:paraId="4AA29823" w14:textId="14486FA9" w:rsidR="005051DF" w:rsidRDefault="005051DF">
      <w:pPr>
        <w:pStyle w:val="CommentText"/>
      </w:pPr>
      <w:r>
        <w:rPr>
          <w:rStyle w:val="CommentReference"/>
        </w:rPr>
        <w:annotationRef/>
      </w:r>
      <w:r>
        <w:t xml:space="preserve">Need figure legends for these graphs. Black – </w:t>
      </w:r>
      <w:proofErr w:type="gramStart"/>
      <w:r>
        <w:t>control ,</w:t>
      </w:r>
      <w:proofErr w:type="gramEnd"/>
      <w:r>
        <w:t xml:space="preserve"> Red- </w:t>
      </w:r>
      <w:proofErr w:type="spellStart"/>
      <w:r>
        <w:t>Dex</w:t>
      </w:r>
      <w:proofErr w:type="spellEnd"/>
    </w:p>
  </w:comment>
  <w:comment w:id="144" w:author="Erin Stephenson" w:date="2017-08-19T14:05:00Z" w:initials="ES">
    <w:p w14:paraId="209FB255" w14:textId="3E05DDD4" w:rsidR="005051DF" w:rsidRDefault="005051DF">
      <w:pPr>
        <w:pStyle w:val="CommentText"/>
      </w:pPr>
      <w:r>
        <w:rPr>
          <w:rStyle w:val="CommentReference"/>
        </w:rPr>
        <w:annotationRef/>
      </w:r>
      <w:r>
        <w:t xml:space="preserve">There is no mention of food or water intake measurement in the method section. Probably best to include it if it was done and you are talking about it. How was it measured- I presume the mice were group housed and it was a per-cage measurement? Housing information should also be included in the methods- how many mice per cage? Group or single housing? </w:t>
      </w:r>
    </w:p>
  </w:comment>
  <w:comment w:id="146" w:author="Erin Stephenson" w:date="2017-08-19T14:08:00Z" w:initials="ES">
    <w:p w14:paraId="08484EE0" w14:textId="5906A916" w:rsidR="005051DF" w:rsidRDefault="005051DF">
      <w:pPr>
        <w:pStyle w:val="CommentText"/>
      </w:pPr>
      <w:r>
        <w:rPr>
          <w:rStyle w:val="CommentReference"/>
        </w:rPr>
        <w:annotationRef/>
      </w:r>
    </w:p>
  </w:comment>
  <w:comment w:id="147" w:author="Erin Stephenson" w:date="2017-08-19T14:08:00Z" w:initials="ES">
    <w:p w14:paraId="20CBE1B4" w14:textId="546FD267" w:rsidR="005051DF" w:rsidRDefault="005051DF">
      <w:pPr>
        <w:pStyle w:val="CommentText"/>
      </w:pPr>
      <w:r>
        <w:rPr>
          <w:rStyle w:val="CommentReference"/>
        </w:rPr>
        <w:annotationRef/>
      </w:r>
      <w:r>
        <w:rPr>
          <w:color w:val="000000" w:themeColor="text1"/>
        </w:rPr>
        <w:t>"</w:t>
      </w:r>
      <w:r w:rsidRPr="006902F6">
        <w:rPr>
          <w:color w:val="000000" w:themeColor="text1"/>
        </w:rPr>
        <w:t>These data also suggest that glucocorticoids may promote a lipodystrophy-like phenotype in obese animals by causing substantial fat reductions.</w:t>
      </w:r>
      <w:r>
        <w:rPr>
          <w:color w:val="000000" w:themeColor="text1"/>
        </w:rPr>
        <w:t>” This is material for the discussion, not results.</w:t>
      </w:r>
    </w:p>
  </w:comment>
  <w:comment w:id="149" w:author="Erin Stephenson" w:date="2017-08-19T14:10:00Z" w:initials="ES">
    <w:p w14:paraId="3D4F5B97" w14:textId="0DF48FEC" w:rsidR="005051DF" w:rsidRDefault="005051DF">
      <w:pPr>
        <w:pStyle w:val="CommentText"/>
      </w:pPr>
      <w:r>
        <w:rPr>
          <w:rStyle w:val="CommentReference"/>
        </w:rPr>
        <w:annotationRef/>
      </w:r>
      <w:r>
        <w:t>Careful of how you phrase this. You did not actually measure rates of lipolysis, but you did look at lipid accumulation in differentiated 3T3-L1 cells, glycerol content in the media (can you be certain this is all from TG hydrolysis?) and assess the expression level of the rate limiting enzyme of lipolysis.</w:t>
      </w:r>
    </w:p>
  </w:comment>
  <w:comment w:id="150" w:author="Microsoft Office User" w:date="2017-07-18T11:18:00Z" w:initials="Office">
    <w:p w14:paraId="67984F1A" w14:textId="7F9DB9AD" w:rsidR="005051DF" w:rsidRDefault="005051DF">
      <w:pPr>
        <w:pStyle w:val="CommentText"/>
      </w:pPr>
      <w:r>
        <w:rPr>
          <w:rStyle w:val="CommentReference"/>
        </w:rPr>
        <w:annotationRef/>
      </w:r>
      <w:r>
        <w:t xml:space="preserve">We only have a n of 2 for this experiment, but will have the third experiment completed shortly and will analyze data and insert </w:t>
      </w:r>
      <w:proofErr w:type="spellStart"/>
      <w:r>
        <w:t>pval</w:t>
      </w:r>
      <w:proofErr w:type="spellEnd"/>
      <w:r>
        <w:t xml:space="preserve"> prior to submission </w:t>
      </w:r>
    </w:p>
  </w:comment>
  <w:comment w:id="152" w:author="Microsoft Office User" w:date="2017-08-17T12:30:00Z" w:initials="Office">
    <w:p w14:paraId="2962A413" w14:textId="1BAD0780" w:rsidR="005051DF" w:rsidRDefault="005051DF">
      <w:pPr>
        <w:pStyle w:val="CommentText"/>
      </w:pPr>
      <w:r>
        <w:rPr>
          <w:rStyle w:val="CommentReference"/>
        </w:rPr>
        <w:annotationRef/>
      </w:r>
      <w:r>
        <w:t>We are repeating these blots to normalize to total protein, so the values may change a bit</w:t>
      </w:r>
    </w:p>
  </w:comment>
  <w:comment w:id="154" w:author="Irit Hochberg" w:date="2017-08-21T15:39:00Z" w:initials="IH">
    <w:p w14:paraId="24659163" w14:textId="4D5802D7" w:rsidR="005051DF" w:rsidRDefault="005051DF">
      <w:pPr>
        <w:pStyle w:val="CommentText"/>
      </w:pPr>
      <w:r>
        <w:rPr>
          <w:rStyle w:val="CommentReference"/>
        </w:rPr>
        <w:annotationRef/>
      </w:r>
      <w:r>
        <w:t xml:space="preserve">Previous paragraph </w:t>
      </w:r>
      <w:proofErr w:type="spellStart"/>
      <w:r>
        <w:t>dex</w:t>
      </w:r>
      <w:proofErr w:type="spellEnd"/>
      <w:r>
        <w:t xml:space="preserve"> increased fasting glycerol by 50% in chow fed mice and here by 18% - please explain</w:t>
      </w:r>
    </w:p>
  </w:comment>
  <w:comment w:id="155" w:author="Nhu Quynh Tran" w:date="2017-08-20T17:01:00Z" w:initials="NQ">
    <w:p w14:paraId="7ECDA9D3" w14:textId="4E71BA0F" w:rsidR="005051DF" w:rsidRDefault="005051DF">
      <w:pPr>
        <w:pStyle w:val="CommentText"/>
      </w:pPr>
      <w:r>
        <w:rPr>
          <w:rStyle w:val="CommentReference"/>
        </w:rPr>
        <w:annotationRef/>
      </w:r>
      <w:r>
        <w:t>Same here, if we want to get the interaction effect point, we should show a line graph.</w:t>
      </w:r>
    </w:p>
  </w:comment>
  <w:comment w:id="157" w:author="Microsoft Office User" w:date="2017-08-17T12:23:00Z" w:initials="Office">
    <w:p w14:paraId="273405F9" w14:textId="323968D6" w:rsidR="005051DF" w:rsidRDefault="005051DF">
      <w:pPr>
        <w:pStyle w:val="CommentText"/>
      </w:pPr>
      <w:r>
        <w:rPr>
          <w:rStyle w:val="CommentReference"/>
        </w:rPr>
        <w:annotationRef/>
      </w:r>
      <w:r>
        <w:t>We are repeating these blots to normalize to total protein, so these values may change a bit</w:t>
      </w:r>
    </w:p>
  </w:comment>
  <w:comment w:id="187" w:author="Erin Stephenson" w:date="2017-08-19T14:23:00Z" w:initials="ES">
    <w:p w14:paraId="72A5E725" w14:textId="77777777" w:rsidR="005051DF" w:rsidRDefault="005051DF">
      <w:pPr>
        <w:pStyle w:val="CommentText"/>
      </w:pPr>
      <w:r>
        <w:rPr>
          <w:rStyle w:val="CommentReference"/>
        </w:rPr>
        <w:annotationRef/>
      </w:r>
      <w:r>
        <w:t>I am not sure this makes sense. You might consider rephrasing</w:t>
      </w:r>
    </w:p>
    <w:p w14:paraId="4C706A6D" w14:textId="61A1675B" w:rsidR="005051DF" w:rsidRDefault="005051DF">
      <w:pPr>
        <w:pStyle w:val="CommentText"/>
      </w:pPr>
    </w:p>
  </w:comment>
  <w:comment w:id="190" w:author="Irit Hochberg" w:date="2017-08-21T15:47:00Z" w:initials="IH">
    <w:p w14:paraId="5CB00B01" w14:textId="682B2082" w:rsidR="005051DF" w:rsidRDefault="005051DF" w:rsidP="002D68F8">
      <w:pPr>
        <w:pStyle w:val="CommentText"/>
      </w:pPr>
      <w:r>
        <w:rPr>
          <w:rStyle w:val="CommentReference"/>
        </w:rPr>
        <w:annotationRef/>
      </w:r>
      <w:r>
        <w:t>many of these results have been described before – are any of the findings novel?</w:t>
      </w:r>
    </w:p>
  </w:comment>
  <w:comment w:id="191" w:author="Microsoft Office User" w:date="2017-08-25T14:34:00Z" w:initials="Office">
    <w:p w14:paraId="3C4BFA30" w14:textId="186D41C3" w:rsidR="005051DF" w:rsidRDefault="005051DF">
      <w:pPr>
        <w:pStyle w:val="CommentText"/>
      </w:pPr>
      <w:r>
        <w:rPr>
          <w:rStyle w:val="CommentReference"/>
        </w:rPr>
        <w:annotationRef/>
      </w:r>
      <w:r>
        <w:t>Words should go with the first use with (ATGL) afterward.  There are several other places with only ATGL and words before this.</w:t>
      </w:r>
    </w:p>
  </w:comment>
  <w:comment w:id="194" w:author="Irit Hochberg" w:date="2017-08-21T15:55:00Z" w:initials="IH">
    <w:p w14:paraId="598AF6DD" w14:textId="438604A7" w:rsidR="005051DF" w:rsidRDefault="005051DF" w:rsidP="002D68F8">
      <w:pPr>
        <w:pStyle w:val="CommentText"/>
      </w:pPr>
      <w:r>
        <w:rPr>
          <w:rStyle w:val="CommentReference"/>
        </w:rPr>
        <w:annotationRef/>
      </w:r>
      <w:r>
        <w:t xml:space="preserve">I think you have to discuss 50% of the mice ill or dying in the HFD </w:t>
      </w:r>
      <w:proofErr w:type="spellStart"/>
      <w:r>
        <w:t>dex</w:t>
      </w:r>
      <w:proofErr w:type="spellEnd"/>
      <w:r>
        <w:t xml:space="preserve"> mice (and none in </w:t>
      </w:r>
      <w:proofErr w:type="spellStart"/>
      <w:r>
        <w:t>thedex</w:t>
      </w:r>
      <w:proofErr w:type="spellEnd"/>
      <w:r>
        <w:t xml:space="preserve"> / HFD groups?). Any clue if they died of infection?  Was this reported before? </w:t>
      </w:r>
    </w:p>
  </w:comment>
  <w:comment w:id="203" w:author="Microsoft Office User" w:date="2017-09-02T17:18:00Z" w:initials="Office">
    <w:p w14:paraId="51F9A9F5" w14:textId="1890D319" w:rsidR="00EC71DC" w:rsidRDefault="00EC71DC">
      <w:pPr>
        <w:pStyle w:val="CommentText"/>
      </w:pPr>
      <w:r>
        <w:rPr>
          <w:rStyle w:val="CommentReference"/>
        </w:rPr>
        <w:annotationRef/>
      </w:r>
      <w:r>
        <w:t xml:space="preserve">I am not sure why we would put what </w:t>
      </w:r>
      <w:proofErr w:type="spellStart"/>
      <w:r>
        <w:t>erins</w:t>
      </w:r>
      <w:proofErr w:type="spellEnd"/>
      <w:r>
        <w:t xml:space="preserve"> funding is…especially since she didn’t have this funding while doing the work included in this paper I don’t think.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B413A1" w15:done="0"/>
  <w15:commentEx w15:paraId="0A5B2542" w15:done="0"/>
  <w15:commentEx w15:paraId="742CA88D" w15:done="0"/>
  <w15:commentEx w15:paraId="5B731018" w15:done="0"/>
  <w15:commentEx w15:paraId="41272400" w15:done="0"/>
  <w15:commentEx w15:paraId="0A821710" w15:done="0"/>
  <w15:commentEx w15:paraId="7425FFFC" w15:done="0"/>
  <w15:commentEx w15:paraId="0EB66941" w15:done="0"/>
  <w15:commentEx w15:paraId="61342A8C" w15:done="0"/>
  <w15:commentEx w15:paraId="4A8FEC5C" w15:done="0"/>
  <w15:commentEx w15:paraId="1C774416" w15:done="0"/>
  <w15:commentEx w15:paraId="362C5CFA" w15:done="0"/>
  <w15:commentEx w15:paraId="434E601D" w15:done="0"/>
  <w15:commentEx w15:paraId="128892A4" w15:done="0"/>
  <w15:commentEx w15:paraId="6BDF57F6" w15:done="0"/>
  <w15:commentEx w15:paraId="20DA8F77" w15:done="0"/>
  <w15:commentEx w15:paraId="5E64CCA8" w15:done="0"/>
  <w15:commentEx w15:paraId="73370DAB" w15:done="0"/>
  <w15:commentEx w15:paraId="6C5665B8" w15:done="0"/>
  <w15:commentEx w15:paraId="341612A3" w15:done="0"/>
  <w15:commentEx w15:paraId="1C768965" w15:done="0"/>
  <w15:commentEx w15:paraId="3A326D27" w15:done="0"/>
  <w15:commentEx w15:paraId="3BB22049" w15:done="0"/>
  <w15:commentEx w15:paraId="45E43BE8" w15:done="0"/>
  <w15:commentEx w15:paraId="0B89DBD5" w15:done="0"/>
  <w15:commentEx w15:paraId="340F07FF" w15:done="0"/>
  <w15:commentEx w15:paraId="681A62D7" w15:done="0"/>
  <w15:commentEx w15:paraId="7E8D613A" w15:done="0"/>
  <w15:commentEx w15:paraId="74081F79" w15:done="0"/>
  <w15:commentEx w15:paraId="45A371EA" w15:done="0"/>
  <w15:commentEx w15:paraId="4AA29823" w15:done="0"/>
  <w15:commentEx w15:paraId="209FB255" w15:done="0"/>
  <w15:commentEx w15:paraId="08484EE0" w15:done="0"/>
  <w15:commentEx w15:paraId="20CBE1B4" w15:done="0"/>
  <w15:commentEx w15:paraId="3D4F5B97" w15:done="0"/>
  <w15:commentEx w15:paraId="67984F1A" w15:done="0"/>
  <w15:commentEx w15:paraId="2962A413" w15:done="0"/>
  <w15:commentEx w15:paraId="24659163" w15:done="0"/>
  <w15:commentEx w15:paraId="7ECDA9D3" w15:done="0"/>
  <w15:commentEx w15:paraId="273405F9" w15:done="0"/>
  <w15:commentEx w15:paraId="4C706A6D" w15:done="0"/>
  <w15:commentEx w15:paraId="5CB00B01" w15:done="0"/>
  <w15:commentEx w15:paraId="3C4BFA30" w15:done="0"/>
  <w15:commentEx w15:paraId="598AF6DD" w15:done="0"/>
  <w15:commentEx w15:paraId="51F9A9F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Erin Stephenson">
    <w15:presenceInfo w15:providerId="None" w15:userId="Erin Stephenson"/>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3045A"/>
    <w:rsid w:val="0003155D"/>
    <w:rsid w:val="000324EB"/>
    <w:rsid w:val="00032D6E"/>
    <w:rsid w:val="000340DF"/>
    <w:rsid w:val="00034EA3"/>
    <w:rsid w:val="0003545C"/>
    <w:rsid w:val="00035700"/>
    <w:rsid w:val="000357EF"/>
    <w:rsid w:val="00036A86"/>
    <w:rsid w:val="00036DE6"/>
    <w:rsid w:val="000437E3"/>
    <w:rsid w:val="000452F4"/>
    <w:rsid w:val="00045801"/>
    <w:rsid w:val="000511C5"/>
    <w:rsid w:val="00051E91"/>
    <w:rsid w:val="00053E04"/>
    <w:rsid w:val="00054F8A"/>
    <w:rsid w:val="00055153"/>
    <w:rsid w:val="000553E0"/>
    <w:rsid w:val="000569DF"/>
    <w:rsid w:val="00056B9A"/>
    <w:rsid w:val="00062BF3"/>
    <w:rsid w:val="000630DD"/>
    <w:rsid w:val="00064776"/>
    <w:rsid w:val="00065189"/>
    <w:rsid w:val="00065C60"/>
    <w:rsid w:val="00067455"/>
    <w:rsid w:val="00067ABF"/>
    <w:rsid w:val="000704C3"/>
    <w:rsid w:val="00070CE7"/>
    <w:rsid w:val="00072D3A"/>
    <w:rsid w:val="00073282"/>
    <w:rsid w:val="000738BA"/>
    <w:rsid w:val="000749FD"/>
    <w:rsid w:val="0007658D"/>
    <w:rsid w:val="00076888"/>
    <w:rsid w:val="00077CDC"/>
    <w:rsid w:val="000800C9"/>
    <w:rsid w:val="00080457"/>
    <w:rsid w:val="00080C82"/>
    <w:rsid w:val="000900B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20C5"/>
    <w:rsid w:val="000C2D45"/>
    <w:rsid w:val="000C36A0"/>
    <w:rsid w:val="000C3B57"/>
    <w:rsid w:val="000C560C"/>
    <w:rsid w:val="000C6027"/>
    <w:rsid w:val="000C6E46"/>
    <w:rsid w:val="000C77FD"/>
    <w:rsid w:val="000D02A2"/>
    <w:rsid w:val="000D0E93"/>
    <w:rsid w:val="000D47AD"/>
    <w:rsid w:val="000D5336"/>
    <w:rsid w:val="000D578C"/>
    <w:rsid w:val="000D7AA7"/>
    <w:rsid w:val="000E1E09"/>
    <w:rsid w:val="000E34CD"/>
    <w:rsid w:val="000E42FD"/>
    <w:rsid w:val="000E44CB"/>
    <w:rsid w:val="000E5562"/>
    <w:rsid w:val="000E64CC"/>
    <w:rsid w:val="000E75DF"/>
    <w:rsid w:val="000E763C"/>
    <w:rsid w:val="000E77D8"/>
    <w:rsid w:val="000F1903"/>
    <w:rsid w:val="000F30D3"/>
    <w:rsid w:val="000F4220"/>
    <w:rsid w:val="000F7863"/>
    <w:rsid w:val="00101A0C"/>
    <w:rsid w:val="00102275"/>
    <w:rsid w:val="00102AE6"/>
    <w:rsid w:val="00102DFF"/>
    <w:rsid w:val="001052AC"/>
    <w:rsid w:val="00105966"/>
    <w:rsid w:val="00105F63"/>
    <w:rsid w:val="00107E28"/>
    <w:rsid w:val="00110139"/>
    <w:rsid w:val="0011098A"/>
    <w:rsid w:val="00110C67"/>
    <w:rsid w:val="0011365C"/>
    <w:rsid w:val="00114910"/>
    <w:rsid w:val="001157A4"/>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584"/>
    <w:rsid w:val="00146EBC"/>
    <w:rsid w:val="0015025A"/>
    <w:rsid w:val="00152294"/>
    <w:rsid w:val="0015242A"/>
    <w:rsid w:val="00153023"/>
    <w:rsid w:val="00155148"/>
    <w:rsid w:val="00161082"/>
    <w:rsid w:val="00163A9C"/>
    <w:rsid w:val="00166860"/>
    <w:rsid w:val="001669B6"/>
    <w:rsid w:val="00171C95"/>
    <w:rsid w:val="00171F73"/>
    <w:rsid w:val="00173BF2"/>
    <w:rsid w:val="0017598A"/>
    <w:rsid w:val="00175DBA"/>
    <w:rsid w:val="00176541"/>
    <w:rsid w:val="001825A7"/>
    <w:rsid w:val="0018286A"/>
    <w:rsid w:val="00182A3A"/>
    <w:rsid w:val="00182E66"/>
    <w:rsid w:val="00183312"/>
    <w:rsid w:val="001859F1"/>
    <w:rsid w:val="00186CB5"/>
    <w:rsid w:val="00190BDE"/>
    <w:rsid w:val="00191472"/>
    <w:rsid w:val="0019248C"/>
    <w:rsid w:val="001944F8"/>
    <w:rsid w:val="0019453D"/>
    <w:rsid w:val="00196E54"/>
    <w:rsid w:val="001A055D"/>
    <w:rsid w:val="001A4D05"/>
    <w:rsid w:val="001B175D"/>
    <w:rsid w:val="001B47E2"/>
    <w:rsid w:val="001B708C"/>
    <w:rsid w:val="001B7499"/>
    <w:rsid w:val="001C22CC"/>
    <w:rsid w:val="001C3F28"/>
    <w:rsid w:val="001C4119"/>
    <w:rsid w:val="001C4E38"/>
    <w:rsid w:val="001C4F76"/>
    <w:rsid w:val="001C7036"/>
    <w:rsid w:val="001D16EF"/>
    <w:rsid w:val="001D224D"/>
    <w:rsid w:val="001D4232"/>
    <w:rsid w:val="001D5F06"/>
    <w:rsid w:val="001E37D2"/>
    <w:rsid w:val="001E38F5"/>
    <w:rsid w:val="001E535C"/>
    <w:rsid w:val="001E582E"/>
    <w:rsid w:val="001E667A"/>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4DA7"/>
    <w:rsid w:val="00226332"/>
    <w:rsid w:val="002267D0"/>
    <w:rsid w:val="002314FC"/>
    <w:rsid w:val="00231FD5"/>
    <w:rsid w:val="002328AF"/>
    <w:rsid w:val="00233448"/>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41A8"/>
    <w:rsid w:val="002B657C"/>
    <w:rsid w:val="002C48CB"/>
    <w:rsid w:val="002C609A"/>
    <w:rsid w:val="002C7060"/>
    <w:rsid w:val="002C7B71"/>
    <w:rsid w:val="002D1BC1"/>
    <w:rsid w:val="002D66EC"/>
    <w:rsid w:val="002D68F8"/>
    <w:rsid w:val="002D71E2"/>
    <w:rsid w:val="002E2D48"/>
    <w:rsid w:val="002E3AD9"/>
    <w:rsid w:val="002E6E28"/>
    <w:rsid w:val="002E7680"/>
    <w:rsid w:val="002F744B"/>
    <w:rsid w:val="00300963"/>
    <w:rsid w:val="00300AB8"/>
    <w:rsid w:val="00301771"/>
    <w:rsid w:val="00302276"/>
    <w:rsid w:val="00305AF5"/>
    <w:rsid w:val="00305E69"/>
    <w:rsid w:val="00306B3E"/>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37C3E"/>
    <w:rsid w:val="003413F3"/>
    <w:rsid w:val="00343149"/>
    <w:rsid w:val="0034365F"/>
    <w:rsid w:val="00350610"/>
    <w:rsid w:val="00351E0C"/>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715"/>
    <w:rsid w:val="003A1DC0"/>
    <w:rsid w:val="003A23D7"/>
    <w:rsid w:val="003A266B"/>
    <w:rsid w:val="003A2FE4"/>
    <w:rsid w:val="003A3818"/>
    <w:rsid w:val="003A4693"/>
    <w:rsid w:val="003A5F27"/>
    <w:rsid w:val="003A6439"/>
    <w:rsid w:val="003B2D7B"/>
    <w:rsid w:val="003B435C"/>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6E6"/>
    <w:rsid w:val="003E1CCE"/>
    <w:rsid w:val="003E3DBF"/>
    <w:rsid w:val="003E4227"/>
    <w:rsid w:val="003E5315"/>
    <w:rsid w:val="003E5CBE"/>
    <w:rsid w:val="003E5E79"/>
    <w:rsid w:val="003E77E6"/>
    <w:rsid w:val="003E7C21"/>
    <w:rsid w:val="003F066D"/>
    <w:rsid w:val="003F0676"/>
    <w:rsid w:val="003F0E68"/>
    <w:rsid w:val="003F1545"/>
    <w:rsid w:val="003F1693"/>
    <w:rsid w:val="003F3E2F"/>
    <w:rsid w:val="00403442"/>
    <w:rsid w:val="00404C1E"/>
    <w:rsid w:val="00405122"/>
    <w:rsid w:val="004124D5"/>
    <w:rsid w:val="004205E6"/>
    <w:rsid w:val="00420BAA"/>
    <w:rsid w:val="0042409F"/>
    <w:rsid w:val="004255D4"/>
    <w:rsid w:val="004321B5"/>
    <w:rsid w:val="004329A2"/>
    <w:rsid w:val="00432F8B"/>
    <w:rsid w:val="00436127"/>
    <w:rsid w:val="004365F5"/>
    <w:rsid w:val="004405D4"/>
    <w:rsid w:val="00442BC1"/>
    <w:rsid w:val="0045045C"/>
    <w:rsid w:val="00450B3C"/>
    <w:rsid w:val="004512A8"/>
    <w:rsid w:val="00453B86"/>
    <w:rsid w:val="00454CA3"/>
    <w:rsid w:val="004574B3"/>
    <w:rsid w:val="00461855"/>
    <w:rsid w:val="00461C26"/>
    <w:rsid w:val="0046570A"/>
    <w:rsid w:val="00467863"/>
    <w:rsid w:val="00471634"/>
    <w:rsid w:val="00472259"/>
    <w:rsid w:val="00472706"/>
    <w:rsid w:val="00472CEF"/>
    <w:rsid w:val="004763F1"/>
    <w:rsid w:val="004810EC"/>
    <w:rsid w:val="004817F3"/>
    <w:rsid w:val="00481EB2"/>
    <w:rsid w:val="00485915"/>
    <w:rsid w:val="0048623D"/>
    <w:rsid w:val="00486FEB"/>
    <w:rsid w:val="00487B74"/>
    <w:rsid w:val="00490E90"/>
    <w:rsid w:val="00491EA8"/>
    <w:rsid w:val="004953F6"/>
    <w:rsid w:val="00497500"/>
    <w:rsid w:val="00497CD5"/>
    <w:rsid w:val="004A26F2"/>
    <w:rsid w:val="004A5331"/>
    <w:rsid w:val="004A5E48"/>
    <w:rsid w:val="004A6485"/>
    <w:rsid w:val="004B01D6"/>
    <w:rsid w:val="004B1467"/>
    <w:rsid w:val="004B1634"/>
    <w:rsid w:val="004B16AF"/>
    <w:rsid w:val="004B1BBF"/>
    <w:rsid w:val="004B21DD"/>
    <w:rsid w:val="004B3A2E"/>
    <w:rsid w:val="004B4E2F"/>
    <w:rsid w:val="004B528F"/>
    <w:rsid w:val="004B61DC"/>
    <w:rsid w:val="004B7FA0"/>
    <w:rsid w:val="004C0A2B"/>
    <w:rsid w:val="004C1A5F"/>
    <w:rsid w:val="004C1D0E"/>
    <w:rsid w:val="004C2B87"/>
    <w:rsid w:val="004D0270"/>
    <w:rsid w:val="004D6061"/>
    <w:rsid w:val="004D7C6F"/>
    <w:rsid w:val="004E0CEB"/>
    <w:rsid w:val="004E4E85"/>
    <w:rsid w:val="004E5A90"/>
    <w:rsid w:val="004E699B"/>
    <w:rsid w:val="004E70A0"/>
    <w:rsid w:val="004F0663"/>
    <w:rsid w:val="004F0A5A"/>
    <w:rsid w:val="004F2825"/>
    <w:rsid w:val="004F5259"/>
    <w:rsid w:val="004F5A51"/>
    <w:rsid w:val="004F6386"/>
    <w:rsid w:val="004F7267"/>
    <w:rsid w:val="0050284B"/>
    <w:rsid w:val="005037E7"/>
    <w:rsid w:val="0050399D"/>
    <w:rsid w:val="005051DF"/>
    <w:rsid w:val="005074CE"/>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479F4"/>
    <w:rsid w:val="00553155"/>
    <w:rsid w:val="00562E5E"/>
    <w:rsid w:val="005647A8"/>
    <w:rsid w:val="00567887"/>
    <w:rsid w:val="005727CB"/>
    <w:rsid w:val="00575375"/>
    <w:rsid w:val="005801D2"/>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70A5"/>
    <w:rsid w:val="005F7122"/>
    <w:rsid w:val="00600D9E"/>
    <w:rsid w:val="00603402"/>
    <w:rsid w:val="00605595"/>
    <w:rsid w:val="006066A2"/>
    <w:rsid w:val="0060769C"/>
    <w:rsid w:val="00612CE6"/>
    <w:rsid w:val="006139F2"/>
    <w:rsid w:val="00615871"/>
    <w:rsid w:val="006179AE"/>
    <w:rsid w:val="0062058E"/>
    <w:rsid w:val="00620647"/>
    <w:rsid w:val="00621EDB"/>
    <w:rsid w:val="006223BB"/>
    <w:rsid w:val="0062315D"/>
    <w:rsid w:val="00624A74"/>
    <w:rsid w:val="00627CF3"/>
    <w:rsid w:val="0063077D"/>
    <w:rsid w:val="0063145C"/>
    <w:rsid w:val="006322C2"/>
    <w:rsid w:val="00632E3F"/>
    <w:rsid w:val="00633BB2"/>
    <w:rsid w:val="00637B3B"/>
    <w:rsid w:val="0064019A"/>
    <w:rsid w:val="0064248A"/>
    <w:rsid w:val="00642BDD"/>
    <w:rsid w:val="0064405D"/>
    <w:rsid w:val="006526D2"/>
    <w:rsid w:val="006531C6"/>
    <w:rsid w:val="00656421"/>
    <w:rsid w:val="00663180"/>
    <w:rsid w:val="00671F00"/>
    <w:rsid w:val="00672D5C"/>
    <w:rsid w:val="00676F9B"/>
    <w:rsid w:val="006823E6"/>
    <w:rsid w:val="0068334D"/>
    <w:rsid w:val="00683BA7"/>
    <w:rsid w:val="00685010"/>
    <w:rsid w:val="00685ED5"/>
    <w:rsid w:val="006860F0"/>
    <w:rsid w:val="006876BF"/>
    <w:rsid w:val="00687875"/>
    <w:rsid w:val="006902F6"/>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3C53"/>
    <w:rsid w:val="006E12A6"/>
    <w:rsid w:val="006E2EF1"/>
    <w:rsid w:val="006E32B3"/>
    <w:rsid w:val="006E32EE"/>
    <w:rsid w:val="006E4062"/>
    <w:rsid w:val="006E4F40"/>
    <w:rsid w:val="006E5872"/>
    <w:rsid w:val="006F1F4C"/>
    <w:rsid w:val="006F2C91"/>
    <w:rsid w:val="006F5ADF"/>
    <w:rsid w:val="006F6BBD"/>
    <w:rsid w:val="00701AA5"/>
    <w:rsid w:val="0070286A"/>
    <w:rsid w:val="00702B59"/>
    <w:rsid w:val="00703169"/>
    <w:rsid w:val="00706144"/>
    <w:rsid w:val="007069CE"/>
    <w:rsid w:val="00711CDF"/>
    <w:rsid w:val="007126DC"/>
    <w:rsid w:val="00712BC9"/>
    <w:rsid w:val="007176B8"/>
    <w:rsid w:val="00724905"/>
    <w:rsid w:val="0072578B"/>
    <w:rsid w:val="00725F4C"/>
    <w:rsid w:val="007309A3"/>
    <w:rsid w:val="00730EFF"/>
    <w:rsid w:val="00733364"/>
    <w:rsid w:val="00737415"/>
    <w:rsid w:val="007374F3"/>
    <w:rsid w:val="0074199E"/>
    <w:rsid w:val="00741E67"/>
    <w:rsid w:val="00747024"/>
    <w:rsid w:val="00750B73"/>
    <w:rsid w:val="00751CFD"/>
    <w:rsid w:val="007575E6"/>
    <w:rsid w:val="007637C8"/>
    <w:rsid w:val="00764F12"/>
    <w:rsid w:val="0077103B"/>
    <w:rsid w:val="007724A7"/>
    <w:rsid w:val="0077356E"/>
    <w:rsid w:val="00776554"/>
    <w:rsid w:val="00776581"/>
    <w:rsid w:val="0078016F"/>
    <w:rsid w:val="0078214E"/>
    <w:rsid w:val="00782CCB"/>
    <w:rsid w:val="007838C8"/>
    <w:rsid w:val="007849A7"/>
    <w:rsid w:val="0078545C"/>
    <w:rsid w:val="00787132"/>
    <w:rsid w:val="007925ED"/>
    <w:rsid w:val="0079356A"/>
    <w:rsid w:val="007937AB"/>
    <w:rsid w:val="00793930"/>
    <w:rsid w:val="00793D2F"/>
    <w:rsid w:val="00794B8D"/>
    <w:rsid w:val="007978A8"/>
    <w:rsid w:val="007A03AD"/>
    <w:rsid w:val="007A1966"/>
    <w:rsid w:val="007A2749"/>
    <w:rsid w:val="007A487B"/>
    <w:rsid w:val="007A58EB"/>
    <w:rsid w:val="007A6CC9"/>
    <w:rsid w:val="007A6CF1"/>
    <w:rsid w:val="007A789E"/>
    <w:rsid w:val="007A7A0C"/>
    <w:rsid w:val="007B09BB"/>
    <w:rsid w:val="007B0FD8"/>
    <w:rsid w:val="007B1901"/>
    <w:rsid w:val="007B3667"/>
    <w:rsid w:val="007B4792"/>
    <w:rsid w:val="007B4DC9"/>
    <w:rsid w:val="007B62CF"/>
    <w:rsid w:val="007B76B7"/>
    <w:rsid w:val="007C0C14"/>
    <w:rsid w:val="007C16F2"/>
    <w:rsid w:val="007C32FE"/>
    <w:rsid w:val="007C485A"/>
    <w:rsid w:val="007C50E7"/>
    <w:rsid w:val="007C5B21"/>
    <w:rsid w:val="007C6BD9"/>
    <w:rsid w:val="007D05BD"/>
    <w:rsid w:val="007D159C"/>
    <w:rsid w:val="007D2A5B"/>
    <w:rsid w:val="007D4828"/>
    <w:rsid w:val="007D5D9F"/>
    <w:rsid w:val="007E0200"/>
    <w:rsid w:val="007E4B44"/>
    <w:rsid w:val="007E5C4E"/>
    <w:rsid w:val="007F057A"/>
    <w:rsid w:val="007F5482"/>
    <w:rsid w:val="007F7779"/>
    <w:rsid w:val="00801511"/>
    <w:rsid w:val="00805A59"/>
    <w:rsid w:val="008070E2"/>
    <w:rsid w:val="00807CEF"/>
    <w:rsid w:val="00811966"/>
    <w:rsid w:val="00813742"/>
    <w:rsid w:val="008143F2"/>
    <w:rsid w:val="00822ACC"/>
    <w:rsid w:val="00824C9D"/>
    <w:rsid w:val="00824F44"/>
    <w:rsid w:val="008254B0"/>
    <w:rsid w:val="00830364"/>
    <w:rsid w:val="00830B0C"/>
    <w:rsid w:val="00831691"/>
    <w:rsid w:val="00831CC3"/>
    <w:rsid w:val="00832CF5"/>
    <w:rsid w:val="00833589"/>
    <w:rsid w:val="00833B9D"/>
    <w:rsid w:val="00834FC4"/>
    <w:rsid w:val="00836B52"/>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3DCF"/>
    <w:rsid w:val="008743C7"/>
    <w:rsid w:val="0087544B"/>
    <w:rsid w:val="00875A27"/>
    <w:rsid w:val="00877762"/>
    <w:rsid w:val="0088114F"/>
    <w:rsid w:val="00881ECD"/>
    <w:rsid w:val="00883597"/>
    <w:rsid w:val="00883A07"/>
    <w:rsid w:val="0088611F"/>
    <w:rsid w:val="00887944"/>
    <w:rsid w:val="00891630"/>
    <w:rsid w:val="008943A7"/>
    <w:rsid w:val="00895D92"/>
    <w:rsid w:val="008A2638"/>
    <w:rsid w:val="008A2DC1"/>
    <w:rsid w:val="008A4288"/>
    <w:rsid w:val="008B6CAB"/>
    <w:rsid w:val="008B71EA"/>
    <w:rsid w:val="008B7F23"/>
    <w:rsid w:val="008C3E9A"/>
    <w:rsid w:val="008C41F3"/>
    <w:rsid w:val="008D3DC3"/>
    <w:rsid w:val="008D6B15"/>
    <w:rsid w:val="008E232E"/>
    <w:rsid w:val="008F1032"/>
    <w:rsid w:val="008F39C5"/>
    <w:rsid w:val="008F6355"/>
    <w:rsid w:val="00900242"/>
    <w:rsid w:val="00900B8C"/>
    <w:rsid w:val="00902E88"/>
    <w:rsid w:val="00903291"/>
    <w:rsid w:val="009055D7"/>
    <w:rsid w:val="009115EE"/>
    <w:rsid w:val="00914D17"/>
    <w:rsid w:val="00915C5C"/>
    <w:rsid w:val="00916395"/>
    <w:rsid w:val="00916A30"/>
    <w:rsid w:val="00922899"/>
    <w:rsid w:val="009240AB"/>
    <w:rsid w:val="00924AB8"/>
    <w:rsid w:val="0093161D"/>
    <w:rsid w:val="009328A5"/>
    <w:rsid w:val="00935654"/>
    <w:rsid w:val="0094028A"/>
    <w:rsid w:val="009402FD"/>
    <w:rsid w:val="00944696"/>
    <w:rsid w:val="00945214"/>
    <w:rsid w:val="00946384"/>
    <w:rsid w:val="0095015B"/>
    <w:rsid w:val="0095154D"/>
    <w:rsid w:val="00952BDA"/>
    <w:rsid w:val="00954EF7"/>
    <w:rsid w:val="00956EEA"/>
    <w:rsid w:val="00960D10"/>
    <w:rsid w:val="00963BC7"/>
    <w:rsid w:val="0096431C"/>
    <w:rsid w:val="00964FE1"/>
    <w:rsid w:val="00966BFA"/>
    <w:rsid w:val="009672A8"/>
    <w:rsid w:val="009706A0"/>
    <w:rsid w:val="00970F9D"/>
    <w:rsid w:val="009714AF"/>
    <w:rsid w:val="0097462F"/>
    <w:rsid w:val="00976FAB"/>
    <w:rsid w:val="0097704B"/>
    <w:rsid w:val="0097721A"/>
    <w:rsid w:val="009774BB"/>
    <w:rsid w:val="00980A1E"/>
    <w:rsid w:val="00982B9A"/>
    <w:rsid w:val="0098301F"/>
    <w:rsid w:val="009846E2"/>
    <w:rsid w:val="00990237"/>
    <w:rsid w:val="00993BF0"/>
    <w:rsid w:val="00995D4C"/>
    <w:rsid w:val="009975FB"/>
    <w:rsid w:val="009A2D69"/>
    <w:rsid w:val="009B1258"/>
    <w:rsid w:val="009B18AB"/>
    <w:rsid w:val="009B558D"/>
    <w:rsid w:val="009B5F06"/>
    <w:rsid w:val="009B6BCE"/>
    <w:rsid w:val="009C06B4"/>
    <w:rsid w:val="009C0FE5"/>
    <w:rsid w:val="009C4477"/>
    <w:rsid w:val="009C4CFA"/>
    <w:rsid w:val="009C5643"/>
    <w:rsid w:val="009C5B00"/>
    <w:rsid w:val="009D0623"/>
    <w:rsid w:val="009D142B"/>
    <w:rsid w:val="009D1C59"/>
    <w:rsid w:val="009D230D"/>
    <w:rsid w:val="009D3CB8"/>
    <w:rsid w:val="009D4848"/>
    <w:rsid w:val="009D491B"/>
    <w:rsid w:val="009D4F4B"/>
    <w:rsid w:val="009E06A7"/>
    <w:rsid w:val="009E166C"/>
    <w:rsid w:val="009E2596"/>
    <w:rsid w:val="009E542F"/>
    <w:rsid w:val="009E5B00"/>
    <w:rsid w:val="009F020A"/>
    <w:rsid w:val="009F043D"/>
    <w:rsid w:val="009F155F"/>
    <w:rsid w:val="009F238C"/>
    <w:rsid w:val="009F4B82"/>
    <w:rsid w:val="009F7DBE"/>
    <w:rsid w:val="00A04798"/>
    <w:rsid w:val="00A052C7"/>
    <w:rsid w:val="00A05922"/>
    <w:rsid w:val="00A06883"/>
    <w:rsid w:val="00A06D11"/>
    <w:rsid w:val="00A110DA"/>
    <w:rsid w:val="00A112BE"/>
    <w:rsid w:val="00A11703"/>
    <w:rsid w:val="00A139E3"/>
    <w:rsid w:val="00A141FF"/>
    <w:rsid w:val="00A1488D"/>
    <w:rsid w:val="00A14D1A"/>
    <w:rsid w:val="00A1503D"/>
    <w:rsid w:val="00A16297"/>
    <w:rsid w:val="00A175FD"/>
    <w:rsid w:val="00A21B12"/>
    <w:rsid w:val="00A23F57"/>
    <w:rsid w:val="00A23FC6"/>
    <w:rsid w:val="00A25600"/>
    <w:rsid w:val="00A2566C"/>
    <w:rsid w:val="00A26C3C"/>
    <w:rsid w:val="00A30D19"/>
    <w:rsid w:val="00A31A46"/>
    <w:rsid w:val="00A32378"/>
    <w:rsid w:val="00A328CA"/>
    <w:rsid w:val="00A32C48"/>
    <w:rsid w:val="00A3343F"/>
    <w:rsid w:val="00A346DE"/>
    <w:rsid w:val="00A41E22"/>
    <w:rsid w:val="00A42C45"/>
    <w:rsid w:val="00A43963"/>
    <w:rsid w:val="00A4746A"/>
    <w:rsid w:val="00A512EC"/>
    <w:rsid w:val="00A51C76"/>
    <w:rsid w:val="00A61718"/>
    <w:rsid w:val="00A61850"/>
    <w:rsid w:val="00A621EB"/>
    <w:rsid w:val="00A6431D"/>
    <w:rsid w:val="00A6710F"/>
    <w:rsid w:val="00A7248A"/>
    <w:rsid w:val="00A7294B"/>
    <w:rsid w:val="00A73F99"/>
    <w:rsid w:val="00A7582B"/>
    <w:rsid w:val="00A7765F"/>
    <w:rsid w:val="00A80864"/>
    <w:rsid w:val="00A810A9"/>
    <w:rsid w:val="00A81DE1"/>
    <w:rsid w:val="00A82500"/>
    <w:rsid w:val="00A8479A"/>
    <w:rsid w:val="00A85F60"/>
    <w:rsid w:val="00A86FD2"/>
    <w:rsid w:val="00A8754F"/>
    <w:rsid w:val="00A90B16"/>
    <w:rsid w:val="00A9523A"/>
    <w:rsid w:val="00A95AC7"/>
    <w:rsid w:val="00A979ED"/>
    <w:rsid w:val="00AA065C"/>
    <w:rsid w:val="00AA0FBC"/>
    <w:rsid w:val="00AA4014"/>
    <w:rsid w:val="00AB0CC0"/>
    <w:rsid w:val="00AB22DC"/>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2A62"/>
    <w:rsid w:val="00B04166"/>
    <w:rsid w:val="00B05BA1"/>
    <w:rsid w:val="00B06214"/>
    <w:rsid w:val="00B06A76"/>
    <w:rsid w:val="00B0745B"/>
    <w:rsid w:val="00B106A3"/>
    <w:rsid w:val="00B12159"/>
    <w:rsid w:val="00B170D5"/>
    <w:rsid w:val="00B211F2"/>
    <w:rsid w:val="00B21E33"/>
    <w:rsid w:val="00B2448B"/>
    <w:rsid w:val="00B2460D"/>
    <w:rsid w:val="00B25F58"/>
    <w:rsid w:val="00B32428"/>
    <w:rsid w:val="00B32E07"/>
    <w:rsid w:val="00B333CF"/>
    <w:rsid w:val="00B3347B"/>
    <w:rsid w:val="00B34443"/>
    <w:rsid w:val="00B3692D"/>
    <w:rsid w:val="00B400F3"/>
    <w:rsid w:val="00B40FA2"/>
    <w:rsid w:val="00B42814"/>
    <w:rsid w:val="00B47990"/>
    <w:rsid w:val="00B53A40"/>
    <w:rsid w:val="00B53E5B"/>
    <w:rsid w:val="00B54317"/>
    <w:rsid w:val="00B55F6F"/>
    <w:rsid w:val="00B5710C"/>
    <w:rsid w:val="00B60FDA"/>
    <w:rsid w:val="00B61AAB"/>
    <w:rsid w:val="00B63BAF"/>
    <w:rsid w:val="00B63F75"/>
    <w:rsid w:val="00B70BD0"/>
    <w:rsid w:val="00B72719"/>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3FB7"/>
    <w:rsid w:val="00B95085"/>
    <w:rsid w:val="00B96BDB"/>
    <w:rsid w:val="00B97DA4"/>
    <w:rsid w:val="00B97F49"/>
    <w:rsid w:val="00BA16F5"/>
    <w:rsid w:val="00BA2136"/>
    <w:rsid w:val="00BA5577"/>
    <w:rsid w:val="00BA670F"/>
    <w:rsid w:val="00BA7708"/>
    <w:rsid w:val="00BB3E98"/>
    <w:rsid w:val="00BB49E1"/>
    <w:rsid w:val="00BB4EFB"/>
    <w:rsid w:val="00BC0504"/>
    <w:rsid w:val="00BC08E9"/>
    <w:rsid w:val="00BC1E1F"/>
    <w:rsid w:val="00BD2B9E"/>
    <w:rsid w:val="00BD3767"/>
    <w:rsid w:val="00BD550C"/>
    <w:rsid w:val="00BD56C3"/>
    <w:rsid w:val="00BD6ED7"/>
    <w:rsid w:val="00BE2B3F"/>
    <w:rsid w:val="00BE407E"/>
    <w:rsid w:val="00BE5239"/>
    <w:rsid w:val="00BF0EAB"/>
    <w:rsid w:val="00BF3286"/>
    <w:rsid w:val="00BF4435"/>
    <w:rsid w:val="00BF554F"/>
    <w:rsid w:val="00C01656"/>
    <w:rsid w:val="00C05811"/>
    <w:rsid w:val="00C06BC3"/>
    <w:rsid w:val="00C073C8"/>
    <w:rsid w:val="00C10BCE"/>
    <w:rsid w:val="00C1438E"/>
    <w:rsid w:val="00C15F0C"/>
    <w:rsid w:val="00C26456"/>
    <w:rsid w:val="00C27D4C"/>
    <w:rsid w:val="00C27FD4"/>
    <w:rsid w:val="00C30018"/>
    <w:rsid w:val="00C3153F"/>
    <w:rsid w:val="00C34EC4"/>
    <w:rsid w:val="00C35ED8"/>
    <w:rsid w:val="00C37F4D"/>
    <w:rsid w:val="00C438E1"/>
    <w:rsid w:val="00C43B6B"/>
    <w:rsid w:val="00C440FD"/>
    <w:rsid w:val="00C47964"/>
    <w:rsid w:val="00C518B3"/>
    <w:rsid w:val="00C52356"/>
    <w:rsid w:val="00C5263D"/>
    <w:rsid w:val="00C543E4"/>
    <w:rsid w:val="00C5509A"/>
    <w:rsid w:val="00C62EE3"/>
    <w:rsid w:val="00C66C31"/>
    <w:rsid w:val="00C6726E"/>
    <w:rsid w:val="00C67C4D"/>
    <w:rsid w:val="00C70427"/>
    <w:rsid w:val="00C7096B"/>
    <w:rsid w:val="00C70A9A"/>
    <w:rsid w:val="00C722ED"/>
    <w:rsid w:val="00C7563E"/>
    <w:rsid w:val="00C8304F"/>
    <w:rsid w:val="00C86E77"/>
    <w:rsid w:val="00C902E7"/>
    <w:rsid w:val="00C916B8"/>
    <w:rsid w:val="00C919D6"/>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D11DF"/>
    <w:rsid w:val="00CD1457"/>
    <w:rsid w:val="00CD3448"/>
    <w:rsid w:val="00CD3990"/>
    <w:rsid w:val="00CD6325"/>
    <w:rsid w:val="00CD6CE7"/>
    <w:rsid w:val="00CE2539"/>
    <w:rsid w:val="00CE26FC"/>
    <w:rsid w:val="00CE75F3"/>
    <w:rsid w:val="00CF053C"/>
    <w:rsid w:val="00CF17E0"/>
    <w:rsid w:val="00CF1D25"/>
    <w:rsid w:val="00CF4D79"/>
    <w:rsid w:val="00CF5691"/>
    <w:rsid w:val="00CF5A89"/>
    <w:rsid w:val="00D00E7A"/>
    <w:rsid w:val="00D0110F"/>
    <w:rsid w:val="00D02AAC"/>
    <w:rsid w:val="00D02E18"/>
    <w:rsid w:val="00D03BDE"/>
    <w:rsid w:val="00D0401E"/>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5F05"/>
    <w:rsid w:val="00D26519"/>
    <w:rsid w:val="00D3156D"/>
    <w:rsid w:val="00D3224A"/>
    <w:rsid w:val="00D32519"/>
    <w:rsid w:val="00D35CB0"/>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205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D0073"/>
    <w:rsid w:val="00DD385B"/>
    <w:rsid w:val="00DD413F"/>
    <w:rsid w:val="00DD4CD8"/>
    <w:rsid w:val="00DD7567"/>
    <w:rsid w:val="00DD765C"/>
    <w:rsid w:val="00DE6D0B"/>
    <w:rsid w:val="00DE6E98"/>
    <w:rsid w:val="00DF0102"/>
    <w:rsid w:val="00DF2698"/>
    <w:rsid w:val="00DF2F08"/>
    <w:rsid w:val="00DF74CC"/>
    <w:rsid w:val="00DF7C56"/>
    <w:rsid w:val="00E00031"/>
    <w:rsid w:val="00E00C8F"/>
    <w:rsid w:val="00E04266"/>
    <w:rsid w:val="00E046CC"/>
    <w:rsid w:val="00E04A5F"/>
    <w:rsid w:val="00E04DCA"/>
    <w:rsid w:val="00E0792E"/>
    <w:rsid w:val="00E14659"/>
    <w:rsid w:val="00E2033A"/>
    <w:rsid w:val="00E21658"/>
    <w:rsid w:val="00E21DF5"/>
    <w:rsid w:val="00E2294B"/>
    <w:rsid w:val="00E23AC2"/>
    <w:rsid w:val="00E23DF0"/>
    <w:rsid w:val="00E25306"/>
    <w:rsid w:val="00E26151"/>
    <w:rsid w:val="00E27582"/>
    <w:rsid w:val="00E32961"/>
    <w:rsid w:val="00E356AD"/>
    <w:rsid w:val="00E36D9E"/>
    <w:rsid w:val="00E3741C"/>
    <w:rsid w:val="00E37B70"/>
    <w:rsid w:val="00E37C2F"/>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2A3E"/>
    <w:rsid w:val="00EC55B9"/>
    <w:rsid w:val="00EC5E9F"/>
    <w:rsid w:val="00EC71DC"/>
    <w:rsid w:val="00ED107C"/>
    <w:rsid w:val="00ED3AC5"/>
    <w:rsid w:val="00ED441B"/>
    <w:rsid w:val="00ED5214"/>
    <w:rsid w:val="00ED5C81"/>
    <w:rsid w:val="00ED6F6A"/>
    <w:rsid w:val="00EE1777"/>
    <w:rsid w:val="00EE3BB3"/>
    <w:rsid w:val="00EE4830"/>
    <w:rsid w:val="00EE515D"/>
    <w:rsid w:val="00EE73D6"/>
    <w:rsid w:val="00EF0E90"/>
    <w:rsid w:val="00EF271E"/>
    <w:rsid w:val="00EF447C"/>
    <w:rsid w:val="00EF4EEC"/>
    <w:rsid w:val="00EF55F2"/>
    <w:rsid w:val="00EF6140"/>
    <w:rsid w:val="00F0055B"/>
    <w:rsid w:val="00F01E1C"/>
    <w:rsid w:val="00F01E9C"/>
    <w:rsid w:val="00F020DB"/>
    <w:rsid w:val="00F0261F"/>
    <w:rsid w:val="00F04050"/>
    <w:rsid w:val="00F064C8"/>
    <w:rsid w:val="00F07368"/>
    <w:rsid w:val="00F07449"/>
    <w:rsid w:val="00F10918"/>
    <w:rsid w:val="00F1140F"/>
    <w:rsid w:val="00F164E7"/>
    <w:rsid w:val="00F17302"/>
    <w:rsid w:val="00F25095"/>
    <w:rsid w:val="00F254F7"/>
    <w:rsid w:val="00F25E9E"/>
    <w:rsid w:val="00F33A59"/>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803F4"/>
    <w:rsid w:val="00F80521"/>
    <w:rsid w:val="00F80BE0"/>
    <w:rsid w:val="00F829F8"/>
    <w:rsid w:val="00F83C7A"/>
    <w:rsid w:val="00F83E6F"/>
    <w:rsid w:val="00F845D0"/>
    <w:rsid w:val="00F90038"/>
    <w:rsid w:val="00F93630"/>
    <w:rsid w:val="00FA2417"/>
    <w:rsid w:val="00FA4286"/>
    <w:rsid w:val="00FB125E"/>
    <w:rsid w:val="00FB1A87"/>
    <w:rsid w:val="00FB508F"/>
    <w:rsid w:val="00FB521F"/>
    <w:rsid w:val="00FB5751"/>
    <w:rsid w:val="00FB7AC3"/>
    <w:rsid w:val="00FC00B0"/>
    <w:rsid w:val="00FC0A4A"/>
    <w:rsid w:val="00FC0DED"/>
    <w:rsid w:val="00FC0FC5"/>
    <w:rsid w:val="00FC52B8"/>
    <w:rsid w:val="00FC60C5"/>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449C9-0F03-E94E-B1FA-AEB72F398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14</Pages>
  <Words>34796</Words>
  <Characters>198343</Characters>
  <Application>Microsoft Macintosh Word</Application>
  <DocSecurity>0</DocSecurity>
  <Lines>1652</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42</cp:revision>
  <dcterms:created xsi:type="dcterms:W3CDTF">2017-08-21T12:00:00Z</dcterms:created>
  <dcterms:modified xsi:type="dcterms:W3CDTF">2017-09-02T21:52:00Z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