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r>
        <w:rPr>
          <w:b/>
          <w:sz w:val="44"/>
        </w:rPr>
        <w:t xml:space="preserve">Glucocorticoid-Induced </w:t>
      </w:r>
      <w:r w:rsidR="00E046CC" w:rsidRPr="00E046CC">
        <w:rPr>
          <w:b/>
          <w:sz w:val="44"/>
        </w:rPr>
        <w:t xml:space="preserve">Metabolic </w:t>
      </w:r>
      <w:r>
        <w:rPr>
          <w:b/>
          <w:sz w:val="44"/>
        </w:rPr>
        <w:t>Disturbances are Exacerbated</w:t>
      </w:r>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are combined in many instances</w:t>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r w:rsidR="00BF554F">
        <w:t xml:space="preserve"> </w:t>
      </w:r>
      <w:r w:rsidR="00BF554F">
        <w:fldChar w:fldCharType="begin" w:fldLock="1"/>
      </w:r>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r w:rsidR="00BF554F">
        <w:fldChar w:fldCharType="end"/>
      </w:r>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r w:rsidR="006A09C3">
        <w:t xml:space="preserve"> </w:t>
      </w:r>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and NAFLD</w:t>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1B220989"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xml:space="preserve">) for </w:t>
      </w:r>
      <w:ins w:id="0" w:author="Dave Bridges" w:date="2017-08-16T16:03:00Z">
        <w:r w:rsidR="00915C5C">
          <w:rPr>
            <w:rFonts w:eastAsia="Times New Roman" w:cs="Times New Roman"/>
            <w:color w:val="000000"/>
            <w:shd w:val="clear" w:color="auto" w:fill="FFFFFF"/>
          </w:rPr>
          <w:t xml:space="preserve">8 or </w:t>
        </w:r>
      </w:ins>
      <w:r w:rsidR="00EB0A54" w:rsidRPr="009C4CFA">
        <w:rPr>
          <w:rFonts w:eastAsia="Times New Roman" w:cs="Times New Roman"/>
          <w:color w:val="000000"/>
          <w:shd w:val="clear" w:color="auto" w:fill="FFFFFF"/>
        </w:rPr>
        <w:t>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r w:rsidR="00EB0A54" w:rsidRPr="002E7680">
        <w:rPr>
          <w:rFonts w:eastAsia="Times New Roman" w:cs="Times New Roman"/>
          <w:color w:val="000000"/>
          <w:shd w:val="clear" w:color="auto" w:fill="FFFFFF"/>
        </w:rPr>
        <w:t>(</w:t>
      </w:r>
      <w:r w:rsidR="002E7680">
        <w:rPr>
          <w:rFonts w:eastAsia="Times New Roman" w:cs="Times New Roman"/>
          <w:iCs/>
          <w:color w:val="000000"/>
        </w:rPr>
        <w:t>NCD</w:t>
      </w:r>
      <w:r w:rsidR="002E7680">
        <w:rPr>
          <w:rFonts w:eastAsia="Times New Roman" w:cs="Times New Roman"/>
          <w:color w:val="000000"/>
          <w:shd w:val="clear" w:color="auto" w:fill="FFFFFF"/>
        </w:rPr>
        <w:t xml:space="preserve"> n=</w:t>
      </w:r>
      <w:r w:rsidR="00F07449">
        <w:rPr>
          <w:rFonts w:eastAsia="Times New Roman" w:cs="Times New Roman"/>
          <w:color w:val="000000"/>
          <w:shd w:val="clear" w:color="auto" w:fill="FFFFFF"/>
        </w:rPr>
        <w:t>12</w:t>
      </w:r>
      <w:r w:rsidR="002E7680">
        <w:rPr>
          <w:rFonts w:eastAsia="Times New Roman" w:cs="Times New Roman"/>
          <w:color w:val="000000"/>
          <w:shd w:val="clear" w:color="auto" w:fill="FFFFFF"/>
        </w:rPr>
        <w:t>; HFD n=</w:t>
      </w:r>
      <w:r w:rsidR="006876BF">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or used as controls (</w:t>
      </w:r>
      <w:r w:rsidR="002E7680">
        <w:rPr>
          <w:rFonts w:eastAsia="Times New Roman" w:cs="Times New Roman"/>
          <w:color w:val="000000"/>
          <w:shd w:val="clear" w:color="auto" w:fill="FFFFFF"/>
        </w:rPr>
        <w:t>NCD n=</w:t>
      </w:r>
      <w:proofErr w:type="gramStart"/>
      <w:r w:rsidR="00F07449">
        <w:rPr>
          <w:rFonts w:eastAsia="Times New Roman" w:cs="Times New Roman"/>
          <w:color w:val="000000"/>
          <w:shd w:val="clear" w:color="auto" w:fill="FFFFFF"/>
        </w:rPr>
        <w:t>12</w:t>
      </w:r>
      <w:r w:rsidR="002E7680">
        <w:rPr>
          <w:rFonts w:eastAsia="Times New Roman" w:cs="Times New Roman"/>
          <w:color w:val="000000"/>
          <w:shd w:val="clear" w:color="auto" w:fill="FFFFFF"/>
        </w:rPr>
        <w:t>;HFD</w:t>
      </w:r>
      <w:proofErr w:type="gramEnd"/>
      <w:r w:rsidR="002E7680">
        <w:rPr>
          <w:rFonts w:eastAsia="Times New Roman" w:cs="Times New Roman"/>
          <w:color w:val="000000"/>
          <w:shd w:val="clear" w:color="auto" w:fill="FFFFFF"/>
        </w:rPr>
        <w:t xml:space="preserve"> n=</w:t>
      </w:r>
      <w:r w:rsidR="006876BF">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xml:space="preserve">) for </w:t>
      </w:r>
      <w:del w:id="1" w:author="Dave Bridges" w:date="2017-08-16T16:03:00Z">
        <w:r w:rsidR="00EB0A54" w:rsidRPr="009C4CFA" w:rsidDel="00915C5C">
          <w:rPr>
            <w:rFonts w:eastAsia="Times New Roman" w:cs="Times New Roman"/>
            <w:color w:val="000000"/>
            <w:shd w:val="clear" w:color="auto" w:fill="FFFFFF"/>
          </w:rPr>
          <w:delText xml:space="preserve">six </w:delText>
        </w:r>
      </w:del>
      <w:ins w:id="2" w:author="Dave Bridges" w:date="2017-08-16T16:03:00Z">
        <w:r w:rsidR="00915C5C">
          <w:rPr>
            <w:rFonts w:eastAsia="Times New Roman" w:cs="Times New Roman"/>
            <w:color w:val="000000"/>
            <w:shd w:val="clear" w:color="auto" w:fill="FFFFFF"/>
          </w:rPr>
          <w:t>3-6</w:t>
        </w:r>
        <w:r w:rsidR="00915C5C" w:rsidRPr="009C4CFA">
          <w:rPr>
            <w:rFonts w:eastAsia="Times New Roman" w:cs="Times New Roman"/>
            <w:color w:val="000000"/>
            <w:shd w:val="clear" w:color="auto" w:fill="FFFFFF"/>
          </w:rPr>
          <w:t xml:space="preserve"> </w:t>
        </w:r>
      </w:ins>
      <w:r w:rsidR="00EB0A54" w:rsidRPr="009C4CFA">
        <w:rPr>
          <w:rFonts w:eastAsia="Times New Roman" w:cs="Times New Roman"/>
          <w:color w:val="000000"/>
          <w:shd w:val="clear" w:color="auto" w:fill="FFFFFF"/>
        </w:rPr>
        <w:t>week</w:t>
      </w:r>
      <w:ins w:id="3" w:author="Dave Bridges" w:date="2017-08-16T16:03:00Z">
        <w:r w:rsidR="00915C5C">
          <w:rPr>
            <w:rFonts w:eastAsia="Times New Roman" w:cs="Times New Roman"/>
            <w:color w:val="000000"/>
            <w:shd w:val="clear" w:color="auto" w:fill="FFFFFF"/>
          </w:rPr>
          <w:t>s as indicated</w:t>
        </w:r>
      </w:ins>
      <w:del w:id="4" w:author="Dave Bridges" w:date="2017-08-16T16:03:00Z">
        <w:r w:rsidR="00EB0A54" w:rsidRPr="009C4CFA" w:rsidDel="00915C5C">
          <w:rPr>
            <w:rFonts w:eastAsia="Times New Roman" w:cs="Times New Roman"/>
            <w:color w:val="000000"/>
            <w:shd w:val="clear" w:color="auto" w:fill="FFFFFF"/>
          </w:rPr>
          <w:delText>s</w:delText>
        </w:r>
      </w:del>
      <w:r w:rsidR="00EB0A54" w:rsidRPr="009C4CFA">
        <w:rPr>
          <w:rFonts w:eastAsia="Times New Roman" w:cs="Times New Roman"/>
          <w:color w:val="000000"/>
          <w:shd w:val="clear" w:color="auto" w:fill="FFFFFF"/>
        </w:rPr>
        <w:t>.</w:t>
      </w:r>
      <w:r w:rsidR="004E699B">
        <w:rPr>
          <w:rFonts w:eastAsia="Times New Roman" w:cs="Times New Roman"/>
          <w:color w:val="000000"/>
          <w:shd w:val="clear" w:color="auto" w:fill="FFFFFF"/>
        </w:rPr>
        <w:t xml:space="preserve"> </w:t>
      </w:r>
      <w:ins w:id="5" w:author="Dave Bridges" w:date="2017-08-16T16:04:00Z">
        <w:r w:rsidR="00915C5C">
          <w:rPr>
            <w:rFonts w:eastAsia="Times New Roman" w:cs="Times New Roman"/>
            <w:color w:val="000000"/>
            <w:shd w:val="clear" w:color="auto" w:fill="FFFFFF"/>
          </w:rPr>
          <w:t xml:space="preserve">For the </w:t>
        </w:r>
        <w:proofErr w:type="gramStart"/>
        <w:r w:rsidR="00915C5C">
          <w:rPr>
            <w:rFonts w:eastAsia="Times New Roman" w:cs="Times New Roman"/>
            <w:color w:val="000000"/>
            <w:shd w:val="clear" w:color="auto" w:fill="FFFFFF"/>
          </w:rPr>
          <w:t>eight week</w:t>
        </w:r>
        <w:proofErr w:type="gramEnd"/>
        <w:r w:rsidR="00915C5C">
          <w:rPr>
            <w:rFonts w:eastAsia="Times New Roman" w:cs="Times New Roman"/>
            <w:color w:val="000000"/>
            <w:shd w:val="clear" w:color="auto" w:fill="FFFFFF"/>
          </w:rPr>
          <w:t xml:space="preserve"> dexamethasone treatment</w:t>
        </w:r>
      </w:ins>
      <w:del w:id="6" w:author="Dave Bridges" w:date="2017-08-16T16:04:00Z">
        <w:r w:rsidR="004E699B" w:rsidDel="00915C5C">
          <w:rPr>
            <w:rFonts w:eastAsia="Times New Roman" w:cs="Times New Roman"/>
            <w:color w:val="000000"/>
            <w:shd w:val="clear" w:color="auto" w:fill="FFFFFF"/>
          </w:rPr>
          <w:delText>P</w:delText>
        </w:r>
      </w:del>
      <w:ins w:id="7" w:author="Dave Bridges" w:date="2017-08-16T16:04:00Z">
        <w:r w:rsidR="00915C5C">
          <w:rPr>
            <w:rFonts w:eastAsia="Times New Roman" w:cs="Times New Roman"/>
            <w:color w:val="000000"/>
            <w:shd w:val="clear" w:color="auto" w:fill="FFFFFF"/>
          </w:rPr>
          <w:t xml:space="preserve"> and pr</w:t>
        </w:r>
      </w:ins>
      <w:del w:id="8" w:author="Dave Bridges" w:date="2017-08-16T16:04:00Z">
        <w:r w:rsidR="004E699B" w:rsidDel="00915C5C">
          <w:rPr>
            <w:rFonts w:eastAsia="Times New Roman" w:cs="Times New Roman"/>
            <w:color w:val="000000"/>
            <w:shd w:val="clear" w:color="auto" w:fill="FFFFFF"/>
          </w:rPr>
          <w:delText>r</w:delText>
        </w:r>
      </w:del>
      <w:r w:rsidR="004E699B">
        <w:rPr>
          <w:rFonts w:eastAsia="Times New Roman" w:cs="Times New Roman"/>
          <w:color w:val="000000"/>
          <w:shd w:val="clear" w:color="auto" w:fill="FFFFFF"/>
        </w:rPr>
        <w:t xml:space="preserve">ior to sacrifice, </w:t>
      </w:r>
      <w:del w:id="9" w:author="Dave Bridges" w:date="2017-08-16T16:04:00Z">
        <w:r w:rsidR="004E699B" w:rsidDel="00915C5C">
          <w:rPr>
            <w:rFonts w:eastAsia="Times New Roman" w:cs="Times New Roman"/>
            <w:color w:val="000000"/>
            <w:shd w:val="clear" w:color="auto" w:fill="FFFFFF"/>
          </w:rPr>
          <w:delText xml:space="preserve">16 </w:delText>
        </w:r>
      </w:del>
      <w:ins w:id="10" w:author="Dave Bridges" w:date="2017-08-16T16:04:00Z">
        <w:r w:rsidR="00915C5C">
          <w:rPr>
            <w:rFonts w:eastAsia="Times New Roman" w:cs="Times New Roman"/>
            <w:color w:val="000000"/>
            <w:shd w:val="clear" w:color="auto" w:fill="FFFFFF"/>
          </w:rPr>
          <w:t>sixteen</w:t>
        </w:r>
        <w:r w:rsidR="00915C5C">
          <w:rPr>
            <w:rFonts w:eastAsia="Times New Roman" w:cs="Times New Roman"/>
            <w:color w:val="000000"/>
            <w:shd w:val="clear" w:color="auto" w:fill="FFFFFF"/>
          </w:rPr>
          <w:t xml:space="preserve"> </w:t>
        </w:r>
      </w:ins>
      <w:r w:rsidR="004E699B">
        <w:rPr>
          <w:rFonts w:eastAsia="Times New Roman" w:cs="Times New Roman"/>
          <w:color w:val="000000"/>
          <w:shd w:val="clear" w:color="auto" w:fill="FFFFFF"/>
        </w:rPr>
        <w:t>HFD-fed, dexamethasone-treated</w:t>
      </w:r>
      <w:r w:rsidR="00EB0A54" w:rsidRPr="009C4CFA">
        <w:rPr>
          <w:rFonts w:eastAsia="Times New Roman" w:cs="Times New Roman"/>
          <w:color w:val="000000"/>
          <w:shd w:val="clear" w:color="auto" w:fill="FFFFFF"/>
        </w:rPr>
        <w:t xml:space="preserve"> </w:t>
      </w:r>
      <w:r w:rsidR="004E699B">
        <w:rPr>
          <w:rFonts w:eastAsia="Times New Roman" w:cs="Times New Roman"/>
          <w:color w:val="000000"/>
          <w:shd w:val="clear" w:color="auto" w:fill="FFFFFF"/>
        </w:rPr>
        <w:t xml:space="preserve">mice </w:t>
      </w:r>
      <w:del w:id="11" w:author="Dave Bridges" w:date="2017-08-16T16:04:00Z">
        <w:r w:rsidR="004E699B" w:rsidDel="00915C5C">
          <w:rPr>
            <w:rFonts w:eastAsia="Times New Roman" w:cs="Times New Roman"/>
            <w:color w:val="000000"/>
            <w:shd w:val="clear" w:color="auto" w:fill="FFFFFF"/>
          </w:rPr>
          <w:delText xml:space="preserve">got </w:delText>
        </w:r>
      </w:del>
      <w:ins w:id="12" w:author="Dave Bridges" w:date="2017-08-16T16:04:00Z">
        <w:r w:rsidR="00915C5C">
          <w:rPr>
            <w:rFonts w:eastAsia="Times New Roman" w:cs="Times New Roman"/>
            <w:color w:val="000000"/>
            <w:shd w:val="clear" w:color="auto" w:fill="FFFFFF"/>
          </w:rPr>
          <w:t>appeared</w:t>
        </w:r>
        <w:r w:rsidR="00915C5C">
          <w:rPr>
            <w:rFonts w:eastAsia="Times New Roman" w:cs="Times New Roman"/>
            <w:color w:val="000000"/>
            <w:shd w:val="clear" w:color="auto" w:fill="FFFFFF"/>
          </w:rPr>
          <w:t xml:space="preserve"> </w:t>
        </w:r>
      </w:ins>
      <w:del w:id="13" w:author="Dave Bridges" w:date="2017-08-16T16:04:00Z">
        <w:r w:rsidR="004E699B" w:rsidDel="00915C5C">
          <w:rPr>
            <w:rFonts w:eastAsia="Times New Roman" w:cs="Times New Roman"/>
            <w:color w:val="000000"/>
            <w:shd w:val="clear" w:color="auto" w:fill="FFFFFF"/>
          </w:rPr>
          <w:delText xml:space="preserve">sick </w:delText>
        </w:r>
      </w:del>
      <w:ins w:id="14" w:author="Dave Bridges" w:date="2017-08-16T16:04:00Z">
        <w:r w:rsidR="00915C5C">
          <w:rPr>
            <w:rFonts w:eastAsia="Times New Roman" w:cs="Times New Roman"/>
            <w:color w:val="000000"/>
            <w:shd w:val="clear" w:color="auto" w:fill="FFFFFF"/>
          </w:rPr>
          <w:t>ill</w:t>
        </w:r>
        <w:r w:rsidR="00915C5C">
          <w:rPr>
            <w:rFonts w:eastAsia="Times New Roman" w:cs="Times New Roman"/>
            <w:color w:val="000000"/>
            <w:shd w:val="clear" w:color="auto" w:fill="FFFFFF"/>
          </w:rPr>
          <w:t xml:space="preserve"> </w:t>
        </w:r>
      </w:ins>
      <w:r w:rsidR="004E699B">
        <w:rPr>
          <w:rFonts w:eastAsia="Times New Roman" w:cs="Times New Roman"/>
          <w:color w:val="000000"/>
          <w:shd w:val="clear" w:color="auto" w:fill="FFFFFF"/>
        </w:rPr>
        <w:t>and died</w:t>
      </w:r>
      <w:ins w:id="15" w:author="Dave Bridges" w:date="2017-08-16T16:04:00Z">
        <w:r w:rsidR="00915C5C">
          <w:rPr>
            <w:rFonts w:eastAsia="Times New Roman" w:cs="Times New Roman"/>
            <w:color w:val="000000"/>
            <w:shd w:val="clear" w:color="auto" w:fill="FFFFFF"/>
          </w:rPr>
          <w:t xml:space="preserve"> or were euthanized</w:t>
        </w:r>
      </w:ins>
      <w:r w:rsidR="004E699B">
        <w:rPr>
          <w:rFonts w:eastAsia="Times New Roman" w:cs="Times New Roman"/>
          <w:color w:val="000000"/>
          <w:shd w:val="clear" w:color="auto" w:fill="FFFFFF"/>
        </w:rPr>
        <w:t xml:space="preserve"> </w:t>
      </w:r>
      <w:del w:id="16" w:author="Dave Bridges" w:date="2017-08-16T16:05:00Z">
        <w:r w:rsidR="004E699B" w:rsidDel="00915C5C">
          <w:rPr>
            <w:rFonts w:eastAsia="Times New Roman" w:cs="Times New Roman"/>
            <w:color w:val="000000"/>
            <w:shd w:val="clear" w:color="auto" w:fill="FFFFFF"/>
          </w:rPr>
          <w:delText xml:space="preserve">from unknown causes, </w:delText>
        </w:r>
        <w:r w:rsidR="00B12159" w:rsidDel="00915C5C">
          <w:rPr>
            <w:rFonts w:eastAsia="Times New Roman" w:cs="Times New Roman"/>
            <w:color w:val="000000"/>
            <w:shd w:val="clear" w:color="auto" w:fill="FFFFFF"/>
          </w:rPr>
          <w:delText xml:space="preserve">sick </w:delText>
        </w:r>
        <w:r w:rsidR="004E699B" w:rsidDel="00915C5C">
          <w:rPr>
            <w:rFonts w:eastAsia="Times New Roman" w:cs="Times New Roman"/>
            <w:color w:val="000000"/>
            <w:shd w:val="clear" w:color="auto" w:fill="FFFFFF"/>
          </w:rPr>
          <w:delText>mice</w:delText>
        </w:r>
      </w:del>
      <w:ins w:id="17" w:author="Dave Bridges" w:date="2017-08-16T16:05:00Z">
        <w:r w:rsidR="00915C5C">
          <w:rPr>
            <w:rFonts w:eastAsia="Times New Roman" w:cs="Times New Roman"/>
            <w:color w:val="000000"/>
            <w:shd w:val="clear" w:color="auto" w:fill="FFFFFF"/>
          </w:rPr>
          <w:t>and</w:t>
        </w:r>
      </w:ins>
      <w:r w:rsidR="004E699B">
        <w:rPr>
          <w:rFonts w:eastAsia="Times New Roman" w:cs="Times New Roman"/>
          <w:color w:val="000000"/>
          <w:shd w:val="clear" w:color="auto" w:fill="FFFFFF"/>
        </w:rPr>
        <w:t xml:space="preserve"> were removed from all analyses once symptoms were noticed. </w:t>
      </w:r>
      <w:moveFromRangeStart w:id="18" w:author="Dave Bridges" w:date="2017-08-16T16:05:00Z" w:name="move490662847"/>
      <w:moveFrom w:id="19" w:author="Dave Bridges" w:date="2017-08-16T16:05:00Z">
        <w:r w:rsidR="00EB0A54" w:rsidRPr="009C4CFA" w:rsidDel="00915C5C">
          <w:rPr>
            <w:rFonts w:eastAsia="Times New Roman" w:cs="Times New Roman"/>
            <w:color w:val="000000"/>
            <w:shd w:val="clear" w:color="auto" w:fill="FFFFFF"/>
          </w:rPr>
          <w:t xml:space="preserve">All animal procedures were approved by the University of Tennessee Health Science Center Institutional Animal Care and Use Committee. </w:t>
        </w:r>
      </w:moveFrom>
      <w:moveFromRangeEnd w:id="18"/>
      <w:r w:rsidR="00EB0A54" w:rsidRPr="009C4CFA">
        <w:rPr>
          <w:rFonts w:eastAsia="Times New Roman" w:cs="Times New Roman"/>
          <w:color w:val="000000"/>
          <w:shd w:val="clear" w:color="auto" w:fill="FFFFFF"/>
        </w:rPr>
        <w:t xml:space="preserve">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ins w:id="20" w:author="Dave Bridges" w:date="2017-08-16T16:05:00Z">
        <w:r w:rsidR="00915C5C" w:rsidRPr="00915C5C">
          <w:rPr>
            <w:rFonts w:eastAsia="Times New Roman" w:cs="Times New Roman"/>
            <w:color w:val="000000"/>
            <w:shd w:val="clear" w:color="auto" w:fill="FFFFFF"/>
          </w:rPr>
          <w:t xml:space="preserve"> </w:t>
        </w:r>
      </w:ins>
      <w:moveToRangeStart w:id="21" w:author="Dave Bridges" w:date="2017-08-16T16:05:00Z" w:name="move490662847"/>
      <w:moveTo w:id="22" w:author="Dave Bridges" w:date="2017-08-16T16:05:00Z">
        <w:r w:rsidR="00915C5C" w:rsidRPr="009C4CFA">
          <w:rPr>
            <w:rFonts w:eastAsia="Times New Roman" w:cs="Times New Roman"/>
            <w:color w:val="000000"/>
            <w:shd w:val="clear" w:color="auto" w:fill="FFFFFF"/>
          </w:rPr>
          <w:t>All animal procedures were approved by the University of Tennessee Health Science Center</w:t>
        </w:r>
      </w:moveTo>
      <w:ins w:id="23" w:author="Dave Bridges" w:date="2017-08-16T16:05:00Z">
        <w:r w:rsidR="00915C5C">
          <w:rPr>
            <w:rFonts w:eastAsia="Times New Roman" w:cs="Times New Roman"/>
            <w:color w:val="000000"/>
            <w:shd w:val="clear" w:color="auto" w:fill="FFFFFF"/>
          </w:rPr>
          <w:t xml:space="preserve"> and University of Michigan</w:t>
        </w:r>
      </w:ins>
      <w:moveTo w:id="24" w:author="Dave Bridges" w:date="2017-08-16T16:05:00Z">
        <w:r w:rsidR="00915C5C" w:rsidRPr="009C4CFA">
          <w:rPr>
            <w:rFonts w:eastAsia="Times New Roman" w:cs="Times New Roman"/>
            <w:color w:val="000000"/>
            <w:shd w:val="clear" w:color="auto" w:fill="FFFFFF"/>
          </w:rPr>
          <w:t xml:space="preserve"> Institutional Animal Care and Use Committee.</w:t>
        </w:r>
      </w:moveTo>
      <w:moveToRangeEnd w:id="21"/>
    </w:p>
    <w:p w14:paraId="6F8B47F4" w14:textId="77777777" w:rsidR="004B1467" w:rsidRDefault="004B1467" w:rsidP="009C4CFA"/>
    <w:p w14:paraId="4817EDE6" w14:textId="77C1FBCF" w:rsidR="00C86E77" w:rsidRPr="007126DC" w:rsidRDefault="004B1467" w:rsidP="00C86E77">
      <w:pPr>
        <w:rPr>
          <w:rFonts w:ascii="Arial" w:hAnsi="Arial" w:cs="Arial"/>
          <w:color w:val="000000" w:themeColor="text1"/>
          <w:sz w:val="19"/>
          <w:szCs w:val="19"/>
        </w:rPr>
      </w:pPr>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xml:space="preserve">. injections of insulin </w:t>
      </w:r>
      <w:r w:rsidR="00067455" w:rsidRPr="004B1467">
        <w:rPr>
          <w:rFonts w:cs="Times New Roman"/>
        </w:rPr>
        <w:lastRenderedPageBreak/>
        <w:t>(</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w:t>
      </w:r>
      <w:r w:rsidR="00F0055B">
        <w:t>eight</w:t>
      </w:r>
      <w:r w:rsidR="00BF4435">
        <w:t xml:space="preserve"> weeks and treated with dexamethasone for</w:t>
      </w:r>
      <w:r w:rsidR="00F0055B">
        <w:t xml:space="preserve"> three</w:t>
      </w:r>
      <w:r w:rsidR="00BF4435">
        <w:t xml:space="preserve"> weeks prior to the experiment</w:t>
      </w:r>
      <w:r w:rsidR="00BF4435" w:rsidRPr="007126DC">
        <w:rPr>
          <w:color w:val="000000" w:themeColor="text1"/>
        </w:rPr>
        <w:t>.</w:t>
      </w:r>
      <w:r w:rsidR="00C86E77" w:rsidRPr="007126DC">
        <w:rPr>
          <w:color w:val="000000" w:themeColor="text1"/>
        </w:rPr>
        <w:t xml:space="preserve"> </w:t>
      </w:r>
      <w:r w:rsidR="00C86E77" w:rsidRPr="00915C5C">
        <w:rPr>
          <w:rFonts w:ascii="Calibri" w:hAnsi="Calibri" w:cs="Arial"/>
          <w:color w:val="000000" w:themeColor="text1"/>
          <w:szCs w:val="22"/>
        </w:rPr>
        <w:t xml:space="preserve">For </w:t>
      </w:r>
      <w:proofErr w:type="spellStart"/>
      <w:r w:rsidR="00C86E77" w:rsidRPr="00915C5C">
        <w:rPr>
          <w:rFonts w:ascii="Calibri" w:hAnsi="Calibri" w:cs="Arial"/>
          <w:color w:val="000000" w:themeColor="text1"/>
          <w:szCs w:val="22"/>
        </w:rPr>
        <w:t>hyperinsulinemic-euglycemic</w:t>
      </w:r>
      <w:proofErr w:type="spellEnd"/>
      <w:r w:rsidR="00C86E77" w:rsidRPr="00915C5C">
        <w:rPr>
          <w:rFonts w:ascii="Calibri" w:hAnsi="Calibri" w:cs="Arial"/>
          <w:color w:val="000000" w:themeColor="text1"/>
          <w:szCs w:val="22"/>
        </w:rPr>
        <w:t xml:space="preserve"> clamps experiments</w:t>
      </w:r>
      <w:r w:rsidR="00C86E77" w:rsidRPr="00915C5C">
        <w:rPr>
          <w:rFonts w:ascii="Arial" w:hAnsi="Arial" w:cs="Arial"/>
          <w:color w:val="000000" w:themeColor="text1"/>
          <w:sz w:val="20"/>
          <w:szCs w:val="19"/>
        </w:rPr>
        <w:t xml:space="preserve"> </w:t>
      </w:r>
      <w:r w:rsidR="00C86E77" w:rsidRPr="00915C5C">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17FDA2E9" w14:textId="0D233DDC"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The experiments were carried out in conscious and unrestrained animals using techniques as described previously</w:t>
      </w:r>
      <w:r w:rsidR="007C32FE">
        <w:rPr>
          <w:rFonts w:ascii="Calibri" w:hAnsi="Calibri" w:cs="Arial"/>
          <w:color w:val="000000" w:themeColor="text1"/>
          <w:sz w:val="22"/>
          <w:szCs w:val="22"/>
        </w:rPr>
        <w:t xml:space="preserve"> </w:t>
      </w:r>
      <w:r w:rsidR="00A328CA">
        <w:rPr>
          <w:rFonts w:ascii="Calibri" w:hAnsi="Calibri" w:cs="Arial"/>
          <w:color w:val="000000" w:themeColor="text1"/>
          <w:sz w:val="22"/>
          <w:szCs w:val="22"/>
        </w:rPr>
        <w:fldChar w:fldCharType="begin" w:fldLock="1"/>
      </w:r>
      <w:r w:rsidR="003F0E68">
        <w:rPr>
          <w:rFonts w:ascii="Calibri" w:hAnsi="Calibri" w:cs="Arial"/>
          <w:color w:val="000000" w:themeColor="text1"/>
          <w:sz w:val="22"/>
          <w:szCs w:val="22"/>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Pr>
          <w:rFonts w:ascii="Calibri" w:hAnsi="Calibri" w:cs="Arial"/>
          <w:color w:val="000000" w:themeColor="text1"/>
          <w:sz w:val="22"/>
          <w:szCs w:val="22"/>
        </w:rPr>
        <w:fldChar w:fldCharType="separate"/>
      </w:r>
      <w:r w:rsidR="003F0E68" w:rsidRPr="003F0E68">
        <w:rPr>
          <w:rFonts w:ascii="Calibri" w:hAnsi="Calibri" w:cs="Arial"/>
          <w:noProof/>
          <w:color w:val="000000" w:themeColor="text1"/>
          <w:sz w:val="22"/>
          <w:szCs w:val="22"/>
        </w:rPr>
        <w:t>(38–40)</w:t>
      </w:r>
      <w:r w:rsidR="00A328CA">
        <w:rPr>
          <w:rFonts w:ascii="Calibri" w:hAnsi="Calibri" w:cs="Arial"/>
          <w:color w:val="000000" w:themeColor="text1"/>
          <w:sz w:val="22"/>
          <w:szCs w:val="22"/>
        </w:rPr>
        <w:fldChar w:fldCharType="end"/>
      </w:r>
      <w:r w:rsidRPr="007126DC">
        <w:rPr>
          <w:rFonts w:ascii="Calibri" w:hAnsi="Calibri" w:cs="Arial"/>
          <w:color w:val="000000" w:themeColor="text1"/>
          <w:sz w:val="22"/>
          <w:szCs w:val="22"/>
        </w:rPr>
        <w:t>. Briefly, the primed (1.0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Ci)-continuous infusion (0.05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Ci/min and increased to 0.1 µCi/min at t = 0) of [3-</w:t>
      </w:r>
      <w:r w:rsidRPr="007126DC">
        <w:rPr>
          <w:rFonts w:ascii="Calibri" w:hAnsi="Calibri" w:cs="Arial"/>
          <w:color w:val="000000" w:themeColor="text1"/>
          <w:sz w:val="22"/>
          <w:szCs w:val="22"/>
          <w:vertAlign w:val="superscript"/>
        </w:rPr>
        <w:t>3</w:t>
      </w:r>
      <w:r w:rsidRPr="007126DC">
        <w:rPr>
          <w:rFonts w:ascii="Calibri" w:hAnsi="Calibri" w:cs="Arial"/>
          <w:color w:val="000000" w:themeColor="text1"/>
          <w:sz w:val="22"/>
          <w:szCs w:val="22"/>
        </w:rPr>
        <w:t xml:space="preserve">H] glucose (50 µCi/ml in saline) was started at t = -120min. After 5 hours fast, the insulin clamp was begun at t = 0 with a prime-continuous infusion </w:t>
      </w:r>
      <w:commentRangeStart w:id="25"/>
      <w:r w:rsidRPr="007126DC">
        <w:rPr>
          <w:rFonts w:ascii="Calibri" w:hAnsi="Calibri" w:cs="Arial"/>
          <w:color w:val="000000" w:themeColor="text1"/>
          <w:sz w:val="22"/>
          <w:szCs w:val="22"/>
        </w:rPr>
        <w:t xml:space="preserve">(16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 xml:space="preserve">/kg bolus, followed by 2.5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/kg/min)</w:t>
      </w:r>
      <w:commentRangeEnd w:id="25"/>
      <w:r w:rsidRPr="007126DC">
        <w:rPr>
          <w:rStyle w:val="CommentReference"/>
          <w:color w:val="000000" w:themeColor="text1"/>
        </w:rPr>
        <w:commentReference w:id="25"/>
      </w:r>
      <w:r w:rsidRPr="007126DC">
        <w:rPr>
          <w:rFonts w:ascii="Calibri" w:hAnsi="Calibri" w:cs="Arial"/>
          <w:color w:val="000000" w:themeColor="text1"/>
          <w:sz w:val="22"/>
          <w:szCs w:val="22"/>
        </w:rPr>
        <w:t xml:space="preserve"> of human insulin (Novo Nordisk). </w:t>
      </w:r>
      <w:proofErr w:type="spellStart"/>
      <w:r w:rsidRPr="007126DC">
        <w:rPr>
          <w:rFonts w:ascii="Calibri" w:hAnsi="Calibri" w:cs="Arial"/>
          <w:color w:val="000000" w:themeColor="text1"/>
          <w:sz w:val="22"/>
          <w:szCs w:val="22"/>
        </w:rPr>
        <w:t>Euglycemia</w:t>
      </w:r>
      <w:proofErr w:type="spellEnd"/>
      <w:r w:rsidRPr="007126DC">
        <w:rPr>
          <w:rFonts w:ascii="Calibri" w:hAnsi="Calibri" w:cs="Arial"/>
          <w:color w:val="000000" w:themeColor="text1"/>
          <w:sz w:val="22"/>
          <w:szCs w:val="22"/>
        </w:rPr>
        <w:t xml:space="preserve"> (120~130 mg/</w:t>
      </w:r>
      <w:proofErr w:type="spellStart"/>
      <w:r w:rsidRPr="007126DC">
        <w:rPr>
          <w:rFonts w:ascii="Calibri" w:hAnsi="Calibri" w:cs="Arial"/>
          <w:color w:val="000000" w:themeColor="text1"/>
          <w:sz w:val="22"/>
          <w:szCs w:val="22"/>
        </w:rPr>
        <w:t>dL</w:t>
      </w:r>
      <w:proofErr w:type="spellEnd"/>
      <w:r w:rsidRPr="007126DC">
        <w:rPr>
          <w:rFonts w:ascii="Calibri" w:hAnsi="Calibri" w:cs="Arial"/>
          <w:color w:val="000000" w:themeColor="text1"/>
          <w:sz w:val="22"/>
          <w:szCs w:val="22"/>
        </w:rPr>
        <w:t>)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PerkinElmer) (10 µCi) was given at t = 120 min. Blood samples </w:t>
      </w:r>
      <w:proofErr w:type="gramStart"/>
      <w:r w:rsidRPr="007126DC">
        <w:rPr>
          <w:rFonts w:ascii="Calibri" w:hAnsi="Calibri" w:cs="Arial"/>
          <w:color w:val="000000" w:themeColor="text1"/>
          <w:sz w:val="22"/>
          <w:szCs w:val="22"/>
        </w:rPr>
        <w:t>were</w:t>
      </w:r>
      <w:proofErr w:type="gramEnd"/>
      <w:r w:rsidRPr="007126DC">
        <w:rPr>
          <w:rFonts w:ascii="Calibri" w:hAnsi="Calibri" w:cs="Arial"/>
          <w:color w:val="000000" w:themeColor="text1"/>
          <w:sz w:val="22"/>
          <w:szCs w:val="22"/>
        </w:rPr>
        <w:t xml:space="preserve"> be taken at 2, 5, 10, 15, and 25 min after the injection for determination of plasma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phosphate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C]2DGP) radioactivity.</w:t>
      </w:r>
    </w:p>
    <w:p w14:paraId="785F87C7"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03E8D3E9" w14:textId="17986331"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xml:space="preserve">Blood glucose was measured using an </w:t>
      </w:r>
      <w:proofErr w:type="spellStart"/>
      <w:r w:rsidRPr="007126DC">
        <w:rPr>
          <w:rFonts w:ascii="Calibri" w:hAnsi="Calibri" w:cs="Arial"/>
          <w:color w:val="000000" w:themeColor="text1"/>
          <w:sz w:val="22"/>
          <w:szCs w:val="22"/>
        </w:rPr>
        <w:t>Accu-Chek</w:t>
      </w:r>
      <w:proofErr w:type="spellEnd"/>
      <w:r w:rsidRPr="007126DC">
        <w:rPr>
          <w:rFonts w:ascii="Calibri" w:hAnsi="Calibri" w:cs="Arial"/>
          <w:color w:val="000000" w:themeColor="text1"/>
          <w:sz w:val="22"/>
          <w:szCs w:val="22"/>
        </w:rPr>
        <w:t xml:space="preserve"> glucometer (Roche, Germany). Plasma insulin was measured using the </w:t>
      </w:r>
      <w:proofErr w:type="spellStart"/>
      <w:r w:rsidRPr="007126DC">
        <w:rPr>
          <w:rFonts w:ascii="Calibri" w:hAnsi="Calibri" w:cs="Arial"/>
          <w:color w:val="000000" w:themeColor="text1"/>
          <w:sz w:val="22"/>
          <w:szCs w:val="22"/>
        </w:rPr>
        <w:t>Linco</w:t>
      </w:r>
      <w:proofErr w:type="spellEnd"/>
      <w:r w:rsidRPr="007126DC">
        <w:rPr>
          <w:rFonts w:ascii="Calibri" w:hAnsi="Calibri" w:cs="Arial"/>
          <w:color w:val="000000" w:themeColor="text1"/>
          <w:sz w:val="22"/>
          <w:szCs w:val="22"/>
        </w:rPr>
        <w:t xml:space="preserve"> rat/mouse insulin ELISA kits.  For determination of plasma radioactivity of [3-</w:t>
      </w:r>
      <w:r w:rsidRPr="007126DC">
        <w:rPr>
          <w:rFonts w:ascii="Calibri" w:hAnsi="Calibri" w:cs="Arial"/>
          <w:color w:val="000000" w:themeColor="text1"/>
          <w:sz w:val="22"/>
          <w:szCs w:val="22"/>
          <w:vertAlign w:val="superscript"/>
        </w:rPr>
        <w:t>3</w:t>
      </w:r>
      <w:proofErr w:type="gramStart"/>
      <w:r w:rsidRPr="007126DC">
        <w:rPr>
          <w:rFonts w:ascii="Calibri" w:hAnsi="Calibri" w:cs="Arial"/>
          <w:color w:val="000000" w:themeColor="text1"/>
          <w:sz w:val="22"/>
          <w:szCs w:val="22"/>
        </w:rPr>
        <w:t>H]glucose</w:t>
      </w:r>
      <w:proofErr w:type="gramEnd"/>
      <w:r w:rsidRPr="007126DC">
        <w:rPr>
          <w:rFonts w:ascii="Calibri" w:hAnsi="Calibri" w:cs="Arial"/>
          <w:color w:val="000000" w:themeColor="text1"/>
          <w:sz w:val="22"/>
          <w:szCs w:val="22"/>
        </w:rPr>
        <w:t xml:space="preserve"> and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plasma samples were </w:t>
      </w:r>
      <w:proofErr w:type="spellStart"/>
      <w:r w:rsidRPr="007126DC">
        <w:rPr>
          <w:rFonts w:ascii="Calibri" w:hAnsi="Calibri" w:cs="Arial"/>
          <w:color w:val="000000" w:themeColor="text1"/>
          <w:sz w:val="22"/>
          <w:szCs w:val="22"/>
        </w:rPr>
        <w:t>deproteinized</w:t>
      </w:r>
      <w:proofErr w:type="spellEnd"/>
      <w:r w:rsidRPr="007126DC">
        <w:rPr>
          <w:rFonts w:ascii="Calibri" w:hAnsi="Calibri" w:cs="Arial"/>
          <w:color w:val="000000" w:themeColor="text1"/>
          <w:sz w:val="22"/>
          <w:szCs w:val="22"/>
        </w:rPr>
        <w:t xml:space="preserve"> with ZnSO</w:t>
      </w:r>
      <w:r w:rsidRPr="007126DC">
        <w:rPr>
          <w:rFonts w:ascii="Calibri" w:hAnsi="Calibri" w:cs="Arial"/>
          <w:color w:val="000000" w:themeColor="text1"/>
          <w:sz w:val="22"/>
          <w:szCs w:val="22"/>
          <w:vertAlign w:val="subscript"/>
        </w:rPr>
        <w:t>4</w:t>
      </w:r>
      <w:r w:rsidRPr="007126DC">
        <w:rPr>
          <w:rFonts w:ascii="Calibri" w:hAnsi="Calibri" w:cs="Arial"/>
          <w:color w:val="000000" w:themeColor="text1"/>
          <w:sz w:val="22"/>
          <w:szCs w:val="22"/>
        </w:rPr>
        <w:t> and Ba(OH)</w:t>
      </w:r>
      <w:r w:rsidRPr="007126DC">
        <w:rPr>
          <w:rFonts w:ascii="Calibri" w:hAnsi="Calibri" w:cs="Arial"/>
          <w:color w:val="000000" w:themeColor="text1"/>
          <w:sz w:val="22"/>
          <w:szCs w:val="22"/>
          <w:vertAlign w:val="subscript"/>
        </w:rPr>
        <w:t>2</w:t>
      </w:r>
      <w:r w:rsidRPr="007126DC">
        <w:rPr>
          <w:rFonts w:ascii="Calibri" w:hAnsi="Calibri" w:cs="Arial"/>
          <w:color w:val="000000" w:themeColor="text1"/>
          <w:sz w:val="22"/>
          <w:szCs w:val="22"/>
        </w:rPr>
        <w:t> and counted using a Liquid Scintillation Counter (Beckman Coulter LS6500 Multi-purpose Scintillation Counter). Glucose turnover rate, hepatic glucose production and tissue glucose uptake were calculated as described elsewhere</w:t>
      </w:r>
      <w:r w:rsidR="00824C9D">
        <w:rPr>
          <w:rFonts w:ascii="Calibri" w:hAnsi="Calibri" w:cs="Arial"/>
          <w:color w:val="000000" w:themeColor="text1"/>
          <w:sz w:val="22"/>
          <w:szCs w:val="22"/>
        </w:rPr>
        <w:t xml:space="preserve"> </w:t>
      </w:r>
      <w:r w:rsidR="00824C9D">
        <w:rPr>
          <w:rFonts w:ascii="Calibri" w:hAnsi="Calibri" w:cs="Arial"/>
          <w:color w:val="000000" w:themeColor="text1"/>
          <w:sz w:val="22"/>
          <w:szCs w:val="22"/>
        </w:rPr>
        <w:fldChar w:fldCharType="begin" w:fldLock="1"/>
      </w:r>
      <w:r w:rsidR="00065C60">
        <w:rPr>
          <w:rFonts w:ascii="Calibri" w:hAnsi="Calibri" w:cs="Arial"/>
          <w:color w:val="000000" w:themeColor="text1"/>
          <w:sz w:val="22"/>
          <w:szCs w:val="22"/>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Pr>
          <w:rFonts w:ascii="Calibri" w:hAnsi="Calibri" w:cs="Arial"/>
          <w:color w:val="000000" w:themeColor="text1"/>
          <w:sz w:val="22"/>
          <w:szCs w:val="22"/>
        </w:rPr>
        <w:fldChar w:fldCharType="separate"/>
      </w:r>
      <w:r w:rsidR="004D7C6F" w:rsidRPr="004D7C6F">
        <w:rPr>
          <w:rFonts w:ascii="Calibri" w:hAnsi="Calibri" w:cs="Arial"/>
          <w:noProof/>
          <w:color w:val="000000" w:themeColor="text1"/>
          <w:sz w:val="22"/>
          <w:szCs w:val="22"/>
        </w:rPr>
        <w:t>(39–41)</w:t>
      </w:r>
      <w:r w:rsidR="00824C9D">
        <w:rPr>
          <w:rFonts w:ascii="Calibri" w:hAnsi="Calibri" w:cs="Arial"/>
          <w:color w:val="000000" w:themeColor="text1"/>
          <w:sz w:val="22"/>
          <w:szCs w:val="22"/>
        </w:rPr>
        <w:fldChar w:fldCharType="end"/>
      </w:r>
      <w:r w:rsidRPr="007126DC">
        <w:rPr>
          <w:rFonts w:ascii="Calibri" w:hAnsi="Calibri" w:cs="Arial"/>
          <w:color w:val="000000" w:themeColor="text1"/>
          <w:sz w:val="22"/>
          <w:szCs w:val="22"/>
        </w:rPr>
        <w:t>.</w:t>
      </w:r>
    </w:p>
    <w:p w14:paraId="5EE9F481" w14:textId="77777777" w:rsidR="004B1467" w:rsidRDefault="004B1467" w:rsidP="009C4CFA"/>
    <w:p w14:paraId="659E5B2F" w14:textId="7D2872D5"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r w:rsidR="00B90861" w:rsidRPr="009C4CFA">
        <w:rPr>
          <w:color w:val="000000" w:themeColor="text1"/>
        </w:rPr>
        <w:t xml:space="preserve">dexamethasone, </w:t>
      </w:r>
      <w:r w:rsidR="00764F12">
        <w:rPr>
          <w:color w:val="000000" w:themeColor="text1"/>
        </w:rPr>
        <w:t>500</w:t>
      </w:r>
      <w:r w:rsidR="00764F12" w:rsidRPr="004817F3">
        <w:rPr>
          <w:rFonts w:ascii="Symbol" w:hAnsi="Symbol"/>
          <w:color w:val="000000" w:themeColor="text1"/>
        </w:rPr>
        <w:t></w:t>
      </w:r>
      <w:r w:rsidR="00764F12">
        <w:rPr>
          <w:color w:val="000000" w:themeColor="text1"/>
        </w:rPr>
        <w:t xml:space="preserve">M </w:t>
      </w:r>
      <w:r w:rsidR="00B90861" w:rsidRPr="004B1467">
        <w:rPr>
          <w:rFonts w:cs="Helvetica"/>
          <w:color w:val="1C1C1C"/>
        </w:rPr>
        <w:t>3-isobutyl-1-methylxanthine</w:t>
      </w:r>
      <w:r w:rsidR="00B90861" w:rsidRPr="005354F7">
        <w:rPr>
          <w:rFonts w:cs="Helvetica"/>
          <w:color w:val="1C1C1C"/>
        </w:rPr>
        <w:t xml:space="preserve"> and </w:t>
      </w:r>
      <w:r w:rsidR="00895D92">
        <w:rPr>
          <w:rFonts w:cs="Helvetica"/>
          <w:color w:val="1C1C1C"/>
        </w:rPr>
        <w:t>1</w:t>
      </w:r>
      <w:r w:rsidR="00895D92">
        <w:rPr>
          <w:rFonts w:ascii="Symbol" w:hAnsi="Symbol" w:cs="Helvetica"/>
          <w:color w:val="1C1C1C"/>
        </w:rPr>
        <w:t></w:t>
      </w:r>
      <w:r w:rsidR="00895D92">
        <w:rPr>
          <w:rFonts w:cs="Helvetica"/>
          <w:color w:val="1C1C1C"/>
        </w:rPr>
        <w:t xml:space="preserve">g/mL </w:t>
      </w:r>
      <w:r w:rsidR="00B90861" w:rsidRPr="005354F7">
        <w:rPr>
          <w:rFonts w:cs="Helvetica"/>
          <w:color w:val="1C1C1C"/>
        </w:rPr>
        <w:t>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4D7C6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1C4119">
        <w:rPr>
          <w:rFonts w:cs="Helvetica"/>
          <w:color w:val="1C1C1C"/>
        </w:rPr>
        <w:fldChar w:fldCharType="separate"/>
      </w:r>
      <w:r w:rsidR="004D7C6F" w:rsidRPr="004D7C6F">
        <w:rPr>
          <w:rFonts w:cs="Helvetica"/>
          <w:noProof/>
          <w:color w:val="1C1C1C"/>
        </w:rPr>
        <w:t>(42)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7C5FAAE2" w:rsidR="002633D8" w:rsidRDefault="002633D8" w:rsidP="009C4CFA">
      <w:pPr>
        <w:rPr>
          <w:rFonts w:eastAsia="Times New Roman" w:cs="Times New Roman"/>
          <w:color w:val="252525"/>
          <w:szCs w:val="21"/>
          <w:shd w:val="clear" w:color="auto" w:fill="FFFFFF"/>
        </w:rPr>
      </w:pPr>
      <w:r w:rsidRPr="009C4CFA">
        <w:rPr>
          <w:b/>
        </w:rPr>
        <w:lastRenderedPageBreak/>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r w:rsidR="00051E91">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w:t>
      </w:r>
      <w:r w:rsidR="004817F3">
        <w:rPr>
          <w:rFonts w:eastAsia="Times New Roman" w:cs="Times New Roman"/>
          <w:color w:val="252525"/>
          <w:szCs w:val="21"/>
          <w:shd w:val="clear" w:color="auto" w:fill="FFFFFF"/>
        </w:rPr>
        <w:t xml:space="preserve">Serum </w:t>
      </w:r>
      <w:r w:rsidR="00131C99">
        <w:rPr>
          <w:rFonts w:eastAsia="Times New Roman" w:cs="Times New Roman"/>
          <w:color w:val="252525"/>
          <w:szCs w:val="21"/>
          <w:shd w:val="clear" w:color="auto" w:fill="FFFFFF"/>
        </w:rPr>
        <w:t xml:space="preserve">Triglyceride </w:t>
      </w:r>
      <w:r w:rsidR="004817F3">
        <w:rPr>
          <w:rFonts w:eastAsia="Times New Roman" w:cs="Times New Roman"/>
          <w:color w:val="252525"/>
          <w:szCs w:val="21"/>
          <w:shd w:val="clear" w:color="auto" w:fill="FFFFFF"/>
        </w:rPr>
        <w:t xml:space="preserve">Determination </w:t>
      </w:r>
      <w:r w:rsidR="00131C99">
        <w:rPr>
          <w:rFonts w:eastAsia="Times New Roman" w:cs="Times New Roman"/>
          <w:color w:val="252525"/>
          <w:szCs w:val="21"/>
          <w:shd w:val="clear" w:color="auto" w:fill="FFFFFF"/>
        </w:rPr>
        <w:t>Kit (</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 xml:space="preserve">igma) and absorbance was detected </w:t>
      </w:r>
      <w:r w:rsidR="004B1467">
        <w:rPr>
          <w:rFonts w:eastAsia="Times New Roman" w:cs="Times New Roman"/>
          <w:color w:val="252525"/>
          <w:szCs w:val="21"/>
          <w:shd w:val="clear" w:color="auto" w:fill="FFFFFF"/>
        </w:rPr>
        <w:t xml:space="preserve">as described in </w:t>
      </w:r>
      <w:r w:rsidR="007B3667">
        <w:rPr>
          <w:rFonts w:eastAsia="Times New Roman" w:cs="Times New Roman"/>
          <w:color w:val="252525"/>
          <w:szCs w:val="21"/>
          <w:shd w:val="clear" w:color="auto" w:fill="FFFFFF"/>
        </w:rPr>
        <w:fldChar w:fldCharType="begin" w:fldLock="1"/>
      </w:r>
      <w:r w:rsidR="004D7C6F">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4D7C6F" w:rsidRPr="004D7C6F">
        <w:rPr>
          <w:rFonts w:eastAsia="Times New Roman" w:cs="Times New Roman"/>
          <w:noProof/>
          <w:color w:val="252525"/>
          <w:szCs w:val="21"/>
          <w:shd w:val="clear" w:color="auto" w:fill="FFFFFF"/>
        </w:rPr>
        <w:t>(43)</w:t>
      </w:r>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p>
    <w:p w14:paraId="62C203CC" w14:textId="77777777" w:rsidR="004B1467" w:rsidRPr="007069CE" w:rsidRDefault="004B1467" w:rsidP="009C4CFA">
      <w:pPr>
        <w:rPr>
          <w:rFonts w:ascii="Times New Roman" w:eastAsia="Times New Roman" w:hAnsi="Times New Roman" w:cs="Times New Roman"/>
        </w:rPr>
      </w:pPr>
    </w:p>
    <w:p w14:paraId="5AEE07E8" w14:textId="221B5DE9" w:rsidR="009F7DBE" w:rsidRDefault="009F7DBE" w:rsidP="009C4CFA">
      <w:r w:rsidRPr="009C4CFA">
        <w:rPr>
          <w:b/>
        </w:rPr>
        <w:t>Histology</w:t>
      </w:r>
      <w:r w:rsidR="005354F7">
        <w:rPr>
          <w:b/>
        </w:rPr>
        <w:t xml:space="preserve">: </w:t>
      </w:r>
      <w:r w:rsidR="005354F7">
        <w:t>Tissues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t</w:t>
      </w:r>
      <w:r w:rsidR="00C9789E">
        <w:t>o assess cell morphology</w:t>
      </w:r>
      <w:r>
        <w:t>.</w:t>
      </w:r>
    </w:p>
    <w:p w14:paraId="06E97400" w14:textId="77777777" w:rsidR="005354F7" w:rsidRDefault="005354F7" w:rsidP="009C4CFA"/>
    <w:p w14:paraId="48658E05" w14:textId="29543DE5" w:rsidR="00833B9D" w:rsidRDefault="00642BDD" w:rsidP="009C4CFA">
      <w:pPr>
        <w:rPr>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4D7C6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9C4CFA">
        <w:rPr>
          <w:rFonts w:cs="Times New Roman"/>
        </w:rPr>
        <w:fldChar w:fldCharType="separate"/>
      </w:r>
      <w:r w:rsidR="004D7C6F" w:rsidRPr="004D7C6F">
        <w:rPr>
          <w:rFonts w:cs="Times New Roman"/>
          <w:noProof/>
        </w:rPr>
        <w:t>(44)</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proofErr w:type="spellStart"/>
      <w:r w:rsidR="00D6022E" w:rsidRPr="009C4CFA">
        <w:rPr>
          <w:rFonts w:cs="Times New Roman"/>
          <w:i/>
        </w:rPr>
        <w:t>Actb</w:t>
      </w:r>
      <w:proofErr w:type="spellEnd"/>
      <w:r w:rsidR="00D6022E" w:rsidRPr="005354F7">
        <w:rPr>
          <w:rFonts w:cs="Times New Roman"/>
        </w:rPr>
        <w:t xml:space="preserve"> </w:t>
      </w:r>
      <w:r w:rsidR="005354F7">
        <w:rPr>
          <w:rFonts w:cs="Times New Roman"/>
        </w:rPr>
        <w:t>after evaluation of several reference genes</w:t>
      </w:r>
      <w:r w:rsidR="00FC0DED">
        <w:rPr>
          <w:rFonts w:cs="Times New Roman"/>
        </w:rPr>
        <w:t xml:space="preserve"> </w:t>
      </w:r>
      <w:r w:rsidR="00D6022E" w:rsidRPr="005354F7">
        <w:rPr>
          <w:rFonts w:cs="Times New Roman"/>
        </w:rPr>
        <w:t>(Table 1).</w:t>
      </w:r>
    </w:p>
    <w:p w14:paraId="67ACC548" w14:textId="77777777" w:rsidR="005354F7" w:rsidRPr="006E2EF1" w:rsidRDefault="005354F7" w:rsidP="009C4CFA"/>
    <w:p w14:paraId="77DBC1CE" w14:textId="650C351A"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w:t>
      </w:r>
      <w:r w:rsidR="003A6439">
        <w:rPr>
          <w:rFonts w:eastAsia="Times New Roman" w:cs="Times New Roman"/>
          <w:color w:val="000000"/>
          <w:shd w:val="clear" w:color="auto" w:fill="FFFFFF"/>
        </w:rPr>
        <w:t>g</w:t>
      </w:r>
      <w:r>
        <w:rPr>
          <w:rFonts w:eastAsia="Times New Roman" w:cs="Times New Roman"/>
          <w:color w:val="000000"/>
          <w:shd w:val="clear" w:color="auto" w:fill="FFFFFF"/>
        </w:rPr>
        <w:t xml:space="preserve"> 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GAPDH</w:t>
      </w:r>
      <w:r w:rsidR="00032D6E">
        <w:rPr>
          <w:rFonts w:eastAsia="Times New Roman" w:cs="Times New Roman"/>
          <w:color w:val="000000"/>
          <w:shd w:val="clear" w:color="auto" w:fill="FFFFFF"/>
        </w:rPr>
        <w:t xml:space="preserve"> (</w:t>
      </w:r>
      <w:r w:rsidR="00DA4887">
        <w:rPr>
          <w:rFonts w:eastAsia="Times New Roman" w:cs="Times New Roman"/>
          <w:color w:val="000000"/>
          <w:shd w:val="clear" w:color="auto" w:fill="FFFFFF"/>
        </w:rPr>
        <w:t>Fitzgerald)</w:t>
      </w:r>
      <w:r>
        <w:rPr>
          <w:rFonts w:eastAsia="Times New Roman" w:cs="Times New Roman"/>
          <w:color w:val="000000"/>
          <w:shd w:val="clear" w:color="auto" w:fill="FFFFFF"/>
        </w:rPr>
        <w:t xml:space="preserve">, and </w:t>
      </w:r>
      <w:commentRangeStart w:id="26"/>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sidR="003A6439">
        <w:rPr>
          <w:rFonts w:eastAsia="Times New Roman" w:cs="Times New Roman"/>
          <w:color w:val="000000"/>
          <w:shd w:val="clear" w:color="auto" w:fill="FFFFFF"/>
        </w:rPr>
        <w:t xml:space="preserve"> </w:t>
      </w:r>
      <w:commentRangeEnd w:id="26"/>
      <w:r w:rsidR="00DA4887">
        <w:rPr>
          <w:rStyle w:val="CommentReference"/>
        </w:rPr>
        <w:commentReference w:id="26"/>
      </w:r>
      <w:r w:rsidR="003A6439">
        <w:rPr>
          <w:rFonts w:eastAsia="Times New Roman" w:cs="Times New Roman"/>
          <w:color w:val="000000"/>
          <w:shd w:val="clear" w:color="auto" w:fill="FFFFFF"/>
        </w:rPr>
        <w:t>antibodies</w:t>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Antibody complexes were detected by anti-mouse and anti-rabbit fluorescent conjugated antibodies</w:t>
      </w:r>
      <w:r w:rsidR="000511C5">
        <w:rPr>
          <w:rFonts w:eastAsia="Times New Roman" w:cs="Times New Roman"/>
          <w:color w:val="000000"/>
          <w:shd w:val="clear" w:color="auto" w:fill="FFFFFF"/>
        </w:rPr>
        <w:t xml:space="preserve"> (</w:t>
      </w:r>
      <w:r w:rsidR="003F3E2F">
        <w:rPr>
          <w:rFonts w:eastAsia="Times New Roman" w:cs="Times New Roman"/>
          <w:color w:val="000000"/>
          <w:shd w:val="clear" w:color="auto" w:fill="FFFFFF"/>
        </w:rPr>
        <w:t>Invitrogen</w:t>
      </w:r>
      <w:r w:rsidR="000511C5">
        <w:rPr>
          <w:rFonts w:eastAsia="Times New Roman" w:cs="Times New Roman"/>
          <w:color w:val="000000"/>
          <w:shd w:val="clear" w:color="auto" w:fill="FFFFFF"/>
        </w:rPr>
        <w:t>)</w:t>
      </w:r>
      <w:r w:rsidRPr="00DE6E98">
        <w:rPr>
          <w:rFonts w:eastAsia="Times New Roman" w:cs="Times New Roman"/>
          <w:color w:val="000000"/>
          <w:shd w:val="clear" w:color="auto" w:fill="FFFFFF"/>
        </w:rPr>
        <w:t xml:space="preserve"> and visualized using an Odyssey</w:t>
      </w:r>
      <w:r w:rsidR="00DA4887">
        <w:rPr>
          <w:rFonts w:eastAsia="Times New Roman" w:cs="Times New Roman"/>
          <w:color w:val="000000"/>
          <w:shd w:val="clear" w:color="auto" w:fill="FFFFFF"/>
        </w:rPr>
        <w:t xml:space="preserve"> </w:t>
      </w:r>
      <w:proofErr w:type="spellStart"/>
      <w:r w:rsidR="00DA4887">
        <w:rPr>
          <w:rFonts w:eastAsia="Times New Roman" w:cs="Times New Roman"/>
          <w:color w:val="000000"/>
          <w:shd w:val="clear" w:color="auto" w:fill="FFFFFF"/>
        </w:rPr>
        <w:t>CLx</w:t>
      </w:r>
      <w:proofErr w:type="spellEnd"/>
      <w:r w:rsidRPr="00DE6E98">
        <w:rPr>
          <w:rFonts w:eastAsia="Times New Roman" w:cs="Times New Roman"/>
          <w:color w:val="000000"/>
          <w:shd w:val="clear" w:color="auto" w:fill="FFFFFF"/>
        </w:rPr>
        <w:t xml:space="preserve"> image scanner and blots were quantified using </w:t>
      </w:r>
      <w:r w:rsidR="00DA4887">
        <w:rPr>
          <w:rFonts w:eastAsia="Times New Roman" w:cs="Times New Roman"/>
          <w:color w:val="000000"/>
          <w:shd w:val="clear" w:color="auto" w:fill="FFFFFF"/>
        </w:rPr>
        <w:t>Image Studio</w:t>
      </w:r>
      <w:r w:rsidR="00DA4887" w:rsidRPr="00DE6E98">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software version </w:t>
      </w:r>
      <w:r w:rsidR="00DA4887">
        <w:rPr>
          <w:rFonts w:eastAsia="Times New Roman" w:cs="Times New Roman"/>
          <w:color w:val="000000"/>
          <w:shd w:val="clear" w:color="auto" w:fill="FFFFFF"/>
        </w:rPr>
        <w:t>5.2</w:t>
      </w:r>
      <w:r w:rsidRPr="00DE6E98">
        <w:rPr>
          <w:rFonts w:eastAsia="Times New Roman" w:cs="Times New Roman"/>
          <w:color w:val="000000"/>
          <w:shd w:val="clear" w:color="auto" w:fill="FFFFFF"/>
        </w:rPr>
        <w:t xml:space="preserve"> (</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p>
    <w:p w14:paraId="64F2FB03" w14:textId="5944FA36" w:rsidR="004B16AF" w:rsidRPr="00485915" w:rsidRDefault="004B16AF" w:rsidP="00485915">
      <w:pPr>
        <w:ind w:left="720"/>
        <w:rPr>
          <w:rFonts w:eastAsia="Times New Roman" w:cs="Times New Roman"/>
        </w:rPr>
      </w:pPr>
    </w:p>
    <w:p w14:paraId="0ECAA6EC" w14:textId="206C55A5"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w:t>
      </w:r>
      <w:r w:rsidR="006F5ADF">
        <w:t>was</w:t>
      </w:r>
      <w:r w:rsidR="00D97041">
        <w:t xml:space="preserve"> assessed via </w:t>
      </w:r>
      <w:r w:rsidR="00AA0FBC">
        <w:t xml:space="preserve">Serum Triglyceride Determination Kit (Sigma-Aldrich) </w:t>
      </w:r>
      <w:r w:rsidR="00D97041" w:rsidRPr="003A6439">
        <w:rPr>
          <w:rFonts w:eastAsia="Times New Roman" w:cs="Arial"/>
          <w:color w:val="000000" w:themeColor="text1"/>
          <w:shd w:val="clear" w:color="auto" w:fill="FFFFFF"/>
        </w:rPr>
        <w:t>in accordance with manufacturer’s guidelines.</w:t>
      </w:r>
    </w:p>
    <w:p w14:paraId="0253936D" w14:textId="4C8D2881" w:rsidR="00485915" w:rsidRDefault="00485915" w:rsidP="00AA0FBC">
      <w:pPr>
        <w:pStyle w:val="ListParagraph"/>
      </w:pPr>
    </w:p>
    <w:p w14:paraId="01DF398C" w14:textId="342AA53F" w:rsidR="006B351B" w:rsidRDefault="005354F7" w:rsidP="003316A2">
      <w:r w:rsidRPr="003316A2">
        <w:rPr>
          <w:b/>
        </w:rPr>
        <w:lastRenderedPageBreak/>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r w:rsidR="00960D10">
        <w:fldChar w:fldCharType="begin" w:fldLock="1"/>
      </w:r>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r w:rsidR="00960D10">
        <w:fldChar w:fldCharType="end"/>
      </w:r>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r w:rsidR="000D7AA7">
        <w:rPr>
          <w:bCs/>
        </w:rPr>
        <w:t>-</w:t>
      </w:r>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1B6C91C"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F164E7">
        <w:t>,</w:t>
      </w:r>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 xml:space="preserve">caused dramatic insulin resistance, </w:t>
      </w:r>
      <w:ins w:id="27" w:author="Dave Bridges" w:date="2017-08-16T16:15:00Z">
        <w:r w:rsidR="00DA3579">
          <w:t xml:space="preserve">and </w:t>
        </w:r>
      </w:ins>
      <w:r w:rsidR="0003545C">
        <w:t xml:space="preserve">hyperglycemia </w:t>
      </w:r>
      <w:ins w:id="28" w:author="Dave Bridges" w:date="2017-08-16T16:15:00Z">
        <w:r w:rsidR="00DA3579">
          <w:t xml:space="preserve">(Supplementary Figure 1A-B) </w:t>
        </w:r>
      </w:ins>
      <w:r w:rsidR="0003545C">
        <w:t>and reductions in lean mass, but no differences in fat mass between the groups (Supplementary Figures 1</w:t>
      </w:r>
      <w:del w:id="29" w:author="Dave Bridges" w:date="2017-08-16T16:15:00Z">
        <w:r w:rsidR="0003545C" w:rsidDel="00DA3579">
          <w:delText>A-F</w:delText>
        </w:r>
      </w:del>
      <w:ins w:id="30" w:author="Dave Bridges" w:date="2017-08-16T16:15:00Z">
        <w:r w:rsidR="00DA3579">
          <w:t>C-D</w:t>
        </w:r>
      </w:ins>
      <w:r w:rsidR="009C06B4">
        <w:t>)</w:t>
      </w:r>
      <w:r w:rsidR="0003545C">
        <w:t xml:space="preserve">. </w:t>
      </w:r>
      <w:ins w:id="31" w:author="Dave Bridges" w:date="2017-08-16T16:16:00Z">
        <w:r w:rsidR="00DA3579">
          <w:t xml:space="preserve">Animals were clamped while conscious and glucose levels during the clamp (Supplementary Figure 1E) as well as insulin turnover rate (Supplementary Figure 1F) were similar between groups.  </w:t>
        </w:r>
      </w:ins>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w:t>
      </w:r>
      <w:r w:rsidR="00B34443">
        <w:lastRenderedPageBreak/>
        <w:t>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ins w:id="32" w:author="Dave Bridges" w:date="2017-08-16T16:17:00Z">
        <w:r w:rsidR="0078214E">
          <w:t xml:space="preserve">reduced </w:t>
        </w:r>
      </w:ins>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ins w:id="33" w:author="Dave Bridges" w:date="2017-08-16T16:17:00Z">
        <w:r w:rsidR="0078214E">
          <w:t>-G</w:t>
        </w:r>
      </w:ins>
      <w:r w:rsidR="00624A74">
        <w:t>)</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r w:rsidR="00497CD5">
        <w:t>1H</w:t>
      </w:r>
      <w:r w:rsidR="003A2FE4">
        <w:t>)</w:t>
      </w:r>
      <w:r w:rsidR="00D9267D">
        <w:t>.</w:t>
      </w:r>
      <w:r w:rsidR="00191472">
        <w:t xml:space="preserve"> </w:t>
      </w:r>
      <w:del w:id="34" w:author="Dave Bridges" w:date="2017-08-16T16:17:00Z">
        <w:r w:rsidR="00497CD5" w:rsidDel="0078214E">
          <w:delText>However</w:delText>
        </w:r>
      </w:del>
      <w:ins w:id="35" w:author="Dave Bridges" w:date="2017-08-16T16:17:00Z">
        <w:r w:rsidR="0078214E">
          <w:t>In spite of these modest changes in glucose turnover</w:t>
        </w:r>
      </w:ins>
      <w:r w:rsidR="00497CD5">
        <w:t xml:space="preserve">, there </w:t>
      </w:r>
      <w:r w:rsidR="00191472">
        <w:t xml:space="preserve">were significant reductions </w:t>
      </w:r>
      <w:ins w:id="36" w:author="Dave Bridges" w:date="2017-08-16T16:19:00Z">
        <w:r w:rsidR="00730EFF">
          <w:t xml:space="preserve">in the obese, dexamethasone treated animals </w:t>
        </w:r>
      </w:ins>
      <w:r w:rsidR="00191472">
        <w:t xml:space="preserve">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w:t>
      </w:r>
      <w:ins w:id="37" w:author="Dave Bridges" w:date="2017-08-16T16:19:00Z">
        <w:r w:rsidR="00730EFF">
          <w:t xml:space="preserve"> </w:t>
        </w:r>
      </w:ins>
      <w:del w:id="38" w:author="Dave Bridges" w:date="2017-08-16T16:19:00Z">
        <w:r w:rsidR="00976FAB" w:rsidDel="00730EFF">
          <w:delText xml:space="preserve"> </w:delText>
        </w:r>
      </w:del>
      <w:r w:rsidR="00976FAB">
        <w:t>(</w:t>
      </w:r>
      <w:r w:rsidR="00600D9E">
        <w:t xml:space="preserve">p=0.00001; </w:t>
      </w:r>
      <w:r w:rsidR="00497CD5">
        <w:t xml:space="preserve">Supplementary </w:t>
      </w:r>
      <w:r w:rsidR="00976FAB">
        <w:t>Figure</w:t>
      </w:r>
      <w:r w:rsidR="00497CD5">
        <w:t>s</w:t>
      </w:r>
      <w:r w:rsidR="00976FAB">
        <w:t xml:space="preserve"> 1</w:t>
      </w:r>
      <w:r w:rsidR="00497CD5">
        <w:t>F-H</w:t>
      </w:r>
      <w:r w:rsidR="00976FAB">
        <w:t>).</w:t>
      </w:r>
      <w:r w:rsidR="00191472">
        <w:t xml:space="preserve"> These data suggest that </w:t>
      </w:r>
      <w:bookmarkStart w:id="39" w:name="_GoBack"/>
      <w:bookmarkEnd w:id="39"/>
      <w:r w:rsidR="00191472">
        <w:t xml:space="preserve">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evaluated body mass in mice via </w:t>
      </w:r>
      <w:proofErr w:type="spellStart"/>
      <w:r>
        <w:t>EchoMRI</w:t>
      </w:r>
      <w:proofErr w:type="spellEnd"/>
      <w:r>
        <w:t>. Contrary to expectations, we observed reductions in fat mass in the HFD-fed dexamethasone treated group (Figure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(F</w:t>
      </w:r>
      <w:r>
        <w:t xml:space="preserve">igure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in food consumption</w:t>
      </w:r>
      <w:r w:rsidR="005A7212">
        <w:t xml:space="preserve"> throughout this study</w:t>
      </w:r>
      <w:r>
        <w:t xml:space="preserve"> (Figure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lastRenderedPageBreak/>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2CEB1620" w14:textId="2C916431"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ulin resistance</w:t>
      </w:r>
      <w:ins w:id="40" w:author="Microsoft Office User" w:date="2017-08-16T13:30:00Z">
        <w:r w:rsidR="00EB7489">
          <w:rPr>
            <w:color w:val="000000" w:themeColor="text1"/>
          </w:rPr>
          <w:t xml:space="preserve"> </w:t>
        </w:r>
        <w:r w:rsidR="00EB7489">
          <w:rPr>
            <w:color w:val="000000" w:themeColor="text1"/>
          </w:rPr>
          <w:fldChar w:fldCharType="begin" w:fldLock="1"/>
        </w:r>
      </w:ins>
      <w:r w:rsidR="00D149BB">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Pr>
          <w:color w:val="000000" w:themeColor="text1"/>
        </w:rPr>
        <w:fldChar w:fldCharType="separate"/>
      </w:r>
      <w:r w:rsidR="00EB7489" w:rsidRPr="00EB7489">
        <w:rPr>
          <w:noProof/>
          <w:color w:val="000000" w:themeColor="text1"/>
        </w:rPr>
        <w:t>(25,35)</w:t>
      </w:r>
      <w:ins w:id="41" w:author="Microsoft Office User" w:date="2017-08-16T13:30:00Z">
        <w:r w:rsidR="00EB7489">
          <w:rPr>
            <w:color w:val="000000" w:themeColor="text1"/>
          </w:rPr>
          <w:fldChar w:fldCharType="end"/>
        </w:r>
      </w:ins>
      <w:r w:rsidR="003E7C21">
        <w:rPr>
          <w:color w:val="000000" w:themeColor="text1"/>
        </w:rPr>
        <w:t xml:space="preserve">, </w:t>
      </w:r>
      <w:r w:rsidR="008C3E9A">
        <w:rPr>
          <w:color w:val="000000" w:themeColor="text1"/>
        </w:rPr>
        <w:t xml:space="preserve">is </w:t>
      </w:r>
      <w:r w:rsidR="00EB7489">
        <w:rPr>
          <w:color w:val="000000" w:themeColor="text1"/>
        </w:rPr>
        <w:t>known to be elevated</w:t>
      </w:r>
      <w:r w:rsidR="008C3E9A">
        <w:rPr>
          <w:color w:val="000000" w:themeColor="text1"/>
        </w:rPr>
        <w:t xml:space="preserve"> NAFLD</w:t>
      </w:r>
      <w:r w:rsidR="00EB7489">
        <w:rPr>
          <w:color w:val="000000" w:themeColor="text1"/>
        </w:rPr>
        <w:t xml:space="preserve"> in patients with</w:t>
      </w:r>
      <w:r w:rsidR="009240AB">
        <w:rPr>
          <w:color w:val="000000" w:themeColor="text1"/>
        </w:rPr>
        <w:t xml:space="preserve"> </w:t>
      </w:r>
      <w:r w:rsidR="000511C5">
        <w:rPr>
          <w:color w:val="000000" w:themeColor="text1"/>
        </w:rPr>
        <w:fldChar w:fldCharType="begin" w:fldLock="1"/>
      </w:r>
      <w:r w:rsidR="00EB7489">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Pr>
          <w:color w:val="000000" w:themeColor="text1"/>
        </w:rPr>
        <w:fldChar w:fldCharType="separate"/>
      </w:r>
      <w:r w:rsidR="000511C5" w:rsidRPr="000511C5">
        <w:rPr>
          <w:noProof/>
          <w:color w:val="000000" w:themeColor="text1"/>
        </w:rPr>
        <w:t>(28)</w:t>
      </w:r>
      <w:r w:rsidR="000511C5">
        <w:rPr>
          <w:color w:val="000000" w:themeColor="text1"/>
        </w:rPr>
        <w:fldChar w:fldCharType="end"/>
      </w:r>
      <w:r w:rsidR="003E7C21">
        <w:rPr>
          <w:color w:val="000000" w:themeColor="text1"/>
        </w:rPr>
        <w:t>, and has been shown to increase with glucocorticoid treatment</w:t>
      </w:r>
      <w:r w:rsidR="00D149BB">
        <w:rPr>
          <w:color w:val="000000" w:themeColor="text1"/>
        </w:rPr>
        <w:t xml:space="preserve"> </w:t>
      </w:r>
      <w:r w:rsidR="00D149BB">
        <w:rPr>
          <w:color w:val="000000" w:themeColor="text1"/>
        </w:rPr>
        <w:fldChar w:fldCharType="begin" w:fldLock="1"/>
      </w:r>
      <w:r w:rsidR="00A328CA">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Pr>
          <w:color w:val="000000" w:themeColor="text1"/>
        </w:rPr>
        <w:fldChar w:fldCharType="separate"/>
      </w:r>
      <w:r w:rsidR="00D149BB" w:rsidRPr="00D149BB">
        <w:rPr>
          <w:noProof/>
          <w:color w:val="000000" w:themeColor="text1"/>
        </w:rPr>
        <w:t>(18,22–24)</w:t>
      </w:r>
      <w:r w:rsidR="00D149BB">
        <w:rPr>
          <w:color w:val="000000" w:themeColor="text1"/>
        </w:rPr>
        <w:fldChar w:fldCharType="end"/>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2"/>
      <w:r w:rsidR="00A14D1A">
        <w:rPr>
          <w:color w:val="000000" w:themeColor="text1"/>
        </w:rPr>
        <w:t>p</w:t>
      </w:r>
      <w:commentRangeEnd w:id="42"/>
      <w:r w:rsidR="00A14D1A">
        <w:rPr>
          <w:rStyle w:val="CommentReference"/>
        </w:rPr>
        <w:commentReference w:id="42"/>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(p=</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43"/>
      <w:del w:id="44" w:author="Dave Bridges" w:date="2017-08-16T16:06:00Z">
        <w:r w:rsidR="003A5F27" w:rsidDel="00915C5C">
          <w:rPr>
            <w:color w:val="000000" w:themeColor="text1"/>
          </w:rPr>
          <w:delText>p</w:delText>
        </w:r>
        <w:commentRangeEnd w:id="43"/>
        <w:r w:rsidR="003A5F27" w:rsidDel="00915C5C">
          <w:rPr>
            <w:rStyle w:val="CommentReference"/>
          </w:rPr>
          <w:commentReference w:id="43"/>
        </w:r>
        <w:r w:rsidR="003A5F27" w:rsidDel="00915C5C">
          <w:rPr>
            <w:color w:val="000000" w:themeColor="text1"/>
          </w:rPr>
          <w:delText>=</w:delText>
        </w:r>
        <w:r w:rsidDel="00915C5C">
          <w:rPr>
            <w:color w:val="000000" w:themeColor="text1"/>
          </w:rPr>
          <w:delText xml:space="preserve">; </w:delText>
        </w:r>
      </w:del>
      <w:commentRangeStart w:id="45"/>
      <w:del w:id="46" w:author="Dave Bridges" w:date="2017-08-16T16:07:00Z">
        <w:r w:rsidDel="00915C5C">
          <w:rPr>
            <w:color w:val="000000" w:themeColor="text1"/>
          </w:rPr>
          <w:delText>XX</w:delText>
        </w:r>
      </w:del>
      <w:ins w:id="47" w:author="Dave Bridges" w:date="2017-08-16T16:07:00Z">
        <w:r w:rsidR="00915C5C">
          <w:rPr>
            <w:color w:val="000000" w:themeColor="text1"/>
          </w:rPr>
          <w:t>8.4</w:t>
        </w:r>
      </w:ins>
      <w:r>
        <w:rPr>
          <w:color w:val="000000" w:themeColor="text1"/>
        </w:rPr>
        <w:t xml:space="preserve"> </w:t>
      </w:r>
      <w:commentRangeEnd w:id="45"/>
      <w:r>
        <w:rPr>
          <w:rStyle w:val="CommentReference"/>
        </w:rPr>
        <w:commentReference w:id="45"/>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927C8F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as has been previously reported</w:t>
      </w:r>
      <w:r w:rsidR="00836B52">
        <w:rPr>
          <w:color w:val="000000" w:themeColor="text1"/>
        </w:rPr>
        <w:t xml:space="preserve"> </w:t>
      </w:r>
      <w:r w:rsidR="00D04C6D">
        <w:rPr>
          <w:color w:val="000000" w:themeColor="text1"/>
        </w:rPr>
        <w:fldChar w:fldCharType="begin" w:fldLock="1"/>
      </w:r>
      <w:r w:rsidR="00065189">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Pr>
          <w:color w:val="000000" w:themeColor="text1"/>
        </w:rPr>
        <w:fldChar w:fldCharType="separate"/>
      </w:r>
      <w:r w:rsidR="00D04C6D" w:rsidRPr="00D04C6D">
        <w:rPr>
          <w:noProof/>
          <w:color w:val="000000" w:themeColor="text1"/>
        </w:rPr>
        <w:t>(45)</w:t>
      </w:r>
      <w:r w:rsidR="00D04C6D">
        <w:rPr>
          <w:color w:val="000000" w:themeColor="text1"/>
        </w:rPr>
        <w:fldChar w:fldCharType="end"/>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r w:rsidR="006066A2">
        <w:rPr>
          <w:color w:val="000000" w:themeColor="text1"/>
        </w:rPr>
        <w:t xml:space="preserve">Figure 4F). </w:t>
      </w:r>
    </w:p>
    <w:p w14:paraId="30150844" w14:textId="77777777" w:rsidR="00EA22A1" w:rsidRDefault="00EA22A1">
      <w:pPr>
        <w:rPr>
          <w:color w:val="000000" w:themeColor="text1"/>
        </w:rPr>
      </w:pPr>
    </w:p>
    <w:p w14:paraId="4E33D16B" w14:textId="6792287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p=0.017</w:t>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62F7A0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ATGL,</w:t>
      </w:r>
      <w:r>
        <w:rPr>
          <w:color w:val="000000" w:themeColor="text1"/>
        </w:rPr>
        <w:t xml:space="preserve"> in the </w:t>
      </w:r>
      <w:proofErr w:type="spellStart"/>
      <w:r>
        <w:rPr>
          <w:color w:val="000000" w:themeColor="text1"/>
        </w:rPr>
        <w:t>iWAT</w:t>
      </w:r>
      <w:proofErr w:type="spellEnd"/>
      <w:r>
        <w:rPr>
          <w:color w:val="000000" w:themeColor="text1"/>
        </w:rPr>
        <w:t xml:space="preserve"> of these mice</w:t>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r>
        <w:rPr>
          <w:color w:val="000000" w:themeColor="text1"/>
        </w:rPr>
        <w:t xml:space="preserve">These </w:t>
      </w:r>
      <w:r>
        <w:rPr>
          <w:color w:val="000000" w:themeColor="text1"/>
        </w:rPr>
        <w:lastRenderedPageBreak/>
        <w:t>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7DCE9B4F"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06518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Pr>
          <w:color w:val="000000" w:themeColor="text1"/>
        </w:rPr>
        <w:fldChar w:fldCharType="separate"/>
      </w:r>
      <w:r w:rsidR="00D04C6D" w:rsidRPr="00D04C6D">
        <w:rPr>
          <w:noProof/>
          <w:color w:val="000000" w:themeColor="text1"/>
        </w:rPr>
        <w:t>(46–49)</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6223A6C"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06518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Pr>
          <w:color w:val="000000" w:themeColor="text1"/>
        </w:rPr>
        <w:fldChar w:fldCharType="separate"/>
      </w:r>
      <w:r w:rsidR="00D04C6D" w:rsidRPr="00D04C6D">
        <w:rPr>
          <w:noProof/>
          <w:color w:val="000000" w:themeColor="text1"/>
        </w:rPr>
        <w:t>(50)</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06518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Pr>
          <w:color w:val="000000" w:themeColor="text1"/>
        </w:rPr>
        <w:fldChar w:fldCharType="separate"/>
      </w:r>
      <w:r w:rsidR="00D04C6D" w:rsidRPr="00D04C6D">
        <w:rPr>
          <w:noProof/>
          <w:color w:val="000000" w:themeColor="text1"/>
        </w:rPr>
        <w:t>(25,51)</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1FA4DF22" w:rsidR="00FE35A0"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06518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Pr>
          <w:color w:val="000000" w:themeColor="text1"/>
        </w:rPr>
        <w:fldChar w:fldCharType="separate"/>
      </w:r>
      <w:r w:rsidR="00D04C6D" w:rsidRPr="00D04C6D">
        <w:rPr>
          <w:noProof/>
          <w:color w:val="000000" w:themeColor="text1"/>
        </w:rPr>
        <w:t>(52,53)</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9D0623">
        <w:rPr>
          <w:color w:val="000000" w:themeColor="text1"/>
        </w:rPr>
        <w:t>in accordance with what others have reported</w:t>
      </w:r>
      <w:r w:rsidR="00B3692D">
        <w:rPr>
          <w:color w:val="000000" w:themeColor="text1"/>
        </w:rPr>
        <w:t xml:space="preserve"> </w:t>
      </w:r>
      <w:r w:rsidR="00065189">
        <w:rPr>
          <w:color w:val="000000" w:themeColor="text1"/>
        </w:rPr>
        <w:fldChar w:fldCharType="begin" w:fldLock="1"/>
      </w:r>
      <w:r w:rsidR="00065189">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Pr>
          <w:color w:val="000000" w:themeColor="text1"/>
        </w:rPr>
        <w:fldChar w:fldCharType="separate"/>
      </w:r>
      <w:r w:rsidR="00065189" w:rsidRPr="00065189">
        <w:rPr>
          <w:noProof/>
          <w:color w:val="000000" w:themeColor="text1"/>
        </w:rPr>
        <w:t>(54)</w:t>
      </w:r>
      <w:r w:rsidR="00065189">
        <w:rPr>
          <w:color w:val="000000" w:themeColor="text1"/>
        </w:rPr>
        <w:fldChar w:fldCharType="end"/>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color w:val="000000" w:themeColor="text1"/>
        </w:rPr>
      </w:pPr>
    </w:p>
    <w:p w14:paraId="59378091" w14:textId="4C021E96" w:rsidR="00CD6325" w:rsidRDefault="0015242A" w:rsidP="00EA22A1">
      <w:pPr>
        <w:rPr>
          <w:color w:val="000000" w:themeColor="text1"/>
        </w:rPr>
      </w:pPr>
      <w:r>
        <w:rPr>
          <w:color w:val="000000" w:themeColor="text1"/>
        </w:rPr>
        <w:t>Lipolysis has been linked to increased gluconeogenesis by several studies</w:t>
      </w:r>
      <w:r w:rsidR="00D646E1">
        <w:rPr>
          <w:color w:val="000000" w:themeColor="text1"/>
        </w:rPr>
        <w:t xml:space="preserve"> </w:t>
      </w:r>
      <w:r w:rsidR="004B21DD">
        <w:rPr>
          <w:color w:val="000000" w:themeColor="text1"/>
        </w:rPr>
        <w:fldChar w:fldCharType="begin" w:fldLock="1"/>
      </w:r>
      <w:r w:rsidR="00065189">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Pr>
          <w:color w:val="000000" w:themeColor="text1"/>
        </w:rPr>
        <w:fldChar w:fldCharType="separate"/>
      </w:r>
      <w:r w:rsidR="00065189" w:rsidRPr="00065189">
        <w:rPr>
          <w:noProof/>
          <w:color w:val="000000" w:themeColor="text1"/>
        </w:rPr>
        <w:t>(55–58)</w:t>
      </w:r>
      <w:r w:rsidR="004B21DD">
        <w:rPr>
          <w:color w:val="000000" w:themeColor="text1"/>
        </w:rPr>
        <w:fldChar w:fldCharType="end"/>
      </w:r>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065189">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(57,58)</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0511C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w:t>
      </w:r>
      <w:r w:rsidR="00FE35A0">
        <w:rPr>
          <w:color w:val="000000" w:themeColor="text1"/>
        </w:rPr>
        <w:lastRenderedPageBreak/>
        <w:t xml:space="preserve">state </w:t>
      </w:r>
      <w:r w:rsidR="00FE35A0">
        <w:rPr>
          <w:color w:val="000000" w:themeColor="text1"/>
        </w:rPr>
        <w:fldChar w:fldCharType="begin" w:fldLock="1"/>
      </w:r>
      <w:r w:rsidR="00065189">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Pr>
          <w:color w:val="000000" w:themeColor="text1"/>
        </w:rPr>
        <w:fldChar w:fldCharType="separate"/>
      </w:r>
      <w:r w:rsidR="00065189" w:rsidRPr="00065189">
        <w:rPr>
          <w:noProof/>
          <w:color w:val="000000" w:themeColor="text1"/>
        </w:rPr>
        <w:t>(59)</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065189">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Pr>
          <w:color w:val="000000" w:themeColor="text1"/>
        </w:rPr>
        <w:fldChar w:fldCharType="separate"/>
      </w:r>
      <w:r w:rsidR="00065189" w:rsidRPr="00065189">
        <w:rPr>
          <w:noProof/>
          <w:color w:val="000000" w:themeColor="text1"/>
        </w:rPr>
        <w:t>(60)</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1B945B19"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06518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(61)</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065189">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(62)</w:t>
      </w:r>
      <w:r>
        <w:rPr>
          <w:color w:val="000000" w:themeColor="text1"/>
        </w:rPr>
        <w:fldChar w:fldCharType="end"/>
      </w:r>
      <w:r>
        <w:rPr>
          <w:color w:val="000000" w:themeColor="text1"/>
        </w:rPr>
        <w:t xml:space="preserve"> and lipase transcripts </w:t>
      </w:r>
      <w:r>
        <w:rPr>
          <w:color w:val="000000" w:themeColor="text1"/>
        </w:rPr>
        <w:fldChar w:fldCharType="begin" w:fldLock="1"/>
      </w:r>
      <w:r w:rsidR="00065189">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(63)</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0F820811"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065189">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Pr>
          <w:color w:val="000000" w:themeColor="text1"/>
        </w:rPr>
        <w:fldChar w:fldCharType="separate"/>
      </w:r>
      <w:r w:rsidR="00065189" w:rsidRPr="00065189">
        <w:rPr>
          <w:noProof/>
          <w:color w:val="000000" w:themeColor="text1"/>
        </w:rPr>
        <w:t>(5,6,64)</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r w:rsidR="000112F1">
        <w:rPr>
          <w:color w:val="000000" w:themeColor="text1"/>
        </w:rPr>
        <w:t>,</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7C84D96" w:rsidR="000A4359" w:rsidRPr="003A23D7" w:rsidRDefault="000A4359" w:rsidP="000A4359">
      <w:pPr>
        <w:rPr>
          <w:rFonts w:ascii="Times New Roman" w:eastAsia="Times New Roman" w:hAnsi="Times New Roman" w:cs="Times New Roman"/>
          <w:rPrChange w:id="48" w:author="Dave Bridges" w:date="2017-08-16T16:13:00Z">
            <w:rPr>
              <w:bCs/>
            </w:rPr>
          </w:rPrChange>
        </w:rPr>
      </w:pPr>
      <w:r>
        <w:t xml:space="preserve">This study was supported by funds from NIH Grant R01-DK107535 (DB).  This study also utilized the University of </w:t>
      </w:r>
      <w:r w:rsidRPr="003A23D7">
        <w:t xml:space="preserve">Michigan </w:t>
      </w:r>
      <w:r w:rsidRPr="00DA3579">
        <w:rPr>
          <w:bCs/>
        </w:rPr>
        <w:t xml:space="preserve">Metabolism, Bariatric Surgery and Behavior Core </w:t>
      </w:r>
      <w:r w:rsidR="00A23F57" w:rsidRPr="003A23D7">
        <w:rPr>
          <w:bCs/>
          <w:rPrChange w:id="49" w:author="Dave Bridges" w:date="2017-08-16T16:14:00Z">
            <w:rPr>
              <w:bCs/>
            </w:rPr>
          </w:rPrChange>
        </w:rPr>
        <w:t>(</w:t>
      </w:r>
      <w:r w:rsidRPr="003A23D7">
        <w:rPr>
          <w:bCs/>
          <w:rPrChange w:id="50" w:author="Dave Bridges" w:date="2017-08-16T16:14:00Z">
            <w:rPr>
              <w:bCs/>
            </w:rPr>
          </w:rPrChange>
        </w:rPr>
        <w:t>U2C-DK110768</w:t>
      </w:r>
      <w:r w:rsidR="00A23F57" w:rsidRPr="003A23D7">
        <w:rPr>
          <w:bCs/>
          <w:rPrChange w:id="51" w:author="Dave Bridges" w:date="2017-08-16T16:14:00Z">
            <w:rPr>
              <w:bCs/>
            </w:rPr>
          </w:rPrChange>
        </w:rPr>
        <w:t>)</w:t>
      </w:r>
      <w:r w:rsidR="004B1467" w:rsidRPr="003A23D7">
        <w:rPr>
          <w:bCs/>
          <w:rPrChange w:id="52" w:author="Dave Bridges" w:date="2017-08-16T16:14:00Z">
            <w:rPr>
              <w:bCs/>
            </w:rPr>
          </w:rPrChange>
        </w:rPr>
        <w:t xml:space="preserve">, </w:t>
      </w:r>
      <w:r w:rsidR="00C01656" w:rsidRPr="003A23D7">
        <w:rPr>
          <w:bCs/>
          <w:rPrChange w:id="53" w:author="Dave Bridges" w:date="2017-08-16T16:14:00Z">
            <w:rPr>
              <w:bCs/>
            </w:rPr>
          </w:rPrChange>
        </w:rPr>
        <w:t xml:space="preserve">the Michigan Nutrition Obesity Research Center </w:t>
      </w:r>
      <w:r w:rsidR="00A23F57" w:rsidRPr="003A23D7">
        <w:rPr>
          <w:bCs/>
          <w:rPrChange w:id="54" w:author="Dave Bridges" w:date="2017-08-16T16:14:00Z">
            <w:rPr>
              <w:bCs/>
            </w:rPr>
          </w:rPrChange>
        </w:rPr>
        <w:t>(</w:t>
      </w:r>
      <w:r w:rsidR="00C01656" w:rsidRPr="003A23D7">
        <w:rPr>
          <w:bCs/>
          <w:rPrChange w:id="55" w:author="Dave Bridges" w:date="2017-08-16T16:14:00Z">
            <w:rPr>
              <w:bCs/>
            </w:rPr>
          </w:rPrChange>
        </w:rPr>
        <w:t>P30-</w:t>
      </w:r>
      <w:r w:rsidR="00C01656" w:rsidRPr="003A23D7">
        <w:rPr>
          <w:bCs/>
          <w:iCs/>
          <w:rPrChange w:id="56" w:author="Dave Bridges" w:date="2017-08-16T16:14:00Z">
            <w:rPr>
              <w:bCs/>
              <w:iCs/>
            </w:rPr>
          </w:rPrChange>
        </w:rPr>
        <w:t>DK089503</w:t>
      </w:r>
      <w:r w:rsidR="00A23F57" w:rsidRPr="003A23D7">
        <w:rPr>
          <w:bCs/>
          <w:iCs/>
          <w:rPrChange w:id="57" w:author="Dave Bridges" w:date="2017-08-16T16:14:00Z">
            <w:rPr>
              <w:bCs/>
              <w:iCs/>
            </w:rPr>
          </w:rPrChange>
        </w:rPr>
        <w:t>)</w:t>
      </w:r>
      <w:r w:rsidR="004B1467" w:rsidRPr="003A23D7">
        <w:rPr>
          <w:bCs/>
          <w:iCs/>
          <w:rPrChange w:id="58" w:author="Dave Bridges" w:date="2017-08-16T16:14:00Z">
            <w:rPr>
              <w:bCs/>
              <w:iCs/>
            </w:rPr>
          </w:rPrChange>
        </w:rPr>
        <w:t xml:space="preserve"> and the University of Michigan Comprehensive Cancer Center </w:t>
      </w:r>
      <w:commentRangeStart w:id="59"/>
      <w:r w:rsidR="004B1467" w:rsidRPr="003A23D7">
        <w:rPr>
          <w:bCs/>
          <w:iCs/>
          <w:rPrChange w:id="60" w:author="Dave Bridges" w:date="2017-08-16T16:14:00Z">
            <w:rPr>
              <w:bCs/>
              <w:iCs/>
            </w:rPr>
          </w:rPrChange>
        </w:rPr>
        <w:t>Core</w:t>
      </w:r>
      <w:commentRangeEnd w:id="59"/>
      <w:r w:rsidR="004B1467" w:rsidRPr="003A23D7">
        <w:rPr>
          <w:rStyle w:val="CommentReference"/>
          <w:sz w:val="24"/>
          <w:szCs w:val="24"/>
          <w:rPrChange w:id="61" w:author="Dave Bridges" w:date="2017-08-16T16:14:00Z">
            <w:rPr>
              <w:rStyle w:val="CommentReference"/>
            </w:rPr>
          </w:rPrChange>
        </w:rPr>
        <w:commentReference w:id="59"/>
      </w:r>
      <w:ins w:id="62" w:author="Dave Bridges" w:date="2017-08-16T16:13:00Z">
        <w:r w:rsidR="003A23D7" w:rsidRPr="003A23D7">
          <w:rPr>
            <w:bCs/>
            <w:iCs/>
          </w:rPr>
          <w:t xml:space="preserve"> (</w:t>
        </w:r>
        <w:r w:rsidR="003A23D7" w:rsidRPr="003A23D7">
          <w:rPr>
            <w:rFonts w:eastAsia="Times New Roman" w:cs="Times New Roman"/>
            <w:color w:val="000000"/>
            <w:shd w:val="clear" w:color="auto" w:fill="FFFFFF"/>
            <w:rPrChange w:id="63" w:author="Dave Bridges" w:date="2017-08-16T16:14:00Z">
              <w:rPr>
                <w:rFonts w:ascii="Trebuchet" w:eastAsia="Times New Roman" w:hAnsi="Trebuchet" w:cs="Times New Roman"/>
                <w:color w:val="000000"/>
                <w:sz w:val="20"/>
                <w:szCs w:val="20"/>
                <w:shd w:val="clear" w:color="auto" w:fill="FFFFFF"/>
              </w:rPr>
            </w:rPrChange>
          </w:rPr>
          <w:t>P30-CA062203</w:t>
        </w:r>
        <w:r w:rsidR="003A23D7" w:rsidRPr="003A23D7">
          <w:rPr>
            <w:rFonts w:eastAsia="Times New Roman" w:cs="Times New Roman"/>
            <w:rPrChange w:id="64" w:author="Dave Bridges" w:date="2017-08-16T16:14:00Z">
              <w:rPr>
                <w:rFonts w:ascii="Times New Roman" w:eastAsia="Times New Roman" w:hAnsi="Times New Roman" w:cs="Times New Roman"/>
              </w:rPr>
            </w:rPrChange>
          </w:rPr>
          <w:t>)</w:t>
        </w:r>
      </w:ins>
      <w:r w:rsidRPr="003A23D7">
        <w:rPr>
          <w:bCs/>
        </w:rPr>
        <w:t>.</w:t>
      </w:r>
      <w:r w:rsidR="00A23F57" w:rsidRPr="00DA3579">
        <w:rPr>
          <w:bCs/>
        </w:rPr>
        <w:t xml:space="preserve">  We would like to thank the other members of the Bridges laboratory, </w:t>
      </w:r>
      <w:proofErr w:type="spellStart"/>
      <w:r w:rsidR="00A23F57" w:rsidRPr="00DA3579">
        <w:rPr>
          <w:bCs/>
        </w:rPr>
        <w:t>Thurl</w:t>
      </w:r>
      <w:proofErr w:type="spellEnd"/>
      <w:r w:rsidR="00A23F57" w:rsidRPr="00DA3579">
        <w:rPr>
          <w:bCs/>
        </w:rPr>
        <w:t xml:space="preserve"> Harris (University of Virginia) and Edwards</w:t>
      </w:r>
      <w:r w:rsidR="00A23F57">
        <w:rPr>
          <w:bCs/>
        </w:rPr>
        <w:t xml:space="preserve"> Park (UTHSC) for insights on this work.</w:t>
      </w:r>
    </w:p>
    <w:p w14:paraId="407418F5" w14:textId="5704105D" w:rsidR="000A4359" w:rsidRPr="000A4359" w:rsidRDefault="000A4359" w:rsidP="000A4359"/>
    <w:p w14:paraId="3EC92F6A" w14:textId="3C9FA1B1" w:rsidR="00065189" w:rsidRPr="00065189" w:rsidRDefault="00FA2417" w:rsidP="0006518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65189" w:rsidRPr="00065189">
        <w:rPr>
          <w:rFonts w:ascii="Calibri" w:eastAsia="Times New Roman" w:hAnsi="Calibri" w:cs="Times New Roman"/>
          <w:noProof/>
        </w:rPr>
        <w:t xml:space="preserve">1. </w:t>
      </w:r>
      <w:r w:rsidR="00065189" w:rsidRPr="00065189">
        <w:rPr>
          <w:rFonts w:ascii="Calibri" w:eastAsia="Times New Roman" w:hAnsi="Calibri" w:cs="Times New Roman"/>
          <w:noProof/>
        </w:rPr>
        <w:tab/>
        <w:t xml:space="preserve">Overman R a., Yeh JY, Deal CL. Prevalence of oral glucocorticoid usage in the United </w:t>
      </w:r>
      <w:r w:rsidR="00065189" w:rsidRPr="00065189">
        <w:rPr>
          <w:rFonts w:ascii="Calibri" w:eastAsia="Times New Roman" w:hAnsi="Calibri" w:cs="Times New Roman"/>
          <w:noProof/>
        </w:rPr>
        <w:lastRenderedPageBreak/>
        <w:t xml:space="preserve">States: A general population perspective. Arthritis Care Res. 2013;65:294–8. </w:t>
      </w:r>
    </w:p>
    <w:p w14:paraId="472CBE0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 </w:t>
      </w:r>
      <w:r w:rsidRPr="00065189">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A8358E1"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 </w:t>
      </w:r>
      <w:r w:rsidRPr="00065189">
        <w:rPr>
          <w:rFonts w:ascii="Calibri" w:eastAsia="Times New Roman" w:hAnsi="Calibri" w:cs="Times New Roman"/>
          <w:noProof/>
        </w:rPr>
        <w:tab/>
        <w:t xml:space="preserve">Hsiao C, Ph D, Cherry DK, Beatty PC, Ph D, Rechtsteiner EA, Care H. National Ambulatory Medical Care Survey : 2007 Summary. 2010; </w:t>
      </w:r>
    </w:p>
    <w:p w14:paraId="3BF582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 </w:t>
      </w:r>
      <w:r w:rsidRPr="00065189">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5489718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 </w:t>
      </w:r>
      <w:r w:rsidRPr="00065189">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 </w:t>
      </w:r>
      <w:r w:rsidRPr="00065189">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5D54E7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7. </w:t>
      </w:r>
      <w:r w:rsidRPr="00065189">
        <w:rPr>
          <w:rFonts w:ascii="Calibri" w:eastAsia="Times New Roman" w:hAnsi="Calibri" w:cs="Times New Roman"/>
          <w:noProof/>
        </w:rPr>
        <w:tab/>
        <w:t xml:space="preserve">Karam JH, Grodsky GM, Ph D, Forsham PH. Excessive Insulin Response to Glucose in Obese Subjects as Measured by Immunochemical Assay. </w:t>
      </w:r>
    </w:p>
    <w:p w14:paraId="1D2F344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8. </w:t>
      </w:r>
      <w:r w:rsidRPr="00065189">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9. </w:t>
      </w:r>
      <w:r w:rsidRPr="00065189">
        <w:rPr>
          <w:rFonts w:ascii="Calibri" w:eastAsia="Times New Roman" w:hAnsi="Calibri" w:cs="Times New Roman"/>
          <w:noProof/>
        </w:rPr>
        <w:tab/>
        <w:t xml:space="preserve">Steffensen C, Pereira AM, Dekkers OM. Prevalence of hypercortisolism in type 2 diabetes patients : a systematic review and. 2016; </w:t>
      </w:r>
    </w:p>
    <w:p w14:paraId="6149E81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10. </w:t>
      </w:r>
      <w:r w:rsidRPr="00065189">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B59E95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11. </w:t>
      </w:r>
      <w:r w:rsidRPr="00065189">
        <w:rPr>
          <w:rFonts w:ascii="Calibri" w:eastAsia="Times New Roman" w:hAnsi="Calibri" w:cs="Times New Roman"/>
          <w:noProof/>
        </w:rPr>
        <w:tab/>
        <w:t xml:space="preserve">Youssef WI, Mccullough AJ. Steatohepatitis in obese individuals. 2002;16:733–47. </w:t>
      </w:r>
    </w:p>
    <w:p w14:paraId="735880E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12. </w:t>
      </w:r>
      <w:r w:rsidRPr="00065189">
        <w:rPr>
          <w:rFonts w:ascii="Calibri" w:eastAsia="Times New Roman" w:hAnsi="Calibri" w:cs="Times New Roman"/>
          <w:noProof/>
        </w:rPr>
        <w:tab/>
        <w:t xml:space="preserve">Pivonello R, Martino MC De, Leo M De, Lombardi G, Colao A. Cushing’s Syndrome. 2008;37:135–49. </w:t>
      </w:r>
    </w:p>
    <w:p w14:paraId="2556B61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13. </w:t>
      </w:r>
      <w:r w:rsidRPr="00065189">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A93D6B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14. </w:t>
      </w:r>
      <w:r w:rsidRPr="00065189">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15. </w:t>
      </w:r>
      <w:r w:rsidRPr="00065189">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16. </w:t>
      </w:r>
      <w:r w:rsidRPr="00065189">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297CF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17. </w:t>
      </w:r>
      <w:r w:rsidRPr="00065189">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18. </w:t>
      </w:r>
      <w:r w:rsidRPr="00065189">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lastRenderedPageBreak/>
        <w:t xml:space="preserve">19. </w:t>
      </w:r>
      <w:r w:rsidRPr="00065189">
        <w:rPr>
          <w:rFonts w:ascii="Calibri" w:eastAsia="Times New Roman" w:hAnsi="Calibri" w:cs="Times New Roman"/>
          <w:noProof/>
        </w:rPr>
        <w:tab/>
        <w:t xml:space="preserve">Schakman O, Kalista S, Barbé C, Loumaye A, Thissen JP. Glucocorticoid-induced skeletal muscle atrophy </w:t>
      </w:r>
      <w:r w:rsidRPr="00065189">
        <w:rPr>
          <w:rFonts w:ascii="Oriya Sangam MN" w:eastAsia="Oriya Sangam MN" w:hAnsi="Oriya Sangam MN" w:cs="Oriya Sangam MN"/>
          <w:noProof/>
        </w:rPr>
        <w:t>ଝ</w:t>
      </w:r>
      <w:r w:rsidRPr="00065189">
        <w:rPr>
          <w:rFonts w:ascii="Calibri" w:eastAsia="Times New Roman" w:hAnsi="Calibri" w:cs="Times New Roman"/>
          <w:noProof/>
        </w:rPr>
        <w:t>. Int J Biochem Cell Biol [Internet]. Elsevier Ltd; 2013;45:2163–72. Available from: http://dx.doi.org/10.1016/j.biocel.2013.05.036</w:t>
      </w:r>
    </w:p>
    <w:p w14:paraId="1F0EEE2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20. </w:t>
      </w:r>
      <w:r w:rsidRPr="00065189">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21. </w:t>
      </w:r>
      <w:r w:rsidRPr="00065189">
        <w:rPr>
          <w:rFonts w:ascii="Calibri" w:eastAsia="Times New Roman" w:hAnsi="Calibri" w:cs="Times New Roman"/>
          <w:noProof/>
        </w:rPr>
        <w:tab/>
        <w:t xml:space="preserve">Geer EB, Shen W, Gallagher D, Punyanitya M, Looker HC, Post KD, Freda PU. Female Patients with Cushing ’ s Disease. 2011;73:469–75. </w:t>
      </w:r>
    </w:p>
    <w:p w14:paraId="3CA828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22. </w:t>
      </w:r>
      <w:r w:rsidRPr="00065189">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A1A25B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23. </w:t>
      </w:r>
      <w:r w:rsidRPr="00065189">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24. </w:t>
      </w:r>
      <w:r w:rsidRPr="00065189">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25. </w:t>
      </w:r>
      <w:r w:rsidRPr="00065189">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D748B9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26. </w:t>
      </w:r>
      <w:r w:rsidRPr="00065189">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27. </w:t>
      </w:r>
      <w:r w:rsidRPr="00065189">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28. </w:t>
      </w:r>
      <w:r w:rsidRPr="00065189">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29. </w:t>
      </w:r>
      <w:r w:rsidRPr="00065189">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30. </w:t>
      </w:r>
      <w:r w:rsidRPr="00065189">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31. </w:t>
      </w:r>
      <w:r w:rsidRPr="00065189">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10391A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32. </w:t>
      </w:r>
      <w:r w:rsidRPr="00065189">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Mol Metab [Internet]. Elsevier GmbH; 2017; Available from: </w:t>
      </w:r>
      <w:r w:rsidRPr="00065189">
        <w:rPr>
          <w:rFonts w:ascii="Calibri" w:eastAsia="Times New Roman" w:hAnsi="Calibri" w:cs="Times New Roman"/>
          <w:noProof/>
        </w:rPr>
        <w:lastRenderedPageBreak/>
        <w:t>http://dx.doi.org/10.1016/j.molmet.2017.06.013</w:t>
      </w:r>
    </w:p>
    <w:p w14:paraId="10F82F9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33. </w:t>
      </w:r>
      <w:r w:rsidRPr="00065189">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C477E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34. </w:t>
      </w:r>
      <w:r w:rsidRPr="00065189">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35. </w:t>
      </w:r>
      <w:r w:rsidRPr="00065189">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36. </w:t>
      </w:r>
      <w:r w:rsidRPr="00065189">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37. </w:t>
      </w:r>
      <w:r w:rsidRPr="00065189">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38. </w:t>
      </w:r>
      <w:r w:rsidRPr="00065189">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39. </w:t>
      </w:r>
      <w:r w:rsidRPr="00065189">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50C8E8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40. </w:t>
      </w:r>
      <w:r w:rsidRPr="00065189">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1DC3BB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41. </w:t>
      </w:r>
      <w:r w:rsidRPr="00065189">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9022EB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42. </w:t>
      </w:r>
      <w:r w:rsidRPr="00065189">
        <w:rPr>
          <w:rFonts w:ascii="Calibri" w:eastAsia="Times New Roman" w:hAnsi="Calibri" w:cs="Times New Roman"/>
          <w:noProof/>
        </w:rPr>
        <w:tab/>
        <w:t xml:space="preserve">Chiang S-H, Chang L SA. TC10 and Insulin </w:t>
      </w:r>
      <w:r w:rsidRPr="00065189">
        <w:rPr>
          <w:rFonts w:ascii="Calibri" w:eastAsia="Calibri" w:hAnsi="Calibri" w:cs="Calibri"/>
          <w:noProof/>
        </w:rPr>
        <w:t>‐</w:t>
      </w:r>
      <w:r w:rsidRPr="00065189">
        <w:rPr>
          <w:rFonts w:ascii="Calibri" w:eastAsia="Times New Roman" w:hAnsi="Calibri" w:cs="Times New Roman"/>
          <w:noProof/>
        </w:rPr>
        <w:t xml:space="preserve"> Stimulated Glucose Transport. 2002;406:1257–62. </w:t>
      </w:r>
    </w:p>
    <w:p w14:paraId="63C6D56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43. </w:t>
      </w:r>
      <w:r w:rsidRPr="00065189">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44. </w:t>
      </w:r>
      <w:r w:rsidRPr="00065189">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45. </w:t>
      </w:r>
      <w:r w:rsidRPr="00065189">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46. </w:t>
      </w:r>
      <w:r w:rsidRPr="00065189">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lastRenderedPageBreak/>
        <w:t xml:space="preserve">47. </w:t>
      </w:r>
      <w:r w:rsidRPr="00065189">
        <w:rPr>
          <w:rFonts w:ascii="Calibri" w:eastAsia="Times New Roman" w:hAnsi="Calibri" w:cs="Times New Roman"/>
          <w:noProof/>
        </w:rPr>
        <w:tab/>
        <w:t xml:space="preserve">Kramer C, Zinman B, Retnakaran R. Are Metabolically Healthy Overweight and Obesity Benign Conditions ? Ann Intern Med. 2013;159:758–69. </w:t>
      </w:r>
    </w:p>
    <w:p w14:paraId="684A207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48. </w:t>
      </w:r>
      <w:r w:rsidRPr="00065189">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49. </w:t>
      </w:r>
      <w:r w:rsidRPr="00065189">
        <w:rPr>
          <w:rFonts w:ascii="Calibri" w:eastAsia="Times New Roman" w:hAnsi="Calibri" w:cs="Times New Roman"/>
          <w:noProof/>
        </w:rPr>
        <w:tab/>
        <w:t xml:space="preserve">Roper N, Bilous R, Kelly W, Unwin N, Connolly V. Cause-Specific Mortality in a Population. Diabetes Care. 2002;25. </w:t>
      </w:r>
    </w:p>
    <w:p w14:paraId="0F589B0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50. </w:t>
      </w:r>
      <w:r w:rsidRPr="00065189">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5540C2F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51. </w:t>
      </w:r>
      <w:r w:rsidRPr="00065189">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52. </w:t>
      </w:r>
      <w:r w:rsidRPr="00065189">
        <w:rPr>
          <w:rFonts w:ascii="Calibri" w:eastAsia="Times New Roman" w:hAnsi="Calibri" w:cs="Times New Roman"/>
          <w:noProof/>
        </w:rPr>
        <w:tab/>
        <w:t xml:space="preserve">Yan Y, Hou D, Zhao X, Liu J. Childhood Adiposity and Nonalcoholic Fatty Liver Disease in Adulthood. 2017;139. </w:t>
      </w:r>
    </w:p>
    <w:p w14:paraId="0E9F96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53. </w:t>
      </w:r>
      <w:r w:rsidRPr="00065189">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54. </w:t>
      </w:r>
      <w:r w:rsidRPr="00065189">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55. </w:t>
      </w:r>
      <w:r w:rsidRPr="00065189">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1E974DE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56. </w:t>
      </w:r>
      <w:r w:rsidRPr="00065189">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2D9482B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57. </w:t>
      </w:r>
      <w:r w:rsidRPr="00065189">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56875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58. </w:t>
      </w:r>
      <w:r w:rsidRPr="00065189">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59. </w:t>
      </w:r>
      <w:r w:rsidRPr="00065189">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60. </w:t>
      </w:r>
      <w:r w:rsidRPr="00065189">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61. </w:t>
      </w:r>
      <w:r w:rsidRPr="00065189">
        <w:rPr>
          <w:rFonts w:ascii="Calibri" w:eastAsia="Times New Roman" w:hAnsi="Calibri" w:cs="Times New Roman"/>
          <w:noProof/>
        </w:rPr>
        <w:tab/>
        <w:t xml:space="preserve">Xu C, He J, Jiang H, Zu L, Zhai W, Pu S, Xu G. Direct effect of glucocorticoids on lipolysis in </w:t>
      </w:r>
      <w:r w:rsidRPr="00065189">
        <w:rPr>
          <w:rFonts w:ascii="Calibri" w:eastAsia="Times New Roman" w:hAnsi="Calibri" w:cs="Times New Roman"/>
          <w:noProof/>
        </w:rPr>
        <w:lastRenderedPageBreak/>
        <w:t>adipocytes. Mol Endocrinol [Internet]. 2009;23:1161–70. Available from: http://mend.endojournals.org/content/23/8/1161.full%5Cnhttp://www.ncbi.nlm.nih.gov/pubmed/19443609</w:t>
      </w:r>
    </w:p>
    <w:p w14:paraId="58518A2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62. </w:t>
      </w:r>
      <w:r w:rsidRPr="00065189">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63. </w:t>
      </w:r>
      <w:r w:rsidRPr="00065189">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065189" w:rsidRDefault="00065189" w:rsidP="00065189">
      <w:pPr>
        <w:widowControl w:val="0"/>
        <w:autoSpaceDE w:val="0"/>
        <w:autoSpaceDN w:val="0"/>
        <w:adjustRightInd w:val="0"/>
        <w:ind w:left="640" w:hanging="640"/>
        <w:rPr>
          <w:rFonts w:ascii="Calibri" w:hAnsi="Calibri"/>
          <w:noProof/>
        </w:rPr>
      </w:pPr>
      <w:r w:rsidRPr="00065189">
        <w:rPr>
          <w:rFonts w:ascii="Calibri" w:eastAsia="Times New Roman" w:hAnsi="Calibri" w:cs="Times New Roman"/>
          <w:noProof/>
        </w:rPr>
        <w:t xml:space="preserve">64. </w:t>
      </w:r>
      <w:r w:rsidRPr="00065189">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0A4359" w:rsidRDefault="00FA2417" w:rsidP="00065189">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crosoft Office User" w:date="2017-08-16T13:19:00Z" w:initials="Office">
    <w:p w14:paraId="49C79E45" w14:textId="7329824D" w:rsidR="00C86E77" w:rsidRDefault="00C86E77">
      <w:pPr>
        <w:pStyle w:val="CommentText"/>
      </w:pPr>
      <w:r>
        <w:rPr>
          <w:rStyle w:val="CommentReference"/>
        </w:rPr>
        <w:annotationRef/>
      </w:r>
      <w:r>
        <w:t xml:space="preserve">Double checking these doses with </w:t>
      </w:r>
      <w:proofErr w:type="spellStart"/>
      <w:r>
        <w:t>nathan</w:t>
      </w:r>
      <w:proofErr w:type="spellEnd"/>
    </w:p>
  </w:comment>
  <w:comment w:id="26" w:author="Microsoft Office User" w:date="2017-08-16T15:21:00Z" w:initials="Office">
    <w:p w14:paraId="4D394A31" w14:textId="0B1E27D3" w:rsidR="00DA4887" w:rsidRDefault="00DA4887">
      <w:pPr>
        <w:pStyle w:val="CommentText"/>
      </w:pPr>
      <w:r>
        <w:rPr>
          <w:rStyle w:val="CommentReference"/>
        </w:rPr>
        <w:annotationRef/>
      </w:r>
      <w:proofErr w:type="spellStart"/>
      <w:proofErr w:type="gramStart"/>
      <w:r>
        <w:t>Cant</w:t>
      </w:r>
      <w:proofErr w:type="spellEnd"/>
      <w:proofErr w:type="gramEnd"/>
      <w:r>
        <w:t xml:space="preserve"> find this one</w:t>
      </w:r>
    </w:p>
  </w:comment>
  <w:comment w:id="42"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43"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45" w:author="Dave Bridges" w:date="2017-07-31T18:08:00Z" w:initials="DB">
    <w:p w14:paraId="4E3089B1" w14:textId="405C6DB3" w:rsidR="00CC09E6" w:rsidRDefault="00CC09E6">
      <w:pPr>
        <w:pStyle w:val="CommentText"/>
      </w:pPr>
      <w:r>
        <w:rPr>
          <w:rStyle w:val="CommentReference"/>
        </w:rPr>
        <w:annotationRef/>
      </w:r>
      <w:r>
        <w:t>add</w:t>
      </w:r>
    </w:p>
  </w:comment>
  <w:comment w:id="59"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79E45" w15:done="0"/>
  <w15:commentEx w15:paraId="4D394A31" w15:done="0"/>
  <w15:commentEx w15:paraId="67984F1A" w15:done="0"/>
  <w15:commentEx w15:paraId="7298D3C5" w15:done="0"/>
  <w15:commentEx w15:paraId="4E3089B1"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rebuchet">
    <w:charset w:val="00"/>
    <w:family w:val="auto"/>
    <w:pitch w:val="variable"/>
    <w:sig w:usb0="00000287" w:usb1="00000000" w:usb2="00000000" w:usb3="00000000" w:csb0="0000009F"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F3"/>
    <w:rsid w:val="0074199E"/>
    <w:rsid w:val="00741E67"/>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33656</Words>
  <Characters>191844</Characters>
  <Application>Microsoft Macintosh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44</cp:revision>
  <dcterms:created xsi:type="dcterms:W3CDTF">2017-08-16T14:16:00Z</dcterms:created>
  <dcterms:modified xsi:type="dcterms:W3CDTF">2017-08-16T20:19:00Z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