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6"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7"/>
      <w:commentRangeStart w:id="8"/>
      <w:r w:rsidR="00C15F0C">
        <w:t>NAFLD</w:t>
      </w:r>
      <w:commentRangeEnd w:id="7"/>
      <w:r w:rsidR="00322670">
        <w:rPr>
          <w:rStyle w:val="CommentReference"/>
        </w:rPr>
        <w:commentReference w:id="7"/>
      </w:r>
      <w:commentRangeEnd w:id="8"/>
      <w:r w:rsidR="000B433F">
        <w:rPr>
          <w:rStyle w:val="CommentReference"/>
        </w:rPr>
        <w:commentReference w:id="8"/>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9"/>
      <w:commentRangeStart w:id="10"/>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9"/>
      <w:r w:rsidR="007937AB">
        <w:rPr>
          <w:rStyle w:val="CommentReference"/>
        </w:rPr>
        <w:commentReference w:id="9"/>
      </w:r>
      <w:commentRangeEnd w:id="10"/>
      <w:r w:rsidR="00DB12BD">
        <w:rPr>
          <w:rStyle w:val="CommentReference"/>
        </w:rPr>
        <w:commentReference w:id="10"/>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590038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ins w:id="11" w:author="Microsoft Office User" w:date="2017-08-16T13:16:00Z">
        <w:r w:rsidR="002E7680">
          <w:rPr>
            <w:rFonts w:eastAsia="Times New Roman" w:cs="Times New Roman"/>
            <w:iCs/>
            <w:color w:val="000000"/>
          </w:rPr>
          <w:t>NCD</w:t>
        </w:r>
      </w:ins>
      <w:ins w:id="12" w:author="Microsoft Office User" w:date="2017-08-16T13:17:00Z">
        <w:r w:rsidR="002E7680">
          <w:rPr>
            <w:rFonts w:eastAsia="Times New Roman" w:cs="Times New Roman"/>
            <w:color w:val="000000"/>
            <w:shd w:val="clear" w:color="auto" w:fill="FFFFFF"/>
          </w:rPr>
          <w:t xml:space="preserve"> n=; HFD n=</w:t>
        </w:r>
      </w:ins>
      <w:r w:rsidR="00EB0A54" w:rsidRPr="009C4CFA">
        <w:rPr>
          <w:rFonts w:eastAsia="Times New Roman" w:cs="Times New Roman"/>
          <w:color w:val="000000"/>
          <w:shd w:val="clear" w:color="auto" w:fill="FFFFFF"/>
        </w:rPr>
        <w:t>) or used as controls (</w:t>
      </w:r>
      <w:ins w:id="13" w:author="Microsoft Office User" w:date="2017-08-16T13:17:00Z">
        <w:r w:rsidR="002E7680">
          <w:rPr>
            <w:rFonts w:eastAsia="Times New Roman" w:cs="Times New Roman"/>
            <w:color w:val="000000"/>
            <w:shd w:val="clear" w:color="auto" w:fill="FFFFFF"/>
          </w:rPr>
          <w:t>NCD n</w:t>
        </w:r>
        <w:proofErr w:type="gramStart"/>
        <w:r w:rsidR="002E7680">
          <w:rPr>
            <w:rFonts w:eastAsia="Times New Roman" w:cs="Times New Roman"/>
            <w:color w:val="000000"/>
            <w:shd w:val="clear" w:color="auto" w:fill="FFFFFF"/>
          </w:rPr>
          <w:t>=;HFD</w:t>
        </w:r>
        <w:proofErr w:type="gramEnd"/>
        <w:r w:rsidR="002E7680">
          <w:rPr>
            <w:rFonts w:eastAsia="Times New Roman" w:cs="Times New Roman"/>
            <w:color w:val="000000"/>
            <w:shd w:val="clear" w:color="auto" w:fill="FFFFFF"/>
          </w:rPr>
          <w:t xml:space="preserve"> n=</w:t>
        </w:r>
      </w:ins>
      <w:r w:rsidR="00EB0A54" w:rsidRPr="009C4CFA">
        <w:rPr>
          <w:rFonts w:eastAsia="Times New Roman" w:cs="Times New Roman"/>
          <w:color w:val="000000"/>
          <w:shd w:val="clear" w:color="auto" w:fill="FFFFFF"/>
        </w:rPr>
        <w:t xml:space="preserve">) 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4817EDE6" w14:textId="008DAA99" w:rsidR="00C86E77" w:rsidRPr="007126DC" w:rsidRDefault="004B1467" w:rsidP="00C86E77">
      <w:pPr>
        <w:rPr>
          <w:rFonts w:ascii="Arial" w:hAnsi="Arial" w:cs="Arial"/>
          <w:color w:val="000000" w:themeColor="text1"/>
          <w:sz w:val="19"/>
          <w:szCs w:val="19"/>
        </w:rPr>
      </w:pPr>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 xml:space="preserve">were fed the same HFD as above for </w:t>
      </w:r>
      <w:ins w:id="14" w:author="Microsoft Office User" w:date="2017-08-16T13:56:00Z">
        <w:r w:rsidR="00F0055B">
          <w:t>eight</w:t>
        </w:r>
      </w:ins>
      <w:del w:id="15" w:author="Microsoft Office User" w:date="2017-08-16T13:56:00Z">
        <w:r w:rsidR="00BF4435" w:rsidDel="00F0055B">
          <w:delText>8</w:delText>
        </w:r>
      </w:del>
      <w:r w:rsidR="00BF4435">
        <w:t xml:space="preserve"> weeks and treated with dexamethasone for</w:t>
      </w:r>
      <w:ins w:id="16" w:author="Microsoft Office User" w:date="2017-08-16T13:56:00Z">
        <w:r w:rsidR="00F0055B">
          <w:t xml:space="preserve"> three</w:t>
        </w:r>
      </w:ins>
      <w:del w:id="17" w:author="Microsoft Office User" w:date="2017-08-16T13:56:00Z">
        <w:r w:rsidR="00BF4435" w:rsidDel="00F0055B">
          <w:delText xml:space="preserve"> 3</w:delText>
        </w:r>
      </w:del>
      <w:r w:rsidR="00BF4435">
        <w:t xml:space="preserve"> weeks prior to the experiment</w:t>
      </w:r>
      <w:r w:rsidR="00BF4435" w:rsidRPr="007126DC">
        <w:rPr>
          <w:color w:val="000000" w:themeColor="text1"/>
        </w:rPr>
        <w:t>.</w:t>
      </w:r>
      <w:r w:rsidR="00C86E77" w:rsidRPr="007126DC">
        <w:rPr>
          <w:color w:val="000000" w:themeColor="text1"/>
        </w:rPr>
        <w:t xml:space="preserve"> </w:t>
      </w:r>
      <w:r w:rsidR="00C86E77" w:rsidRPr="007126DC">
        <w:rPr>
          <w:rFonts w:ascii="Calibri" w:hAnsi="Calibri" w:cs="Arial"/>
          <w:color w:val="000000" w:themeColor="text1"/>
          <w:sz w:val="22"/>
          <w:szCs w:val="22"/>
        </w:rPr>
        <w:t xml:space="preserve">For </w:t>
      </w:r>
      <w:proofErr w:type="spellStart"/>
      <w:r w:rsidR="00C86E77" w:rsidRPr="007126DC">
        <w:rPr>
          <w:rFonts w:ascii="Calibri" w:hAnsi="Calibri" w:cs="Arial"/>
          <w:color w:val="000000" w:themeColor="text1"/>
          <w:sz w:val="22"/>
          <w:szCs w:val="22"/>
        </w:rPr>
        <w:t>hyperinsulinemic-euglycemic</w:t>
      </w:r>
      <w:proofErr w:type="spellEnd"/>
      <w:r w:rsidR="00C86E77" w:rsidRPr="007126DC">
        <w:rPr>
          <w:rFonts w:ascii="Calibri" w:hAnsi="Calibri" w:cs="Arial"/>
          <w:color w:val="000000" w:themeColor="text1"/>
          <w:sz w:val="22"/>
          <w:szCs w:val="22"/>
        </w:rPr>
        <w:t xml:space="preserve"> clamps experiments</w:t>
      </w:r>
      <w:r w:rsidR="00C86E77" w:rsidRPr="007126DC">
        <w:rPr>
          <w:rFonts w:ascii="Arial" w:hAnsi="Arial" w:cs="Arial"/>
          <w:color w:val="000000" w:themeColor="text1"/>
          <w:sz w:val="19"/>
          <w:szCs w:val="19"/>
        </w:rPr>
        <w:t xml:space="preserve"> </w:t>
      </w:r>
      <w:r w:rsidR="00C86E77" w:rsidRPr="007126DC">
        <w:rPr>
          <w:rFonts w:ascii="Calibri" w:hAnsi="Calibri" w:cs="Arial"/>
          <w:color w:val="000000" w:themeColor="text1"/>
          <w:sz w:val="22"/>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ins w:id="18" w:author="Microsoft Office User" w:date="2017-08-16T13:40:00Z">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ins>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ins w:id="19" w:author="Microsoft Office User" w:date="2017-08-16T13:40:00Z">
        <w:r w:rsidR="00A328CA">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w:t>
      </w:r>
      <w:proofErr w:type="gramStart"/>
      <w:r w:rsidRPr="007126DC">
        <w:rPr>
          <w:rFonts w:ascii="Calibri" w:hAnsi="Calibri" w:cs="Arial"/>
          <w:color w:val="000000" w:themeColor="text1"/>
          <w:sz w:val="22"/>
          <w:szCs w:val="22"/>
        </w:rPr>
        <w:t>hours</w:t>
      </w:r>
      <w:proofErr w:type="gramEnd"/>
      <w:r w:rsidRPr="007126DC">
        <w:rPr>
          <w:rFonts w:ascii="Calibri" w:hAnsi="Calibri" w:cs="Arial"/>
          <w:color w:val="000000" w:themeColor="text1"/>
          <w:sz w:val="22"/>
          <w:szCs w:val="22"/>
        </w:rPr>
        <w:t xml:space="preserve"> fast, the insulin clamp was begun at t = 0 with a prime-continuous infusion </w:t>
      </w:r>
      <w:commentRangeStart w:id="20"/>
      <w:r w:rsidRPr="007126DC">
        <w:rPr>
          <w:rFonts w:ascii="Calibri" w:hAnsi="Calibri" w:cs="Arial"/>
          <w:color w:val="000000" w:themeColor="text1"/>
          <w:sz w:val="22"/>
          <w:szCs w:val="22"/>
        </w:rPr>
        <w:t xml:space="preserve">(16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 xml:space="preserve">/kg bolus, followed by 2.5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/kg/min)</w:t>
      </w:r>
      <w:commentRangeEnd w:id="20"/>
      <w:r w:rsidRPr="007126DC">
        <w:rPr>
          <w:rStyle w:val="CommentReference"/>
          <w:color w:val="000000" w:themeColor="text1"/>
        </w:rPr>
        <w:commentReference w:id="20"/>
      </w:r>
      <w:r w:rsidRPr="007126DC">
        <w:rPr>
          <w:rFonts w:ascii="Calibri" w:hAnsi="Calibri" w:cs="Arial"/>
          <w:color w:val="000000" w:themeColor="text1"/>
          <w:sz w:val="22"/>
          <w:szCs w:val="22"/>
        </w:rPr>
        <w:t xml:space="preserve"> of human insulin (Novo Nordisk). </w:t>
      </w:r>
      <w:proofErr w:type="spellStart"/>
      <w:r w:rsidRPr="007126DC">
        <w:rPr>
          <w:rFonts w:ascii="Calibri" w:hAnsi="Calibri" w:cs="Arial"/>
          <w:color w:val="000000" w:themeColor="text1"/>
          <w:sz w:val="22"/>
          <w:szCs w:val="22"/>
        </w:rPr>
        <w:t>Euglycemia</w:t>
      </w:r>
      <w:proofErr w:type="spellEnd"/>
      <w:r w:rsidRPr="007126DC">
        <w:rPr>
          <w:rFonts w:ascii="Calibri" w:hAnsi="Calibri" w:cs="Arial"/>
          <w:color w:val="000000" w:themeColor="text1"/>
          <w:sz w:val="22"/>
          <w:szCs w:val="22"/>
        </w:rPr>
        <w:t xml:space="preserve"> (120~130 mg/</w:t>
      </w:r>
      <w:proofErr w:type="spellStart"/>
      <w:r w:rsidRPr="007126DC">
        <w:rPr>
          <w:rFonts w:ascii="Calibri" w:hAnsi="Calibri" w:cs="Arial"/>
          <w:color w:val="000000" w:themeColor="text1"/>
          <w:sz w:val="22"/>
          <w:szCs w:val="22"/>
        </w:rPr>
        <w:t>dL</w:t>
      </w:r>
      <w:proofErr w:type="spellEnd"/>
      <w:r w:rsidRPr="007126DC">
        <w:rPr>
          <w:rFonts w:ascii="Calibri" w:hAnsi="Calibri" w:cs="Arial"/>
          <w:color w:val="000000" w:themeColor="text1"/>
          <w:sz w:val="22"/>
          <w:szCs w:val="22"/>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PerkinElmer) (10 µCi) was given at t = 120 min. Blood samples </w:t>
      </w:r>
      <w:proofErr w:type="gramStart"/>
      <w:r w:rsidRPr="007126DC">
        <w:rPr>
          <w:rFonts w:ascii="Calibri" w:hAnsi="Calibri" w:cs="Arial"/>
          <w:color w:val="000000" w:themeColor="text1"/>
          <w:sz w:val="22"/>
          <w:szCs w:val="22"/>
        </w:rPr>
        <w:t>were</w:t>
      </w:r>
      <w:proofErr w:type="gramEnd"/>
      <w:r w:rsidRPr="007126DC">
        <w:rPr>
          <w:rFonts w:ascii="Calibri" w:hAnsi="Calibri" w:cs="Arial"/>
          <w:color w:val="000000" w:themeColor="text1"/>
          <w:sz w:val="22"/>
          <w:szCs w:val="22"/>
        </w:rPr>
        <w:t xml:space="preserv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xml:space="preserve">Blood glucose was measured using an </w:t>
      </w:r>
      <w:proofErr w:type="spellStart"/>
      <w:r w:rsidRPr="007126DC">
        <w:rPr>
          <w:rFonts w:ascii="Calibri" w:hAnsi="Calibri" w:cs="Arial"/>
          <w:color w:val="000000" w:themeColor="text1"/>
          <w:sz w:val="22"/>
          <w:szCs w:val="22"/>
        </w:rPr>
        <w:t>Accu-Chek</w:t>
      </w:r>
      <w:proofErr w:type="spellEnd"/>
      <w:r w:rsidRPr="007126DC">
        <w:rPr>
          <w:rFonts w:ascii="Calibri" w:hAnsi="Calibri" w:cs="Arial"/>
          <w:color w:val="000000" w:themeColor="text1"/>
          <w:sz w:val="22"/>
          <w:szCs w:val="22"/>
        </w:rPr>
        <w:t xml:space="preserve"> glucometer (Roche, Germany). Plasma insulin was measured using the </w:t>
      </w:r>
      <w:proofErr w:type="spellStart"/>
      <w:r w:rsidRPr="007126DC">
        <w:rPr>
          <w:rFonts w:ascii="Calibri" w:hAnsi="Calibri" w:cs="Arial"/>
          <w:color w:val="000000" w:themeColor="text1"/>
          <w:sz w:val="22"/>
          <w:szCs w:val="22"/>
        </w:rPr>
        <w:t>Linco</w:t>
      </w:r>
      <w:proofErr w:type="spellEnd"/>
      <w:r w:rsidRPr="007126DC">
        <w:rPr>
          <w:rFonts w:ascii="Calibri" w:hAnsi="Calibri" w:cs="Arial"/>
          <w:color w:val="000000" w:themeColor="text1"/>
          <w:sz w:val="22"/>
          <w:szCs w:val="22"/>
        </w:rPr>
        <w:t xml:space="preserve"> rat/mouse insulin ELISA kits.  For determination of plasma radioactivity of [3-</w:t>
      </w:r>
      <w:r w:rsidRPr="007126DC">
        <w:rPr>
          <w:rFonts w:ascii="Calibri" w:hAnsi="Calibri" w:cs="Arial"/>
          <w:color w:val="000000" w:themeColor="text1"/>
          <w:sz w:val="22"/>
          <w:szCs w:val="22"/>
          <w:vertAlign w:val="superscript"/>
        </w:rPr>
        <w:t>3</w:t>
      </w:r>
      <w:proofErr w:type="gramStart"/>
      <w:r w:rsidRPr="007126DC">
        <w:rPr>
          <w:rFonts w:ascii="Calibri" w:hAnsi="Calibri" w:cs="Arial"/>
          <w:color w:val="000000" w:themeColor="text1"/>
          <w:sz w:val="22"/>
          <w:szCs w:val="22"/>
        </w:rPr>
        <w:t>H]glucose</w:t>
      </w:r>
      <w:proofErr w:type="gramEnd"/>
      <w:r w:rsidRPr="007126DC">
        <w:rPr>
          <w:rFonts w:ascii="Calibri" w:hAnsi="Calibri" w:cs="Arial"/>
          <w:color w:val="000000" w:themeColor="text1"/>
          <w:sz w:val="22"/>
          <w:szCs w:val="22"/>
        </w:rPr>
        <w:t xml:space="preserv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plasma samples were </w:t>
      </w:r>
      <w:proofErr w:type="spellStart"/>
      <w:r w:rsidRPr="007126DC">
        <w:rPr>
          <w:rFonts w:ascii="Calibri" w:hAnsi="Calibri" w:cs="Arial"/>
          <w:color w:val="000000" w:themeColor="text1"/>
          <w:sz w:val="22"/>
          <w:szCs w:val="22"/>
        </w:rPr>
        <w:t>deproteinized</w:t>
      </w:r>
      <w:proofErr w:type="spellEnd"/>
      <w:r w:rsidRPr="007126DC">
        <w:rPr>
          <w:rFonts w:ascii="Calibri" w:hAnsi="Calibri" w:cs="Arial"/>
          <w:color w:val="000000" w:themeColor="text1"/>
          <w:sz w:val="22"/>
          <w:szCs w:val="22"/>
        </w:rPr>
        <w:t xml:space="preserve">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ins w:id="21" w:author="Microsoft Office User" w:date="2017-08-16T13:42:00Z">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ins>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ins w:id="22" w:author="Microsoft Office User" w:date="2017-08-16T13:42:00Z">
        <w:r w:rsidR="00824C9D">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w:t>
      </w:r>
    </w:p>
    <w:p w14:paraId="5EE9F481" w14:textId="77777777" w:rsidR="004B1467" w:rsidRDefault="004B1467" w:rsidP="009C4CFA">
      <w:pPr>
        <w:rPr>
          <w:ins w:id="23" w:author="Dave Bridges" w:date="2017-07-31T17:32:00Z"/>
        </w:rPr>
      </w:pPr>
    </w:p>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ins w:id="2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25"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w:t>
      </w:r>
      <w:r w:rsidR="00131C99">
        <w:rPr>
          <w:rFonts w:eastAsia="Times New Roman" w:cs="Times New Roman"/>
          <w:color w:val="252525"/>
          <w:szCs w:val="21"/>
          <w:shd w:val="clear" w:color="auto" w:fill="FFFFFF"/>
        </w:rPr>
        <w:lastRenderedPageBreak/>
        <w:t xml:space="preserve">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ins w:id="26" w:author="Microsoft Office User" w:date="2017-08-08T13:41:00Z">
        <w:r w:rsidR="007B3667">
          <w:rPr>
            <w:rFonts w:eastAsia="Times New Roman" w:cs="Times New Roman"/>
            <w:color w:val="252525"/>
            <w:szCs w:val="21"/>
            <w:shd w:val="clear" w:color="auto" w:fill="FFFFFF"/>
          </w:rPr>
          <w:fldChar w:fldCharType="begin" w:fldLock="1"/>
        </w:r>
      </w:ins>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ins w:id="27"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Pr>
        <w:rPr>
          <w:ins w:id="28" w:author="Dave Bridges" w:date="2017-07-31T17:35:00Z"/>
        </w:rPr>
      </w:pPr>
    </w:p>
    <w:p w14:paraId="48658E05" w14:textId="29543DE5" w:rsidR="00833B9D" w:rsidRDefault="00642BDD" w:rsidP="009C4CFA">
      <w:pPr>
        <w:rPr>
          <w:ins w:id="2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ins w:id="30" w:author="Microsoft Office User" w:date="2017-08-04T11:35:00Z">
        <w:r w:rsidR="00FC0DED">
          <w:rPr>
            <w:rFonts w:cs="Times New Roman"/>
          </w:rPr>
          <w:t xml:space="preserve"> </w:t>
        </w:r>
      </w:ins>
      <w:r w:rsidR="00D6022E" w:rsidRPr="005354F7">
        <w:rPr>
          <w:rFonts w:cs="Times New Roman"/>
        </w:rPr>
        <w:t>(Table 1).</w:t>
      </w:r>
    </w:p>
    <w:p w14:paraId="67ACC548" w14:textId="77777777" w:rsidR="005354F7" w:rsidRPr="006E2EF1" w:rsidRDefault="005354F7" w:rsidP="009C4CFA"/>
    <w:p w14:paraId="77DBC1CE" w14:textId="1BF54276"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ins w:id="31" w:author="Microsoft Office User" w:date="2017-08-16T11:51:00Z">
        <w:r w:rsidR="003A6439">
          <w:rPr>
            <w:rFonts w:eastAsia="Times New Roman" w:cs="Times New Roman"/>
            <w:color w:val="000000"/>
            <w:shd w:val="clear" w:color="auto" w:fill="FFFFFF"/>
          </w:rPr>
          <w:t>g</w:t>
        </w:r>
      </w:ins>
      <w:r>
        <w:rPr>
          <w:rFonts w:eastAsia="Times New Roman" w:cs="Times New Roman"/>
          <w:color w:val="000000"/>
          <w:shd w:val="clear" w:color="auto" w:fill="FFFFFF"/>
        </w:rPr>
        <w:t xml:space="preserve"> </w:t>
      </w:r>
      <w:commentRangeStart w:id="32"/>
      <w:commentRangeStart w:id="3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ins w:id="34" w:author="Microsoft Office User" w:date="2017-08-16T11:51:00Z">
        <w:r w:rsidR="003A6439">
          <w:rPr>
            <w:rFonts w:eastAsia="Times New Roman" w:cs="Times New Roman"/>
            <w:color w:val="000000"/>
            <w:shd w:val="clear" w:color="auto" w:fill="FFFFFF"/>
          </w:rPr>
          <w:t xml:space="preserve"> antibodies</w:t>
        </w:r>
      </w:ins>
      <w:r>
        <w:rPr>
          <w:rFonts w:eastAsia="Times New Roman" w:cs="Times New Roman"/>
          <w:color w:val="000000"/>
          <w:shd w:val="clear" w:color="auto" w:fill="FFFFFF"/>
        </w:rPr>
        <w:t>.</w:t>
      </w:r>
      <w:commentRangeEnd w:id="32"/>
      <w:r>
        <w:rPr>
          <w:rStyle w:val="CommentReference"/>
        </w:rPr>
        <w:commentReference w:id="32"/>
      </w:r>
      <w:commentRangeEnd w:id="33"/>
      <w:r w:rsidR="005354F7">
        <w:rPr>
          <w:rStyle w:val="CommentReference"/>
        </w:rPr>
        <w:commentReference w:id="3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ins w:id="35" w:author="Microsoft Office User" w:date="2017-08-16T13:21:00Z">
        <w:r w:rsidR="000511C5">
          <w:rPr>
            <w:rFonts w:eastAsia="Times New Roman" w:cs="Times New Roman"/>
            <w:color w:val="000000"/>
            <w:shd w:val="clear" w:color="auto" w:fill="FFFFFF"/>
          </w:rPr>
          <w:t xml:space="preserve"> (Life Technologies)</w:t>
        </w:r>
      </w:ins>
      <w:r w:rsidRPr="00DE6E98">
        <w:rPr>
          <w:rFonts w:eastAsia="Times New Roman" w:cs="Times New Roman"/>
          <w:color w:val="000000"/>
          <w:shd w:val="clear" w:color="auto" w:fill="FFFFFF"/>
        </w:rPr>
        <w:t xml:space="preserve"> and </w:t>
      </w:r>
      <w:commentRangeStart w:id="36"/>
      <w:r w:rsidRPr="00DE6E98">
        <w:rPr>
          <w:rFonts w:eastAsia="Times New Roman" w:cs="Times New Roman"/>
          <w:color w:val="000000"/>
          <w:shd w:val="clear" w:color="auto" w:fill="FFFFFF"/>
        </w:rPr>
        <w:t>visualized using an Odyssey image scanner and blots were quantified using the Odyssey software version 2.1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36"/>
      <w:r w:rsidR="003A6439">
        <w:rPr>
          <w:rStyle w:val="CommentReference"/>
        </w:rPr>
        <w:commentReference w:id="36"/>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lastRenderedPageBreak/>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7"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8"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9"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45D8F0A5"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ins w:id="40" w:author="Microsoft Office User" w:date="2017-08-16T13:35:00Z">
        <w:r w:rsidR="00F164E7">
          <w:t>,</w:t>
        </w:r>
      </w:ins>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lastRenderedPageBreak/>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41"/>
      <w:r>
        <w:t xml:space="preserve">evaluated body mass </w:t>
      </w:r>
      <w:commentRangeEnd w:id="41"/>
      <w:r w:rsidR="00255829">
        <w:rPr>
          <w:rStyle w:val="CommentReference"/>
        </w:rPr>
        <w:commentReference w:id="41"/>
      </w:r>
      <w:r>
        <w:t xml:space="preserve">in mice via </w:t>
      </w:r>
      <w:proofErr w:type="spellStart"/>
      <w:r>
        <w:t>EchoMRI</w:t>
      </w:r>
      <w:proofErr w:type="spellEnd"/>
      <w:r>
        <w:t>. Contrary to expectations, we observed reductions in fat mass in the HFD-fed dexamethasone treated group (</w:t>
      </w:r>
      <w:commentRangeStart w:id="42"/>
      <w:r>
        <w:t>Figure</w:t>
      </w:r>
      <w:commentRangeEnd w:id="42"/>
      <w:r w:rsidR="00E2033A">
        <w:rPr>
          <w:rStyle w:val="CommentReference"/>
        </w:rPr>
        <w:commentReference w:id="42"/>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43"/>
      <w:r w:rsidR="00E2033A">
        <w:t>F</w:t>
      </w:r>
      <w:r>
        <w:t>igure</w:t>
      </w:r>
      <w:commentRangeEnd w:id="43"/>
      <w:r w:rsidR="00E2033A">
        <w:rPr>
          <w:rStyle w:val="CommentReference"/>
        </w:rPr>
        <w:commentReference w:id="43"/>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846BF10"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44"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45"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known to be 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w:t>
      </w:r>
      <w:r w:rsidR="003E7C21">
        <w:rPr>
          <w:color w:val="000000" w:themeColor="text1"/>
        </w:rPr>
        <w:lastRenderedPageBreak/>
        <w:t>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6"/>
      <w:r w:rsidR="00A14D1A">
        <w:rPr>
          <w:color w:val="000000" w:themeColor="text1"/>
        </w:rPr>
        <w:t>p</w:t>
      </w:r>
      <w:commentRangeEnd w:id="46"/>
      <w:r w:rsidR="00A14D1A">
        <w:rPr>
          <w:rStyle w:val="CommentReference"/>
        </w:rPr>
        <w:commentReference w:id="46"/>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47"/>
      <w:r w:rsidR="003A5F27">
        <w:rPr>
          <w:color w:val="000000" w:themeColor="text1"/>
        </w:rPr>
        <w:t>p</w:t>
      </w:r>
      <w:commentRangeEnd w:id="47"/>
      <w:r w:rsidR="003A5F27">
        <w:rPr>
          <w:rStyle w:val="CommentReference"/>
        </w:rPr>
        <w:commentReference w:id="47"/>
      </w:r>
      <w:r w:rsidR="003A5F27">
        <w:rPr>
          <w:color w:val="000000" w:themeColor="text1"/>
        </w:rPr>
        <w:t>=</w:t>
      </w:r>
      <w:r>
        <w:rPr>
          <w:color w:val="000000" w:themeColor="text1"/>
        </w:rPr>
        <w:t xml:space="preserve">; </w:t>
      </w:r>
      <w:commentRangeStart w:id="48"/>
      <w:r>
        <w:rPr>
          <w:color w:val="000000" w:themeColor="text1"/>
        </w:rPr>
        <w:t xml:space="preserve">XX </w:t>
      </w:r>
      <w:commentRangeEnd w:id="48"/>
      <w:r>
        <w:rPr>
          <w:rStyle w:val="CommentReference"/>
        </w:rPr>
        <w:commentReference w:id="48"/>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927C8F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as has been previously reported</w:t>
      </w:r>
      <w:r w:rsidR="00836B52">
        <w:rPr>
          <w:color w:val="000000" w:themeColor="text1"/>
        </w:rPr>
        <w:t xml:space="preserve"> </w:t>
      </w:r>
      <w:r w:rsidR="00D04C6D">
        <w:rPr>
          <w:color w:val="000000" w:themeColor="text1"/>
        </w:rPr>
        <w:fldChar w:fldCharType="begin" w:fldLock="1"/>
      </w:r>
      <w:r w:rsidR="00065189">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Pr>
          <w:color w:val="000000" w:themeColor="text1"/>
        </w:rPr>
        <w:fldChar w:fldCharType="separate"/>
      </w:r>
      <w:r w:rsidR="00D04C6D" w:rsidRPr="00D04C6D">
        <w:rPr>
          <w:noProof/>
          <w:color w:val="000000" w:themeColor="text1"/>
        </w:rPr>
        <w:t>(45)</w:t>
      </w:r>
      <w:r w:rsidR="00D04C6D">
        <w:rPr>
          <w:color w:val="000000" w:themeColor="text1"/>
        </w:rPr>
        <w:fldChar w:fldCharType="end"/>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49"/>
      <w:commentRangeStart w:id="50"/>
      <w:r w:rsidR="006066A2">
        <w:rPr>
          <w:color w:val="000000" w:themeColor="text1"/>
        </w:rPr>
        <w:t>Figure 4F</w:t>
      </w:r>
      <w:commentRangeEnd w:id="49"/>
      <w:r w:rsidR="00001E0D">
        <w:rPr>
          <w:rStyle w:val="CommentReference"/>
        </w:rPr>
        <w:commentReference w:id="49"/>
      </w:r>
      <w:commentRangeEnd w:id="50"/>
      <w:r w:rsidR="007B0FD8">
        <w:rPr>
          <w:rStyle w:val="CommentReference"/>
        </w:rPr>
        <w:commentReference w:id="50"/>
      </w:r>
      <w:r w:rsidR="006066A2">
        <w:rPr>
          <w:color w:val="000000" w:themeColor="text1"/>
        </w:rPr>
        <w:t xml:space="preserve">).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7DCE9B4F"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06518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Pr>
          <w:color w:val="000000" w:themeColor="text1"/>
        </w:rPr>
        <w:fldChar w:fldCharType="separate"/>
      </w:r>
      <w:r w:rsidR="00D04C6D" w:rsidRPr="00D04C6D">
        <w:rPr>
          <w:noProof/>
          <w:color w:val="000000" w:themeColor="text1"/>
        </w:rPr>
        <w:t>(46–49)</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6223A6C" w:rsidR="00830B0C" w:rsidRDefault="00830B0C" w:rsidP="00EA22A1">
      <w:pPr>
        <w:rPr>
          <w:color w:val="000000" w:themeColor="text1"/>
        </w:rPr>
      </w:pPr>
      <w:r>
        <w:rPr>
          <w:color w:val="000000" w:themeColor="text1"/>
        </w:rPr>
        <w:lastRenderedPageBreak/>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06518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Pr>
          <w:color w:val="000000" w:themeColor="text1"/>
        </w:rPr>
        <w:fldChar w:fldCharType="separate"/>
      </w:r>
      <w:r w:rsidR="00D04C6D" w:rsidRPr="00D04C6D">
        <w:rPr>
          <w:noProof/>
          <w:color w:val="000000" w:themeColor="text1"/>
        </w:rPr>
        <w:t>(50)</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06518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Pr>
          <w:color w:val="000000" w:themeColor="text1"/>
        </w:rPr>
        <w:fldChar w:fldCharType="separate"/>
      </w:r>
      <w:r w:rsidR="00D04C6D" w:rsidRPr="00D04C6D">
        <w:rPr>
          <w:noProof/>
          <w:color w:val="000000" w:themeColor="text1"/>
        </w:rPr>
        <w:t>(25,51)</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54A0112F" w:rsidR="00FE35A0" w:rsidRDefault="000A7B19" w:rsidP="00EA22A1">
      <w:pPr>
        <w:rPr>
          <w:ins w:id="51"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06518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Pr>
          <w:color w:val="000000" w:themeColor="text1"/>
        </w:rPr>
        <w:fldChar w:fldCharType="separate"/>
      </w:r>
      <w:r w:rsidR="00D04C6D" w:rsidRPr="00D04C6D">
        <w:rPr>
          <w:noProof/>
          <w:color w:val="000000" w:themeColor="text1"/>
        </w:rPr>
        <w:t>(52,53)</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ins w:id="52" w:author="Microsoft Office User" w:date="2017-08-16T14:42:00Z">
        <w:r w:rsidR="00BC1E1F">
          <w:rPr>
            <w:color w:val="000000" w:themeColor="text1"/>
          </w:rPr>
          <w:t>a finding that has</w:t>
        </w:r>
      </w:ins>
      <w:ins w:id="53" w:author="Microsoft Office User" w:date="2017-08-16T14:43:00Z">
        <w:r w:rsidR="00BC1E1F">
          <w:rPr>
            <w:color w:val="000000" w:themeColor="text1"/>
          </w:rPr>
          <w:t xml:space="preserve"> als</w:t>
        </w:r>
        <w:bookmarkStart w:id="54" w:name="_GoBack"/>
        <w:bookmarkEnd w:id="54"/>
        <w:r w:rsidR="00BC1E1F">
          <w:rPr>
            <w:color w:val="000000" w:themeColor="text1"/>
          </w:rPr>
          <w:t>o</w:t>
        </w:r>
      </w:ins>
      <w:ins w:id="55" w:author="Microsoft Office User" w:date="2017-08-16T14:42:00Z">
        <w:r w:rsidR="00BC1E1F">
          <w:rPr>
            <w:color w:val="000000" w:themeColor="text1"/>
          </w:rPr>
          <w:t xml:space="preserve"> been reported by others</w:t>
        </w:r>
      </w:ins>
      <w:ins w:id="56" w:author="Microsoft Office User" w:date="2017-08-16T14:35:00Z">
        <w:r w:rsidR="00B3692D">
          <w:rPr>
            <w:color w:val="000000" w:themeColor="text1"/>
          </w:rPr>
          <w:t xml:space="preserve"> </w:t>
        </w:r>
        <w:r w:rsidR="00065189">
          <w:rPr>
            <w:color w:val="000000" w:themeColor="text1"/>
          </w:rPr>
          <w:fldChar w:fldCharType="begin" w:fldLock="1"/>
        </w:r>
      </w:ins>
      <w:r w:rsidR="00065189">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Pr>
          <w:color w:val="000000" w:themeColor="text1"/>
        </w:rPr>
        <w:fldChar w:fldCharType="separate"/>
      </w:r>
      <w:r w:rsidR="00065189" w:rsidRPr="00065189">
        <w:rPr>
          <w:noProof/>
          <w:color w:val="000000" w:themeColor="text1"/>
        </w:rPr>
        <w:t>(54)</w:t>
      </w:r>
      <w:ins w:id="57" w:author="Microsoft Office User" w:date="2017-08-16T14:35:00Z">
        <w:r w:rsidR="00065189">
          <w:rPr>
            <w:color w:val="000000" w:themeColor="text1"/>
          </w:rPr>
          <w:fldChar w:fldCharType="end"/>
        </w:r>
      </w:ins>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58" w:author="Microsoft Office User" w:date="2017-08-09T11:06:00Z"/>
          <w:color w:val="000000" w:themeColor="text1"/>
        </w:rPr>
      </w:pPr>
    </w:p>
    <w:p w14:paraId="59378091" w14:textId="4C021E96" w:rsidR="00CD6325" w:rsidRDefault="0015242A" w:rsidP="00EA22A1">
      <w:pPr>
        <w:rPr>
          <w:color w:val="000000" w:themeColor="text1"/>
        </w:rPr>
      </w:pPr>
      <w:r>
        <w:rPr>
          <w:color w:val="000000" w:themeColor="text1"/>
        </w:rPr>
        <w:t>Lipolysis has been linked to increased gluconeogenesis by several studies</w:t>
      </w:r>
      <w:ins w:id="59" w:author="Microsoft Office User" w:date="2017-08-09T12:25:00Z">
        <w:r w:rsidR="00D646E1">
          <w:rPr>
            <w:color w:val="000000" w:themeColor="text1"/>
          </w:rPr>
          <w:t xml:space="preserve"> </w:t>
        </w:r>
      </w:ins>
      <w:ins w:id="60" w:author="Microsoft Office User" w:date="2017-08-09T12:16:00Z">
        <w:r w:rsidR="004B21DD">
          <w:rPr>
            <w:color w:val="000000" w:themeColor="text1"/>
          </w:rPr>
          <w:fldChar w:fldCharType="begin" w:fldLock="1"/>
        </w:r>
      </w:ins>
      <w:r w:rsidR="00065189">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Pr>
          <w:color w:val="000000" w:themeColor="text1"/>
        </w:rPr>
        <w:fldChar w:fldCharType="separate"/>
      </w:r>
      <w:r w:rsidR="00065189" w:rsidRPr="00065189">
        <w:rPr>
          <w:noProof/>
          <w:color w:val="000000" w:themeColor="text1"/>
        </w:rPr>
        <w:t>(55–58)</w:t>
      </w:r>
      <w:ins w:id="61"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06518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(57,58)</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06518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Pr>
          <w:color w:val="000000" w:themeColor="text1"/>
        </w:rPr>
        <w:fldChar w:fldCharType="separate"/>
      </w:r>
      <w:r w:rsidR="00065189" w:rsidRPr="00065189">
        <w:rPr>
          <w:noProof/>
          <w:color w:val="000000" w:themeColor="text1"/>
        </w:rPr>
        <w:t>(59)</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065189">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Pr>
          <w:color w:val="000000" w:themeColor="text1"/>
        </w:rPr>
        <w:fldChar w:fldCharType="separate"/>
      </w:r>
      <w:r w:rsidR="00065189" w:rsidRPr="00065189">
        <w:rPr>
          <w:noProof/>
          <w:color w:val="000000" w:themeColor="text1"/>
        </w:rPr>
        <w:t>(60)</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1B945B19"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06518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(61)</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06518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(62)</w:t>
      </w:r>
      <w:r>
        <w:rPr>
          <w:color w:val="000000" w:themeColor="text1"/>
        </w:rPr>
        <w:fldChar w:fldCharType="end"/>
      </w:r>
      <w:r>
        <w:rPr>
          <w:color w:val="000000" w:themeColor="text1"/>
        </w:rPr>
        <w:t xml:space="preserve"> and lipase transcripts </w:t>
      </w:r>
      <w:r>
        <w:rPr>
          <w:color w:val="000000" w:themeColor="text1"/>
        </w:rPr>
        <w:fldChar w:fldCharType="begin" w:fldLock="1"/>
      </w:r>
      <w:r w:rsidR="0006518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Pr>
          <w:color w:val="000000" w:themeColor="text1"/>
        </w:rPr>
        <w:fldChar w:fldCharType="separate"/>
      </w:r>
      <w:r w:rsidR="00065189" w:rsidRPr="00065189">
        <w:rPr>
          <w:noProof/>
          <w:color w:val="000000" w:themeColor="text1"/>
        </w:rPr>
        <w:t>(63)</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 xml:space="preserve">The </w:t>
      </w:r>
      <w:r>
        <w:rPr>
          <w:color w:val="000000" w:themeColor="text1"/>
        </w:rPr>
        <w:lastRenderedPageBreak/>
        <w:t>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0F82081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06518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Pr>
          <w:color w:val="000000" w:themeColor="text1"/>
        </w:rPr>
        <w:fldChar w:fldCharType="separate"/>
      </w:r>
      <w:r w:rsidR="00065189" w:rsidRPr="00065189">
        <w:rPr>
          <w:noProof/>
          <w:color w:val="000000" w:themeColor="text1"/>
        </w:rPr>
        <w:t>(5,6,64)</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62"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63"/>
      <w:r w:rsidR="004B1467">
        <w:rPr>
          <w:bCs/>
          <w:iCs/>
        </w:rPr>
        <w:t>Core</w:t>
      </w:r>
      <w:commentRangeEnd w:id="63"/>
      <w:r w:rsidR="004B1467">
        <w:rPr>
          <w:rStyle w:val="CommentReference"/>
        </w:rPr>
        <w:commentReference w:id="63"/>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3EC92F6A" w14:textId="3C9FA1B1" w:rsidR="00065189" w:rsidRPr="00065189" w:rsidRDefault="00FA2417" w:rsidP="0006518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189" w:rsidRPr="00065189">
        <w:rPr>
          <w:rFonts w:ascii="Calibri" w:eastAsia="Times New Roman" w:hAnsi="Calibri" w:cs="Times New Roman"/>
          <w:noProof/>
        </w:rPr>
        <w:t xml:space="preserve">1. </w:t>
      </w:r>
      <w:r w:rsidR="00065189" w:rsidRPr="00065189">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472CBE0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 </w:t>
      </w:r>
      <w:r w:rsidRPr="0006518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A8358E1"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 </w:t>
      </w:r>
      <w:r w:rsidRPr="00065189">
        <w:rPr>
          <w:rFonts w:ascii="Calibri" w:eastAsia="Times New Roman" w:hAnsi="Calibri" w:cs="Times New Roman"/>
          <w:noProof/>
        </w:rPr>
        <w:tab/>
        <w:t xml:space="preserve">Hsiao C, Ph D, Cherry DK, Beatty PC, Ph D, Rechtsteiner EA, Care H. National Ambulatory Medical Care Survey : 2007 Summary. 2010; </w:t>
      </w:r>
    </w:p>
    <w:p w14:paraId="3BF582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 </w:t>
      </w:r>
      <w:r w:rsidRPr="0006518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5489718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 </w:t>
      </w:r>
      <w:r w:rsidRPr="0006518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 </w:t>
      </w:r>
      <w:r w:rsidRPr="0006518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5D54E70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7. </w:t>
      </w:r>
      <w:r w:rsidRPr="00065189">
        <w:rPr>
          <w:rFonts w:ascii="Calibri" w:eastAsia="Times New Roman" w:hAnsi="Calibri" w:cs="Times New Roman"/>
          <w:noProof/>
        </w:rPr>
        <w:tab/>
        <w:t xml:space="preserve">Karam JH, Grodsky GM, Ph D, Forsham PH. Excessive Insulin Response to Glucose in </w:t>
      </w:r>
      <w:r w:rsidRPr="00065189">
        <w:rPr>
          <w:rFonts w:ascii="Calibri" w:eastAsia="Times New Roman" w:hAnsi="Calibri" w:cs="Times New Roman"/>
          <w:noProof/>
        </w:rPr>
        <w:lastRenderedPageBreak/>
        <w:t xml:space="preserve">Obese Subjects as Measured by Immunochemical Assay. </w:t>
      </w:r>
    </w:p>
    <w:p w14:paraId="1D2F344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8. </w:t>
      </w:r>
      <w:r w:rsidRPr="0006518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9. </w:t>
      </w:r>
      <w:r w:rsidRPr="00065189">
        <w:rPr>
          <w:rFonts w:ascii="Calibri" w:eastAsia="Times New Roman" w:hAnsi="Calibri" w:cs="Times New Roman"/>
          <w:noProof/>
        </w:rPr>
        <w:tab/>
        <w:t xml:space="preserve">Steffensen C, Pereira AM, Dekkers OM. Prevalence of hypercortisolism in type 2 diabetes patients : a systematic review and. 2016; </w:t>
      </w:r>
    </w:p>
    <w:p w14:paraId="6149E81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10. </w:t>
      </w:r>
      <w:r w:rsidRPr="0006518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B59E95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11. </w:t>
      </w:r>
      <w:r w:rsidRPr="00065189">
        <w:rPr>
          <w:rFonts w:ascii="Calibri" w:eastAsia="Times New Roman" w:hAnsi="Calibri" w:cs="Times New Roman"/>
          <w:noProof/>
        </w:rPr>
        <w:tab/>
        <w:t xml:space="preserve">Youssef WI, Mccullough AJ. Steatohepatitis in obese individuals. 2002;16:733–47. </w:t>
      </w:r>
    </w:p>
    <w:p w14:paraId="735880E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12. </w:t>
      </w:r>
      <w:r w:rsidRPr="00065189">
        <w:rPr>
          <w:rFonts w:ascii="Calibri" w:eastAsia="Times New Roman" w:hAnsi="Calibri" w:cs="Times New Roman"/>
          <w:noProof/>
        </w:rPr>
        <w:tab/>
        <w:t xml:space="preserve">Pivonello R, Martino MC De, Leo M De, Lombardi G, Colao A. Cushing’s Syndrome. 2008;37:135–49. </w:t>
      </w:r>
    </w:p>
    <w:p w14:paraId="2556B61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13. </w:t>
      </w:r>
      <w:r w:rsidRPr="0006518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A93D6B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14. </w:t>
      </w:r>
      <w:r w:rsidRPr="0006518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15. </w:t>
      </w:r>
      <w:r w:rsidRPr="0006518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16. </w:t>
      </w:r>
      <w:r w:rsidRPr="0006518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297CF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17. </w:t>
      </w:r>
      <w:r w:rsidRPr="0006518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18. </w:t>
      </w:r>
      <w:r w:rsidRPr="0006518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19. </w:t>
      </w:r>
      <w:r w:rsidRPr="00065189">
        <w:rPr>
          <w:rFonts w:ascii="Calibri" w:eastAsia="Times New Roman" w:hAnsi="Calibri" w:cs="Times New Roman"/>
          <w:noProof/>
        </w:rPr>
        <w:tab/>
        <w:t xml:space="preserve">Schakman O, Kalista S, Barbé C, Loumaye A, Thissen JP. Glucocorticoid-induced skeletal muscle atrophy </w:t>
      </w:r>
      <w:r w:rsidRPr="00065189">
        <w:rPr>
          <w:rFonts w:ascii="Oriya Sangam MN" w:eastAsia="Oriya Sangam MN" w:hAnsi="Oriya Sangam MN" w:cs="Oriya Sangam MN"/>
          <w:noProof/>
        </w:rPr>
        <w:t>ଝ</w:t>
      </w:r>
      <w:r w:rsidRPr="00065189">
        <w:rPr>
          <w:rFonts w:ascii="Calibri" w:eastAsia="Times New Roman" w:hAnsi="Calibri" w:cs="Times New Roman"/>
          <w:noProof/>
        </w:rPr>
        <w:t>. Int J Biochem Cell Biol [Internet]. Elsevier Ltd; 2013;45:2163–72. Available from: http://dx.doi.org/10.1016/j.biocel.2013.05.036</w:t>
      </w:r>
    </w:p>
    <w:p w14:paraId="1F0EEE2A"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20. </w:t>
      </w:r>
      <w:r w:rsidRPr="0006518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21. </w:t>
      </w:r>
      <w:r w:rsidRPr="00065189">
        <w:rPr>
          <w:rFonts w:ascii="Calibri" w:eastAsia="Times New Roman" w:hAnsi="Calibri" w:cs="Times New Roman"/>
          <w:noProof/>
        </w:rPr>
        <w:tab/>
        <w:t xml:space="preserve">Geer EB, Shen W, Gallagher D, Punyanitya M, Looker HC, Post KD, Freda PU. Female Patients with Cushing ’ s Disease. 2011;73:469–75. </w:t>
      </w:r>
    </w:p>
    <w:p w14:paraId="3CA828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22. </w:t>
      </w:r>
      <w:r w:rsidRPr="00065189">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A1A25B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23. </w:t>
      </w:r>
      <w:r w:rsidRPr="0006518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w:t>
      </w:r>
      <w:r w:rsidRPr="00065189">
        <w:rPr>
          <w:rFonts w:ascii="Calibri" w:eastAsia="Times New Roman" w:hAnsi="Calibri" w:cs="Times New Roman"/>
          <w:noProof/>
        </w:rPr>
        <w:lastRenderedPageBreak/>
        <w:t xml:space="preserve">Noradrenergic Activity in Patients with Cushing ‘ s Syndrome : An In-vivo Microdialysis Study. 2006;421–8. </w:t>
      </w:r>
    </w:p>
    <w:p w14:paraId="7826598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24. </w:t>
      </w:r>
      <w:r w:rsidRPr="0006518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25. </w:t>
      </w:r>
      <w:r w:rsidRPr="0006518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D748B9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26. </w:t>
      </w:r>
      <w:r w:rsidRPr="0006518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27. </w:t>
      </w:r>
      <w:r w:rsidRPr="0006518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28. </w:t>
      </w:r>
      <w:r w:rsidRPr="0006518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29. </w:t>
      </w:r>
      <w:r w:rsidRPr="0006518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30. </w:t>
      </w:r>
      <w:r w:rsidRPr="0006518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31. </w:t>
      </w:r>
      <w:r w:rsidRPr="00065189">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10391AB"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32. </w:t>
      </w:r>
      <w:r w:rsidRPr="00065189">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33. </w:t>
      </w:r>
      <w:r w:rsidRPr="00065189">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C477E2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34. </w:t>
      </w:r>
      <w:r w:rsidRPr="00065189">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35. </w:t>
      </w:r>
      <w:r w:rsidRPr="00065189">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36. </w:t>
      </w:r>
      <w:r w:rsidRPr="00065189">
        <w:rPr>
          <w:rFonts w:ascii="Calibri" w:eastAsia="Times New Roman" w:hAnsi="Calibri" w:cs="Times New Roman"/>
          <w:noProof/>
        </w:rPr>
        <w:tab/>
        <w:t xml:space="preserve">Corbit KC, Camporez JPG, Tran JL, Wilson CG, Lowe DA, Nordstrom SM, Ganeshan K, Perry RJ, Shulman GI, Jurczak MJ, et al. Adipocyte JAK2 mediates growth hormone – </w:t>
      </w:r>
      <w:r w:rsidRPr="00065189">
        <w:rPr>
          <w:rFonts w:ascii="Calibri" w:eastAsia="Times New Roman" w:hAnsi="Calibri" w:cs="Times New Roman"/>
          <w:noProof/>
        </w:rPr>
        <w:lastRenderedPageBreak/>
        <w:t xml:space="preserve">induced hepatic insulin resistance. 2017;2:1–14. </w:t>
      </w:r>
    </w:p>
    <w:p w14:paraId="7B906AE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37. </w:t>
      </w:r>
      <w:r w:rsidRPr="00065189">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38. </w:t>
      </w:r>
      <w:r w:rsidRPr="00065189">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39. </w:t>
      </w:r>
      <w:r w:rsidRPr="00065189">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50C8E82"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40. </w:t>
      </w:r>
      <w:r w:rsidRPr="00065189">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1DC3BB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41. </w:t>
      </w:r>
      <w:r w:rsidRPr="00065189">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9022EB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42. </w:t>
      </w:r>
      <w:r w:rsidRPr="00065189">
        <w:rPr>
          <w:rFonts w:ascii="Calibri" w:eastAsia="Times New Roman" w:hAnsi="Calibri" w:cs="Times New Roman"/>
          <w:noProof/>
        </w:rPr>
        <w:tab/>
        <w:t xml:space="preserve">Chiang S-H, Chang L SA. TC10 and Insulin </w:t>
      </w:r>
      <w:r w:rsidRPr="00065189">
        <w:rPr>
          <w:rFonts w:ascii="Calibri" w:eastAsia="Calibri" w:hAnsi="Calibri" w:cs="Calibri"/>
          <w:noProof/>
        </w:rPr>
        <w:t>‐</w:t>
      </w:r>
      <w:r w:rsidRPr="00065189">
        <w:rPr>
          <w:rFonts w:ascii="Calibri" w:eastAsia="Times New Roman" w:hAnsi="Calibri" w:cs="Times New Roman"/>
          <w:noProof/>
        </w:rPr>
        <w:t xml:space="preserve"> Stimulated Glucose Transport. 2002;406:1257–62. </w:t>
      </w:r>
    </w:p>
    <w:p w14:paraId="63C6D56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43. </w:t>
      </w:r>
      <w:r w:rsidRPr="00065189">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44. </w:t>
      </w:r>
      <w:r w:rsidRPr="0006518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45. </w:t>
      </w:r>
      <w:r w:rsidRPr="00065189">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46. </w:t>
      </w:r>
      <w:r w:rsidRPr="0006518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47. </w:t>
      </w:r>
      <w:r w:rsidRPr="00065189">
        <w:rPr>
          <w:rFonts w:ascii="Calibri" w:eastAsia="Times New Roman" w:hAnsi="Calibri" w:cs="Times New Roman"/>
          <w:noProof/>
        </w:rPr>
        <w:tab/>
        <w:t xml:space="preserve">Kramer C, Zinman B, Retnakaran R. Are Metabolically Healthy Overweight and Obesity Benign Conditions ? Ann Intern Med. 2013;159:758–69. </w:t>
      </w:r>
    </w:p>
    <w:p w14:paraId="684A207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48. </w:t>
      </w:r>
      <w:r w:rsidRPr="00065189">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49. </w:t>
      </w:r>
      <w:r w:rsidRPr="00065189">
        <w:rPr>
          <w:rFonts w:ascii="Calibri" w:eastAsia="Times New Roman" w:hAnsi="Calibri" w:cs="Times New Roman"/>
          <w:noProof/>
        </w:rPr>
        <w:tab/>
        <w:t xml:space="preserve">Roper N, Bilous R, Kelly W, Unwin N, Connolly V. Cause-Specific Mortality in a Population. Diabetes Care. 2002;25. </w:t>
      </w:r>
    </w:p>
    <w:p w14:paraId="0F589B0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50. </w:t>
      </w:r>
      <w:r w:rsidRPr="00065189">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40C2F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51. </w:t>
      </w:r>
      <w:r w:rsidRPr="0006518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lastRenderedPageBreak/>
        <w:t xml:space="preserve">52. </w:t>
      </w:r>
      <w:r w:rsidRPr="00065189">
        <w:rPr>
          <w:rFonts w:ascii="Calibri" w:eastAsia="Times New Roman" w:hAnsi="Calibri" w:cs="Times New Roman"/>
          <w:noProof/>
        </w:rPr>
        <w:tab/>
        <w:t xml:space="preserve">Yan Y, Hou D, Zhao X, Liu J. Childhood Adiposity and Nonalcoholic Fatty Liver Disease in Adulthood. 2017;139. </w:t>
      </w:r>
    </w:p>
    <w:p w14:paraId="0E9F962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53. </w:t>
      </w:r>
      <w:r w:rsidRPr="0006518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54. </w:t>
      </w:r>
      <w:r w:rsidRPr="00065189">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55. </w:t>
      </w:r>
      <w:r w:rsidRPr="00065189">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E974DE8"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56. </w:t>
      </w:r>
      <w:r w:rsidRPr="00065189">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2D9482BE"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57. </w:t>
      </w:r>
      <w:r w:rsidRPr="00065189">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568751C"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58. </w:t>
      </w:r>
      <w:r w:rsidRPr="0006518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59. </w:t>
      </w:r>
      <w:r w:rsidRPr="0006518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60. </w:t>
      </w:r>
      <w:r w:rsidRPr="00065189">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61. </w:t>
      </w:r>
      <w:r w:rsidRPr="00065189">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62. </w:t>
      </w:r>
      <w:r w:rsidRPr="00065189">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065189" w:rsidRDefault="00065189" w:rsidP="00065189">
      <w:pPr>
        <w:widowControl w:val="0"/>
        <w:autoSpaceDE w:val="0"/>
        <w:autoSpaceDN w:val="0"/>
        <w:adjustRightInd w:val="0"/>
        <w:ind w:left="640" w:hanging="640"/>
        <w:rPr>
          <w:rFonts w:ascii="Calibri" w:eastAsia="Times New Roman" w:hAnsi="Calibri" w:cs="Times New Roman"/>
          <w:noProof/>
        </w:rPr>
      </w:pPr>
      <w:r w:rsidRPr="00065189">
        <w:rPr>
          <w:rFonts w:ascii="Calibri" w:eastAsia="Times New Roman" w:hAnsi="Calibri" w:cs="Times New Roman"/>
          <w:noProof/>
        </w:rPr>
        <w:t xml:space="preserve">63. </w:t>
      </w:r>
      <w:r w:rsidRPr="00065189">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065189" w:rsidRDefault="00065189" w:rsidP="00065189">
      <w:pPr>
        <w:widowControl w:val="0"/>
        <w:autoSpaceDE w:val="0"/>
        <w:autoSpaceDN w:val="0"/>
        <w:adjustRightInd w:val="0"/>
        <w:ind w:left="640" w:hanging="640"/>
        <w:rPr>
          <w:rFonts w:ascii="Calibri" w:hAnsi="Calibri"/>
          <w:noProof/>
        </w:rPr>
      </w:pPr>
      <w:r w:rsidRPr="00065189">
        <w:rPr>
          <w:rFonts w:ascii="Calibri" w:eastAsia="Times New Roman" w:hAnsi="Calibri" w:cs="Times New Roman"/>
          <w:noProof/>
        </w:rPr>
        <w:t xml:space="preserve">64. </w:t>
      </w:r>
      <w:r w:rsidRPr="0006518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065189">
        <w:rPr>
          <w:rFonts w:ascii="Calibri" w:eastAsia="Times New Roman" w:hAnsi="Calibri" w:cs="Times New Roman"/>
          <w:noProof/>
        </w:rPr>
        <w:lastRenderedPageBreak/>
        <w:t xml:space="preserve">Liver Physiol. 2012;302:850–63. </w:t>
      </w:r>
    </w:p>
    <w:p w14:paraId="00AC6C9B" w14:textId="0A7C221C" w:rsidR="000A4359" w:rsidRPr="000A4359" w:rsidRDefault="00FA2417" w:rsidP="0006518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8"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9"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0"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20"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3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3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6" w:author="Microsoft Office User" w:date="2017-08-16T11:51:00Z" w:initials="Office">
    <w:p w14:paraId="79B5DA20" w14:textId="09BF3F87" w:rsidR="003A6439" w:rsidRDefault="003A6439">
      <w:pPr>
        <w:pStyle w:val="CommentText"/>
      </w:pPr>
      <w:r>
        <w:rPr>
          <w:rStyle w:val="CommentReference"/>
        </w:rPr>
        <w:annotationRef/>
      </w:r>
      <w:r>
        <w:t>check</w:t>
      </w:r>
    </w:p>
  </w:comment>
  <w:comment w:id="41"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42"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43"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46"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8" w:author="Dave Bridges" w:date="2017-07-31T18:08:00Z" w:initials="DB">
    <w:p w14:paraId="4E3089B1" w14:textId="405C6DB3" w:rsidR="00CC09E6" w:rsidRDefault="00CC09E6">
      <w:pPr>
        <w:pStyle w:val="CommentText"/>
      </w:pPr>
      <w:r>
        <w:rPr>
          <w:rStyle w:val="CommentReference"/>
        </w:rPr>
        <w:annotationRef/>
      </w:r>
      <w:r>
        <w:t>add</w:t>
      </w:r>
    </w:p>
  </w:comment>
  <w:comment w:id="49"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50" w:author="Microsoft Office User" w:date="2017-08-16T11:55:00Z" w:initials="Office">
    <w:p w14:paraId="0BC9C315" w14:textId="7D27B074" w:rsidR="007B0FD8" w:rsidRDefault="007B0FD8">
      <w:pPr>
        <w:pStyle w:val="CommentText"/>
      </w:pPr>
      <w:r>
        <w:rPr>
          <w:rStyle w:val="CommentReference"/>
        </w:rPr>
        <w:annotationRef/>
      </w:r>
      <w:r>
        <w:t>I think I have put this in the legend. Adding note to double check when you are finished editing the figure legend doc</w:t>
      </w:r>
    </w:p>
  </w:comment>
  <w:comment w:id="6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C557A" w15:done="0"/>
  <w15:commentEx w15:paraId="3D67746D" w15:paraIdParent="781C557A" w15:done="0"/>
  <w15:commentEx w15:paraId="5C083476" w15:done="0"/>
  <w15:commentEx w15:paraId="1BD12E96" w15:paraIdParent="5C083476" w15:done="0"/>
  <w15:commentEx w15:paraId="49C79E45" w15:done="0"/>
  <w15:commentEx w15:paraId="2ED4C5D1" w15:done="0"/>
  <w15:commentEx w15:paraId="4A05DCAB" w15:paraIdParent="2ED4C5D1" w15:done="0"/>
  <w15:commentEx w15:paraId="79B5DA20" w15:done="0"/>
  <w15:commentEx w15:paraId="4C37C0D4" w15:done="0"/>
  <w15:commentEx w15:paraId="7B578398" w15:done="0"/>
  <w15:commentEx w15:paraId="7598685D" w15:done="0"/>
  <w15:commentEx w15:paraId="67984F1A" w15:done="0"/>
  <w15:commentEx w15:paraId="7298D3C5" w15:done="0"/>
  <w15:commentEx w15:paraId="4E3089B1" w15:done="0"/>
  <w15:commentEx w15:paraId="56097170" w15:done="0"/>
  <w15:commentEx w15:paraId="0BC9C315" w15:paraIdParent="5609717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A6439"/>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670F"/>
    <w:rsid w:val="00BB3E98"/>
    <w:rsid w:val="00BB49E1"/>
    <w:rsid w:val="00BC0504"/>
    <w:rsid w:val="00BC1E1F"/>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588821/"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33538</Words>
  <Characters>191169</Characters>
  <Application>Microsoft Macintosh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2017-08-16T14:16:00Z</dcterms:created>
  <dcterms:modified xsi:type="dcterms:W3CDTF">2017-08-16T18:44:00Z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