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9A00" w14:textId="378ED8A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3118D671" w:rsidR="00B859CD" w:rsidRDefault="00B859CD" w:rsidP="00B859CD">
      <w:r>
        <w:t>To identify patients with Cushing’s disease, we evaluated electronic health records at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 xml:space="preserve">To identify when patients were </w:t>
      </w:r>
      <w:proofErr w:type="gramStart"/>
      <w:r w:rsidR="004561B8">
        <w:t>treated</w:t>
      </w:r>
      <w:proofErr w:type="gramEnd"/>
      <w:r w:rsidR="004561B8">
        <w:t xml:space="preserve"> we included procedure codes YYY.</w:t>
      </w:r>
      <w:r w:rsidR="004B0142">
        <w:t xml:space="preserve">  We excluded participants if they YYY.</w:t>
      </w:r>
    </w:p>
    <w:p w14:paraId="3EB20B21" w14:textId="03D829E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or</w:t>
      </w:r>
      <w:r>
        <w:t xml:space="preserve">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 xml:space="preserve">For Cushing’s cases to be included they had to have had the laboratory measure within 30 </w:t>
      </w:r>
      <w:proofErr w:type="gramStart"/>
      <w:r w:rsidR="002F7776">
        <w:t>days, and</w:t>
      </w:r>
      <w:proofErr w:type="gramEnd"/>
      <w:r w:rsidR="002F7776">
        <w:t xml:space="preserve"> had to be 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 post-matching standardized mean difference for Age was &lt;0.1 for all outcomes, indicating adequate balance.</w:t>
      </w:r>
      <w:r w:rsidR="00AB7571">
        <w:t xml:space="preserve">  </w:t>
      </w:r>
      <w:r w:rsidR="004B0142" w:rsidRPr="007A4F25">
        <w:t xml:space="preserve">As a sensitivity analysis we also created a single matched cohort using participants with </w:t>
      </w:r>
      <w:r w:rsidR="004B0142" w:rsidRPr="004B0142">
        <w:rPr>
          <w:highlight w:val="yellow"/>
        </w:rPr>
        <w:t>[criteria]</w:t>
      </w:r>
      <w:r w:rsidR="004B0142" w:rsidRPr="007A4F25">
        <w:t xml:space="preserve"> and repeated all outcome models </w:t>
      </w:r>
      <w:r w:rsidR="004C3E7B">
        <w:t>with that dataset</w:t>
      </w:r>
      <w:r w:rsidR="004B0142" w:rsidRPr="007A4F25">
        <w:t>.</w:t>
      </w:r>
    </w:p>
    <w:p w14:paraId="075BB542" w14:textId="5C7E3E95" w:rsidR="002120E7"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62D170DB" w14:textId="77777777" w:rsidR="00AB7571" w:rsidRDefault="00AB7571" w:rsidP="00B859CD"/>
    <w:p w14:paraId="0D85CC8F" w14:textId="455ED4DF" w:rsidR="00AB7571" w:rsidRPr="00B859CD" w:rsidRDefault="00AB7571" w:rsidP="00B859CD">
      <w:r w:rsidRPr="004B0142">
        <w:rPr>
          <w:b/>
          <w:bCs/>
        </w:rPr>
        <w:t>Statistical Analyses.</w:t>
      </w:r>
      <w:r>
        <w:t xml:space="preserve">  Statistical significance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r>
        <w:t xml:space="preserve">As shown in Figure 1, we identified YYYY participants with diagnoses of Cushing’s disease.  </w:t>
      </w:r>
      <w:r w:rsidR="00E16C92">
        <w:t xml:space="preserve">This included YYYY adrenal tumors and ZZZ pituitary tumors.  </w:t>
      </w:r>
      <w:r>
        <w:t>Their average age at diagnosis was XXX (+/- XXX).  They</w:t>
      </w:r>
    </w:p>
    <w:p w14:paraId="7017BF89" w14:textId="77777777" w:rsidR="009259D6" w:rsidRDefault="009259D6"/>
    <w:p w14:paraId="7B909945" w14:textId="59CD8A46" w:rsidR="00EB133A" w:rsidRDefault="00EB133A" w:rsidP="00EB133A">
      <w:pPr>
        <w:pStyle w:val="Heading2"/>
        <w:rPr>
          <w:rStyle w:val="Strong"/>
          <w:b w:val="0"/>
          <w:bCs w:val="0"/>
        </w:rPr>
      </w:pPr>
      <w:r w:rsidRPr="00EB133A">
        <w:rPr>
          <w:rStyle w:val="Strong"/>
          <w:b w:val="0"/>
          <w:bCs w:val="0"/>
        </w:rPr>
        <w:t>Baseline characteristics</w:t>
      </w:r>
      <w:r w:rsidR="008132DA">
        <w:rPr>
          <w:rStyle w:val="Strong"/>
          <w:b w:val="0"/>
          <w:bCs w:val="0"/>
        </w:rPr>
        <w:t xml:space="preserve"> </w:t>
      </w:r>
      <w:r w:rsidR="0068193C">
        <w:rPr>
          <w:rStyle w:val="Strong"/>
          <w:b w:val="0"/>
          <w:bCs w:val="0"/>
        </w:rPr>
        <w:t xml:space="preserve">associated with </w:t>
      </w:r>
      <w:r w:rsidRPr="00EB133A">
        <w:rPr>
          <w:rStyle w:val="Strong"/>
          <w:b w:val="0"/>
          <w:bCs w:val="0"/>
        </w:rPr>
        <w:t xml:space="preserve">Cushing’s </w:t>
      </w:r>
      <w:r w:rsidR="008132DA">
        <w:rPr>
          <w:rStyle w:val="Strong"/>
          <w:b w:val="0"/>
          <w:bCs w:val="0"/>
        </w:rPr>
        <w:t xml:space="preserve">disease and obesity </w:t>
      </w:r>
      <w:r w:rsidRPr="00EB133A">
        <w:rPr>
          <w:rStyle w:val="Strong"/>
          <w:b w:val="0"/>
          <w:bCs w:val="0"/>
        </w:rPr>
        <w:t>status</w:t>
      </w:r>
    </w:p>
    <w:p w14:paraId="1C40C547" w14:textId="5DDA9AED" w:rsidR="00B15E61" w:rsidRDefault="00B15E61" w:rsidP="00B15E61">
      <w:r>
        <w:t xml:space="preserve">We performed outcome-specific propensity matching to identify </w:t>
      </w:r>
      <w:r>
        <w:t>appropriate controls</w:t>
      </w:r>
      <w:r>
        <w:t xml:space="preserve">,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t>Figure 2 and Supplementary Table S1).</w:t>
      </w:r>
    </w:p>
    <w:p w14:paraId="4F7E4EF7" w14:textId="457C8D6E" w:rsidR="00FE659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w:t>
      </w:r>
      <w:r w:rsidR="00843B6D">
        <w:t>utcome-specific matched sets are described in Supplementary Tables S</w:t>
      </w:r>
      <w:r w:rsidR="00843B6D">
        <w:t>2</w:t>
      </w:r>
      <w:r w:rsidR="00D54468">
        <w:t>A-E</w:t>
      </w:r>
      <w:r w:rsidR="00843B6D">
        <w:t>.</w:t>
      </w:r>
      <w:r w:rsidR="00934570">
        <w:t xml:space="preserve">   Here we reproduce several notable characteristics, including a higher prevalence of Cushing’s disease in females </w:t>
      </w:r>
      <w:commentRangeStart w:id="1"/>
      <w:r w:rsidR="00934570">
        <w:t xml:space="preserve">(284 vs 72) </w:t>
      </w:r>
      <w:commentRangeEnd w:id="1"/>
      <w:r w:rsidR="00934570">
        <w:rPr>
          <w:rStyle w:val="CommentReference"/>
        </w:rPr>
        <w:commentReference w:id="1"/>
      </w:r>
      <w:r w:rsidR="00934570">
        <w:t>and a higher body mass index for patients with Cushing’s disease (both p&lt;0.001).</w:t>
      </w:r>
    </w:p>
    <w:p w14:paraId="4576A7FB" w14:textId="01312C96" w:rsidR="008132DA" w:rsidRDefault="008132DA" w:rsidP="00B15E61">
      <w:r>
        <w:t xml:space="preserve">We next further stratified our participants </w:t>
      </w:r>
      <w:r w:rsidR="00E3456B">
        <w:t>with a BMI above or below 30 kg/m</w:t>
      </w:r>
      <w:r w:rsidR="00E3456B" w:rsidRPr="00E3456B">
        <w:rPr>
          <w:vertAlign w:val="superscript"/>
        </w:rPr>
        <w:t>2</w:t>
      </w:r>
      <w:r>
        <w:t xml:space="preserve">, </w:t>
      </w:r>
      <w:r w:rsidR="00E3456B">
        <w:t>within</w:t>
      </w:r>
      <w:r>
        <w:t xml:space="preserve"> both cases and controls</w:t>
      </w:r>
      <w:r w:rsidR="00680857">
        <w:t xml:space="preserve"> (Table 2)</w:t>
      </w:r>
      <w:r>
        <w:t>.</w:t>
      </w:r>
    </w:p>
    <w:p w14:paraId="48A27A75" w14:textId="77777777" w:rsidR="00B15E61" w:rsidRPr="00B15E61" w:rsidRDefault="00B15E61" w:rsidP="00B15E61"/>
    <w:p w14:paraId="7554F927" w14:textId="77777777" w:rsidR="00EB133A" w:rsidRDefault="00EB133A" w:rsidP="00EB133A">
      <w:pPr>
        <w:pStyle w:val="NormalWeb"/>
        <w:numPr>
          <w:ilvl w:val="0"/>
          <w:numId w:val="2"/>
        </w:numPr>
      </w:pPr>
      <w:r>
        <w:t>Refer to Table 2 and Figure 2 (balance).</w:t>
      </w:r>
    </w:p>
    <w:p w14:paraId="57E74E91" w14:textId="7E221C6A" w:rsidR="00EB133A" w:rsidRDefault="00EB133A" w:rsidP="00EB133A">
      <w:pPr>
        <w:pStyle w:val="NormalWeb"/>
      </w:pPr>
      <w:r w:rsidRPr="00EB133A">
        <w:rPr>
          <w:rStyle w:val="Heading2Char"/>
        </w:rPr>
        <w:t>Primary outcomes and effect modification</w:t>
      </w:r>
    </w:p>
    <w:p w14:paraId="5FBE0530" w14:textId="77777777" w:rsidR="00EB133A" w:rsidRDefault="00EB133A" w:rsidP="00EB133A">
      <w:pPr>
        <w:pStyle w:val="NormalWeb"/>
        <w:numPr>
          <w:ilvl w:val="0"/>
          <w:numId w:val="3"/>
        </w:numPr>
      </w:pPr>
      <w:r>
        <w:t>Refer to Table 3 and Figure 3.</w:t>
      </w:r>
    </w:p>
    <w:p w14:paraId="17D9ED96" w14:textId="575694F4" w:rsidR="00EB133A" w:rsidRPr="00EB133A" w:rsidRDefault="00EB133A" w:rsidP="00EB133A">
      <w:pPr>
        <w:pStyle w:val="Heading2"/>
        <w:rPr>
          <w:b/>
          <w:bCs/>
        </w:rPr>
      </w:pPr>
      <w:r w:rsidRPr="00EB133A">
        <w:rPr>
          <w:rStyle w:val="Strong"/>
          <w:b w:val="0"/>
          <w:bCs w:val="0"/>
        </w:rPr>
        <w:t>Summary of interaction effects</w:t>
      </w:r>
    </w:p>
    <w:p w14:paraId="1E7C6398" w14:textId="77777777" w:rsidR="00EB133A" w:rsidRDefault="00EB133A" w:rsidP="00EB133A">
      <w:pPr>
        <w:pStyle w:val="NormalWeb"/>
        <w:numPr>
          <w:ilvl w:val="0"/>
          <w:numId w:val="4"/>
        </w:numPr>
      </w:pPr>
      <w:r>
        <w:t>Refer to Figure 4.</w:t>
      </w:r>
    </w:p>
    <w:p w14:paraId="2505785D" w14:textId="0B94B029" w:rsidR="00EB133A" w:rsidRDefault="00EB133A" w:rsidP="00EB133A">
      <w:pPr>
        <w:pStyle w:val="NormalWeb"/>
      </w:pPr>
      <w:r w:rsidRPr="00EB133A">
        <w:rPr>
          <w:rStyle w:val="Heading2Char"/>
        </w:rPr>
        <w:t>Sensitivity and secondary analyses</w:t>
      </w:r>
    </w:p>
    <w:p w14:paraId="5DE75FD3" w14:textId="77777777"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19AA1532" w14:textId="337B8BDE" w:rsidR="00EB133A" w:rsidRDefault="00AB7571" w:rsidP="00EB133A">
      <w:pPr>
        <w:pStyle w:val="Heading1"/>
      </w:pPr>
      <w:r>
        <w:lastRenderedPageBreak/>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w:t>
      </w:r>
      <w:proofErr w:type="spellStart"/>
      <w:r w:rsidRPr="00AB7571">
        <w:rPr>
          <w:rFonts w:ascii="Aptos"/>
        </w:rPr>
        <w:t>MatchIt</w:t>
      </w:r>
      <w:proofErr w:type="spellEnd"/>
      <w:r w:rsidRPr="00AB7571">
        <w:rPr>
          <w:rFonts w:ascii="Aptos"/>
        </w:rPr>
        <w:t xml:space="preserve">: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65D64741" w:rsidR="00EB133A" w:rsidRDefault="00EB133A" w:rsidP="00EB133A">
      <w:pPr>
        <w:pStyle w:val="Heading1"/>
      </w:pPr>
      <w:r>
        <w:t>Figure Legends</w:t>
      </w:r>
    </w:p>
    <w:p w14:paraId="1B67D71C" w14:textId="2B5E58C8" w:rsidR="004C3E7B" w:rsidRPr="004C3E7B" w:rsidRDefault="004C3E7B" w:rsidP="00EB133A">
      <w:pPr>
        <w:pStyle w:val="NormalWeb"/>
      </w:pPr>
      <w:r w:rsidRPr="004C3E7B">
        <w:rPr>
          <w:b/>
          <w:bCs/>
        </w:rPr>
        <w:t>Figure 2: Love plot</w:t>
      </w:r>
      <w:r w:rsidR="00E024E8">
        <w:rPr>
          <w:b/>
          <w:bCs/>
        </w:rPr>
        <w:t>s</w:t>
      </w:r>
      <w:r w:rsidRPr="004C3E7B">
        <w:rPr>
          <w:b/>
          <w:bCs/>
        </w:rPr>
        <w:t xml:space="preserve"> </w:t>
      </w:r>
      <w:r w:rsidR="00E024E8">
        <w:rPr>
          <w:b/>
          <w:bCs/>
        </w:rPr>
        <w:t>showing</w:t>
      </w:r>
      <w:r w:rsidRPr="004C3E7B">
        <w:rPr>
          <w:b/>
          <w:bCs/>
        </w:rPr>
        <w:t xml:space="preserve"> </w:t>
      </w:r>
      <w:r w:rsidR="00E024E8">
        <w:rPr>
          <w:b/>
          <w:bCs/>
        </w:rPr>
        <w:t>covariate balance</w:t>
      </w:r>
      <w:r w:rsidRPr="004C3E7B">
        <w:rPr>
          <w:b/>
          <w:bCs/>
        </w:rPr>
        <w:t xml:space="preserve"> each outcome.</w:t>
      </w:r>
      <w:r>
        <w:t xml:space="preserve">  Plots describe the </w:t>
      </w:r>
      <w:r w:rsidR="00217D46">
        <w:t>standardized mean difference</w:t>
      </w:r>
      <w:r>
        <w:t xml:space="preserve"> for each variable prior to- and after propensity mapping.  </w:t>
      </w:r>
      <w:r w:rsidR="00217D46">
        <w:t xml:space="preserve">Dashed line indicates the </w:t>
      </w:r>
      <w:r w:rsidR="00E024E8">
        <w:t>standardized mean cutoff</w:t>
      </w:r>
      <w:r w:rsidR="00217D46">
        <w:t xml:space="preserve"> of </w:t>
      </w:r>
      <w:r w:rsidR="00E024E8">
        <w:t xml:space="preserve">0.1.  </w:t>
      </w:r>
      <w:r>
        <w:t xml:space="preserve">Note </w:t>
      </w:r>
      <w:r w:rsidR="00E024E8">
        <w:t xml:space="preserve">that </w:t>
      </w:r>
      <w:r>
        <w:t>age, ethnicity and gender were all exactly matched.</w:t>
      </w:r>
    </w:p>
    <w:p w14:paraId="6FAD538F" w14:textId="37D9037E" w:rsidR="00EB133A" w:rsidRDefault="00FA3B24" w:rsidP="00EB133A">
      <w:pPr>
        <w:pStyle w:val="NormalWeb"/>
      </w:pPr>
      <w:r w:rsidRPr="00FA3B24">
        <w:rPr>
          <w:b/>
          <w:bCs/>
        </w:rPr>
        <w:t>Supplementary Table S1:</w:t>
      </w:r>
      <w:r>
        <w:t xml:space="preserve"> Matching diagnostics for age.  Averages, standard deviations and standardized mean difference for age are shown for each outcome before and after propensity matching.  Matching was exact for race and ethnicity.</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B859CD" w:rsidRDefault="00B859CD" w:rsidP="00B859CD">
      <w:r>
        <w:rPr>
          <w:rStyle w:val="CommentReference"/>
        </w:rPr>
        <w:annotationRef/>
      </w:r>
      <w:r>
        <w:rPr>
          <w:sz w:val="20"/>
          <w:szCs w:val="20"/>
        </w:rPr>
        <w:t>@trey can you fill this in</w:t>
      </w:r>
    </w:p>
  </w:comment>
  <w:comment w:id="1" w:author="Dave Bridges" w:date="2025-09-05T18:06:00Z" w:initials="DB">
    <w:p w14:paraId="3F27DAC3" w14:textId="77777777" w:rsidR="00934570" w:rsidRDefault="00934570" w:rsidP="00934570">
      <w:r>
        <w:rPr>
          <w:rStyle w:val="CommentReference"/>
        </w:rPr>
        <w:annotationRef/>
      </w:r>
      <w:r>
        <w:rPr>
          <w:sz w:val="20"/>
          <w:szCs w:val="20"/>
        </w:rPr>
        <w:t>@trey are there other papers that describe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3F27DA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10479658" w16cex:dateUtc="2025-09-05T2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3F27DAC3" w16cid:durableId="104796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0"/>
  </w:num>
  <w:num w:numId="2" w16cid:durableId="278075531">
    <w:abstractNumId w:val="2"/>
  </w:num>
  <w:num w:numId="3" w16cid:durableId="759060415">
    <w:abstractNumId w:val="3"/>
  </w:num>
  <w:num w:numId="4" w16cid:durableId="702511983">
    <w:abstractNumId w:val="4"/>
  </w:num>
  <w:num w:numId="5" w16cid:durableId="1785880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1178"/>
    <w:rsid w:val="00011DCF"/>
    <w:rsid w:val="000211F7"/>
    <w:rsid w:val="000655A6"/>
    <w:rsid w:val="0006637A"/>
    <w:rsid w:val="000725D7"/>
    <w:rsid w:val="00072D8C"/>
    <w:rsid w:val="0008602F"/>
    <w:rsid w:val="00087B01"/>
    <w:rsid w:val="00091D69"/>
    <w:rsid w:val="0009550C"/>
    <w:rsid w:val="000A32E7"/>
    <w:rsid w:val="000C7A6D"/>
    <w:rsid w:val="000D3297"/>
    <w:rsid w:val="000D6A57"/>
    <w:rsid w:val="000E1126"/>
    <w:rsid w:val="000E114C"/>
    <w:rsid w:val="00115D9B"/>
    <w:rsid w:val="00117948"/>
    <w:rsid w:val="00141C21"/>
    <w:rsid w:val="00146173"/>
    <w:rsid w:val="001515AD"/>
    <w:rsid w:val="00165647"/>
    <w:rsid w:val="001C5750"/>
    <w:rsid w:val="001D4725"/>
    <w:rsid w:val="001E3F4F"/>
    <w:rsid w:val="001E5F79"/>
    <w:rsid w:val="001F149F"/>
    <w:rsid w:val="001F2A30"/>
    <w:rsid w:val="001F2B27"/>
    <w:rsid w:val="001F3717"/>
    <w:rsid w:val="001F37CB"/>
    <w:rsid w:val="00211C64"/>
    <w:rsid w:val="002120E7"/>
    <w:rsid w:val="00217D46"/>
    <w:rsid w:val="0022433B"/>
    <w:rsid w:val="00233DA7"/>
    <w:rsid w:val="00244F96"/>
    <w:rsid w:val="00250B3C"/>
    <w:rsid w:val="00251095"/>
    <w:rsid w:val="00251B10"/>
    <w:rsid w:val="0025516C"/>
    <w:rsid w:val="00257105"/>
    <w:rsid w:val="0028006B"/>
    <w:rsid w:val="002827EA"/>
    <w:rsid w:val="00293D99"/>
    <w:rsid w:val="002964F2"/>
    <w:rsid w:val="002A005D"/>
    <w:rsid w:val="002D2E10"/>
    <w:rsid w:val="002D4286"/>
    <w:rsid w:val="002D4F83"/>
    <w:rsid w:val="002E3F3F"/>
    <w:rsid w:val="002F3DB8"/>
    <w:rsid w:val="002F563D"/>
    <w:rsid w:val="002F7776"/>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A23A7"/>
    <w:rsid w:val="004B0142"/>
    <w:rsid w:val="004B19B0"/>
    <w:rsid w:val="004C2F28"/>
    <w:rsid w:val="004C3E7B"/>
    <w:rsid w:val="004C6219"/>
    <w:rsid w:val="004C7F1F"/>
    <w:rsid w:val="004D346F"/>
    <w:rsid w:val="004E3BB2"/>
    <w:rsid w:val="004F6EB4"/>
    <w:rsid w:val="0050389F"/>
    <w:rsid w:val="00506077"/>
    <w:rsid w:val="005100C2"/>
    <w:rsid w:val="005123D2"/>
    <w:rsid w:val="00512484"/>
    <w:rsid w:val="005175C1"/>
    <w:rsid w:val="00523070"/>
    <w:rsid w:val="005245FA"/>
    <w:rsid w:val="00531147"/>
    <w:rsid w:val="00535314"/>
    <w:rsid w:val="00537BCF"/>
    <w:rsid w:val="00544AC6"/>
    <w:rsid w:val="00556C78"/>
    <w:rsid w:val="00576DB5"/>
    <w:rsid w:val="00590023"/>
    <w:rsid w:val="00590933"/>
    <w:rsid w:val="005B5A17"/>
    <w:rsid w:val="005C51F7"/>
    <w:rsid w:val="005C6416"/>
    <w:rsid w:val="005C770F"/>
    <w:rsid w:val="005D20D7"/>
    <w:rsid w:val="005D2153"/>
    <w:rsid w:val="005E1BF2"/>
    <w:rsid w:val="005E5E64"/>
    <w:rsid w:val="005F2A7E"/>
    <w:rsid w:val="00607605"/>
    <w:rsid w:val="00610F74"/>
    <w:rsid w:val="0061406A"/>
    <w:rsid w:val="00623FB0"/>
    <w:rsid w:val="00624300"/>
    <w:rsid w:val="00624349"/>
    <w:rsid w:val="00630F22"/>
    <w:rsid w:val="00637BDD"/>
    <w:rsid w:val="006474D9"/>
    <w:rsid w:val="0067322A"/>
    <w:rsid w:val="00680857"/>
    <w:rsid w:val="0068193C"/>
    <w:rsid w:val="0069411B"/>
    <w:rsid w:val="006A5655"/>
    <w:rsid w:val="006D3471"/>
    <w:rsid w:val="006D6F09"/>
    <w:rsid w:val="006E63C3"/>
    <w:rsid w:val="006F63F4"/>
    <w:rsid w:val="006F745F"/>
    <w:rsid w:val="00701106"/>
    <w:rsid w:val="007067B2"/>
    <w:rsid w:val="00707168"/>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7E35"/>
    <w:rsid w:val="008132DA"/>
    <w:rsid w:val="008174BE"/>
    <w:rsid w:val="00823B54"/>
    <w:rsid w:val="00824505"/>
    <w:rsid w:val="008263E3"/>
    <w:rsid w:val="00833E08"/>
    <w:rsid w:val="00843B6D"/>
    <w:rsid w:val="008461E9"/>
    <w:rsid w:val="00856B5B"/>
    <w:rsid w:val="00862CD1"/>
    <w:rsid w:val="0087149B"/>
    <w:rsid w:val="00871AD9"/>
    <w:rsid w:val="00877754"/>
    <w:rsid w:val="008778C4"/>
    <w:rsid w:val="0088544C"/>
    <w:rsid w:val="008A2BDA"/>
    <w:rsid w:val="008A349D"/>
    <w:rsid w:val="008C3302"/>
    <w:rsid w:val="008E0C96"/>
    <w:rsid w:val="008E3845"/>
    <w:rsid w:val="008F4A4D"/>
    <w:rsid w:val="008F5172"/>
    <w:rsid w:val="008F5461"/>
    <w:rsid w:val="009030CE"/>
    <w:rsid w:val="00906A0F"/>
    <w:rsid w:val="00907AA6"/>
    <w:rsid w:val="009259D6"/>
    <w:rsid w:val="00926BC0"/>
    <w:rsid w:val="00934570"/>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7D61"/>
    <w:rsid w:val="009D5C66"/>
    <w:rsid w:val="009D7F38"/>
    <w:rsid w:val="009E4E77"/>
    <w:rsid w:val="009F2F1E"/>
    <w:rsid w:val="00A01365"/>
    <w:rsid w:val="00A066E7"/>
    <w:rsid w:val="00A12A68"/>
    <w:rsid w:val="00A4251B"/>
    <w:rsid w:val="00A458DF"/>
    <w:rsid w:val="00A55A54"/>
    <w:rsid w:val="00A72D3E"/>
    <w:rsid w:val="00A95A18"/>
    <w:rsid w:val="00A9666F"/>
    <w:rsid w:val="00AA6407"/>
    <w:rsid w:val="00AB7571"/>
    <w:rsid w:val="00AC5992"/>
    <w:rsid w:val="00AD3EA3"/>
    <w:rsid w:val="00AE3366"/>
    <w:rsid w:val="00AE722C"/>
    <w:rsid w:val="00AE7A00"/>
    <w:rsid w:val="00AF7C3C"/>
    <w:rsid w:val="00B120BC"/>
    <w:rsid w:val="00B1299C"/>
    <w:rsid w:val="00B13840"/>
    <w:rsid w:val="00B13E52"/>
    <w:rsid w:val="00B15E61"/>
    <w:rsid w:val="00B25EBD"/>
    <w:rsid w:val="00B32E48"/>
    <w:rsid w:val="00B5317F"/>
    <w:rsid w:val="00B82286"/>
    <w:rsid w:val="00B83F54"/>
    <w:rsid w:val="00B859CD"/>
    <w:rsid w:val="00B917E0"/>
    <w:rsid w:val="00BA26CD"/>
    <w:rsid w:val="00BB142D"/>
    <w:rsid w:val="00BF48EC"/>
    <w:rsid w:val="00BF6701"/>
    <w:rsid w:val="00C120C9"/>
    <w:rsid w:val="00C16149"/>
    <w:rsid w:val="00C17174"/>
    <w:rsid w:val="00C17BC9"/>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DEF"/>
    <w:rsid w:val="00CB34F2"/>
    <w:rsid w:val="00CC022F"/>
    <w:rsid w:val="00CC183C"/>
    <w:rsid w:val="00CC7459"/>
    <w:rsid w:val="00CD04B1"/>
    <w:rsid w:val="00CD286D"/>
    <w:rsid w:val="00CD5385"/>
    <w:rsid w:val="00CD7E21"/>
    <w:rsid w:val="00CE39F7"/>
    <w:rsid w:val="00CE7389"/>
    <w:rsid w:val="00D04751"/>
    <w:rsid w:val="00D06B2A"/>
    <w:rsid w:val="00D11E7C"/>
    <w:rsid w:val="00D21775"/>
    <w:rsid w:val="00D24A48"/>
    <w:rsid w:val="00D25FD9"/>
    <w:rsid w:val="00D374A8"/>
    <w:rsid w:val="00D37846"/>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024E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47B6"/>
    <w:rsid w:val="00F41EEB"/>
    <w:rsid w:val="00F541B2"/>
    <w:rsid w:val="00F603A0"/>
    <w:rsid w:val="00F67CDF"/>
    <w:rsid w:val="00F823CE"/>
    <w:rsid w:val="00F93FE3"/>
    <w:rsid w:val="00FA3B24"/>
    <w:rsid w:val="00FB04DA"/>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4</Pages>
  <Words>1290</Words>
  <Characters>7358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25</cp:revision>
  <dcterms:created xsi:type="dcterms:W3CDTF">2025-09-05T13:57:00Z</dcterms:created>
  <dcterms:modified xsi:type="dcterms:W3CDTF">2025-09-05T22:20:00Z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