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464D" w14:textId="725DAD91" w:rsidR="005B674A" w:rsidRDefault="0084083C" w:rsidP="0084083C">
      <w:r>
        <w:t>Treyton Carr, Irit Hochberg, and Dave Bridges</w:t>
      </w:r>
    </w:p>
    <w:p w14:paraId="54A8C49B" w14:textId="77777777" w:rsidR="0084083C" w:rsidRDefault="0084083C" w:rsidP="0084083C"/>
    <w:p w14:paraId="7403A25C" w14:textId="15340387" w:rsidR="00C82FD0" w:rsidRPr="00C82FD0" w:rsidRDefault="00C82FD0" w:rsidP="00C82FD0">
      <w:pPr>
        <w:pStyle w:val="Heading1"/>
      </w:pPr>
      <w:r w:rsidRPr="00C82FD0">
        <w:t>Abstract</w:t>
      </w:r>
    </w:p>
    <w:p w14:paraId="2538D14E" w14:textId="77777777" w:rsidR="00C82FD0" w:rsidRPr="00C82FD0" w:rsidRDefault="00C82FD0" w:rsidP="00C82FD0"/>
    <w:p w14:paraId="5B079A0E" w14:textId="79E8D36B" w:rsidR="0084083C" w:rsidRDefault="0084083C" w:rsidP="00C82FD0">
      <w:pPr>
        <w:pStyle w:val="Heading1"/>
      </w:pPr>
      <w:r>
        <w:t>Introduction</w:t>
      </w:r>
    </w:p>
    <w:p w14:paraId="0191F86F" w14:textId="68EF2B96" w:rsidR="001A623C" w:rsidRDefault="001A623C" w:rsidP="001A623C">
      <w:r>
        <w:t>Cushing’s disease is a rare endocrine disorder, with an incidence rate of 1.8-2.5 cases per million people per year</w:t>
      </w:r>
      <w:r w:rsidR="00526CE3">
        <w:t xml:space="preserve"> </w:t>
      </w:r>
      <w:r w:rsidR="00526CE3">
        <w:fldChar w:fldCharType="begin"/>
      </w:r>
      <w:r w:rsidR="00E64E6F">
        <w:instrText xml:space="preserve"> ADDIN ZOTERO_ITEM CSL_CITATION {"citationID":"Q0k2p23E","properties":{"formattedCitation":"(Gadelha et al., 2023; Sharma et al., 2015)","plainCitation":"(Gadelha et al., 2023; Sharma et al., 2015)","noteIndex":0},"citationItems":[{"id":27385,"uris":["http://zotero.org/users/7317906/items/943TJHQ8"],"itemData":{"id":27385,"type":"article-journal","abstract":"Endogenous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epidemiology","container-title":"Clinical Epidemiology","language":"en","page":"281–293","source":"www.dovepress.com","title":"Cushing's syndrome: epidemiology and developments in disease management","title-short":"Cushing&amp;#39;s syndrome","author":[{"family":"Sharma","given":"Susmeeta T."},{"family":"Nieman","given":"Lynnette K."},{"family":"Feelders","given":"Richard A."}],"issued":{"date-parts":[["2015"]]},"citation-key":"sharmaCushingsSyndromeEpidemiology2015"}}],"schema":"https://github.com/citation-style-language/schema/raw/master/csl-citation.json"} </w:instrText>
      </w:r>
      <w:r w:rsidR="00526CE3">
        <w:fldChar w:fldCharType="separate"/>
      </w:r>
      <w:r w:rsidR="00E64E6F">
        <w:rPr>
          <w:noProof/>
        </w:rPr>
        <w:t>(Gadelha et al., 2023; Sharma et al., 2015)</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the </w:t>
      </w:r>
      <w:r w:rsidR="00756DF4">
        <w:t xml:space="preserve">pituitary gland, leading the adrenal glands to produce excess cortisol. </w:t>
      </w:r>
      <w:r w:rsidR="005F5D6B">
        <w:t>This is often due to the presence of a pituitary adenoma</w:t>
      </w:r>
      <w:r w:rsidR="00526CE3">
        <w:t xml:space="preserve"> </w:t>
      </w:r>
      <w:r w:rsidR="00526CE3">
        <w:fldChar w:fldCharType="begin"/>
      </w:r>
      <w:r w:rsidR="00526CE3">
        <w:instrText xml:space="preserve"> ADDIN ZOTERO_ITEM CSL_CITATION {"citationID":"edWKwbVp","properties":{"formattedCitation":"(Fleseriu et al., 2021)","plainCitation":"(Fleseriu et al., 2021)","noteIndex":0},"citationItems":[{"id":27389,"uris":["http://zotero.org/users/7317906/items/UMD9Q429"],"itemData":{"id":27389,"type":"article-journal","abstract":"Cushing’s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identified.","container-title":"The lancet. Diabetes &amp; endocrinology","DOI":"10.1016/S2213-8587(21)00235-7","ISSN":"2213-8587","issue":"12","journalAbbreviation":"Lancet Diabetes Endocrinol","note":"PMID: 34687601\nPMCID: PMC8743006","page":"847-875","source":"PubMed Central","title":"Consensus on Diagnosis and Management of Cushing’s Disease: A Guideline Update","title-short":"Consensus on Diagnosis and Management of Cushing’s Disease","volume":"9","author":[{"family":"Fleseriu","given":"Maria"},{"family":"Auchus","given":"Richard"},{"family":"Bancos","given":"Irina"},{"family":"Ben-Shlomo","given":"Anat"},{"family":"Bertherat","given":"Jerome"},{"family":"Biermasz","given":"Nienke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K"}],"issued":{"date-parts":[["2021",12]]},"citation-key":"fleseriuConsensusDiagnosisManagement2021"}}],"schema":"https://github.com/citation-style-language/schema/raw/master/csl-citation.json"} </w:instrText>
      </w:r>
      <w:r w:rsidR="00526CE3">
        <w:fldChar w:fldCharType="separate"/>
      </w:r>
      <w:r w:rsidR="00526CE3">
        <w:rPr>
          <w:noProof/>
        </w:rPr>
        <w:t>(Fleseriu et al., 2021)</w:t>
      </w:r>
      <w:r w:rsidR="00526CE3">
        <w:fldChar w:fldCharType="end"/>
      </w:r>
      <w:r w:rsidR="00526CE3">
        <w:t xml:space="preserve">.  </w:t>
      </w:r>
      <w:r w:rsidR="00756DF4">
        <w:t>Cushing’s disease also occurs far more commonly in women, with a</w:t>
      </w:r>
      <w:r w:rsidR="00526CE3">
        <w:t>n approximate</w:t>
      </w:r>
      <w:r w:rsidR="00756DF4">
        <w:t xml:space="preserve"> female-to-male ratio of 4:1 </w:t>
      </w:r>
      <w:r w:rsidR="008A54E1">
        <w:fldChar w:fldCharType="begin"/>
      </w:r>
      <w:r w:rsidR="008A54E1">
        <w:instrText xml:space="preserve"> ADDIN ZOTERO_ITEM CSL_CITATION {"citationID":"8pJugPrg","properties":{"formattedCitation":"(Gadelha et al., 2023; Zillo et al., 2014)","plainCitation":"(Gadelha et al., 2023; Zillo et al., 2014)","noteIndex":0},"citationItems":[{"id":27385,"uris":["http://zotero.org/users/7317906/items/943TJHQ8"],"itemData":{"id":27385,"type":"article-journal","abstract":"Endogenous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Eduardo"},{"family":"Fleseriu","given":"Maria"}],"issued":{"date-parts":[["2023",12,9]]},"citation-key":"gadelhaCushingsSyndrome2023"}},{"id":27398,"uris":["http://zotero.org/users/7317906/items/FN8C5BU6"],"itemData":{"id":27398,"type":"article-journal","abstract":"Although CD is less frequent in male patients, in this gender, it presents with more florid clinical manifestations and may imply more diagnostic difficulties.","container-title":"Clinical Endocrinology","issue":"3","language":"en","page":"403-10","source":"pubmed-ncbi-nlm-nih-gov.proxy.lib.umich.edu","title":"Diagnosis and complications of Cushing's disease: gender-related differences","title-short":"Diagnosis and complications of Cushing's disease","volume":"80","author":[{"family":"Zillo","given":"M"},{"family":"Barbot","given":"M"},{"family":"Ceccato","given":"F"},{"family":"Camozzi","given":"CamoVzzi"},{"family":"Bilora","given":"F"},{"family":"Casonato","given":"A"},{"family":"Frigo","given":"AC"},{"family":"Albiger","given":"N"},{"family":"Daidone","given":"V"},{"family":"Mazzai","given":"Mazzai"},{"family":"Mantero","given":"F"},{"family":"Scaroni","given":"C"}],"issued":{"date-parts":[["2014"]]},"citation-key":"zilloDiagnosisComplicationsCushings2014"}}],"schema":"https://github.com/citation-style-language/schema/raw/master/csl-citation.json"} </w:instrText>
      </w:r>
      <w:r w:rsidR="008A54E1">
        <w:fldChar w:fldCharType="separate"/>
      </w:r>
      <w:r w:rsidR="008A54E1">
        <w:rPr>
          <w:noProof/>
        </w:rPr>
        <w:t>(Gadelha et al., 2023; Zillo et al., 2014)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606297">
        <w:t>MASLD</w:t>
      </w:r>
      <w:r w:rsidR="003C375C">
        <w:t xml:space="preserve">, weight gain, and hyperglycemia </w:t>
      </w:r>
      <w:r w:rsidR="008A54E1">
        <w:fldChar w:fldCharType="begin"/>
      </w:r>
      <w:r w:rsidR="0074215A">
        <w:instrText xml:space="preserve"> ADDIN ZOTERO_ITEM CSL_CITATION {"citationID":"rmXVU7rv","properties":{"formattedCitation":"(Braun et al., 2019; DeFronzo &amp; Auchus, 2025; Giordano et al., 2011)","plainCitation":"(Braun et al., 2019; DeFronzo &amp; Auchus, 2025; Giordano et al., 2011)","noteIndex":0},"citationItems":[{"id":27407,"uris":["http://zotero.org/users/7317906/items/T3P5KXQY"],"itemData":{"id":27407,"type":"article-journal","abstract":"Cushing's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diabetes.","container-title":"Diabetes","DOI":"10.2337/db25-0120","ISSN":"0012-1797","issue":"12","journalAbbreviation":"Diabetes","note":"PMID: 40663715\nPMCID: PMC12645169","page":"2168-2178","source":"PubMed Central","title":"Cushing Syndrome, Hypercortisolism, and Glucose Homeostasis: A Review","title-short":"Cushing Syndrome, Hypercortisolism, and Glucose Homeostasis","volume":"74","author":[{"family":"DeFronzo","given":"Ralph A."},{"family":"Auchus","given":"Richard J."}],"issued":{"date-parts":[["2025",7,15]]},"citation-key":"defronzoCushingSyndromeHypercortisolism2025"}},{"id":27402,"uris":["http://zotero.org/users/7317906/items/VUQD2ZQG"],"itemData":{"id":27402,"type":"article-journal","abstract":"Objective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schema":"https://github.com/citation-style-language/schema/raw/master/csl-citation.json"} </w:instrText>
      </w:r>
      <w:r w:rsidR="008A54E1">
        <w:fldChar w:fldCharType="separate"/>
      </w:r>
      <w:r w:rsidR="0074215A">
        <w:rPr>
          <w:noProof/>
        </w:rPr>
        <w:t>(Braun et al., 2019; DeFronzo &amp; Auchus, 2025; Giordano et al., 2011)</w:t>
      </w:r>
      <w:r w:rsidR="008A54E1">
        <w:fldChar w:fldCharType="end"/>
      </w:r>
      <w:r w:rsidR="008A54E1">
        <w:t>.</w:t>
      </w:r>
      <w:r w:rsidR="004056E9">
        <w:t xml:space="preserve"> </w:t>
      </w:r>
    </w:p>
    <w:p w14:paraId="796C206B" w14:textId="43F3A8B7" w:rsidR="004056E9" w:rsidRDefault="004056E9" w:rsidP="001A623C">
      <w:r>
        <w:t xml:space="preserve">Weight gain, and obesity, are classic clinical manifestations of Cushing’s disease </w:t>
      </w:r>
      <w:r w:rsidR="008A54E1">
        <w:fldChar w:fldCharType="begin"/>
      </w:r>
      <w:r w:rsidR="008A54E1">
        <w:instrText xml:space="preserve"> ADDIN ZOTERO_ITEM CSL_CITATION {"citationID":"3e07jI8Y","properties":{"formattedCitation":"(Giordano et al., 2011; Nieman, 2002)","plainCitation":"(Giordano et al., 2011; Nieman, 2002)","noteIndex":0},"citationItems":[{"id":27402,"uris":["http://zotero.org/users/7317906/items/VUQD2ZQG"],"itemData":{"id":27402,"type":"article-journal","abstract":"Objective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patients.","container-title":"Annals of the New York Academy of Sciences","DOI":"10.1111/j.1749-6632.2002.tb04417.x","ISSN":"1749-6632","issue":"1","language":"en","note":"_eprint: https://nyaspubs.onlinelibrary.wiley.com/doi/pdf/10.1111/j.1749-6632.2002.tb04417.x","page":"112-118","source":"Wiley Online Library","title":"Diagnostic Tests for Cushing's Syndrome","volume":"970","author":[{"family":"Nieman","given":"Lynnette K."}],"issued":{"date-parts":[["2002"]]},"citation-key":"niemanDiagnosticTestsCushings2002"}}],"schema":"https://github.com/citation-style-language/schema/raw/master/csl-citation.json"} </w:instrText>
      </w:r>
      <w:r w:rsidR="008A54E1">
        <w:fldChar w:fldCharType="separate"/>
      </w:r>
      <w:r w:rsidR="008A54E1">
        <w:rPr>
          <w:noProof/>
        </w:rPr>
        <w:t>(Giordano et al., 2011; Nieman, 2002)</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weight gain, 21-48% of patients became overweight, and 32-41% of patients bec</w:t>
      </w:r>
      <w:r w:rsidR="00820009">
        <w:t>o</w:t>
      </w:r>
      <w:r w:rsidR="002D773C">
        <w:t xml:space="preserve">me obese </w:t>
      </w:r>
      <w:r w:rsidR="008A54E1">
        <w:fldChar w:fldCharType="begin"/>
      </w:r>
      <w:r w:rsidR="008A54E1">
        <w:instrText xml:space="preserve"> ADDIN ZOTERO_ITEM CSL_CITATION {"citationID":"A8yXXs5g","properties":{"formattedCitation":"(Braun et al., 2019)","plainCitation":"(Braun et al., 2019)","noteIndex":0},"citationItems":[{"id":27407,"uris":["http://zotero.org/users/7317906/items/T3P5KXQY"],"itemData":{"id":27407,"type":"article-journal","abstract":"Cushing's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schema":"https://github.com/citation-style-language/schema/raw/master/csl-citation.json"} </w:instrText>
      </w:r>
      <w:r w:rsidR="008A54E1">
        <w:fldChar w:fldCharType="separate"/>
      </w:r>
      <w:r w:rsidR="008A54E1">
        <w:rPr>
          <w:noProof/>
        </w:rPr>
        <w:t>(Braun et al., 2019)</w:t>
      </w:r>
      <w:r w:rsidR="008A54E1">
        <w:fldChar w:fldCharType="end"/>
      </w:r>
      <w:r w:rsidR="002D773C">
        <w:t xml:space="preserve">. </w:t>
      </w:r>
      <w:r w:rsidR="00606297">
        <w:t xml:space="preserve">Obesity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5DEFC8CD" w:rsidR="00B859CD" w:rsidRDefault="00B859CD" w:rsidP="00C82FD0">
      <w:pPr>
        <w:pStyle w:val="Heading1"/>
      </w:pPr>
      <w:r>
        <w:t>Methods</w:t>
      </w:r>
    </w:p>
    <w:p w14:paraId="7FA34512" w14:textId="34641901"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820009">
        <w:rPr>
          <w:b/>
          <w:bCs/>
        </w:rPr>
        <w:t xml:space="preserve">  </w:t>
      </w:r>
      <w:r>
        <w:t xml:space="preserve">To identify patients with Cushing’s disease, we evaluated electronic health records </w:t>
      </w:r>
      <w:r w:rsidR="00575431">
        <w:t>for participants at</w:t>
      </w:r>
      <w:r>
        <w:t xml:space="preserve"> Michigan Medicine dating back to January 1, 2000, searching for diagnoses of Cushing’s disease </w:t>
      </w:r>
      <w:r w:rsidR="001F22CD">
        <w:t>(</w:t>
      </w:r>
      <w:r>
        <w:t xml:space="preserve">including ICD Codes </w:t>
      </w:r>
      <w:r w:rsidR="00995BC6">
        <w:t xml:space="preserve">E24.0, </w:t>
      </w:r>
      <w:r w:rsidR="001F22CD">
        <w:t xml:space="preserve">and </w:t>
      </w:r>
      <w:r w:rsidR="00995BC6">
        <w:t>255.0</w:t>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0"/>
      <w:r w:rsidR="004561B8">
        <w:t>YYY</w:t>
      </w:r>
      <w:commentRangeEnd w:id="0"/>
      <w:r w:rsidR="001F22CD">
        <w:rPr>
          <w:rStyle w:val="CommentReference"/>
          <w:sz w:val="24"/>
          <w:szCs w:val="24"/>
        </w:rPr>
        <w:commentReference w:id="0"/>
      </w:r>
      <w:r w:rsidR="004561B8">
        <w:t>.</w:t>
      </w:r>
      <w:r w:rsidR="004B0142">
        <w:t xml:space="preserve">  We excluded participants if they </w:t>
      </w:r>
      <w:r w:rsidR="00995BC6">
        <w:t xml:space="preserve">did not have a </w:t>
      </w:r>
      <w:r w:rsidR="00995BC6">
        <w:lastRenderedPageBreak/>
        <w:t>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34DECF75"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BMI’s within the 5-75 range, and between </w:t>
      </w:r>
      <w:r w:rsidR="00A15DB0">
        <w:t>18</w:t>
      </w:r>
      <w:r w:rsidR="003318B0">
        <w:t xml:space="preserve">-75 years of age. Finally, we also only included </w:t>
      </w:r>
      <w:r w:rsidR="001B5BA8">
        <w:t>non-Cushing’s</w:t>
      </w:r>
      <w:r w:rsidR="004E67D8">
        <w:t xml:space="preserve"> </w:t>
      </w:r>
      <w:r w:rsidR="003318B0">
        <w:t xml:space="preserve">patients </w:t>
      </w:r>
      <w:r w:rsidR="001B5BA8">
        <w:t xml:space="preserve">as potential controls if they had </w:t>
      </w:r>
      <w:r w:rsidR="00A15DB0">
        <w:t>at least one clinical visit in</w:t>
      </w:r>
      <w:r w:rsidR="003318B0">
        <w:t xml:space="preserve"> the 2022-2025 year range. </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4DF45D82" w:rsidR="0005218F" w:rsidRDefault="0005218F" w:rsidP="00B859CD">
      <w:r w:rsidRPr="0005218F">
        <w:t xml:space="preserve">Mean arterial pressure </w:t>
      </w:r>
      <w:r w:rsidR="00803AF3">
        <w:t xml:space="preserve">(MAP) </w:t>
      </w:r>
      <w:r w:rsidRPr="0005218F">
        <w:t>was directly measured in the majority of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C82FD0">
      <w:pPr>
        <w:pStyle w:val="Heading1"/>
      </w:pPr>
      <w:r>
        <w:lastRenderedPageBreak/>
        <w:t>Results</w:t>
      </w:r>
    </w:p>
    <w:p w14:paraId="7ED2150B" w14:textId="77777777" w:rsidR="004B0142" w:rsidRPr="00C82FD0" w:rsidRDefault="004B0142" w:rsidP="00C82FD0">
      <w:pPr>
        <w:pStyle w:val="Heading2"/>
      </w:pPr>
      <w:r w:rsidRPr="00C82FD0">
        <w:rPr>
          <w:rStyle w:val="Strong"/>
          <w:b w:val="0"/>
          <w:bCs w:val="0"/>
        </w:rPr>
        <w:t>Study population</w:t>
      </w:r>
    </w:p>
    <w:p w14:paraId="7017BF89" w14:textId="74A7C245" w:rsidR="009259D6" w:rsidRDefault="005D1B0C">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Next, we eliminated participants that did not have a documented treatment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participant population size of 365.</w:t>
      </w:r>
      <w:r w:rsidR="00B96ED4">
        <w:t xml:space="preserve"> </w:t>
      </w:r>
      <w:r w:rsidR="00DF0342">
        <w:t xml:space="preserve">Of </w:t>
      </w:r>
      <w:r w:rsidR="00603279">
        <w:t xml:space="preserve">these 365 participants, we were </w:t>
      </w:r>
      <w:r w:rsidR="003C6D54">
        <w:t>there were documented</w:t>
      </w:r>
      <w:r w:rsidR="00603279">
        <w:t xml:space="preserve"> </w:t>
      </w:r>
      <w:r>
        <w:t>fa</w:t>
      </w:r>
      <w:r w:rsidR="003C6D54">
        <w:t>s</w:t>
      </w:r>
      <w:r>
        <w:t xml:space="preserve">ting </w:t>
      </w:r>
      <w:r w:rsidR="00603279">
        <w:t xml:space="preserve">glucose measurements for all 365, HbA1c values for 17, ALT values for 84, </w:t>
      </w:r>
      <w:r w:rsidR="00BD23D4">
        <w:t xml:space="preserve">AST values for </w:t>
      </w:r>
      <w:r w:rsidR="00726A26">
        <w:t>84</w:t>
      </w:r>
      <w:r w:rsidR="00BD23D4">
        <w:t>, and blood pressure data for 306 participants.</w:t>
      </w:r>
      <w:r w:rsidR="004323ED">
        <w:t xml:space="preserve">  </w:t>
      </w:r>
      <w:r w:rsidR="00211F2C">
        <w:t xml:space="preserve">The average age at diagnosis was 46.3 +/- 15.5 years. There were 287 female and 72 male patients.   The 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C82FD0">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r w:rsidR="00680857">
        <w:t xml:space="preserve">effective </w:t>
      </w:r>
      <w:r>
        <w:t xml:space="preserve"> with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21645A4F"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w:t>
      </w:r>
      <w:r w:rsidR="003C6D54">
        <w:t xml:space="preserve">There was </w:t>
      </w:r>
      <w:r w:rsidR="00934570">
        <w:t>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w:t>
      </w:r>
      <w:r w:rsidR="007F5037">
        <w:t>, p</w:t>
      </w:r>
      <w:r w:rsidR="006970B2">
        <w:t>&lt;0.001</w:t>
      </w:r>
      <w:r w:rsidR="00AA272E">
        <w:t>).</w:t>
      </w:r>
      <w:r w:rsidR="001525EE">
        <w:t xml:space="preserve">  Correspondingly</w:t>
      </w:r>
      <w:r w:rsidR="00CD4531">
        <w:t>,</w:t>
      </w:r>
      <w:r w:rsidR="001525EE">
        <w:t xml:space="preserve"> </w:t>
      </w:r>
      <w:r w:rsidR="003C6D54">
        <w:t>patients</w:t>
      </w:r>
      <w:r w:rsidR="001525EE">
        <w:t xml:space="preserve">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56FA886" w:rsidR="008132DA" w:rsidRDefault="00B332B4" w:rsidP="00B15E61">
      <w:r>
        <w:lastRenderedPageBreak/>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We found that 232 patients had a BMI above 30 kg/m</w:t>
      </w:r>
      <w:r w:rsidR="00E55817" w:rsidRPr="00E3456B">
        <w:rPr>
          <w:vertAlign w:val="superscript"/>
        </w:rPr>
        <w:t>2</w:t>
      </w:r>
      <w:r w:rsidR="00E55817">
        <w:rPr>
          <w:vertAlign w:val="superscript"/>
        </w:rPr>
        <w:t xml:space="preserve"> </w:t>
      </w:r>
      <w:r w:rsidR="00E55817">
        <w:t>and 128 had a BMI below 30 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74F82FA1" w:rsidR="00EB133A" w:rsidRDefault="00F455CD" w:rsidP="00EB133A">
      <w:pPr>
        <w:pStyle w:val="NormalWeb"/>
        <w:rPr>
          <w:rStyle w:val="Heading2Char"/>
        </w:rPr>
      </w:pPr>
      <w:r>
        <w:rPr>
          <w:rStyle w:val="Heading2Char"/>
        </w:rPr>
        <w:t xml:space="preserve">Modification of Cushing’s disease-related </w:t>
      </w:r>
      <w:r w:rsidR="0091236F">
        <w:rPr>
          <w:rStyle w:val="Heading2Char"/>
        </w:rPr>
        <w:t>comorbidities</w:t>
      </w:r>
      <w:r>
        <w:rPr>
          <w:rStyle w:val="Heading2Char"/>
        </w:rPr>
        <w:t xml:space="preserve"> by obesity </w:t>
      </w:r>
    </w:p>
    <w:p w14:paraId="262B7255" w14:textId="7069DC58" w:rsidR="00F455CD" w:rsidRDefault="00F455CD" w:rsidP="00161005">
      <w:r>
        <w:t>To identify how obesity alters metabolic outcomes related to Cushing’s disease, we evaluated the effects of Cushing’s disease on several key metabolic variables including glycem</w:t>
      </w:r>
      <w:r w:rsidR="007C0841">
        <w:t>i</w:t>
      </w:r>
      <w:r>
        <w:t xml:space="preserve">a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Pr="00C82FD0" w:rsidRDefault="00717EE5" w:rsidP="00C82FD0">
      <w:pPr>
        <w:pStyle w:val="Heading3"/>
      </w:pPr>
      <w:r w:rsidRPr="00C82FD0">
        <w:t>Dysglycemia</w:t>
      </w:r>
    </w:p>
    <w:p w14:paraId="6B1BCFC7" w14:textId="464FA170"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The </w:t>
      </w:r>
      <w:r w:rsidR="0011718F">
        <w:t xml:space="preserve">patients with obesity </w:t>
      </w:r>
      <w:r w:rsidR="00C75CF8">
        <w:t xml:space="preserve">population had a slightly larger increase (26.9 vs. </w:t>
      </w:r>
      <w:r w:rsidR="007238AC">
        <w:t>24.6</w:t>
      </w:r>
      <w:r w:rsidR="006F7B40">
        <w:t xml:space="preserve"> mg/dL</w:t>
      </w:r>
      <w:r w:rsidR="00C75CF8">
        <w:t xml:space="preserve">) than </w:t>
      </w:r>
      <w:r w:rsidR="0011718F">
        <w:t>those with a BMI under 30 kg/m</w:t>
      </w:r>
      <w:r w:rsidR="0011718F" w:rsidRPr="0011718F">
        <w:rPr>
          <w:vertAlign w:val="superscript"/>
        </w:rPr>
        <w:t>2</w:t>
      </w:r>
      <w:r w:rsidR="00C75CF8">
        <w:t>, but this was not a large enough difference to provide any significant evidence of an effect modification for obesity</w:t>
      </w:r>
      <w:r w:rsidR="006F7B40">
        <w:t xml:space="preserve"> (p=0.51; Table 3B)</w:t>
      </w:r>
      <w:r w:rsidR="00C75CF8">
        <w:t xml:space="preserve">. </w:t>
      </w:r>
      <w:r w:rsidR="006F7B40">
        <w:t>Similarly</w:t>
      </w:r>
      <w:r w:rsidR="006E5D80">
        <w:t>,</w:t>
      </w:r>
      <w:r w:rsidR="00C75CF8">
        <w:t xml:space="preserve"> in Table 3</w:t>
      </w:r>
      <w:r w:rsidR="006F7B40">
        <w:t>A</w:t>
      </w:r>
      <w:r w:rsidR="00C75CF8">
        <w:t xml:space="preserve"> </w:t>
      </w:r>
      <w:r w:rsidR="006F7B40">
        <w:t>among 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6F7B40">
        <w:t xml:space="preserve">0.91%; </w:t>
      </w:r>
      <w:r w:rsidR="00514AC5">
        <w:t xml:space="preserve">p=0.056). However, there was evidence of a significant increase in HbA1c levels </w:t>
      </w:r>
      <w:r w:rsidR="006F7B40">
        <w:t xml:space="preserve">in patients with obesity </w:t>
      </w:r>
      <w:r w:rsidR="00514AC5">
        <w:t>(</w:t>
      </w:r>
      <w:r w:rsidR="006F7B40">
        <w:t xml:space="preserve">1.38% </w:t>
      </w:r>
      <w:r w:rsidR="00514AC5">
        <w:t>p</w:t>
      </w:r>
      <w:r w:rsidR="00995BC6">
        <w:t>&lt;0.01</w:t>
      </w:r>
      <w:r w:rsidR="00514AC5">
        <w:t xml:space="preserve">). </w:t>
      </w:r>
      <w:r w:rsidR="006F7B40">
        <w:t xml:space="preserve">  Again</w:t>
      </w:r>
      <w:r w:rsidR="00F51B95">
        <w:t>.</w:t>
      </w:r>
      <w:r w:rsidR="006F7B40">
        <w:t xml:space="preserve"> there was no evidence of effect </w:t>
      </w:r>
      <w:r w:rsidR="006F7B40">
        <w:lastRenderedPageBreak/>
        <w:t>modification by obesity (p=0.41)</w:t>
      </w:r>
      <w:r>
        <w:t>.  This suggests that blood glucose increases with Cushing’s disease are largely additive.</w:t>
      </w:r>
    </w:p>
    <w:p w14:paraId="561F3983" w14:textId="28E16CE8" w:rsidR="00F455CD" w:rsidRDefault="00F455CD" w:rsidP="00C82FD0">
      <w:pPr>
        <w:pStyle w:val="Heading3"/>
      </w:pPr>
      <w:r>
        <w:t>MASLD and liver enzymes</w:t>
      </w:r>
    </w:p>
    <w:p w14:paraId="0C7D6550" w14:textId="2D968ABA" w:rsidR="00C75CF8" w:rsidRPr="00547E80" w:rsidRDefault="003868BC" w:rsidP="00547E80">
      <w:r>
        <w:t xml:space="preserve">To </w:t>
      </w:r>
      <w:r w:rsidR="00547E80">
        <w:t>assess</w:t>
      </w:r>
      <w:r>
        <w:t xml:space="preserve"> </w:t>
      </w:r>
      <w:r w:rsidR="00547E80">
        <w:t>MASLD</w:t>
      </w:r>
      <w:r>
        <w:t xml:space="preserve"> we looked at ALT </w:t>
      </w:r>
      <w:r w:rsidR="00E37D90">
        <w:t>and AST levels as indicators of liver damage</w:t>
      </w:r>
      <w:r w:rsidR="00EB0CB1">
        <w:t xml:space="preserve"> (Figure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r>
        <w:t>(p</w:t>
      </w:r>
      <w:r w:rsidR="00995BC6">
        <w:t>&lt;0.0</w:t>
      </w:r>
      <w:r w:rsidR="00E37D90">
        <w:t>1 for both groups</w:t>
      </w:r>
      <w:r>
        <w:t xml:space="preserve">). </w:t>
      </w:r>
      <w:r w:rsidR="00E37D90">
        <w:t>In this case, the</w:t>
      </w:r>
      <w:r>
        <w:t xml:space="preserve"> increase </w:t>
      </w:r>
      <w:r w:rsidR="00E37D90">
        <w:t xml:space="preserve">due to Cushing’s disease was much greater in the patients with obesity </w:t>
      </w:r>
      <w:r>
        <w:t>(</w:t>
      </w:r>
      <w:r w:rsidR="00E37D90">
        <w:t>73.4 vs 35.1 mg/dL, p</w:t>
      </w:r>
      <w:r w:rsidR="00E37D90" w:rsidRPr="00E37D90">
        <w:rPr>
          <w:vertAlign w:val="subscript"/>
        </w:rPr>
        <w:t>interaction</w:t>
      </w:r>
      <w:r w:rsidR="00E37D90">
        <w:t>&lt;0.01</w:t>
      </w:r>
      <w:r>
        <w:t>).</w:t>
      </w:r>
      <w:r w:rsidR="00E37D90">
        <w:t xml:space="preserve">  This was also true for AST levels (increase by 56.3 mg/dL in patients 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enhances Cushing’s associated liver damage</w:t>
      </w:r>
      <w:r>
        <w:t>.</w:t>
      </w:r>
    </w:p>
    <w:p w14:paraId="26DFC1F7" w14:textId="377F7EFB" w:rsidR="00F455CD" w:rsidRDefault="00F455CD" w:rsidP="00C82FD0">
      <w:pPr>
        <w:pStyle w:val="Heading3"/>
      </w:pPr>
      <w:r>
        <w:t>Blood Pressure</w:t>
      </w:r>
    </w:p>
    <w:p w14:paraId="50829F1A" w14:textId="6C635A37" w:rsidR="003868BC" w:rsidRPr="00F455CD" w:rsidRDefault="00A250E3" w:rsidP="00547E80">
      <w:r>
        <w:t xml:space="preserve">We </w:t>
      </w:r>
      <w:r w:rsidR="00807321">
        <w:t>evaluated</w:t>
      </w:r>
      <w:r w:rsidR="00547E80">
        <w:t xml:space="preserve"> blood pressure readings as systolic, diastolic and mean arterial pressure</w:t>
      </w:r>
      <w:r w:rsidR="00EB0CB1">
        <w:t>s</w:t>
      </w:r>
      <w:r w:rsidR="00547E80">
        <w:t xml:space="preserve"> </w:t>
      </w:r>
      <w:r>
        <w:t xml:space="preserve">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patients 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population</w:t>
      </w:r>
      <w:r w:rsidR="007E45EA">
        <w:t>.  For example, in terms of systolic blood pressure, Cushing’s disease was associated with an increase of 11.97 mm Hg in patients without obesity but 3.08 mm Hg</w:t>
      </w:r>
      <w:r w:rsidR="000F2558">
        <w:t xml:space="preserve"> in those with a BMI over 30 kg/m</w:t>
      </w:r>
      <w:r w:rsidR="000F2558" w:rsidRPr="000F2558">
        <w:rPr>
          <w:vertAlign w:val="superscript"/>
        </w:rPr>
        <w:t>2</w:t>
      </w:r>
      <w:r w:rsidR="007E45EA">
        <w:t xml:space="preserve">.  </w:t>
      </w:r>
      <w:r w:rsidR="000F2558">
        <w:t>The</w:t>
      </w:r>
      <w:r w:rsidR="007E45EA">
        <w:t xml:space="preserve"> attenuation of the </w:t>
      </w:r>
      <w:r w:rsidR="000F2558">
        <w:t>effect</w:t>
      </w:r>
      <w:r w:rsidR="007E45EA">
        <w:t xml:space="preserve"> of Cushing’s disease </w:t>
      </w:r>
      <w:r w:rsidR="000F2558">
        <w:t>in patients</w:t>
      </w:r>
      <w:r w:rsidR="007E45EA">
        <w:t xml:space="preserve"> obesity was significant </w:t>
      </w:r>
      <w:r w:rsidR="00746609">
        <w:t>for mean, systolic, and diastolic bood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1B6FF084"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BMI, or including BMI as a covariate did not attenuate these effects.  Within subgroups, we did notice some suggestive trends.  For example, the synergistic (and antagonistic) effects of obesity increased as obesity increased.  For example, the interaction between Class I obesity and Cushing’s disease on ALT levels was -12.8 mg/dL but increased to </w:t>
      </w:r>
      <w:r w:rsidR="00E64E6F">
        <w:t>+</w:t>
      </w:r>
      <w:r w:rsidR="000E4E9E">
        <w:t xml:space="preserve">30.3 for Class II obesity and 80.7 for class III obesity.  Since this analysis already accounted for a main effect of obesity status, this suggest that as obesity increases, the negative effect of Cushing’s disease on liver enzymes increased, while the protective effect on blood pressure was also trended to increase in magnitude.  Stratifying by gender, we noticed that </w:t>
      </w:r>
      <w:r w:rsidR="000E4E9E">
        <w:lastRenderedPageBreak/>
        <w:t xml:space="preserve">female patients generally had worsened but more variable effect estimates.  In the case of AST, the interaction between obesity and </w:t>
      </w:r>
      <w:r w:rsidR="00E64E6F">
        <w:t>Cushing’s</w:t>
      </w:r>
      <w:r w:rsidR="000E4E9E">
        <w:t xml:space="preserve"> </w:t>
      </w:r>
      <w:r w:rsidR="00E64E6F">
        <w:t xml:space="preserve">disease </w:t>
      </w:r>
      <w:r w:rsidR="000E4E9E">
        <w:t xml:space="preserve">was estimated at 41.9 [-3.7-87.5] mg/dL but for males it was 25.8 [11.4-40.1] mg/dL.  </w:t>
      </w:r>
    </w:p>
    <w:p w14:paraId="7A0DC80F" w14:textId="4FED67FE" w:rsidR="005D57A7" w:rsidRDefault="005D57A7" w:rsidP="00C82FD0">
      <w:pPr>
        <w:pStyle w:val="Heading1"/>
      </w:pPr>
      <w:r>
        <w:t>Discussion</w:t>
      </w:r>
    </w:p>
    <w:p w14:paraId="64033048" w14:textId="77777777" w:rsidR="0084083C" w:rsidRDefault="0084083C" w:rsidP="0084083C">
      <w:pPr>
        <w:pStyle w:val="ListParagraph"/>
      </w:pPr>
    </w:p>
    <w:p w14:paraId="4F0882FB" w14:textId="62970D2B" w:rsidR="00D82F2C" w:rsidRDefault="008B790B" w:rsidP="00D82F2C">
      <w:pPr>
        <w:pStyle w:val="ListParagraph"/>
        <w:ind w:left="0"/>
      </w:pPr>
      <w:r>
        <w:t>This analysis of the effects of obesity and Cushing’s disease demonstrate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t xml:space="preserve"> in our primary analysis.</w:t>
      </w:r>
    </w:p>
    <w:p w14:paraId="4CBEDEE2" w14:textId="77777777" w:rsidR="008B790B" w:rsidRDefault="008B790B" w:rsidP="00D82F2C">
      <w:pPr>
        <w:pStyle w:val="ListParagraph"/>
        <w:ind w:left="0"/>
      </w:pPr>
    </w:p>
    <w:p w14:paraId="38971267" w14:textId="4A7853F6" w:rsidR="008B790B" w:rsidRDefault="008B790B" w:rsidP="00D82F2C">
      <w:pPr>
        <w:pStyle w:val="ListParagraph"/>
        <w:ind w:left="0"/>
      </w:pPr>
      <w:r>
        <w:t xml:space="preserve">These data are in part consistent with experimental animal studies in our group where pre-existing obesity aggravated liver steatosis and muscle function loss </w:t>
      </w:r>
      <w:r w:rsidR="00E64E6F">
        <w:fldChar w:fldCharType="begin"/>
      </w:r>
      <w:r w:rsidR="00E64E6F">
        <w:instrText xml:space="preserve"> ADDIN ZOTERO_ITEM CSL_CITATION {"citationID":"LH1T8aA8","properties":{"formattedCitation":"(Gunder et al., 2020; Harvey et al., 2018)","plainCitation":"(Gunder et al., 2020; Harvey et al., 2018)","noteIndex":0},"citationItems":[{"id":9070,"uris":["http://zotero.org/users/7317906/items/UINYBGJP"],"itemData":{"id":9070,"type":"article-journal","abstract":"©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atrophy.","container-title":"Biomedicines","DOI":"10.3390/biomedicines8100420","ISSN":"22279059","issue":"10","note":"Citation Key: Gunder2020","title":"Obesity augments glucocorticoid-dependent muscle atrophy in male c57bl/6j mice","volume":"8","author":[{"family":"Gunder","given":"Laura C"},{"family":"Harvey","given":"I."},{"family":"Redd","given":"J.R."},{"family":"Davis","given":"C.S."},{"family":"Al-Tamimi","given":"A."},{"family":"Brooks","given":"S.V."},{"family":"Bridges","given":"Dave"}],"issued":{"date-parts":[["2020"]]},"citation-key":"Gunder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citation-key":"harveyGlucocorticoidInducedMetabolicDisturbances2018"}}],"schema":"https://github.com/citation-style-language/schema/raw/master/csl-citation.json"} </w:instrText>
      </w:r>
      <w:r w:rsidR="00E64E6F">
        <w:fldChar w:fldCharType="separate"/>
      </w:r>
      <w:r w:rsidR="00E64E6F">
        <w:rPr>
          <w:noProof/>
        </w:rPr>
        <w:t>(Gunder et al., 2020; Harvey et al., 2018)</w:t>
      </w:r>
      <w:r w:rsidR="00E64E6F">
        <w:fldChar w:fldCharType="end"/>
      </w:r>
      <w:r>
        <w:t xml:space="preserve">.  These data are also consistent with our previous report demonstrating that obesity modifies Cushing’s-induced transcriptional changes in adipose tissue </w:t>
      </w:r>
      <w:r w:rsidR="00E64E6F">
        <w:fldChar w:fldCharType="begin"/>
      </w:r>
      <w:r w:rsidR="00E64E6F">
        <w:instrText xml:space="preserve"> ADDIN ZOTERO_ITEM CSL_CITATION {"citationID":"JkUdYYW8","properties":{"formattedCitation":"(Hochberg et al., 2015)","plainCitation":"(Hochberg et al., 2015)","noteIndex":0},"citationItems":[{"id":4127,"uris":["http://zotero.org/users/7317906/items/2YQBFJRJ"],"itemData":{"id":4127,"type":"article-journal","abstract":"Glucocorticoids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E64E6F">
        <w:fldChar w:fldCharType="separate"/>
      </w:r>
      <w:r w:rsidR="00E64E6F">
        <w:rPr>
          <w:noProof/>
        </w:rPr>
        <w:t>(Hochberg et al., 2015)</w:t>
      </w:r>
      <w:r w:rsidR="00E64E6F">
        <w:fldChar w:fldCharType="end"/>
      </w:r>
      <w:r w:rsidR="006970D5">
        <w:t>.  We remain interested in Cushing’s induced bone and muscle loss, as well as the effect of obesity and Cushing’s disease on blood lipids and kidney function, but did not have sufficient laboratory results in these participants to make reliable conclusions.</w:t>
      </w:r>
    </w:p>
    <w:p w14:paraId="5AEEC314" w14:textId="77777777" w:rsidR="00AF2CDB" w:rsidRDefault="00AF2CDB" w:rsidP="00D82F2C">
      <w:pPr>
        <w:pStyle w:val="ListParagraph"/>
        <w:ind w:left="0"/>
      </w:pPr>
    </w:p>
    <w:p w14:paraId="5D260B84" w14:textId="77777777" w:rsidR="000F2558" w:rsidRDefault="00AF2CDB" w:rsidP="00D82F2C">
      <w:pPr>
        <w:pStyle w:val="ListParagraph"/>
        <w:ind w:left="0"/>
      </w:pPr>
      <w:r>
        <w:t xml:space="preserve">Pathophysiologically, the induction of adipocyte lipolysis by cortisol’s direct effects on adipocytes, as well as its indirect effects on insulin signaling in adipocytes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Default="000F2558" w:rsidP="00D82F2C">
      <w:pPr>
        <w:pStyle w:val="ListParagraph"/>
        <w:ind w:left="0"/>
      </w:pPr>
    </w:p>
    <w:p w14:paraId="72ECA82D" w14:textId="7CCE886B" w:rsidR="00AF2CDB" w:rsidRDefault="00AF2CDB" w:rsidP="00D82F2C">
      <w:pPr>
        <w:pStyle w:val="ListParagraph"/>
        <w:ind w:left="0"/>
      </w:pPr>
      <w:r>
        <w:t xml:space="preserve">It is less clear to us why blood pressure is not augmented.  We report that both obesity and Cushing’s disease increase systolic, diastolic and mean arterial pressure, but when both are combined the effect is strongly attenuated (Figure 2 and Table 3).  Obesity is a well-known risk factor for hypertension </w:t>
      </w:r>
      <w:r w:rsidR="00E64E6F">
        <w:fldChar w:fldCharType="begin"/>
      </w:r>
      <w:r w:rsidR="00E64E6F">
        <w:instrText xml:space="preserve"> ADDIN ZOTERO_ITEM CSL_CITATION {"citationID":"1GoIA7L8","properties":{"formattedCitation":"(Parvanova et al., 2024)","plainCitation":"(Parvanova et al., 2024)","noteIndex":0},"citationItems":[{"id":27415,"uris":["http://zotero.org/users/7317906/items/CJNPIB38"],"itemData":{"id":27415,"type":"article-journal","abstract":"The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volume":"17","author":[{"family":"Parvanova","given":"Aneliya"},{"family":"Reseghetti","given":"Elia"},{"family":"Abbate","given":"Manuela"},{"family":"Ruggenenti","given":"Piero"}],"issued":{"date-parts":[["2024",1,1]]},"citation-key":"parvanovaMechanismsTreatmentObesityrelated2024"}}],"schema":"https://github.com/citation-style-language/schema/raw/master/csl-citation.json"} </w:instrText>
      </w:r>
      <w:r w:rsidR="00E64E6F">
        <w:fldChar w:fldCharType="separate"/>
      </w:r>
      <w:r w:rsidR="00E64E6F">
        <w:rPr>
          <w:noProof/>
        </w:rPr>
        <w:t>(Parvanova et al., 2024)</w:t>
      </w:r>
      <w:r w:rsidR="00E64E6F">
        <w:fldChar w:fldCharType="end"/>
      </w:r>
      <w:r>
        <w:t xml:space="preserve">.  Prior studies have shown </w:t>
      </w:r>
      <w:commentRangeStart w:id="1"/>
      <w:r>
        <w:t xml:space="preserve">XXXX </w:t>
      </w:r>
      <w:commentRangeEnd w:id="1"/>
      <w:r>
        <w:rPr>
          <w:rStyle w:val="CommentReference"/>
          <w:sz w:val="24"/>
          <w:szCs w:val="24"/>
        </w:rPr>
        <w:commentReference w:id="1"/>
      </w:r>
      <w:r>
        <w:t xml:space="preserve">regarding blood pressure in Cushing’s disease patients.  One possibility is that patients with obesity and Cushing’s disease are already medicated to control their hypertension levels.  </w:t>
      </w:r>
      <w:r w:rsidR="00FD5AE1">
        <w:t xml:space="preserve">Another possibility is there is already a ceiling effect as counter-regulatory mechanisms for blood pressure are already maximally engaged.  </w:t>
      </w:r>
    </w:p>
    <w:p w14:paraId="25264937" w14:textId="77777777" w:rsidR="00AF2CDB" w:rsidRDefault="00AF2CDB" w:rsidP="00D82F2C">
      <w:pPr>
        <w:pStyle w:val="ListParagraph"/>
        <w:ind w:left="0"/>
      </w:pPr>
    </w:p>
    <w:p w14:paraId="7379F7EA" w14:textId="0632B6F5" w:rsidR="00AF2CDB" w:rsidRPr="00AF2CDB" w:rsidRDefault="00AF2CDB" w:rsidP="00D82F2C">
      <w:pPr>
        <w:pStyle w:val="ListParagraph"/>
        <w:ind w:left="0"/>
      </w:pPr>
      <w:r>
        <w:t>We also report several interesting gender differences in how obesity and Cushing’s disease interact.  We find, as others have before, that Cushing’s disease affects women at a higher rate.  We also find that among the pool of Cushing’s disease patients with obesity, that is also more likely to be female.  Women in this group, on average, tend to have worsened and more heterogeneous responses to these dual co-morbidities than males</w:t>
      </w:r>
      <w:r w:rsidR="00691E73">
        <w:t xml:space="preserve"> (Table 4)</w:t>
      </w:r>
      <w:r>
        <w:t>.</w:t>
      </w:r>
      <w:r w:rsidR="005015D3">
        <w:t xml:space="preserve">  In our view, this warrants more detailed studies on sex differences, including the modifying effect of sex hormones on glucocorticoid signaling in the context of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09862785" w:rsidR="00691E73" w:rsidRDefault="00691E73" w:rsidP="00D82F2C">
      <w:pPr>
        <w:pStyle w:val="ListParagraph"/>
        <w:ind w:left="0"/>
      </w:pPr>
      <w:r>
        <w:t xml:space="preserve">There are however several other limitations to this work.  A large number of patients were diagnosed with Cushing’s </w:t>
      </w:r>
      <w:r w:rsidR="00FD5AE1">
        <w:t xml:space="preserve">disease </w:t>
      </w:r>
      <w:r>
        <w:t>but their procedure date was not indicated.  Second, this patient cohort was relatively homogeneous, consisting of mostly White patients, limiting our ability to evaluate race- or ancestry-specific differences.  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In most cases, only one laboratory value was available prior to treatment.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6CCFEE8B"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w:t>
      </w:r>
      <w:r w:rsidR="00A12A2C">
        <w:t>’</w:t>
      </w:r>
      <w:r w:rsidR="005015D3">
        <w:t xml:space="preserve">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w:t>
      </w:r>
      <w:r w:rsidR="005015D3">
        <w:lastRenderedPageBreak/>
        <w:t>These results may be valuable for the accurate monitoring and treatment of the majority of Cushing’s patients who also have elevated adiposity.</w:t>
      </w:r>
    </w:p>
    <w:p w14:paraId="6268C2DC" w14:textId="7D055C8A" w:rsidR="007F2D3D" w:rsidRDefault="007F2D3D" w:rsidP="00C82FD0">
      <w:pPr>
        <w:pStyle w:val="Heading1"/>
      </w:pPr>
      <w:r>
        <w:t>Acknowledgements</w:t>
      </w:r>
      <w:r w:rsidR="00037451">
        <w:t xml:space="preserve"> and Funding</w:t>
      </w:r>
    </w:p>
    <w:p w14:paraId="485FAA9E" w14:textId="11F72BC3" w:rsidR="007F2D3D" w:rsidRPr="007F2D3D" w:rsidRDefault="007F2D3D" w:rsidP="007F2D3D">
      <w:r>
        <w:t xml:space="preserve">This work was supported by a pilot and feasibility grant from the Michigan Diabetes Research Center (NIH </w:t>
      </w:r>
      <w:r w:rsidRPr="007F2D3D">
        <w:t>P30DK020572</w:t>
      </w:r>
      <w:r w:rsidR="0000134E">
        <w:t>) and</w:t>
      </w:r>
      <w:r>
        <w:t xml:space="preserve"> by consulting </w:t>
      </w:r>
      <w:r w:rsidR="0000134E">
        <w:t>provided by</w:t>
      </w:r>
      <w:r>
        <w:t xml:space="preserve"> the University of Michigan Adipose Tissue Core, part of the Michigan Nutrition and Obesity Research Center (NIH </w:t>
      </w:r>
      <w:r w:rsidRPr="007F2D3D">
        <w:t>P30DK020572</w:t>
      </w:r>
      <w:r>
        <w:t>).  This work was also supported by AI and Digital Health Innovation</w:t>
      </w:r>
      <w:r w:rsidRPr="00132298">
        <w:t xml:space="preserve"> at the University of Michigan, and the University of Michigan Medical School Data Office for Clinical and Translational Research for providing data storage, management, processing, and distribution services.</w:t>
      </w:r>
      <w:r>
        <w:t xml:space="preserve">  Finally</w:t>
      </w:r>
      <w:r w:rsidR="0000134E">
        <w:t>,</w:t>
      </w:r>
      <w:r>
        <w:t xml:space="preserve"> we would like to thank the other members of the Bridges and Hochberg laboratories for valuable discussions regarding these analyses and their interpretation.</w:t>
      </w:r>
    </w:p>
    <w:p w14:paraId="19AA1532" w14:textId="406AF5E9" w:rsidR="00EB133A" w:rsidRDefault="00AB7571" w:rsidP="00C82FD0">
      <w:pPr>
        <w:pStyle w:val="Heading1"/>
      </w:pPr>
      <w:r>
        <w:t>References</w:t>
      </w:r>
    </w:p>
    <w:p w14:paraId="3467513F" w14:textId="77777777" w:rsidR="00E64E6F" w:rsidRPr="00E64E6F" w:rsidRDefault="00AB7571" w:rsidP="00E64E6F">
      <w:pPr>
        <w:pStyle w:val="Bibliography"/>
        <w:rPr>
          <w:rFonts w:ascii="Aptos"/>
        </w:rPr>
      </w:pPr>
      <w:r>
        <w:fldChar w:fldCharType="begin"/>
      </w:r>
      <w:r w:rsidR="00526CE3">
        <w:instrText xml:space="preserve"> ADDIN ZOTERO_BIBL {"uncited":[],"omitted":[],"custom":[]} CSL_BIBLIOGRAPHY </w:instrText>
      </w:r>
      <w:r>
        <w:fldChar w:fldCharType="separate"/>
      </w:r>
      <w:r w:rsidR="00E64E6F" w:rsidRPr="00E64E6F">
        <w:rPr>
          <w:rFonts w:ascii="Aptos"/>
        </w:rPr>
        <w:t xml:space="preserve">Alqeeq, B. F., Ayyad, M., Almadhoun, W. J., Aboabdo, M., Aldahdouh, M. S., Al-Tawil, M., &amp; Al-Ghazali, A. M. (2024). Sex-related differences in Cushing’s disease: A systematic review and meta-analysis. </w:t>
      </w:r>
      <w:r w:rsidR="00E64E6F" w:rsidRPr="00E64E6F">
        <w:rPr>
          <w:rFonts w:ascii="Aptos"/>
          <w:i/>
          <w:iCs/>
        </w:rPr>
        <w:t>Annals of Saudi Medicine</w:t>
      </w:r>
      <w:r w:rsidR="00E64E6F" w:rsidRPr="00E64E6F">
        <w:rPr>
          <w:rFonts w:ascii="Aptos"/>
        </w:rPr>
        <w:t xml:space="preserve">, </w:t>
      </w:r>
      <w:r w:rsidR="00E64E6F" w:rsidRPr="00E64E6F">
        <w:rPr>
          <w:rFonts w:ascii="Aptos"/>
          <w:i/>
          <w:iCs/>
        </w:rPr>
        <w:t>44</w:t>
      </w:r>
      <w:r w:rsidR="00E64E6F" w:rsidRPr="00E64E6F">
        <w:rPr>
          <w:rFonts w:ascii="Aptos"/>
        </w:rPr>
        <w:t>(1), 55–65. https://doi.org/10.5144/0256-4947.2024.55</w:t>
      </w:r>
    </w:p>
    <w:p w14:paraId="7AA4ADE8" w14:textId="77777777" w:rsidR="00E64E6F" w:rsidRPr="00E64E6F" w:rsidRDefault="00E64E6F" w:rsidP="00E64E6F">
      <w:pPr>
        <w:pStyle w:val="Bibliography"/>
        <w:rPr>
          <w:rFonts w:ascii="Aptos"/>
        </w:rPr>
      </w:pPr>
      <w:r w:rsidRPr="00E64E6F">
        <w:rPr>
          <w:rFonts w:ascii="Aptos"/>
        </w:rPr>
        <w:t xml:space="preserve">Braun, L. T., Riester, A., Oßwald-Kopp, A., Fazel, J., Rubinstein, G., Bidlingmaier, M., Beuschlein, F., &amp; Reincke, M. (2019). Toward a Diagnostic Score in Cushing’s Syndrome. </w:t>
      </w:r>
      <w:r w:rsidRPr="00E64E6F">
        <w:rPr>
          <w:rFonts w:ascii="Aptos"/>
          <w:i/>
          <w:iCs/>
        </w:rPr>
        <w:t>Frontiers in Endocrinology</w:t>
      </w:r>
      <w:r w:rsidRPr="00E64E6F">
        <w:rPr>
          <w:rFonts w:ascii="Aptos"/>
        </w:rPr>
        <w:t xml:space="preserve">, </w:t>
      </w:r>
      <w:r w:rsidRPr="00E64E6F">
        <w:rPr>
          <w:rFonts w:ascii="Aptos"/>
          <w:i/>
          <w:iCs/>
        </w:rPr>
        <w:t>10</w:t>
      </w:r>
      <w:r w:rsidRPr="00E64E6F">
        <w:rPr>
          <w:rFonts w:ascii="Aptos"/>
        </w:rPr>
        <w:t>, 766. https://doi.org/10.3389/fendo.2019.00766</w:t>
      </w:r>
    </w:p>
    <w:p w14:paraId="1AB0A8B0" w14:textId="77777777" w:rsidR="00E64E6F" w:rsidRPr="00E64E6F" w:rsidRDefault="00E64E6F" w:rsidP="00E64E6F">
      <w:pPr>
        <w:pStyle w:val="Bibliography"/>
        <w:rPr>
          <w:rFonts w:ascii="Aptos"/>
        </w:rPr>
      </w:pPr>
      <w:r w:rsidRPr="00E64E6F">
        <w:rPr>
          <w:rFonts w:ascii="Aptos"/>
        </w:rPr>
        <w:t xml:space="preserve">Broder, M. S., Neary, M. P., Chang, E., Cherepanov, D., &amp; Ludlam, W. H. (2015). Incidence of Cushing’s syndrome and Cushing’s disease in commercially-insured patients &lt;65 years old in the United States. </w:t>
      </w:r>
      <w:r w:rsidRPr="00E64E6F">
        <w:rPr>
          <w:rFonts w:ascii="Aptos"/>
          <w:i/>
          <w:iCs/>
        </w:rPr>
        <w:t>Pituitary</w:t>
      </w:r>
      <w:r w:rsidRPr="00E64E6F">
        <w:rPr>
          <w:rFonts w:ascii="Aptos"/>
        </w:rPr>
        <w:t xml:space="preserve">, </w:t>
      </w:r>
      <w:r w:rsidRPr="00E64E6F">
        <w:rPr>
          <w:rFonts w:ascii="Aptos"/>
          <w:i/>
          <w:iCs/>
        </w:rPr>
        <w:t>18</w:t>
      </w:r>
      <w:r w:rsidRPr="00E64E6F">
        <w:rPr>
          <w:rFonts w:ascii="Aptos"/>
        </w:rPr>
        <w:t>(3), 283–289. https://doi.org/10.1007/s11102-014-0569-6</w:t>
      </w:r>
    </w:p>
    <w:p w14:paraId="06442C5A" w14:textId="77777777" w:rsidR="00E64E6F" w:rsidRPr="00E64E6F" w:rsidRDefault="00E64E6F" w:rsidP="00E64E6F">
      <w:pPr>
        <w:pStyle w:val="Bibliography"/>
        <w:rPr>
          <w:rFonts w:ascii="Aptos"/>
        </w:rPr>
      </w:pPr>
      <w:r w:rsidRPr="00E64E6F">
        <w:rPr>
          <w:rFonts w:ascii="Aptos"/>
        </w:rPr>
        <w:lastRenderedPageBreak/>
        <w:t xml:space="preserve">DeFronzo, R. A., &amp; Auchus, R. J. (2025). Cushing Syndrome, Hypercortisolism, and Glucose Homeostasis: A Review. </w:t>
      </w:r>
      <w:r w:rsidRPr="00E64E6F">
        <w:rPr>
          <w:rFonts w:ascii="Aptos"/>
          <w:i/>
          <w:iCs/>
        </w:rPr>
        <w:t>Diabetes</w:t>
      </w:r>
      <w:r w:rsidRPr="00E64E6F">
        <w:rPr>
          <w:rFonts w:ascii="Aptos"/>
        </w:rPr>
        <w:t xml:space="preserve">, </w:t>
      </w:r>
      <w:r w:rsidRPr="00E64E6F">
        <w:rPr>
          <w:rFonts w:ascii="Aptos"/>
          <w:i/>
          <w:iCs/>
        </w:rPr>
        <w:t>74</w:t>
      </w:r>
      <w:r w:rsidRPr="00E64E6F">
        <w:rPr>
          <w:rFonts w:ascii="Aptos"/>
        </w:rPr>
        <w:t>(12), 2168–2178. https://doi.org/10.2337/db25-0120</w:t>
      </w:r>
    </w:p>
    <w:p w14:paraId="006625F5" w14:textId="77777777" w:rsidR="00E64E6F" w:rsidRPr="00E64E6F" w:rsidRDefault="00E64E6F" w:rsidP="00E64E6F">
      <w:pPr>
        <w:pStyle w:val="Bibliography"/>
        <w:rPr>
          <w:rFonts w:ascii="Aptos"/>
        </w:rPr>
      </w:pPr>
      <w:r w:rsidRPr="00E64E6F">
        <w:rPr>
          <w:rFonts w:ascii="Aptos"/>
        </w:rPr>
        <w:t xml:space="preserve">Etxabe, J., &amp; Vazquez, J. A. (1994). Morbidity and mortality in Cushing’s disease: An epidemiological approach. </w:t>
      </w:r>
      <w:r w:rsidRPr="00E64E6F">
        <w:rPr>
          <w:rFonts w:ascii="Aptos"/>
          <w:i/>
          <w:iCs/>
        </w:rPr>
        <w:t>Clin Endocrinol (Oxf)</w:t>
      </w:r>
      <w:r w:rsidRPr="00E64E6F">
        <w:rPr>
          <w:rFonts w:ascii="Aptos"/>
        </w:rPr>
        <w:t xml:space="preserve">, </w:t>
      </w:r>
      <w:r w:rsidRPr="00E64E6F">
        <w:rPr>
          <w:rFonts w:ascii="Aptos"/>
          <w:i/>
          <w:iCs/>
        </w:rPr>
        <w:t>40</w:t>
      </w:r>
      <w:r w:rsidRPr="00E64E6F">
        <w:rPr>
          <w:rFonts w:ascii="Aptos"/>
        </w:rPr>
        <w:t>(4), 479–484. https://doi.org/10.1111/j.1365-2265.1994.tb02486.x</w:t>
      </w:r>
    </w:p>
    <w:p w14:paraId="69CAD063" w14:textId="77777777" w:rsidR="00E64E6F" w:rsidRPr="00E64E6F" w:rsidRDefault="00E64E6F" w:rsidP="00E64E6F">
      <w:pPr>
        <w:pStyle w:val="Bibliography"/>
        <w:rPr>
          <w:rFonts w:ascii="Aptos"/>
        </w:rPr>
      </w:pPr>
      <w:r w:rsidRPr="00E64E6F">
        <w:rPr>
          <w:rFonts w:ascii="Aptos"/>
        </w:rPr>
        <w:t xml:space="preserve">Fleseriu, M., Auchus, R., Bancos, I., Ben-Shlomo, A., Bertherat, J., Biermasz, N. R., Boguszewski, C. L., Bronstein, M. D., Buchfelder, M., Carmichael, J. D., Casanueva, F. F., Castinetti, F., Chanson, P., Findling, J., Gadelha, M., Geer, E. B., Giustina, A., Grossman, A., Gurnell, M., … Biller, B. M. K. (2021). Consensus on Diagnosis and Management of Cushing’s Disease: A Guideline Update. </w:t>
      </w:r>
      <w:r w:rsidRPr="00E64E6F">
        <w:rPr>
          <w:rFonts w:ascii="Aptos"/>
          <w:i/>
          <w:iCs/>
        </w:rPr>
        <w:t>The Lancet. Diabetes &amp; Endocrinology</w:t>
      </w:r>
      <w:r w:rsidRPr="00E64E6F">
        <w:rPr>
          <w:rFonts w:ascii="Aptos"/>
        </w:rPr>
        <w:t xml:space="preserve">, </w:t>
      </w:r>
      <w:r w:rsidRPr="00E64E6F">
        <w:rPr>
          <w:rFonts w:ascii="Aptos"/>
          <w:i/>
          <w:iCs/>
        </w:rPr>
        <w:t>9</w:t>
      </w:r>
      <w:r w:rsidRPr="00E64E6F">
        <w:rPr>
          <w:rFonts w:ascii="Aptos"/>
        </w:rPr>
        <w:t>(12), 847–875. https://doi.org/10.1016/S2213-8587(21)00235-7</w:t>
      </w:r>
    </w:p>
    <w:p w14:paraId="24A96280" w14:textId="77777777" w:rsidR="00E64E6F" w:rsidRPr="00E64E6F" w:rsidRDefault="00E64E6F" w:rsidP="00E64E6F">
      <w:pPr>
        <w:pStyle w:val="Bibliography"/>
        <w:rPr>
          <w:rFonts w:ascii="Aptos"/>
        </w:rPr>
      </w:pPr>
      <w:r w:rsidRPr="00E64E6F">
        <w:rPr>
          <w:rFonts w:ascii="Aptos"/>
        </w:rPr>
        <w:t xml:space="preserve">Gadelha, M., Gatto, F., Wildemberg, L. E., &amp; Fleseriu, M. (2023). Cushing’s syndrome. </w:t>
      </w:r>
      <w:r w:rsidRPr="00E64E6F">
        <w:rPr>
          <w:rFonts w:ascii="Aptos"/>
          <w:i/>
          <w:iCs/>
        </w:rPr>
        <w:t>The Lancet</w:t>
      </w:r>
      <w:r w:rsidRPr="00E64E6F">
        <w:rPr>
          <w:rFonts w:ascii="Aptos"/>
        </w:rPr>
        <w:t xml:space="preserve">, </w:t>
      </w:r>
      <w:r w:rsidRPr="00E64E6F">
        <w:rPr>
          <w:rFonts w:ascii="Aptos"/>
          <w:i/>
          <w:iCs/>
        </w:rPr>
        <w:t>402</w:t>
      </w:r>
      <w:r w:rsidRPr="00E64E6F">
        <w:rPr>
          <w:rFonts w:ascii="Aptos"/>
        </w:rPr>
        <w:t>(10418), 2237–2252. https://doi.org/10.1016/S0140-6736(23)01961-X</w:t>
      </w:r>
    </w:p>
    <w:p w14:paraId="11348605" w14:textId="77777777" w:rsidR="00E64E6F" w:rsidRPr="00E64E6F" w:rsidRDefault="00E64E6F" w:rsidP="00E64E6F">
      <w:pPr>
        <w:pStyle w:val="Bibliography"/>
        <w:rPr>
          <w:rFonts w:ascii="Aptos"/>
        </w:rPr>
      </w:pPr>
      <w:r w:rsidRPr="00E64E6F">
        <w:rPr>
          <w:rFonts w:ascii="Aptos"/>
        </w:rPr>
        <w:t xml:space="preserve">Giordano, R., Picu, A., Marinazzo, E., D’Angelo, V., Berardelli, R., Karamouzis, I., Forno, D., Zinnà, D., Maccario, M., Ghigo, E., &amp; Arvat, E. (2011). Metabolic and cardiovascular outcomes in patients with Cushing’s syndrome of different aetiologies during active disease and 1 year after remission. </w:t>
      </w:r>
      <w:r w:rsidRPr="00E64E6F">
        <w:rPr>
          <w:rFonts w:ascii="Aptos"/>
          <w:i/>
          <w:iCs/>
        </w:rPr>
        <w:t>Clinical Endocrinology</w:t>
      </w:r>
      <w:r w:rsidRPr="00E64E6F">
        <w:rPr>
          <w:rFonts w:ascii="Aptos"/>
        </w:rPr>
        <w:t xml:space="preserve">, </w:t>
      </w:r>
      <w:r w:rsidRPr="00E64E6F">
        <w:rPr>
          <w:rFonts w:ascii="Aptos"/>
          <w:i/>
          <w:iCs/>
        </w:rPr>
        <w:t>75</w:t>
      </w:r>
      <w:r w:rsidRPr="00E64E6F">
        <w:rPr>
          <w:rFonts w:ascii="Aptos"/>
        </w:rPr>
        <w:t>(3), 354–360. https://doi.org/10.1111/j.1365-2265.2011.04055.x</w:t>
      </w:r>
    </w:p>
    <w:p w14:paraId="2706262A" w14:textId="77777777" w:rsidR="00E64E6F" w:rsidRPr="00E64E6F" w:rsidRDefault="00E64E6F" w:rsidP="00E64E6F">
      <w:pPr>
        <w:pStyle w:val="Bibliography"/>
        <w:rPr>
          <w:rFonts w:ascii="Aptos"/>
        </w:rPr>
      </w:pPr>
      <w:r w:rsidRPr="00E64E6F">
        <w:rPr>
          <w:rFonts w:ascii="Aptos"/>
        </w:rPr>
        <w:t xml:space="preserve">Gunder, L. C., Harvey, I., Redd, J. R., Davis, C. S., Al-Tamimi, A., Brooks, S. V., &amp; Bridges, D. (2020). Obesity augments glucocorticoid-dependent muscle atrophy in male c57bl/6j mice. </w:t>
      </w:r>
      <w:r w:rsidRPr="00E64E6F">
        <w:rPr>
          <w:rFonts w:ascii="Aptos"/>
          <w:i/>
          <w:iCs/>
        </w:rPr>
        <w:t>Biomedicines</w:t>
      </w:r>
      <w:r w:rsidRPr="00E64E6F">
        <w:rPr>
          <w:rFonts w:ascii="Aptos"/>
        </w:rPr>
        <w:t xml:space="preserve">, </w:t>
      </w:r>
      <w:r w:rsidRPr="00E64E6F">
        <w:rPr>
          <w:rFonts w:ascii="Aptos"/>
          <w:i/>
          <w:iCs/>
        </w:rPr>
        <w:t>8</w:t>
      </w:r>
      <w:r w:rsidRPr="00E64E6F">
        <w:rPr>
          <w:rFonts w:ascii="Aptos"/>
        </w:rPr>
        <w:t>(10). https://doi.org/10.3390/biomedicines8100420</w:t>
      </w:r>
    </w:p>
    <w:p w14:paraId="31F2E383" w14:textId="77777777" w:rsidR="00E64E6F" w:rsidRPr="00E64E6F" w:rsidRDefault="00E64E6F" w:rsidP="00E64E6F">
      <w:pPr>
        <w:pStyle w:val="Bibliography"/>
        <w:rPr>
          <w:rFonts w:ascii="Aptos"/>
        </w:rPr>
      </w:pPr>
      <w:r w:rsidRPr="00E64E6F">
        <w:rPr>
          <w:rFonts w:ascii="Aptos"/>
        </w:rPr>
        <w:lastRenderedPageBreak/>
        <w:t xml:space="preserve">Harvey, I., Stephenson, E. J., Redd, J. R., Tran, Q. T., Hochberg, I., Qi, N., &amp; Bridges, D. (2018). Glucocorticoid-Induced Metabolic Disturbances Are Exacerbated in Obese Male Mice. </w:t>
      </w:r>
      <w:r w:rsidRPr="00E64E6F">
        <w:rPr>
          <w:rFonts w:ascii="Aptos"/>
          <w:i/>
          <w:iCs/>
        </w:rPr>
        <w:t>Endocrinology</w:t>
      </w:r>
      <w:r w:rsidRPr="00E64E6F">
        <w:rPr>
          <w:rFonts w:ascii="Aptos"/>
        </w:rPr>
        <w:t xml:space="preserve">, </w:t>
      </w:r>
      <w:r w:rsidRPr="00E64E6F">
        <w:rPr>
          <w:rFonts w:ascii="Aptos"/>
          <w:i/>
          <w:iCs/>
        </w:rPr>
        <w:t>159</w:t>
      </w:r>
      <w:r w:rsidRPr="00E64E6F">
        <w:rPr>
          <w:rFonts w:ascii="Aptos"/>
        </w:rPr>
        <w:t>(6). https://doi.org/10.1210/en.2018-00147</w:t>
      </w:r>
    </w:p>
    <w:p w14:paraId="4E0EF2A7" w14:textId="77777777" w:rsidR="00E64E6F" w:rsidRPr="00E64E6F" w:rsidRDefault="00E64E6F" w:rsidP="00E64E6F">
      <w:pPr>
        <w:pStyle w:val="Bibliography"/>
        <w:rPr>
          <w:rFonts w:ascii="Aptos"/>
        </w:rPr>
      </w:pPr>
      <w:r w:rsidRPr="00E64E6F">
        <w:rPr>
          <w:rFonts w:ascii="Aptos"/>
        </w:rPr>
        <w:t xml:space="preserve">Ho, D., Imai, K., King, G., &amp; Stuart, E. A. (2011). MatchIt: Nonparametric Preprocessing for Parametric Causal Inference. </w:t>
      </w:r>
      <w:r w:rsidRPr="00E64E6F">
        <w:rPr>
          <w:rFonts w:ascii="Aptos"/>
          <w:i/>
          <w:iCs/>
        </w:rPr>
        <w:t>Journal of Statistical Software</w:t>
      </w:r>
      <w:r w:rsidRPr="00E64E6F">
        <w:rPr>
          <w:rFonts w:ascii="Aptos"/>
        </w:rPr>
        <w:t xml:space="preserve">, </w:t>
      </w:r>
      <w:r w:rsidRPr="00E64E6F">
        <w:rPr>
          <w:rFonts w:ascii="Aptos"/>
          <w:i/>
          <w:iCs/>
        </w:rPr>
        <w:t>42</w:t>
      </w:r>
      <w:r w:rsidRPr="00E64E6F">
        <w:rPr>
          <w:rFonts w:ascii="Aptos"/>
        </w:rPr>
        <w:t>, 1–28. https://doi.org/10.18637/jss.v042.i08</w:t>
      </w:r>
    </w:p>
    <w:p w14:paraId="2E7FD73F" w14:textId="77777777" w:rsidR="00E64E6F" w:rsidRPr="00E64E6F" w:rsidRDefault="00E64E6F" w:rsidP="00E64E6F">
      <w:pPr>
        <w:pStyle w:val="Bibliography"/>
        <w:rPr>
          <w:rFonts w:ascii="Aptos"/>
        </w:rPr>
      </w:pPr>
      <w:r w:rsidRPr="00E64E6F">
        <w:rPr>
          <w:rFonts w:ascii="Aptos"/>
        </w:rPr>
        <w:t xml:space="preserve">Hochberg, I., Harvey, I., Tran, Q. T., Stephenson, E. J., Barkan, A. L., Saltiel, A. R., Chandler, W. F., &amp; Bridges, D. (2015). Gene expression changes in subcutaneous adipose tissue due to Cushing’s disease. </w:t>
      </w:r>
      <w:r w:rsidRPr="00E64E6F">
        <w:rPr>
          <w:rFonts w:ascii="Aptos"/>
          <w:i/>
          <w:iCs/>
        </w:rPr>
        <w:t>Journal of Molecular Endocrinology</w:t>
      </w:r>
      <w:r w:rsidRPr="00E64E6F">
        <w:rPr>
          <w:rFonts w:ascii="Aptos"/>
        </w:rPr>
        <w:t xml:space="preserve">, </w:t>
      </w:r>
      <w:r w:rsidRPr="00E64E6F">
        <w:rPr>
          <w:rFonts w:ascii="Aptos"/>
          <w:i/>
          <w:iCs/>
        </w:rPr>
        <w:t>55</w:t>
      </w:r>
      <w:r w:rsidRPr="00E64E6F">
        <w:rPr>
          <w:rFonts w:ascii="Aptos"/>
        </w:rPr>
        <w:t>(2), 81–94. https://doi.org/10.1530/JME-15-0119</w:t>
      </w:r>
    </w:p>
    <w:p w14:paraId="797158E9" w14:textId="77777777" w:rsidR="00E64E6F" w:rsidRPr="00E64E6F" w:rsidRDefault="00E64E6F" w:rsidP="00E64E6F">
      <w:pPr>
        <w:pStyle w:val="Bibliography"/>
        <w:rPr>
          <w:rFonts w:ascii="Aptos"/>
        </w:rPr>
      </w:pPr>
      <w:r w:rsidRPr="00E64E6F">
        <w:rPr>
          <w:rFonts w:ascii="Aptos"/>
        </w:rPr>
        <w:t xml:space="preserve">Ioachimescu, A. G., Goswami, N., Handa, T., Pappy, A., Veledar, E., &amp; Oyesiku, N. M. (2022). Racial Disparities in Acromegaly and Cushing’s Disease: A Referral Center Study in 241 Patients. </w:t>
      </w:r>
      <w:r w:rsidRPr="00E64E6F">
        <w:rPr>
          <w:rFonts w:ascii="Aptos"/>
          <w:i/>
          <w:iCs/>
        </w:rPr>
        <w:t>Journal of the Endocrine Society</w:t>
      </w:r>
      <w:r w:rsidRPr="00E64E6F">
        <w:rPr>
          <w:rFonts w:ascii="Aptos"/>
        </w:rPr>
        <w:t xml:space="preserve">, </w:t>
      </w:r>
      <w:r w:rsidRPr="00E64E6F">
        <w:rPr>
          <w:rFonts w:ascii="Aptos"/>
          <w:i/>
          <w:iCs/>
        </w:rPr>
        <w:t>6</w:t>
      </w:r>
      <w:r w:rsidRPr="00E64E6F">
        <w:rPr>
          <w:rFonts w:ascii="Aptos"/>
        </w:rPr>
        <w:t>(1), bvab176. https://doi.org/10.1210/jendso/bvab176</w:t>
      </w:r>
    </w:p>
    <w:p w14:paraId="0C6CD85C" w14:textId="77777777" w:rsidR="00E64E6F" w:rsidRPr="00E64E6F" w:rsidRDefault="00E64E6F" w:rsidP="00E64E6F">
      <w:pPr>
        <w:pStyle w:val="Bibliography"/>
        <w:rPr>
          <w:rFonts w:ascii="Aptos"/>
        </w:rPr>
      </w:pPr>
      <w:r w:rsidRPr="00E64E6F">
        <w:rPr>
          <w:rFonts w:ascii="Aptos"/>
        </w:rPr>
        <w:t xml:space="preserve">Matthiasdottir, A. M., Hardarson, T. O., Arnardottir, S., &amp; Sigurjonsdottir, H. A. (2024). Cushing’s Disease May Have Higher Incidence than Previously Thought: A Nationwide Study in Iceland 2010–2019. </w:t>
      </w:r>
      <w:r w:rsidRPr="00E64E6F">
        <w:rPr>
          <w:rFonts w:ascii="Aptos"/>
          <w:i/>
          <w:iCs/>
        </w:rPr>
        <w:t>Neuroendocrinology</w:t>
      </w:r>
      <w:r w:rsidRPr="00E64E6F">
        <w:rPr>
          <w:rFonts w:ascii="Aptos"/>
        </w:rPr>
        <w:t xml:space="preserve">, </w:t>
      </w:r>
      <w:r w:rsidRPr="00E64E6F">
        <w:rPr>
          <w:rFonts w:ascii="Aptos"/>
          <w:i/>
          <w:iCs/>
        </w:rPr>
        <w:t>114</w:t>
      </w:r>
      <w:r w:rsidRPr="00E64E6F">
        <w:rPr>
          <w:rFonts w:ascii="Aptos"/>
        </w:rPr>
        <w:t>(10), 950–957. https://doi.org/10.1159/000540205</w:t>
      </w:r>
    </w:p>
    <w:p w14:paraId="46B502AF" w14:textId="77777777" w:rsidR="00E64E6F" w:rsidRPr="00E64E6F" w:rsidRDefault="00E64E6F" w:rsidP="00E64E6F">
      <w:pPr>
        <w:pStyle w:val="Bibliography"/>
        <w:rPr>
          <w:rFonts w:ascii="Aptos"/>
        </w:rPr>
      </w:pPr>
      <w:r w:rsidRPr="00E64E6F">
        <w:rPr>
          <w:rFonts w:ascii="Aptos"/>
        </w:rPr>
        <w:t xml:space="preserve">Nieman, L. K. (2002). Diagnostic Tests for Cushing’s Syndrome. </w:t>
      </w:r>
      <w:r w:rsidRPr="00E64E6F">
        <w:rPr>
          <w:rFonts w:ascii="Aptos"/>
          <w:i/>
          <w:iCs/>
        </w:rPr>
        <w:t>Annals of the New York Academy of Sciences</w:t>
      </w:r>
      <w:r w:rsidRPr="00E64E6F">
        <w:rPr>
          <w:rFonts w:ascii="Aptos"/>
        </w:rPr>
        <w:t xml:space="preserve">, </w:t>
      </w:r>
      <w:r w:rsidRPr="00E64E6F">
        <w:rPr>
          <w:rFonts w:ascii="Aptos"/>
          <w:i/>
          <w:iCs/>
        </w:rPr>
        <w:t>970</w:t>
      </w:r>
      <w:r w:rsidRPr="00E64E6F">
        <w:rPr>
          <w:rFonts w:ascii="Aptos"/>
        </w:rPr>
        <w:t>(1), 112–118. https://doi.org/10.1111/j.1749-6632.2002.tb04417.x</w:t>
      </w:r>
    </w:p>
    <w:p w14:paraId="2934D56F" w14:textId="77777777" w:rsidR="00E64E6F" w:rsidRPr="00E64E6F" w:rsidRDefault="00E64E6F" w:rsidP="00E64E6F">
      <w:pPr>
        <w:pStyle w:val="Bibliography"/>
        <w:rPr>
          <w:rFonts w:ascii="Aptos"/>
        </w:rPr>
      </w:pPr>
      <w:r w:rsidRPr="00E64E6F">
        <w:rPr>
          <w:rFonts w:ascii="Aptos"/>
        </w:rPr>
        <w:lastRenderedPageBreak/>
        <w:t xml:space="preserve">Omotosho, Y. B., McGlotten, R., Chittiboina, P., &amp; Nieman, L. (2024). MON-113 Racial Disparity in the Time to Diagnosis of Cushing’s Disease. </w:t>
      </w:r>
      <w:r w:rsidRPr="00E64E6F">
        <w:rPr>
          <w:rFonts w:ascii="Aptos"/>
          <w:i/>
          <w:iCs/>
        </w:rPr>
        <w:t>Journal of the Endocrine Society</w:t>
      </w:r>
      <w:r w:rsidRPr="00E64E6F">
        <w:rPr>
          <w:rFonts w:ascii="Aptos"/>
        </w:rPr>
        <w:t xml:space="preserve">, </w:t>
      </w:r>
      <w:r w:rsidRPr="00E64E6F">
        <w:rPr>
          <w:rFonts w:ascii="Aptos"/>
          <w:i/>
          <w:iCs/>
        </w:rPr>
        <w:t>8</w:t>
      </w:r>
      <w:r w:rsidRPr="00E64E6F">
        <w:rPr>
          <w:rFonts w:ascii="Aptos"/>
        </w:rPr>
        <w:t>(Supplement_1), bvae163.2408. https://doi.org/10.1210/jendso/bvae163.2408</w:t>
      </w:r>
    </w:p>
    <w:p w14:paraId="6AECBF57" w14:textId="77777777" w:rsidR="00E64E6F" w:rsidRPr="00E64E6F" w:rsidRDefault="00E64E6F" w:rsidP="00E64E6F">
      <w:pPr>
        <w:pStyle w:val="Bibliography"/>
        <w:rPr>
          <w:rFonts w:ascii="Aptos"/>
        </w:rPr>
      </w:pPr>
      <w:r w:rsidRPr="00E64E6F">
        <w:rPr>
          <w:rFonts w:ascii="Aptos"/>
        </w:rPr>
        <w:t xml:space="preserve">Parvanova, A., Reseghetti, E., Abbate, M., &amp; Ruggenenti, P. (2024). Mechanisms and treatment of obesity-related hypertension—Part 1: Mechanisms. </w:t>
      </w:r>
      <w:r w:rsidRPr="00E64E6F">
        <w:rPr>
          <w:rFonts w:ascii="Aptos"/>
          <w:i/>
          <w:iCs/>
        </w:rPr>
        <w:t>Clinical Kidney Journal</w:t>
      </w:r>
      <w:r w:rsidRPr="00E64E6F">
        <w:rPr>
          <w:rFonts w:ascii="Aptos"/>
        </w:rPr>
        <w:t xml:space="preserve">, </w:t>
      </w:r>
      <w:r w:rsidRPr="00E64E6F">
        <w:rPr>
          <w:rFonts w:ascii="Aptos"/>
          <w:i/>
          <w:iCs/>
        </w:rPr>
        <w:t>17</w:t>
      </w:r>
      <w:r w:rsidRPr="00E64E6F">
        <w:rPr>
          <w:rFonts w:ascii="Aptos"/>
        </w:rPr>
        <w:t>(1), sfad282. https://doi.org/10.1093/ckj/sfad282</w:t>
      </w:r>
    </w:p>
    <w:p w14:paraId="17755967" w14:textId="77777777" w:rsidR="00E64E6F" w:rsidRPr="00E64E6F" w:rsidRDefault="00E64E6F" w:rsidP="00E64E6F">
      <w:pPr>
        <w:pStyle w:val="Bibliography"/>
        <w:rPr>
          <w:rFonts w:ascii="Aptos"/>
        </w:rPr>
      </w:pPr>
      <w:r w:rsidRPr="00E64E6F">
        <w:rPr>
          <w:rFonts w:ascii="Aptos"/>
        </w:rPr>
        <w:t xml:space="preserve">R Core Team. (2019). </w:t>
      </w:r>
      <w:r w:rsidRPr="00E64E6F">
        <w:rPr>
          <w:rFonts w:ascii="Aptos"/>
          <w:i/>
          <w:iCs/>
        </w:rPr>
        <w:t>R: A Language and Environment for Statistical Computing</w:t>
      </w:r>
      <w:r w:rsidRPr="00E64E6F">
        <w:rPr>
          <w:rFonts w:ascii="Aptos"/>
        </w:rPr>
        <w:t>. R Foundation for Statistical Computing. http://www.r-project.org/</w:t>
      </w:r>
    </w:p>
    <w:p w14:paraId="0BF3945F" w14:textId="77777777" w:rsidR="00E64E6F" w:rsidRPr="00E64E6F" w:rsidRDefault="00E64E6F" w:rsidP="00E64E6F">
      <w:pPr>
        <w:pStyle w:val="Bibliography"/>
        <w:rPr>
          <w:rFonts w:ascii="Aptos"/>
        </w:rPr>
      </w:pPr>
      <w:r w:rsidRPr="00E64E6F">
        <w:rPr>
          <w:rFonts w:ascii="Aptos"/>
        </w:rPr>
        <w:t xml:space="preserve">Sharma, S. T., Nieman, L. K., &amp; Feelders, R. A. (2015). Cushing’s syndrome: Epidemiology and developments in disease management. </w:t>
      </w:r>
      <w:r w:rsidRPr="00E64E6F">
        <w:rPr>
          <w:rFonts w:ascii="Aptos"/>
          <w:i/>
          <w:iCs/>
        </w:rPr>
        <w:t>Clinical Epidemiology</w:t>
      </w:r>
      <w:r w:rsidRPr="00E64E6F">
        <w:rPr>
          <w:rFonts w:ascii="Aptos"/>
        </w:rPr>
        <w:t>, 281–293.</w:t>
      </w:r>
    </w:p>
    <w:p w14:paraId="1A8FACB9" w14:textId="77777777" w:rsidR="00E64E6F" w:rsidRPr="00E64E6F" w:rsidRDefault="00E64E6F" w:rsidP="00E64E6F">
      <w:pPr>
        <w:pStyle w:val="Bibliography"/>
        <w:rPr>
          <w:rFonts w:ascii="Aptos"/>
        </w:rPr>
      </w:pPr>
      <w:r w:rsidRPr="00E64E6F">
        <w:rPr>
          <w:rFonts w:ascii="Aptos"/>
        </w:rPr>
        <w:t xml:space="preserve">Steffensen, C., Bak, A. M., Zøylner Rubeck, K., &amp; Jørgensen, J. O. L. (2010). Epidemiology of Cushing’s Syndrome. </w:t>
      </w:r>
      <w:r w:rsidRPr="00E64E6F">
        <w:rPr>
          <w:rFonts w:ascii="Aptos"/>
          <w:i/>
          <w:iCs/>
        </w:rPr>
        <w:t>Neuroendocrinology</w:t>
      </w:r>
      <w:r w:rsidRPr="00E64E6F">
        <w:rPr>
          <w:rFonts w:ascii="Aptos"/>
        </w:rPr>
        <w:t xml:space="preserve">, </w:t>
      </w:r>
      <w:r w:rsidRPr="00E64E6F">
        <w:rPr>
          <w:rFonts w:ascii="Aptos"/>
          <w:i/>
          <w:iCs/>
        </w:rPr>
        <w:t>92</w:t>
      </w:r>
      <w:r w:rsidRPr="00E64E6F">
        <w:rPr>
          <w:rFonts w:ascii="Aptos"/>
        </w:rPr>
        <w:t>(Suppl. 1), 1–5. https://doi.org/10.1159/000314297</w:t>
      </w:r>
    </w:p>
    <w:p w14:paraId="14E1EF21" w14:textId="77777777" w:rsidR="00E64E6F" w:rsidRPr="00E64E6F" w:rsidRDefault="00E64E6F" w:rsidP="00E64E6F">
      <w:pPr>
        <w:pStyle w:val="Bibliography"/>
        <w:rPr>
          <w:rFonts w:ascii="Aptos"/>
        </w:rPr>
      </w:pPr>
      <w:r w:rsidRPr="00E64E6F">
        <w:rPr>
          <w:rFonts w:ascii="Aptos"/>
        </w:rPr>
        <w:t xml:space="preserve">Zillo, M., Barbot, M., Ceccato, F., Camozzi, C., Bilora, F., Casonato, A., Frigo, A., Albiger, N., Daidone, V., Mazzai, M., Mantero, F., &amp; Scaroni, C. (2014). Diagnosis and complications of Cushing’s disease: Gender-related differences. </w:t>
      </w:r>
      <w:r w:rsidRPr="00E64E6F">
        <w:rPr>
          <w:rFonts w:ascii="Aptos"/>
          <w:i/>
          <w:iCs/>
        </w:rPr>
        <w:t>Clinical Endocrinology</w:t>
      </w:r>
      <w:r w:rsidRPr="00E64E6F">
        <w:rPr>
          <w:rFonts w:ascii="Aptos"/>
        </w:rPr>
        <w:t xml:space="preserve">, </w:t>
      </w:r>
      <w:r w:rsidRPr="00E64E6F">
        <w:rPr>
          <w:rFonts w:ascii="Aptos"/>
          <w:i/>
          <w:iCs/>
        </w:rPr>
        <w:t>80</w:t>
      </w:r>
      <w:r w:rsidRPr="00E64E6F">
        <w:rPr>
          <w:rFonts w:ascii="Aptos"/>
        </w:rPr>
        <w:t>(3), 403–410.</w:t>
      </w:r>
    </w:p>
    <w:p w14:paraId="26F9D85B" w14:textId="3A9F8820" w:rsidR="00AB7571" w:rsidRPr="00AB7571" w:rsidRDefault="00AB7571" w:rsidP="00E64E6F">
      <w:pPr>
        <w:pStyle w:val="Bibliography"/>
      </w:pPr>
      <w:r>
        <w:fldChar w:fldCharType="end"/>
      </w:r>
    </w:p>
    <w:p w14:paraId="04F28D51" w14:textId="77777777" w:rsidR="00C82FD0" w:rsidRDefault="00C82FD0">
      <w:pPr>
        <w:rPr>
          <w:rFonts w:asciiTheme="majorHAnsi" w:eastAsiaTheme="majorEastAsia" w:hAnsiTheme="majorHAnsi" w:cstheme="majorBidi"/>
          <w:color w:val="000000" w:themeColor="text1"/>
          <w:sz w:val="40"/>
          <w:szCs w:val="40"/>
        </w:rPr>
      </w:pPr>
      <w:r>
        <w:br w:type="page"/>
      </w:r>
    </w:p>
    <w:p w14:paraId="54D2437B" w14:textId="6ED538D7" w:rsidR="00EB133A" w:rsidRDefault="00EB133A" w:rsidP="00C82FD0">
      <w:pPr>
        <w:pStyle w:val="Heading1"/>
      </w:pPr>
      <w:r>
        <w:lastRenderedPageBreak/>
        <w:t xml:space="preserve">Figure </w:t>
      </w:r>
      <w:r w:rsidR="00D44D39">
        <w:t xml:space="preserve">and Table </w:t>
      </w:r>
      <w:r>
        <w:t>Legends</w:t>
      </w:r>
    </w:p>
    <w:p w14:paraId="11D6C00B" w14:textId="4AE6C575" w:rsidR="005A3F4C" w:rsidRPr="00C82FD0" w:rsidRDefault="005A3F4C" w:rsidP="00EB133A">
      <w:pPr>
        <w:pStyle w:val="NormalWeb"/>
      </w:pPr>
      <w:r>
        <w:rPr>
          <w:b/>
          <w:bCs/>
        </w:rPr>
        <w:t xml:space="preserve">Figure 1: </w:t>
      </w:r>
      <w:r w:rsidR="00340CA3">
        <w:rPr>
          <w:b/>
          <w:bCs/>
        </w:rPr>
        <w:t>Participant flow diagram</w:t>
      </w:r>
      <w:r>
        <w:rPr>
          <w:b/>
          <w:bCs/>
        </w:rPr>
        <w:t>.</w:t>
      </w:r>
      <w:r w:rsidR="00C82FD0">
        <w:rPr>
          <w:b/>
          <w:bCs/>
        </w:rPr>
        <w:t xml:space="preserve">  </w:t>
      </w:r>
      <w:r w:rsidR="00C82FD0">
        <w:t>Schematic showing the identification of Cushing’s and the pool of non-Cushing’s control patients</w:t>
      </w:r>
      <w:r w:rsidR="007079FA">
        <w:t xml:space="preserve"> used for each analysis.</w:t>
      </w:r>
    </w:p>
    <w:p w14:paraId="30350933" w14:textId="57D3AF33"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EB133A">
      <w:pPr>
        <w:pStyle w:val="NormalWeb"/>
      </w:pPr>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29B38E16" w:rsidR="005015D3" w:rsidRPr="005015D3" w:rsidRDefault="005015D3" w:rsidP="00EB133A">
      <w:pPr>
        <w:pStyle w:val="NormalWeb"/>
      </w:pPr>
      <w:r>
        <w:rPr>
          <w:b/>
          <w:bCs/>
        </w:rPr>
        <w:t>Table 4: Sensitivity analyses for obesity-Cushing’s disease interactions.</w:t>
      </w:r>
      <w:r>
        <w:t xml:space="preserve">  We report the estimate for the Cushing’s-Obesity interaction for each laboratory result as mean [95% confidence interval</w:t>
      </w:r>
      <w:r w:rsidR="003A33C8">
        <w:t>]</w:t>
      </w:r>
      <w:r>
        <w:t xml:space="preserve">.  Each row describes a different analytical approach including subgroup analyses, and the inclusion of a more limited number of covariates.  </w:t>
      </w:r>
      <w:r w:rsidR="003A33C8">
        <w:t xml:space="preserve">Unless otherwise noted all models adjusted for age, gender, and race/ethnicity. </w:t>
      </w:r>
      <w:r>
        <w:t>We also report several alternate models for obesity including adjusting for BMI within the primary stratified analyses, treating BMI as a non-linear covariate using non-linear splines, and including BMI as part of the propensity matching approach. Asterisks indicate p</w:t>
      </w:r>
      <w:r w:rsidRPr="005015D3">
        <w:rPr>
          <w:vertAlign w:val="subscript"/>
        </w:rPr>
        <w:t>interaction</w:t>
      </w:r>
      <w:r>
        <w:t>&lt;0.05</w:t>
      </w:r>
      <w:r w:rsidR="00176674">
        <w:t>.</w:t>
      </w:r>
    </w:p>
    <w:p w14:paraId="1B67D71C" w14:textId="17CF23CC"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w:t>
      </w:r>
      <w:r w:rsidR="004A05EE">
        <w:t xml:space="preserve">(dark points) </w:t>
      </w:r>
      <w:r w:rsidR="004C3E7B">
        <w:t xml:space="preserve">and after </w:t>
      </w:r>
      <w:r w:rsidR="004A05EE">
        <w:t xml:space="preserve">(light points) </w:t>
      </w:r>
      <w:r w:rsidR="004C3E7B">
        <w:t xml:space="preserve">propensity </w:t>
      </w:r>
      <w:r w:rsidR="004A05EE">
        <w:t>matching</w:t>
      </w:r>
      <w:r w:rsidR="004C3E7B">
        <w:t xml:space="preserve">.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20916108" w14:textId="1558D922" w:rsidR="00EB133A" w:rsidRDefault="00AB6DA4" w:rsidP="00EB133A">
      <w:pPr>
        <w:pStyle w:val="NormalWeb"/>
      </w:pPr>
      <w:r w:rsidRPr="00AB6DA4">
        <w:rPr>
          <w:b/>
          <w:bCs/>
        </w:rPr>
        <w:lastRenderedPageBreak/>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characteristics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and  [S6] </w:t>
      </w:r>
      <w:r>
        <w:t>Blood Pressure</w:t>
      </w:r>
      <w:r w:rsidR="00C37945">
        <w:t>.</w:t>
      </w:r>
      <w:r>
        <w:t xml:space="preserve"> </w:t>
      </w: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12-12T11:23:00Z" w:initials="DB">
    <w:p w14:paraId="1A4606F5" w14:textId="77777777" w:rsidR="001F22CD" w:rsidRDefault="001F22CD" w:rsidP="001F22CD">
      <w:r>
        <w:rPr>
          <w:rStyle w:val="CommentReference"/>
        </w:rPr>
        <w:annotationRef/>
      </w:r>
      <w:r>
        <w:rPr>
          <w:sz w:val="20"/>
          <w:szCs w:val="20"/>
        </w:rPr>
        <w:t>Need to add</w:t>
      </w:r>
    </w:p>
  </w:comment>
  <w:comment w:id="1" w:author="Dave Bridges" w:date="2025-12-13T09:39:00Z" w:initials="DB">
    <w:p w14:paraId="6BA12295" w14:textId="77777777" w:rsidR="00AF2CDB" w:rsidRDefault="00AF2CDB" w:rsidP="00AF2CDB">
      <w:r>
        <w:rPr>
          <w:rStyle w:val="CommentReference"/>
        </w:rPr>
        <w:annotationRef/>
      </w:r>
      <w:r>
        <w:rPr>
          <w:sz w:val="20"/>
          <w:szCs w:val="20"/>
        </w:rPr>
        <w:t>Trey can you summarize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4606F5" w15:done="0"/>
  <w15:commentEx w15:paraId="6BA122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CF6BFD" w16cex:dateUtc="2025-12-12T16:23:00Z"/>
  <w16cex:commentExtensible w16cex:durableId="3B45A1F1" w16cex:dateUtc="2025-12-13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4606F5" w16cid:durableId="00CF6BFD"/>
  <w16cid:commentId w16cid:paraId="6BA12295" w16cid:durableId="3B45A1F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3"/>
  </w:num>
  <w:num w:numId="2" w16cid:durableId="278075531">
    <w:abstractNumId w:val="5"/>
  </w:num>
  <w:num w:numId="3" w16cid:durableId="759060415">
    <w:abstractNumId w:val="6"/>
  </w:num>
  <w:num w:numId="4" w16cid:durableId="702511983">
    <w:abstractNumId w:val="9"/>
  </w:num>
  <w:num w:numId="5" w16cid:durableId="178588088">
    <w:abstractNumId w:val="4"/>
  </w:num>
  <w:num w:numId="6" w16cid:durableId="142549117">
    <w:abstractNumId w:val="0"/>
  </w:num>
  <w:num w:numId="7" w16cid:durableId="360321715">
    <w:abstractNumId w:val="1"/>
  </w:num>
  <w:num w:numId="8" w16cid:durableId="1722634927">
    <w:abstractNumId w:val="7"/>
  </w:num>
  <w:num w:numId="9" w16cid:durableId="641931215">
    <w:abstractNumId w:val="2"/>
  </w:num>
  <w:num w:numId="10" w16cid:durableId="11475620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11DCF"/>
    <w:rsid w:val="000211F7"/>
    <w:rsid w:val="00027DE9"/>
    <w:rsid w:val="00037451"/>
    <w:rsid w:val="0005218F"/>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5EE"/>
    <w:rsid w:val="001558E0"/>
    <w:rsid w:val="00161005"/>
    <w:rsid w:val="00165647"/>
    <w:rsid w:val="00176674"/>
    <w:rsid w:val="001A5301"/>
    <w:rsid w:val="001A623C"/>
    <w:rsid w:val="001B5BA8"/>
    <w:rsid w:val="001C5750"/>
    <w:rsid w:val="001D4725"/>
    <w:rsid w:val="001D7BA6"/>
    <w:rsid w:val="001E3F4F"/>
    <w:rsid w:val="001E5F79"/>
    <w:rsid w:val="001F149F"/>
    <w:rsid w:val="001F1825"/>
    <w:rsid w:val="001F22CD"/>
    <w:rsid w:val="001F2A30"/>
    <w:rsid w:val="001F2B27"/>
    <w:rsid w:val="001F3717"/>
    <w:rsid w:val="001F37CB"/>
    <w:rsid w:val="00211C64"/>
    <w:rsid w:val="00211F2C"/>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6C2E"/>
    <w:rsid w:val="004323ED"/>
    <w:rsid w:val="00445280"/>
    <w:rsid w:val="004561B8"/>
    <w:rsid w:val="004709DD"/>
    <w:rsid w:val="004777E7"/>
    <w:rsid w:val="00477D86"/>
    <w:rsid w:val="00484144"/>
    <w:rsid w:val="00484410"/>
    <w:rsid w:val="00487A21"/>
    <w:rsid w:val="004A05EE"/>
    <w:rsid w:val="004A06E2"/>
    <w:rsid w:val="004A23A7"/>
    <w:rsid w:val="004B0142"/>
    <w:rsid w:val="004B19B0"/>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7BCF"/>
    <w:rsid w:val="00544AC6"/>
    <w:rsid w:val="00547E80"/>
    <w:rsid w:val="00552455"/>
    <w:rsid w:val="00556C78"/>
    <w:rsid w:val="00575431"/>
    <w:rsid w:val="00576DB5"/>
    <w:rsid w:val="00590023"/>
    <w:rsid w:val="00590933"/>
    <w:rsid w:val="00590F5F"/>
    <w:rsid w:val="005A3F4C"/>
    <w:rsid w:val="005A4BA3"/>
    <w:rsid w:val="005B5A17"/>
    <w:rsid w:val="005B674A"/>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4F25"/>
    <w:rsid w:val="007A68CC"/>
    <w:rsid w:val="007B483A"/>
    <w:rsid w:val="007C0841"/>
    <w:rsid w:val="007C359B"/>
    <w:rsid w:val="007C7FAA"/>
    <w:rsid w:val="007E45EA"/>
    <w:rsid w:val="007F1332"/>
    <w:rsid w:val="007F2D3D"/>
    <w:rsid w:val="007F3FF1"/>
    <w:rsid w:val="007F5037"/>
    <w:rsid w:val="007F7122"/>
    <w:rsid w:val="007F7E35"/>
    <w:rsid w:val="00803AF3"/>
    <w:rsid w:val="00803FF2"/>
    <w:rsid w:val="008070DF"/>
    <w:rsid w:val="00807321"/>
    <w:rsid w:val="008132DA"/>
    <w:rsid w:val="008174BE"/>
    <w:rsid w:val="0082000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2BDA"/>
    <w:rsid w:val="008A349D"/>
    <w:rsid w:val="008A54E1"/>
    <w:rsid w:val="008B790B"/>
    <w:rsid w:val="008C3302"/>
    <w:rsid w:val="008E0C96"/>
    <w:rsid w:val="008E145A"/>
    <w:rsid w:val="008E3845"/>
    <w:rsid w:val="008F4A4D"/>
    <w:rsid w:val="008F5172"/>
    <w:rsid w:val="008F51CB"/>
    <w:rsid w:val="008F5461"/>
    <w:rsid w:val="009030CE"/>
    <w:rsid w:val="00906A0F"/>
    <w:rsid w:val="00907390"/>
    <w:rsid w:val="00907AA6"/>
    <w:rsid w:val="0091236F"/>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6B1E"/>
    <w:rsid w:val="009B7D61"/>
    <w:rsid w:val="009D21D3"/>
    <w:rsid w:val="009D5C66"/>
    <w:rsid w:val="009D7F38"/>
    <w:rsid w:val="009E1413"/>
    <w:rsid w:val="009E4E77"/>
    <w:rsid w:val="009F2F1E"/>
    <w:rsid w:val="00A01365"/>
    <w:rsid w:val="00A055E2"/>
    <w:rsid w:val="00A059AA"/>
    <w:rsid w:val="00A066E7"/>
    <w:rsid w:val="00A12A2C"/>
    <w:rsid w:val="00A12A68"/>
    <w:rsid w:val="00A15DB0"/>
    <w:rsid w:val="00A250E3"/>
    <w:rsid w:val="00A326D8"/>
    <w:rsid w:val="00A4251B"/>
    <w:rsid w:val="00A458DF"/>
    <w:rsid w:val="00A46BC5"/>
    <w:rsid w:val="00A55A54"/>
    <w:rsid w:val="00A6487A"/>
    <w:rsid w:val="00A67DCF"/>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6731"/>
    <w:rsid w:val="00C6034C"/>
    <w:rsid w:val="00C60D56"/>
    <w:rsid w:val="00C6526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6C14"/>
    <w:rsid w:val="00E3456B"/>
    <w:rsid w:val="00E37D90"/>
    <w:rsid w:val="00E37E42"/>
    <w:rsid w:val="00E46FD8"/>
    <w:rsid w:val="00E539D6"/>
    <w:rsid w:val="00E55817"/>
    <w:rsid w:val="00E644BF"/>
    <w:rsid w:val="00E64E6F"/>
    <w:rsid w:val="00E90D91"/>
    <w:rsid w:val="00EA0B24"/>
    <w:rsid w:val="00EA6CE9"/>
    <w:rsid w:val="00EB0CB1"/>
    <w:rsid w:val="00EB133A"/>
    <w:rsid w:val="00ED1443"/>
    <w:rsid w:val="00EE4FAC"/>
    <w:rsid w:val="00EF21C3"/>
    <w:rsid w:val="00F01EE3"/>
    <w:rsid w:val="00F02252"/>
    <w:rsid w:val="00F153C5"/>
    <w:rsid w:val="00F227EF"/>
    <w:rsid w:val="00F247B6"/>
    <w:rsid w:val="00F41EEB"/>
    <w:rsid w:val="00F43778"/>
    <w:rsid w:val="00F455CD"/>
    <w:rsid w:val="00F47A9B"/>
    <w:rsid w:val="00F51B95"/>
    <w:rsid w:val="00F541B2"/>
    <w:rsid w:val="00F603A0"/>
    <w:rsid w:val="00F67CDF"/>
    <w:rsid w:val="00F77AFC"/>
    <w:rsid w:val="00F823CE"/>
    <w:rsid w:val="00F93FE3"/>
    <w:rsid w:val="00FA3B24"/>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543</TotalTime>
  <Pages>13</Pages>
  <Words>12581</Words>
  <Characters>71717</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176</cp:revision>
  <dcterms:created xsi:type="dcterms:W3CDTF">2025-09-05T13:57:00Z</dcterms:created>
  <dcterms:modified xsi:type="dcterms:W3CDTF">2025-12-13T18:53:00Z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id="LCKMZ6mI"/&gt;&lt;style id="http://www.zotero.org/styles/apa" locale="en-US" hasBibliography="1" bibliographyStyleHasBeenSet="1"/&gt;&lt;prefs&gt;&lt;pref name="fieldType" value="Field"/&gt;&lt;/prefs&gt;&lt;/data&gt;</vt:lpwstr>
  </property>
</Properties>
</file>