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6490D" w14:textId="77777777" w:rsidR="00577146" w:rsidRPr="00E403DF" w:rsidRDefault="00577146" w:rsidP="0084083C"/>
    <w:p w14:paraId="76677AAE" w14:textId="1E01E4C5" w:rsidR="00577146" w:rsidRDefault="008E7573" w:rsidP="008E7573">
      <w:pPr>
        <w:pStyle w:val="Title"/>
      </w:pPr>
      <w:r w:rsidRPr="008E7573">
        <w:t xml:space="preserve">Differential Metabolic Signatures of Cushing’s Disease </w:t>
      </w:r>
      <w:r w:rsidR="000569D1">
        <w:t>Patients Dependent on their Obesity Status</w:t>
      </w:r>
      <w:r w:rsidRPr="008E7573">
        <w:t xml:space="preserve"> </w:t>
      </w:r>
    </w:p>
    <w:p w14:paraId="24BF844B" w14:textId="77777777" w:rsidR="00577146" w:rsidRDefault="00577146" w:rsidP="0084083C"/>
    <w:p w14:paraId="52F7464D" w14:textId="40AACC71" w:rsidR="005B674A" w:rsidRDefault="0084083C" w:rsidP="0084083C">
      <w:pPr>
        <w:rPr>
          <w:vertAlign w:val="superscript"/>
        </w:rPr>
      </w:pPr>
      <w:r>
        <w:t>Treyton Carr</w:t>
      </w:r>
      <w:r w:rsidR="008E7573" w:rsidRPr="008E7573">
        <w:rPr>
          <w:vertAlign w:val="superscript"/>
        </w:rPr>
        <w:t>1</w:t>
      </w:r>
      <w:r>
        <w:t>, Irit Hochberg</w:t>
      </w:r>
      <w:r w:rsidR="008E7573">
        <w:rPr>
          <w:vertAlign w:val="superscript"/>
        </w:rPr>
        <w:t>2</w:t>
      </w:r>
      <w:r>
        <w:t>, and Dave Bridges</w:t>
      </w:r>
      <w:r w:rsidR="008E7573" w:rsidRPr="008E7573">
        <w:rPr>
          <w:vertAlign w:val="superscript"/>
        </w:rPr>
        <w:t>1</w:t>
      </w:r>
      <w:r w:rsidR="008E7573">
        <w:rPr>
          <w:vertAlign w:val="superscript"/>
        </w:rPr>
        <w:t>*</w:t>
      </w:r>
    </w:p>
    <w:p w14:paraId="0AC306D0" w14:textId="77777777" w:rsidR="008E7573" w:rsidRDefault="008E7573" w:rsidP="0084083C">
      <w:pPr>
        <w:rPr>
          <w:vertAlign w:val="superscript"/>
        </w:rPr>
      </w:pPr>
    </w:p>
    <w:p w14:paraId="675816C6" w14:textId="77777777" w:rsidR="008E7573" w:rsidRDefault="008E7573" w:rsidP="0084083C">
      <w:pPr>
        <w:rPr>
          <w:vertAlign w:val="superscript"/>
        </w:rPr>
      </w:pPr>
    </w:p>
    <w:p w14:paraId="642E7B48" w14:textId="71C582D6" w:rsidR="008E7573" w:rsidRDefault="008E7573" w:rsidP="0084083C">
      <w:r>
        <w:t>Affiliations:</w:t>
      </w:r>
    </w:p>
    <w:p w14:paraId="0C8B9EA3" w14:textId="7B31059B" w:rsidR="008E7573" w:rsidRDefault="008E7573" w:rsidP="0084083C">
      <w:r w:rsidRPr="008E7573">
        <w:rPr>
          <w:vertAlign w:val="superscript"/>
        </w:rPr>
        <w:t>1</w:t>
      </w:r>
      <w:r>
        <w:t xml:space="preserve"> Department of Nutritional Sciences, University of Michigan School of Public Health</w:t>
      </w:r>
    </w:p>
    <w:p w14:paraId="056F0D7A" w14:textId="76B469F9" w:rsidR="008E7573" w:rsidRDefault="008E7573" w:rsidP="0084083C">
      <w:r w:rsidRPr="008E7573">
        <w:rPr>
          <w:vertAlign w:val="superscript"/>
        </w:rPr>
        <w:t>2</w:t>
      </w:r>
      <w:r w:rsidR="001837ED">
        <w:t xml:space="preserve"> Diabetes and Endocrinology Unit, Hillel Yaffe Medical Center, Hadera, Israel</w:t>
      </w:r>
    </w:p>
    <w:p w14:paraId="7007A532" w14:textId="6510C7F4" w:rsidR="001837ED" w:rsidRPr="001837ED" w:rsidRDefault="001837ED" w:rsidP="001837ED">
      <w:r>
        <w:rPr>
          <w:vertAlign w:val="superscript"/>
        </w:rPr>
        <w:t>3</w:t>
      </w:r>
      <w:r>
        <w:t xml:space="preserve"> Bruce Rappaport Faculty of Medicine, Technion – Israel Institute of Technology, Haifa, Israel</w:t>
      </w:r>
    </w:p>
    <w:p w14:paraId="02228BAA" w14:textId="7D9C9355" w:rsidR="008E7573" w:rsidRDefault="008E7573" w:rsidP="008E7573">
      <w:r w:rsidRPr="008E7573">
        <w:rPr>
          <w:vertAlign w:val="superscript"/>
        </w:rPr>
        <w:t>*</w:t>
      </w:r>
      <w:r>
        <w:t xml:space="preserve"> To whom correspondence should be addressed email: </w:t>
      </w:r>
      <w:hyperlink r:id="rId5" w:history="1">
        <w:r w:rsidRPr="00BA0395">
          <w:rPr>
            <w:rStyle w:val="Hyperlink"/>
          </w:rPr>
          <w:t>davebrid@umich.edu</w:t>
        </w:r>
      </w:hyperlink>
      <w:r>
        <w:t>.  1415 Washington Heights, Ann Arbor, MI 41809</w:t>
      </w:r>
    </w:p>
    <w:p w14:paraId="4A4F20B0" w14:textId="77777777" w:rsidR="008E7573" w:rsidRDefault="008E7573" w:rsidP="0084083C"/>
    <w:p w14:paraId="6B6FF22E" w14:textId="77777777" w:rsidR="008E7573" w:rsidRPr="008E7573" w:rsidRDefault="008E7573" w:rsidP="0084083C"/>
    <w:p w14:paraId="54A8C49B" w14:textId="77777777" w:rsidR="0084083C" w:rsidRDefault="0084083C" w:rsidP="0084083C"/>
    <w:p w14:paraId="444E474E" w14:textId="77777777" w:rsidR="00577146" w:rsidRDefault="00577146">
      <w:pPr>
        <w:rPr>
          <w:rFonts w:asciiTheme="majorHAnsi" w:eastAsiaTheme="majorEastAsia" w:hAnsiTheme="majorHAnsi" w:cstheme="majorBidi"/>
          <w:color w:val="000000" w:themeColor="text1"/>
          <w:sz w:val="40"/>
          <w:szCs w:val="40"/>
        </w:rPr>
      </w:pPr>
      <w:r>
        <w:br w:type="page"/>
      </w:r>
    </w:p>
    <w:p w14:paraId="7403A25C" w14:textId="784D3099" w:rsidR="00C82FD0" w:rsidRDefault="00C82FD0" w:rsidP="00C82FD0">
      <w:pPr>
        <w:pStyle w:val="Heading1"/>
      </w:pPr>
      <w:r w:rsidRPr="00C82FD0">
        <w:lastRenderedPageBreak/>
        <w:t>Abstract</w:t>
      </w:r>
    </w:p>
    <w:p w14:paraId="6D7310FA" w14:textId="27654AAF" w:rsidR="00C539D5" w:rsidRPr="00C539D5" w:rsidRDefault="00C539D5" w:rsidP="00577146">
      <w:pPr>
        <w:rPr>
          <w:rFonts w:cs="Times New Roman"/>
        </w:rPr>
      </w:pPr>
      <w:r w:rsidRPr="00C539D5">
        <w:t xml:space="preserve">Cushing’s disease is caused by the overproduction of cortisol. The effects of this disease are well known in a general population, including high blood pressure, diabetes, and weight gain. Cushing’s disease causes both obesity and metabolic related symptoms, and it </w:t>
      </w:r>
      <w:r w:rsidR="00577146">
        <w:t>can be</w:t>
      </w:r>
      <w:r w:rsidRPr="00C539D5">
        <w:t xml:space="preserve"> difficult to discern the obesity-dependent from the obesity-independent mechanisms of Cushing’s disease. To identify patients with Cushing’s disease, we identified 476 Michigan Medicine </w:t>
      </w:r>
      <w:r w:rsidR="00577146">
        <w:t>patients</w:t>
      </w:r>
      <w:r w:rsidR="00E46078">
        <w:t xml:space="preserve"> between January 1</w:t>
      </w:r>
      <w:r w:rsidR="00E46078" w:rsidRPr="00E46078">
        <w:rPr>
          <w:vertAlign w:val="superscript"/>
        </w:rPr>
        <w:t>st</w:t>
      </w:r>
      <w:r w:rsidR="00E46078">
        <w:t xml:space="preserve"> 2000-2025</w:t>
      </w:r>
      <w:r w:rsidRPr="00C539D5">
        <w:t xml:space="preserve"> </w:t>
      </w:r>
      <w:r w:rsidR="00577146">
        <w:t xml:space="preserve">along </w:t>
      </w:r>
      <w:r w:rsidRPr="00C539D5">
        <w:t>with propensity-matched control cases. </w:t>
      </w:r>
    </w:p>
    <w:p w14:paraId="07919D53" w14:textId="6D5C23B7" w:rsidR="00577146" w:rsidRPr="00374D61" w:rsidRDefault="00C539D5">
      <w:r w:rsidRPr="00C539D5">
        <w:t xml:space="preserve">We stratified our participants by obesity status and into a Cushing’s disease group and a control </w:t>
      </w:r>
      <w:commentRangeStart w:id="0"/>
      <w:commentRangeStart w:id="1"/>
      <w:r w:rsidRPr="00C539D5">
        <w:t>group</w:t>
      </w:r>
      <w:commentRangeEnd w:id="0"/>
      <w:r w:rsidR="001837ED" w:rsidRPr="00C539D5">
        <w:rPr>
          <w:rStyle w:val="CommentReference"/>
          <w:sz w:val="24"/>
          <w:szCs w:val="24"/>
        </w:rPr>
        <w:commentReference w:id="0"/>
      </w:r>
      <w:commentRangeEnd w:id="1"/>
      <w:r w:rsidR="008A39F8">
        <w:rPr>
          <w:rStyle w:val="CommentReference"/>
        </w:rPr>
        <w:commentReference w:id="1"/>
      </w:r>
      <w:r w:rsidRPr="00C539D5">
        <w:t xml:space="preserve">. </w:t>
      </w:r>
      <w:r w:rsidR="00577146">
        <w:t>As expected, t</w:t>
      </w:r>
      <w:r w:rsidRPr="00C539D5">
        <w:t>he Cushing’s group had an elevated BMI compared to the control group (34 kg/m</w:t>
      </w:r>
      <w:r w:rsidRPr="00C539D5">
        <w:rPr>
          <w:vertAlign w:val="superscript"/>
        </w:rPr>
        <w:t>2</w:t>
      </w:r>
      <w:r w:rsidRPr="00C539D5">
        <w:t xml:space="preserve"> vs 29 kg/m</w:t>
      </w:r>
      <w:r w:rsidRPr="00C539D5">
        <w:rPr>
          <w:vertAlign w:val="superscript"/>
        </w:rPr>
        <w:t>2</w:t>
      </w:r>
      <w:r w:rsidRPr="00C539D5">
        <w:t xml:space="preserve">). We found a higher proportion of females diagnosed with Cushing’s compared to males (287 vs 72). Cushing’s disease was associated with an increase in the fasting glucose levels in </w:t>
      </w:r>
      <w:r w:rsidR="00374D61" w:rsidRPr="00C539D5">
        <w:t>both non</w:t>
      </w:r>
      <w:r w:rsidRPr="00C539D5">
        <w:t xml:space="preserve">-obese and obese </w:t>
      </w:r>
      <w:r w:rsidR="001837ED" w:rsidRPr="00C539D5">
        <w:t>p</w:t>
      </w:r>
      <w:r w:rsidR="001837ED">
        <w:t>atients</w:t>
      </w:r>
      <w:r w:rsidRPr="00C539D5">
        <w:t xml:space="preserve">. </w:t>
      </w:r>
      <w:r>
        <w:t xml:space="preserve">In both </w:t>
      </w:r>
      <w:r w:rsidR="001837ED">
        <w:t>the</w:t>
      </w:r>
      <w:r>
        <w:t xml:space="preserve"> obese, and non-obese </w:t>
      </w:r>
      <w:r w:rsidR="001837ED">
        <w:t>patients</w:t>
      </w:r>
      <w:r>
        <w:t>,</w:t>
      </w:r>
      <w:r w:rsidR="001837ED">
        <w:t xml:space="preserve"> there was</w:t>
      </w:r>
      <w:r>
        <w:t xml:space="preserve"> an increase in ALT and AST levels regardless of Cushing’s disease status</w:t>
      </w:r>
      <w:r w:rsidR="00577146">
        <w:t xml:space="preserve">, but </w:t>
      </w:r>
      <w:r>
        <w:t xml:space="preserve">the increase due to Cushing’s disease was much greater in the patients with obesity (73.4 vs 35.1 mg/dL). </w:t>
      </w:r>
      <w:r w:rsidRPr="00C539D5">
        <w:t>Cushing’s disease also had a moderating effect on blood pressure, with participants a BMI under 30</w:t>
      </w:r>
      <w:r w:rsidR="00577146">
        <w:t xml:space="preserve"> kg/m</w:t>
      </w:r>
      <w:r w:rsidR="00577146" w:rsidRPr="00577146">
        <w:rPr>
          <w:vertAlign w:val="superscript"/>
        </w:rPr>
        <w:t>2</w:t>
      </w:r>
      <w:r w:rsidRPr="00C539D5">
        <w:t xml:space="preserve"> increasing by 12.</w:t>
      </w:r>
      <w:r w:rsidR="00577146">
        <w:t>6</w:t>
      </w:r>
      <w:r w:rsidRPr="00C539D5">
        <w:t xml:space="preserve"> mmHg and participants with obesity increasing by only 7.9 mmHg.</w:t>
      </w:r>
      <w:r w:rsidR="00577146">
        <w:t xml:space="preserve">  </w:t>
      </w:r>
      <w:r w:rsidRPr="00C539D5">
        <w:t>These findings highlight the need to consider obesity status when evaluating the effects of Cushing’s disease. </w:t>
      </w:r>
      <w:r w:rsidR="00577146">
        <w:br w:type="page"/>
      </w:r>
    </w:p>
    <w:p w14:paraId="5B079A0E" w14:textId="6875BAF1" w:rsidR="0084083C" w:rsidRDefault="0084083C" w:rsidP="00C82FD0">
      <w:pPr>
        <w:pStyle w:val="Heading1"/>
      </w:pPr>
      <w:r>
        <w:lastRenderedPageBreak/>
        <w:t>Introduction</w:t>
      </w:r>
    </w:p>
    <w:p w14:paraId="0191F86F" w14:textId="7BF8A903" w:rsidR="001A623C" w:rsidRDefault="001A623C" w:rsidP="001A623C">
      <w:r>
        <w:t>Cushing’s disease is a rare endocrine disorder, with an incidence rate of 1.8-2.5 cases per million people per year</w:t>
      </w:r>
      <w:r w:rsidR="00526CE3">
        <w:t xml:space="preserve"> </w:t>
      </w:r>
      <w:r w:rsidR="00526CE3">
        <w:fldChar w:fldCharType="begin"/>
      </w:r>
      <w:r w:rsidR="00E64E6F">
        <w:instrText xml:space="preserve"> ADDIN ZOTERO_ITEM CSL_CITATION {"citationID":"Q0k2p23E","properties":{"formattedCitation":"(Gadelha et al., 2023; Sharma et al., 2015)","plainCitation":"(Gadelha et al., 2023; Sharma et al., 2015)","noteIndex":0},"citationItems":[{"id":27385,"uris":["http://zotero.org/users/7317906/items/943TJHQ8"],"itemData":{"id":27385,"type":"article-journal","abstract":"Endogenous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epidemiology","container-title":"Clinical Epidemiology","language":"en","page":"281–293","source":"www.dovepress.com","title":"Cushing's syndrome: epidemiology and developments in disease management","title-short":"Cushing&amp;#39;s syndrome","author":[{"family":"Sharma","given":"Susmeeta T."},{"family":"Nieman","given":"Lynnette K."},{"family":"Feelders","given":"Richard A."}],"issued":{"date-parts":[["2015"]]},"citation-key":"sharmaCushingsSyndromeEpidemiology2015"}}],"schema":"https://github.com/citation-style-language/schema/raw/master/csl-citation.json"} </w:instrText>
      </w:r>
      <w:r w:rsidR="00526CE3">
        <w:fldChar w:fldCharType="separate"/>
      </w:r>
      <w:r w:rsidR="00E64E6F">
        <w:rPr>
          <w:noProof/>
        </w:rPr>
        <w:t>(Gadelha et al., 2023; Sharma et al., 2015)</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w:t>
      </w:r>
      <w:r w:rsidR="001837ED">
        <w:t xml:space="preserve">an adenoma in </w:t>
      </w:r>
      <w:r w:rsidR="005F5D6B">
        <w:t xml:space="preserve">the </w:t>
      </w:r>
      <w:r w:rsidR="00756DF4">
        <w:t>pituitary gland, leading the adrenal glands to produce excess cortisol</w:t>
      </w:r>
      <w:r w:rsidR="00526CE3">
        <w:t xml:space="preserve"> </w:t>
      </w:r>
      <w:r w:rsidR="00526CE3">
        <w:fldChar w:fldCharType="begin"/>
      </w:r>
      <w:r w:rsidR="00526CE3">
        <w:instrText xml:space="preserve"> ADDIN ZOTERO_ITEM CSL_CITATION {"citationID":"edWKwbVp","properties":{"formattedCitation":"(Fleseriu et al., 2021)","plainCitation":"(Fleseriu et al., 2021)","noteIndex":0},"citationItems":[{"id":27389,"uris":["http://zotero.org/users/7317906/items/UMD9Q429"],"itemData":{"id":27389,"type":"article-journal","abstract":"Cushing’s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identified.","container-title":"The lancet. Diabetes &amp; endocrinology","DOI":"10.1016/S2213-8587(21)00235-7","ISSN":"2213-8587","issue":"12","journalAbbreviation":"Lancet Diabetes Endocrinol","note":"PMID: 34687601\nPMCID: PMC8743006","page":"847-875","source":"PubMed Central","title":"Consensus on Diagnosis and Management of Cushing’s Disease: A Guideline Update","title-short":"Consensus on Diagnosis and Management of Cushing’s Disease","volume":"9","author":[{"family":"Fleseriu","given":"Maria"},{"family":"Auchus","given":"Richard"},{"family":"Bancos","given":"Irina"},{"family":"Ben-Shlomo","given":"Anat"},{"family":"Bertherat","given":"Jerome"},{"family":"Biermasz","given":"Nienke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K"}],"issued":{"date-parts":[["2021",12]]},"citation-key":"fleseriuConsensusDiagnosisManagement2021"}}],"schema":"https://github.com/citation-style-language/schema/raw/master/csl-citation.json"} </w:instrText>
      </w:r>
      <w:r w:rsidR="00526CE3">
        <w:fldChar w:fldCharType="separate"/>
      </w:r>
      <w:r w:rsidR="00526CE3">
        <w:rPr>
          <w:noProof/>
        </w:rPr>
        <w:t>(Fleseriu et al., 2021)</w:t>
      </w:r>
      <w:r w:rsidR="00526CE3">
        <w:fldChar w:fldCharType="end"/>
      </w:r>
      <w:r w:rsidR="00526CE3">
        <w:t xml:space="preserve">.  </w:t>
      </w:r>
      <w:r w:rsidR="00756DF4">
        <w:t xml:space="preserve">Cushing’s disease </w:t>
      </w:r>
      <w:r w:rsidR="001837ED">
        <w:t>is known to</w:t>
      </w:r>
      <w:r w:rsidR="00756DF4">
        <w:t xml:space="preserve"> occur far more commonly in women, with a</w:t>
      </w:r>
      <w:r w:rsidR="00526CE3">
        <w:t>n approximate</w:t>
      </w:r>
      <w:r w:rsidR="00756DF4">
        <w:t xml:space="preserve"> female-to-male ratio of 4:1 </w:t>
      </w:r>
      <w:r w:rsidR="008A54E1">
        <w:fldChar w:fldCharType="begin"/>
      </w:r>
      <w:r w:rsidR="008A54E1">
        <w:instrText xml:space="preserve"> ADDIN ZOTERO_ITEM CSL_CITATION {"citationID":"8pJugPrg","properties":{"formattedCitation":"(Gadelha et al., 2023; Zillo et al., 2014)","plainCitation":"(Gadelha et al., 2023; Zillo et al., 2014)","noteIndex":0},"citationItems":[{"id":27385,"uris":["http://zotero.org/users/7317906/items/943TJHQ8"],"itemData":{"id":27385,"type":"article-journal","abstract":"Endogenous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Eduardo"},{"family":"Fleseriu","given":"Maria"}],"issued":{"date-parts":[["2023",12,9]]},"citation-key":"gadelhaCushingsSyndrome2023"}},{"id":27398,"uris":["http://zotero.org/users/7317906/items/FN8C5BU6"],"itemData":{"id":27398,"type":"article-journal","abstract":"Although CD is less frequent in male patients, in this gender, it presents with more florid clinical manifestations and may imply more diagnostic difficulties.","container-title":"Clinical Endocrinology","issue":"3","language":"en","page":"403-10","source":"pubmed-ncbi-nlm-nih-gov.proxy.lib.umich.edu","title":"Diagnosis and complications of Cushing's disease: gender-related differences","title-short":"Diagnosis and complications of Cushing's disease","volume":"80","author":[{"family":"Zillo","given":"M"},{"family":"Barbot","given":"M"},{"family":"Ceccato","given":"F"},{"family":"Camozzi","given":"CamoVzzi"},{"family":"Bilora","given":"F"},{"family":"Casonato","given":"A"},{"family":"Frigo","given":"AC"},{"family":"Albiger","given":"N"},{"family":"Daidone","given":"V"},{"family":"Mazzai","given":"Mazzai"},{"family":"Mantero","given":"F"},{"family":"Scaroni","given":"C"}],"issued":{"date-parts":[["2014"]]},"citation-key":"zilloDiagnosisComplicationsCushings2014"}}],"schema":"https://github.com/citation-style-language/schema/raw/master/csl-citation.json"} </w:instrText>
      </w:r>
      <w:r w:rsidR="008A54E1">
        <w:fldChar w:fldCharType="separate"/>
      </w:r>
      <w:r w:rsidR="008A54E1">
        <w:rPr>
          <w:noProof/>
        </w:rPr>
        <w:t>(Gadelha et al., 2023; Zillo et al., 2014)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1837ED">
        <w:t>metabolic dysfunction associated st</w:t>
      </w:r>
      <w:r w:rsidR="008A39F8">
        <w:t>e</w:t>
      </w:r>
      <w:r w:rsidR="001837ED">
        <w:t>atotic liver disease (</w:t>
      </w:r>
      <w:r w:rsidR="00606297">
        <w:t>MASLD</w:t>
      </w:r>
      <w:r w:rsidR="007E5CF4">
        <w:t>),</w:t>
      </w:r>
      <w:r w:rsidR="003C375C">
        <w:t xml:space="preserve"> weight gain, and hyperglycemia </w:t>
      </w:r>
      <w:r w:rsidR="008A54E1">
        <w:fldChar w:fldCharType="begin"/>
      </w:r>
      <w:r w:rsidR="0074215A">
        <w:instrText xml:space="preserve"> ADDIN ZOTERO_ITEM CSL_CITATION {"citationID":"rmXVU7rv","properties":{"formattedCitation":"(Braun et al., 2019; DeFronzo &amp; Auchus, 2025; Giordano et al., 2011)","plainCitation":"(Braun et al., 2019; DeFronzo &amp; Auchus, 2025; Giordano et al., 2011)","noteIndex":0},"citationItems":[{"id":27407,"uris":["http://zotero.org/users/7317906/items/T3P5KXQY"],"itemData":{"id":27407,"type":"article-journal","abstract":"Cushing's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diabetes.","container-title":"Diabetes","DOI":"10.2337/db25-0120","ISSN":"0012-1797","issue":"12","journalAbbreviation":"Diabetes","note":"PMID: 40663715\nPMCID: PMC12645169","page":"2168-2178","source":"PubMed Central","title":"Cushing Syndrome, Hypercortisolism, and Glucose Homeostasis: A Review","title-short":"Cushing Syndrome, Hypercortisolism, and Glucose Homeostasis","volume":"74","author":[{"family":"DeFronzo","given":"Ralph A."},{"family":"Auchus","given":"Richard J."}],"issued":{"date-parts":[["2025",7,15]]},"citation-key":"defronzoCushingSyndromeHypercortisolism2025"}},{"id":27402,"uris":["http://zotero.org/users/7317906/items/VUQD2ZQG"],"itemData":{"id":27402,"type":"article-journal","abstract":"Objective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schema":"https://github.com/citation-style-language/schema/raw/master/csl-citation.json"} </w:instrText>
      </w:r>
      <w:r w:rsidR="008A54E1">
        <w:fldChar w:fldCharType="separate"/>
      </w:r>
      <w:r w:rsidR="0074215A">
        <w:rPr>
          <w:noProof/>
        </w:rPr>
        <w:t>(Braun et al., 2019; DeFronzo &amp; Auchus, 2025; Giordano et al., 2011)</w:t>
      </w:r>
      <w:r w:rsidR="008A54E1">
        <w:fldChar w:fldCharType="end"/>
      </w:r>
      <w:r w:rsidR="008A54E1">
        <w:t>.</w:t>
      </w:r>
      <w:r w:rsidR="004056E9">
        <w:t xml:space="preserve"> </w:t>
      </w:r>
    </w:p>
    <w:p w14:paraId="796C206B" w14:textId="0F18A6C2" w:rsidR="004056E9" w:rsidRDefault="004056E9" w:rsidP="001A623C">
      <w:r>
        <w:t xml:space="preserve">Weight gain, and obesity, are classic clinical manifestations of Cushing’s disease </w:t>
      </w:r>
      <w:r w:rsidR="008A54E1">
        <w:fldChar w:fldCharType="begin"/>
      </w:r>
      <w:r w:rsidR="008A54E1">
        <w:instrText xml:space="preserve"> ADDIN ZOTERO_ITEM CSL_CITATION {"citationID":"3e07jI8Y","properties":{"formattedCitation":"(Giordano et al., 2011; Nieman, 2002)","plainCitation":"(Giordano et al., 2011; Nieman, 2002)","noteIndex":0},"citationItems":[{"id":27402,"uris":["http://zotero.org/users/7317906/items/VUQD2ZQG"],"itemData":{"id":27402,"type":"article-journal","abstract":"Objective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patients.","container-title":"Annals of the New York Academy of Sciences","DOI":"10.1111/j.1749-6632.2002.tb04417.x","ISSN":"1749-6632","issue":"1","language":"en","note":"_eprint: https://nyaspubs.onlinelibrary.wiley.com/doi/pdf/10.1111/j.1749-6632.2002.tb04417.x","page":"112-118","source":"Wiley Online Library","title":"Diagnostic Tests for Cushing's Syndrome","volume":"970","author":[{"family":"Nieman","given":"Lynnette K."}],"issued":{"date-parts":[["2002"]]},"citation-key":"niemanDiagnosticTestsCushings2002"}}],"schema":"https://github.com/citation-style-language/schema/raw/master/csl-citation.json"} </w:instrText>
      </w:r>
      <w:r w:rsidR="008A54E1">
        <w:fldChar w:fldCharType="separate"/>
      </w:r>
      <w:r w:rsidR="008A54E1">
        <w:rPr>
          <w:noProof/>
        </w:rPr>
        <w:t>(Giordano et al., 2011; Nieman, 2002)</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weight gain, 21-48% of patients bec</w:t>
      </w:r>
      <w:r w:rsidR="001837ED">
        <w:t>o</w:t>
      </w:r>
      <w:r w:rsidR="002D773C">
        <w:t>me overweight, and 32-41% of patients bec</w:t>
      </w:r>
      <w:r w:rsidR="00820009">
        <w:t>o</w:t>
      </w:r>
      <w:r w:rsidR="002D773C">
        <w:t xml:space="preserve">me obese </w:t>
      </w:r>
      <w:r w:rsidR="008A54E1">
        <w:fldChar w:fldCharType="begin"/>
      </w:r>
      <w:r w:rsidR="008A54E1">
        <w:instrText xml:space="preserve"> ADDIN ZOTERO_ITEM CSL_CITATION {"citationID":"A8yXXs5g","properties":{"formattedCitation":"(Braun et al., 2019)","plainCitation":"(Braun et al., 2019)","noteIndex":0},"citationItems":[{"id":27407,"uris":["http://zotero.org/users/7317906/items/T3P5KXQY"],"itemData":{"id":27407,"type":"article-journal","abstract":"Cushing's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schema":"https://github.com/citation-style-language/schema/raw/master/csl-citation.json"} </w:instrText>
      </w:r>
      <w:r w:rsidR="008A54E1">
        <w:fldChar w:fldCharType="separate"/>
      </w:r>
      <w:r w:rsidR="008A54E1">
        <w:rPr>
          <w:noProof/>
        </w:rPr>
        <w:t>(Braun et al., 2019)</w:t>
      </w:r>
      <w:r w:rsidR="008A54E1">
        <w:fldChar w:fldCharType="end"/>
      </w:r>
      <w:r w:rsidR="002D773C">
        <w:t xml:space="preserve">. </w:t>
      </w:r>
      <w:r w:rsidR="001837ED">
        <w:t xml:space="preserve">Development of </w:t>
      </w:r>
      <w:r w:rsidR="00F2355B">
        <w:t>o</w:t>
      </w:r>
      <w:r w:rsidR="00606297">
        <w:t xml:space="preserve">besity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5DEFC8CD" w:rsidR="00B859CD" w:rsidRDefault="00B859CD" w:rsidP="00C82FD0">
      <w:pPr>
        <w:pStyle w:val="Heading1"/>
      </w:pPr>
      <w:r>
        <w:t>Methods</w:t>
      </w:r>
    </w:p>
    <w:p w14:paraId="7FA34512" w14:textId="6A5208CF"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0302EA">
        <w:rPr>
          <w:b/>
          <w:bCs/>
        </w:rPr>
        <w:t xml:space="preserve"> </w:t>
      </w:r>
      <w:r w:rsidR="000302EA">
        <w:t xml:space="preserve">None of the investigators had access to identifiable patient </w:t>
      </w:r>
      <w:r w:rsidR="00AE6D53">
        <w:t>data. To</w:t>
      </w:r>
      <w:r>
        <w:t xml:space="preserve"> identify patients with Cushing’s disease, we evaluated electronic health records </w:t>
      </w:r>
      <w:r w:rsidR="00575431">
        <w:t>f</w:t>
      </w:r>
      <w:r w:rsidR="001837ED">
        <w:t>rom</w:t>
      </w:r>
      <w:r w:rsidR="00575431">
        <w:t xml:space="preserve"> participants at</w:t>
      </w:r>
      <w:r>
        <w:t xml:space="preserve"> Michigan Medicine </w:t>
      </w:r>
      <w:r w:rsidR="00E46078">
        <w:t>between January 1</w:t>
      </w:r>
      <w:r w:rsidR="00E46078" w:rsidRPr="00E46078">
        <w:rPr>
          <w:vertAlign w:val="superscript"/>
        </w:rPr>
        <w:t>st</w:t>
      </w:r>
      <w:r w:rsidR="00E46078">
        <w:t xml:space="preserve"> 2000-2025 </w:t>
      </w:r>
      <w:r>
        <w:t xml:space="preserve">searching for diagnoses of Cushing’s disease </w:t>
      </w:r>
      <w:r w:rsidR="001F22CD">
        <w:t>(</w:t>
      </w:r>
      <w:r>
        <w:t xml:space="preserve">including ICD Codes </w:t>
      </w:r>
      <w:r w:rsidR="00995BC6">
        <w:t xml:space="preserve">E24.0, </w:t>
      </w:r>
      <w:r w:rsidR="001F22CD">
        <w:t xml:space="preserve">and </w:t>
      </w:r>
      <w:r w:rsidR="00995BC6">
        <w:t>255.0</w:t>
      </w:r>
      <w:r w:rsidR="00D30BB1">
        <w:t xml:space="preserve">, validated in </w:t>
      </w:r>
      <w:r w:rsidR="00D30BB1">
        <w:fldChar w:fldCharType="begin"/>
      </w:r>
      <w:r w:rsidR="00D30BB1">
        <w:instrText xml:space="preserve"> ADDIN ZOTERO_ITEM CSL_CITATION {"citationID":"Bd97tZOS","properties":{"formattedCitation":"(Zhou et al., 2019)","plainCitation":"(Zhou et al., 2019)","noteIndex":0},"citationItems":[{"id":27440,"uris":["http://zotero.org/users/7317906/items/4UHHIV6Z"],"itemData":{"id":27440,"type":"article-journal","abstract":"Objective\nTo investigate the validity of discharge ICD-10 codes in detecting the etiology of endogenous Cushing’s syndrome (CS) in hospitalized patients.\n\nMethods\nWe evaluated the sensitivity, specificity, positive predictive value (PPV) and negative predictive value (NPV) of CS etiology-related ICD-10 codes or code combinations by comparing hospital discharge administrative data (DAD) with established diagnoses from medical records.\n\nResults\nCoding for patients with adrenocortical adenoma (ACA) and those with bilateral macronodular adrenal hyperplasia (BMAH) demonstrated disappointingly low sensitivity at 78.8% (95% CI: 70.1–85.6%) and 83.9% (95% CI: 65.5–93.9%), respectively. BMAH had the lowest PPV of 74.3% (95% CI: 56.4–86.9%). In confirmed ACA patients, the sensitivity for ACA code combinations was higher in patients initially admitted to the Department of Endocrinology before surgery than that in patients directly admitted to the Department of Urology (90.0 vs 73.1%, P</w:instrText>
      </w:r>
      <w:r w:rsidR="00D30BB1">
        <w:rPr>
          <w:rFonts w:ascii="Arial" w:hAnsi="Arial" w:cs="Arial"/>
        </w:rPr>
        <w:instrText> </w:instrText>
      </w:r>
      <w:r w:rsidR="00D30BB1">
        <w:instrText>=</w:instrText>
      </w:r>
      <w:r w:rsidR="00D30BB1">
        <w:rPr>
          <w:rFonts w:ascii="Arial" w:hAnsi="Arial" w:cs="Arial"/>
        </w:rPr>
        <w:instrText> </w:instrText>
      </w:r>
      <w:r w:rsidR="00D30BB1">
        <w:instrText>0.033). The same phenomenon was observed in the PPV for the BMAH code (100.0 vs 60.9%, P</w:instrText>
      </w:r>
      <w:r w:rsidR="00D30BB1">
        <w:rPr>
          <w:rFonts w:ascii="Arial" w:hAnsi="Arial" w:cs="Arial"/>
        </w:rPr>
        <w:instrText> </w:instrText>
      </w:r>
      <w:r w:rsidR="00D30BB1">
        <w:instrText>=</w:instrText>
      </w:r>
      <w:r w:rsidR="00D30BB1">
        <w:rPr>
          <w:rFonts w:ascii="Arial" w:hAnsi="Arial" w:cs="Arial"/>
        </w:rPr>
        <w:instrText> </w:instrText>
      </w:r>
      <w:r w:rsidR="00D30BB1">
        <w:instrText xml:space="preserve">0.012). Misinterpreted or confusing situations caused by coders (68.1%) and by the omission or denormalized documentation of symptomatic diagnosis by clinicians (26.1%) accounted for the main source of coding errors.\n\nConclusions\nHospital DAD is an effective data source for evaluating the etiology of CS but not ACA and BMAH. Improving surgeons’ documentation, especially in the delineation of symptomatic and locative diagnoses in discharge abstracts; department- or disease-specific training for coders and more multidisciplinary collaboration are ways to enhance the applicability of administrative data for CS etiologies.","container-title":"Endocrine Connections","DOI":"10.1530/EC-19-0312","ISSN":"2049-3614","issue":"8","journalAbbreviation":"Endocr Connect","note":"PMID: 31340196\nPMCID: PMC6709541","page":"1186-1194","source":"PubMed Central","title":"Validity of discharge ICD-10 codes in detecting the etiologies of endogenous Cushing’s syndrome","volume":"8","author":[{"family":"Zhou","given":"Jingya"},{"family":"Zhang","given":"Meng"},{"family":"Lu","given":"Lin"},{"family":"Guo","given":"Xiaopeng"},{"family":"Gao","given":"Lu"},{"family":"Yan","given":"Weigang"},{"family":"Pang","given":"Haiyu"},{"family":"Wang","given":"Yi"},{"family":"Xing","given":"Bing"}],"issued":{"date-parts":[["2019",7,24]]},"citation-key":"zhouValidityDischargeICD102019"}}],"schema":"https://github.com/citation-style-language/schema/raw/master/csl-citation.json"} </w:instrText>
      </w:r>
      <w:r w:rsidR="00D30BB1">
        <w:fldChar w:fldCharType="separate"/>
      </w:r>
      <w:r w:rsidR="00D30BB1">
        <w:rPr>
          <w:noProof/>
        </w:rPr>
        <w:t>(Zhou et al., 2019)</w:t>
      </w:r>
      <w:r w:rsidR="00D30BB1">
        <w:fldChar w:fldCharType="end"/>
      </w:r>
      <w:r>
        <w:t>)</w:t>
      </w:r>
      <w:r w:rsidR="004561B8">
        <w:t xml:space="preserve">. </w:t>
      </w:r>
      <w:r w:rsidR="004B0142">
        <w:t xml:space="preserve">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w:t>
      </w:r>
      <w:r w:rsidR="00AE6D53">
        <w:t xml:space="preserve"> reported</w:t>
      </w:r>
      <w:r w:rsidR="00927FED">
        <w:t xml:space="preserve"> </w:t>
      </w:r>
      <w:commentRangeStart w:id="2"/>
      <w:r w:rsidR="00927FED">
        <w:t>categor</w:t>
      </w:r>
      <w:commentRangeEnd w:id="2"/>
      <w:r w:rsidR="001837ED">
        <w:rPr>
          <w:rStyle w:val="CommentReference"/>
          <w:sz w:val="24"/>
          <w:szCs w:val="24"/>
        </w:rPr>
        <w:commentReference w:id="2"/>
      </w:r>
      <w:r w:rsidR="00E403DF">
        <w:t>ies</w:t>
      </w:r>
      <w:r w:rsidR="00AE6D53">
        <w:t xml:space="preserve"> listed in table 1.</w:t>
      </w:r>
    </w:p>
    <w:p w14:paraId="3EB20B21" w14:textId="7672589F"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w:t>
      </w:r>
      <w:commentRangeStart w:id="3"/>
      <w:r w:rsidR="004B0142">
        <w:t>measurement</w:t>
      </w:r>
      <w:commentRangeEnd w:id="3"/>
      <w:r w:rsidR="00A168AD">
        <w:rPr>
          <w:rStyle w:val="CommentReference"/>
          <w:sz w:val="24"/>
          <w:szCs w:val="24"/>
        </w:rPr>
        <w:commentReference w:id="3"/>
      </w:r>
      <w:r w:rsidR="004B0142">
        <w:t xml:space="preserve">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xml:space="preserve">, taking the most </w:t>
      </w:r>
      <w:r w:rsidR="00590F5F">
        <w:lastRenderedPageBreak/>
        <w:t>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w:t>
      </w:r>
      <w:r w:rsidR="00F2355B">
        <w:t>BMIs</w:t>
      </w:r>
      <w:r w:rsidR="003318B0">
        <w:t xml:space="preserve"> within the 5-75 range, and between </w:t>
      </w:r>
      <w:r w:rsidR="00A15DB0">
        <w:t>18</w:t>
      </w:r>
      <w:r w:rsidR="003318B0">
        <w:t xml:space="preserve">-75 years of age. Finally, we also only included </w:t>
      </w:r>
      <w:r w:rsidR="001B5BA8">
        <w:t>non-Cushing’s</w:t>
      </w:r>
      <w:r w:rsidR="004E67D8">
        <w:t xml:space="preserve"> </w:t>
      </w:r>
      <w:r w:rsidR="003318B0">
        <w:t xml:space="preserve">patients </w:t>
      </w:r>
      <w:r w:rsidR="001B5BA8">
        <w:t xml:space="preserve">as potential controls if they had </w:t>
      </w:r>
      <w:r w:rsidR="00A15DB0">
        <w:t>at least one clinical visit in</w:t>
      </w:r>
      <w:r w:rsidR="003318B0">
        <w:t xml:space="preserve"> the </w:t>
      </w:r>
      <w:r w:rsidR="00C539D5">
        <w:t>2022–2025-year</w:t>
      </w:r>
      <w:r w:rsidR="003318B0">
        <w:t xml:space="preserve"> range. </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222E3BFE" w:rsidR="0005218F" w:rsidRDefault="0005218F" w:rsidP="00B859CD">
      <w:r w:rsidRPr="0005218F">
        <w:t xml:space="preserve">Mean arterial pressure </w:t>
      </w:r>
      <w:r w:rsidR="00803AF3">
        <w:t xml:space="preserve">(MAP) </w:t>
      </w:r>
      <w:r w:rsidRPr="0005218F">
        <w:t xml:space="preserve">was directly </w:t>
      </w:r>
      <w:r w:rsidR="00FA3FD0">
        <w:t>reported</w:t>
      </w:r>
      <w:r w:rsidRPr="0005218F">
        <w:t xml:space="preserve"> in </w:t>
      </w:r>
      <w:r w:rsidR="00C539D5" w:rsidRPr="0005218F">
        <w:t>most</w:t>
      </w:r>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19BD0B21" w:rsidR="00AB7571" w:rsidRPr="00B859CD" w:rsidRDefault="00AB7571" w:rsidP="00B859CD">
      <w:r w:rsidRPr="004B0142">
        <w:rPr>
          <w:b/>
          <w:bCs/>
        </w:rPr>
        <w:t>Statistical Analyses.</w:t>
      </w:r>
      <w:r>
        <w:t xml:space="preserve">  Statistical significance</w:t>
      </w:r>
      <w:r w:rsidR="00222730">
        <w:t xml:space="preserve"> for this stud</w:t>
      </w:r>
      <w:r w:rsidR="000560F6">
        <w:t>y</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r w:rsidR="000560F6">
        <w:t xml:space="preserve"> All code used for this analysis is available at https://github.com/BridgesLab/CushingAcromegalyStudy.</w:t>
      </w:r>
      <w:r w:rsidR="000560F6" w:rsidRPr="000560F6">
        <w:rPr>
          <w:color w:val="000000" w:themeColor="text1"/>
        </w:rPr>
        <w:t xml:space="preserve"> </w:t>
      </w:r>
      <w:r w:rsidR="000560F6">
        <w:t>Individual patient data cannot be shared for this study.</w:t>
      </w:r>
    </w:p>
    <w:p w14:paraId="5C7ECF21" w14:textId="42D6C440" w:rsidR="006F63F4" w:rsidRDefault="00EB133A" w:rsidP="00C82FD0">
      <w:pPr>
        <w:pStyle w:val="Heading1"/>
      </w:pPr>
      <w:r>
        <w:t>Results</w:t>
      </w:r>
    </w:p>
    <w:p w14:paraId="7ED2150B" w14:textId="77777777" w:rsidR="004B0142" w:rsidRPr="00C82FD0" w:rsidRDefault="004B0142" w:rsidP="00C82FD0">
      <w:pPr>
        <w:pStyle w:val="Heading2"/>
      </w:pPr>
      <w:r w:rsidRPr="00C82FD0">
        <w:rPr>
          <w:rStyle w:val="Strong"/>
          <w:b w:val="0"/>
          <w:bCs w:val="0"/>
        </w:rPr>
        <w:t>Study population</w:t>
      </w:r>
    </w:p>
    <w:p w14:paraId="6AA63A9C" w14:textId="77777777" w:rsidR="00FA3FD0" w:rsidRDefault="005D1B0C" w:rsidP="00FA3FD0">
      <w:pPr>
        <w:rPr>
          <w:ins w:id="4" w:author="עירית הוכברג" w:date="2026-01-18T15:57:00Z"/>
        </w:rPr>
      </w:pPr>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 xml:space="preserve">Next, we eliminated participants that did not have a documented </w:t>
      </w:r>
      <w:commentRangeStart w:id="5"/>
      <w:r w:rsidR="00603279">
        <w:t>treatment</w:t>
      </w:r>
      <w:commentRangeEnd w:id="5"/>
      <w:r w:rsidR="00FA3FD0">
        <w:rPr>
          <w:rStyle w:val="CommentReference"/>
          <w:sz w:val="24"/>
          <w:szCs w:val="24"/>
        </w:rPr>
        <w:commentReference w:id="5"/>
      </w:r>
      <w:r w:rsidR="00603279">
        <w:t xml:space="preserve">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participant population size of 365.</w:t>
      </w:r>
      <w:r w:rsidR="00B96ED4">
        <w:t xml:space="preserve"> </w:t>
      </w:r>
    </w:p>
    <w:p w14:paraId="7017BF89" w14:textId="7DA09AE5" w:rsidR="009259D6" w:rsidRDefault="00DF0342">
      <w:r>
        <w:lastRenderedPageBreak/>
        <w:t xml:space="preserve">Of </w:t>
      </w:r>
      <w:r w:rsidR="00603279">
        <w:t xml:space="preserve">these 365 participants, </w:t>
      </w:r>
      <w:r w:rsidR="003C6D54">
        <w:t>there were documented</w:t>
      </w:r>
      <w:r w:rsidR="00603279">
        <w:t xml:space="preserve"> </w:t>
      </w:r>
      <w:r w:rsidR="005D1B0C">
        <w:t>fa</w:t>
      </w:r>
      <w:r w:rsidR="003C6D54">
        <w:t>s</w:t>
      </w:r>
      <w:r w:rsidR="005D1B0C">
        <w:t xml:space="preserve">ting </w:t>
      </w:r>
      <w:r w:rsidR="00603279">
        <w:t xml:space="preserve">glucose measurements for all 365, HbA1c values for 17, ALT values for 84, </w:t>
      </w:r>
      <w:r w:rsidR="00BD23D4">
        <w:t xml:space="preserve">AST values for </w:t>
      </w:r>
      <w:r w:rsidR="00726A26">
        <w:t>84</w:t>
      </w:r>
      <w:r w:rsidR="00BD23D4">
        <w:t>, and blood pressure data for 306 participants.</w:t>
      </w:r>
      <w:r w:rsidR="004323ED">
        <w:t xml:space="preserve">  </w:t>
      </w:r>
      <w:r w:rsidR="00211F2C">
        <w:t xml:space="preserve">The average age at diagnosis was 46.3 +/- 15.5 years. There were 287 female and 72 male patients.   The 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C82FD0">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4D56A447" w:rsidR="00B15E61" w:rsidRDefault="00B15E61" w:rsidP="00B15E61">
      <w:r>
        <w:t xml:space="preserve">We performed outcome-specific propensity matching to identify appropriate controls, starting with generating exact matches for gender, race and ethnicity.  We then algorithmically matched for age, generating 10 controls for each case.  Matching was </w:t>
      </w:r>
      <w:r w:rsidR="00282120">
        <w:t>effective with</w:t>
      </w:r>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21645A4F"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w:t>
      </w:r>
      <w:r w:rsidR="003C6D54">
        <w:t xml:space="preserve">There was </w:t>
      </w:r>
      <w:r w:rsidR="00934570">
        <w:t>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w:t>
      </w:r>
      <w:r w:rsidR="007F5037">
        <w:t>, p</w:t>
      </w:r>
      <w:r w:rsidR="006970B2">
        <w:t>&lt;0.001</w:t>
      </w:r>
      <w:r w:rsidR="00AA272E">
        <w:t>).</w:t>
      </w:r>
      <w:r w:rsidR="001525EE">
        <w:t xml:space="preserve">  Correspondingly</w:t>
      </w:r>
      <w:r w:rsidR="00CD4531">
        <w:t>,</w:t>
      </w:r>
      <w:r w:rsidR="001525EE">
        <w:t xml:space="preserve"> </w:t>
      </w:r>
      <w:r w:rsidR="003C6D54">
        <w:t>patients</w:t>
      </w:r>
      <w:r w:rsidR="001525EE">
        <w:t xml:space="preserve">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49E322C7"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We found that 232 patients had a BMI above 30 kg/m</w:t>
      </w:r>
      <w:r w:rsidR="00E55817" w:rsidRPr="00E3456B">
        <w:rPr>
          <w:vertAlign w:val="superscript"/>
        </w:rPr>
        <w:t>2</w:t>
      </w:r>
      <w:r w:rsidR="00E55817">
        <w:rPr>
          <w:vertAlign w:val="superscript"/>
        </w:rPr>
        <w:t xml:space="preserve"> </w:t>
      </w:r>
      <w:r w:rsidR="00E55817">
        <w:t>and 128 had a BMI below 30 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t>
      </w:r>
      <w:r w:rsidR="00432399">
        <w:rPr>
          <w:lang w:bidi="he-IL"/>
        </w:rPr>
        <w:t>were</w:t>
      </w:r>
      <w:r w:rsidR="004E7691">
        <w:t xml:space="preserv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xml:space="preserve">, participants with Cushing’s disease had a higher BMI </w:t>
      </w:r>
      <w:r w:rsidR="00CC3CD9">
        <w:lastRenderedPageBreak/>
        <w:t>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 xml:space="preserve">participants were more likely </w:t>
      </w:r>
      <w:r w:rsidR="00432399">
        <w:t xml:space="preserve">to </w:t>
      </w:r>
      <w:r w:rsidR="00307DE8">
        <w:t>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74F82FA1" w:rsidR="00EB133A" w:rsidRDefault="00F455CD" w:rsidP="00EB133A">
      <w:pPr>
        <w:pStyle w:val="NormalWeb"/>
        <w:rPr>
          <w:rStyle w:val="Heading2Char"/>
        </w:rPr>
      </w:pPr>
      <w:r>
        <w:rPr>
          <w:rStyle w:val="Heading2Char"/>
        </w:rPr>
        <w:t xml:space="preserve">Modification of Cushing’s disease-related </w:t>
      </w:r>
      <w:r w:rsidR="0091236F">
        <w:rPr>
          <w:rStyle w:val="Heading2Char"/>
        </w:rPr>
        <w:t>comorbidities</w:t>
      </w:r>
      <w:r>
        <w:rPr>
          <w:rStyle w:val="Heading2Char"/>
        </w:rPr>
        <w:t xml:space="preserve"> by obesity </w:t>
      </w:r>
    </w:p>
    <w:p w14:paraId="262B7255" w14:textId="62AFA3CF" w:rsidR="00F455CD" w:rsidRDefault="00F455CD" w:rsidP="00161005">
      <w:r>
        <w:t xml:space="preserve">To identify how obesity alters metabolic outcomes related to Cushing’s disease, we evaluated the effects of Cushing’s disease on several key metabolic variables </w:t>
      </w:r>
      <w:r w:rsidR="00282120">
        <w:t>including glycemia</w:t>
      </w:r>
      <w:r>
        <w:t xml:space="preserve">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Pr="00C82FD0" w:rsidRDefault="00717EE5" w:rsidP="00C82FD0">
      <w:pPr>
        <w:pStyle w:val="Heading3"/>
      </w:pPr>
      <w:r w:rsidRPr="00C82FD0">
        <w:t>Dysglycemia</w:t>
      </w:r>
    </w:p>
    <w:p w14:paraId="6B1BCFC7" w14:textId="63A07750"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w:t>
      </w:r>
      <w:r w:rsidR="004A2B19">
        <w:t xml:space="preserve">When comparing glucose values of patients with </w:t>
      </w:r>
      <w:r w:rsidR="00432399">
        <w:t>BMI over 30 kg/m2</w:t>
      </w:r>
      <w:r w:rsidR="0011718F">
        <w:t xml:space="preserve"> </w:t>
      </w:r>
      <w:r w:rsidR="004A2B19">
        <w:t>to</w:t>
      </w:r>
      <w:r w:rsidR="00C75CF8">
        <w:t xml:space="preserve"> </w:t>
      </w:r>
      <w:r w:rsidR="0011718F">
        <w:t>those with a BMI under 30 kg/m</w:t>
      </w:r>
      <w:r w:rsidR="0011718F" w:rsidRPr="0011718F">
        <w:rPr>
          <w:vertAlign w:val="superscript"/>
        </w:rPr>
        <w:t>2</w:t>
      </w:r>
      <w:r w:rsidR="00C75CF8">
        <w:t xml:space="preserve">, </w:t>
      </w:r>
      <w:r w:rsidR="004A2B19">
        <w:t>Cushing's disease patients and control patients had a similar glucose</w:t>
      </w:r>
      <w:r w:rsidR="00C75CF8">
        <w:t xml:space="preserve"> difference</w:t>
      </w:r>
      <w:r w:rsidR="004A2B19">
        <w:t>, suggesting that there is no</w:t>
      </w:r>
      <w:r w:rsidR="00F2355B">
        <w:t xml:space="preserve"> </w:t>
      </w:r>
      <w:r w:rsidR="00C75CF8">
        <w:t xml:space="preserve">effect modification </w:t>
      </w:r>
      <w:r w:rsidR="004A2B19">
        <w:t xml:space="preserve">of the excess glucocorticoids on the effect of obesity on </w:t>
      </w:r>
      <w:r w:rsidR="00F2355B">
        <w:t>glucose (</w:t>
      </w:r>
      <w:r w:rsidR="006F7B40">
        <w:t>p=0.51; Table 3B)</w:t>
      </w:r>
      <w:r w:rsidR="00C75CF8">
        <w:t xml:space="preserve">. </w:t>
      </w:r>
      <w:r w:rsidR="004A2B19">
        <w:t xml:space="preserve">Among </w:t>
      </w:r>
      <w:r w:rsidR="006F7B40">
        <w:t>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9E1D29">
        <w:t>with Cushing's disease compared to controls</w:t>
      </w:r>
      <w:ins w:id="6" w:author="Irit Hochberg" w:date="2026-01-22T09:36:00Z" w16du:dateUtc="2026-01-22T14:36:00Z">
        <w:r w:rsidR="00514AC5">
          <w:t xml:space="preserve"> </w:t>
        </w:r>
      </w:ins>
      <w:r w:rsidR="00514AC5">
        <w:t>(</w:t>
      </w:r>
      <w:r w:rsidR="006F7B40">
        <w:t xml:space="preserve">0.91%; </w:t>
      </w:r>
      <w:r w:rsidR="00514AC5">
        <w:t xml:space="preserve">p=0.056). However, there was evidence of a significant increase in HbA1c levels </w:t>
      </w:r>
      <w:r w:rsidR="006F7B40">
        <w:t>in patients with obesity</w:t>
      </w:r>
      <w:r w:rsidR="006F7B40">
        <w:t xml:space="preserve"> </w:t>
      </w:r>
      <w:r w:rsidR="009E1D29">
        <w:t>and Cushing's disease compared to controls</w:t>
      </w:r>
      <w:ins w:id="7" w:author="Irit Hochberg" w:date="2026-01-22T09:36:00Z" w16du:dateUtc="2026-01-22T14:36:00Z">
        <w:r w:rsidR="006F7B40">
          <w:t xml:space="preserve"> </w:t>
        </w:r>
      </w:ins>
      <w:r w:rsidR="00514AC5">
        <w:t>(</w:t>
      </w:r>
      <w:r w:rsidR="006F7B40">
        <w:t xml:space="preserve">1.38% </w:t>
      </w:r>
      <w:r w:rsidR="00514AC5">
        <w:t>p</w:t>
      </w:r>
      <w:r w:rsidR="00995BC6">
        <w:t>&lt;0.01</w:t>
      </w:r>
      <w:r w:rsidR="00514AC5">
        <w:t>)</w:t>
      </w:r>
      <w:r w:rsidR="004A2B19">
        <w:t xml:space="preserve"> (Table 3A</w:t>
      </w:r>
      <w:r w:rsidR="00514AC5">
        <w:t>)</w:t>
      </w:r>
      <w:r w:rsidR="00514AC5">
        <w:t>.</w:t>
      </w:r>
      <w:r w:rsidR="00041D6D">
        <w:t xml:space="preserve"> </w:t>
      </w:r>
      <w:r w:rsidR="006F7B40">
        <w:t>Again</w:t>
      </w:r>
      <w:r w:rsidR="00041D6D">
        <w:t>,</w:t>
      </w:r>
      <w:r w:rsidR="006F7B40">
        <w:t xml:space="preserve"> there was no evidence of effect modification by obesity (p=0.41)</w:t>
      </w:r>
      <w:r>
        <w:t xml:space="preserve">.  </w:t>
      </w:r>
      <w:commentRangeStart w:id="8"/>
      <w:r>
        <w:t>This</w:t>
      </w:r>
      <w:commentRangeEnd w:id="8"/>
      <w:r w:rsidR="009E1D29">
        <w:rPr>
          <w:rStyle w:val="CommentReference"/>
          <w:sz w:val="24"/>
          <w:szCs w:val="24"/>
        </w:rPr>
        <w:commentReference w:id="8"/>
      </w:r>
      <w:r>
        <w:t xml:space="preserve"> suggests that blood glucose increases with Cushing’s disease are largely </w:t>
      </w:r>
      <w:commentRangeStart w:id="9"/>
      <w:r>
        <w:t>additive</w:t>
      </w:r>
      <w:commentRangeEnd w:id="9"/>
      <w:r w:rsidR="0097792B">
        <w:rPr>
          <w:rStyle w:val="CommentReference"/>
          <w:sz w:val="24"/>
          <w:szCs w:val="24"/>
        </w:rPr>
        <w:commentReference w:id="9"/>
      </w:r>
      <w:r>
        <w:t>.</w:t>
      </w:r>
    </w:p>
    <w:p w14:paraId="561F3983" w14:textId="28E16CE8" w:rsidR="00F455CD" w:rsidRDefault="00F455CD" w:rsidP="00C82FD0">
      <w:pPr>
        <w:pStyle w:val="Heading3"/>
      </w:pPr>
      <w:r>
        <w:t>MASLD and liver enzymes</w:t>
      </w:r>
    </w:p>
    <w:p w14:paraId="0C7D6550" w14:textId="5BEB4DD5" w:rsidR="00C75CF8" w:rsidRPr="00547E80" w:rsidRDefault="003868BC" w:rsidP="00547E80">
      <w:r>
        <w:t xml:space="preserve">To </w:t>
      </w:r>
      <w:r w:rsidR="00547E80">
        <w:t>assess</w:t>
      </w:r>
      <w:r>
        <w:t xml:space="preserve"> </w:t>
      </w:r>
      <w:r w:rsidR="00547E80">
        <w:t>MASLD</w:t>
      </w:r>
      <w:r>
        <w:t xml:space="preserve"> we looked at ALT </w:t>
      </w:r>
      <w:r w:rsidR="00E37D90">
        <w:t xml:space="preserve">and AST levels </w:t>
      </w:r>
      <w:r w:rsidR="00EB0CB1">
        <w:t>(Figure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r>
        <w:t>(p</w:t>
      </w:r>
      <w:r w:rsidR="00995BC6">
        <w:t>&lt;0.0</w:t>
      </w:r>
      <w:r w:rsidR="00E37D90">
        <w:t>1 for both groups</w:t>
      </w:r>
      <w:r>
        <w:t xml:space="preserve">). </w:t>
      </w:r>
      <w:r w:rsidR="00E37D90">
        <w:t xml:space="preserve">In </w:t>
      </w:r>
      <w:r w:rsidR="00C539D5">
        <w:t>the</w:t>
      </w:r>
      <w:r w:rsidR="00E37D90">
        <w:t xml:space="preserve"> case</w:t>
      </w:r>
      <w:r w:rsidR="00C539D5">
        <w:t xml:space="preserve"> of ALT levels</w:t>
      </w:r>
      <w:r w:rsidR="00E37D90">
        <w:t>, the</w:t>
      </w:r>
      <w:r>
        <w:t xml:space="preserve"> increase </w:t>
      </w:r>
      <w:r w:rsidR="00E37D90">
        <w:t xml:space="preserve">due to Cushing’s disease was much greater in the patients with obesity </w:t>
      </w:r>
      <w:r>
        <w:t>(</w:t>
      </w:r>
      <w:r w:rsidR="00E37D90">
        <w:t xml:space="preserve">73.4 vs 35.1 </w:t>
      </w:r>
      <w:r w:rsidR="00E37D90">
        <w:lastRenderedPageBreak/>
        <w:t>mg/dL, p</w:t>
      </w:r>
      <w:r w:rsidR="00E37D90" w:rsidRPr="00E37D90">
        <w:rPr>
          <w:vertAlign w:val="subscript"/>
        </w:rPr>
        <w:t>interaction</w:t>
      </w:r>
      <w:r w:rsidR="00E37D90">
        <w:t>&lt;0.01</w:t>
      </w:r>
      <w:r>
        <w:t>).</w:t>
      </w:r>
      <w:r w:rsidR="00E37D90">
        <w:t xml:space="preserve">  This was also true for AST levels (increase by 56.3 mg/dL in patients 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 xml:space="preserve">enhances </w:t>
      </w:r>
      <w:r w:rsidR="009E1D29">
        <w:t xml:space="preserve">liver damage associated with </w:t>
      </w:r>
      <w:r w:rsidR="00E37D90">
        <w:t xml:space="preserve">Cushing’s </w:t>
      </w:r>
      <w:r w:rsidR="00F2355B">
        <w:t>disease.</w:t>
      </w:r>
    </w:p>
    <w:p w14:paraId="26DFC1F7" w14:textId="377F7EFB" w:rsidR="00F455CD" w:rsidRDefault="00F455CD" w:rsidP="00C82FD0">
      <w:pPr>
        <w:pStyle w:val="Heading3"/>
      </w:pPr>
      <w:r>
        <w:t>Blood Pressure</w:t>
      </w:r>
    </w:p>
    <w:p w14:paraId="50829F1A" w14:textId="0BA95C63" w:rsidR="003868BC" w:rsidRPr="00F455CD" w:rsidRDefault="00A250E3" w:rsidP="00547E80">
      <w:r>
        <w:t xml:space="preserve">We </w:t>
      </w:r>
      <w:r w:rsidR="00807321">
        <w:t>evaluated</w:t>
      </w:r>
      <w:r w:rsidR="00547E80">
        <w:t xml:space="preserve"> blood pressure readings as systolic, diastolic and mean arterial </w:t>
      </w:r>
      <w:r w:rsidR="00C539D5">
        <w:t>pressures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 xml:space="preserve">patients </w:t>
      </w:r>
      <w:r w:rsidR="009E1D29">
        <w:t xml:space="preserve">with Cushing's disease </w:t>
      </w:r>
      <w:r w:rsidR="00477D86">
        <w:t>without obesity</w:t>
      </w:r>
      <w:r>
        <w:t xml:space="preserve"> </w:t>
      </w:r>
      <w:r w:rsidR="009E1D29">
        <w:t>compa</w:t>
      </w:r>
      <w:r w:rsidR="00374D61">
        <w:t>r</w:t>
      </w:r>
      <w:r w:rsidR="009E1D29">
        <w:t xml:space="preserve">ed to controls </w:t>
      </w:r>
      <w:r w:rsidR="00477D86">
        <w:t>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w:t>
      </w:r>
      <w:commentRangeStart w:id="10"/>
      <w:r>
        <w:t>population</w:t>
      </w:r>
      <w:commentRangeEnd w:id="10"/>
      <w:r w:rsidR="009E1D29">
        <w:rPr>
          <w:rStyle w:val="CommentReference"/>
          <w:sz w:val="24"/>
          <w:szCs w:val="24"/>
        </w:rPr>
        <w:commentReference w:id="10"/>
      </w:r>
      <w:r w:rsidR="007E45EA">
        <w:t>.  For example, in terms of systolic blood pressure, Cushing’s disease was associated with an increase of 11.97 mm Hg in patients without obesity but 3.08 mm Hg</w:t>
      </w:r>
      <w:r w:rsidR="000F2558">
        <w:t xml:space="preserve"> in those with a BMI over 30 kg/m</w:t>
      </w:r>
      <w:r w:rsidR="000F2558" w:rsidRPr="000F2558">
        <w:rPr>
          <w:vertAlign w:val="superscript"/>
        </w:rPr>
        <w:t>2</w:t>
      </w:r>
      <w:r w:rsidR="007E45EA">
        <w:t xml:space="preserve">.  </w:t>
      </w:r>
      <w:r w:rsidR="000F2558">
        <w:t>The</w:t>
      </w:r>
      <w:r w:rsidR="007E45EA">
        <w:t xml:space="preserve"> attenuation of the </w:t>
      </w:r>
      <w:r w:rsidR="000F2558">
        <w:t>effect</w:t>
      </w:r>
      <w:r w:rsidR="007E45EA">
        <w:t xml:space="preserve"> of Cushing’s disease </w:t>
      </w:r>
      <w:r w:rsidR="000F2558">
        <w:t>in patients</w:t>
      </w:r>
      <w:r w:rsidR="00C539D5">
        <w:t xml:space="preserve">’ </w:t>
      </w:r>
      <w:r w:rsidR="007E45EA">
        <w:t xml:space="preserve">obesity was significant </w:t>
      </w:r>
      <w:r w:rsidR="00746609">
        <w:t xml:space="preserve">for mean, systolic, and diastolic </w:t>
      </w:r>
      <w:r w:rsidR="00C539D5">
        <w:t>blood</w:t>
      </w:r>
      <w:r w:rsidR="00746609">
        <w:t xml:space="preserve">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0B962EB5"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w:t>
      </w:r>
      <w:proofErr w:type="gramStart"/>
      <w:r w:rsidR="000E4E9E">
        <w:t>BMI, or</w:t>
      </w:r>
      <w:proofErr w:type="gramEnd"/>
      <w:r w:rsidR="000E4E9E">
        <w:t xml:space="preserve"> including BMI as a covariate did not attenuate these effects.  Within subgroups, we did notice some suggestive trends.  For example, the synergistic (and antagonistic) effects of obesity</w:t>
      </w:r>
      <w:r w:rsidR="000E4E9E">
        <w:t xml:space="preserve"> </w:t>
      </w:r>
      <w:r w:rsidR="0097792B">
        <w:t>were larger</w:t>
      </w:r>
      <w:r w:rsidR="000E4E9E">
        <w:t xml:space="preserve"> as obesity increased.  For example, the interaction between Class I obesity and Cushing’s disease on ALT levels was -12.8 mg/dL but increased to </w:t>
      </w:r>
      <w:r w:rsidR="00E64E6F">
        <w:t>+</w:t>
      </w:r>
      <w:r w:rsidR="000E4E9E">
        <w:t xml:space="preserve">30.3 for Class II obesity and 80.7 for class III obesity.  Since this analysis already accounted for a main effect of obesity status, this </w:t>
      </w:r>
      <w:r w:rsidR="000E4E9E">
        <w:t>suggest</w:t>
      </w:r>
      <w:r w:rsidR="0097792B">
        <w:t>s</w:t>
      </w:r>
      <w:r w:rsidR="000E4E9E">
        <w:t xml:space="preserve"> that as obesity increases, the negative effect of Cushing’s disease on liver enzymes increased, while the protective effect on blood pressure was also trended to increase in magnitude.  Stratifying by gender, we noticed that female patients generally had worse but more variable effect estimates.  In the case of AST, the interaction between obesity and </w:t>
      </w:r>
      <w:r w:rsidR="00E64E6F">
        <w:t>Cushing’s</w:t>
      </w:r>
      <w:r w:rsidR="000E4E9E">
        <w:t xml:space="preserve"> </w:t>
      </w:r>
      <w:r w:rsidR="00E64E6F">
        <w:t xml:space="preserve">disease </w:t>
      </w:r>
      <w:r w:rsidR="000E4E9E">
        <w:t>was estimated at 41.9 [-3.7-87.5] mg/dL but for males it was 25.8 [11.4-40.1] mg/</w:t>
      </w:r>
      <w:commentRangeStart w:id="11"/>
      <w:r w:rsidR="000E4E9E">
        <w:t>dL</w:t>
      </w:r>
      <w:commentRangeEnd w:id="11"/>
      <w:r w:rsidR="0097792B">
        <w:rPr>
          <w:rStyle w:val="CommentReference"/>
          <w:sz w:val="24"/>
          <w:szCs w:val="24"/>
        </w:rPr>
        <w:commentReference w:id="11"/>
      </w:r>
      <w:r w:rsidR="000E4E9E">
        <w:t xml:space="preserve">.  </w:t>
      </w:r>
    </w:p>
    <w:p w14:paraId="7A0DC80F" w14:textId="4FED67FE" w:rsidR="005D57A7" w:rsidRDefault="005D57A7" w:rsidP="00C82FD0">
      <w:pPr>
        <w:pStyle w:val="Heading1"/>
      </w:pPr>
      <w:r>
        <w:t>Discussion</w:t>
      </w:r>
    </w:p>
    <w:p w14:paraId="64033048" w14:textId="77777777" w:rsidR="0084083C" w:rsidRDefault="0084083C" w:rsidP="0084083C">
      <w:pPr>
        <w:pStyle w:val="ListParagraph"/>
      </w:pPr>
    </w:p>
    <w:p w14:paraId="4F0882FB" w14:textId="45652DE1" w:rsidR="00D82F2C" w:rsidRDefault="008B790B" w:rsidP="00D82F2C">
      <w:pPr>
        <w:pStyle w:val="ListParagraph"/>
        <w:ind w:left="0"/>
      </w:pPr>
      <w:r>
        <w:lastRenderedPageBreak/>
        <w:t xml:space="preserve">This analysis of the effects of obesity and Cushing’s disease </w:t>
      </w:r>
      <w:r w:rsidR="0097792B">
        <w:t xml:space="preserve">on metabolic complications </w:t>
      </w:r>
      <w:r>
        <w:t>demonstrate</w:t>
      </w:r>
      <w:r w:rsidR="0097792B">
        <w:t>s</w:t>
      </w:r>
      <w:r>
        <w:t xml:space="preserv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t xml:space="preserve"> in our primary </w:t>
      </w:r>
      <w:commentRangeStart w:id="12"/>
      <w:r w:rsidR="006970D5">
        <w:t>analysis</w:t>
      </w:r>
      <w:commentRangeEnd w:id="12"/>
      <w:r w:rsidR="0097792B">
        <w:rPr>
          <w:rStyle w:val="CommentReference"/>
          <w:sz w:val="24"/>
          <w:szCs w:val="24"/>
        </w:rPr>
        <w:commentReference w:id="12"/>
      </w:r>
      <w:r w:rsidR="006970D5">
        <w:t>.</w:t>
      </w:r>
      <w:r w:rsidR="00923093">
        <w:t xml:space="preserve">  Broadly, </w:t>
      </w:r>
      <w:r w:rsidR="00F2355B">
        <w:t>despite</w:t>
      </w:r>
      <w:r w:rsidR="00923093">
        <w:t xml:space="preserve"> similar BMI levels between groups, metabolic dysfunction is dramatically worsened in patients with Cushing’s disease, so clearly there is substantial dysmetabolism beyond excessive weight gain.</w:t>
      </w:r>
    </w:p>
    <w:p w14:paraId="4CBEDEE2" w14:textId="77777777" w:rsidR="008B790B" w:rsidRDefault="008B790B" w:rsidP="00D82F2C">
      <w:pPr>
        <w:pStyle w:val="ListParagraph"/>
        <w:ind w:left="0"/>
      </w:pPr>
    </w:p>
    <w:p w14:paraId="38971267" w14:textId="6CA0292A" w:rsidR="008B790B" w:rsidRDefault="008B790B" w:rsidP="00D82F2C">
      <w:pPr>
        <w:pStyle w:val="ListParagraph"/>
        <w:ind w:left="0"/>
      </w:pPr>
      <w:r>
        <w:t xml:space="preserve">These data are in part consistent with experimental animal studies in our group where pre-existing obesity aggravated liver steatosis and muscle function loss </w:t>
      </w:r>
      <w:r w:rsidR="00E64E6F">
        <w:fldChar w:fldCharType="begin"/>
      </w:r>
      <w:r w:rsidR="00E64E6F">
        <w:instrText xml:space="preserve"> ADDIN ZOTERO_ITEM CSL_CITATION {"citationID":"LH1T8aA8","properties":{"formattedCitation":"(Gunder et al., 2020; Harvey et al., 2018)","plainCitation":"(Gunder et al., 2020; Harvey et al., 2018)","noteIndex":0},"citationItems":[{"id":9070,"uris":["http://zotero.org/users/7317906/items/UINYBGJP"],"itemData":{"id":9070,"type":"article-journal","abstract":"©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atrophy.","container-title":"Biomedicines","DOI":"10.3390/biomedicines8100420","ISSN":"22279059","issue":"10","note":"Citation Key: Gunder2020","title":"Obesity augments glucocorticoid-dependent muscle atrophy in male c57bl/6j mice","volume":"8","author":[{"family":"Gunder","given":"Laura C"},{"family":"Harvey","given":"I."},{"family":"Redd","given":"J.R."},{"family":"Davis","given":"C.S."},{"family":"Al-Tamimi","given":"A."},{"family":"Brooks","given":"S.V."},{"family":"Bridges","given":"Dave"}],"issued":{"date-parts":[["2020"]]},"citation-key":"Gunder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citation-key":"harveyGlucocorticoidInducedMetabolicDisturbances2018"}}],"schema":"https://github.com/citation-style-language/schema/raw/master/csl-citation.json"} </w:instrText>
      </w:r>
      <w:r w:rsidR="00E64E6F">
        <w:fldChar w:fldCharType="separate"/>
      </w:r>
      <w:r w:rsidR="00E64E6F">
        <w:rPr>
          <w:noProof/>
        </w:rPr>
        <w:t>(Gunder et al., 2020; Harvey et al., 2018)</w:t>
      </w:r>
      <w:r w:rsidR="00E64E6F">
        <w:fldChar w:fldCharType="end"/>
      </w:r>
      <w:r>
        <w:t xml:space="preserve">.  These data are also consistent with our previous report demonstrating that obesity modifies Cushing’s-induced transcriptional changes in adipose tissue </w:t>
      </w:r>
      <w:r w:rsidR="00E64E6F">
        <w:fldChar w:fldCharType="begin"/>
      </w:r>
      <w:r w:rsidR="00E64E6F">
        <w:instrText xml:space="preserve"> ADDIN ZOTERO_ITEM CSL_CITATION {"citationID":"JkUdYYW8","properties":{"formattedCitation":"(Hochberg et al., 2015)","plainCitation":"(Hochberg et al., 2015)","noteIndex":0},"citationItems":[{"id":4127,"uris":["http://zotero.org/users/7317906/items/2YQBFJRJ"],"itemData":{"id":4127,"type":"article-journal","abstract":"Glucocorticoids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E64E6F">
        <w:fldChar w:fldCharType="separate"/>
      </w:r>
      <w:r w:rsidR="00E64E6F">
        <w:rPr>
          <w:noProof/>
        </w:rPr>
        <w:t>(Hochberg et al., 2015)</w:t>
      </w:r>
      <w:r w:rsidR="00E64E6F">
        <w:fldChar w:fldCharType="end"/>
      </w:r>
      <w:r w:rsidR="006970D5">
        <w:t xml:space="preserve">.  We remain interested in Cushing’s induced bone and muscle loss, as well as the effect of obesity and Cushing’s disease on blood lipids and kidney </w:t>
      </w:r>
      <w:r w:rsidR="00C539D5">
        <w:t>function, but</w:t>
      </w:r>
      <w:ins w:id="13" w:author="Dave Bridges" w:date="2026-01-22T09:39:00Z" w16du:dateUtc="2026-01-22T14:39:00Z">
        <w:r w:rsidR="00284CF1">
          <w:t xml:space="preserve"> </w:t>
        </w:r>
      </w:ins>
      <w:r w:rsidR="0097792B">
        <w:t>there are</w:t>
      </w:r>
      <w:r w:rsidR="006970D5">
        <w:t xml:space="preserve"> </w:t>
      </w:r>
      <w:r w:rsidR="0097792B">
        <w:t>in</w:t>
      </w:r>
      <w:r w:rsidR="006970D5">
        <w:t>sufficient laboratory results in these participants to make reliable conclusions.</w:t>
      </w:r>
    </w:p>
    <w:p w14:paraId="5AEEC314" w14:textId="77777777" w:rsidR="00AF2CDB" w:rsidRDefault="00AF2CDB" w:rsidP="00D82F2C">
      <w:pPr>
        <w:pStyle w:val="ListParagraph"/>
        <w:ind w:left="0"/>
      </w:pPr>
    </w:p>
    <w:p w14:paraId="5D260B84" w14:textId="10211454" w:rsidR="000F2558" w:rsidRDefault="00374D61" w:rsidP="00D82F2C">
      <w:pPr>
        <w:pStyle w:val="ListParagraph"/>
        <w:ind w:left="0"/>
      </w:pPr>
      <w:r>
        <w:t>Pathophysiologically</w:t>
      </w:r>
      <w:r w:rsidR="00AF2CDB">
        <w:t xml:space="preserve">, the induction of adipocyte lipolysis by </w:t>
      </w:r>
      <w:r w:rsidR="0097792B">
        <w:t xml:space="preserve">the direct effect of </w:t>
      </w:r>
      <w:r w:rsidR="00AF2CDB">
        <w:t>cortisol</w:t>
      </w:r>
      <w:r w:rsidR="00F2355B">
        <w:t xml:space="preserve"> </w:t>
      </w:r>
      <w:r w:rsidR="00AF2CDB">
        <w:t xml:space="preserve">on adipocytes, as well as </w:t>
      </w:r>
      <w:r w:rsidR="00F2355B">
        <w:t>the indirect</w:t>
      </w:r>
      <w:r w:rsidR="00AF2CDB">
        <w:t xml:space="preserve"> effects </w:t>
      </w:r>
      <w:r w:rsidR="0097792B">
        <w:t xml:space="preserve">of cortisol </w:t>
      </w:r>
      <w:r w:rsidR="00AF2CDB">
        <w:t>on insulin signaling in adipocytes</w:t>
      </w:r>
      <w:r w:rsidR="00F2355B">
        <w:t>,</w:t>
      </w:r>
      <w:r w:rsidR="00AF2CDB">
        <w:t xml:space="preserve">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Default="000F2558" w:rsidP="00D82F2C">
      <w:pPr>
        <w:pStyle w:val="ListParagraph"/>
        <w:ind w:left="0"/>
      </w:pPr>
    </w:p>
    <w:p w14:paraId="72ECA82D" w14:textId="259527C2" w:rsidR="00AF2CDB" w:rsidRDefault="00AF2CDB" w:rsidP="00D82F2C">
      <w:pPr>
        <w:pStyle w:val="ListParagraph"/>
        <w:ind w:left="0"/>
      </w:pPr>
      <w:r>
        <w:t xml:space="preserve">It is less clear to us why blood pressure is </w:t>
      </w:r>
      <w:r w:rsidR="00352766">
        <w:t>attenuated somewhat in patients with Cushing’s disease and obesity</w:t>
      </w:r>
      <w:r>
        <w:t xml:space="preserve">.  </w:t>
      </w:r>
      <w:r w:rsidR="00352766">
        <w:t>O</w:t>
      </w:r>
      <w:r>
        <w:t>besity and Cushing’s disease</w:t>
      </w:r>
      <w:r w:rsidR="00352766">
        <w:t xml:space="preserve"> both</w:t>
      </w:r>
      <w:r>
        <w:t xml:space="preserve"> increase systolic, diastolic and mean arterial pressure, but when both are combined</w:t>
      </w:r>
      <w:r w:rsidR="00352766">
        <w:t>,</w:t>
      </w:r>
      <w:r>
        <w:t xml:space="preserve"> the effect is </w:t>
      </w:r>
      <w:r w:rsidR="00352766">
        <w:t>significantly</w:t>
      </w:r>
      <w:r>
        <w:t xml:space="preserve"> attenuated (Figure 2 and Table 3).  Obesity is a well-known risk factor for hypertension </w:t>
      </w:r>
      <w:r w:rsidR="00E64E6F">
        <w:fldChar w:fldCharType="begin"/>
      </w:r>
      <w:r w:rsidR="00577146">
        <w:instrText xml:space="preserve"> ADDIN ZOTERO_ITEM CSL_CITATION {"citationID":"X8xCSypB","properties":{"formattedCitation":"(Isidori et al., 2015; Magiakou et al., 2006; Parvanova et al., 2024)","plainCitation":"(Isidori et al., 2015; Magiakou et al., 2006; Parvanova et al., 2024)","noteIndex":0},"citationItems":[{"id":27435,"uris":["http://zotero.org/users/7317906/items/DH8UG89Y"],"itemData":{"id":27435,"type":"article-journal","abstract":"Cushing's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syndrome.","container-title":"Journal of Hypertension","DOI":"10.1097/HJH.0000000000000415","issue":"1","language":"en-US","page":"44-60","source":"journals.lww.com","title":"The hypertension of Cushing's syndrome: controversies in... : Journal of Hypertension","title-short":"The hypertension of Cushing's syndrome","volume":"33","author":[{"family":"Isidori","given":"Andrea M."},{"family":"Graziadio","given":"Chiara"},{"family":"Paragliola","given":"Rosa Maria"},{"family":"Cozzolino","given":"Alessia"},{"family":"Ambrogio","given":"Alberto G."},{"family":"Colao","given":"Annamaria"},{"family":"Corsello","given":"Salvatore M."},{"family":"Pivonello","given":"Rosario"},{"family":"Group","given":"on behalf of the ABC Study"}],"issued":{"date-parts":[["2015"]]},"citation-key":"isidoriHypertensionCushingsSyndrome2015"}},{"id":27432,"uris":["http://zotero.org/users/7317906/items/6RZCY37T"],"itemData":{"id":27432,"type":"article-journal","abstract":"Cushing's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syndrome","volume":"20","author":[{"family":"Magiakou","given":"Maria Alexandra"},{"family":"Smyrnaki","given":"Penelope"},{"family":"Chrousos","given":"George P."}],"issued":{"date-parts":[["2006",9,1]]},"citation-key":"magiakouHypertensionCushingsSyndrome2006"}},{"id":27415,"uris":["http://zotero.org/users/7317906/items/CJNPIB38"],"itemData":{"id":27415,"type":"article-journal","abstract":"The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volume":"17","author":[{"family":"Parvanova","given":"Aneliya"},{"family":"Reseghetti","given":"Elia"},{"family":"Abbate","given":"Manuela"},{"family":"Ruggenenti","given":"Piero"}],"issued":{"date-parts":[["2024",1,1]]},"citation-key":"parvanovaMechanismsTreatmentObesityrelated2024"}}],"schema":"https://github.com/citation-style-language/schema/raw/master/csl-citation.json"} </w:instrText>
      </w:r>
      <w:r w:rsidR="00E64E6F">
        <w:fldChar w:fldCharType="separate"/>
      </w:r>
      <w:r w:rsidR="00577146">
        <w:rPr>
          <w:noProof/>
        </w:rPr>
        <w:t>(Isidori et al., 2015; Magiakou et al., 2006; Parvanova et al., 2024)</w:t>
      </w:r>
      <w:r w:rsidR="00E64E6F">
        <w:fldChar w:fldCharType="end"/>
      </w:r>
      <w:r>
        <w:t xml:space="preserve">.  Prior studies have shown </w:t>
      </w:r>
      <w:r w:rsidR="00C539D5">
        <w:t>70-85% of Cushing’s disease patients suffer from hypertension in addition to the disease</w:t>
      </w:r>
      <w:r>
        <w:t xml:space="preserve">.  One possibility is that patients with obesity and Cushing’s disease are already medicated to control their hypertension levels.  </w:t>
      </w:r>
      <w:r w:rsidR="00FD5AE1">
        <w:t xml:space="preserve">Another possibility is there is already a ceiling effect as counter-regulatory mechanisms for blood pressure are already maximally engaged.  </w:t>
      </w:r>
    </w:p>
    <w:p w14:paraId="25264937" w14:textId="77777777" w:rsidR="00AF2CDB" w:rsidRDefault="00AF2CDB" w:rsidP="00D82F2C">
      <w:pPr>
        <w:pStyle w:val="ListParagraph"/>
        <w:ind w:left="0"/>
      </w:pPr>
    </w:p>
    <w:p w14:paraId="7379F7EA" w14:textId="5A696AFC" w:rsidR="00AF2CDB" w:rsidRPr="00AF2CDB" w:rsidRDefault="00AF2CDB" w:rsidP="00D82F2C">
      <w:pPr>
        <w:pStyle w:val="ListParagraph"/>
        <w:ind w:left="0"/>
      </w:pPr>
      <w:r>
        <w:t xml:space="preserve">We also report several interesting gender differences in how obesity and Cushing’s disease interact.  We find, as others have before, that Cushing’s disease affects women at a higher rate.  We also find that </w:t>
      </w:r>
      <w:r w:rsidR="0097792B">
        <w:t>women with</w:t>
      </w:r>
      <w:r>
        <w:t xml:space="preserve"> Cushing’s disease </w:t>
      </w:r>
      <w:r w:rsidR="0097792B">
        <w:t>are more likely to be obese</w:t>
      </w:r>
      <w:ins w:id="14" w:author="Irit Hochberg" w:date="2026-01-22T09:36:00Z" w16du:dateUtc="2026-01-22T14:36:00Z">
        <w:r>
          <w:t>.</w:t>
        </w:r>
      </w:ins>
      <w:r>
        <w:t xml:space="preserve">  Women </w:t>
      </w:r>
      <w:r>
        <w:lastRenderedPageBreak/>
        <w:t>in this group, on average, tend to have worsened and more heterogeneous responses to these dual co-morbidities than males</w:t>
      </w:r>
      <w:r w:rsidR="00691E73">
        <w:t xml:space="preserve"> (Table 4)</w:t>
      </w:r>
      <w:r>
        <w:t>.</w:t>
      </w:r>
      <w:r w:rsidR="005015D3">
        <w:t xml:space="preserve">  In our view, this warrants more detailed studies on sex differences, including the modifying effect of sex hormones on glucocorticoid signaling in the context of obesity.</w:t>
      </w:r>
      <w:r w:rsidR="00352766">
        <w:t xml:space="preserve">  More broadly, even though obesity status was similar between </w:t>
      </w:r>
      <w:r w:rsidR="00E33EA6">
        <w:t>the Cushin</w:t>
      </w:r>
      <w:r w:rsidR="0097792B">
        <w:t xml:space="preserve">g's disease and control </w:t>
      </w:r>
      <w:r w:rsidR="00352766">
        <w:t>groups, patients with Cushing’s disease had more severe hyperglycemia, blood pressure and liver enzymes than those with just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2996EF54" w:rsidR="00691E73" w:rsidRDefault="00691E73" w:rsidP="00D82F2C">
      <w:pPr>
        <w:pStyle w:val="ListParagraph"/>
        <w:ind w:left="0"/>
      </w:pPr>
      <w:r>
        <w:t xml:space="preserve">There are however several other limitations to this work.  </w:t>
      </w:r>
      <w:r w:rsidR="00C539D5">
        <w:t>Many</w:t>
      </w:r>
      <w:r>
        <w:t xml:space="preserve"> patients were diagnosed with Cushing’s </w:t>
      </w:r>
      <w:r w:rsidR="00C539D5">
        <w:t>disease,</w:t>
      </w:r>
      <w:r w:rsidR="00FD5AE1">
        <w:t xml:space="preserve"> </w:t>
      </w:r>
      <w:r>
        <w:t>but their procedure date was not indicated.  Second, this patient cohort was relatively homogeneous, consisting of mostly White patients, limiting our ability to evaluate race- or ancestry-specific differences.</w:t>
      </w:r>
      <w:r w:rsidR="000302EA">
        <w:t xml:space="preserve"> </w:t>
      </w:r>
      <w:r w:rsidR="000302EA">
        <w:t>Underdiagnosis of nonwhite Cushing’s disease patients</w:t>
      </w:r>
      <w:r>
        <w:t xml:space="preserve"> </w:t>
      </w:r>
      <w:r w:rsidR="000302EA">
        <w:t>has been previously reported</w:t>
      </w:r>
      <w:r w:rsidR="001B1040">
        <w:t xml:space="preserve"> and remains plausible </w:t>
      </w:r>
      <w:r w:rsidR="001B1040">
        <w:fldChar w:fldCharType="begin"/>
      </w:r>
      <w:r w:rsidR="001B1040">
        <w:instrText xml:space="preserve"> ADDIN ZOTERO_ITEM CSL_CITATION {"citationID":"oiVXcg68","properties":{"formattedCitation":"(Ioachimescu et al., 2022)","plainCitation":"(Ioachimescu et al., 2022)","noteIndex":0},"citationItems":[{"id":27032,"uris":["http://zotero.org/users/7317906/items/EVS87VVY"],"itemData":{"id":27032,"type":"article-journal","abstract":"Acromegaly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1B1040">
        <w:rPr>
          <w:rFonts w:ascii="Arial" w:hAnsi="Arial" w:cs="Arial"/>
        </w:rPr>
        <w:instrText> </w:instrText>
      </w:r>
      <w:r w:rsidR="001B1040">
        <w:instrText>=</w:instrText>
      </w:r>
      <w:r w:rsidR="001B1040">
        <w:rPr>
          <w:rFonts w:ascii="Arial" w:hAnsi="Arial" w:cs="Arial"/>
        </w:rPr>
        <w:instrText> </w:instrText>
      </w:r>
      <w:r w:rsidR="001B1040">
        <w:instrText>124) vs 2010 US census data, and(2) presentation and postoperative outcomes in Black vs White for patients from the entire catchment area (N</w:instrText>
      </w:r>
      <w:r w:rsidR="001B1040">
        <w:rPr>
          <w:rFonts w:ascii="Arial" w:hAnsi="Arial" w:cs="Arial"/>
        </w:rPr>
        <w:instrText> </w:instrText>
      </w:r>
      <w:r w:rsidR="001B1040">
        <w:instrText>=</w:instrText>
      </w:r>
      <w:r w:rsidR="001B1040">
        <w:rPr>
          <w:rFonts w:ascii="Arial" w:hAnsi="Arial" w:cs="Arial"/>
        </w:rPr>
        <w:instrText> </w:instrText>
      </w:r>
      <w:r w:rsidR="001B1040">
        <w:instrText>241).For Metro area (32.4% Black population), Black patients represented 16.75% ACM (P</w:instrText>
      </w:r>
      <w:r w:rsidR="001B1040">
        <w:rPr>
          <w:rFonts w:ascii="Arial" w:hAnsi="Arial" w:cs="Arial"/>
        </w:rPr>
        <w:instrText> </w:instrText>
      </w:r>
      <w:r w:rsidR="001B1040">
        <w:instrText>=</w:instrText>
      </w:r>
      <w:r w:rsidR="001B1040">
        <w:rPr>
          <w:rFonts w:ascii="Arial" w:hAnsi="Arial" w:cs="Arial"/>
        </w:rPr>
        <w:instrText> </w:instrText>
      </w:r>
      <w:r w:rsidR="001B1040">
        <w:instrText>.006) and 29.2% CD (P</w:instrText>
      </w:r>
      <w:r w:rsidR="001B1040">
        <w:rPr>
          <w:rFonts w:ascii="Arial" w:hAnsi="Arial" w:cs="Arial"/>
        </w:rPr>
        <w:instrText> </w:instrText>
      </w:r>
      <w:r w:rsidR="001B1040">
        <w:instrText>=</w:instrText>
      </w:r>
      <w:r w:rsidR="001B1040">
        <w:rPr>
          <w:rFonts w:ascii="Arial" w:hAnsi="Arial" w:cs="Arial"/>
        </w:rPr>
        <w:instrText> </w:instrText>
      </w:r>
      <w:r w:rsidR="001B1040">
        <w:instrText>.56). Among the total 112 patients with ACM, presentations with headaches or incidentaloma were more common in Black patients (76.9% vs 31%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.01). Black patients had a higher prevalence of diabetes (54% vs 16%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.005), significantly lower insulin-like growth factor (IGF)-1 deviation from normal (P</w:instrText>
      </w:r>
      <w:r w:rsidR="001B1040">
        <w:rPr>
          <w:rFonts w:ascii="Arial" w:hAnsi="Arial" w:cs="Arial"/>
        </w:rPr>
        <w:instrText> </w:instrText>
      </w:r>
      <w:r w:rsidR="001B1040">
        <w:instrText>=</w:instrText>
      </w:r>
      <w:r w:rsidR="001B1040">
        <w:rPr>
          <w:rFonts w:ascii="Arial" w:hAnsi="Arial" w:cs="Arial"/>
        </w:rPr>
        <w:instrText> </w:instrText>
      </w:r>
      <w:r w:rsidR="001B1040">
        <w:instrText>.03) and borderline lower median growth hormone levels (P</w:instrText>
      </w:r>
      <w:r w:rsidR="001B1040">
        <w:rPr>
          <w:rFonts w:ascii="Arial" w:hAnsi="Arial" w:cs="Arial"/>
        </w:rPr>
        <w:instrText> </w:instrText>
      </w:r>
      <w:r w:rsidR="001B1040">
        <w:instrText>=</w:instrText>
      </w:r>
      <w:r w:rsidR="001B1040">
        <w:rPr>
          <w:rFonts w:ascii="Arial" w:hAnsi="Arial" w:cs="Arial"/>
        </w:rPr>
        <w:instrText> </w:instrText>
      </w:r>
      <w:r w:rsidR="001B1040">
        <w:instrText>.09). Mean tumor diameter and proportion of tumors with cavernous sinus invasion were similar. Three-month biochemical remission (46% Black, 55%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.76) and long-term IGF-1 control by multimodality therapy (92.3% Black, 80.5%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.45) were similar. Among the total 129 patients with CD, Black patients had more hypopituitarism (69% vs 45%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.04) and macroadenomas (33% vs 15%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.05). At 3 months, remission rate was borderline higher in White (92% vs 78% Black, P</w:instrText>
      </w:r>
      <w:r w:rsidR="001B1040">
        <w:rPr>
          <w:rFonts w:ascii="Arial" w:hAnsi="Arial" w:cs="Arial"/>
        </w:rPr>
        <w:instrText> </w:instrText>
      </w:r>
      <w:r w:rsidR="001B1040">
        <w:instrText>=</w:instrText>
      </w:r>
      <w:r w:rsidR="001B1040">
        <w:rPr>
          <w:rFonts w:ascii="Arial" w:hAnsi="Arial" w:cs="Arial"/>
        </w:rPr>
        <w:instrText> </w:instrText>
      </w:r>
      <w:r w:rsidR="001B1040">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M"}],"issued":{"date-parts":[["2022",1,1]]},"citation-key":"ioachimescuRacialDisparitiesAcromegaly2022"}}],"schema":"https://github.com/citation-style-language/schema/raw/master/csl-citation.json"} </w:instrText>
      </w:r>
      <w:r w:rsidR="001B1040">
        <w:fldChar w:fldCharType="separate"/>
      </w:r>
      <w:r w:rsidR="001B1040">
        <w:rPr>
          <w:noProof/>
        </w:rPr>
        <w:t>(Ioachimescu et al., 2022)</w:t>
      </w:r>
      <w:r w:rsidR="001B1040">
        <w:fldChar w:fldCharType="end"/>
      </w:r>
      <w:r w:rsidR="000302EA">
        <w:t>.</w:t>
      </w:r>
      <w:r w:rsidR="000302EA">
        <w:t xml:space="preserve"> </w:t>
      </w:r>
      <w:r>
        <w:t>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w:t>
      </w:r>
      <w:r w:rsidR="001B1040">
        <w:t xml:space="preserve">We appreciate that there also may be some surveillance bias in whom specific lab tests were reported, though these are </w:t>
      </w:r>
      <w:r w:rsidR="00F2355B">
        <w:t>relative</w:t>
      </w:r>
      <w:r w:rsidR="001B1040">
        <w:t xml:space="preserve">ly routine tests.  </w:t>
      </w:r>
      <w:r>
        <w:t>In most cases, only one laboratory value was available prior to treatment</w:t>
      </w:r>
      <w:r w:rsidR="001B1040">
        <w:t>, with the most recent value being used, but this precludes detailed time courses leading up to treatments</w:t>
      </w:r>
      <w:r>
        <w:t>.</w:t>
      </w:r>
      <w:r>
        <w:t xml:space="preserve">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6CCFEE8B"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w:t>
      </w:r>
      <w:r w:rsidR="00A12A2C">
        <w:t>’</w:t>
      </w:r>
      <w:r w:rsidR="005015D3">
        <w:t xml:space="preserve">s dependent impacts on these co-morbidities and revealed a surprising and complex picture </w:t>
      </w:r>
      <w:r w:rsidR="005015D3">
        <w:lastRenderedPageBreak/>
        <w:t>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the majority of Cushing’s patients who also have elevated adiposity.</w:t>
      </w:r>
    </w:p>
    <w:p w14:paraId="6268C2DC" w14:textId="7D055C8A" w:rsidR="007F2D3D" w:rsidRDefault="007F2D3D" w:rsidP="00C82FD0">
      <w:pPr>
        <w:pStyle w:val="Heading1"/>
      </w:pPr>
      <w:r>
        <w:t>Acknowledgements</w:t>
      </w:r>
      <w:r w:rsidR="00037451">
        <w:t xml:space="preserve"> and Funding</w:t>
      </w:r>
    </w:p>
    <w:p w14:paraId="7E0F5D5C" w14:textId="163E69EE" w:rsidR="00577146" w:rsidRPr="007A188B" w:rsidRDefault="007F2D3D">
      <w:r>
        <w:t xml:space="preserve">This work was supported by a pilot and feasibility grant from the Michigan Diabetes Research Center (NIH </w:t>
      </w:r>
      <w:r w:rsidRPr="007F2D3D">
        <w:t>P30DK020572</w:t>
      </w:r>
      <w:r w:rsidR="0000134E">
        <w:t>) and</w:t>
      </w:r>
      <w:r>
        <w:t xml:space="preserve"> by consulting </w:t>
      </w:r>
      <w:r w:rsidR="0000134E">
        <w:t>provided by</w:t>
      </w:r>
      <w:r>
        <w:t xml:space="preserve"> the University of Michigan Adipose Tissue Core, part of the Michigan Nutrition and Obesity Research Center (NIH </w:t>
      </w:r>
      <w:r w:rsidRPr="007F2D3D">
        <w:t>P30DK020572</w:t>
      </w:r>
      <w:r>
        <w:t>).  This work was also supported by AI and Digital Health Innovation</w:t>
      </w:r>
      <w:r w:rsidRPr="00132298">
        <w:t xml:space="preserve"> at the University of Michigan, and the University of Michigan Medical School Data Office for Clinical and Translational Research for providing data storage, management, processing, and distribution services.</w:t>
      </w:r>
      <w:r>
        <w:t xml:space="preserve">  Finally</w:t>
      </w:r>
      <w:r w:rsidR="0000134E">
        <w:t>,</w:t>
      </w:r>
      <w:r>
        <w:t xml:space="preserve"> we would like to thank the other members of the Bridges and Hochberg laboratories for valuable discussions regarding these analyses and their interpretation.</w:t>
      </w:r>
      <w:r w:rsidR="00577146">
        <w:br w:type="page"/>
      </w:r>
    </w:p>
    <w:p w14:paraId="19AA1532" w14:textId="0A126091" w:rsidR="00EB133A" w:rsidRDefault="00AB7571" w:rsidP="00C82FD0">
      <w:pPr>
        <w:pStyle w:val="Heading1"/>
      </w:pPr>
      <w:r>
        <w:lastRenderedPageBreak/>
        <w:t>References</w:t>
      </w:r>
    </w:p>
    <w:p w14:paraId="4B71A34C" w14:textId="77777777" w:rsidR="001B1040" w:rsidRPr="001B1040" w:rsidRDefault="00AB7571" w:rsidP="001B1040">
      <w:pPr>
        <w:pStyle w:val="Bibliography"/>
      </w:pPr>
      <w:r>
        <w:fldChar w:fldCharType="begin"/>
      </w:r>
      <w:r w:rsidR="00577146">
        <w:instrText xml:space="preserve"> ADDIN ZOTERO_BIBL {"uncited":[],"omitted":[],"custom":[]} CSL_BIBLIOGRAPHY </w:instrText>
      </w:r>
      <w:r>
        <w:fldChar w:fldCharType="separate"/>
      </w:r>
      <w:r w:rsidR="001B1040" w:rsidRPr="001B1040">
        <w:t xml:space="preserve">Alqeeq, B. F., Ayyad, M., Almadhoun, W. J., Aboabdo, M., Aldahdouh, M. S., Al-Tawil, M., &amp; Al-Ghazali, A. M. (2024). Sex-related differences in Cushing’s disease: A systematic review and meta-analysis. </w:t>
      </w:r>
      <w:r w:rsidR="001B1040" w:rsidRPr="001B1040">
        <w:rPr>
          <w:i/>
          <w:iCs/>
        </w:rPr>
        <w:t>Annals of Saudi Medicine</w:t>
      </w:r>
      <w:r w:rsidR="001B1040" w:rsidRPr="001B1040">
        <w:t xml:space="preserve">, </w:t>
      </w:r>
      <w:r w:rsidR="001B1040" w:rsidRPr="001B1040">
        <w:rPr>
          <w:i/>
          <w:iCs/>
        </w:rPr>
        <w:t>44</w:t>
      </w:r>
      <w:r w:rsidR="001B1040" w:rsidRPr="001B1040">
        <w:t>(1), 55–65. https://doi.org/10.5144/0256-4947.2024.55</w:t>
      </w:r>
    </w:p>
    <w:p w14:paraId="619271E6" w14:textId="77777777" w:rsidR="001B1040" w:rsidRPr="001B1040" w:rsidRDefault="001B1040" w:rsidP="001B1040">
      <w:pPr>
        <w:pStyle w:val="Bibliography"/>
      </w:pPr>
      <w:r w:rsidRPr="001B1040">
        <w:t xml:space="preserve">Braun, L. T., Riester, A., Oßwald-Kopp, A., Fazel, J., Rubinstein, G., Bidlingmaier, M., Beuschlein, F., &amp; Reincke, M. (2019). Toward a Diagnostic Score in Cushing’s Syndrome. </w:t>
      </w:r>
      <w:r w:rsidRPr="001B1040">
        <w:rPr>
          <w:i/>
          <w:iCs/>
        </w:rPr>
        <w:t>Frontiers in Endocrinology</w:t>
      </w:r>
      <w:r w:rsidRPr="001B1040">
        <w:t xml:space="preserve">, </w:t>
      </w:r>
      <w:r w:rsidRPr="001B1040">
        <w:rPr>
          <w:i/>
          <w:iCs/>
        </w:rPr>
        <w:t>10</w:t>
      </w:r>
      <w:r w:rsidRPr="001B1040">
        <w:t>, 766. https://doi.org/10.3389/fendo.2019.00766</w:t>
      </w:r>
    </w:p>
    <w:p w14:paraId="4A2875D9" w14:textId="77777777" w:rsidR="001B1040" w:rsidRPr="001B1040" w:rsidRDefault="001B1040" w:rsidP="001B1040">
      <w:pPr>
        <w:pStyle w:val="Bibliography"/>
      </w:pPr>
      <w:r w:rsidRPr="001B1040">
        <w:t xml:space="preserve">Broder, M. S., Neary, M. P., Chang, E., Cherepanov, D., &amp; Ludlam, W. H. (2015). Incidence of Cushing’s syndrome and Cushing’s disease in commercially-insured patients &lt;65 years old in the United States. </w:t>
      </w:r>
      <w:r w:rsidRPr="001B1040">
        <w:rPr>
          <w:i/>
          <w:iCs/>
        </w:rPr>
        <w:t>Pituitary</w:t>
      </w:r>
      <w:r w:rsidRPr="001B1040">
        <w:t xml:space="preserve">, </w:t>
      </w:r>
      <w:r w:rsidRPr="001B1040">
        <w:rPr>
          <w:i/>
          <w:iCs/>
        </w:rPr>
        <w:t>18</w:t>
      </w:r>
      <w:r w:rsidRPr="001B1040">
        <w:t>(3), 283–289. https://doi.org/10.1007/s11102-014-0569-6</w:t>
      </w:r>
    </w:p>
    <w:p w14:paraId="0D3DD1E3" w14:textId="77777777" w:rsidR="001B1040" w:rsidRPr="001B1040" w:rsidRDefault="001B1040" w:rsidP="001B1040">
      <w:pPr>
        <w:pStyle w:val="Bibliography"/>
      </w:pPr>
      <w:r w:rsidRPr="001B1040">
        <w:t xml:space="preserve">DeFronzo, R. A., &amp; Auchus, R. J. (2025). Cushing Syndrome, Hypercortisolism, and Glucose Homeostasis: A Review. </w:t>
      </w:r>
      <w:r w:rsidRPr="001B1040">
        <w:rPr>
          <w:i/>
          <w:iCs/>
        </w:rPr>
        <w:t>Diabetes</w:t>
      </w:r>
      <w:r w:rsidRPr="001B1040">
        <w:t xml:space="preserve">, </w:t>
      </w:r>
      <w:r w:rsidRPr="001B1040">
        <w:rPr>
          <w:i/>
          <w:iCs/>
        </w:rPr>
        <w:t>74</w:t>
      </w:r>
      <w:r w:rsidRPr="001B1040">
        <w:t>(12), 2168–2178. https://doi.org/10.2337/db25-0120</w:t>
      </w:r>
    </w:p>
    <w:p w14:paraId="17A9B2F4" w14:textId="77777777" w:rsidR="001B1040" w:rsidRPr="001B1040" w:rsidRDefault="001B1040" w:rsidP="001B1040">
      <w:pPr>
        <w:pStyle w:val="Bibliography"/>
      </w:pPr>
      <w:r w:rsidRPr="001B1040">
        <w:t xml:space="preserve">Etxabe, J., &amp; Vazquez, J. A. (1994). Morbidity and mortality in Cushing’s disease: An epidemiological approach. </w:t>
      </w:r>
      <w:r w:rsidRPr="001B1040">
        <w:rPr>
          <w:i/>
          <w:iCs/>
        </w:rPr>
        <w:t>Clin Endocrinol (Oxf)</w:t>
      </w:r>
      <w:r w:rsidRPr="001B1040">
        <w:t xml:space="preserve">, </w:t>
      </w:r>
      <w:r w:rsidRPr="001B1040">
        <w:rPr>
          <w:i/>
          <w:iCs/>
        </w:rPr>
        <w:t>40</w:t>
      </w:r>
      <w:r w:rsidRPr="001B1040">
        <w:t>(4), 479–484. https://doi.org/10.1111/j.1365-2265.1994.tb02486.x</w:t>
      </w:r>
    </w:p>
    <w:p w14:paraId="64430B09" w14:textId="77777777" w:rsidR="001B1040" w:rsidRPr="001B1040" w:rsidRDefault="001B1040" w:rsidP="001B1040">
      <w:pPr>
        <w:pStyle w:val="Bibliography"/>
      </w:pPr>
      <w:r w:rsidRPr="001B1040">
        <w:t xml:space="preserve">Fleseriu, M., Auchus, R., Bancos, I., Ben-Shlomo, A., Bertherat, J., Biermasz, N. R., Boguszewski, C. L., Bronstein, M. D., Buchfelder, M., Carmichael, J. D., Casanueva, F. F., Castinetti, F., Chanson, P., Findling, J., Gadelha, M., Geer, E. B., Giustina, A., </w:t>
      </w:r>
      <w:r w:rsidRPr="001B1040">
        <w:lastRenderedPageBreak/>
        <w:t xml:space="preserve">Grossman, A., Gurnell, M., … Biller, B. M. K. (2021). Consensus on Diagnosis and Management of Cushing’s Disease: A Guideline Update. </w:t>
      </w:r>
      <w:r w:rsidRPr="001B1040">
        <w:rPr>
          <w:i/>
          <w:iCs/>
        </w:rPr>
        <w:t>The Lancet. Diabetes &amp; Endocrinology</w:t>
      </w:r>
      <w:r w:rsidRPr="001B1040">
        <w:t xml:space="preserve">, </w:t>
      </w:r>
      <w:r w:rsidRPr="001B1040">
        <w:rPr>
          <w:i/>
          <w:iCs/>
        </w:rPr>
        <w:t>9</w:t>
      </w:r>
      <w:r w:rsidRPr="001B1040">
        <w:t>(12), 847–875. https://doi.org/10.1016/S2213-8587(21)00235-7</w:t>
      </w:r>
    </w:p>
    <w:p w14:paraId="7B0B54A6" w14:textId="77777777" w:rsidR="001B1040" w:rsidRPr="001B1040" w:rsidRDefault="001B1040" w:rsidP="001B1040">
      <w:pPr>
        <w:pStyle w:val="Bibliography"/>
      </w:pPr>
      <w:r w:rsidRPr="001B1040">
        <w:t xml:space="preserve">Gadelha, M., Gatto, F., Wildemberg, L. E., &amp; Fleseriu, M. (2023). Cushing’s syndrome. </w:t>
      </w:r>
      <w:r w:rsidRPr="001B1040">
        <w:rPr>
          <w:i/>
          <w:iCs/>
        </w:rPr>
        <w:t>The Lancet</w:t>
      </w:r>
      <w:r w:rsidRPr="001B1040">
        <w:t xml:space="preserve">, </w:t>
      </w:r>
      <w:r w:rsidRPr="001B1040">
        <w:rPr>
          <w:i/>
          <w:iCs/>
        </w:rPr>
        <w:t>402</w:t>
      </w:r>
      <w:r w:rsidRPr="001B1040">
        <w:t>(10418), 2237–2252. https://doi.org/10.1016/S0140-6736(23)01961-X</w:t>
      </w:r>
    </w:p>
    <w:p w14:paraId="7CBB5239" w14:textId="77777777" w:rsidR="001B1040" w:rsidRPr="001B1040" w:rsidRDefault="001B1040" w:rsidP="001B1040">
      <w:pPr>
        <w:pStyle w:val="Bibliography"/>
      </w:pPr>
      <w:r w:rsidRPr="001B1040">
        <w:t xml:space="preserve">Giordano, R., Picu, A., Marinazzo, E., D’Angelo, V., Berardelli, R., Karamouzis, I., Forno, D., Zinnà, D., Maccario, M., Ghigo, E., &amp; Arvat, E. (2011). Metabolic and cardiovascular outcomes in patients with Cushing’s syndrome of different aetiologies during active disease and 1 year after remission. </w:t>
      </w:r>
      <w:r w:rsidRPr="001B1040">
        <w:rPr>
          <w:i/>
          <w:iCs/>
        </w:rPr>
        <w:t>Clinical Endocrinology</w:t>
      </w:r>
      <w:r w:rsidRPr="001B1040">
        <w:t xml:space="preserve">, </w:t>
      </w:r>
      <w:r w:rsidRPr="001B1040">
        <w:rPr>
          <w:i/>
          <w:iCs/>
        </w:rPr>
        <w:t>75</w:t>
      </w:r>
      <w:r w:rsidRPr="001B1040">
        <w:t>(3), 354–360. https://doi.org/10.1111/j.1365-2265.2011.04055.x</w:t>
      </w:r>
    </w:p>
    <w:p w14:paraId="394E4088" w14:textId="77777777" w:rsidR="001B1040" w:rsidRPr="001B1040" w:rsidRDefault="001B1040" w:rsidP="001B1040">
      <w:pPr>
        <w:pStyle w:val="Bibliography"/>
      </w:pPr>
      <w:r w:rsidRPr="001B1040">
        <w:t xml:space="preserve">Gunder, L. C., Harvey, I., Redd, J. R., Davis, C. S., Al-Tamimi, A., Brooks, S. V., &amp; Bridges, D. (2020). Obesity augments glucocorticoid-dependent muscle atrophy in male c57bl/6j mice. </w:t>
      </w:r>
      <w:r w:rsidRPr="001B1040">
        <w:rPr>
          <w:i/>
          <w:iCs/>
        </w:rPr>
        <w:t>Biomedicines</w:t>
      </w:r>
      <w:r w:rsidRPr="001B1040">
        <w:t xml:space="preserve">, </w:t>
      </w:r>
      <w:r w:rsidRPr="001B1040">
        <w:rPr>
          <w:i/>
          <w:iCs/>
        </w:rPr>
        <w:t>8</w:t>
      </w:r>
      <w:r w:rsidRPr="001B1040">
        <w:t>(10). https://doi.org/10.3390/biomedicines8100420</w:t>
      </w:r>
    </w:p>
    <w:p w14:paraId="0A0E6392" w14:textId="77777777" w:rsidR="001B1040" w:rsidRPr="001B1040" w:rsidRDefault="001B1040" w:rsidP="001B1040">
      <w:pPr>
        <w:pStyle w:val="Bibliography"/>
      </w:pPr>
      <w:r w:rsidRPr="001B1040">
        <w:t xml:space="preserve">Harvey, I., Stephenson, E. J., Redd, J. R., Tran, Q. T., Hochberg, I., Qi, N., &amp; Bridges, D. (2018). Glucocorticoid-Induced Metabolic Disturbances Are Exacerbated in Obese Male Mice. </w:t>
      </w:r>
      <w:r w:rsidRPr="001B1040">
        <w:rPr>
          <w:i/>
          <w:iCs/>
        </w:rPr>
        <w:t>Endocrinology</w:t>
      </w:r>
      <w:r w:rsidRPr="001B1040">
        <w:t xml:space="preserve">, </w:t>
      </w:r>
      <w:r w:rsidRPr="001B1040">
        <w:rPr>
          <w:i/>
          <w:iCs/>
        </w:rPr>
        <w:t>159</w:t>
      </w:r>
      <w:r w:rsidRPr="001B1040">
        <w:t>(6). https://doi.org/10.1210/en.2018-00147</w:t>
      </w:r>
    </w:p>
    <w:p w14:paraId="650E9A6C" w14:textId="77777777" w:rsidR="001B1040" w:rsidRPr="001B1040" w:rsidRDefault="001B1040" w:rsidP="001B1040">
      <w:pPr>
        <w:pStyle w:val="Bibliography"/>
      </w:pPr>
      <w:r w:rsidRPr="001B1040">
        <w:t xml:space="preserve">Ho, D., Imai, K., King, G., &amp; Stuart, E. A. (2011). MatchIt: Nonparametric Preprocessing for Parametric Causal Inference. </w:t>
      </w:r>
      <w:r w:rsidRPr="001B1040">
        <w:rPr>
          <w:i/>
          <w:iCs/>
        </w:rPr>
        <w:t>Journal of Statistical Software</w:t>
      </w:r>
      <w:r w:rsidRPr="001B1040">
        <w:t xml:space="preserve">, </w:t>
      </w:r>
      <w:r w:rsidRPr="001B1040">
        <w:rPr>
          <w:i/>
          <w:iCs/>
        </w:rPr>
        <w:t>42</w:t>
      </w:r>
      <w:r w:rsidRPr="001B1040">
        <w:t>, 1–28. https://doi.org/10.18637/jss.v042.i08</w:t>
      </w:r>
    </w:p>
    <w:p w14:paraId="7C471EE3" w14:textId="77777777" w:rsidR="001B1040" w:rsidRPr="001B1040" w:rsidRDefault="001B1040" w:rsidP="001B1040">
      <w:pPr>
        <w:pStyle w:val="Bibliography"/>
      </w:pPr>
      <w:r w:rsidRPr="001B1040">
        <w:t xml:space="preserve">Hochberg, I., Harvey, I., Tran, Q. T., Stephenson, E. J., Barkan, A. L., Saltiel, A. R., Chandler, W. F., &amp; Bridges, D. (2015). Gene expression changes in subcutaneous adipose </w:t>
      </w:r>
      <w:r w:rsidRPr="001B1040">
        <w:lastRenderedPageBreak/>
        <w:t xml:space="preserve">tissue due to Cushing’s disease. </w:t>
      </w:r>
      <w:r w:rsidRPr="001B1040">
        <w:rPr>
          <w:i/>
          <w:iCs/>
        </w:rPr>
        <w:t>Journal of Molecular Endocrinology</w:t>
      </w:r>
      <w:r w:rsidRPr="001B1040">
        <w:t xml:space="preserve">, </w:t>
      </w:r>
      <w:r w:rsidRPr="001B1040">
        <w:rPr>
          <w:i/>
          <w:iCs/>
        </w:rPr>
        <w:t>55</w:t>
      </w:r>
      <w:r w:rsidRPr="001B1040">
        <w:t>(2), 81–94. https://doi.org/10.1530/JME-15-0119</w:t>
      </w:r>
    </w:p>
    <w:p w14:paraId="4F78DBC1" w14:textId="77777777" w:rsidR="001B1040" w:rsidRPr="001B1040" w:rsidRDefault="001B1040" w:rsidP="001B1040">
      <w:pPr>
        <w:pStyle w:val="Bibliography"/>
      </w:pPr>
      <w:r w:rsidRPr="001B1040">
        <w:t xml:space="preserve">Ioachimescu, A. G., Goswami, N., Handa, T., Pappy, A., Veledar, E., &amp; Oyesiku, N. M. (2022). Racial Disparities in Acromegaly and Cushing’s Disease: A Referral Center Study in 241 Patients. </w:t>
      </w:r>
      <w:r w:rsidRPr="001B1040">
        <w:rPr>
          <w:i/>
          <w:iCs/>
        </w:rPr>
        <w:t>Journal of the Endocrine Society</w:t>
      </w:r>
      <w:r w:rsidRPr="001B1040">
        <w:t xml:space="preserve">, </w:t>
      </w:r>
      <w:r w:rsidRPr="001B1040">
        <w:rPr>
          <w:i/>
          <w:iCs/>
        </w:rPr>
        <w:t>6</w:t>
      </w:r>
      <w:r w:rsidRPr="001B1040">
        <w:t>(1), bvab176. https://doi.org/10.1210/jendso/bvab176</w:t>
      </w:r>
    </w:p>
    <w:p w14:paraId="6A936D87" w14:textId="77777777" w:rsidR="001B1040" w:rsidRPr="001B1040" w:rsidRDefault="001B1040" w:rsidP="001B1040">
      <w:pPr>
        <w:pStyle w:val="Bibliography"/>
      </w:pPr>
      <w:r w:rsidRPr="001B1040">
        <w:t>Isidori, A. M., Graziadio, C., Paragliola, R. M., Cozzolino, A., Ambrogio, A. G., Colao, A., Corsello, S. M., Pivonello, R., &amp; Group,  on behalf of the A. S. (2015). The hypertension of Cushing’s syndrome: Controversies in...</w:t>
      </w:r>
      <w:r w:rsidRPr="001B1040">
        <w:rPr>
          <w:rFonts w:ascii="Arial" w:hAnsi="Arial" w:cs="Arial"/>
        </w:rPr>
        <w:t> </w:t>
      </w:r>
      <w:r w:rsidRPr="001B1040">
        <w:t xml:space="preserve">: Journal of Hypertension. </w:t>
      </w:r>
      <w:r w:rsidRPr="001B1040">
        <w:rPr>
          <w:i/>
          <w:iCs/>
        </w:rPr>
        <w:t>Journal of Hypertension</w:t>
      </w:r>
      <w:r w:rsidRPr="001B1040">
        <w:t xml:space="preserve">, </w:t>
      </w:r>
      <w:r w:rsidRPr="001B1040">
        <w:rPr>
          <w:i/>
          <w:iCs/>
        </w:rPr>
        <w:t>33</w:t>
      </w:r>
      <w:r w:rsidRPr="001B1040">
        <w:t>(1), 44–60. https://doi.org/10.1097/HJH.0000000000000415</w:t>
      </w:r>
    </w:p>
    <w:p w14:paraId="34DDBBE5" w14:textId="77777777" w:rsidR="001B1040" w:rsidRPr="001B1040" w:rsidRDefault="001B1040" w:rsidP="001B1040">
      <w:pPr>
        <w:pStyle w:val="Bibliography"/>
      </w:pPr>
      <w:r w:rsidRPr="001B1040">
        <w:t xml:space="preserve">Magiakou, M. A., Smyrnaki, P., &amp; Chrousos, G. P. (2006). Hypertension in Cushing’s syndrome. </w:t>
      </w:r>
      <w:r w:rsidRPr="001B1040">
        <w:rPr>
          <w:i/>
          <w:iCs/>
        </w:rPr>
        <w:t>Best Practice &amp; Research Clinical Endocrinology &amp; Metabolism</w:t>
      </w:r>
      <w:r w:rsidRPr="001B1040">
        <w:t xml:space="preserve">, </w:t>
      </w:r>
      <w:r w:rsidRPr="001B1040">
        <w:rPr>
          <w:i/>
          <w:iCs/>
        </w:rPr>
        <w:t>20</w:t>
      </w:r>
      <w:r w:rsidRPr="001B1040">
        <w:t>(3), 467–482. https://doi.org/10.1016/j.beem.2006.07.006</w:t>
      </w:r>
    </w:p>
    <w:p w14:paraId="397E1097" w14:textId="77777777" w:rsidR="001B1040" w:rsidRPr="001B1040" w:rsidRDefault="001B1040" w:rsidP="001B1040">
      <w:pPr>
        <w:pStyle w:val="Bibliography"/>
      </w:pPr>
      <w:r w:rsidRPr="001B1040">
        <w:t xml:space="preserve">Matthiasdottir, A. M., Hardarson, T. O., Arnardottir, S., &amp; Sigurjonsdottir, H. A. (2024). Cushing’s Disease May Have Higher Incidence than Previously Thought: A Nationwide Study in Iceland 2010–2019. </w:t>
      </w:r>
      <w:r w:rsidRPr="001B1040">
        <w:rPr>
          <w:i/>
          <w:iCs/>
        </w:rPr>
        <w:t>Neuroendocrinology</w:t>
      </w:r>
      <w:r w:rsidRPr="001B1040">
        <w:t xml:space="preserve">, </w:t>
      </w:r>
      <w:r w:rsidRPr="001B1040">
        <w:rPr>
          <w:i/>
          <w:iCs/>
        </w:rPr>
        <w:t>114</w:t>
      </w:r>
      <w:r w:rsidRPr="001B1040">
        <w:t>(10), 950–957. https://doi.org/10.1159/000540205</w:t>
      </w:r>
    </w:p>
    <w:p w14:paraId="344F46E0" w14:textId="77777777" w:rsidR="001B1040" w:rsidRPr="001B1040" w:rsidRDefault="001B1040" w:rsidP="001B1040">
      <w:pPr>
        <w:pStyle w:val="Bibliography"/>
      </w:pPr>
      <w:r w:rsidRPr="001B1040">
        <w:t xml:space="preserve">Nieman, L. K. (2002). Diagnostic Tests for Cushing’s Syndrome. </w:t>
      </w:r>
      <w:r w:rsidRPr="001B1040">
        <w:rPr>
          <w:i/>
          <w:iCs/>
        </w:rPr>
        <w:t>Annals of the New York Academy of Sciences</w:t>
      </w:r>
      <w:r w:rsidRPr="001B1040">
        <w:t xml:space="preserve">, </w:t>
      </w:r>
      <w:r w:rsidRPr="001B1040">
        <w:rPr>
          <w:i/>
          <w:iCs/>
        </w:rPr>
        <w:t>970</w:t>
      </w:r>
      <w:r w:rsidRPr="001B1040">
        <w:t>(1), 112–118. https://doi.org/10.1111/j.1749-6632.2002.tb04417.x</w:t>
      </w:r>
    </w:p>
    <w:p w14:paraId="605EC6EE" w14:textId="77777777" w:rsidR="001B1040" w:rsidRPr="001B1040" w:rsidRDefault="001B1040" w:rsidP="001B1040">
      <w:pPr>
        <w:pStyle w:val="Bibliography"/>
      </w:pPr>
      <w:r w:rsidRPr="001B1040">
        <w:lastRenderedPageBreak/>
        <w:t xml:space="preserve">Omotosho, Y. B., McGlotten, R., Chittiboina, P., &amp; Nieman, L. (2024). MON-113 Racial Disparity in the Time to Diagnosis of Cushing’s Disease. </w:t>
      </w:r>
      <w:r w:rsidRPr="001B1040">
        <w:rPr>
          <w:i/>
          <w:iCs/>
        </w:rPr>
        <w:t>Journal of the Endocrine Society</w:t>
      </w:r>
      <w:r w:rsidRPr="001B1040">
        <w:t xml:space="preserve">, </w:t>
      </w:r>
      <w:r w:rsidRPr="001B1040">
        <w:rPr>
          <w:i/>
          <w:iCs/>
        </w:rPr>
        <w:t>8</w:t>
      </w:r>
      <w:r w:rsidRPr="001B1040">
        <w:t>(Supplement_1), bvae163.2408. https://doi.org/10.1210/jendso/bvae163.2408</w:t>
      </w:r>
    </w:p>
    <w:p w14:paraId="2F028436" w14:textId="77777777" w:rsidR="001B1040" w:rsidRPr="001B1040" w:rsidRDefault="001B1040" w:rsidP="001B1040">
      <w:pPr>
        <w:pStyle w:val="Bibliography"/>
      </w:pPr>
      <w:r w:rsidRPr="001B1040">
        <w:t xml:space="preserve">Parvanova, A., Reseghetti, E., Abbate, M., &amp; Ruggenenti, P. (2024). Mechanisms and treatment of obesity-related hypertension—Part 1: Mechanisms. </w:t>
      </w:r>
      <w:r w:rsidRPr="001B1040">
        <w:rPr>
          <w:i/>
          <w:iCs/>
        </w:rPr>
        <w:t>Clinical Kidney Journal</w:t>
      </w:r>
      <w:r w:rsidRPr="001B1040">
        <w:t xml:space="preserve">, </w:t>
      </w:r>
      <w:r w:rsidRPr="001B1040">
        <w:rPr>
          <w:i/>
          <w:iCs/>
        </w:rPr>
        <w:t>17</w:t>
      </w:r>
      <w:r w:rsidRPr="001B1040">
        <w:t>(1), sfad282. https://doi.org/10.1093/ckj/sfad282</w:t>
      </w:r>
    </w:p>
    <w:p w14:paraId="0E96C6BD" w14:textId="77777777" w:rsidR="001B1040" w:rsidRPr="001B1040" w:rsidRDefault="001B1040" w:rsidP="001B1040">
      <w:pPr>
        <w:pStyle w:val="Bibliography"/>
      </w:pPr>
      <w:r w:rsidRPr="001B1040">
        <w:t xml:space="preserve">R Core Team. (2019). </w:t>
      </w:r>
      <w:r w:rsidRPr="001B1040">
        <w:rPr>
          <w:i/>
          <w:iCs/>
        </w:rPr>
        <w:t>R: A Language and Environment for Statistical Computing</w:t>
      </w:r>
      <w:r w:rsidRPr="001B1040">
        <w:t>. R Foundation for Statistical Computing. http://www.r-project.org/</w:t>
      </w:r>
    </w:p>
    <w:p w14:paraId="49530033" w14:textId="77777777" w:rsidR="001B1040" w:rsidRPr="001B1040" w:rsidRDefault="001B1040" w:rsidP="001B1040">
      <w:pPr>
        <w:pStyle w:val="Bibliography"/>
      </w:pPr>
      <w:r w:rsidRPr="001B1040">
        <w:t xml:space="preserve">Sharma, S. T., Nieman, L. K., &amp; Feelders, R. A. (2015). Cushing’s syndrome: Epidemiology and developments in disease management. </w:t>
      </w:r>
      <w:r w:rsidRPr="001B1040">
        <w:rPr>
          <w:i/>
          <w:iCs/>
        </w:rPr>
        <w:t>Clinical Epidemiology</w:t>
      </w:r>
      <w:r w:rsidRPr="001B1040">
        <w:t>, 281–293.</w:t>
      </w:r>
    </w:p>
    <w:p w14:paraId="103B7F92" w14:textId="77777777" w:rsidR="001B1040" w:rsidRPr="001B1040" w:rsidRDefault="001B1040" w:rsidP="001B1040">
      <w:pPr>
        <w:pStyle w:val="Bibliography"/>
      </w:pPr>
      <w:r w:rsidRPr="001B1040">
        <w:t xml:space="preserve">Steffensen, C., Bak, A. M., Zøylner Rubeck, K., &amp; Jørgensen, J. O. L. (2010). Epidemiology of Cushing’s Syndrome. </w:t>
      </w:r>
      <w:r w:rsidRPr="001B1040">
        <w:rPr>
          <w:i/>
          <w:iCs/>
        </w:rPr>
        <w:t>Neuroendocrinology</w:t>
      </w:r>
      <w:r w:rsidRPr="001B1040">
        <w:t xml:space="preserve">, </w:t>
      </w:r>
      <w:r w:rsidRPr="001B1040">
        <w:rPr>
          <w:i/>
          <w:iCs/>
        </w:rPr>
        <w:t>92</w:t>
      </w:r>
      <w:r w:rsidRPr="001B1040">
        <w:t>(Suppl. 1), 1–5. https://doi.org/10.1159/000314297</w:t>
      </w:r>
    </w:p>
    <w:p w14:paraId="5599ABC0" w14:textId="77777777" w:rsidR="001B1040" w:rsidRPr="001B1040" w:rsidRDefault="001B1040" w:rsidP="001B1040">
      <w:pPr>
        <w:pStyle w:val="Bibliography"/>
      </w:pPr>
      <w:r w:rsidRPr="001B1040">
        <w:t xml:space="preserve">Zhou, J., Zhang, M., Lu, L., Guo, X., Gao, L., Yan, W., Pang, H., Wang, Y., &amp; Xing, B. (2019). Validity of discharge ICD-10 codes in detecting the etiologies of endogenous Cushing’s syndrome. </w:t>
      </w:r>
      <w:r w:rsidRPr="001B1040">
        <w:rPr>
          <w:i/>
          <w:iCs/>
        </w:rPr>
        <w:t>Endocrine Connections</w:t>
      </w:r>
      <w:r w:rsidRPr="001B1040">
        <w:t xml:space="preserve">, </w:t>
      </w:r>
      <w:r w:rsidRPr="001B1040">
        <w:rPr>
          <w:i/>
          <w:iCs/>
        </w:rPr>
        <w:t>8</w:t>
      </w:r>
      <w:r w:rsidRPr="001B1040">
        <w:t>(8), 1186–1194. https://doi.org/10.1530/EC-19-0312</w:t>
      </w:r>
    </w:p>
    <w:p w14:paraId="035EC8EF" w14:textId="77777777" w:rsidR="001B1040" w:rsidRPr="001B1040" w:rsidRDefault="001B1040" w:rsidP="001B1040">
      <w:pPr>
        <w:pStyle w:val="Bibliography"/>
      </w:pPr>
      <w:r w:rsidRPr="001B1040">
        <w:t xml:space="preserve">Zillo, M., Barbot, M., Ceccato, F., Camozzi, C., Bilora, F., Casonato, A., Frigo, A., Albiger, N., Daidone, V., Mazzai, M., Mantero, F., &amp; Scaroni, C. (2014). Diagnosis and complications of Cushing’s disease: Gender-related differences. </w:t>
      </w:r>
      <w:r w:rsidRPr="001B1040">
        <w:rPr>
          <w:i/>
          <w:iCs/>
        </w:rPr>
        <w:t>Clinical Endocrinology</w:t>
      </w:r>
      <w:r w:rsidRPr="001B1040">
        <w:t xml:space="preserve">, </w:t>
      </w:r>
      <w:r w:rsidRPr="001B1040">
        <w:rPr>
          <w:i/>
          <w:iCs/>
        </w:rPr>
        <w:t>80</w:t>
      </w:r>
      <w:r w:rsidRPr="001B1040">
        <w:t>(3), 403–410.</w:t>
      </w:r>
    </w:p>
    <w:p w14:paraId="26F9D85B" w14:textId="1A2094E0" w:rsidR="00AB7571" w:rsidRPr="00AB7571" w:rsidRDefault="00AB7571" w:rsidP="00577146">
      <w:pPr>
        <w:pStyle w:val="Bibliography"/>
        <w:rPr>
          <w:del w:id="15" w:author="Dave Bridges" w:date="2026-01-22T09:36:00Z" w16du:dateUtc="2026-01-22T14:36:00Z"/>
        </w:rPr>
      </w:pPr>
      <w:r>
        <w:lastRenderedPageBreak/>
        <w:fldChar w:fldCharType="end"/>
      </w:r>
    </w:p>
    <w:p w14:paraId="04F28D51" w14:textId="1543A518" w:rsidR="00C82FD0" w:rsidRPr="00184130" w:rsidRDefault="00C82FD0">
      <w:pPr>
        <w:pStyle w:val="Bibliography"/>
        <w:ind w:left="0" w:firstLine="0"/>
        <w:rPr>
          <w:rPrChange w:id="16" w:author="Dave Bridges" w:date="2026-01-22T09:36:00Z" w16du:dateUtc="2026-01-22T14:36:00Z">
            <w:rPr>
              <w:rFonts w:asciiTheme="majorHAnsi" w:hAnsiTheme="majorHAnsi"/>
              <w:color w:val="000000" w:themeColor="text1"/>
              <w:sz w:val="40"/>
            </w:rPr>
          </w:rPrChange>
        </w:rPr>
        <w:pPrChange w:id="17" w:author="Dave Bridges" w:date="2026-01-22T09:36:00Z" w16du:dateUtc="2026-01-22T14:36:00Z">
          <w:pPr/>
        </w:pPrChange>
      </w:pPr>
      <w:r>
        <w:br w:type="page"/>
      </w:r>
    </w:p>
    <w:p w14:paraId="54D2437B" w14:textId="6ED538D7" w:rsidR="00EB133A" w:rsidRDefault="00EB133A" w:rsidP="00C82FD0">
      <w:pPr>
        <w:pStyle w:val="Heading1"/>
      </w:pPr>
      <w:r>
        <w:lastRenderedPageBreak/>
        <w:t xml:space="preserve">Figure </w:t>
      </w:r>
      <w:r w:rsidR="00D44D39">
        <w:t xml:space="preserve">and Table </w:t>
      </w:r>
      <w:r>
        <w:t>Legends</w:t>
      </w:r>
    </w:p>
    <w:p w14:paraId="11D6C00B" w14:textId="4AE6C575" w:rsidR="005A3F4C" w:rsidRPr="00C82FD0" w:rsidRDefault="005A3F4C" w:rsidP="00F05711">
      <w:r>
        <w:rPr>
          <w:b/>
          <w:bCs/>
        </w:rPr>
        <w:t xml:space="preserve">Figure 1: </w:t>
      </w:r>
      <w:r w:rsidR="00340CA3">
        <w:rPr>
          <w:b/>
          <w:bCs/>
        </w:rPr>
        <w:t>Participant flow diagram</w:t>
      </w:r>
      <w:r>
        <w:rPr>
          <w:b/>
          <w:bCs/>
        </w:rPr>
        <w:t>.</w:t>
      </w:r>
      <w:r w:rsidR="00C82FD0">
        <w:rPr>
          <w:b/>
          <w:bCs/>
        </w:rPr>
        <w:t xml:space="preserve">  </w:t>
      </w:r>
      <w:r w:rsidR="00C82FD0">
        <w:t>Schematic showing the identification of Cushing’s and the pool of non-Cushing’s control patients</w:t>
      </w:r>
      <w:r w:rsidR="007079FA">
        <w:t xml:space="preserve"> used for each analysis.</w:t>
      </w:r>
    </w:p>
    <w:p w14:paraId="30350933" w14:textId="57D3AF33" w:rsidR="00944106" w:rsidRPr="000C0011" w:rsidRDefault="00944106" w:rsidP="00F05711">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F05711">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F05711">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F05711">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29B38E16" w:rsidR="005015D3" w:rsidRPr="005015D3" w:rsidRDefault="005015D3" w:rsidP="00F05711">
      <w:r>
        <w:rPr>
          <w:b/>
          <w:bCs/>
        </w:rPr>
        <w:t>Table 4: Sensitivity analyses for obesity-Cushing’s disease interactions.</w:t>
      </w:r>
      <w:r>
        <w:t xml:space="preserve">  We report the estimate for the Cushing’s-Obesity interaction for each laboratory result as mean [95% confidence interval</w:t>
      </w:r>
      <w:r w:rsidR="003A33C8">
        <w:t>]</w:t>
      </w:r>
      <w:r>
        <w:t xml:space="preserve">.  Each row describes a different analytical approach including subgroup analyses, and the inclusion of a more limited number of covariates.  </w:t>
      </w:r>
      <w:r w:rsidR="003A33C8">
        <w:t xml:space="preserve">Unless otherwise noted all models adjusted for age, gender, and race/ethnicity. </w:t>
      </w:r>
      <w:r>
        <w:t>We also report several alternate models for obesity including adjusting for BMI within the primary stratified analyses, treating BMI as a non-linear covariate using non-linear splines, and including BMI as part of the propensity matching approach. Asterisks indicate p</w:t>
      </w:r>
      <w:r w:rsidRPr="005015D3">
        <w:rPr>
          <w:vertAlign w:val="subscript"/>
        </w:rPr>
        <w:t>interaction</w:t>
      </w:r>
      <w:r>
        <w:t>&lt;0.05</w:t>
      </w:r>
      <w:r w:rsidR="00176674">
        <w:t>.</w:t>
      </w:r>
    </w:p>
    <w:p w14:paraId="1B67D71C" w14:textId="17CF23CC" w:rsidR="004C3E7B" w:rsidRPr="004C3E7B" w:rsidRDefault="00A059AA" w:rsidP="00F05711">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w:t>
      </w:r>
      <w:r w:rsidR="004A05EE">
        <w:t xml:space="preserve">(dark points) </w:t>
      </w:r>
      <w:r w:rsidR="004C3E7B">
        <w:t xml:space="preserve">and after </w:t>
      </w:r>
      <w:r w:rsidR="004A05EE">
        <w:t xml:space="preserve">(light points) </w:t>
      </w:r>
      <w:r w:rsidR="004C3E7B">
        <w:t xml:space="preserve">propensity </w:t>
      </w:r>
      <w:r w:rsidR="004A05EE">
        <w:t>matching</w:t>
      </w:r>
      <w:r w:rsidR="004C3E7B">
        <w:t xml:space="preserve">.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F05711">
      <w:r w:rsidRPr="00AB6DA4">
        <w:rPr>
          <w:b/>
          <w:bCs/>
        </w:rPr>
        <w:lastRenderedPageBreak/>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20916108" w14:textId="1558D922" w:rsidR="00EB133A" w:rsidRDefault="00AB6DA4" w:rsidP="00F05711">
      <w:r w:rsidRPr="00AB6DA4">
        <w:rPr>
          <w:b/>
          <w:bCs/>
        </w:rPr>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w:t>
      </w:r>
      <w:proofErr w:type="gramStart"/>
      <w:r w:rsidR="00C37945">
        <w:t>characteristics</w:t>
      </w:r>
      <w:proofErr w:type="gramEnd"/>
      <w:r w:rsidR="00C37945">
        <w:t xml:space="preserve">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w:t>
      </w:r>
      <w:proofErr w:type="gramStart"/>
      <w:r w:rsidR="005015D3">
        <w:t>and  [</w:t>
      </w:r>
      <w:proofErr w:type="gramEnd"/>
      <w:r w:rsidR="005015D3">
        <w:t xml:space="preserve">S6] </w:t>
      </w:r>
      <w:r>
        <w:t>Blood Pressure</w:t>
      </w:r>
      <w:r w:rsidR="00C37945">
        <w:t>.</w:t>
      </w:r>
      <w:r>
        <w:t xml:space="preserve"> </w:t>
      </w:r>
    </w:p>
    <w:p w14:paraId="26E2D748" w14:textId="77777777" w:rsidR="00EB133A" w:rsidRDefault="00EB133A" w:rsidP="00F05711"/>
    <w:sectPr w:rsidR="00EB133A" w:rsidSect="00374D6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עירית הוכברג" w:date="2026-01-18T15:35:00Z" w:initials="עה">
    <w:p w14:paraId="0C5F7DC9" w14:textId="0BAF8F86" w:rsidR="001837ED" w:rsidRDefault="001837ED">
      <w:pPr>
        <w:pStyle w:val="CommentText"/>
      </w:pPr>
      <w:r>
        <w:rPr>
          <w:rStyle w:val="CommentReference"/>
        </w:rPr>
        <w:annotationRef/>
      </w:r>
      <w:r>
        <w:t>Is this the whole control group of non-cushing's patients</w:t>
      </w:r>
    </w:p>
  </w:comment>
  <w:comment w:id="1" w:author="Carr, Treyton" w:date="2026-02-01T20:11:00Z" w:initials="CT">
    <w:p w14:paraId="397E0BC8" w14:textId="77777777" w:rsidR="008A39F8" w:rsidRDefault="008A39F8" w:rsidP="008A39F8">
      <w:r>
        <w:rPr>
          <w:rStyle w:val="CommentReference"/>
        </w:rPr>
        <w:annotationRef/>
      </w:r>
      <w:r>
        <w:rPr>
          <w:sz w:val="20"/>
          <w:szCs w:val="20"/>
        </w:rPr>
        <w:t>Yes</w:t>
      </w:r>
    </w:p>
  </w:comment>
  <w:comment w:id="2" w:author="עירית הוכברג" w:date="2026-01-18T15:42:00Z" w:initials="עה">
    <w:p w14:paraId="4D989FD8" w14:textId="732F5FDF" w:rsidR="001837ED" w:rsidRDefault="001837ED">
      <w:pPr>
        <w:pStyle w:val="CommentText"/>
        <w:rPr>
          <w:rtl/>
          <w:lang w:bidi="he-IL"/>
        </w:rPr>
      </w:pPr>
      <w:r>
        <w:rPr>
          <w:rStyle w:val="CommentReference"/>
        </w:rPr>
        <w:annotationRef/>
      </w:r>
      <w:r>
        <w:t>This sentence is unclear – what other category?</w:t>
      </w:r>
    </w:p>
  </w:comment>
  <w:comment w:id="3" w:author="עירית הוכברג" w:date="2026-01-18T15:50:00Z" w:initials="עה">
    <w:p w14:paraId="121C35DD" w14:textId="00F02C83" w:rsidR="00A168AD" w:rsidRDefault="00A168AD" w:rsidP="00A168AD">
      <w:pPr>
        <w:pStyle w:val="CommentText"/>
        <w:rPr>
          <w:lang w:bidi="he-IL"/>
        </w:rPr>
      </w:pPr>
      <w:r>
        <w:rPr>
          <w:rStyle w:val="CommentReference"/>
        </w:rPr>
        <w:annotationRef/>
      </w:r>
      <w:r>
        <w:rPr>
          <w:lang w:bidi="he-IL"/>
        </w:rPr>
        <w:t>The explanation isn't clear. By measurement you mean weight, blood test results etc?</w:t>
      </w:r>
    </w:p>
  </w:comment>
  <w:comment w:id="5" w:author="עירית הוכברג" w:date="2026-01-18T15:55:00Z" w:initials="עה">
    <w:p w14:paraId="5AB7D093" w14:textId="6A0EA2F0" w:rsidR="00FA3FD0" w:rsidRDefault="00FA3FD0" w:rsidP="0097792B">
      <w:pPr>
        <w:pStyle w:val="CommentText"/>
      </w:pPr>
      <w:r>
        <w:rPr>
          <w:rStyle w:val="CommentReference"/>
        </w:rPr>
        <w:annotationRef/>
      </w:r>
      <w:r w:rsidR="0097792B">
        <w:t>Can you remind me w</w:t>
      </w:r>
      <w:r>
        <w:t>hy did you exclude patients without treatment date?</w:t>
      </w:r>
      <w:r w:rsidR="0097792B">
        <w:t xml:space="preserve"> How did you use the treatment date in the analysis?</w:t>
      </w:r>
      <w:r>
        <w:t xml:space="preserve"> </w:t>
      </w:r>
      <w:r w:rsidR="0097792B">
        <w:t xml:space="preserve">Are the measurements and tests mentioned all prior to treatment? </w:t>
      </w:r>
    </w:p>
  </w:comment>
  <w:comment w:id="8" w:author="עירית הוכברג" w:date="2026-01-22T15:15:00Z" w:initials="עה">
    <w:p w14:paraId="22980CB0" w14:textId="5F80DF10" w:rsidR="009E1D29" w:rsidRDefault="009E1D29">
      <w:pPr>
        <w:pStyle w:val="CommentText"/>
      </w:pPr>
      <w:r>
        <w:rPr>
          <w:rStyle w:val="CommentReference"/>
        </w:rPr>
        <w:annotationRef/>
      </w:r>
      <w:r>
        <w:t>This sentence is not clear</w:t>
      </w:r>
    </w:p>
  </w:comment>
  <w:comment w:id="9" w:author="עירית הוכברג" w:date="2026-01-22T15:47:00Z" w:initials="עה">
    <w:p w14:paraId="0A825E73" w14:textId="32BBA411" w:rsidR="0097792B" w:rsidRDefault="0097792B">
      <w:pPr>
        <w:pStyle w:val="CommentText"/>
      </w:pPr>
      <w:r>
        <w:rPr>
          <w:rStyle w:val="CommentReference"/>
        </w:rPr>
        <w:annotationRef/>
      </w:r>
      <w:r>
        <w:t xml:space="preserve">I'd add an analysis of </w:t>
      </w:r>
    </w:p>
  </w:comment>
  <w:comment w:id="10" w:author="עירית הוכברג" w:date="2026-01-22T15:17:00Z" w:initials="עה">
    <w:p w14:paraId="61F5E9D2" w14:textId="76B7E1FC" w:rsidR="009E1D29" w:rsidRDefault="009E1D29">
      <w:pPr>
        <w:pStyle w:val="CommentText"/>
      </w:pPr>
      <w:r>
        <w:rPr>
          <w:rStyle w:val="CommentReference"/>
        </w:rPr>
        <w:annotationRef/>
      </w:r>
      <w:r>
        <w:t>Do you have a record of antihypertensive medications for these patients? Can you exclude that they are getting more treatment?</w:t>
      </w:r>
    </w:p>
  </w:comment>
  <w:comment w:id="11" w:author="עירית הוכברג" w:date="2026-01-22T15:40:00Z" w:initials="עה">
    <w:p w14:paraId="45C41725" w14:textId="255C3BCB" w:rsidR="0097792B" w:rsidRDefault="0097792B">
      <w:pPr>
        <w:pStyle w:val="CommentText"/>
      </w:pPr>
      <w:r>
        <w:rPr>
          <w:rStyle w:val="CommentReference"/>
        </w:rPr>
        <w:annotationRef/>
      </w:r>
      <w:r>
        <w:t>This sentence is not clear</w:t>
      </w:r>
    </w:p>
  </w:comment>
  <w:comment w:id="12" w:author="עירית הוכברג" w:date="2026-01-22T15:41:00Z" w:initials="עה">
    <w:p w14:paraId="470798BD" w14:textId="5F2A05FF" w:rsidR="0097792B" w:rsidRDefault="0097792B">
      <w:pPr>
        <w:pStyle w:val="CommentText"/>
      </w:pPr>
      <w:r>
        <w:rPr>
          <w:rStyle w:val="CommentReference"/>
        </w:rPr>
        <w:annotationRef/>
      </w:r>
      <w:r>
        <w:t>It is additive or does obesity alone explain glucose levels?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5F7DC9" w15:done="1"/>
  <w15:commentEx w15:paraId="397E0BC8" w15:paraIdParent="0C5F7DC9" w15:done="1"/>
  <w15:commentEx w15:paraId="4D989FD8" w15:done="1"/>
  <w15:commentEx w15:paraId="121C35DD" w15:done="1"/>
  <w15:commentEx w15:paraId="5AB7D093" w15:done="0"/>
  <w15:commentEx w15:paraId="22980CB0" w15:done="0"/>
  <w15:commentEx w15:paraId="0A825E73" w15:done="0"/>
  <w15:commentEx w15:paraId="61F5E9D2" w15:done="0"/>
  <w15:commentEx w15:paraId="45C41725" w15:done="0"/>
  <w15:commentEx w15:paraId="470798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53BD37" w16cex:dateUtc="2026-02-02T01: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5F7DC9" w16cid:durableId="0C5F7DC9"/>
  <w16cid:commentId w16cid:paraId="397E0BC8" w16cid:durableId="1C53BD37"/>
  <w16cid:commentId w16cid:paraId="4D989FD8" w16cid:durableId="4D989FD8"/>
  <w16cid:commentId w16cid:paraId="121C35DD" w16cid:durableId="121C35DD"/>
  <w16cid:commentId w16cid:paraId="5AB7D093" w16cid:durableId="5AB7D093"/>
  <w16cid:commentId w16cid:paraId="22980CB0" w16cid:durableId="22980CB0"/>
  <w16cid:commentId w16cid:paraId="0A825E73" w16cid:durableId="0A825E73"/>
  <w16cid:commentId w16cid:paraId="61F5E9D2" w16cid:durableId="61F5E9D2"/>
  <w16cid:commentId w16cid:paraId="45C41725" w16cid:durableId="45C41725"/>
  <w16cid:commentId w16cid:paraId="470798BD" w16cid:durableId="470798B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4"/>
  </w:num>
  <w:num w:numId="2" w16cid:durableId="278075531">
    <w:abstractNumId w:val="6"/>
  </w:num>
  <w:num w:numId="3" w16cid:durableId="759060415">
    <w:abstractNumId w:val="7"/>
  </w:num>
  <w:num w:numId="4" w16cid:durableId="702511983">
    <w:abstractNumId w:val="11"/>
  </w:num>
  <w:num w:numId="5" w16cid:durableId="178588088">
    <w:abstractNumId w:val="5"/>
  </w:num>
  <w:num w:numId="6" w16cid:durableId="142549117">
    <w:abstractNumId w:val="1"/>
  </w:num>
  <w:num w:numId="7" w16cid:durableId="360321715">
    <w:abstractNumId w:val="2"/>
  </w:num>
  <w:num w:numId="8" w16cid:durableId="1722634927">
    <w:abstractNumId w:val="8"/>
  </w:num>
  <w:num w:numId="9" w16cid:durableId="641931215">
    <w:abstractNumId w:val="3"/>
  </w:num>
  <w:num w:numId="10" w16cid:durableId="114756200">
    <w:abstractNumId w:val="10"/>
  </w:num>
  <w:num w:numId="11" w16cid:durableId="1866478505">
    <w:abstractNumId w:val="9"/>
  </w:num>
  <w:num w:numId="12" w16cid:durableId="15357218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עירית הוכברג">
    <w15:presenceInfo w15:providerId="AD" w15:userId="S-1-5-21-4049919619-1660517623-271569843-20015"/>
  </w15:person>
  <w15:person w15:author="Carr, Treyton">
    <w15:presenceInfo w15:providerId="AD" w15:userId="S::treycarr@umich.edu::2d7a502c-7154-4eba-af5f-8ba5f8b51ac9"/>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11DCF"/>
    <w:rsid w:val="000211F7"/>
    <w:rsid w:val="00027DE9"/>
    <w:rsid w:val="000302EA"/>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5EE"/>
    <w:rsid w:val="001558E0"/>
    <w:rsid w:val="00161005"/>
    <w:rsid w:val="00165647"/>
    <w:rsid w:val="00176674"/>
    <w:rsid w:val="001837ED"/>
    <w:rsid w:val="00184130"/>
    <w:rsid w:val="001A5301"/>
    <w:rsid w:val="001A623C"/>
    <w:rsid w:val="001B1040"/>
    <w:rsid w:val="001B5BA8"/>
    <w:rsid w:val="001C5750"/>
    <w:rsid w:val="001C710B"/>
    <w:rsid w:val="001D4725"/>
    <w:rsid w:val="001D7BA6"/>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A94"/>
    <w:rsid w:val="00251B10"/>
    <w:rsid w:val="0025516C"/>
    <w:rsid w:val="00257105"/>
    <w:rsid w:val="00274AF9"/>
    <w:rsid w:val="0028006B"/>
    <w:rsid w:val="00282120"/>
    <w:rsid w:val="002827EA"/>
    <w:rsid w:val="00284CF1"/>
    <w:rsid w:val="00293D99"/>
    <w:rsid w:val="002964F2"/>
    <w:rsid w:val="002A005D"/>
    <w:rsid w:val="002C7C4B"/>
    <w:rsid w:val="002D16BA"/>
    <w:rsid w:val="002D2640"/>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2766"/>
    <w:rsid w:val="00357A9C"/>
    <w:rsid w:val="00357D5C"/>
    <w:rsid w:val="00364B2E"/>
    <w:rsid w:val="00366F5C"/>
    <w:rsid w:val="003734AC"/>
    <w:rsid w:val="00374D61"/>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5A9E"/>
    <w:rsid w:val="00406C2E"/>
    <w:rsid w:val="0041341C"/>
    <w:rsid w:val="00432399"/>
    <w:rsid w:val="004323ED"/>
    <w:rsid w:val="00445280"/>
    <w:rsid w:val="004561B8"/>
    <w:rsid w:val="004709DD"/>
    <w:rsid w:val="004777E7"/>
    <w:rsid w:val="00477D86"/>
    <w:rsid w:val="00484144"/>
    <w:rsid w:val="00484410"/>
    <w:rsid w:val="00487A21"/>
    <w:rsid w:val="004A05EE"/>
    <w:rsid w:val="004A06E2"/>
    <w:rsid w:val="004A23A7"/>
    <w:rsid w:val="004A2B19"/>
    <w:rsid w:val="004B0142"/>
    <w:rsid w:val="004B19B0"/>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5431"/>
    <w:rsid w:val="00576DB5"/>
    <w:rsid w:val="00577146"/>
    <w:rsid w:val="00590023"/>
    <w:rsid w:val="00590933"/>
    <w:rsid w:val="00590F5F"/>
    <w:rsid w:val="005A3F4C"/>
    <w:rsid w:val="005A4BA3"/>
    <w:rsid w:val="005B5A17"/>
    <w:rsid w:val="005B674A"/>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188B"/>
    <w:rsid w:val="007A4F25"/>
    <w:rsid w:val="007A68CC"/>
    <w:rsid w:val="007A7A34"/>
    <w:rsid w:val="007B483A"/>
    <w:rsid w:val="007C0841"/>
    <w:rsid w:val="007C359B"/>
    <w:rsid w:val="007C7FAA"/>
    <w:rsid w:val="007E34E9"/>
    <w:rsid w:val="007E45EA"/>
    <w:rsid w:val="007E5CF4"/>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010A"/>
    <w:rsid w:val="008A2BDA"/>
    <w:rsid w:val="008A349D"/>
    <w:rsid w:val="008A39F8"/>
    <w:rsid w:val="008A54E1"/>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3093"/>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7792B"/>
    <w:rsid w:val="00980D41"/>
    <w:rsid w:val="00990A8A"/>
    <w:rsid w:val="00992B19"/>
    <w:rsid w:val="00995BC6"/>
    <w:rsid w:val="0099707F"/>
    <w:rsid w:val="009A1E34"/>
    <w:rsid w:val="009B1202"/>
    <w:rsid w:val="009B6B1E"/>
    <w:rsid w:val="009B7D61"/>
    <w:rsid w:val="009D21D3"/>
    <w:rsid w:val="009D5C66"/>
    <w:rsid w:val="009D7F38"/>
    <w:rsid w:val="009E1413"/>
    <w:rsid w:val="009E1D29"/>
    <w:rsid w:val="009E2893"/>
    <w:rsid w:val="009E4E77"/>
    <w:rsid w:val="009F2F1E"/>
    <w:rsid w:val="00A01365"/>
    <w:rsid w:val="00A055E2"/>
    <w:rsid w:val="00A059AA"/>
    <w:rsid w:val="00A066E7"/>
    <w:rsid w:val="00A07C1D"/>
    <w:rsid w:val="00A12A2C"/>
    <w:rsid w:val="00A12A68"/>
    <w:rsid w:val="00A15DB0"/>
    <w:rsid w:val="00A168AD"/>
    <w:rsid w:val="00A250E3"/>
    <w:rsid w:val="00A326D8"/>
    <w:rsid w:val="00A4251B"/>
    <w:rsid w:val="00A458DF"/>
    <w:rsid w:val="00A46BC5"/>
    <w:rsid w:val="00A55A54"/>
    <w:rsid w:val="00A6487A"/>
    <w:rsid w:val="00A67DCF"/>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6D53"/>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0BB1"/>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6C14"/>
    <w:rsid w:val="00E33EA6"/>
    <w:rsid w:val="00E3456B"/>
    <w:rsid w:val="00E37D90"/>
    <w:rsid w:val="00E37E42"/>
    <w:rsid w:val="00E403DF"/>
    <w:rsid w:val="00E46078"/>
    <w:rsid w:val="00E46FD8"/>
    <w:rsid w:val="00E539D6"/>
    <w:rsid w:val="00E55817"/>
    <w:rsid w:val="00E644BF"/>
    <w:rsid w:val="00E64E6F"/>
    <w:rsid w:val="00E90D91"/>
    <w:rsid w:val="00EA0B24"/>
    <w:rsid w:val="00EA6CE9"/>
    <w:rsid w:val="00EB0CB1"/>
    <w:rsid w:val="00EB133A"/>
    <w:rsid w:val="00ED1443"/>
    <w:rsid w:val="00EE4FAC"/>
    <w:rsid w:val="00EF21C3"/>
    <w:rsid w:val="00F01EE3"/>
    <w:rsid w:val="00F02252"/>
    <w:rsid w:val="00F05711"/>
    <w:rsid w:val="00F153C5"/>
    <w:rsid w:val="00F227EF"/>
    <w:rsid w:val="00F2355B"/>
    <w:rsid w:val="00F247B6"/>
    <w:rsid w:val="00F41EEB"/>
    <w:rsid w:val="00F43778"/>
    <w:rsid w:val="00F455CD"/>
    <w:rsid w:val="00F47A9B"/>
    <w:rsid w:val="00F51B95"/>
    <w:rsid w:val="00F541B2"/>
    <w:rsid w:val="00F603A0"/>
    <w:rsid w:val="00F67CDF"/>
    <w:rsid w:val="00F77AFC"/>
    <w:rsid w:val="00F823CE"/>
    <w:rsid w:val="00F913DA"/>
    <w:rsid w:val="00F93FE3"/>
    <w:rsid w:val="00F94714"/>
    <w:rsid w:val="00F9550A"/>
    <w:rsid w:val="00FA3B24"/>
    <w:rsid w:val="00FA3FD0"/>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 w:type="character" w:customStyle="1" w:styleId="UnresolvedMention1">
    <w:name w:val="Unresolved Mention1"/>
    <w:basedOn w:val="DefaultParagraphFont"/>
    <w:uiPriority w:val="99"/>
    <w:semiHidden/>
    <w:unhideWhenUsed/>
    <w:rsid w:val="00E403DF"/>
    <w:rPr>
      <w:color w:val="605E5C"/>
      <w:shd w:val="clear" w:color="auto" w:fill="E1DFDD"/>
    </w:rPr>
  </w:style>
  <w:style w:type="paragraph" w:styleId="BalloonText">
    <w:name w:val="Balloon Text"/>
    <w:basedOn w:val="Normal"/>
    <w:link w:val="BalloonTextChar"/>
    <w:uiPriority w:val="99"/>
    <w:semiHidden/>
    <w:unhideWhenUsed/>
    <w:rsid w:val="00E403DF"/>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403DF"/>
    <w:rPr>
      <w:rFonts w:ascii="Tahoma" w:hAnsi="Tahoma" w:cs="Tahoma"/>
      <w:sz w:val="18"/>
      <w:szCs w:val="18"/>
    </w:rPr>
  </w:style>
  <w:style w:type="paragraph" w:styleId="Revision">
    <w:name w:val="Revision"/>
    <w:hidden/>
    <w:uiPriority w:val="99"/>
    <w:semiHidden/>
    <w:rsid w:val="00E403D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mailto:davebrid@umich.edu"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637</TotalTime>
  <Pages>17</Pages>
  <Words>14819</Words>
  <Characters>84469</Characters>
  <Application>Microsoft Office Word</Application>
  <DocSecurity>0</DocSecurity>
  <Lines>703</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Carr, Treyton</cp:lastModifiedBy>
  <cp:revision>7</cp:revision>
  <dcterms:created xsi:type="dcterms:W3CDTF">2025-09-05T13:57:00Z</dcterms:created>
  <dcterms:modified xsi:type="dcterms:W3CDTF">2026-02-04T19:11:00Z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id="4nJ1iBao"/&gt;&lt;style id="http://www.zotero.org/styles/apa" locale="en-US" hasBibliography="1" bibliographyStyleHasBeenSet="1"/&gt;&lt;prefs&gt;&lt;pref name="fieldType" value="Field"/&gt;&lt;/prefs&gt;&lt;/data&gt;</vt:lpwstr>
  </property>
</Properties>
</file>