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77AAE" w14:textId="7467F5F7" w:rsidR="00577146" w:rsidRPr="00844230" w:rsidRDefault="00EC75D0" w:rsidP="00354014">
      <w:pPr>
        <w:pStyle w:val="Title"/>
        <w:numPr>
          <w:ilvl w:val="0"/>
          <w:numId w:val="13"/>
        </w:numPr>
        <w:rPr>
          <w:rFonts w:asciiTheme="minorHAnsi" w:hAnsiTheme="minorHAnsi"/>
          <w:sz w:val="22"/>
          <w:szCs w:val="22"/>
        </w:rPr>
      </w:pPr>
      <w:r w:rsidRPr="00844230">
        <w:rPr>
          <w:rFonts w:asciiTheme="minorHAnsi" w:hAnsiTheme="minorHAnsi"/>
          <w:sz w:val="22"/>
          <w:szCs w:val="22"/>
        </w:rPr>
        <w:t>Title:</w:t>
      </w:r>
      <w:r w:rsidR="00844230" w:rsidRPr="00844230">
        <w:rPr>
          <w:rFonts w:asciiTheme="minorHAnsi" w:hAnsiTheme="minorHAnsi"/>
          <w:sz w:val="22"/>
          <w:szCs w:val="22"/>
        </w:rPr>
        <w:t xml:space="preserve"> </w:t>
      </w:r>
      <w:r w:rsidRPr="00844230">
        <w:rPr>
          <w:rFonts w:asciiTheme="minorHAnsi" w:hAnsiTheme="minorHAnsi"/>
          <w:sz w:val="22"/>
          <w:szCs w:val="22"/>
        </w:rPr>
        <w:t>Differential Metabolic Signatures of Cushing’s Disease Patients Dependent on their</w:t>
      </w:r>
      <w:r w:rsidR="00177ECD" w:rsidRPr="00844230">
        <w:rPr>
          <w:rFonts w:asciiTheme="minorHAnsi" w:hAnsiTheme="minorHAnsi"/>
          <w:sz w:val="22"/>
          <w:szCs w:val="22"/>
        </w:rPr>
        <w:t xml:space="preserve"> </w:t>
      </w:r>
      <w:r w:rsidR="000569D1" w:rsidRPr="00844230">
        <w:rPr>
          <w:rFonts w:asciiTheme="minorHAnsi" w:hAnsiTheme="minorHAnsi"/>
          <w:sz w:val="22"/>
          <w:szCs w:val="22"/>
        </w:rPr>
        <w:t>Obesity Status</w:t>
      </w:r>
      <w:r w:rsidR="008E7573" w:rsidRPr="00844230">
        <w:rPr>
          <w:rFonts w:asciiTheme="minorHAnsi" w:hAnsiTheme="minorHAnsi"/>
          <w:sz w:val="22"/>
          <w:szCs w:val="22"/>
        </w:rPr>
        <w:t xml:space="preserve"> </w:t>
      </w:r>
    </w:p>
    <w:p w14:paraId="773DE577" w14:textId="0CD6F80C" w:rsidR="00AB1615" w:rsidRPr="00844230" w:rsidRDefault="00AB1615" w:rsidP="00354014">
      <w:pPr>
        <w:pStyle w:val="ListParagraph"/>
        <w:numPr>
          <w:ilvl w:val="0"/>
          <w:numId w:val="13"/>
        </w:numPr>
        <w:rPr>
          <w:sz w:val="22"/>
          <w:szCs w:val="22"/>
        </w:rPr>
      </w:pPr>
      <w:r w:rsidRPr="00844230">
        <w:rPr>
          <w:sz w:val="22"/>
          <w:szCs w:val="22"/>
        </w:rPr>
        <w:t>Short Title:</w:t>
      </w:r>
      <w:r w:rsidR="00844230" w:rsidRPr="00844230">
        <w:rPr>
          <w:sz w:val="22"/>
          <w:szCs w:val="22"/>
        </w:rPr>
        <w:t xml:space="preserve"> </w:t>
      </w:r>
      <w:r w:rsidRPr="00844230">
        <w:rPr>
          <w:sz w:val="22"/>
          <w:szCs w:val="22"/>
        </w:rPr>
        <w:t>Obesity Effects on Cushing’s Metabolism</w:t>
      </w:r>
    </w:p>
    <w:p w14:paraId="642E7B48" w14:textId="6603CA3A" w:rsidR="008E7573" w:rsidRPr="00844230" w:rsidRDefault="00AB1615" w:rsidP="00354014">
      <w:pPr>
        <w:pStyle w:val="ListParagraph"/>
        <w:numPr>
          <w:ilvl w:val="0"/>
          <w:numId w:val="13"/>
        </w:numPr>
        <w:rPr>
          <w:sz w:val="22"/>
          <w:szCs w:val="22"/>
        </w:rPr>
      </w:pPr>
      <w:r w:rsidRPr="00844230">
        <w:rPr>
          <w:sz w:val="22"/>
          <w:szCs w:val="22"/>
        </w:rPr>
        <w:t>Authors:</w:t>
      </w:r>
      <w:r w:rsidR="00844230" w:rsidRPr="00844230">
        <w:rPr>
          <w:sz w:val="22"/>
          <w:szCs w:val="22"/>
        </w:rPr>
        <w:t xml:space="preserve"> </w:t>
      </w:r>
      <w:r w:rsidR="0084083C" w:rsidRPr="00844230">
        <w:rPr>
          <w:sz w:val="22"/>
          <w:szCs w:val="22"/>
        </w:rPr>
        <w:t>Treyton Carr</w:t>
      </w:r>
      <w:r w:rsidR="008E7573" w:rsidRPr="00844230">
        <w:rPr>
          <w:sz w:val="22"/>
          <w:szCs w:val="22"/>
          <w:vertAlign w:val="superscript"/>
        </w:rPr>
        <w:t>1</w:t>
      </w:r>
      <w:r w:rsidR="0084083C" w:rsidRPr="00844230">
        <w:rPr>
          <w:sz w:val="22"/>
          <w:szCs w:val="22"/>
        </w:rPr>
        <w:t>, Irit Hochberg</w:t>
      </w:r>
      <w:r w:rsidR="008E7573" w:rsidRPr="00844230">
        <w:rPr>
          <w:sz w:val="22"/>
          <w:szCs w:val="22"/>
          <w:vertAlign w:val="superscript"/>
        </w:rPr>
        <w:t>2</w:t>
      </w:r>
      <w:r w:rsidR="00F846D8">
        <w:rPr>
          <w:sz w:val="22"/>
          <w:szCs w:val="22"/>
          <w:vertAlign w:val="superscript"/>
        </w:rPr>
        <w:t>,3</w:t>
      </w:r>
      <w:r w:rsidR="0084083C" w:rsidRPr="00844230">
        <w:rPr>
          <w:sz w:val="22"/>
          <w:szCs w:val="22"/>
        </w:rPr>
        <w:t>, and Dave Bridges</w:t>
      </w:r>
      <w:r w:rsidR="008E7573" w:rsidRPr="00844230">
        <w:rPr>
          <w:sz w:val="22"/>
          <w:szCs w:val="22"/>
          <w:vertAlign w:val="superscript"/>
        </w:rPr>
        <w:t>1*</w:t>
      </w:r>
    </w:p>
    <w:p w14:paraId="4B2E4D3E" w14:textId="5DF3CCF7" w:rsidR="00AB1615" w:rsidRPr="00844230" w:rsidRDefault="00AB1615" w:rsidP="00844230">
      <w:pPr>
        <w:pStyle w:val="ListParagraph"/>
        <w:numPr>
          <w:ilvl w:val="0"/>
          <w:numId w:val="13"/>
        </w:numPr>
        <w:spacing w:after="0" w:line="240" w:lineRule="auto"/>
        <w:ind w:firstLine="0"/>
        <w:rPr>
          <w:sz w:val="22"/>
          <w:szCs w:val="22"/>
        </w:rPr>
      </w:pPr>
      <w:r w:rsidRPr="00844230">
        <w:rPr>
          <w:sz w:val="22"/>
          <w:szCs w:val="22"/>
        </w:rPr>
        <w:t>Affiliations:</w:t>
      </w:r>
    </w:p>
    <w:p w14:paraId="43FC7769" w14:textId="77777777" w:rsidR="00AB1615" w:rsidRPr="00844230" w:rsidRDefault="00AB1615" w:rsidP="00844230">
      <w:pPr>
        <w:spacing w:after="0" w:line="240" w:lineRule="auto"/>
        <w:ind w:left="1440"/>
        <w:rPr>
          <w:sz w:val="22"/>
          <w:szCs w:val="22"/>
        </w:rPr>
      </w:pPr>
      <w:r w:rsidRPr="00844230">
        <w:rPr>
          <w:sz w:val="22"/>
          <w:szCs w:val="22"/>
          <w:vertAlign w:val="superscript"/>
        </w:rPr>
        <w:t>1</w:t>
      </w:r>
      <w:r w:rsidRPr="00844230">
        <w:rPr>
          <w:sz w:val="22"/>
          <w:szCs w:val="22"/>
        </w:rPr>
        <w:t xml:space="preserve"> Department of Nutritional Sciences, University of Michigan School of Public Health</w:t>
      </w:r>
    </w:p>
    <w:p w14:paraId="477DC106" w14:textId="77777777" w:rsidR="00AB1615" w:rsidRPr="00844230" w:rsidRDefault="00AB1615" w:rsidP="00844230">
      <w:pPr>
        <w:spacing w:after="0" w:line="240" w:lineRule="auto"/>
        <w:ind w:left="1440"/>
        <w:rPr>
          <w:sz w:val="22"/>
          <w:szCs w:val="22"/>
        </w:rPr>
      </w:pPr>
      <w:r w:rsidRPr="00844230">
        <w:rPr>
          <w:sz w:val="22"/>
          <w:szCs w:val="22"/>
          <w:vertAlign w:val="superscript"/>
        </w:rPr>
        <w:t>2</w:t>
      </w:r>
      <w:r w:rsidRPr="00844230">
        <w:rPr>
          <w:sz w:val="22"/>
          <w:szCs w:val="22"/>
        </w:rPr>
        <w:t xml:space="preserve"> Diabetes and Endocrinology Unit, Hillel Yaffe Medical Center, Hadera, Israel</w:t>
      </w:r>
    </w:p>
    <w:p w14:paraId="2F8394B9" w14:textId="323DDB93" w:rsidR="00AB1615" w:rsidRPr="00844230" w:rsidRDefault="00AB1615" w:rsidP="00844230">
      <w:pPr>
        <w:spacing w:after="0" w:line="240" w:lineRule="auto"/>
        <w:ind w:left="1440"/>
        <w:rPr>
          <w:sz w:val="22"/>
          <w:szCs w:val="22"/>
        </w:rPr>
      </w:pPr>
      <w:r w:rsidRPr="00844230">
        <w:rPr>
          <w:sz w:val="22"/>
          <w:szCs w:val="22"/>
          <w:vertAlign w:val="superscript"/>
        </w:rPr>
        <w:t>3</w:t>
      </w:r>
      <w:r w:rsidRPr="00844230">
        <w:rPr>
          <w:sz w:val="22"/>
          <w:szCs w:val="22"/>
        </w:rPr>
        <w:t xml:space="preserve"> Bruce Rappaport Faculty of Medicine, Technion – Israel Institute of Technology, Haifa, Israel</w:t>
      </w:r>
    </w:p>
    <w:p w14:paraId="6AC0D999" w14:textId="63AC8FCE" w:rsidR="00AB1615" w:rsidRPr="00844230" w:rsidRDefault="00AB1615" w:rsidP="00354014">
      <w:pPr>
        <w:pStyle w:val="ListParagraph"/>
        <w:numPr>
          <w:ilvl w:val="0"/>
          <w:numId w:val="13"/>
        </w:numPr>
        <w:rPr>
          <w:sz w:val="22"/>
          <w:szCs w:val="22"/>
        </w:rPr>
      </w:pPr>
      <w:r w:rsidRPr="00844230">
        <w:rPr>
          <w:sz w:val="22"/>
          <w:szCs w:val="22"/>
        </w:rPr>
        <w:t>Acknowledgments</w:t>
      </w:r>
      <w:r w:rsidR="00177ECD" w:rsidRPr="00844230">
        <w:rPr>
          <w:sz w:val="22"/>
          <w:szCs w:val="22"/>
        </w:rPr>
        <w:t>:</w:t>
      </w:r>
      <w:r w:rsidR="00844230">
        <w:rPr>
          <w:sz w:val="22"/>
          <w:szCs w:val="22"/>
        </w:rPr>
        <w:t xml:space="preserve">  </w:t>
      </w:r>
      <w:r w:rsidRPr="00844230">
        <w:rPr>
          <w:sz w:val="22"/>
          <w:szCs w:val="22"/>
        </w:rPr>
        <w:t>This work was supported by a pilot and feasibility grant from the Michigan Diabetes Research Center (NIH P30DK020572) and by consulting provided by the University of Michigan Adipose Tissue Core, part of the Michigan Nutrition and Obesity Research Center (NIH P30</w:t>
      </w:r>
      <w:r w:rsidR="00ED2A77" w:rsidRPr="00ED2A77">
        <w:rPr>
          <w:sz w:val="22"/>
          <w:szCs w:val="22"/>
        </w:rPr>
        <w:t>DK089503</w:t>
      </w:r>
      <w:r w:rsidRPr="00844230">
        <w:rPr>
          <w:sz w:val="22"/>
          <w:szCs w:val="22"/>
        </w:rPr>
        <w:t>).  This work was also supported by AI and Digital Health Innovation at the University of Michigan, and the University of Michigan Medical School Data Office for Clinical and Translational Research for providing data storage, management, processing, and distribution services.  Finally, we would like to thank the other members of the Bridges and Hochberg laboratories for valuable discussions regarding these analyses and their interpretation</w:t>
      </w:r>
    </w:p>
    <w:p w14:paraId="2DEE57E7" w14:textId="05A660FD" w:rsidR="00EC75D0" w:rsidRPr="00844230" w:rsidRDefault="00177ECD" w:rsidP="00177ECD">
      <w:pPr>
        <w:pStyle w:val="ListParagraph"/>
        <w:numPr>
          <w:ilvl w:val="0"/>
          <w:numId w:val="13"/>
        </w:numPr>
        <w:rPr>
          <w:sz w:val="22"/>
          <w:szCs w:val="22"/>
        </w:rPr>
      </w:pPr>
      <w:r w:rsidRPr="00844230">
        <w:rPr>
          <w:sz w:val="22"/>
          <w:szCs w:val="22"/>
        </w:rPr>
        <w:t>Summary and Keywords:</w:t>
      </w:r>
    </w:p>
    <w:p w14:paraId="523CFC28" w14:textId="77777777" w:rsidR="00177ECD" w:rsidRPr="00844230" w:rsidRDefault="00177ECD" w:rsidP="00177ECD">
      <w:pPr>
        <w:rPr>
          <w:rFonts w:cs="Times New Roman"/>
          <w:sz w:val="22"/>
          <w:szCs w:val="22"/>
        </w:rPr>
      </w:pPr>
      <w:r w:rsidRPr="00844230">
        <w:rPr>
          <w:sz w:val="22"/>
          <w:szCs w:val="22"/>
        </w:rPr>
        <w:t>Cushing’s disease is caused by the overproduction of cortisol. The effects of this disease are well known in a general population, including high blood pressure, diabetes, and weight gain. Cushing’s disease causes both obesity and metabolic related symptoms, and it can be difficult to discern the obesity-dependent from the obesity-independent mechanisms of Cushing’s disease. To identify patients with Cushing’s disease, we identified 476 Michigan Medicine patients between January 1</w:t>
      </w:r>
      <w:r w:rsidRPr="00844230">
        <w:rPr>
          <w:sz w:val="22"/>
          <w:szCs w:val="22"/>
          <w:vertAlign w:val="superscript"/>
        </w:rPr>
        <w:t>st</w:t>
      </w:r>
      <w:r w:rsidRPr="00844230">
        <w:rPr>
          <w:sz w:val="22"/>
          <w:szCs w:val="22"/>
        </w:rPr>
        <w:t xml:space="preserve"> 2000-2025 along with propensity-matched control cases. </w:t>
      </w:r>
    </w:p>
    <w:p w14:paraId="43944DB2" w14:textId="00A3DD21" w:rsidR="00AB1615" w:rsidRPr="00844230" w:rsidRDefault="00177ECD" w:rsidP="00177ECD">
      <w:pPr>
        <w:rPr>
          <w:sz w:val="22"/>
          <w:szCs w:val="22"/>
        </w:rPr>
      </w:pPr>
      <w:r w:rsidRPr="00844230">
        <w:rPr>
          <w:sz w:val="22"/>
          <w:szCs w:val="22"/>
        </w:rPr>
        <w:t>We stratified our participants by obesity status and into a Cushing’s disease group and a control group. As expected, the Cushing’s group had an elevated BMI compared to the control group (34 kg/m</w:t>
      </w:r>
      <w:r w:rsidRPr="00844230">
        <w:rPr>
          <w:sz w:val="22"/>
          <w:szCs w:val="22"/>
          <w:vertAlign w:val="superscript"/>
        </w:rPr>
        <w:t>2</w:t>
      </w:r>
      <w:r w:rsidRPr="00844230">
        <w:rPr>
          <w:sz w:val="22"/>
          <w:szCs w:val="22"/>
        </w:rPr>
        <w:t xml:space="preserve"> vs 29 kg/m</w:t>
      </w:r>
      <w:r w:rsidRPr="00844230">
        <w:rPr>
          <w:sz w:val="22"/>
          <w:szCs w:val="22"/>
          <w:vertAlign w:val="superscript"/>
        </w:rPr>
        <w:t>2</w:t>
      </w:r>
      <w:r w:rsidRPr="00844230">
        <w:rPr>
          <w:sz w:val="22"/>
          <w:szCs w:val="22"/>
        </w:rPr>
        <w:t>). We found a higher proportion of females diagnosed with Cushing’s compared to males (287 vs 72). Cushing’s disease was associated with an increase in the fasting glucose levels in both non-obese and obese patients. In both the obese, and non-obese patients, there was an increase in ALT and AST levels regardless of Cushing’s disease status, but the increase due to Cushing’s disease was much greater in the patients with obesity (73.4 vs 35.1 mg/dL). Cushing’s disease also had a moderating effect on blood pressure, with participants a BMI under 30 kg/m</w:t>
      </w:r>
      <w:r w:rsidRPr="00844230">
        <w:rPr>
          <w:sz w:val="22"/>
          <w:szCs w:val="22"/>
          <w:vertAlign w:val="superscript"/>
        </w:rPr>
        <w:t>2</w:t>
      </w:r>
      <w:r w:rsidRPr="00844230">
        <w:rPr>
          <w:sz w:val="22"/>
          <w:szCs w:val="22"/>
        </w:rPr>
        <w:t xml:space="preserve"> increasing by 12.6 mmHg and participants with obesity increasing by only 7.9 mmHg.  These findings highlight the need to consider obesity status when evaluating the effects of Cushing’s diseas</w:t>
      </w:r>
      <w:r w:rsidR="001E1FBB" w:rsidRPr="00844230">
        <w:rPr>
          <w:sz w:val="22"/>
          <w:szCs w:val="22"/>
        </w:rPr>
        <w:t xml:space="preserve">e. </w:t>
      </w:r>
    </w:p>
    <w:p w14:paraId="6A6F0698" w14:textId="1D1D49BA" w:rsidR="00AB1615" w:rsidRPr="00844230" w:rsidRDefault="00177ECD" w:rsidP="001837ED">
      <w:pPr>
        <w:rPr>
          <w:sz w:val="22"/>
          <w:szCs w:val="22"/>
        </w:rPr>
      </w:pPr>
      <w:r w:rsidRPr="00844230">
        <w:rPr>
          <w:sz w:val="22"/>
          <w:szCs w:val="22"/>
        </w:rPr>
        <w:t xml:space="preserve">Keywords: Cushing’s Disease, Obesity, Metabolism, Liver Disease, Blood Pressure, HbA1c, </w:t>
      </w:r>
      <w:r w:rsidR="001E1FBB" w:rsidRPr="00844230">
        <w:rPr>
          <w:sz w:val="22"/>
          <w:szCs w:val="22"/>
        </w:rPr>
        <w:t>Body Mass Index</w:t>
      </w:r>
    </w:p>
    <w:p w14:paraId="07919D53" w14:textId="26E55B48" w:rsidR="00577146" w:rsidRPr="00844230" w:rsidRDefault="008E7573">
      <w:pPr>
        <w:rPr>
          <w:sz w:val="22"/>
          <w:szCs w:val="22"/>
        </w:rPr>
      </w:pPr>
      <w:r w:rsidRPr="00844230">
        <w:rPr>
          <w:sz w:val="22"/>
          <w:szCs w:val="22"/>
          <w:vertAlign w:val="superscript"/>
        </w:rPr>
        <w:t>*</w:t>
      </w:r>
      <w:r w:rsidRPr="00844230">
        <w:rPr>
          <w:sz w:val="22"/>
          <w:szCs w:val="22"/>
        </w:rPr>
        <w:t xml:space="preserve"> To whom correspondence should be addressed email: </w:t>
      </w:r>
      <w:hyperlink r:id="rId5" w:history="1">
        <w:r w:rsidRPr="00844230">
          <w:rPr>
            <w:rStyle w:val="Hyperlink"/>
            <w:sz w:val="22"/>
            <w:szCs w:val="22"/>
          </w:rPr>
          <w:t>davebrid@umich.edu</w:t>
        </w:r>
      </w:hyperlink>
      <w:r w:rsidRPr="00844230">
        <w:rPr>
          <w:sz w:val="22"/>
          <w:szCs w:val="22"/>
        </w:rPr>
        <w:t>.  1415 Washington Heights, Ann Arbor, MI 41809</w:t>
      </w:r>
      <w:r w:rsidR="00C539D5" w:rsidRPr="00844230">
        <w:rPr>
          <w:sz w:val="22"/>
          <w:szCs w:val="22"/>
        </w:rPr>
        <w:t> </w:t>
      </w:r>
      <w:r w:rsidR="00577146" w:rsidRPr="00844230">
        <w:rPr>
          <w:sz w:val="22"/>
          <w:szCs w:val="22"/>
        </w:rPr>
        <w:br w:type="page"/>
      </w:r>
    </w:p>
    <w:p w14:paraId="5B079A0E" w14:textId="6875BAF1" w:rsidR="0084083C" w:rsidRPr="00844230" w:rsidRDefault="0084083C" w:rsidP="00844230">
      <w:pPr>
        <w:pStyle w:val="Heading1"/>
      </w:pPr>
      <w:r w:rsidRPr="00844230">
        <w:lastRenderedPageBreak/>
        <w:t>Introduction</w:t>
      </w:r>
    </w:p>
    <w:p w14:paraId="0191F86F" w14:textId="5CB27DEE" w:rsidR="001A623C" w:rsidRPr="00844230" w:rsidRDefault="001A623C" w:rsidP="001A623C">
      <w:pPr>
        <w:rPr>
          <w:sz w:val="22"/>
          <w:szCs w:val="22"/>
        </w:rPr>
      </w:pPr>
      <w:r w:rsidRPr="00844230">
        <w:rPr>
          <w:sz w:val="22"/>
          <w:szCs w:val="22"/>
        </w:rPr>
        <w:t>Cushing’s disease is a rare endocrine disorder, with an incidence rate of 1.8-2.5 cases per million people per year</w:t>
      </w:r>
      <w:r w:rsidR="00526CE3" w:rsidRPr="00844230">
        <w:rPr>
          <w:sz w:val="22"/>
          <w:szCs w:val="22"/>
        </w:rPr>
        <w:t xml:space="preserve"> </w:t>
      </w:r>
      <w:r w:rsidR="00526CE3" w:rsidRPr="00844230">
        <w:rPr>
          <w:sz w:val="22"/>
          <w:szCs w:val="22"/>
        </w:rPr>
        <w:fldChar w:fldCharType="begin"/>
      </w:r>
      <w:r w:rsidR="00573116" w:rsidRPr="00844230">
        <w:rPr>
          <w:sz w:val="22"/>
          <w:szCs w:val="22"/>
        </w:rPr>
        <w:instrText xml:space="preserve"> ADDIN ZOTERO_ITEM CSL_CITATION {"citationID":"Q0k2p23E","properties":{"formattedCitation":"\\super 1,2\\nosupersub{}","plainCitation":"1,2","noteIndex":0},"citationItems":[{"id":27385,"uris":["http://zotero.org/users/7317906/items/943TJHQ8"],"itemData":{"id":27385,"type":"article-journal","abstract":"Endogenous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epidemiology","citation-key":"sharmaCushingsSyndromeEpidemiology2015","container-title":"Clinical Epidemiology","language":"en","page":"281–293","source":"www.dovepress.com","title":"Cushing's syndrome: epidemiology and developments in disease management","title-short":"Cushing&amp;#39;s syndrome","URL":"https://www.dovepress.com/cushing39s-syndrome-epidemiology-and-developments-in-disease-managemen-peer-reviewed-fulltext-article-CLEP","author":[{"family":"Sharma","given":"Susmeeta T."},{"family":"Nieman","given":"Lynnette K."},{"family":"Feelders","given":"Richard A."}],"accessed":{"date-parts":[["2025",12,12]]},"issued":{"date-parts":[["2015"]]}}}],"schema":"https://github.com/citation-style-language/schema/raw/master/csl-citation.json"} </w:instrText>
      </w:r>
      <w:r w:rsidR="00526CE3" w:rsidRPr="00844230">
        <w:rPr>
          <w:sz w:val="22"/>
          <w:szCs w:val="22"/>
        </w:rPr>
        <w:fldChar w:fldCharType="separate"/>
      </w:r>
      <w:r w:rsidR="00573116" w:rsidRPr="00844230">
        <w:rPr>
          <w:rFonts w:cs="Times New Roman"/>
          <w:kern w:val="0"/>
          <w:sz w:val="22"/>
          <w:szCs w:val="22"/>
          <w:vertAlign w:val="superscript"/>
        </w:rPr>
        <w:t>1,2</w:t>
      </w:r>
      <w:r w:rsidR="00526CE3" w:rsidRPr="00844230">
        <w:rPr>
          <w:sz w:val="22"/>
          <w:szCs w:val="22"/>
        </w:rPr>
        <w:fldChar w:fldCharType="end"/>
      </w:r>
      <w:r w:rsidR="00526CE3" w:rsidRPr="00844230">
        <w:rPr>
          <w:sz w:val="22"/>
          <w:szCs w:val="22"/>
        </w:rPr>
        <w:t xml:space="preserve">.  </w:t>
      </w:r>
      <w:r w:rsidR="00756DF4" w:rsidRPr="00844230">
        <w:rPr>
          <w:sz w:val="22"/>
          <w:szCs w:val="22"/>
        </w:rPr>
        <w:t xml:space="preserve">This condition results from excess adrenocorticotropic </w:t>
      </w:r>
      <w:r w:rsidR="003C375C" w:rsidRPr="00844230">
        <w:rPr>
          <w:sz w:val="22"/>
          <w:szCs w:val="22"/>
        </w:rPr>
        <w:t xml:space="preserve">(ACTH) </w:t>
      </w:r>
      <w:r w:rsidR="00756DF4" w:rsidRPr="00844230">
        <w:rPr>
          <w:sz w:val="22"/>
          <w:szCs w:val="22"/>
        </w:rPr>
        <w:t xml:space="preserve">hormone secretion </w:t>
      </w:r>
      <w:r w:rsidR="005F5D6B" w:rsidRPr="00844230">
        <w:rPr>
          <w:sz w:val="22"/>
          <w:szCs w:val="22"/>
        </w:rPr>
        <w:t xml:space="preserve">from </w:t>
      </w:r>
      <w:r w:rsidR="001837ED" w:rsidRPr="00844230">
        <w:rPr>
          <w:sz w:val="22"/>
          <w:szCs w:val="22"/>
        </w:rPr>
        <w:t xml:space="preserve">an adenoma in </w:t>
      </w:r>
      <w:r w:rsidR="005F5D6B" w:rsidRPr="00844230">
        <w:rPr>
          <w:sz w:val="22"/>
          <w:szCs w:val="22"/>
        </w:rPr>
        <w:t xml:space="preserve">the </w:t>
      </w:r>
      <w:r w:rsidR="00756DF4" w:rsidRPr="00844230">
        <w:rPr>
          <w:sz w:val="22"/>
          <w:szCs w:val="22"/>
        </w:rPr>
        <w:t>pituitary gland, leading the adrenal glands to produce excess cortisol</w:t>
      </w:r>
      <w:r w:rsidR="00526CE3" w:rsidRPr="00844230">
        <w:rPr>
          <w:sz w:val="22"/>
          <w:szCs w:val="22"/>
        </w:rPr>
        <w:t xml:space="preserve"> </w:t>
      </w:r>
      <w:r w:rsidR="00526CE3" w:rsidRPr="00844230">
        <w:rPr>
          <w:sz w:val="22"/>
          <w:szCs w:val="22"/>
        </w:rPr>
        <w:fldChar w:fldCharType="begin"/>
      </w:r>
      <w:r w:rsidR="00573116" w:rsidRPr="00844230">
        <w:rPr>
          <w:sz w:val="22"/>
          <w:szCs w:val="22"/>
        </w:rPr>
        <w:instrText xml:space="preserve"> ADDIN ZOTERO_ITEM CSL_CITATION {"citationID":"edWKwbVp","properties":{"formattedCitation":"\\super 3\\nosupersub{}","plainCitation":"3","noteIndex":0},"citationItems":[{"id":27389,"uris":["http://zotero.org/users/7317906/items/UMD9Q429"],"itemData":{"id":27389,"type":"article-journal","abstract":"Cushing’s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identified.","citation-key":"fleseriuConsensusDiagnosisManagement2021","container-title":"The lancet. Diabetes &amp; endocrinology","DOI":"10.1016/S2213-8587(21)00235-7","ISSN":"2213-8587","issue":"12","journalAbbreviation":"Lancet Diabetes Endocrinol","page":"847-875","PMID":"34687601","PMCID":"PMC8743006","source":"PubMed Central","title":"Consensus on Diagnosis and Management of Cushing’s Disease: A Guideline Update","title-short":"Consensus on Diagnosis and Management of Cushing’s Disease","URL":"https://pmc.ncbi.nlm.nih.gov/articles/PMC8743006/","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K"}],"accessed":{"date-parts":[["2025",12,12]]},"issued":{"date-parts":[["2021",12]]}}}],"schema":"https://github.com/citation-style-language/schema/raw/master/csl-citation.json"} </w:instrText>
      </w:r>
      <w:r w:rsidR="00526CE3" w:rsidRPr="00844230">
        <w:rPr>
          <w:sz w:val="22"/>
          <w:szCs w:val="22"/>
        </w:rPr>
        <w:fldChar w:fldCharType="separate"/>
      </w:r>
      <w:r w:rsidR="00573116" w:rsidRPr="00844230">
        <w:rPr>
          <w:rFonts w:cs="Times New Roman"/>
          <w:kern w:val="0"/>
          <w:sz w:val="22"/>
          <w:szCs w:val="22"/>
          <w:vertAlign w:val="superscript"/>
        </w:rPr>
        <w:t>3</w:t>
      </w:r>
      <w:r w:rsidR="00526CE3" w:rsidRPr="00844230">
        <w:rPr>
          <w:sz w:val="22"/>
          <w:szCs w:val="22"/>
        </w:rPr>
        <w:fldChar w:fldCharType="end"/>
      </w:r>
      <w:r w:rsidR="00526CE3" w:rsidRPr="00844230">
        <w:rPr>
          <w:sz w:val="22"/>
          <w:szCs w:val="22"/>
        </w:rPr>
        <w:t xml:space="preserve">.  </w:t>
      </w:r>
      <w:r w:rsidR="00756DF4" w:rsidRPr="00844230">
        <w:rPr>
          <w:sz w:val="22"/>
          <w:szCs w:val="22"/>
        </w:rPr>
        <w:t xml:space="preserve">Cushing’s disease </w:t>
      </w:r>
      <w:r w:rsidR="001837ED" w:rsidRPr="00844230">
        <w:rPr>
          <w:sz w:val="22"/>
          <w:szCs w:val="22"/>
        </w:rPr>
        <w:t>is known to</w:t>
      </w:r>
      <w:r w:rsidR="00756DF4" w:rsidRPr="00844230">
        <w:rPr>
          <w:sz w:val="22"/>
          <w:szCs w:val="22"/>
        </w:rPr>
        <w:t xml:space="preserve"> occur far more commonly in women, with a</w:t>
      </w:r>
      <w:r w:rsidR="00526CE3" w:rsidRPr="00844230">
        <w:rPr>
          <w:sz w:val="22"/>
          <w:szCs w:val="22"/>
        </w:rPr>
        <w:t>n approximate</w:t>
      </w:r>
      <w:r w:rsidR="00756DF4" w:rsidRPr="00844230">
        <w:rPr>
          <w:sz w:val="22"/>
          <w:szCs w:val="22"/>
        </w:rPr>
        <w:t xml:space="preserve"> female-to-male ratio of 4:1 </w:t>
      </w:r>
      <w:r w:rsidR="008A54E1" w:rsidRPr="00844230">
        <w:rPr>
          <w:sz w:val="22"/>
          <w:szCs w:val="22"/>
        </w:rPr>
        <w:fldChar w:fldCharType="begin"/>
      </w:r>
      <w:r w:rsidR="00573116" w:rsidRPr="00844230">
        <w:rPr>
          <w:sz w:val="22"/>
          <w:szCs w:val="22"/>
        </w:rPr>
        <w:instrText xml:space="preserve"> ADDIN ZOTERO_ITEM CSL_CITATION {"citationID":"8pJugPrg","properties":{"formattedCitation":"\\super 1,4\\nosupersub{}","plainCitation":"1,4","noteIndex":0},"citationItems":[{"id":27385,"uris":["http://zotero.org/users/7317906/items/943TJHQ8"],"itemData":{"id":27385,"type":"article-journal","abstract":"Endogenous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Eduardo"},{"family":"Fleseriu","given":"Maria"}],"accessed":{"date-parts":[["2025",12,12]]},"issued":{"date-parts":[["2023",12,9]]}}},{"id":27398,"uris":["http://zotero.org/users/7317906/items/FN8C5BU6"],"itemData":{"id":27398,"type":"article-journal","abstract":"Although CD is less frequent in male patients, in this gender, it presents with more florid clinical manifestations and may imply more diagnostic difficulties.","citation-key":"zilloDiagnosisComplicationsCushings2014","container-title":"Clinical Endocrinology","issue":"3","language":"en","page":"403-10","source":"pubmed-ncbi-nlm-nih-gov.proxy.lib.umich.edu","title":"Diagnosis and complications of Cushing's disease: gender-related differences","title-short":"Diagnosis and complications of Cushing's disease","URL":"https://pubmed.ncbi.nlm.nih.gov/23889360/","volume":"80","author":[{"family":"Zillo","given":"M"},{"family":"Barbot","given":"M"},{"family":"Ceccato","given":"F"},{"family":"Camozzi","given":"CamoVzzi"},{"family":"Bilora","given":"F"},{"family":"Casonato","given":"A"},{"family":"Frigo","given":"AC"},{"family":"Albiger","given":"N"},{"family":"Daidone","given":"V"},{"family":"Mazzai","given":"Mazzai"},{"family":"Mantero","given":"F"},{"family":"Scaroni","given":"C"}],"accessed":{"date-parts":[["2025",12,12]]},"issued":{"date-parts":[["2014"]]}}}],"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1,4</w:t>
      </w:r>
      <w:r w:rsidR="008A54E1" w:rsidRPr="00844230">
        <w:rPr>
          <w:sz w:val="22"/>
          <w:szCs w:val="22"/>
        </w:rPr>
        <w:fldChar w:fldCharType="end"/>
      </w:r>
      <w:r w:rsidR="008A54E1" w:rsidRPr="00844230">
        <w:rPr>
          <w:sz w:val="22"/>
          <w:szCs w:val="22"/>
        </w:rPr>
        <w:t xml:space="preserve">. </w:t>
      </w:r>
      <w:r w:rsidR="003C375C" w:rsidRPr="00844230">
        <w:rPr>
          <w:sz w:val="22"/>
          <w:szCs w:val="22"/>
        </w:rPr>
        <w:t xml:space="preserve"> Patients </w:t>
      </w:r>
      <w:r w:rsidR="008A54E1" w:rsidRPr="00844230">
        <w:rPr>
          <w:sz w:val="22"/>
          <w:szCs w:val="22"/>
        </w:rPr>
        <w:t xml:space="preserve">with Cushing’s disease </w:t>
      </w:r>
      <w:r w:rsidR="003C375C" w:rsidRPr="00844230">
        <w:rPr>
          <w:sz w:val="22"/>
          <w:szCs w:val="22"/>
        </w:rPr>
        <w:t xml:space="preserve">often experience </w:t>
      </w:r>
      <w:r w:rsidR="00E90D91" w:rsidRPr="00844230">
        <w:rPr>
          <w:sz w:val="22"/>
          <w:szCs w:val="22"/>
        </w:rPr>
        <w:t>hypertension</w:t>
      </w:r>
      <w:r w:rsidR="003C375C" w:rsidRPr="00844230">
        <w:rPr>
          <w:sz w:val="22"/>
          <w:szCs w:val="22"/>
        </w:rPr>
        <w:t>,</w:t>
      </w:r>
      <w:r w:rsidR="00E90D91" w:rsidRPr="00844230">
        <w:rPr>
          <w:sz w:val="22"/>
          <w:szCs w:val="22"/>
        </w:rPr>
        <w:t xml:space="preserve"> myocardial infractions,</w:t>
      </w:r>
      <w:r w:rsidR="003C375C" w:rsidRPr="00844230">
        <w:rPr>
          <w:sz w:val="22"/>
          <w:szCs w:val="22"/>
        </w:rPr>
        <w:t xml:space="preserve"> </w:t>
      </w:r>
      <w:r w:rsidR="001837ED" w:rsidRPr="00844230">
        <w:rPr>
          <w:sz w:val="22"/>
          <w:szCs w:val="22"/>
        </w:rPr>
        <w:t>metabolic dysfunction associated st</w:t>
      </w:r>
      <w:r w:rsidR="008A39F8" w:rsidRPr="00844230">
        <w:rPr>
          <w:sz w:val="22"/>
          <w:szCs w:val="22"/>
        </w:rPr>
        <w:t>e</w:t>
      </w:r>
      <w:r w:rsidR="001837ED" w:rsidRPr="00844230">
        <w:rPr>
          <w:sz w:val="22"/>
          <w:szCs w:val="22"/>
        </w:rPr>
        <w:t>atotic liver disease (</w:t>
      </w:r>
      <w:r w:rsidR="00606297" w:rsidRPr="00844230">
        <w:rPr>
          <w:sz w:val="22"/>
          <w:szCs w:val="22"/>
        </w:rPr>
        <w:t>MASLD</w:t>
      </w:r>
      <w:r w:rsidR="007E5CF4" w:rsidRPr="00844230">
        <w:rPr>
          <w:sz w:val="22"/>
          <w:szCs w:val="22"/>
        </w:rPr>
        <w:t>),</w:t>
      </w:r>
      <w:r w:rsidR="003C375C" w:rsidRPr="00844230">
        <w:rPr>
          <w:sz w:val="22"/>
          <w:szCs w:val="22"/>
        </w:rPr>
        <w:t xml:space="preserve"> weight gain, and hyperglycemia </w:t>
      </w:r>
      <w:r w:rsidR="008A54E1" w:rsidRPr="00844230">
        <w:rPr>
          <w:sz w:val="22"/>
          <w:szCs w:val="22"/>
        </w:rPr>
        <w:fldChar w:fldCharType="begin"/>
      </w:r>
      <w:r w:rsidR="00573116" w:rsidRPr="00844230">
        <w:rPr>
          <w:sz w:val="22"/>
          <w:szCs w:val="22"/>
        </w:rPr>
        <w:instrText xml:space="preserve"> ADDIN ZOTERO_ITEM CSL_CITATION {"citationID":"rmXVU7rv","properties":{"formattedCitation":"\\super 5\\uc0\\u8211{}7\\nosupersub{}","plainCitation":"5–7","noteIndex":0},"citationItems":[{"id":27407,"uris":["http://zotero.org/users/7317906/items/T3P5KXQY"],"itemData":{"id":27407,"type":"article-journal","abstract":"Cushing's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diabetes.","citation-key":"defronzoCushingSyndromeHypercortisolism2025","container-title":"Diabetes","DOI":"10.2337/db25-0120","ISSN":"0012-1797","issue":"12","journalAbbreviation":"Diabetes","page":"2168-2178","PMID":"40663715","PMCID":"PMC12645169","source":"PubMed Central","title":"Cushing Syndrome, Hypercortisolism, and Glucose Homeostasis: A Review","title-short":"Cushing Syndrome, Hypercortisolism, and Glucose Homeostasis","URL":"https://pmc.ncbi.nlm.nih.gov/articles/PMC12645169/","volume":"74","author":[{"family":"DeFronzo","given":"Ralph A."},{"family":"Auchus","given":"Richard J."}],"accessed":{"date-parts":[["2025",12,12]]},"issued":{"date-parts":[["2025",7,15]]}}},{"id":27402,"uris":["http://zotero.org/users/7317906/items/VUQD2ZQG"],"itemData":{"id":27402,"type":"article-journal","abstract":"Objective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5–7</w:t>
      </w:r>
      <w:r w:rsidR="008A54E1" w:rsidRPr="00844230">
        <w:rPr>
          <w:sz w:val="22"/>
          <w:szCs w:val="22"/>
        </w:rPr>
        <w:fldChar w:fldCharType="end"/>
      </w:r>
      <w:r w:rsidR="008A54E1" w:rsidRPr="00844230">
        <w:rPr>
          <w:sz w:val="22"/>
          <w:szCs w:val="22"/>
        </w:rPr>
        <w:t>.</w:t>
      </w:r>
      <w:r w:rsidR="004056E9" w:rsidRPr="00844230">
        <w:rPr>
          <w:sz w:val="22"/>
          <w:szCs w:val="22"/>
        </w:rPr>
        <w:t xml:space="preserve"> </w:t>
      </w:r>
    </w:p>
    <w:p w14:paraId="796C206B" w14:textId="463CA2BE" w:rsidR="004056E9" w:rsidRPr="00844230" w:rsidRDefault="004056E9" w:rsidP="001A623C">
      <w:pPr>
        <w:rPr>
          <w:sz w:val="22"/>
          <w:szCs w:val="22"/>
        </w:rPr>
      </w:pPr>
      <w:r w:rsidRPr="00844230">
        <w:rPr>
          <w:sz w:val="22"/>
          <w:szCs w:val="22"/>
        </w:rPr>
        <w:t xml:space="preserve">Weight gain, and obesity, are classic clinical manifestations of Cushing’s disease </w:t>
      </w:r>
      <w:r w:rsidR="008A54E1" w:rsidRPr="00844230">
        <w:rPr>
          <w:sz w:val="22"/>
          <w:szCs w:val="22"/>
        </w:rPr>
        <w:fldChar w:fldCharType="begin"/>
      </w:r>
      <w:r w:rsidR="00573116" w:rsidRPr="00844230">
        <w:rPr>
          <w:sz w:val="22"/>
          <w:szCs w:val="22"/>
        </w:rPr>
        <w:instrText xml:space="preserve"> ADDIN ZOTERO_ITEM CSL_CITATION {"citationID":"3e07jI8Y","properties":{"formattedCitation":"\\super 7,8\\nosupersub{}","plainCitation":"7,8","noteIndex":0},"citationItems":[{"id":27402,"uris":["http://zotero.org/users/7317906/items/VUQD2ZQG"],"itemData":{"id":27402,"type":"article-journal","abstract":"Objective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patients.","citation-key":"niemanDiagnosticTestsCushings2002","container-title":"Annals of the New York Academy of Sciences","DOI":"10.1111/j.1749-6632.2002.tb04417.x","ISSN":"1749-6632","issue":"1","language":"en","note":"_eprint: https://nyaspubs.onlinelibrary.wiley.com/doi/pdf/10.1111/j.1749-6632.2002.tb04417.x","page":"112-118","source":"Wiley Online Library","title":"Diagnostic Tests for Cushing's Syndrome","URL":"https://onlinelibrary.wiley.com/doi/abs/10.1111/j.1749-6632.2002.tb04417.x","volume":"970","author":[{"family":"Nieman","given":"Lynnette K."}],"accessed":{"date-parts":[["2025",12,12]]},"issued":{"date-parts":[["2002"]]}}}],"schema":"https://github.com/citation-style-language/schema/raw/master/csl-citation.json"}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7,8</w:t>
      </w:r>
      <w:r w:rsidR="008A54E1" w:rsidRPr="00844230">
        <w:rPr>
          <w:sz w:val="22"/>
          <w:szCs w:val="22"/>
        </w:rPr>
        <w:fldChar w:fldCharType="end"/>
      </w:r>
      <w:r w:rsidR="008A54E1" w:rsidRPr="00844230">
        <w:rPr>
          <w:sz w:val="22"/>
          <w:szCs w:val="22"/>
        </w:rPr>
        <w:t>.</w:t>
      </w:r>
      <w:r w:rsidR="009B6B1E" w:rsidRPr="00844230">
        <w:rPr>
          <w:sz w:val="22"/>
          <w:szCs w:val="22"/>
        </w:rPr>
        <w:t xml:space="preserve"> </w:t>
      </w:r>
      <w:r w:rsidR="00820009" w:rsidRPr="00844230">
        <w:rPr>
          <w:sz w:val="22"/>
          <w:szCs w:val="22"/>
        </w:rPr>
        <w:t xml:space="preserve">Approximately </w:t>
      </w:r>
      <w:r w:rsidR="002D773C" w:rsidRPr="00844230">
        <w:rPr>
          <w:sz w:val="22"/>
          <w:szCs w:val="22"/>
        </w:rPr>
        <w:t>70-95% of patients experience</w:t>
      </w:r>
      <w:r w:rsidR="00820009" w:rsidRPr="00844230">
        <w:rPr>
          <w:sz w:val="22"/>
          <w:szCs w:val="22"/>
        </w:rPr>
        <w:t xml:space="preserve"> </w:t>
      </w:r>
      <w:r w:rsidR="002D773C" w:rsidRPr="00844230">
        <w:rPr>
          <w:sz w:val="22"/>
          <w:szCs w:val="22"/>
        </w:rPr>
        <w:t>weight gain, 21-48% of patients bec</w:t>
      </w:r>
      <w:r w:rsidR="001837ED" w:rsidRPr="00844230">
        <w:rPr>
          <w:sz w:val="22"/>
          <w:szCs w:val="22"/>
        </w:rPr>
        <w:t>o</w:t>
      </w:r>
      <w:r w:rsidR="002D773C" w:rsidRPr="00844230">
        <w:rPr>
          <w:sz w:val="22"/>
          <w:szCs w:val="22"/>
        </w:rPr>
        <w:t>me overweight, and 32-41% of patients bec</w:t>
      </w:r>
      <w:r w:rsidR="00820009" w:rsidRPr="00844230">
        <w:rPr>
          <w:sz w:val="22"/>
          <w:szCs w:val="22"/>
        </w:rPr>
        <w:t>o</w:t>
      </w:r>
      <w:r w:rsidR="002D773C" w:rsidRPr="00844230">
        <w:rPr>
          <w:sz w:val="22"/>
          <w:szCs w:val="22"/>
        </w:rPr>
        <w:t xml:space="preserve">me obese </w:t>
      </w:r>
      <w:r w:rsidR="008A54E1" w:rsidRPr="00844230">
        <w:rPr>
          <w:sz w:val="22"/>
          <w:szCs w:val="22"/>
        </w:rPr>
        <w:fldChar w:fldCharType="begin"/>
      </w:r>
      <w:r w:rsidR="00573116" w:rsidRPr="00844230">
        <w:rPr>
          <w:sz w:val="22"/>
          <w:szCs w:val="22"/>
        </w:rPr>
        <w:instrText xml:space="preserve"> ADDIN ZOTERO_ITEM CSL_CITATION {"citationID":"A8yXXs5g","properties":{"formattedCitation":"\\super 5\\nosupersub{}","plainCitation":"5","noteIndex":0},"citationItems":[{"id":27407,"uris":["http://zotero.org/users/7317906/items/T3P5KXQY"],"itemData":{"id":27407,"type":"article-journal","abstract":"Cushing's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schema":"https://github.com/citation-style-language/schema/raw/master/csl-citation.json"} </w:instrText>
      </w:r>
      <w:r w:rsidR="008A54E1" w:rsidRPr="00844230">
        <w:rPr>
          <w:sz w:val="22"/>
          <w:szCs w:val="22"/>
        </w:rPr>
        <w:fldChar w:fldCharType="separate"/>
      </w:r>
      <w:r w:rsidR="00573116" w:rsidRPr="00844230">
        <w:rPr>
          <w:rFonts w:cs="Times New Roman"/>
          <w:kern w:val="0"/>
          <w:sz w:val="22"/>
          <w:szCs w:val="22"/>
          <w:vertAlign w:val="superscript"/>
        </w:rPr>
        <w:t>5</w:t>
      </w:r>
      <w:r w:rsidR="008A54E1" w:rsidRPr="00844230">
        <w:rPr>
          <w:sz w:val="22"/>
          <w:szCs w:val="22"/>
        </w:rPr>
        <w:fldChar w:fldCharType="end"/>
      </w:r>
      <w:r w:rsidR="002D773C" w:rsidRPr="00844230">
        <w:rPr>
          <w:sz w:val="22"/>
          <w:szCs w:val="22"/>
        </w:rPr>
        <w:t xml:space="preserve">. </w:t>
      </w:r>
      <w:r w:rsidR="001837ED" w:rsidRPr="00844230">
        <w:rPr>
          <w:sz w:val="22"/>
          <w:szCs w:val="22"/>
        </w:rPr>
        <w:t xml:space="preserve">Development of </w:t>
      </w:r>
      <w:r w:rsidR="00F2355B" w:rsidRPr="00844230">
        <w:rPr>
          <w:sz w:val="22"/>
          <w:szCs w:val="22"/>
        </w:rPr>
        <w:t>o</w:t>
      </w:r>
      <w:r w:rsidR="00606297" w:rsidRPr="00844230">
        <w:rPr>
          <w:sz w:val="22"/>
          <w:szCs w:val="22"/>
        </w:rPr>
        <w:t xml:space="preserve">besity is also a leading cause of several of the Cushing’s </w:t>
      </w:r>
      <w:r w:rsidR="002F6AFF" w:rsidRPr="00844230">
        <w:rPr>
          <w:sz w:val="22"/>
          <w:szCs w:val="22"/>
        </w:rPr>
        <w:t>related</w:t>
      </w:r>
      <w:r w:rsidR="00606297" w:rsidRPr="00844230">
        <w:rPr>
          <w:sz w:val="22"/>
          <w:szCs w:val="22"/>
        </w:rPr>
        <w:t xml:space="preserve"> complications.  As such</w:t>
      </w:r>
      <w:r w:rsidR="00820009" w:rsidRPr="00844230">
        <w:rPr>
          <w:sz w:val="22"/>
          <w:szCs w:val="22"/>
        </w:rPr>
        <w:t>,</w:t>
      </w:r>
      <w:r w:rsidR="00606297" w:rsidRPr="00844230">
        <w:rPr>
          <w:sz w:val="22"/>
          <w:szCs w:val="22"/>
        </w:rPr>
        <w:t xml:space="preserve"> i</w:t>
      </w:r>
      <w:r w:rsidRPr="00844230">
        <w:rPr>
          <w:sz w:val="22"/>
          <w:szCs w:val="22"/>
        </w:rPr>
        <w:t xml:space="preserve">t is difficult to discern </w:t>
      </w:r>
      <w:r w:rsidR="009B6B1E" w:rsidRPr="00844230">
        <w:rPr>
          <w:sz w:val="22"/>
          <w:szCs w:val="22"/>
        </w:rPr>
        <w:t xml:space="preserve">the obesity-independent from the obesity-dependent </w:t>
      </w:r>
      <w:r w:rsidR="00606297" w:rsidRPr="00844230">
        <w:rPr>
          <w:sz w:val="22"/>
          <w:szCs w:val="22"/>
        </w:rPr>
        <w:t>pathophysiology</w:t>
      </w:r>
      <w:r w:rsidR="009B6B1E" w:rsidRPr="00844230">
        <w:rPr>
          <w:sz w:val="22"/>
          <w:szCs w:val="22"/>
        </w:rPr>
        <w:t xml:space="preserve"> of Cushing’s disease. </w:t>
      </w:r>
      <w:r w:rsidR="002D773C" w:rsidRPr="00844230">
        <w:rPr>
          <w:sz w:val="22"/>
          <w:szCs w:val="22"/>
        </w:rPr>
        <w:t xml:space="preserve">To address this gap, </w:t>
      </w:r>
      <w:r w:rsidR="00606297" w:rsidRPr="00844230">
        <w:rPr>
          <w:sz w:val="22"/>
          <w:szCs w:val="22"/>
        </w:rPr>
        <w:t>we performed a</w:t>
      </w:r>
      <w:r w:rsidR="002D773C" w:rsidRPr="00844230">
        <w:rPr>
          <w:sz w:val="22"/>
          <w:szCs w:val="22"/>
        </w:rPr>
        <w:t xml:space="preserve"> retrospective</w:t>
      </w:r>
      <w:r w:rsidR="00606297" w:rsidRPr="00844230">
        <w:rPr>
          <w:sz w:val="22"/>
          <w:szCs w:val="22"/>
        </w:rPr>
        <w:t>,</w:t>
      </w:r>
      <w:r w:rsidR="002D773C" w:rsidRPr="00844230">
        <w:rPr>
          <w:sz w:val="22"/>
          <w:szCs w:val="22"/>
        </w:rPr>
        <w:t xml:space="preserve"> case-control study</w:t>
      </w:r>
      <w:r w:rsidR="00606297" w:rsidRPr="00844230">
        <w:rPr>
          <w:sz w:val="22"/>
          <w:szCs w:val="22"/>
        </w:rPr>
        <w:t xml:space="preserve"> from electronic medical records.  We</w:t>
      </w:r>
      <w:r w:rsidR="002D773C" w:rsidRPr="00844230">
        <w:rPr>
          <w:sz w:val="22"/>
          <w:szCs w:val="22"/>
        </w:rPr>
        <w:t xml:space="preserve"> </w:t>
      </w:r>
      <w:r w:rsidR="005F5D6B" w:rsidRPr="00844230">
        <w:rPr>
          <w:sz w:val="22"/>
          <w:szCs w:val="22"/>
        </w:rPr>
        <w:t xml:space="preserve">examined how obesity status modified the effects of Cushing’s disease </w:t>
      </w:r>
      <w:r w:rsidR="00606297" w:rsidRPr="00844230">
        <w:rPr>
          <w:sz w:val="22"/>
          <w:szCs w:val="22"/>
        </w:rPr>
        <w:t>by evaluating</w:t>
      </w:r>
      <w:r w:rsidR="005F5D6B" w:rsidRPr="00844230">
        <w:rPr>
          <w:sz w:val="22"/>
          <w:szCs w:val="22"/>
        </w:rPr>
        <w:t xml:space="preserve"> Cushing’s </w:t>
      </w:r>
      <w:r w:rsidR="00606297" w:rsidRPr="00844230">
        <w:rPr>
          <w:sz w:val="22"/>
          <w:szCs w:val="22"/>
        </w:rPr>
        <w:t>patients and matched controls with and without obesity</w:t>
      </w:r>
      <w:r w:rsidR="005F5D6B" w:rsidRPr="00844230">
        <w:rPr>
          <w:sz w:val="22"/>
          <w:szCs w:val="22"/>
        </w:rPr>
        <w:t>.</w:t>
      </w:r>
    </w:p>
    <w:p w14:paraId="2172536D" w14:textId="77777777" w:rsidR="0084083C" w:rsidRPr="00844230" w:rsidRDefault="0084083C" w:rsidP="0084083C">
      <w:pPr>
        <w:rPr>
          <w:sz w:val="22"/>
          <w:szCs w:val="22"/>
        </w:rPr>
      </w:pPr>
    </w:p>
    <w:p w14:paraId="44339A00" w14:textId="39028063" w:rsidR="00B859CD" w:rsidRPr="00844230" w:rsidRDefault="001E1FBB" w:rsidP="00844230">
      <w:pPr>
        <w:pStyle w:val="Heading1"/>
      </w:pPr>
      <w:r w:rsidRPr="00844230">
        <w:t xml:space="preserve">Materials and </w:t>
      </w:r>
      <w:r w:rsidR="00B859CD" w:rsidRPr="00844230">
        <w:t>Methods</w:t>
      </w:r>
    </w:p>
    <w:p w14:paraId="7FA34512" w14:textId="592060D2" w:rsidR="00B859CD" w:rsidRPr="00844230" w:rsidRDefault="00B859CD" w:rsidP="00B859CD">
      <w:pPr>
        <w:rPr>
          <w:b/>
          <w:bCs/>
          <w:sz w:val="22"/>
          <w:szCs w:val="22"/>
        </w:rPr>
      </w:pPr>
      <w:r w:rsidRPr="00844230">
        <w:rPr>
          <w:b/>
          <w:bCs/>
          <w:sz w:val="22"/>
          <w:szCs w:val="22"/>
        </w:rPr>
        <w:t xml:space="preserve">Study Participants. </w:t>
      </w:r>
      <w:r w:rsidRPr="00844230">
        <w:rPr>
          <w:sz w:val="22"/>
          <w:szCs w:val="22"/>
        </w:rPr>
        <w:t xml:space="preserve">This study was reviewed by the University of Michigan </w:t>
      </w:r>
      <w:r w:rsidR="00445280" w:rsidRPr="00844230">
        <w:rPr>
          <w:sz w:val="22"/>
          <w:szCs w:val="22"/>
        </w:rPr>
        <w:t>Institutional</w:t>
      </w:r>
      <w:r w:rsidRPr="00844230">
        <w:rPr>
          <w:sz w:val="22"/>
          <w:szCs w:val="22"/>
        </w:rPr>
        <w:t xml:space="preserve"> Review Board (</w:t>
      </w:r>
      <w:r w:rsidR="00445280" w:rsidRPr="00844230">
        <w:rPr>
          <w:sz w:val="22"/>
          <w:szCs w:val="22"/>
        </w:rPr>
        <w:t xml:space="preserve">HUM00247814) </w:t>
      </w:r>
      <w:r w:rsidRPr="00844230">
        <w:rPr>
          <w:sz w:val="22"/>
          <w:szCs w:val="22"/>
        </w:rPr>
        <w:t xml:space="preserve">and </w:t>
      </w:r>
      <w:r w:rsidR="00445280" w:rsidRPr="00844230">
        <w:rPr>
          <w:sz w:val="22"/>
          <w:szCs w:val="22"/>
        </w:rPr>
        <w:t>adjudicated as not regulated.</w:t>
      </w:r>
      <w:r w:rsidR="000302EA" w:rsidRPr="00844230">
        <w:rPr>
          <w:b/>
          <w:bCs/>
          <w:sz w:val="22"/>
          <w:szCs w:val="22"/>
        </w:rPr>
        <w:t xml:space="preserve"> </w:t>
      </w:r>
      <w:r w:rsidR="000302EA" w:rsidRPr="00844230">
        <w:rPr>
          <w:sz w:val="22"/>
          <w:szCs w:val="22"/>
        </w:rPr>
        <w:t xml:space="preserve">None of the investigators had access to identifiable patient </w:t>
      </w:r>
      <w:r w:rsidR="00AE6D53" w:rsidRPr="00844230">
        <w:rPr>
          <w:sz w:val="22"/>
          <w:szCs w:val="22"/>
        </w:rPr>
        <w:t>data. To</w:t>
      </w:r>
      <w:r w:rsidRPr="00844230">
        <w:rPr>
          <w:sz w:val="22"/>
          <w:szCs w:val="22"/>
        </w:rPr>
        <w:t xml:space="preserve"> identify patients with Cushing’s disease, we evaluated electronic health records </w:t>
      </w:r>
      <w:r w:rsidR="00575431" w:rsidRPr="00844230">
        <w:rPr>
          <w:sz w:val="22"/>
          <w:szCs w:val="22"/>
        </w:rPr>
        <w:t>f</w:t>
      </w:r>
      <w:r w:rsidR="001837ED" w:rsidRPr="00844230">
        <w:rPr>
          <w:sz w:val="22"/>
          <w:szCs w:val="22"/>
        </w:rPr>
        <w:t>rom</w:t>
      </w:r>
      <w:r w:rsidR="00575431" w:rsidRPr="00844230">
        <w:rPr>
          <w:sz w:val="22"/>
          <w:szCs w:val="22"/>
        </w:rPr>
        <w:t xml:space="preserve"> participants at</w:t>
      </w:r>
      <w:r w:rsidRPr="00844230">
        <w:rPr>
          <w:sz w:val="22"/>
          <w:szCs w:val="22"/>
        </w:rPr>
        <w:t xml:space="preserve"> Michigan Medicine </w:t>
      </w:r>
      <w:r w:rsidR="00E46078" w:rsidRPr="00844230">
        <w:rPr>
          <w:sz w:val="22"/>
          <w:szCs w:val="22"/>
        </w:rPr>
        <w:t>between January 1</w:t>
      </w:r>
      <w:r w:rsidR="00E46078" w:rsidRPr="00844230">
        <w:rPr>
          <w:sz w:val="22"/>
          <w:szCs w:val="22"/>
          <w:vertAlign w:val="superscript"/>
        </w:rPr>
        <w:t>st</w:t>
      </w:r>
      <w:r w:rsidR="00E46078" w:rsidRPr="00844230">
        <w:rPr>
          <w:sz w:val="22"/>
          <w:szCs w:val="22"/>
        </w:rPr>
        <w:t xml:space="preserve"> 2000-2025 </w:t>
      </w:r>
      <w:r w:rsidRPr="00844230">
        <w:rPr>
          <w:sz w:val="22"/>
          <w:szCs w:val="22"/>
        </w:rPr>
        <w:t xml:space="preserve">searching for diagnoses of Cushing’s disease </w:t>
      </w:r>
      <w:r w:rsidR="001F22CD" w:rsidRPr="00844230">
        <w:rPr>
          <w:sz w:val="22"/>
          <w:szCs w:val="22"/>
        </w:rPr>
        <w:t>(</w:t>
      </w:r>
      <w:r w:rsidRPr="00844230">
        <w:rPr>
          <w:sz w:val="22"/>
          <w:szCs w:val="22"/>
        </w:rPr>
        <w:t xml:space="preserve">including ICD Codes </w:t>
      </w:r>
      <w:r w:rsidR="00995BC6" w:rsidRPr="00844230">
        <w:rPr>
          <w:sz w:val="22"/>
          <w:szCs w:val="22"/>
        </w:rPr>
        <w:t xml:space="preserve">E24.0, </w:t>
      </w:r>
      <w:r w:rsidR="001F22CD" w:rsidRPr="00844230">
        <w:rPr>
          <w:sz w:val="22"/>
          <w:szCs w:val="22"/>
        </w:rPr>
        <w:t xml:space="preserve">and </w:t>
      </w:r>
      <w:r w:rsidR="00995BC6" w:rsidRPr="00844230">
        <w:rPr>
          <w:sz w:val="22"/>
          <w:szCs w:val="22"/>
        </w:rPr>
        <w:t>255.0</w:t>
      </w:r>
      <w:r w:rsidR="00D30BB1" w:rsidRPr="00844230">
        <w:rPr>
          <w:sz w:val="22"/>
          <w:szCs w:val="22"/>
        </w:rPr>
        <w:t xml:space="preserve">, validated in </w:t>
      </w:r>
      <w:r w:rsidR="00D30BB1" w:rsidRPr="00844230">
        <w:rPr>
          <w:sz w:val="22"/>
          <w:szCs w:val="22"/>
        </w:rPr>
        <w:fldChar w:fldCharType="begin"/>
      </w:r>
      <w:r w:rsidR="00573116" w:rsidRPr="00844230">
        <w:rPr>
          <w:sz w:val="22"/>
          <w:szCs w:val="22"/>
        </w:rPr>
        <w:instrText xml:space="preserve"> ADDIN ZOTERO_ITEM CSL_CITATION {"citationID":"Bd97tZOS","properties":{"formattedCitation":"\\super 9\\nosupersub{}","plainCitation":"9","noteIndex":0},"citationItems":[{"id":27440,"uris":["http://zotero.org/users/7317906/items/4UHHIV6Z"],"itemData":{"id":27440,"type":"article-journal","abstract":"Objective\nTo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0.033). The same phenomenon was observed in the PPV for the BMAH code (100.0 vs 60.9%,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etiologies.","citation-key":"zhouValidityDischargeICD102019","container-title":"Endocrine Connections","DOI":"10.1530/EC-19-0312","ISSN":"2049-3614","issue":"8","journalAbbreviation":"Endocr Connect","page":"1186-1194","PMID":"31340196","PMCID":"PMC6709541","source":"PubMed Central","title":"Validity of discharge ICD-10 codes in detecting the etiologies of endogenous Cushing’s syndrome","URL":"https://pmc.ncbi.nlm.nih.gov/articles/PMC6709541/","volume":"8","author":[{"family":"Zhou","given":"Jingya"},{"family":"Zhang","given":"Meng"},{"family":"Lu","given":"Lin"},{"family":"Guo","given":"Xiaopeng"},{"family":"Gao","given":"Lu"},{"family":"Yan","given":"Weigang"},{"family":"Pang","given":"Haiyu"},{"family":"Wang","given":"Yi"},{"family":"Xing","given":"Bing"}],"accessed":{"date-parts":[["2026",1,15]]},"issued":{"date-parts":[["2019",7,24]]}}}],"schema":"https://github.com/citation-style-language/schema/raw/master/csl-citation.json"} </w:instrText>
      </w:r>
      <w:r w:rsidR="00D30BB1" w:rsidRPr="00844230">
        <w:rPr>
          <w:sz w:val="22"/>
          <w:szCs w:val="22"/>
        </w:rPr>
        <w:fldChar w:fldCharType="separate"/>
      </w:r>
      <w:r w:rsidR="00573116" w:rsidRPr="00844230">
        <w:rPr>
          <w:rFonts w:cs="Times New Roman"/>
          <w:kern w:val="0"/>
          <w:sz w:val="22"/>
          <w:szCs w:val="22"/>
          <w:vertAlign w:val="superscript"/>
        </w:rPr>
        <w:t>9</w:t>
      </w:r>
      <w:r w:rsidR="00D30BB1" w:rsidRPr="00844230">
        <w:rPr>
          <w:sz w:val="22"/>
          <w:szCs w:val="22"/>
        </w:rPr>
        <w:fldChar w:fldCharType="end"/>
      </w:r>
      <w:r w:rsidRPr="00844230">
        <w:rPr>
          <w:sz w:val="22"/>
          <w:szCs w:val="22"/>
        </w:rPr>
        <w:t>)</w:t>
      </w:r>
      <w:r w:rsidR="004561B8" w:rsidRPr="00844230">
        <w:rPr>
          <w:sz w:val="22"/>
          <w:szCs w:val="22"/>
        </w:rPr>
        <w:t xml:space="preserve">. </w:t>
      </w:r>
      <w:r w:rsidR="004B0142" w:rsidRPr="00844230">
        <w:rPr>
          <w:sz w:val="22"/>
          <w:szCs w:val="22"/>
        </w:rPr>
        <w:t xml:space="preserve">We excluded participants if they </w:t>
      </w:r>
      <w:r w:rsidR="00995BC6" w:rsidRPr="00844230">
        <w:rPr>
          <w:sz w:val="22"/>
          <w:szCs w:val="22"/>
        </w:rPr>
        <w:t>did not have a Cushing’s disease diagnosis, treatment date, lab history, or relevant demographic data documented.</w:t>
      </w:r>
      <w:r w:rsidR="00927FED" w:rsidRPr="00844230">
        <w:rPr>
          <w:sz w:val="22"/>
          <w:szCs w:val="22"/>
        </w:rPr>
        <w:t xml:space="preserve"> </w:t>
      </w:r>
      <w:r w:rsidR="005C0788" w:rsidRPr="00844230">
        <w:rPr>
          <w:sz w:val="22"/>
          <w:szCs w:val="22"/>
        </w:rPr>
        <w:t xml:space="preserve">Patients without a treatment date were excluded to ensure lab results were measured prior to and not after treatments.  </w:t>
      </w:r>
      <w:r w:rsidR="00927FED" w:rsidRPr="00844230">
        <w:rPr>
          <w:sz w:val="22"/>
          <w:szCs w:val="22"/>
        </w:rPr>
        <w:t xml:space="preserve">Race and ethnicity were self-reported, with groups of </w:t>
      </w:r>
      <w:r w:rsidR="001E1FBB" w:rsidRPr="00844230">
        <w:rPr>
          <w:sz w:val="22"/>
          <w:szCs w:val="22"/>
        </w:rPr>
        <w:t>less than ten</w:t>
      </w:r>
      <w:r w:rsidR="00927FED" w:rsidRPr="00844230">
        <w:rPr>
          <w:sz w:val="22"/>
          <w:szCs w:val="22"/>
        </w:rPr>
        <w:t xml:space="preserve"> aggregated into the other</w:t>
      </w:r>
      <w:r w:rsidR="00AE6D53" w:rsidRPr="00844230">
        <w:rPr>
          <w:sz w:val="22"/>
          <w:szCs w:val="22"/>
        </w:rPr>
        <w:t xml:space="preserve"> reported</w:t>
      </w:r>
      <w:r w:rsidR="00927FED" w:rsidRPr="00844230">
        <w:rPr>
          <w:sz w:val="22"/>
          <w:szCs w:val="22"/>
        </w:rPr>
        <w:t xml:space="preserve"> categor</w:t>
      </w:r>
      <w:r w:rsidR="00E403DF" w:rsidRPr="00844230">
        <w:rPr>
          <w:sz w:val="22"/>
          <w:szCs w:val="22"/>
        </w:rPr>
        <w:t>ies</w:t>
      </w:r>
      <w:r w:rsidR="00AE6D53" w:rsidRPr="00844230">
        <w:rPr>
          <w:sz w:val="22"/>
          <w:szCs w:val="22"/>
        </w:rPr>
        <w:t xml:space="preserve"> listed in table 1.</w:t>
      </w:r>
    </w:p>
    <w:p w14:paraId="3EB20B21" w14:textId="760BDD83" w:rsidR="004B0142" w:rsidRPr="00844230" w:rsidRDefault="00E2062D" w:rsidP="004B0142">
      <w:pPr>
        <w:rPr>
          <w:sz w:val="22"/>
          <w:szCs w:val="22"/>
        </w:rPr>
      </w:pPr>
      <w:r w:rsidRPr="00844230">
        <w:rPr>
          <w:sz w:val="22"/>
          <w:szCs w:val="22"/>
        </w:rPr>
        <w:t xml:space="preserve">To identify controls, </w:t>
      </w:r>
      <w:r w:rsidR="007A4F25" w:rsidRPr="00844230">
        <w:rPr>
          <w:sz w:val="22"/>
          <w:szCs w:val="22"/>
        </w:rPr>
        <w:t>we used</w:t>
      </w:r>
      <w:r w:rsidR="004B0142" w:rsidRPr="00844230">
        <w:rPr>
          <w:sz w:val="22"/>
          <w:szCs w:val="22"/>
        </w:rPr>
        <w:t xml:space="preserve"> the </w:t>
      </w:r>
      <w:r w:rsidR="007A4F25" w:rsidRPr="00844230">
        <w:rPr>
          <w:sz w:val="22"/>
          <w:szCs w:val="22"/>
        </w:rPr>
        <w:t xml:space="preserve"> MatchIt </w:t>
      </w:r>
      <w:r w:rsidR="004B0142" w:rsidRPr="00844230">
        <w:rPr>
          <w:sz w:val="22"/>
          <w:szCs w:val="22"/>
        </w:rPr>
        <w:t xml:space="preserve">package </w:t>
      </w:r>
      <w:r w:rsidR="007A4F25" w:rsidRPr="00844230">
        <w:rPr>
          <w:sz w:val="22"/>
          <w:szCs w:val="22"/>
        </w:rPr>
        <w:t xml:space="preserve">(version </w:t>
      </w:r>
      <w:r w:rsidR="00AB7571" w:rsidRPr="00844230">
        <w:rPr>
          <w:sz w:val="22"/>
          <w:szCs w:val="22"/>
        </w:rPr>
        <w:t xml:space="preserve">4.7.1; </w:t>
      </w:r>
      <w:r w:rsidR="00AB7571" w:rsidRPr="00844230">
        <w:rPr>
          <w:sz w:val="22"/>
          <w:szCs w:val="22"/>
        </w:rPr>
        <w:fldChar w:fldCharType="begin"/>
      </w:r>
      <w:r w:rsidR="00573116" w:rsidRPr="00844230">
        <w:rPr>
          <w:sz w:val="22"/>
          <w:szCs w:val="22"/>
        </w:rPr>
        <w:instrText xml:space="preserve"> ADDIN ZOTERO_ITEM CSL_CITATION {"citationID":"Pl5Gc3F1","properties":{"formattedCitation":"\\super 10\\nosupersub{}","plainCitation":"10","noteIndex":0},"citationItems":[{"id":12196,"uris":["http://zotero.org/users/7317906/items/H5CAAL6F"],"itemData":{"id":12196,"type":"article-journal","abstract":"MatchIt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Zelig.","citation-key":"hoMatchItNonparametricPreprocessing2011","container-title":"Journal of Statistical Software","DOI":"10.18637/jss.v042.i08","ISSN":"1548-7660","language":"en","license":"Copyright (c) 2006 Daniel Ho, Kosuke Imai, Gary King, Elizabeth A. Stuart","page":"1-28","source":"www.jstatsoft.org","title":"MatchIt: Nonparametric Preprocessing for Parametric Causal Inference","title-short":"MatchIt","URL":"https://doi.org/10.18637/jss.v042.i08","volume":"42","author":[{"family":"Ho","given":"Daniel"},{"family":"Imai","given":"Kosuke"},{"family":"King","given":"Gary"},{"family":"Stuart","given":"Elizabeth A."}],"accessed":{"date-parts":[["2025",9,5]]},"issued":{"date-parts":[["2011",6,14]]}}}],"schema":"https://github.com/citation-style-language/schema/raw/master/csl-citation.json"} </w:instrText>
      </w:r>
      <w:r w:rsidR="00AB7571" w:rsidRPr="00844230">
        <w:rPr>
          <w:sz w:val="22"/>
          <w:szCs w:val="22"/>
        </w:rPr>
        <w:fldChar w:fldCharType="separate"/>
      </w:r>
      <w:r w:rsidR="00573116" w:rsidRPr="00844230">
        <w:rPr>
          <w:rFonts w:cs="Times New Roman"/>
          <w:kern w:val="0"/>
          <w:sz w:val="22"/>
          <w:szCs w:val="22"/>
          <w:vertAlign w:val="superscript"/>
        </w:rPr>
        <w:t>10</w:t>
      </w:r>
      <w:r w:rsidR="00AB7571" w:rsidRPr="00844230">
        <w:rPr>
          <w:sz w:val="22"/>
          <w:szCs w:val="22"/>
        </w:rPr>
        <w:fldChar w:fldCharType="end"/>
      </w:r>
      <w:r w:rsidR="007A4F25" w:rsidRPr="00844230">
        <w:rPr>
          <w:sz w:val="22"/>
          <w:szCs w:val="22"/>
        </w:rPr>
        <w:t>)</w:t>
      </w:r>
      <w:r w:rsidR="004B0142" w:rsidRPr="00844230">
        <w:rPr>
          <w:sz w:val="22"/>
          <w:szCs w:val="22"/>
        </w:rPr>
        <w:t>. F</w:t>
      </w:r>
      <w:r w:rsidRPr="00844230">
        <w:rPr>
          <w:sz w:val="22"/>
          <w:szCs w:val="22"/>
        </w:rPr>
        <w:t xml:space="preserve">or </w:t>
      </w:r>
      <w:r w:rsidR="007A4F25" w:rsidRPr="00844230">
        <w:rPr>
          <w:sz w:val="22"/>
          <w:szCs w:val="22"/>
        </w:rPr>
        <w:t xml:space="preserve">each outcome we identified all Cushing’s cases </w:t>
      </w:r>
      <w:r w:rsidR="004B0142" w:rsidRPr="00844230">
        <w:rPr>
          <w:sz w:val="22"/>
          <w:szCs w:val="22"/>
        </w:rPr>
        <w:t xml:space="preserve">with that measurement </w:t>
      </w:r>
      <w:r w:rsidR="007A4F25" w:rsidRPr="00844230">
        <w:rPr>
          <w:sz w:val="22"/>
          <w:szCs w:val="22"/>
        </w:rPr>
        <w:t xml:space="preserve">and potential controls with that measurement available. </w:t>
      </w:r>
      <w:r w:rsidR="002F7776" w:rsidRPr="00844230">
        <w:rPr>
          <w:sz w:val="22"/>
          <w:szCs w:val="22"/>
        </w:rPr>
        <w:t>For Cushing’s cases to be included they had to have had the laboratory measure</w:t>
      </w:r>
      <w:r w:rsidR="000C0BDB" w:rsidRPr="00844230">
        <w:rPr>
          <w:sz w:val="22"/>
          <w:szCs w:val="22"/>
        </w:rPr>
        <w:t>d</w:t>
      </w:r>
      <w:r w:rsidR="002F7776" w:rsidRPr="00844230">
        <w:rPr>
          <w:sz w:val="22"/>
          <w:szCs w:val="22"/>
        </w:rPr>
        <w:t xml:space="preserve"> </w:t>
      </w:r>
      <w:r w:rsidR="004F037F" w:rsidRPr="00844230">
        <w:rPr>
          <w:sz w:val="22"/>
          <w:szCs w:val="22"/>
        </w:rPr>
        <w:t>within a year</w:t>
      </w:r>
      <w:r w:rsidR="0053238C" w:rsidRPr="00844230">
        <w:rPr>
          <w:sz w:val="22"/>
          <w:szCs w:val="22"/>
        </w:rPr>
        <w:t xml:space="preserve"> </w:t>
      </w:r>
      <w:r w:rsidR="002F7776" w:rsidRPr="00844230">
        <w:rPr>
          <w:sz w:val="22"/>
          <w:szCs w:val="22"/>
        </w:rPr>
        <w:t>prior to surgical treatment</w:t>
      </w:r>
      <w:r w:rsidR="00590F5F" w:rsidRPr="00844230">
        <w:rPr>
          <w:sz w:val="22"/>
          <w:szCs w:val="22"/>
        </w:rPr>
        <w:t>, taking the most recent value</w:t>
      </w:r>
      <w:r w:rsidR="002F7776" w:rsidRPr="00844230">
        <w:rPr>
          <w:sz w:val="22"/>
          <w:szCs w:val="22"/>
        </w:rPr>
        <w:t xml:space="preserve">.  </w:t>
      </w:r>
      <w:r w:rsidR="007A4F25" w:rsidRPr="00844230">
        <w:rPr>
          <w:sz w:val="22"/>
          <w:szCs w:val="22"/>
        </w:rPr>
        <w:t>We performed nearest</w:t>
      </w:r>
      <w:r w:rsidR="007A4F25" w:rsidRPr="00844230">
        <w:rPr>
          <w:rFonts w:ascii="Cambria Math" w:hAnsi="Cambria Math" w:cs="Cambria Math"/>
          <w:sz w:val="22"/>
          <w:szCs w:val="22"/>
        </w:rPr>
        <w:t>‐</w:t>
      </w:r>
      <w:r w:rsidR="007A4F25" w:rsidRPr="00844230">
        <w:rPr>
          <w:sz w:val="22"/>
          <w:szCs w:val="22"/>
        </w:rPr>
        <w:t>neighbor propensity score matching (ratio = 10:1) with age in the propensity score model and exact matching on gender and race/ethnicity</w:t>
      </w:r>
      <w:r w:rsidR="000655A6" w:rsidRPr="00844230">
        <w:rPr>
          <w:sz w:val="22"/>
          <w:szCs w:val="22"/>
        </w:rPr>
        <w:t xml:space="preserve"> from a pool of </w:t>
      </w:r>
      <w:r w:rsidR="004F037F" w:rsidRPr="00844230">
        <w:rPr>
          <w:sz w:val="22"/>
          <w:szCs w:val="22"/>
        </w:rPr>
        <w:t>98,436</w:t>
      </w:r>
      <w:r w:rsidR="00EA0B24" w:rsidRPr="00844230">
        <w:rPr>
          <w:sz w:val="22"/>
          <w:szCs w:val="22"/>
        </w:rPr>
        <w:t xml:space="preserve"> </w:t>
      </w:r>
      <w:r w:rsidR="000655A6" w:rsidRPr="00844230">
        <w:rPr>
          <w:sz w:val="22"/>
          <w:szCs w:val="22"/>
        </w:rPr>
        <w:t>Michigan Medicine patients</w:t>
      </w:r>
      <w:r w:rsidR="007A4F25" w:rsidRPr="00844230">
        <w:rPr>
          <w:sz w:val="22"/>
          <w:szCs w:val="22"/>
        </w:rPr>
        <w:t>. This procedure was repeated separately for each outcome as our primary analyses.  The</w:t>
      </w:r>
      <w:r w:rsidR="0053238C" w:rsidRPr="00844230">
        <w:rPr>
          <w:sz w:val="22"/>
          <w:szCs w:val="22"/>
        </w:rPr>
        <w:t xml:space="preserve"> maximal</w:t>
      </w:r>
      <w:r w:rsidR="007A4F25" w:rsidRPr="00844230">
        <w:rPr>
          <w:sz w:val="22"/>
          <w:szCs w:val="22"/>
        </w:rPr>
        <w:t xml:space="preserve"> post-matching standardized mean difference for </w:t>
      </w:r>
      <w:r w:rsidR="0053238C" w:rsidRPr="00844230">
        <w:rPr>
          <w:sz w:val="22"/>
          <w:szCs w:val="22"/>
        </w:rPr>
        <w:t>a</w:t>
      </w:r>
      <w:r w:rsidR="007A4F25" w:rsidRPr="00844230">
        <w:rPr>
          <w:sz w:val="22"/>
          <w:szCs w:val="22"/>
        </w:rPr>
        <w:t xml:space="preserve">ge </w:t>
      </w:r>
      <w:r w:rsidR="0053238C" w:rsidRPr="00844230">
        <w:rPr>
          <w:sz w:val="22"/>
          <w:szCs w:val="22"/>
        </w:rPr>
        <w:t>was</w:t>
      </w:r>
      <w:r w:rsidR="007A4F25" w:rsidRPr="00844230">
        <w:rPr>
          <w:sz w:val="22"/>
          <w:szCs w:val="22"/>
        </w:rPr>
        <w:t xml:space="preserve"> &lt;0.</w:t>
      </w:r>
      <w:r w:rsidR="0053238C" w:rsidRPr="00844230">
        <w:rPr>
          <w:sz w:val="22"/>
          <w:szCs w:val="22"/>
        </w:rPr>
        <w:t>05</w:t>
      </w:r>
      <w:r w:rsidR="007A4F25" w:rsidRPr="00844230">
        <w:rPr>
          <w:sz w:val="22"/>
          <w:szCs w:val="22"/>
        </w:rPr>
        <w:t xml:space="preserve"> for all outcomes, indicating adequate balance</w:t>
      </w:r>
      <w:r w:rsidR="00590F5F" w:rsidRPr="00844230">
        <w:rPr>
          <w:sz w:val="22"/>
          <w:szCs w:val="22"/>
        </w:rPr>
        <w:t xml:space="preserve"> (Supplementary Figure 1 and Supplementary Table 1)</w:t>
      </w:r>
      <w:r w:rsidR="007A4F25" w:rsidRPr="00844230">
        <w:rPr>
          <w:sz w:val="22"/>
          <w:szCs w:val="22"/>
        </w:rPr>
        <w:t>.</w:t>
      </w:r>
      <w:r w:rsidR="00AB7571" w:rsidRPr="00844230">
        <w:rPr>
          <w:sz w:val="22"/>
          <w:szCs w:val="22"/>
        </w:rPr>
        <w:t xml:space="preserve">  </w:t>
      </w:r>
      <w:r w:rsidR="00E07284" w:rsidRPr="00844230">
        <w:rPr>
          <w:sz w:val="22"/>
          <w:szCs w:val="22"/>
        </w:rPr>
        <w:t>We</w:t>
      </w:r>
      <w:r w:rsidR="003318B0" w:rsidRPr="00844230">
        <w:rPr>
          <w:sz w:val="22"/>
          <w:szCs w:val="22"/>
        </w:rPr>
        <w:t xml:space="preserve"> only included patients </w:t>
      </w:r>
      <w:r w:rsidR="003318B0" w:rsidRPr="00844230">
        <w:rPr>
          <w:sz w:val="22"/>
          <w:szCs w:val="22"/>
        </w:rPr>
        <w:lastRenderedPageBreak/>
        <w:t xml:space="preserve">with </w:t>
      </w:r>
      <w:r w:rsidR="00F2355B" w:rsidRPr="00844230">
        <w:rPr>
          <w:sz w:val="22"/>
          <w:szCs w:val="22"/>
        </w:rPr>
        <w:t>BMIs</w:t>
      </w:r>
      <w:r w:rsidR="003318B0" w:rsidRPr="00844230">
        <w:rPr>
          <w:sz w:val="22"/>
          <w:szCs w:val="22"/>
        </w:rPr>
        <w:t xml:space="preserve"> within the 5-75 range, and between </w:t>
      </w:r>
      <w:r w:rsidR="00A15DB0" w:rsidRPr="00844230">
        <w:rPr>
          <w:sz w:val="22"/>
          <w:szCs w:val="22"/>
        </w:rPr>
        <w:t>18</w:t>
      </w:r>
      <w:r w:rsidR="003318B0" w:rsidRPr="00844230">
        <w:rPr>
          <w:sz w:val="22"/>
          <w:szCs w:val="22"/>
        </w:rPr>
        <w:t xml:space="preserve">-75 years of age. Finally, we also only included </w:t>
      </w:r>
      <w:r w:rsidR="001B5BA8" w:rsidRPr="00844230">
        <w:rPr>
          <w:sz w:val="22"/>
          <w:szCs w:val="22"/>
        </w:rPr>
        <w:t>non-Cushing’s</w:t>
      </w:r>
      <w:r w:rsidR="004E67D8" w:rsidRPr="00844230">
        <w:rPr>
          <w:sz w:val="22"/>
          <w:szCs w:val="22"/>
        </w:rPr>
        <w:t xml:space="preserve"> </w:t>
      </w:r>
      <w:r w:rsidR="003318B0" w:rsidRPr="00844230">
        <w:rPr>
          <w:sz w:val="22"/>
          <w:szCs w:val="22"/>
        </w:rPr>
        <w:t xml:space="preserve">patients </w:t>
      </w:r>
      <w:r w:rsidR="001B5BA8" w:rsidRPr="00844230">
        <w:rPr>
          <w:sz w:val="22"/>
          <w:szCs w:val="22"/>
        </w:rPr>
        <w:t xml:space="preserve">as potential controls if they had </w:t>
      </w:r>
      <w:r w:rsidR="00A15DB0" w:rsidRPr="00844230">
        <w:rPr>
          <w:sz w:val="22"/>
          <w:szCs w:val="22"/>
        </w:rPr>
        <w:t>at least one clinical visit in</w:t>
      </w:r>
      <w:r w:rsidR="003318B0" w:rsidRPr="00844230">
        <w:rPr>
          <w:sz w:val="22"/>
          <w:szCs w:val="22"/>
        </w:rPr>
        <w:t xml:space="preserve"> the </w:t>
      </w:r>
      <w:r w:rsidR="00C539D5" w:rsidRPr="00844230">
        <w:rPr>
          <w:sz w:val="22"/>
          <w:szCs w:val="22"/>
        </w:rPr>
        <w:t>2022–2025-year</w:t>
      </w:r>
      <w:r w:rsidR="003318B0" w:rsidRPr="00844230">
        <w:rPr>
          <w:sz w:val="22"/>
          <w:szCs w:val="22"/>
        </w:rPr>
        <w:t xml:space="preserve"> range. </w:t>
      </w:r>
    </w:p>
    <w:p w14:paraId="62D170DB" w14:textId="63126485" w:rsidR="00AB7571" w:rsidRPr="00844230" w:rsidRDefault="002120E7" w:rsidP="00B859CD">
      <w:pPr>
        <w:rPr>
          <w:sz w:val="22"/>
          <w:szCs w:val="22"/>
        </w:rPr>
      </w:pPr>
      <w:r w:rsidRPr="00844230">
        <w:rPr>
          <w:sz w:val="22"/>
          <w:szCs w:val="22"/>
        </w:rPr>
        <w:t>BMI was not included in the propensity score because we aimed to evaluate obesity as a moderator of the effects of Cushing’s disease</w:t>
      </w:r>
      <w:r w:rsidR="004B0142" w:rsidRPr="00844230">
        <w:rPr>
          <w:sz w:val="22"/>
          <w:szCs w:val="22"/>
        </w:rPr>
        <w:t>. Subsequent</w:t>
      </w:r>
      <w:r w:rsidRPr="00844230">
        <w:rPr>
          <w:sz w:val="22"/>
          <w:szCs w:val="22"/>
        </w:rPr>
        <w:t xml:space="preserve"> analyses were stratified by obesity (BMI ≥30 kg/m²). Within each obesity stratum, BMI was included as a covariate in sensitivity models.</w:t>
      </w:r>
    </w:p>
    <w:p w14:paraId="1C76272F" w14:textId="222E3BFE" w:rsidR="0005218F" w:rsidRPr="00844230" w:rsidRDefault="0005218F" w:rsidP="00B859CD">
      <w:pPr>
        <w:rPr>
          <w:sz w:val="22"/>
          <w:szCs w:val="22"/>
        </w:rPr>
      </w:pPr>
      <w:r w:rsidRPr="00844230">
        <w:rPr>
          <w:sz w:val="22"/>
          <w:szCs w:val="22"/>
        </w:rPr>
        <w:t xml:space="preserve">Mean arterial pressure </w:t>
      </w:r>
      <w:r w:rsidR="00803AF3" w:rsidRPr="00844230">
        <w:rPr>
          <w:sz w:val="22"/>
          <w:szCs w:val="22"/>
        </w:rPr>
        <w:t xml:space="preserve">(MAP) </w:t>
      </w:r>
      <w:r w:rsidRPr="00844230">
        <w:rPr>
          <w:sz w:val="22"/>
          <w:szCs w:val="22"/>
        </w:rPr>
        <w:t xml:space="preserve">was directly </w:t>
      </w:r>
      <w:r w:rsidR="00FA3FD0" w:rsidRPr="00844230">
        <w:rPr>
          <w:sz w:val="22"/>
          <w:szCs w:val="22"/>
        </w:rPr>
        <w:t>reported</w:t>
      </w:r>
      <w:r w:rsidRPr="00844230">
        <w:rPr>
          <w:sz w:val="22"/>
          <w:szCs w:val="22"/>
        </w:rPr>
        <w:t xml:space="preserve"> in </w:t>
      </w:r>
      <w:r w:rsidR="00C539D5" w:rsidRPr="00844230">
        <w:rPr>
          <w:sz w:val="22"/>
          <w:szCs w:val="22"/>
        </w:rPr>
        <w:t>most</w:t>
      </w:r>
      <w:r w:rsidRPr="00844230">
        <w:rPr>
          <w:sz w:val="22"/>
          <w:szCs w:val="22"/>
        </w:rPr>
        <w:t xml:space="preserve"> cases. When MAP was missing but systolic and diastolic BP were available, MAP was calculated as (SBP + 2×DBP)/3. The calculated values showed high agreement with measured MAP (r=0.963, mean difference=1.32 ± 3.38 mmHg) in cases where both were available.</w:t>
      </w:r>
    </w:p>
    <w:p w14:paraId="0D85CC8F" w14:textId="685690AC" w:rsidR="00AB7571" w:rsidRPr="00844230" w:rsidRDefault="00AB7571" w:rsidP="00B859CD">
      <w:pPr>
        <w:rPr>
          <w:sz w:val="22"/>
          <w:szCs w:val="22"/>
        </w:rPr>
      </w:pPr>
      <w:r w:rsidRPr="00844230">
        <w:rPr>
          <w:b/>
          <w:bCs/>
          <w:sz w:val="22"/>
          <w:szCs w:val="22"/>
        </w:rPr>
        <w:t>Statistical Analyses.</w:t>
      </w:r>
      <w:r w:rsidRPr="00844230">
        <w:rPr>
          <w:sz w:val="22"/>
          <w:szCs w:val="22"/>
        </w:rPr>
        <w:t xml:space="preserve">  Statistical significance</w:t>
      </w:r>
      <w:r w:rsidR="00222730" w:rsidRPr="00844230">
        <w:rPr>
          <w:sz w:val="22"/>
          <w:szCs w:val="22"/>
        </w:rPr>
        <w:t xml:space="preserve"> for this stud</w:t>
      </w:r>
      <w:r w:rsidR="000560F6" w:rsidRPr="00844230">
        <w:rPr>
          <w:sz w:val="22"/>
          <w:szCs w:val="22"/>
        </w:rPr>
        <w:t>y</w:t>
      </w:r>
      <w:r w:rsidRPr="00844230">
        <w:rPr>
          <w:sz w:val="22"/>
          <w:szCs w:val="22"/>
        </w:rPr>
        <w:t xml:space="preserve"> was set at p&lt;0.05.  All analyses were performed using R version 4.4.0 </w:t>
      </w:r>
      <w:r w:rsidRPr="00844230">
        <w:rPr>
          <w:sz w:val="22"/>
          <w:szCs w:val="22"/>
        </w:rPr>
        <w:fldChar w:fldCharType="begin"/>
      </w:r>
      <w:r w:rsidR="00573116" w:rsidRPr="00844230">
        <w:rPr>
          <w:sz w:val="22"/>
          <w:szCs w:val="22"/>
        </w:rPr>
        <w:instrText xml:space="preserve"> ADDIN ZOTERO_ITEM CSL_CITATION {"citationID":"UlCX6dpA","properties":{"formattedCitation":"\\super 11\\nosupersub{}","plainCitation":"11","noteIndex":0},"citationItems":[{"id":8230,"uris":["http://zotero.org/users/7317906/items/3HZT7KXK"],"itemData":{"id":8230,"type":"document","citation-key":"base","note":"publisher-place: Vienna, Austria","publisher":"R Foundation for Statistical Computing","title":"R: A Language and Environment for Statistical Computing","URL":"http://www.r-project.org/","author":[{"literal":"R Core Team"}],"accessed":{"date-parts":[["2010",10,22]]},"issued":{"date-parts":[["2019"]]}}}],"schema":"https://github.com/citation-style-language/schema/raw/master/csl-citation.json"} </w:instrText>
      </w:r>
      <w:r w:rsidRPr="00844230">
        <w:rPr>
          <w:sz w:val="22"/>
          <w:szCs w:val="22"/>
        </w:rPr>
        <w:fldChar w:fldCharType="separate"/>
      </w:r>
      <w:r w:rsidR="00573116" w:rsidRPr="00844230">
        <w:rPr>
          <w:rFonts w:cs="Times New Roman"/>
          <w:kern w:val="0"/>
          <w:sz w:val="22"/>
          <w:szCs w:val="22"/>
          <w:vertAlign w:val="superscript"/>
        </w:rPr>
        <w:t>11</w:t>
      </w:r>
      <w:r w:rsidRPr="00844230">
        <w:rPr>
          <w:sz w:val="22"/>
          <w:szCs w:val="22"/>
        </w:rPr>
        <w:fldChar w:fldCharType="end"/>
      </w:r>
      <w:r w:rsidR="00DC7FDB" w:rsidRPr="00844230">
        <w:rPr>
          <w:sz w:val="22"/>
          <w:szCs w:val="22"/>
        </w:rPr>
        <w:t xml:space="preserve">.  For participant demographics, Kruskal-Wallis or Mann-Whitney tests were used as both BMI and participant Age were not normally distributed (p&lt;0.05 via Shapiro-Wilk tests).  </w:t>
      </w:r>
      <w:r w:rsidR="000C0BDB" w:rsidRPr="00844230">
        <w:rPr>
          <w:sz w:val="22"/>
          <w:szCs w:val="22"/>
        </w:rPr>
        <w:t>χ</w:t>
      </w:r>
      <w:r w:rsidR="000C0BDB" w:rsidRPr="00844230">
        <w:rPr>
          <w:sz w:val="22"/>
          <w:szCs w:val="22"/>
          <w:vertAlign w:val="superscript"/>
        </w:rPr>
        <w:t>2</w:t>
      </w:r>
      <w:r w:rsidR="00DC7FDB" w:rsidRPr="00844230">
        <w:rPr>
          <w:sz w:val="22"/>
          <w:szCs w:val="22"/>
        </w:rPr>
        <w:t xml:space="preserve"> </w:t>
      </w:r>
      <w:r w:rsidR="00DC7FDB" w:rsidRPr="00E47641">
        <w:rPr>
          <w:sz w:val="22"/>
          <w:szCs w:val="22"/>
        </w:rPr>
        <w:t>tests were used to compare counts across groups</w:t>
      </w:r>
      <w:r w:rsidR="005E3FBA" w:rsidRPr="00E47641">
        <w:rPr>
          <w:sz w:val="22"/>
          <w:szCs w:val="22"/>
        </w:rPr>
        <w:t xml:space="preserve"> unless counts were expected to be under five per group, in which case Fisher’s exact test was used</w:t>
      </w:r>
      <w:r w:rsidR="00DC7FDB" w:rsidRPr="00E47641">
        <w:rPr>
          <w:sz w:val="22"/>
          <w:szCs w:val="22"/>
        </w:rPr>
        <w:t>.</w:t>
      </w:r>
      <w:r w:rsidR="000560F6" w:rsidRPr="00E47641">
        <w:rPr>
          <w:sz w:val="22"/>
          <w:szCs w:val="22"/>
        </w:rPr>
        <w:t xml:space="preserve"> </w:t>
      </w:r>
      <w:r w:rsidR="00E47641" w:rsidRPr="00E47641">
        <w:rPr>
          <w:sz w:val="22"/>
          <w:szCs w:val="22"/>
        </w:rPr>
        <w:t xml:space="preserve"> </w:t>
      </w:r>
      <w:r w:rsidR="00E47641" w:rsidRPr="00E47641">
        <w:rPr>
          <w:sz w:val="22"/>
          <w:szCs w:val="22"/>
        </w:rPr>
        <w:t xml:space="preserve">For sensitivity analyses treating BMI as a continuous variable (linear or restricted cubic spline with 4 degrees of freedom), the Cushing's × BMI interaction was </w:t>
      </w:r>
      <w:proofErr w:type="spellStart"/>
      <w:r w:rsidR="00E47641" w:rsidRPr="00E47641">
        <w:rPr>
          <w:sz w:val="22"/>
          <w:szCs w:val="22"/>
        </w:rPr>
        <w:t>summarised</w:t>
      </w:r>
      <w:proofErr w:type="spellEnd"/>
      <w:r w:rsidR="00E47641" w:rsidRPr="00E47641">
        <w:rPr>
          <w:sz w:val="22"/>
          <w:szCs w:val="22"/>
        </w:rPr>
        <w:t xml:space="preserve"> on the obese-minus-lean shift scale by contrasting model-predicted outcomes at the mean BMI of participants with BMI ≥30 kg/m² versus the mean BMI of participants with BMI &lt;30 kg/m², using the </w:t>
      </w:r>
      <w:proofErr w:type="spellStart"/>
      <w:r w:rsidR="00E47641" w:rsidRPr="00E47641">
        <w:rPr>
          <w:sz w:val="22"/>
          <w:szCs w:val="22"/>
        </w:rPr>
        <w:t>emmeans</w:t>
      </w:r>
      <w:proofErr w:type="spellEnd"/>
      <w:r w:rsidR="00E47641" w:rsidRPr="00E47641">
        <w:rPr>
          <w:sz w:val="22"/>
          <w:szCs w:val="22"/>
        </w:rPr>
        <w:t xml:space="preserve"> package. This yields an interaction estimate with the same sign convention and units as the primary dichotomous BMI ≥30 indicator, </w:t>
      </w:r>
      <w:r w:rsidR="00E47641">
        <w:rPr>
          <w:sz w:val="22"/>
          <w:szCs w:val="22"/>
        </w:rPr>
        <w:t>allowing</w:t>
      </w:r>
      <w:r w:rsidR="00E47641" w:rsidRPr="00E47641">
        <w:rPr>
          <w:sz w:val="22"/>
          <w:szCs w:val="22"/>
        </w:rPr>
        <w:t xml:space="preserve"> </w:t>
      </w:r>
      <w:r w:rsidR="00E47641">
        <w:rPr>
          <w:sz w:val="22"/>
          <w:szCs w:val="22"/>
        </w:rPr>
        <w:t>comparison</w:t>
      </w:r>
      <w:r w:rsidR="00E47641" w:rsidRPr="00E47641">
        <w:rPr>
          <w:sz w:val="22"/>
          <w:szCs w:val="22"/>
        </w:rPr>
        <w:t xml:space="preserve"> across rows of Table 4.</w:t>
      </w:r>
    </w:p>
    <w:p w14:paraId="5C7ECF21" w14:textId="42D6C440" w:rsidR="006F63F4" w:rsidRPr="00844230" w:rsidRDefault="00EB133A" w:rsidP="00844230">
      <w:pPr>
        <w:pStyle w:val="Heading1"/>
      </w:pPr>
      <w:r w:rsidRPr="00844230">
        <w:t>Results</w:t>
      </w:r>
    </w:p>
    <w:p w14:paraId="6AA63A9C" w14:textId="77777777" w:rsidR="00FA3FD0" w:rsidRPr="00844230" w:rsidRDefault="005D1B0C" w:rsidP="00FA3FD0">
      <w:pPr>
        <w:rPr>
          <w:sz w:val="22"/>
          <w:szCs w:val="22"/>
        </w:rPr>
      </w:pPr>
      <w:r w:rsidRPr="00844230">
        <w:rPr>
          <w:sz w:val="22"/>
          <w:szCs w:val="22"/>
        </w:rPr>
        <w:t>As described in Figure 1, we</w:t>
      </w:r>
      <w:r w:rsidR="006A21CF" w:rsidRPr="00844230">
        <w:rPr>
          <w:sz w:val="22"/>
          <w:szCs w:val="22"/>
        </w:rPr>
        <w:t xml:space="preserve"> began with 5,428,302 participants </w:t>
      </w:r>
      <w:r w:rsidRPr="00844230">
        <w:rPr>
          <w:sz w:val="22"/>
          <w:szCs w:val="22"/>
        </w:rPr>
        <w:t>with</w:t>
      </w:r>
      <w:r w:rsidR="006A21CF" w:rsidRPr="00844230">
        <w:rPr>
          <w:sz w:val="22"/>
          <w:szCs w:val="22"/>
        </w:rPr>
        <w:t xml:space="preserve"> electronic health </w:t>
      </w:r>
      <w:r w:rsidRPr="00844230">
        <w:rPr>
          <w:sz w:val="22"/>
          <w:szCs w:val="22"/>
        </w:rPr>
        <w:t>at</w:t>
      </w:r>
      <w:r w:rsidR="006A21CF" w:rsidRPr="00844230">
        <w:rPr>
          <w:sz w:val="22"/>
          <w:szCs w:val="22"/>
        </w:rPr>
        <w:t xml:space="preserve"> Michigan Medicine. </w:t>
      </w:r>
      <w:r w:rsidRPr="00844230">
        <w:rPr>
          <w:sz w:val="22"/>
          <w:szCs w:val="22"/>
        </w:rPr>
        <w:t>We found</w:t>
      </w:r>
      <w:r w:rsidR="006A21CF" w:rsidRPr="00844230">
        <w:rPr>
          <w:sz w:val="22"/>
          <w:szCs w:val="22"/>
        </w:rPr>
        <w:t xml:space="preserve"> 2,893</w:t>
      </w:r>
      <w:r w:rsidRPr="00844230">
        <w:rPr>
          <w:sz w:val="22"/>
          <w:szCs w:val="22"/>
        </w:rPr>
        <w:t xml:space="preserve"> unique diagnoses of Cushing’s disease</w:t>
      </w:r>
      <w:r w:rsidR="006A21CF" w:rsidRPr="00844230">
        <w:rPr>
          <w:sz w:val="22"/>
          <w:szCs w:val="22"/>
        </w:rPr>
        <w:t xml:space="preserve">. </w:t>
      </w:r>
      <w:r w:rsidR="00603279" w:rsidRPr="00844230">
        <w:rPr>
          <w:sz w:val="22"/>
          <w:szCs w:val="22"/>
        </w:rPr>
        <w:t>Next, we eliminated participants that did not have a documented treatment date after their diagnosis, giving us 476 participants. We then removed participants that did not have any</w:t>
      </w:r>
      <w:r w:rsidRPr="00844230">
        <w:rPr>
          <w:sz w:val="22"/>
          <w:szCs w:val="22"/>
        </w:rPr>
        <w:t xml:space="preserve"> of our tested laboratory results</w:t>
      </w:r>
      <w:r w:rsidR="00603279" w:rsidRPr="00844230">
        <w:rPr>
          <w:sz w:val="22"/>
          <w:szCs w:val="22"/>
        </w:rPr>
        <w:t xml:space="preserve">, giving us 453 participants. Finally, we removed a final set of participants that did not have </w:t>
      </w:r>
      <w:r w:rsidRPr="00844230">
        <w:rPr>
          <w:sz w:val="22"/>
          <w:szCs w:val="22"/>
        </w:rPr>
        <w:t>complete</w:t>
      </w:r>
      <w:r w:rsidR="00603279" w:rsidRPr="00844230">
        <w:rPr>
          <w:sz w:val="22"/>
          <w:szCs w:val="22"/>
        </w:rPr>
        <w:t xml:space="preserve"> demographic data, leaving us with our final participant population size of 365.</w:t>
      </w:r>
      <w:r w:rsidR="00B96ED4" w:rsidRPr="00844230">
        <w:rPr>
          <w:sz w:val="22"/>
          <w:szCs w:val="22"/>
        </w:rPr>
        <w:t xml:space="preserve"> </w:t>
      </w:r>
    </w:p>
    <w:p w14:paraId="7017BF89" w14:textId="732E1886" w:rsidR="009259D6" w:rsidRPr="00844230" w:rsidRDefault="00DF0342">
      <w:pPr>
        <w:rPr>
          <w:sz w:val="22"/>
          <w:szCs w:val="22"/>
        </w:rPr>
      </w:pPr>
      <w:r w:rsidRPr="00844230">
        <w:rPr>
          <w:sz w:val="22"/>
          <w:szCs w:val="22"/>
        </w:rPr>
        <w:t xml:space="preserve">Of </w:t>
      </w:r>
      <w:r w:rsidR="00603279" w:rsidRPr="00844230">
        <w:rPr>
          <w:sz w:val="22"/>
          <w:szCs w:val="22"/>
        </w:rPr>
        <w:t xml:space="preserve">these 365 participants, </w:t>
      </w:r>
      <w:r w:rsidR="003C6D54" w:rsidRPr="00844230">
        <w:rPr>
          <w:sz w:val="22"/>
          <w:szCs w:val="22"/>
        </w:rPr>
        <w:t xml:space="preserve">there </w:t>
      </w:r>
      <w:r w:rsidR="004E3DAE">
        <w:rPr>
          <w:sz w:val="22"/>
          <w:szCs w:val="22"/>
        </w:rPr>
        <w:t>had</w:t>
      </w:r>
      <w:r w:rsidR="003C6D54" w:rsidRPr="00844230">
        <w:rPr>
          <w:sz w:val="22"/>
          <w:szCs w:val="22"/>
        </w:rPr>
        <w:t xml:space="preserve"> documented</w:t>
      </w:r>
      <w:r w:rsidR="00603279" w:rsidRPr="00844230">
        <w:rPr>
          <w:sz w:val="22"/>
          <w:szCs w:val="22"/>
        </w:rPr>
        <w:t xml:space="preserve"> </w:t>
      </w:r>
      <w:r w:rsidR="005D1B0C" w:rsidRPr="00844230">
        <w:rPr>
          <w:sz w:val="22"/>
          <w:szCs w:val="22"/>
        </w:rPr>
        <w:t>fa</w:t>
      </w:r>
      <w:r w:rsidR="003C6D54" w:rsidRPr="00844230">
        <w:rPr>
          <w:sz w:val="22"/>
          <w:szCs w:val="22"/>
        </w:rPr>
        <w:t>s</w:t>
      </w:r>
      <w:r w:rsidR="005D1B0C" w:rsidRPr="00844230">
        <w:rPr>
          <w:sz w:val="22"/>
          <w:szCs w:val="22"/>
        </w:rPr>
        <w:t xml:space="preserve">ting </w:t>
      </w:r>
      <w:r w:rsidR="00603279" w:rsidRPr="00844230">
        <w:rPr>
          <w:sz w:val="22"/>
          <w:szCs w:val="22"/>
        </w:rPr>
        <w:t xml:space="preserve">glucose measurements for all 365, HbA1c values for 17, ALT values for 84, </w:t>
      </w:r>
      <w:r w:rsidR="00BD23D4" w:rsidRPr="00844230">
        <w:rPr>
          <w:sz w:val="22"/>
          <w:szCs w:val="22"/>
        </w:rPr>
        <w:t xml:space="preserve">AST values for </w:t>
      </w:r>
      <w:r w:rsidR="00726A26" w:rsidRPr="00844230">
        <w:rPr>
          <w:sz w:val="22"/>
          <w:szCs w:val="22"/>
        </w:rPr>
        <w:t>84</w:t>
      </w:r>
      <w:r w:rsidR="00BD23D4" w:rsidRPr="00844230">
        <w:rPr>
          <w:sz w:val="22"/>
          <w:szCs w:val="22"/>
        </w:rPr>
        <w:t>, and blood pressure data for 306 participants.</w:t>
      </w:r>
      <w:r w:rsidR="004323ED" w:rsidRPr="00844230">
        <w:rPr>
          <w:sz w:val="22"/>
          <w:szCs w:val="22"/>
        </w:rPr>
        <w:t xml:space="preserve">  </w:t>
      </w:r>
      <w:r w:rsidR="00211F2C" w:rsidRPr="00844230">
        <w:rPr>
          <w:sz w:val="22"/>
          <w:szCs w:val="22"/>
        </w:rPr>
        <w:t xml:space="preserve">The average age at diagnosis was 46.3 +/- 15.5 years. There were 287 female and 72 male patients.   The average BMI was 34.72 (+/- 13.78). The patient population was predominately White (87.19%), with the remaining participants identifying as Black (5.29%), Hispanic or Latino (2.79%), Asian (2.23%), or Other (2.51%). </w:t>
      </w:r>
      <w:r w:rsidR="004323ED" w:rsidRPr="00844230">
        <w:rPr>
          <w:sz w:val="22"/>
          <w:szCs w:val="22"/>
        </w:rPr>
        <w:t xml:space="preserve">These patients were then matched to controls without Cushing’s disease selected from a pool of </w:t>
      </w:r>
      <w:r w:rsidR="00BD23D4" w:rsidRPr="00844230">
        <w:rPr>
          <w:sz w:val="22"/>
          <w:szCs w:val="22"/>
        </w:rPr>
        <w:t xml:space="preserve">181,624 </w:t>
      </w:r>
      <w:r w:rsidR="004323ED" w:rsidRPr="00844230">
        <w:rPr>
          <w:sz w:val="22"/>
          <w:szCs w:val="22"/>
        </w:rPr>
        <w:t>patients</w:t>
      </w:r>
      <w:r w:rsidR="00BD23D4" w:rsidRPr="00844230">
        <w:rPr>
          <w:sz w:val="22"/>
          <w:szCs w:val="22"/>
        </w:rPr>
        <w:t xml:space="preserve">. </w:t>
      </w:r>
    </w:p>
    <w:p w14:paraId="7B909945" w14:textId="3F8FCDCA" w:rsidR="00EB133A" w:rsidRPr="00844230" w:rsidRDefault="005A4BA3" w:rsidP="00844230">
      <w:pPr>
        <w:pStyle w:val="Heading2"/>
        <w:rPr>
          <w:rStyle w:val="Strong"/>
          <w:b w:val="0"/>
          <w:bCs w:val="0"/>
        </w:rPr>
      </w:pPr>
      <w:r w:rsidRPr="00844230">
        <w:rPr>
          <w:rStyle w:val="Strong"/>
          <w:b w:val="0"/>
          <w:bCs w:val="0"/>
        </w:rPr>
        <w:lastRenderedPageBreak/>
        <w:t>Participant characteristics</w:t>
      </w:r>
      <w:r w:rsidR="008132DA" w:rsidRPr="00844230">
        <w:rPr>
          <w:rStyle w:val="Strong"/>
          <w:b w:val="0"/>
          <w:bCs w:val="0"/>
        </w:rPr>
        <w:t xml:space="preserve"> </w:t>
      </w:r>
      <w:r w:rsidR="0068193C" w:rsidRPr="00844230">
        <w:rPr>
          <w:rStyle w:val="Strong"/>
          <w:b w:val="0"/>
          <w:bCs w:val="0"/>
        </w:rPr>
        <w:t xml:space="preserve">associated with </w:t>
      </w:r>
      <w:r w:rsidR="00EB133A" w:rsidRPr="00844230">
        <w:rPr>
          <w:rStyle w:val="Strong"/>
          <w:b w:val="0"/>
          <w:bCs w:val="0"/>
        </w:rPr>
        <w:t xml:space="preserve">Cushing’s </w:t>
      </w:r>
      <w:r w:rsidR="008132DA" w:rsidRPr="00844230">
        <w:rPr>
          <w:rStyle w:val="Strong"/>
          <w:b w:val="0"/>
          <w:bCs w:val="0"/>
        </w:rPr>
        <w:t xml:space="preserve">disease </w:t>
      </w:r>
    </w:p>
    <w:p w14:paraId="1C40C547" w14:textId="401D32EF" w:rsidR="00B15E61" w:rsidRPr="00844230" w:rsidRDefault="00B15E61" w:rsidP="00B15E61">
      <w:pPr>
        <w:rPr>
          <w:sz w:val="22"/>
          <w:szCs w:val="22"/>
        </w:rPr>
      </w:pPr>
      <w:r w:rsidRPr="00844230">
        <w:rPr>
          <w:sz w:val="22"/>
          <w:szCs w:val="22"/>
        </w:rPr>
        <w:t xml:space="preserve">We performed outcome-specific propensity matching to identify appropriate controls, starting with generating exact matches for gender, race and ethnicity.  We then algorithmically matched for age, generating </w:t>
      </w:r>
      <w:r w:rsidR="001E1FBB" w:rsidRPr="00844230">
        <w:rPr>
          <w:sz w:val="22"/>
          <w:szCs w:val="22"/>
        </w:rPr>
        <w:t>ten</w:t>
      </w:r>
      <w:r w:rsidRPr="00844230">
        <w:rPr>
          <w:sz w:val="22"/>
          <w:szCs w:val="22"/>
        </w:rPr>
        <w:t xml:space="preserve"> controls for each case.  Matching was </w:t>
      </w:r>
      <w:r w:rsidR="00282120" w:rsidRPr="00844230">
        <w:rPr>
          <w:sz w:val="22"/>
          <w:szCs w:val="22"/>
        </w:rPr>
        <w:t>effective with</w:t>
      </w:r>
      <w:r w:rsidRPr="00844230">
        <w:rPr>
          <w:sz w:val="22"/>
          <w:szCs w:val="22"/>
        </w:rPr>
        <w:t xml:space="preserve"> a </w:t>
      </w:r>
      <w:r w:rsidR="00680857" w:rsidRPr="00844230">
        <w:rPr>
          <w:sz w:val="22"/>
          <w:szCs w:val="22"/>
        </w:rPr>
        <w:t>standardized mean difference</w:t>
      </w:r>
      <w:r w:rsidRPr="00844230">
        <w:rPr>
          <w:sz w:val="22"/>
          <w:szCs w:val="22"/>
        </w:rPr>
        <w:t xml:space="preserve"> for age of &lt;0.05 for each outcome (see </w:t>
      </w:r>
      <w:r w:rsidR="008132DA" w:rsidRPr="00844230">
        <w:rPr>
          <w:sz w:val="22"/>
          <w:szCs w:val="22"/>
        </w:rPr>
        <w:t xml:space="preserve">Table 1, </w:t>
      </w:r>
      <w:r w:rsidR="007F7122" w:rsidRPr="00844230">
        <w:rPr>
          <w:sz w:val="22"/>
          <w:szCs w:val="22"/>
        </w:rPr>
        <w:t xml:space="preserve">Supplementary </w:t>
      </w:r>
      <w:r w:rsidRPr="00844230">
        <w:rPr>
          <w:sz w:val="22"/>
          <w:szCs w:val="22"/>
        </w:rPr>
        <w:t xml:space="preserve">Figure </w:t>
      </w:r>
      <w:r w:rsidR="007F7122" w:rsidRPr="00844230">
        <w:rPr>
          <w:sz w:val="22"/>
          <w:szCs w:val="22"/>
        </w:rPr>
        <w:t>1</w:t>
      </w:r>
      <w:r w:rsidRPr="00844230">
        <w:rPr>
          <w:sz w:val="22"/>
          <w:szCs w:val="22"/>
        </w:rPr>
        <w:t xml:space="preserve"> and Supplementary Table S1).</w:t>
      </w:r>
    </w:p>
    <w:p w14:paraId="64FC7B7D" w14:textId="7F403459" w:rsidR="005A4BA3" w:rsidRPr="00844230" w:rsidRDefault="00FE6593" w:rsidP="00B15E61">
      <w:pPr>
        <w:rPr>
          <w:sz w:val="22"/>
          <w:szCs w:val="22"/>
        </w:rPr>
      </w:pPr>
      <w:r w:rsidRPr="00844230">
        <w:rPr>
          <w:sz w:val="22"/>
          <w:szCs w:val="22"/>
        </w:rPr>
        <w:t xml:space="preserve">Primary descriptive characteristics are </w:t>
      </w:r>
      <w:r w:rsidR="008132DA" w:rsidRPr="00844230">
        <w:rPr>
          <w:sz w:val="22"/>
          <w:szCs w:val="22"/>
        </w:rPr>
        <w:t>provided</w:t>
      </w:r>
      <w:r w:rsidRPr="00844230">
        <w:rPr>
          <w:sz w:val="22"/>
          <w:szCs w:val="22"/>
        </w:rPr>
        <w:t xml:space="preserve"> for all participants with any available laboratory measurement</w:t>
      </w:r>
      <w:r w:rsidR="00934570" w:rsidRPr="00844230">
        <w:rPr>
          <w:sz w:val="22"/>
          <w:szCs w:val="22"/>
        </w:rPr>
        <w:t xml:space="preserve"> (Table 1)</w:t>
      </w:r>
      <w:r w:rsidRPr="00844230">
        <w:rPr>
          <w:sz w:val="22"/>
          <w:szCs w:val="22"/>
        </w:rPr>
        <w:t xml:space="preserve">. </w:t>
      </w:r>
      <w:r w:rsidR="00843B6D" w:rsidRPr="00844230">
        <w:rPr>
          <w:sz w:val="22"/>
          <w:szCs w:val="22"/>
        </w:rPr>
        <w:t>Outcome-specific matched sets are described in Supplementary Tables S2</w:t>
      </w:r>
      <w:r w:rsidR="00D54468" w:rsidRPr="00844230">
        <w:rPr>
          <w:sz w:val="22"/>
          <w:szCs w:val="22"/>
        </w:rPr>
        <w:t>A-E</w:t>
      </w:r>
      <w:r w:rsidR="00843B6D" w:rsidRPr="00844230">
        <w:rPr>
          <w:sz w:val="22"/>
          <w:szCs w:val="22"/>
        </w:rPr>
        <w:t>.</w:t>
      </w:r>
      <w:r w:rsidR="00934570" w:rsidRPr="00844230">
        <w:rPr>
          <w:sz w:val="22"/>
          <w:szCs w:val="22"/>
        </w:rPr>
        <w:t xml:space="preserve">   </w:t>
      </w:r>
      <w:r w:rsidR="003C6D54" w:rsidRPr="00844230">
        <w:rPr>
          <w:sz w:val="22"/>
          <w:szCs w:val="22"/>
        </w:rPr>
        <w:t xml:space="preserve">There was </w:t>
      </w:r>
      <w:r w:rsidR="00934570" w:rsidRPr="00844230">
        <w:rPr>
          <w:sz w:val="22"/>
          <w:szCs w:val="22"/>
        </w:rPr>
        <w:t>a higher prevalence of Cushing’s disease in females (284 vs 72</w:t>
      </w:r>
      <w:r w:rsidR="0084083C" w:rsidRPr="00844230">
        <w:rPr>
          <w:sz w:val="22"/>
          <w:szCs w:val="22"/>
        </w:rPr>
        <w:t>, p&lt;0.001</w:t>
      </w:r>
      <w:r w:rsidR="00934570" w:rsidRPr="00844230">
        <w:rPr>
          <w:sz w:val="22"/>
          <w:szCs w:val="22"/>
        </w:rPr>
        <w:t>)</w:t>
      </w:r>
      <w:r w:rsidR="0084083C" w:rsidRPr="00844230">
        <w:rPr>
          <w:sz w:val="22"/>
          <w:szCs w:val="22"/>
        </w:rPr>
        <w:t xml:space="preserve">, consistent with the prior literature </w:t>
      </w:r>
      <w:r w:rsidR="0084083C" w:rsidRPr="00844230">
        <w:rPr>
          <w:sz w:val="22"/>
          <w:szCs w:val="22"/>
        </w:rPr>
        <w:fldChar w:fldCharType="begin"/>
      </w:r>
      <w:r w:rsidR="00573116" w:rsidRPr="00844230">
        <w:rPr>
          <w:sz w:val="22"/>
          <w:szCs w:val="22"/>
        </w:rPr>
        <w:instrText xml:space="preserve"> ADDIN ZOTERO_ITEM CSL_CITATION {"citationID":"5iZIPs39","properties":{"formattedCitation":"\\super 12\\uc0\\u8211{}16\\nosupersub{}","plainCitation":"12–16","noteIndex":0},"citationItems":[{"id":27029,"uris":["http://zotero.org/users/7317906/items/5UXH2J3G"],"itemData":{"id":27029,"type":"article-journal","abstract":"BACKGROUND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females.","citation-key":"alqeeqSexrelatedDifferencesCushings2024","container-title":"Annals of Saudi Medicine","DOI":"10.5144/0256-4947.2024.55","ISSN":"0975-4466","issue":"1","journalAbbreviation":"Ann Saudi Med","language":"eng","page":"55-65","PMID":"38311874","PMCID":"PMC10839456","source":"PubMed","title":"Sex-related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itation-key":"broderIncidenceCushingsSyndrome2015","container-title":"Pituitary","DOI":"10.1007/s11102-014-0569-6","ISSN":"1573-7403","issue":"3","journalAbbreviation":"Pituitary","language":"eng","page":"283-289","PMID":"24803324","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metabolism.","citation-key":"etxabeMorbidityMortalityCushings1994","container-title":"Clin Endocrinol (Oxf)","DOI":"10.1111/j.1365-2265.1994.tb02486.x","ISSN":"0300-0664","issue":"4","note":"ISBN: 0300-0664 (Print)\\r0300-0664 (Linking)","page":"479-484","PMID":"8187313","title":"Morbidity and mortality in Cushing's disease: an epidemiological approach","URL":"http://www.ncbi.nlm.nih.gov/pubmed/8187313","volume":"40","author":[{"family":"Etxabe","given":"J"},{"family":"Vazquez","given":"J A"}],"issued":{"date-parts":[["1994"]]}}},{"id":27026,"uris":["http://zotero.org/users/7317906/items/X2VBVW53"],"itemData":{"id":27026,"type":"article-journal","abstract":"Introduction: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study.","citation-key":"matthiasdottirCushingsDiseaseMay2024","container-title":"Neuroendocrinology","DOI":"10.1159/000540205","ISSN":"0028-3835","issue":"10","journalAbbreviation":"Neuroendocrinology","page":"950-957","source":"Silverchair","title":"Cushing’s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Thought","URL":"https://doi.org/10.1159/000540205","volume":"114","author":[{"family":"Matthiasdottir","given":"Anna Mjoll"},{"family":"Hardarson","given":"Thorgeir Orri"},{"family":"Arnardottir","given":"Steinunn"},{"family":"Sigurjonsdottir","given":"Helga Agusta"}],"accessed":{"date-parts":[["2025",9,23]]},"issued":{"date-parts":[["2024",7,22]]}}},{"id":27019,"uris":["http://zotero.org/users/7317906/items/RTX3YT8D"],"itemData":{"id":27019,"type":"article-journal","abstract":"Overt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mandatory.","citation-key":"steffensenEpidemiologyCushingsSyndrome2010","container-title":"Neuroendocrinology","DOI":"10.1159/000314297","ISSN":"0028-3835","issue":"Suppl. 1","journalAbbreviation":"Neuroendocrinology","page":"1-5","source":"Silverchair","title":"Epidemiology of Cushing’s Syndrome","URL":"https://doi.org/10.1159/000314297","volume":"92","author":[{"family":"Steffensen","given":"Charlotte"},{"family":"Bak","given":"Ann Mosegaard"},{"family":"Zøylner Rubeck","given":"Kristine"},{"family":"Jørgensen","given":"Jens Otto Lunde"}],"accessed":{"date-parts":[["2025",9,23]]},"issued":{"date-parts":[["2010",9,10]]}}}],"schema":"https://github.com/citation-style-language/schema/raw/master/csl-citation.json"} </w:instrText>
      </w:r>
      <w:r w:rsidR="0084083C" w:rsidRPr="00844230">
        <w:rPr>
          <w:sz w:val="22"/>
          <w:szCs w:val="22"/>
        </w:rPr>
        <w:fldChar w:fldCharType="separate"/>
      </w:r>
      <w:r w:rsidR="00573116" w:rsidRPr="00844230">
        <w:rPr>
          <w:rFonts w:cs="Times New Roman"/>
          <w:kern w:val="0"/>
          <w:sz w:val="22"/>
          <w:szCs w:val="22"/>
          <w:vertAlign w:val="superscript"/>
        </w:rPr>
        <w:t>12–16</w:t>
      </w:r>
      <w:r w:rsidR="0084083C" w:rsidRPr="00844230">
        <w:rPr>
          <w:sz w:val="22"/>
          <w:szCs w:val="22"/>
        </w:rPr>
        <w:fldChar w:fldCharType="end"/>
      </w:r>
      <w:r w:rsidR="0084083C" w:rsidRPr="00844230">
        <w:rPr>
          <w:sz w:val="22"/>
          <w:szCs w:val="22"/>
        </w:rPr>
        <w:t>.  As expected</w:t>
      </w:r>
      <w:r w:rsidR="00836F7B" w:rsidRPr="00844230">
        <w:rPr>
          <w:sz w:val="22"/>
          <w:szCs w:val="22"/>
        </w:rPr>
        <w:t>,</w:t>
      </w:r>
      <w:r w:rsidR="0084083C" w:rsidRPr="00844230">
        <w:rPr>
          <w:sz w:val="22"/>
          <w:szCs w:val="22"/>
        </w:rPr>
        <w:t xml:space="preserve"> we also observed</w:t>
      </w:r>
      <w:r w:rsidR="0084083C" w:rsidRPr="00844230">
        <w:rPr>
          <w:rStyle w:val="CommentReference"/>
          <w:sz w:val="22"/>
          <w:szCs w:val="22"/>
        </w:rPr>
        <w:t xml:space="preserve"> </w:t>
      </w:r>
      <w:r w:rsidR="00934570" w:rsidRPr="00844230">
        <w:rPr>
          <w:sz w:val="22"/>
          <w:szCs w:val="22"/>
        </w:rPr>
        <w:t xml:space="preserve">a higher body mass index for patients with Cushing’s disease </w:t>
      </w:r>
      <w:r w:rsidR="00211F2C" w:rsidRPr="00844230">
        <w:rPr>
          <w:sz w:val="22"/>
          <w:szCs w:val="22"/>
        </w:rPr>
        <w:t xml:space="preserve">compared to controls </w:t>
      </w:r>
      <w:r w:rsidR="00934570" w:rsidRPr="00844230">
        <w:rPr>
          <w:sz w:val="22"/>
          <w:szCs w:val="22"/>
        </w:rPr>
        <w:t>(</w:t>
      </w:r>
      <w:r w:rsidR="00211F2C" w:rsidRPr="00844230">
        <w:rPr>
          <w:sz w:val="22"/>
          <w:szCs w:val="22"/>
        </w:rPr>
        <w:t>34.7 vs 29.3 kg/m</w:t>
      </w:r>
      <w:r w:rsidR="00211F2C" w:rsidRPr="00844230">
        <w:rPr>
          <w:sz w:val="22"/>
          <w:szCs w:val="22"/>
          <w:vertAlign w:val="superscript"/>
        </w:rPr>
        <w:t>2</w:t>
      </w:r>
      <w:r w:rsidR="00211F2C" w:rsidRPr="00844230">
        <w:rPr>
          <w:sz w:val="22"/>
          <w:szCs w:val="22"/>
        </w:rPr>
        <w:t xml:space="preserve">, </w:t>
      </w:r>
      <w:r w:rsidR="00934570" w:rsidRPr="00844230">
        <w:rPr>
          <w:sz w:val="22"/>
          <w:szCs w:val="22"/>
        </w:rPr>
        <w:t>p&lt;0.001).</w:t>
      </w:r>
      <w:r w:rsidR="00B019BA" w:rsidRPr="00844230">
        <w:rPr>
          <w:sz w:val="22"/>
          <w:szCs w:val="22"/>
        </w:rPr>
        <w:t xml:space="preserve">  </w:t>
      </w:r>
      <w:r w:rsidR="00AA272E" w:rsidRPr="00844230">
        <w:rPr>
          <w:sz w:val="22"/>
          <w:szCs w:val="22"/>
        </w:rPr>
        <w:t>Prior to matching for Race and Ethnicity, we noted that participants</w:t>
      </w:r>
      <w:r w:rsidR="00B019BA" w:rsidRPr="00844230">
        <w:rPr>
          <w:sz w:val="22"/>
          <w:szCs w:val="22"/>
        </w:rPr>
        <w:t xml:space="preserve"> with Cushing’s disease were more likely to </w:t>
      </w:r>
      <w:r w:rsidR="00AA272E" w:rsidRPr="00844230">
        <w:rPr>
          <w:sz w:val="22"/>
          <w:szCs w:val="22"/>
        </w:rPr>
        <w:t>identify as Non-Hispanic White (87%) than the overall Michigan Medicine participant population (75%</w:t>
      </w:r>
      <w:r w:rsidR="007F5037" w:rsidRPr="00844230">
        <w:rPr>
          <w:sz w:val="22"/>
          <w:szCs w:val="22"/>
        </w:rPr>
        <w:t>, p</w:t>
      </w:r>
      <w:r w:rsidR="006970B2" w:rsidRPr="00844230">
        <w:rPr>
          <w:sz w:val="22"/>
          <w:szCs w:val="22"/>
        </w:rPr>
        <w:t>&lt;0.001</w:t>
      </w:r>
      <w:r w:rsidR="00AA272E" w:rsidRPr="00844230">
        <w:rPr>
          <w:sz w:val="22"/>
          <w:szCs w:val="22"/>
        </w:rPr>
        <w:t>).</w:t>
      </w:r>
      <w:r w:rsidR="001525EE" w:rsidRPr="00844230">
        <w:rPr>
          <w:sz w:val="22"/>
          <w:szCs w:val="22"/>
        </w:rPr>
        <w:t xml:space="preserve">  Correspondingly</w:t>
      </w:r>
      <w:r w:rsidR="00CD4531" w:rsidRPr="00844230">
        <w:rPr>
          <w:sz w:val="22"/>
          <w:szCs w:val="22"/>
        </w:rPr>
        <w:t>,</w:t>
      </w:r>
      <w:r w:rsidR="001525EE" w:rsidRPr="00844230">
        <w:rPr>
          <w:sz w:val="22"/>
          <w:szCs w:val="22"/>
        </w:rPr>
        <w:t xml:space="preserve"> </w:t>
      </w:r>
      <w:r w:rsidR="003C6D54" w:rsidRPr="00844230">
        <w:rPr>
          <w:sz w:val="22"/>
          <w:szCs w:val="22"/>
        </w:rPr>
        <w:t>patients</w:t>
      </w:r>
      <w:r w:rsidR="001525EE" w:rsidRPr="00844230">
        <w:rPr>
          <w:sz w:val="22"/>
          <w:szCs w:val="22"/>
        </w:rPr>
        <w:t xml:space="preserve"> with Cushing’s disease were less likely to identify as Asian </w:t>
      </w:r>
      <w:r w:rsidR="00CE6FC9" w:rsidRPr="00844230">
        <w:rPr>
          <w:sz w:val="22"/>
          <w:szCs w:val="22"/>
        </w:rPr>
        <w:t xml:space="preserve">(p&lt;0.001) </w:t>
      </w:r>
      <w:r w:rsidR="001525EE" w:rsidRPr="00844230">
        <w:rPr>
          <w:sz w:val="22"/>
          <w:szCs w:val="22"/>
        </w:rPr>
        <w:t>or Black</w:t>
      </w:r>
      <w:r w:rsidR="00CE6FC9" w:rsidRPr="00844230">
        <w:rPr>
          <w:sz w:val="22"/>
          <w:szCs w:val="22"/>
        </w:rPr>
        <w:t xml:space="preserve"> (p=0.01</w:t>
      </w:r>
      <w:r w:rsidR="00E05798" w:rsidRPr="00844230">
        <w:rPr>
          <w:sz w:val="22"/>
          <w:szCs w:val="22"/>
        </w:rPr>
        <w:t>8</w:t>
      </w:r>
      <w:r w:rsidR="00CE6FC9" w:rsidRPr="00844230">
        <w:rPr>
          <w:sz w:val="22"/>
          <w:szCs w:val="22"/>
        </w:rPr>
        <w:t>)</w:t>
      </w:r>
      <w:r w:rsidR="001525EE" w:rsidRPr="00844230">
        <w:rPr>
          <w:sz w:val="22"/>
          <w:szCs w:val="22"/>
        </w:rPr>
        <w:t>.</w:t>
      </w:r>
      <w:r w:rsidR="00A46BC5" w:rsidRPr="00844230">
        <w:rPr>
          <w:sz w:val="22"/>
          <w:szCs w:val="22"/>
        </w:rPr>
        <w:t xml:space="preserve">  This is consistent with other reports on the prevalence of Cushing’s disease across racial groups </w:t>
      </w:r>
      <w:r w:rsidR="00A46BC5" w:rsidRPr="00844230">
        <w:rPr>
          <w:sz w:val="22"/>
          <w:szCs w:val="22"/>
        </w:rPr>
        <w:fldChar w:fldCharType="begin"/>
      </w:r>
      <w:r w:rsidR="00573116" w:rsidRPr="00844230">
        <w:rPr>
          <w:sz w:val="22"/>
          <w:szCs w:val="22"/>
        </w:rPr>
        <w:instrText xml:space="preserve"> ADDIN ZOTERO_ITEM CSL_CITATION {"citationID":"Zf5euBGy","properties":{"formattedCitation":"\\super 17,18\\nosupersub{}","plainCitation":"17,18","noteIndex":0},"citationItems":[{"id":27032,"uris":["http://zotero.org/users/7317906/items/EVS87VVY"],"itemData":{"id":27032,"type":"article-journal","abstract":"Acromegaly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124) vs 2010 US census data, and(2) presentation and postoperative outcomes in Black vs White for patients from the entire catchment area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241).For Metro area (32.4% Black population), Black patients represented 16.75% ACM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.006) and 29.2% CD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.56). Among the total 112 patients with ACM, presentations with headaches or incidentaloma were more common in Black patients (76.9% vs 31%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.01). Black patients had a higher prevalence of diabetes (54% vs 16%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.005), significantly lower insulin-like growth factor (IGF)-1 deviation from normal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.03) and borderline lower median growth hormone levels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.09). Mean tumor diameter and proportion of tumors with cavernous sinus invasion were similar. Three-month biochemical remission (46% Black, 55%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.76) and long-term IGF-1 control by multimodality therapy (92.3% Black, 80.5%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.45) were similar. Among the total 129 patients with CD, Black patients had more hypopituitarism (69% vs 45%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.04) and macroadenomas (33% vs 15%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.05). At 3 months, remission rate was borderline higher in White (92% vs 78% Black,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2024","citation-key":"omotoshoMON113RacialDisparity2024","container-title":"Journal of the Endocrine Society","DOI":"10.1210/jendso/bvae163.2408","ISSN":"2472-1972","issue":"Supplement_1","journalAbbreviation":"J. Endocr. Soc.","page":"bvae163.2408","source":"Silverchair","title":"MON-113 Racial Disparity in the Time to Diagnosis of Cushing’s Disease","URL":"https://doi.org/10.1210/jendso/bvae163.2408","volume":"8","author":[{"family":"Omotosho","given":"Y B"},{"family":"McGlotten","given":"R"},{"family":"Chittiboina","given":"P"},{"family":"Nieman","given":"L"}],"accessed":{"date-parts":[["2025",9,23]]},"issued":{"date-parts":[["2024",10,1]]}}}],"schema":"https://github.com/citation-style-language/schema/raw/master/csl-citation.json"} </w:instrText>
      </w:r>
      <w:r w:rsidR="00A46BC5" w:rsidRPr="00844230">
        <w:rPr>
          <w:sz w:val="22"/>
          <w:szCs w:val="22"/>
        </w:rPr>
        <w:fldChar w:fldCharType="separate"/>
      </w:r>
      <w:r w:rsidR="00573116" w:rsidRPr="00844230">
        <w:rPr>
          <w:rFonts w:cs="Times New Roman"/>
          <w:kern w:val="0"/>
          <w:sz w:val="22"/>
          <w:szCs w:val="22"/>
          <w:vertAlign w:val="superscript"/>
        </w:rPr>
        <w:t>17,18</w:t>
      </w:r>
      <w:r w:rsidR="00A46BC5" w:rsidRPr="00844230">
        <w:rPr>
          <w:sz w:val="22"/>
          <w:szCs w:val="22"/>
        </w:rPr>
        <w:fldChar w:fldCharType="end"/>
      </w:r>
      <w:r w:rsidR="00B623DA" w:rsidRPr="00844230">
        <w:rPr>
          <w:sz w:val="22"/>
          <w:szCs w:val="22"/>
        </w:rPr>
        <w:t>.</w:t>
      </w:r>
    </w:p>
    <w:p w14:paraId="4576A7FB" w14:textId="49E322C7" w:rsidR="008132DA" w:rsidRPr="00844230" w:rsidRDefault="00B332B4" w:rsidP="00B15E61">
      <w:pPr>
        <w:rPr>
          <w:sz w:val="22"/>
          <w:szCs w:val="22"/>
        </w:rPr>
      </w:pPr>
      <w:r w:rsidRPr="00844230">
        <w:rPr>
          <w:sz w:val="22"/>
          <w:szCs w:val="22"/>
        </w:rPr>
        <w:t>As we expected, participants with Cushing’s disease had a higher BMI than the controls</w:t>
      </w:r>
      <w:r w:rsidR="00CB1C77" w:rsidRPr="00844230">
        <w:rPr>
          <w:sz w:val="22"/>
          <w:szCs w:val="22"/>
        </w:rPr>
        <w:t>, with 64% of participants with Cushing’s disease having a BMI above 30 kg/m</w:t>
      </w:r>
      <w:r w:rsidR="00CB1C77" w:rsidRPr="00844230">
        <w:rPr>
          <w:sz w:val="22"/>
          <w:szCs w:val="22"/>
          <w:vertAlign w:val="superscript"/>
        </w:rPr>
        <w:t>2</w:t>
      </w:r>
      <w:r w:rsidR="00803FF2" w:rsidRPr="00844230">
        <w:rPr>
          <w:sz w:val="22"/>
          <w:szCs w:val="22"/>
        </w:rPr>
        <w:t xml:space="preserve">, compared to </w:t>
      </w:r>
      <w:r w:rsidR="00274AF9" w:rsidRPr="00844230">
        <w:rPr>
          <w:sz w:val="22"/>
          <w:szCs w:val="22"/>
        </w:rPr>
        <w:t>40</w:t>
      </w:r>
      <w:r w:rsidR="00803FF2" w:rsidRPr="00844230">
        <w:rPr>
          <w:sz w:val="22"/>
          <w:szCs w:val="22"/>
        </w:rPr>
        <w:t>% controls (p&lt;0.001).</w:t>
      </w:r>
      <w:r w:rsidRPr="00844230">
        <w:rPr>
          <w:sz w:val="22"/>
          <w:szCs w:val="22"/>
        </w:rPr>
        <w:t xml:space="preserve">  </w:t>
      </w:r>
      <w:r w:rsidR="00AD6AAA" w:rsidRPr="00844230">
        <w:rPr>
          <w:sz w:val="22"/>
          <w:szCs w:val="22"/>
        </w:rPr>
        <w:t xml:space="preserve">To understand the </w:t>
      </w:r>
      <w:r w:rsidRPr="00844230">
        <w:rPr>
          <w:sz w:val="22"/>
          <w:szCs w:val="22"/>
        </w:rPr>
        <w:t xml:space="preserve">cross-sectional </w:t>
      </w:r>
      <w:r w:rsidR="00AD6AAA" w:rsidRPr="00844230">
        <w:rPr>
          <w:sz w:val="22"/>
          <w:szCs w:val="22"/>
        </w:rPr>
        <w:t>relationship between obesity and Cushing’s disease, we</w:t>
      </w:r>
      <w:r w:rsidR="008132DA" w:rsidRPr="00844230">
        <w:rPr>
          <w:sz w:val="22"/>
          <w:szCs w:val="22"/>
        </w:rPr>
        <w:t xml:space="preserve"> stratified our participants </w:t>
      </w:r>
      <w:r w:rsidR="00E3456B" w:rsidRPr="00844230">
        <w:rPr>
          <w:sz w:val="22"/>
          <w:szCs w:val="22"/>
        </w:rPr>
        <w:t>with a BMI above or below 30 kg/m</w:t>
      </w:r>
      <w:r w:rsidR="00E3456B" w:rsidRPr="00844230">
        <w:rPr>
          <w:sz w:val="22"/>
          <w:szCs w:val="22"/>
          <w:vertAlign w:val="superscript"/>
        </w:rPr>
        <w:t>2</w:t>
      </w:r>
      <w:r w:rsidR="008132DA" w:rsidRPr="00844230">
        <w:rPr>
          <w:sz w:val="22"/>
          <w:szCs w:val="22"/>
        </w:rPr>
        <w:t xml:space="preserve">, </w:t>
      </w:r>
      <w:r w:rsidR="006E213E" w:rsidRPr="00844230">
        <w:rPr>
          <w:sz w:val="22"/>
          <w:szCs w:val="22"/>
        </w:rPr>
        <w:t>across</w:t>
      </w:r>
      <w:r w:rsidR="008132DA" w:rsidRPr="00844230">
        <w:rPr>
          <w:sz w:val="22"/>
          <w:szCs w:val="22"/>
        </w:rPr>
        <w:t xml:space="preserve"> both cases and controls</w:t>
      </w:r>
      <w:r w:rsidR="00733E55" w:rsidRPr="00844230">
        <w:rPr>
          <w:sz w:val="22"/>
          <w:szCs w:val="22"/>
        </w:rPr>
        <w:t xml:space="preserve">.  </w:t>
      </w:r>
      <w:r w:rsidR="00E55817" w:rsidRPr="00844230">
        <w:rPr>
          <w:sz w:val="22"/>
          <w:szCs w:val="22"/>
        </w:rPr>
        <w:t>We found that 232 patients had a BMI above 30 kg/m</w:t>
      </w:r>
      <w:r w:rsidR="00E55817" w:rsidRPr="00844230">
        <w:rPr>
          <w:sz w:val="22"/>
          <w:szCs w:val="22"/>
          <w:vertAlign w:val="superscript"/>
        </w:rPr>
        <w:t xml:space="preserve">2 </w:t>
      </w:r>
      <w:r w:rsidR="00E55817" w:rsidRPr="00844230">
        <w:rPr>
          <w:sz w:val="22"/>
          <w:szCs w:val="22"/>
        </w:rPr>
        <w:t>and 128 had a BMI below 30 kg/m</w:t>
      </w:r>
      <w:r w:rsidR="00E55817" w:rsidRPr="00844230">
        <w:rPr>
          <w:sz w:val="22"/>
          <w:szCs w:val="22"/>
          <w:vertAlign w:val="superscript"/>
        </w:rPr>
        <w:t xml:space="preserve">2 </w:t>
      </w:r>
      <w:r w:rsidR="00E55817" w:rsidRPr="00844230">
        <w:rPr>
          <w:sz w:val="22"/>
          <w:szCs w:val="22"/>
        </w:rPr>
        <w:t xml:space="preserve">at time of diagnosis. </w:t>
      </w:r>
      <w:r w:rsidR="00733E55" w:rsidRPr="00844230">
        <w:rPr>
          <w:sz w:val="22"/>
          <w:szCs w:val="22"/>
        </w:rPr>
        <w:t>As shown in Table 2, and as expected given our stratification, the four groups differed in several characteristics</w:t>
      </w:r>
      <w:r w:rsidR="004E7691" w:rsidRPr="00844230">
        <w:rPr>
          <w:sz w:val="22"/>
          <w:szCs w:val="22"/>
        </w:rPr>
        <w:t xml:space="preserve">, </w:t>
      </w:r>
      <w:r w:rsidR="00CC3CD9" w:rsidRPr="00844230">
        <w:rPr>
          <w:sz w:val="22"/>
          <w:szCs w:val="22"/>
        </w:rPr>
        <w:t>which</w:t>
      </w:r>
      <w:r w:rsidR="004E7691" w:rsidRPr="00844230">
        <w:rPr>
          <w:sz w:val="22"/>
          <w:szCs w:val="22"/>
        </w:rPr>
        <w:t xml:space="preserve"> </w:t>
      </w:r>
      <w:r w:rsidR="00432399" w:rsidRPr="00844230">
        <w:rPr>
          <w:sz w:val="22"/>
          <w:szCs w:val="22"/>
          <w:lang w:bidi="he-IL"/>
        </w:rPr>
        <w:t>were</w:t>
      </w:r>
      <w:r w:rsidR="004E7691" w:rsidRPr="00844230">
        <w:rPr>
          <w:sz w:val="22"/>
          <w:szCs w:val="22"/>
        </w:rPr>
        <w:t xml:space="preserve"> adjusted for in multivariable models below</w:t>
      </w:r>
      <w:r w:rsidR="00733E55" w:rsidRPr="00844230">
        <w:rPr>
          <w:sz w:val="22"/>
          <w:szCs w:val="22"/>
        </w:rPr>
        <w:t>.</w:t>
      </w:r>
      <w:r w:rsidR="00CC3CD9" w:rsidRPr="00844230">
        <w:rPr>
          <w:sz w:val="22"/>
          <w:szCs w:val="22"/>
        </w:rPr>
        <w:t xml:space="preserve">  For example, among</w:t>
      </w:r>
      <w:r w:rsidR="00000C79" w:rsidRPr="00844230">
        <w:rPr>
          <w:sz w:val="22"/>
          <w:szCs w:val="22"/>
        </w:rPr>
        <w:t xml:space="preserve"> the subgroup of</w:t>
      </w:r>
      <w:r w:rsidR="00CC3CD9" w:rsidRPr="00844230">
        <w:rPr>
          <w:sz w:val="22"/>
          <w:szCs w:val="22"/>
        </w:rPr>
        <w:t xml:space="preserve"> participants with a BMI &gt; 30 mg/m</w:t>
      </w:r>
      <w:r w:rsidR="00CC3CD9" w:rsidRPr="00844230">
        <w:rPr>
          <w:sz w:val="22"/>
          <w:szCs w:val="22"/>
          <w:vertAlign w:val="superscript"/>
        </w:rPr>
        <w:t>2</w:t>
      </w:r>
      <w:r w:rsidR="00CC3CD9" w:rsidRPr="00844230">
        <w:rPr>
          <w:sz w:val="22"/>
          <w:szCs w:val="22"/>
        </w:rPr>
        <w:t>, participants with Cushing’s disease had a higher BMI than controls</w:t>
      </w:r>
      <w:r w:rsidR="00693DE3" w:rsidRPr="00844230">
        <w:rPr>
          <w:sz w:val="22"/>
          <w:szCs w:val="22"/>
        </w:rPr>
        <w:t xml:space="preserve"> (p=0.0024 by a Mann-Whitney test)</w:t>
      </w:r>
      <w:r w:rsidR="00CC3CD9" w:rsidRPr="00844230">
        <w:rPr>
          <w:sz w:val="22"/>
          <w:szCs w:val="22"/>
        </w:rPr>
        <w:t xml:space="preserve">.  </w:t>
      </w:r>
      <w:r w:rsidR="00AD3DB0" w:rsidRPr="00844230">
        <w:rPr>
          <w:sz w:val="22"/>
          <w:szCs w:val="22"/>
        </w:rPr>
        <w:t>Females with Cushing’s disease were more likely to have a BMI over 30 kg/m</w:t>
      </w:r>
      <w:r w:rsidR="00AD3DB0" w:rsidRPr="00844230">
        <w:rPr>
          <w:sz w:val="22"/>
          <w:szCs w:val="22"/>
          <w:vertAlign w:val="superscript"/>
        </w:rPr>
        <w:t>2</w:t>
      </w:r>
      <w:r w:rsidR="00AD3DB0" w:rsidRPr="00844230">
        <w:rPr>
          <w:sz w:val="22"/>
          <w:szCs w:val="22"/>
        </w:rPr>
        <w:t xml:space="preserve"> (68% of females </w:t>
      </w:r>
      <w:r w:rsidR="00225091" w:rsidRPr="00844230">
        <w:rPr>
          <w:sz w:val="22"/>
          <w:szCs w:val="22"/>
        </w:rPr>
        <w:t>compared to</w:t>
      </w:r>
      <w:r w:rsidR="00AD3DB0" w:rsidRPr="00844230">
        <w:rPr>
          <w:sz w:val="22"/>
          <w:szCs w:val="22"/>
        </w:rPr>
        <w:t xml:space="preserve"> 51% of males with Cushing’s disease, p=0.015).  </w:t>
      </w:r>
      <w:r w:rsidR="00307DE8" w:rsidRPr="00844230">
        <w:rPr>
          <w:sz w:val="22"/>
          <w:szCs w:val="22"/>
        </w:rPr>
        <w:t>Among participants with Cushing’s disease, Asian (6</w:t>
      </w:r>
      <w:r w:rsidR="00BF3E45" w:rsidRPr="00844230">
        <w:rPr>
          <w:sz w:val="22"/>
          <w:szCs w:val="22"/>
        </w:rPr>
        <w:t xml:space="preserve"> out of </w:t>
      </w:r>
      <w:r w:rsidR="00307DE8" w:rsidRPr="00844230">
        <w:rPr>
          <w:sz w:val="22"/>
          <w:szCs w:val="22"/>
        </w:rPr>
        <w:t xml:space="preserve">10) and Hispanic or Latino </w:t>
      </w:r>
      <w:r w:rsidR="00B822C5" w:rsidRPr="00844230">
        <w:rPr>
          <w:sz w:val="22"/>
          <w:szCs w:val="22"/>
        </w:rPr>
        <w:t>(6</w:t>
      </w:r>
      <w:r w:rsidR="00BF3E45" w:rsidRPr="00844230">
        <w:rPr>
          <w:sz w:val="22"/>
          <w:szCs w:val="22"/>
        </w:rPr>
        <w:t xml:space="preserve"> out of </w:t>
      </w:r>
      <w:r w:rsidR="00B822C5" w:rsidRPr="00844230">
        <w:rPr>
          <w:sz w:val="22"/>
          <w:szCs w:val="22"/>
        </w:rPr>
        <w:t xml:space="preserve">8) </w:t>
      </w:r>
      <w:r w:rsidR="00307DE8" w:rsidRPr="00844230">
        <w:rPr>
          <w:sz w:val="22"/>
          <w:szCs w:val="22"/>
        </w:rPr>
        <w:t xml:space="preserve">participants were more likely </w:t>
      </w:r>
      <w:r w:rsidR="00432399" w:rsidRPr="00844230">
        <w:rPr>
          <w:sz w:val="22"/>
          <w:szCs w:val="22"/>
        </w:rPr>
        <w:t xml:space="preserve">to </w:t>
      </w:r>
      <w:r w:rsidR="00307DE8" w:rsidRPr="00844230">
        <w:rPr>
          <w:sz w:val="22"/>
          <w:szCs w:val="22"/>
        </w:rPr>
        <w:t>have a BMI under 30 kg/m</w:t>
      </w:r>
      <w:r w:rsidR="00307DE8" w:rsidRPr="00844230">
        <w:rPr>
          <w:sz w:val="22"/>
          <w:szCs w:val="22"/>
          <w:vertAlign w:val="superscript"/>
        </w:rPr>
        <w:t xml:space="preserve">2 </w:t>
      </w:r>
      <w:r w:rsidR="00307DE8" w:rsidRPr="00844230">
        <w:rPr>
          <w:sz w:val="22"/>
          <w:szCs w:val="22"/>
        </w:rPr>
        <w:t xml:space="preserve">compared to </w:t>
      </w:r>
      <w:r w:rsidR="00B822C5" w:rsidRPr="00844230">
        <w:rPr>
          <w:sz w:val="22"/>
          <w:szCs w:val="22"/>
        </w:rPr>
        <w:t xml:space="preserve">the overall average </w:t>
      </w:r>
      <w:r w:rsidR="00307DE8" w:rsidRPr="00844230">
        <w:rPr>
          <w:sz w:val="22"/>
          <w:szCs w:val="22"/>
        </w:rPr>
        <w:t>(</w:t>
      </w:r>
      <w:r w:rsidR="00B822C5" w:rsidRPr="00844230">
        <w:rPr>
          <w:sz w:val="22"/>
          <w:szCs w:val="22"/>
        </w:rPr>
        <w:t>36%</w:t>
      </w:r>
      <w:r w:rsidR="00C24F2C" w:rsidRPr="00844230">
        <w:rPr>
          <w:sz w:val="22"/>
          <w:szCs w:val="22"/>
        </w:rPr>
        <w:t>, p=0.027 and 0.176 respectively via Fisher’s exact test</w:t>
      </w:r>
      <w:r w:rsidR="00700188" w:rsidRPr="00844230">
        <w:rPr>
          <w:sz w:val="22"/>
          <w:szCs w:val="22"/>
        </w:rPr>
        <w:t>s</w:t>
      </w:r>
      <w:r w:rsidR="00307DE8" w:rsidRPr="00844230">
        <w:rPr>
          <w:sz w:val="22"/>
          <w:szCs w:val="22"/>
        </w:rPr>
        <w:t xml:space="preserve">).  </w:t>
      </w:r>
      <w:r w:rsidR="000C5590" w:rsidRPr="00844230">
        <w:rPr>
          <w:sz w:val="22"/>
          <w:szCs w:val="22"/>
        </w:rPr>
        <w:t>The</w:t>
      </w:r>
      <w:r w:rsidR="00CC3CD9" w:rsidRPr="00844230">
        <w:rPr>
          <w:sz w:val="22"/>
          <w:szCs w:val="22"/>
        </w:rPr>
        <w:t xml:space="preserve"> average age of </w:t>
      </w:r>
      <w:r w:rsidR="00927FED" w:rsidRPr="00844230">
        <w:rPr>
          <w:sz w:val="22"/>
          <w:szCs w:val="22"/>
        </w:rPr>
        <w:t xml:space="preserve">participants with </w:t>
      </w:r>
      <w:r w:rsidR="00CC3CD9" w:rsidRPr="00844230">
        <w:rPr>
          <w:sz w:val="22"/>
          <w:szCs w:val="22"/>
        </w:rPr>
        <w:t>Cushing’s</w:t>
      </w:r>
      <w:r w:rsidR="00927FED" w:rsidRPr="00844230">
        <w:rPr>
          <w:sz w:val="22"/>
          <w:szCs w:val="22"/>
        </w:rPr>
        <w:t xml:space="preserve"> disease</w:t>
      </w:r>
      <w:r w:rsidR="00CC3CD9" w:rsidRPr="00844230">
        <w:rPr>
          <w:sz w:val="22"/>
          <w:szCs w:val="22"/>
        </w:rPr>
        <w:t xml:space="preserve"> with or without obesity was similar</w:t>
      </w:r>
      <w:r w:rsidR="0015020F" w:rsidRPr="00844230">
        <w:rPr>
          <w:sz w:val="22"/>
          <w:szCs w:val="22"/>
        </w:rPr>
        <w:t xml:space="preserve"> after stratification</w:t>
      </w:r>
      <w:r w:rsidR="00CC3CD9" w:rsidRPr="00844230">
        <w:rPr>
          <w:sz w:val="22"/>
          <w:szCs w:val="22"/>
        </w:rPr>
        <w:t>.</w:t>
      </w:r>
      <w:r w:rsidR="00E55817" w:rsidRPr="00844230">
        <w:rPr>
          <w:sz w:val="22"/>
          <w:szCs w:val="22"/>
        </w:rPr>
        <w:t xml:space="preserve">  Overall</w:t>
      </w:r>
      <w:r w:rsidR="007C0841" w:rsidRPr="00844230">
        <w:rPr>
          <w:sz w:val="22"/>
          <w:szCs w:val="22"/>
        </w:rPr>
        <w:t>,</w:t>
      </w:r>
      <w:r w:rsidR="00E55817" w:rsidRPr="00844230">
        <w:rPr>
          <w:sz w:val="22"/>
          <w:szCs w:val="22"/>
        </w:rPr>
        <w:t xml:space="preserve"> the subgroup of patients with obesity and Cushing’s disease tended to be disproportionately female and White, but similar in age.</w:t>
      </w:r>
    </w:p>
    <w:p w14:paraId="57E74E91" w14:textId="74F82FA1" w:rsidR="00EB133A" w:rsidRPr="00844230" w:rsidRDefault="00F455CD" w:rsidP="00844230">
      <w:pPr>
        <w:pStyle w:val="Heading2"/>
      </w:pPr>
      <w:r w:rsidRPr="00844230">
        <w:t xml:space="preserve">Modification of Cushing’s disease-related </w:t>
      </w:r>
      <w:r w:rsidR="0091236F" w:rsidRPr="00844230">
        <w:t>comorbidities</w:t>
      </w:r>
      <w:r w:rsidRPr="00844230">
        <w:t xml:space="preserve"> by obesity </w:t>
      </w:r>
    </w:p>
    <w:p w14:paraId="262B7255" w14:textId="62AFA3CF" w:rsidR="00F455CD" w:rsidRPr="00844230" w:rsidRDefault="00F455CD" w:rsidP="00161005">
      <w:pPr>
        <w:rPr>
          <w:sz w:val="22"/>
          <w:szCs w:val="22"/>
        </w:rPr>
      </w:pPr>
      <w:r w:rsidRPr="00844230">
        <w:rPr>
          <w:sz w:val="22"/>
          <w:szCs w:val="22"/>
        </w:rPr>
        <w:t xml:space="preserve">To identify how obesity alters metabolic outcomes related to Cushing’s disease, we evaluated the effects of Cushing’s disease on several key metabolic variables </w:t>
      </w:r>
      <w:r w:rsidR="00282120" w:rsidRPr="00844230">
        <w:rPr>
          <w:sz w:val="22"/>
          <w:szCs w:val="22"/>
        </w:rPr>
        <w:t>including glycemia</w:t>
      </w:r>
      <w:r w:rsidRPr="00844230">
        <w:rPr>
          <w:sz w:val="22"/>
          <w:szCs w:val="22"/>
        </w:rPr>
        <w:t xml:space="preserve"> (fasting glucose and </w:t>
      </w:r>
      <w:r w:rsidR="007C0841" w:rsidRPr="00844230">
        <w:rPr>
          <w:sz w:val="22"/>
          <w:szCs w:val="22"/>
        </w:rPr>
        <w:t xml:space="preserve">for a smaller number of participants, </w:t>
      </w:r>
      <w:r w:rsidRPr="00844230">
        <w:rPr>
          <w:sz w:val="22"/>
          <w:szCs w:val="22"/>
        </w:rPr>
        <w:t>HbA1c), liver enzymes, and blood pressure (Figure 2 and Table 3).  As described below we noted substantial effect modification by obesity for liver enzymes and blood pressure (Table 3B).</w:t>
      </w:r>
    </w:p>
    <w:p w14:paraId="02781A25" w14:textId="77777777" w:rsidR="00717EE5" w:rsidRPr="00844230" w:rsidRDefault="00717EE5" w:rsidP="00844230">
      <w:pPr>
        <w:pStyle w:val="Heading4"/>
      </w:pPr>
      <w:proofErr w:type="spellStart"/>
      <w:r w:rsidRPr="00844230">
        <w:lastRenderedPageBreak/>
        <w:t>Dysglycemia</w:t>
      </w:r>
      <w:proofErr w:type="spellEnd"/>
    </w:p>
    <w:p w14:paraId="6B1BCFC7" w14:textId="3F00AD88" w:rsidR="00794C81" w:rsidRPr="00844230" w:rsidRDefault="00644D5A" w:rsidP="004C5BA6">
      <w:pPr>
        <w:rPr>
          <w:sz w:val="22"/>
          <w:szCs w:val="22"/>
        </w:rPr>
      </w:pPr>
      <w:r w:rsidRPr="00844230">
        <w:rPr>
          <w:sz w:val="22"/>
          <w:szCs w:val="22"/>
        </w:rPr>
        <w:t>The</w:t>
      </w:r>
      <w:r w:rsidR="00794C81" w:rsidRPr="00844230">
        <w:rPr>
          <w:sz w:val="22"/>
          <w:szCs w:val="22"/>
        </w:rPr>
        <w:t xml:space="preserve"> first metabolic variable of interest was the fasting glucose levels of our obese and non-obese populations. As shown in </w:t>
      </w:r>
      <w:r w:rsidR="00EB0CB1" w:rsidRPr="00844230">
        <w:rPr>
          <w:sz w:val="22"/>
          <w:szCs w:val="22"/>
        </w:rPr>
        <w:t xml:space="preserve">Figure 2 and </w:t>
      </w:r>
      <w:r w:rsidR="00794C81" w:rsidRPr="00844230">
        <w:rPr>
          <w:sz w:val="22"/>
          <w:szCs w:val="22"/>
        </w:rPr>
        <w:t>Table 3</w:t>
      </w:r>
      <w:r w:rsidR="006F7B40" w:rsidRPr="00844230">
        <w:rPr>
          <w:sz w:val="22"/>
          <w:szCs w:val="22"/>
        </w:rPr>
        <w:t>A</w:t>
      </w:r>
      <w:r w:rsidR="00794C81" w:rsidRPr="00844230">
        <w:rPr>
          <w:sz w:val="22"/>
          <w:szCs w:val="22"/>
        </w:rPr>
        <w:t>, we observed a</w:t>
      </w:r>
      <w:r w:rsidR="00C75CF8" w:rsidRPr="00844230">
        <w:rPr>
          <w:sz w:val="22"/>
          <w:szCs w:val="22"/>
        </w:rPr>
        <w:t xml:space="preserve"> significant </w:t>
      </w:r>
      <w:r w:rsidR="00794C81" w:rsidRPr="00844230">
        <w:rPr>
          <w:sz w:val="22"/>
          <w:szCs w:val="22"/>
        </w:rPr>
        <w:t xml:space="preserve">increase in </w:t>
      </w:r>
      <w:r w:rsidR="004C5BA6" w:rsidRPr="00844230">
        <w:rPr>
          <w:sz w:val="22"/>
          <w:szCs w:val="22"/>
        </w:rPr>
        <w:t xml:space="preserve">fasting </w:t>
      </w:r>
      <w:r w:rsidR="00794C81" w:rsidRPr="00844230">
        <w:rPr>
          <w:sz w:val="22"/>
          <w:szCs w:val="22"/>
        </w:rPr>
        <w:t xml:space="preserve">blood glucose levels </w:t>
      </w:r>
      <w:r w:rsidR="00C75CF8" w:rsidRPr="00844230">
        <w:rPr>
          <w:sz w:val="22"/>
          <w:szCs w:val="22"/>
        </w:rPr>
        <w:t xml:space="preserve">among </w:t>
      </w:r>
      <w:r w:rsidR="004C5BA6" w:rsidRPr="00844230">
        <w:rPr>
          <w:sz w:val="22"/>
          <w:szCs w:val="22"/>
        </w:rPr>
        <w:t>participants</w:t>
      </w:r>
      <w:r w:rsidR="00C75CF8" w:rsidRPr="00844230">
        <w:rPr>
          <w:sz w:val="22"/>
          <w:szCs w:val="22"/>
        </w:rPr>
        <w:t xml:space="preserve"> with Cushing’s disease, regardless of obesity status</w:t>
      </w:r>
      <w:r w:rsidR="00514AC5" w:rsidRPr="00844230">
        <w:rPr>
          <w:sz w:val="22"/>
          <w:szCs w:val="22"/>
        </w:rPr>
        <w:t xml:space="preserve"> (p</w:t>
      </w:r>
      <w:r w:rsidR="00995BC6" w:rsidRPr="00844230">
        <w:rPr>
          <w:sz w:val="22"/>
          <w:szCs w:val="22"/>
        </w:rPr>
        <w:t>&lt;0.01</w:t>
      </w:r>
      <w:r w:rsidR="006F7B40" w:rsidRPr="00844230">
        <w:rPr>
          <w:sz w:val="22"/>
          <w:szCs w:val="22"/>
        </w:rPr>
        <w:t xml:space="preserve"> for both groups).</w:t>
      </w:r>
      <w:r w:rsidR="00C75CF8" w:rsidRPr="00844230">
        <w:rPr>
          <w:sz w:val="22"/>
          <w:szCs w:val="22"/>
        </w:rPr>
        <w:t xml:space="preserve"> </w:t>
      </w:r>
      <w:r w:rsidR="004A2B19" w:rsidRPr="00844230">
        <w:rPr>
          <w:sz w:val="22"/>
          <w:szCs w:val="22"/>
        </w:rPr>
        <w:t xml:space="preserve">When comparing glucose values of patients with </w:t>
      </w:r>
      <w:r w:rsidR="00432399" w:rsidRPr="00844230">
        <w:rPr>
          <w:sz w:val="22"/>
          <w:szCs w:val="22"/>
        </w:rPr>
        <w:t>BMI over 30 kg/m2</w:t>
      </w:r>
      <w:r w:rsidR="0011718F" w:rsidRPr="00844230">
        <w:rPr>
          <w:sz w:val="22"/>
          <w:szCs w:val="22"/>
        </w:rPr>
        <w:t xml:space="preserve"> </w:t>
      </w:r>
      <w:r w:rsidR="004A2B19" w:rsidRPr="00844230">
        <w:rPr>
          <w:sz w:val="22"/>
          <w:szCs w:val="22"/>
        </w:rPr>
        <w:t>to</w:t>
      </w:r>
      <w:r w:rsidR="00C75CF8" w:rsidRPr="00844230">
        <w:rPr>
          <w:sz w:val="22"/>
          <w:szCs w:val="22"/>
        </w:rPr>
        <w:t xml:space="preserve"> </w:t>
      </w:r>
      <w:r w:rsidR="0011718F" w:rsidRPr="00844230">
        <w:rPr>
          <w:sz w:val="22"/>
          <w:szCs w:val="22"/>
        </w:rPr>
        <w:t>those with a BMI under 30 kg/m</w:t>
      </w:r>
      <w:r w:rsidR="0011718F" w:rsidRPr="00844230">
        <w:rPr>
          <w:sz w:val="22"/>
          <w:szCs w:val="22"/>
          <w:vertAlign w:val="superscript"/>
        </w:rPr>
        <w:t>2</w:t>
      </w:r>
      <w:r w:rsidR="00C75CF8" w:rsidRPr="00844230">
        <w:rPr>
          <w:sz w:val="22"/>
          <w:szCs w:val="22"/>
        </w:rPr>
        <w:t xml:space="preserve">, </w:t>
      </w:r>
      <w:r w:rsidR="004A2B19" w:rsidRPr="00844230">
        <w:rPr>
          <w:sz w:val="22"/>
          <w:szCs w:val="22"/>
        </w:rPr>
        <w:t>Cushing's disease patients and control patients had a similar glucose</w:t>
      </w:r>
      <w:r w:rsidR="00C75CF8" w:rsidRPr="00844230">
        <w:rPr>
          <w:sz w:val="22"/>
          <w:szCs w:val="22"/>
        </w:rPr>
        <w:t xml:space="preserve"> difference</w:t>
      </w:r>
      <w:r w:rsidR="004A2B19" w:rsidRPr="00844230">
        <w:rPr>
          <w:sz w:val="22"/>
          <w:szCs w:val="22"/>
        </w:rPr>
        <w:t>, suggesting that there is no</w:t>
      </w:r>
      <w:r w:rsidR="00F2355B" w:rsidRPr="00844230">
        <w:rPr>
          <w:sz w:val="22"/>
          <w:szCs w:val="22"/>
        </w:rPr>
        <w:t xml:space="preserve"> </w:t>
      </w:r>
      <w:r w:rsidR="00C75CF8" w:rsidRPr="00844230">
        <w:rPr>
          <w:sz w:val="22"/>
          <w:szCs w:val="22"/>
        </w:rPr>
        <w:t xml:space="preserve">effect modification </w:t>
      </w:r>
      <w:r w:rsidR="004A2B19" w:rsidRPr="00844230">
        <w:rPr>
          <w:sz w:val="22"/>
          <w:szCs w:val="22"/>
        </w:rPr>
        <w:t xml:space="preserve">of the excess glucocorticoids on the effect of obesity on </w:t>
      </w:r>
      <w:r w:rsidR="00F2355B" w:rsidRPr="00844230">
        <w:rPr>
          <w:sz w:val="22"/>
          <w:szCs w:val="22"/>
        </w:rPr>
        <w:t>glucose (</w:t>
      </w:r>
      <w:r w:rsidR="006F7B40" w:rsidRPr="00844230">
        <w:rPr>
          <w:sz w:val="22"/>
          <w:szCs w:val="22"/>
        </w:rPr>
        <w:t>p=0.51; Table 3B)</w:t>
      </w:r>
      <w:r w:rsidR="00C75CF8" w:rsidRPr="00844230">
        <w:rPr>
          <w:sz w:val="22"/>
          <w:szCs w:val="22"/>
        </w:rPr>
        <w:t xml:space="preserve">. </w:t>
      </w:r>
      <w:r w:rsidR="004A2B19" w:rsidRPr="00844230">
        <w:rPr>
          <w:sz w:val="22"/>
          <w:szCs w:val="22"/>
        </w:rPr>
        <w:t xml:space="preserve">Among </w:t>
      </w:r>
      <w:r w:rsidR="006F7B40" w:rsidRPr="00844230">
        <w:rPr>
          <w:sz w:val="22"/>
          <w:szCs w:val="22"/>
        </w:rPr>
        <w:t>the small number of patients with</w:t>
      </w:r>
      <w:r w:rsidR="00C75CF8" w:rsidRPr="00844230">
        <w:rPr>
          <w:sz w:val="22"/>
          <w:szCs w:val="22"/>
        </w:rPr>
        <w:t xml:space="preserve"> HbA1c </w:t>
      </w:r>
      <w:r w:rsidR="006F7B40" w:rsidRPr="00844230">
        <w:rPr>
          <w:sz w:val="22"/>
          <w:szCs w:val="22"/>
        </w:rPr>
        <w:t>values, there was</w:t>
      </w:r>
      <w:r w:rsidR="00C75CF8" w:rsidRPr="00844230">
        <w:rPr>
          <w:sz w:val="22"/>
          <w:szCs w:val="22"/>
        </w:rPr>
        <w:t xml:space="preserve"> a</w:t>
      </w:r>
      <w:r w:rsidR="006F7B40" w:rsidRPr="00844230">
        <w:rPr>
          <w:sz w:val="22"/>
          <w:szCs w:val="22"/>
        </w:rPr>
        <w:t xml:space="preserve">n </w:t>
      </w:r>
      <w:r w:rsidR="00514AC5" w:rsidRPr="00844230">
        <w:rPr>
          <w:sz w:val="22"/>
          <w:szCs w:val="22"/>
        </w:rPr>
        <w:t xml:space="preserve">insignificant increase in HbA1c levels </w:t>
      </w:r>
      <w:r w:rsidR="006F7B40" w:rsidRPr="00844230">
        <w:rPr>
          <w:sz w:val="22"/>
          <w:szCs w:val="22"/>
        </w:rPr>
        <w:t>in</w:t>
      </w:r>
      <w:r w:rsidR="00514AC5" w:rsidRPr="00844230">
        <w:rPr>
          <w:sz w:val="22"/>
          <w:szCs w:val="22"/>
        </w:rPr>
        <w:t xml:space="preserve"> the non-obese</w:t>
      </w:r>
      <w:r w:rsidR="006F7B40" w:rsidRPr="00844230">
        <w:rPr>
          <w:sz w:val="22"/>
          <w:szCs w:val="22"/>
        </w:rPr>
        <w:t xml:space="preserve"> patients</w:t>
      </w:r>
      <w:r w:rsidR="00514AC5" w:rsidRPr="00844230">
        <w:rPr>
          <w:sz w:val="22"/>
          <w:szCs w:val="22"/>
        </w:rPr>
        <w:t xml:space="preserve"> </w:t>
      </w:r>
      <w:r w:rsidR="009E1D29" w:rsidRPr="00844230">
        <w:rPr>
          <w:sz w:val="22"/>
          <w:szCs w:val="22"/>
        </w:rPr>
        <w:t>with Cushing's disease compared to controls</w:t>
      </w:r>
      <w:r w:rsidR="00514AC5" w:rsidRPr="00844230">
        <w:rPr>
          <w:sz w:val="22"/>
          <w:szCs w:val="22"/>
        </w:rPr>
        <w:t xml:space="preserve"> (</w:t>
      </w:r>
      <w:r w:rsidR="006F7B40" w:rsidRPr="00844230">
        <w:rPr>
          <w:sz w:val="22"/>
          <w:szCs w:val="22"/>
        </w:rPr>
        <w:t xml:space="preserve">0.91%; </w:t>
      </w:r>
      <w:r w:rsidR="00514AC5" w:rsidRPr="00844230">
        <w:rPr>
          <w:sz w:val="22"/>
          <w:szCs w:val="22"/>
        </w:rPr>
        <w:t xml:space="preserve">p=0.056). However, there was evidence of a significant increase in HbA1c levels </w:t>
      </w:r>
      <w:r w:rsidR="006F7B40" w:rsidRPr="00844230">
        <w:rPr>
          <w:sz w:val="22"/>
          <w:szCs w:val="22"/>
        </w:rPr>
        <w:t xml:space="preserve">in patients with obesity </w:t>
      </w:r>
      <w:r w:rsidR="009E1D29" w:rsidRPr="00844230">
        <w:rPr>
          <w:sz w:val="22"/>
          <w:szCs w:val="22"/>
        </w:rPr>
        <w:t>and Cushing's disease compared to controls</w:t>
      </w:r>
      <w:r w:rsidR="006F7B40" w:rsidRPr="00844230">
        <w:rPr>
          <w:sz w:val="22"/>
          <w:szCs w:val="22"/>
        </w:rPr>
        <w:t xml:space="preserve"> </w:t>
      </w:r>
      <w:r w:rsidR="00514AC5" w:rsidRPr="00844230">
        <w:rPr>
          <w:sz w:val="22"/>
          <w:szCs w:val="22"/>
        </w:rPr>
        <w:t>(</w:t>
      </w:r>
      <w:r w:rsidR="006F7B40" w:rsidRPr="00844230">
        <w:rPr>
          <w:sz w:val="22"/>
          <w:szCs w:val="22"/>
        </w:rPr>
        <w:t xml:space="preserve">1.38% </w:t>
      </w:r>
      <w:r w:rsidR="00514AC5" w:rsidRPr="00844230">
        <w:rPr>
          <w:sz w:val="22"/>
          <w:szCs w:val="22"/>
        </w:rPr>
        <w:t>p</w:t>
      </w:r>
      <w:r w:rsidR="00995BC6" w:rsidRPr="00844230">
        <w:rPr>
          <w:sz w:val="22"/>
          <w:szCs w:val="22"/>
        </w:rPr>
        <w:t>&lt;0.01</w:t>
      </w:r>
      <w:r w:rsidR="00514AC5" w:rsidRPr="00844230">
        <w:rPr>
          <w:sz w:val="22"/>
          <w:szCs w:val="22"/>
        </w:rPr>
        <w:t>)</w:t>
      </w:r>
      <w:r w:rsidR="004A2B19" w:rsidRPr="00844230">
        <w:rPr>
          <w:sz w:val="22"/>
          <w:szCs w:val="22"/>
        </w:rPr>
        <w:t xml:space="preserve"> (Table 3A</w:t>
      </w:r>
      <w:r w:rsidR="00514AC5" w:rsidRPr="00844230">
        <w:rPr>
          <w:sz w:val="22"/>
          <w:szCs w:val="22"/>
        </w:rPr>
        <w:t>).</w:t>
      </w:r>
      <w:r w:rsidR="00041D6D" w:rsidRPr="00844230">
        <w:rPr>
          <w:sz w:val="22"/>
          <w:szCs w:val="22"/>
        </w:rPr>
        <w:t xml:space="preserve"> </w:t>
      </w:r>
      <w:r w:rsidR="006F7B40" w:rsidRPr="00844230">
        <w:rPr>
          <w:sz w:val="22"/>
          <w:szCs w:val="22"/>
        </w:rPr>
        <w:t>Again</w:t>
      </w:r>
      <w:r w:rsidR="00041D6D" w:rsidRPr="00844230">
        <w:rPr>
          <w:sz w:val="22"/>
          <w:szCs w:val="22"/>
        </w:rPr>
        <w:t>,</w:t>
      </w:r>
      <w:r w:rsidR="006F7B40" w:rsidRPr="00844230">
        <w:rPr>
          <w:sz w:val="22"/>
          <w:szCs w:val="22"/>
        </w:rPr>
        <w:t xml:space="preserve"> there was no evidence of effect modification by obesity (p=0.41)</w:t>
      </w:r>
      <w:r w:rsidRPr="00844230">
        <w:rPr>
          <w:sz w:val="22"/>
          <w:szCs w:val="22"/>
        </w:rPr>
        <w:t xml:space="preserve">.  This suggests that blood glucose increases with </w:t>
      </w:r>
      <w:r w:rsidR="005C0788" w:rsidRPr="00844230">
        <w:rPr>
          <w:sz w:val="22"/>
          <w:szCs w:val="22"/>
        </w:rPr>
        <w:t xml:space="preserve">obesity and </w:t>
      </w:r>
      <w:r w:rsidRPr="00844230">
        <w:rPr>
          <w:sz w:val="22"/>
          <w:szCs w:val="22"/>
        </w:rPr>
        <w:t>Cushing’s disease are largely additive.</w:t>
      </w:r>
    </w:p>
    <w:p w14:paraId="561F3983" w14:textId="28E16CE8" w:rsidR="00F455CD" w:rsidRPr="00844230" w:rsidRDefault="00F455CD" w:rsidP="00844230">
      <w:pPr>
        <w:pStyle w:val="Heading4"/>
      </w:pPr>
      <w:r w:rsidRPr="00844230">
        <w:t>MASLD and liver enzymes</w:t>
      </w:r>
    </w:p>
    <w:p w14:paraId="0C7D6550" w14:textId="5BEB4DD5" w:rsidR="00C75CF8" w:rsidRPr="00844230" w:rsidRDefault="003868BC" w:rsidP="00547E80">
      <w:pPr>
        <w:rPr>
          <w:sz w:val="22"/>
          <w:szCs w:val="22"/>
        </w:rPr>
      </w:pPr>
      <w:r w:rsidRPr="00844230">
        <w:rPr>
          <w:sz w:val="22"/>
          <w:szCs w:val="22"/>
        </w:rPr>
        <w:t xml:space="preserve">To </w:t>
      </w:r>
      <w:r w:rsidR="00547E80" w:rsidRPr="00844230">
        <w:rPr>
          <w:sz w:val="22"/>
          <w:szCs w:val="22"/>
        </w:rPr>
        <w:t>assess</w:t>
      </w:r>
      <w:r w:rsidRPr="00844230">
        <w:rPr>
          <w:sz w:val="22"/>
          <w:szCs w:val="22"/>
        </w:rPr>
        <w:t xml:space="preserve"> </w:t>
      </w:r>
      <w:r w:rsidR="00547E80" w:rsidRPr="00844230">
        <w:rPr>
          <w:sz w:val="22"/>
          <w:szCs w:val="22"/>
        </w:rPr>
        <w:t>MASLD</w:t>
      </w:r>
      <w:r w:rsidRPr="00844230">
        <w:rPr>
          <w:sz w:val="22"/>
          <w:szCs w:val="22"/>
        </w:rPr>
        <w:t xml:space="preserve"> we looked at ALT </w:t>
      </w:r>
      <w:r w:rsidR="00E37D90" w:rsidRPr="00844230">
        <w:rPr>
          <w:sz w:val="22"/>
          <w:szCs w:val="22"/>
        </w:rPr>
        <w:t xml:space="preserve">and AST levels </w:t>
      </w:r>
      <w:r w:rsidR="00EB0CB1" w:rsidRPr="00844230">
        <w:rPr>
          <w:sz w:val="22"/>
          <w:szCs w:val="22"/>
        </w:rPr>
        <w:t>(Figure 2 and Table 3A)</w:t>
      </w:r>
      <w:r w:rsidRPr="00844230">
        <w:rPr>
          <w:sz w:val="22"/>
          <w:szCs w:val="22"/>
        </w:rPr>
        <w:t xml:space="preserve">. In both our obese and non-obese populations, we saw an increase in ALT </w:t>
      </w:r>
      <w:r w:rsidR="00E37D90" w:rsidRPr="00844230">
        <w:rPr>
          <w:sz w:val="22"/>
          <w:szCs w:val="22"/>
        </w:rPr>
        <w:t>and AST</w:t>
      </w:r>
      <w:r w:rsidR="00332E69" w:rsidRPr="00844230">
        <w:rPr>
          <w:sz w:val="22"/>
          <w:szCs w:val="22"/>
        </w:rPr>
        <w:t xml:space="preserve"> </w:t>
      </w:r>
      <w:r w:rsidRPr="00844230">
        <w:rPr>
          <w:sz w:val="22"/>
          <w:szCs w:val="22"/>
        </w:rPr>
        <w:t>levels regardless of Cushing’s disease status</w:t>
      </w:r>
      <w:r w:rsidR="00547E80" w:rsidRPr="00844230">
        <w:rPr>
          <w:sz w:val="22"/>
          <w:szCs w:val="22"/>
        </w:rPr>
        <w:t xml:space="preserve"> </w:t>
      </w:r>
      <w:r w:rsidRPr="00844230">
        <w:rPr>
          <w:sz w:val="22"/>
          <w:szCs w:val="22"/>
        </w:rPr>
        <w:t>(p</w:t>
      </w:r>
      <w:r w:rsidR="00995BC6" w:rsidRPr="00844230">
        <w:rPr>
          <w:sz w:val="22"/>
          <w:szCs w:val="22"/>
        </w:rPr>
        <w:t>&lt;0.0</w:t>
      </w:r>
      <w:r w:rsidR="00E37D90" w:rsidRPr="00844230">
        <w:rPr>
          <w:sz w:val="22"/>
          <w:szCs w:val="22"/>
        </w:rPr>
        <w:t>1 for both groups</w:t>
      </w:r>
      <w:r w:rsidRPr="00844230">
        <w:rPr>
          <w:sz w:val="22"/>
          <w:szCs w:val="22"/>
        </w:rPr>
        <w:t xml:space="preserve">). </w:t>
      </w:r>
      <w:r w:rsidR="00E37D90" w:rsidRPr="00844230">
        <w:rPr>
          <w:sz w:val="22"/>
          <w:szCs w:val="22"/>
        </w:rPr>
        <w:t xml:space="preserve">In </w:t>
      </w:r>
      <w:r w:rsidR="00C539D5" w:rsidRPr="00844230">
        <w:rPr>
          <w:sz w:val="22"/>
          <w:szCs w:val="22"/>
        </w:rPr>
        <w:t>the</w:t>
      </w:r>
      <w:r w:rsidR="00E37D90" w:rsidRPr="00844230">
        <w:rPr>
          <w:sz w:val="22"/>
          <w:szCs w:val="22"/>
        </w:rPr>
        <w:t xml:space="preserve"> case</w:t>
      </w:r>
      <w:r w:rsidR="00C539D5" w:rsidRPr="00844230">
        <w:rPr>
          <w:sz w:val="22"/>
          <w:szCs w:val="22"/>
        </w:rPr>
        <w:t xml:space="preserve"> of ALT levels</w:t>
      </w:r>
      <w:r w:rsidR="00E37D90" w:rsidRPr="00844230">
        <w:rPr>
          <w:sz w:val="22"/>
          <w:szCs w:val="22"/>
        </w:rPr>
        <w:t>, the</w:t>
      </w:r>
      <w:r w:rsidRPr="00844230">
        <w:rPr>
          <w:sz w:val="22"/>
          <w:szCs w:val="22"/>
        </w:rPr>
        <w:t xml:space="preserve"> increase </w:t>
      </w:r>
      <w:r w:rsidR="00E37D90" w:rsidRPr="00844230">
        <w:rPr>
          <w:sz w:val="22"/>
          <w:szCs w:val="22"/>
        </w:rPr>
        <w:t xml:space="preserve">due to Cushing’s disease was much greater in the patients with obesity </w:t>
      </w:r>
      <w:r w:rsidRPr="00844230">
        <w:rPr>
          <w:sz w:val="22"/>
          <w:szCs w:val="22"/>
        </w:rPr>
        <w:t>(</w:t>
      </w:r>
      <w:r w:rsidR="00E37D90" w:rsidRPr="00844230">
        <w:rPr>
          <w:sz w:val="22"/>
          <w:szCs w:val="22"/>
        </w:rPr>
        <w:t xml:space="preserve">73.4 vs 35.1 mg/dL, </w:t>
      </w:r>
      <w:proofErr w:type="spellStart"/>
      <w:r w:rsidR="00E37D90" w:rsidRPr="00844230">
        <w:rPr>
          <w:sz w:val="22"/>
          <w:szCs w:val="22"/>
        </w:rPr>
        <w:t>p</w:t>
      </w:r>
      <w:r w:rsidR="00E37D90" w:rsidRPr="00844230">
        <w:rPr>
          <w:sz w:val="22"/>
          <w:szCs w:val="22"/>
          <w:vertAlign w:val="subscript"/>
        </w:rPr>
        <w:t>interaction</w:t>
      </w:r>
      <w:proofErr w:type="spellEnd"/>
      <w:r w:rsidR="00E37D90" w:rsidRPr="00844230">
        <w:rPr>
          <w:sz w:val="22"/>
          <w:szCs w:val="22"/>
        </w:rPr>
        <w:t>&lt;0.01</w:t>
      </w:r>
      <w:r w:rsidRPr="00844230">
        <w:rPr>
          <w:sz w:val="22"/>
          <w:szCs w:val="22"/>
        </w:rPr>
        <w:t>).</w:t>
      </w:r>
      <w:r w:rsidR="00E37D90" w:rsidRPr="00844230">
        <w:rPr>
          <w:sz w:val="22"/>
          <w:szCs w:val="22"/>
        </w:rPr>
        <w:t xml:space="preserve">  This was also true for AST levels (increase by 56.3 mg/dL in patients with obesity and 16.9 for patients without obesity, </w:t>
      </w:r>
      <w:proofErr w:type="spellStart"/>
      <w:r w:rsidR="00E37D90" w:rsidRPr="00844230">
        <w:rPr>
          <w:sz w:val="22"/>
          <w:szCs w:val="22"/>
        </w:rPr>
        <w:t>p</w:t>
      </w:r>
      <w:r w:rsidR="00E37D90" w:rsidRPr="00844230">
        <w:rPr>
          <w:sz w:val="22"/>
          <w:szCs w:val="22"/>
          <w:vertAlign w:val="subscript"/>
        </w:rPr>
        <w:t>interaction</w:t>
      </w:r>
      <w:proofErr w:type="spellEnd"/>
      <w:r w:rsidR="00E37D90" w:rsidRPr="00844230">
        <w:rPr>
          <w:sz w:val="22"/>
          <w:szCs w:val="22"/>
        </w:rPr>
        <w:t>=0.034).  These data support the hypothesis</w:t>
      </w:r>
      <w:r w:rsidRPr="00844230">
        <w:rPr>
          <w:sz w:val="22"/>
          <w:szCs w:val="22"/>
        </w:rPr>
        <w:t xml:space="preserve"> that obesity </w:t>
      </w:r>
      <w:r w:rsidR="00E37D90" w:rsidRPr="00844230">
        <w:rPr>
          <w:sz w:val="22"/>
          <w:szCs w:val="22"/>
        </w:rPr>
        <w:t xml:space="preserve">enhances </w:t>
      </w:r>
      <w:r w:rsidR="009E1D29" w:rsidRPr="00844230">
        <w:rPr>
          <w:sz w:val="22"/>
          <w:szCs w:val="22"/>
        </w:rPr>
        <w:t xml:space="preserve">liver damage associated with </w:t>
      </w:r>
      <w:r w:rsidR="00E37D90" w:rsidRPr="00844230">
        <w:rPr>
          <w:sz w:val="22"/>
          <w:szCs w:val="22"/>
        </w:rPr>
        <w:t xml:space="preserve">Cushing’s </w:t>
      </w:r>
      <w:r w:rsidR="00F2355B" w:rsidRPr="00844230">
        <w:rPr>
          <w:sz w:val="22"/>
          <w:szCs w:val="22"/>
        </w:rPr>
        <w:t>disease.</w:t>
      </w:r>
    </w:p>
    <w:p w14:paraId="26DFC1F7" w14:textId="377F7EFB" w:rsidR="00F455CD" w:rsidRPr="00844230" w:rsidRDefault="00F455CD" w:rsidP="00844230">
      <w:pPr>
        <w:pStyle w:val="Heading4"/>
      </w:pPr>
      <w:r w:rsidRPr="00844230">
        <w:t>Blood Pressure</w:t>
      </w:r>
    </w:p>
    <w:p w14:paraId="50829F1A" w14:textId="0BA95C63" w:rsidR="003868BC" w:rsidRPr="00844230" w:rsidRDefault="00A250E3" w:rsidP="00547E80">
      <w:pPr>
        <w:rPr>
          <w:sz w:val="22"/>
          <w:szCs w:val="22"/>
        </w:rPr>
      </w:pPr>
      <w:r w:rsidRPr="00844230">
        <w:rPr>
          <w:sz w:val="22"/>
          <w:szCs w:val="22"/>
        </w:rPr>
        <w:t xml:space="preserve">We </w:t>
      </w:r>
      <w:r w:rsidR="00807321" w:rsidRPr="00844230">
        <w:rPr>
          <w:sz w:val="22"/>
          <w:szCs w:val="22"/>
        </w:rPr>
        <w:t>evaluated</w:t>
      </w:r>
      <w:r w:rsidR="00547E80" w:rsidRPr="00844230">
        <w:rPr>
          <w:sz w:val="22"/>
          <w:szCs w:val="22"/>
        </w:rPr>
        <w:t xml:space="preserve"> blood pressure readings as systolic, diastolic and mean arterial </w:t>
      </w:r>
      <w:r w:rsidR="00C539D5" w:rsidRPr="00844230">
        <w:rPr>
          <w:sz w:val="22"/>
          <w:szCs w:val="22"/>
        </w:rPr>
        <w:t>pressures (</w:t>
      </w:r>
      <w:r w:rsidR="00EB0CB1" w:rsidRPr="00844230">
        <w:rPr>
          <w:sz w:val="22"/>
          <w:szCs w:val="22"/>
        </w:rPr>
        <w:t xml:space="preserve">Figure 2 and </w:t>
      </w:r>
      <w:r w:rsidRPr="00844230">
        <w:rPr>
          <w:sz w:val="22"/>
          <w:szCs w:val="22"/>
        </w:rPr>
        <w:t xml:space="preserve">Table 3A). </w:t>
      </w:r>
      <w:r w:rsidR="00477D86" w:rsidRPr="00844230">
        <w:rPr>
          <w:sz w:val="22"/>
          <w:szCs w:val="22"/>
        </w:rPr>
        <w:t>We</w:t>
      </w:r>
      <w:r w:rsidRPr="00844230">
        <w:rPr>
          <w:sz w:val="22"/>
          <w:szCs w:val="22"/>
        </w:rPr>
        <w:t xml:space="preserve"> </w:t>
      </w:r>
      <w:r w:rsidR="00477D86" w:rsidRPr="00844230">
        <w:rPr>
          <w:sz w:val="22"/>
          <w:szCs w:val="22"/>
        </w:rPr>
        <w:t>observed</w:t>
      </w:r>
      <w:r w:rsidRPr="00844230">
        <w:rPr>
          <w:sz w:val="22"/>
          <w:szCs w:val="22"/>
        </w:rPr>
        <w:t xml:space="preserve"> significant increase</w:t>
      </w:r>
      <w:r w:rsidR="00477D86" w:rsidRPr="00844230">
        <w:rPr>
          <w:sz w:val="22"/>
          <w:szCs w:val="22"/>
        </w:rPr>
        <w:t>s for all measures</w:t>
      </w:r>
      <w:r w:rsidRPr="00844230">
        <w:rPr>
          <w:sz w:val="22"/>
          <w:szCs w:val="22"/>
        </w:rPr>
        <w:t xml:space="preserve"> in </w:t>
      </w:r>
      <w:r w:rsidR="00477D86" w:rsidRPr="00844230">
        <w:rPr>
          <w:sz w:val="22"/>
          <w:szCs w:val="22"/>
        </w:rPr>
        <w:t xml:space="preserve">patients </w:t>
      </w:r>
      <w:r w:rsidR="009E1D29" w:rsidRPr="00844230">
        <w:rPr>
          <w:sz w:val="22"/>
          <w:szCs w:val="22"/>
        </w:rPr>
        <w:t xml:space="preserve">with Cushing's disease </w:t>
      </w:r>
      <w:r w:rsidR="00477D86" w:rsidRPr="00844230">
        <w:rPr>
          <w:sz w:val="22"/>
          <w:szCs w:val="22"/>
        </w:rPr>
        <w:t>without obesity</w:t>
      </w:r>
      <w:r w:rsidRPr="00844230">
        <w:rPr>
          <w:sz w:val="22"/>
          <w:szCs w:val="22"/>
        </w:rPr>
        <w:t xml:space="preserve"> </w:t>
      </w:r>
      <w:r w:rsidR="009E1D29" w:rsidRPr="00844230">
        <w:rPr>
          <w:sz w:val="22"/>
          <w:szCs w:val="22"/>
        </w:rPr>
        <w:t>compa</w:t>
      </w:r>
      <w:r w:rsidR="00374D61" w:rsidRPr="00844230">
        <w:rPr>
          <w:sz w:val="22"/>
          <w:szCs w:val="22"/>
        </w:rPr>
        <w:t>r</w:t>
      </w:r>
      <w:r w:rsidR="009E1D29" w:rsidRPr="00844230">
        <w:rPr>
          <w:sz w:val="22"/>
          <w:szCs w:val="22"/>
        </w:rPr>
        <w:t xml:space="preserve">ed to controls </w:t>
      </w:r>
      <w:r w:rsidR="00477D86" w:rsidRPr="00844230">
        <w:rPr>
          <w:sz w:val="22"/>
          <w:szCs w:val="22"/>
        </w:rPr>
        <w:t>without obesity</w:t>
      </w:r>
      <w:r w:rsidRPr="00844230">
        <w:rPr>
          <w:sz w:val="22"/>
          <w:szCs w:val="22"/>
        </w:rPr>
        <w:t xml:space="preserve"> (p=</w:t>
      </w:r>
      <w:r w:rsidR="007E45EA" w:rsidRPr="00844230">
        <w:rPr>
          <w:sz w:val="22"/>
          <w:szCs w:val="22"/>
        </w:rPr>
        <w:t>&lt;0.01</w:t>
      </w:r>
      <w:r w:rsidRPr="00844230">
        <w:rPr>
          <w:sz w:val="22"/>
          <w:szCs w:val="22"/>
        </w:rPr>
        <w:t xml:space="preserve">). We did not, however, </w:t>
      </w:r>
      <w:r w:rsidR="00547E80" w:rsidRPr="00844230">
        <w:rPr>
          <w:sz w:val="22"/>
          <w:szCs w:val="22"/>
        </w:rPr>
        <w:t>observe</w:t>
      </w:r>
      <w:r w:rsidRPr="00844230">
        <w:rPr>
          <w:sz w:val="22"/>
          <w:szCs w:val="22"/>
        </w:rPr>
        <w:t xml:space="preserve"> this same significant </w:t>
      </w:r>
      <w:r w:rsidR="007E45EA" w:rsidRPr="00844230">
        <w:rPr>
          <w:sz w:val="22"/>
          <w:szCs w:val="22"/>
        </w:rPr>
        <w:t xml:space="preserve">magnitude of </w:t>
      </w:r>
      <w:r w:rsidRPr="00844230">
        <w:rPr>
          <w:sz w:val="22"/>
          <w:szCs w:val="22"/>
        </w:rPr>
        <w:t>increase</w:t>
      </w:r>
      <w:r w:rsidR="007E45EA" w:rsidRPr="00844230">
        <w:rPr>
          <w:sz w:val="22"/>
          <w:szCs w:val="22"/>
        </w:rPr>
        <w:t>s in blood pressure</w:t>
      </w:r>
      <w:r w:rsidRPr="00844230">
        <w:rPr>
          <w:sz w:val="22"/>
          <w:szCs w:val="22"/>
        </w:rPr>
        <w:t xml:space="preserve"> in </w:t>
      </w:r>
      <w:r w:rsidR="007E45EA" w:rsidRPr="00844230">
        <w:rPr>
          <w:sz w:val="22"/>
          <w:szCs w:val="22"/>
        </w:rPr>
        <w:t>Cushing’s patients with obesity</w:t>
      </w:r>
      <w:r w:rsidRPr="00844230">
        <w:rPr>
          <w:sz w:val="22"/>
          <w:szCs w:val="22"/>
        </w:rPr>
        <w:t xml:space="preserve"> population</w:t>
      </w:r>
      <w:r w:rsidR="007E45EA" w:rsidRPr="00844230">
        <w:rPr>
          <w:sz w:val="22"/>
          <w:szCs w:val="22"/>
        </w:rPr>
        <w:t>.  For example, in terms of systolic blood pressure, Cushing’s disease was associated with an increase of 11.97 mm Hg in patients without obesity but 3.08 mm Hg</w:t>
      </w:r>
      <w:r w:rsidR="000F2558" w:rsidRPr="00844230">
        <w:rPr>
          <w:sz w:val="22"/>
          <w:szCs w:val="22"/>
        </w:rPr>
        <w:t xml:space="preserve"> in those with a BMI over 30 kg/m</w:t>
      </w:r>
      <w:r w:rsidR="000F2558" w:rsidRPr="00844230">
        <w:rPr>
          <w:sz w:val="22"/>
          <w:szCs w:val="22"/>
          <w:vertAlign w:val="superscript"/>
        </w:rPr>
        <w:t>2</w:t>
      </w:r>
      <w:r w:rsidR="007E45EA" w:rsidRPr="00844230">
        <w:rPr>
          <w:sz w:val="22"/>
          <w:szCs w:val="22"/>
        </w:rPr>
        <w:t xml:space="preserve">.  </w:t>
      </w:r>
      <w:r w:rsidR="000F2558" w:rsidRPr="00844230">
        <w:rPr>
          <w:sz w:val="22"/>
          <w:szCs w:val="22"/>
        </w:rPr>
        <w:t>The</w:t>
      </w:r>
      <w:r w:rsidR="007E45EA" w:rsidRPr="00844230">
        <w:rPr>
          <w:sz w:val="22"/>
          <w:szCs w:val="22"/>
        </w:rPr>
        <w:t xml:space="preserve"> attenuation of the </w:t>
      </w:r>
      <w:r w:rsidR="000F2558" w:rsidRPr="00844230">
        <w:rPr>
          <w:sz w:val="22"/>
          <w:szCs w:val="22"/>
        </w:rPr>
        <w:t>effect</w:t>
      </w:r>
      <w:r w:rsidR="007E45EA" w:rsidRPr="00844230">
        <w:rPr>
          <w:sz w:val="22"/>
          <w:szCs w:val="22"/>
        </w:rPr>
        <w:t xml:space="preserve"> of Cushing’s disease </w:t>
      </w:r>
      <w:r w:rsidR="000F2558" w:rsidRPr="00844230">
        <w:rPr>
          <w:sz w:val="22"/>
          <w:szCs w:val="22"/>
        </w:rPr>
        <w:t>in patients</w:t>
      </w:r>
      <w:r w:rsidR="00C539D5" w:rsidRPr="00844230">
        <w:rPr>
          <w:sz w:val="22"/>
          <w:szCs w:val="22"/>
        </w:rPr>
        <w:t xml:space="preserve">’ </w:t>
      </w:r>
      <w:r w:rsidR="007E45EA" w:rsidRPr="00844230">
        <w:rPr>
          <w:sz w:val="22"/>
          <w:szCs w:val="22"/>
        </w:rPr>
        <w:t xml:space="preserve">obesity was significant </w:t>
      </w:r>
      <w:r w:rsidR="00746609" w:rsidRPr="00844230">
        <w:rPr>
          <w:sz w:val="22"/>
          <w:szCs w:val="22"/>
        </w:rPr>
        <w:t xml:space="preserve">for mean, systolic, and diastolic </w:t>
      </w:r>
      <w:r w:rsidR="00C539D5" w:rsidRPr="00844230">
        <w:rPr>
          <w:sz w:val="22"/>
          <w:szCs w:val="22"/>
        </w:rPr>
        <w:t>blood</w:t>
      </w:r>
      <w:r w:rsidR="00746609" w:rsidRPr="00844230">
        <w:rPr>
          <w:sz w:val="22"/>
          <w:szCs w:val="22"/>
        </w:rPr>
        <w:t xml:space="preserve"> pressure (</w:t>
      </w:r>
      <w:proofErr w:type="spellStart"/>
      <w:r w:rsidR="00746609" w:rsidRPr="00844230">
        <w:rPr>
          <w:sz w:val="22"/>
          <w:szCs w:val="22"/>
        </w:rPr>
        <w:t>p</w:t>
      </w:r>
      <w:r w:rsidR="00746609" w:rsidRPr="00844230">
        <w:rPr>
          <w:sz w:val="22"/>
          <w:szCs w:val="22"/>
          <w:vertAlign w:val="subscript"/>
        </w:rPr>
        <w:t>interaction</w:t>
      </w:r>
      <w:proofErr w:type="spellEnd"/>
      <w:r w:rsidR="00746609" w:rsidRPr="00844230">
        <w:rPr>
          <w:sz w:val="22"/>
          <w:szCs w:val="22"/>
        </w:rPr>
        <w:t xml:space="preserve">&lt;0.01 for each).  </w:t>
      </w:r>
      <w:r w:rsidRPr="00844230">
        <w:rPr>
          <w:sz w:val="22"/>
          <w:szCs w:val="22"/>
        </w:rPr>
        <w:t xml:space="preserve">This </w:t>
      </w:r>
      <w:r w:rsidR="00746609" w:rsidRPr="00844230">
        <w:rPr>
          <w:sz w:val="22"/>
          <w:szCs w:val="22"/>
        </w:rPr>
        <w:t>suggests that obesity may have a protective effect on Cushing’s induced hypertension.</w:t>
      </w:r>
    </w:p>
    <w:p w14:paraId="2505785D" w14:textId="0B94B029" w:rsidR="00EB133A" w:rsidRPr="001F5354" w:rsidRDefault="00EB133A" w:rsidP="00844230">
      <w:pPr>
        <w:pStyle w:val="Heading4"/>
        <w:rPr>
          <w:rStyle w:val="Heading2Char"/>
          <w:rFonts w:asciiTheme="minorHAnsi" w:hAnsiTheme="minorHAnsi"/>
          <w:sz w:val="24"/>
          <w:szCs w:val="24"/>
        </w:rPr>
      </w:pPr>
      <w:r w:rsidRPr="001F5354">
        <w:rPr>
          <w:rStyle w:val="Heading2Char"/>
          <w:rFonts w:asciiTheme="minorHAnsi" w:hAnsiTheme="minorHAnsi"/>
          <w:sz w:val="24"/>
          <w:szCs w:val="24"/>
        </w:rPr>
        <w:lastRenderedPageBreak/>
        <w:t>Sensitivity and secondary analyses</w:t>
      </w:r>
    </w:p>
    <w:p w14:paraId="0B16A1E8" w14:textId="77777777" w:rsidR="001F5354" w:rsidRDefault="001F5354" w:rsidP="00844230">
      <w:pPr>
        <w:pStyle w:val="Heading1"/>
        <w:rPr>
          <w:rFonts w:asciiTheme="minorHAnsi" w:eastAsiaTheme="minorHAnsi" w:hAnsiTheme="minorHAnsi" w:cstheme="minorBidi"/>
          <w:color w:val="auto"/>
          <w:sz w:val="22"/>
          <w:szCs w:val="22"/>
        </w:rPr>
      </w:pPr>
      <w:r w:rsidRPr="001F5354">
        <w:rPr>
          <w:rFonts w:asciiTheme="minorHAnsi" w:eastAsiaTheme="minorHAnsi" w:hAnsiTheme="minorHAnsi" w:cstheme="minorBidi"/>
          <w:color w:val="auto"/>
          <w:sz w:val="22"/>
          <w:szCs w:val="22"/>
        </w:rPr>
        <w:t>We performed a variety of sensitivity analyses to test the assumptions used in evaluating these effects, summarized in Table 4. By and large, these analyses show that the effects described above are robust to different analytical methods. The synergistic effects of obesity and Cushing's disease on liver enzymes were similar and significant across demographic-adjustment choices, and propensity matching cases for BMI or including BMI as a within-stratum covariate did not attenuate them. Modelling BMI continuously, either as a linear term or as a natural cubic spline, produced interaction estimates consistent with the primary dichotomous analysis for all outcomes except glucose and HbA1c. For glucose, the spline specification (the most flexible of the three) and the primary dichotomous model both showed no significant interaction; the linear specification produced a small significant negative estimate (−4.19 mg/dL [−7.11, −1.26]) that is not reproduced by the more flexible spline, consistent with sensitivity of a forced-linear specification to the differing BMI distributions between cases and controls. For the blood pressure outcomes, the spline specification produced larger attenuation estimates than the dichotomous model (e.g., SBP interaction −16.1 mm Hg [−22.8, −9.3] under the spline versus −8.9 mm Hg under the dichotomous model), indicating that the obesity-associated attenuation of Cushing's-related hypertension is not an artifact of the BMI ≥30 threshold. Within subgroups, the synergistic (and antagonistic) effects of obesity were larger as obesity class increased. For example, the Class I obesity × Cushing's disease interaction on ALT was −12.8 mg/dL, rising to +30.3 for Class II and +80.1 for Class III. Since this analysis already accounted for a main effect of obesity status, this suggests that as obesity increases, the negative effect of Cushing's disease on liver enzymes increases, while the protective effect on blood pressure also trends to be larger in magnitude. Stratifying by gender, we noticed that female patients generally had larger but more variable effect estimates; for AST, the obesity × Cushing's interaction among females was +41.9 mg/dL [−3.7, +87.5] versus +25.8 [+11.4, +40.1] among males.</w:t>
      </w:r>
    </w:p>
    <w:p w14:paraId="7A0DC80F" w14:textId="431EAE6F" w:rsidR="005D57A7" w:rsidRPr="00844230" w:rsidRDefault="005D57A7" w:rsidP="00844230">
      <w:pPr>
        <w:pStyle w:val="Heading1"/>
      </w:pPr>
      <w:r w:rsidRPr="00844230">
        <w:t>Discussion</w:t>
      </w:r>
    </w:p>
    <w:p w14:paraId="64033048" w14:textId="77777777" w:rsidR="0084083C" w:rsidRPr="00844230" w:rsidRDefault="0084083C" w:rsidP="0084083C">
      <w:pPr>
        <w:pStyle w:val="ListParagraph"/>
        <w:rPr>
          <w:sz w:val="22"/>
          <w:szCs w:val="22"/>
        </w:rPr>
      </w:pPr>
    </w:p>
    <w:p w14:paraId="6ED48C19" w14:textId="77777777" w:rsidR="00BA51A3" w:rsidRDefault="008B790B" w:rsidP="00BA51A3">
      <w:pPr>
        <w:pStyle w:val="ListParagraph"/>
        <w:ind w:left="0"/>
        <w:rPr>
          <w:sz w:val="22"/>
          <w:szCs w:val="22"/>
        </w:rPr>
      </w:pPr>
      <w:r w:rsidRPr="00844230">
        <w:rPr>
          <w:sz w:val="22"/>
          <w:szCs w:val="22"/>
        </w:rPr>
        <w:t xml:space="preserve">This analysis of the effects of obesity and Cushing’s disease </w:t>
      </w:r>
      <w:r w:rsidR="0097792B" w:rsidRPr="00844230">
        <w:rPr>
          <w:sz w:val="22"/>
          <w:szCs w:val="22"/>
        </w:rPr>
        <w:t xml:space="preserve">on metabolic complications </w:t>
      </w:r>
      <w:r w:rsidRPr="00844230">
        <w:rPr>
          <w:sz w:val="22"/>
          <w:szCs w:val="22"/>
        </w:rPr>
        <w:t>demonstrate</w:t>
      </w:r>
      <w:r w:rsidR="0097792B" w:rsidRPr="00844230">
        <w:rPr>
          <w:sz w:val="22"/>
          <w:szCs w:val="22"/>
        </w:rPr>
        <w:t>s</w:t>
      </w:r>
      <w:r w:rsidRPr="00844230">
        <w:rPr>
          <w:sz w:val="22"/>
          <w:szCs w:val="22"/>
        </w:rPr>
        <w:t xml:space="preserv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w:t>
      </w:r>
      <w:r w:rsidR="00BA51A3" w:rsidRPr="00023548">
        <w:rPr>
          <w:sz w:val="22"/>
          <w:szCs w:val="22"/>
        </w:rPr>
        <w:t xml:space="preserve">Glucose homeostasis is consistent with an additive model in our primary dichotomous analysis, and this finding was confirmed in the more flexible spline specification where BMI was modelled as a natural cubic spline (Table 4). A linear specification produced a small significant negative interaction for glucose, but we interpret this as sensitivity of the linear model to differing BMI distributions between cases and controls rather than biological effect modification, since the more </w:t>
      </w:r>
      <w:r w:rsidR="00BA51A3" w:rsidRPr="00023548">
        <w:rPr>
          <w:sz w:val="22"/>
          <w:szCs w:val="22"/>
        </w:rPr>
        <w:lastRenderedPageBreak/>
        <w:t>flexible spline model</w:t>
      </w:r>
      <w:r w:rsidR="00BA51A3">
        <w:rPr>
          <w:sz w:val="22"/>
          <w:szCs w:val="22"/>
        </w:rPr>
        <w:t xml:space="preserve"> </w:t>
      </w:r>
      <w:r w:rsidR="00BA51A3" w:rsidRPr="00023548">
        <w:rPr>
          <w:sz w:val="22"/>
          <w:szCs w:val="22"/>
        </w:rPr>
        <w:t xml:space="preserve">showed no interaction. We </w:t>
      </w:r>
      <w:r w:rsidR="00BA51A3">
        <w:rPr>
          <w:sz w:val="22"/>
          <w:szCs w:val="22"/>
        </w:rPr>
        <w:t>report</w:t>
      </w:r>
      <w:r w:rsidR="00BA51A3" w:rsidRPr="00023548">
        <w:rPr>
          <w:sz w:val="22"/>
          <w:szCs w:val="22"/>
        </w:rPr>
        <w:t xml:space="preserve"> </w:t>
      </w:r>
      <w:r w:rsidR="00BA51A3">
        <w:rPr>
          <w:sz w:val="22"/>
          <w:szCs w:val="22"/>
        </w:rPr>
        <w:t xml:space="preserve">positive </w:t>
      </w:r>
      <w:r w:rsidR="00BA51A3" w:rsidRPr="00023548">
        <w:rPr>
          <w:sz w:val="22"/>
          <w:szCs w:val="22"/>
        </w:rPr>
        <w:t>effects of both obesity and Cushing's disease to independently increase blood glucose.</w:t>
      </w:r>
    </w:p>
    <w:p w14:paraId="4CBEDEE2" w14:textId="6B0F80E8" w:rsidR="008B790B" w:rsidRPr="00844230" w:rsidRDefault="008B790B" w:rsidP="00D82F2C">
      <w:pPr>
        <w:pStyle w:val="ListParagraph"/>
        <w:ind w:left="0"/>
        <w:rPr>
          <w:sz w:val="22"/>
          <w:szCs w:val="22"/>
        </w:rPr>
      </w:pPr>
    </w:p>
    <w:p w14:paraId="38971267" w14:textId="05F77B42" w:rsidR="008B790B" w:rsidRPr="00844230" w:rsidRDefault="008B790B" w:rsidP="00D82F2C">
      <w:pPr>
        <w:pStyle w:val="ListParagraph"/>
        <w:ind w:left="0"/>
        <w:rPr>
          <w:sz w:val="22"/>
          <w:szCs w:val="22"/>
        </w:rPr>
      </w:pPr>
      <w:r w:rsidRPr="00844230">
        <w:rPr>
          <w:sz w:val="22"/>
          <w:szCs w:val="22"/>
        </w:rPr>
        <w:t xml:space="preserve">These data are in part consistent with experimental animal studies in our group where pre-existing obesity aggravated liver steatosis and muscle function loss </w:t>
      </w:r>
      <w:r w:rsidR="00E64E6F" w:rsidRPr="00844230">
        <w:rPr>
          <w:sz w:val="22"/>
          <w:szCs w:val="22"/>
        </w:rPr>
        <w:fldChar w:fldCharType="begin"/>
      </w:r>
      <w:r w:rsidR="00573116" w:rsidRPr="00844230">
        <w:rPr>
          <w:sz w:val="22"/>
          <w:szCs w:val="22"/>
        </w:rPr>
        <w:instrText xml:space="preserve"> ADDIN ZOTERO_ITEM CSL_CITATION {"citationID":"LH1T8aA8","properties":{"formattedCitation":"\\super 19,20\\nosupersub{}","plainCitation":"19,20","noteIndex":0},"citationItems":[{"id":9070,"uris":["http://zotero.org/users/7317906/items/UINYBGJP"],"itemData":{"id":9070,"type":"article-journal","abstract":"©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atrophy.","citation-key":"Gunder2020","container-title":"Biomedicines","DOI":"10.3390/biomedicines8100420","ISSN":"22279059","issue":"10","title":"Obesity augments glucocorticoid-dependent muscle atrophy in male c57bl/6j mice","volume":"8","author":[{"family":"Gunder","given":"Laura C"},{"family":"Harvey","given":"I."},{"family":"Redd","given":"J.R."},{"family":"Davis","given":"C.S."},{"family":"Al-Tamimi","given":"A."},{"family":"Brooks","given":"S.V."},{"family":"Bridges","given":"Dave"}],"issued":{"date-parts":[["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obesity.","citation-key":"harveyGlucocorticoidInducedMetabolicDisturbances2018","container-title":"Endocrinology","DOI":"10.1210/en.2018-00147","ISSN":"19457170","issue":"6","title":"Glucocorticoid-Induced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19,20</w:t>
      </w:r>
      <w:r w:rsidR="00E64E6F" w:rsidRPr="00844230">
        <w:rPr>
          <w:sz w:val="22"/>
          <w:szCs w:val="22"/>
        </w:rPr>
        <w:fldChar w:fldCharType="end"/>
      </w:r>
      <w:r w:rsidRPr="00844230">
        <w:rPr>
          <w:sz w:val="22"/>
          <w:szCs w:val="22"/>
        </w:rPr>
        <w:t xml:space="preserve">.  These data are also consistent with our previous report demonstrating that obesity modifies Cushing’s-induced transcriptional changes in adipose tissue </w:t>
      </w:r>
      <w:r w:rsidR="00E64E6F" w:rsidRPr="00844230">
        <w:rPr>
          <w:sz w:val="22"/>
          <w:szCs w:val="22"/>
        </w:rPr>
        <w:fldChar w:fldCharType="begin"/>
      </w:r>
      <w:r w:rsidR="00573116" w:rsidRPr="00844230">
        <w:rPr>
          <w:sz w:val="22"/>
          <w:szCs w:val="22"/>
        </w:rPr>
        <w:instrText xml:space="preserve"> ADDIN ZOTERO_ITEM CSL_CITATION {"citationID":"JkUdYYW8","properties":{"formattedCitation":"\\super 21\\nosupersub{}","plainCitation":"21","noteIndex":0},"citationItems":[{"id":4127,"uris":["http://zotero.org/users/7317906/items/2YQBFJRJ"],"itemData":{"id":4127,"type":"article-journal","abstract":"Glucocorticoids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glucocorticoids.","citation-key":"Hochberg2015a","container-title":"Journal of Molecular Endocrinology","DOI":"10.1530/JME-15-0119","ISSN":"0952-5041","issue":"2","page":"81-94","PMID":"26150553","title":"Gene expression changes in subcutaneous adipose tissue due to Cushing's disease","URL":"http://www.ncbi.nlm.nih.gov/pubmed/26150553","volume":"55","author":[{"family":"Hochberg","given":"Irit"},{"family":"Harvey","given":"Innocence"},{"family":"Tran","given":"Quynh T."},{"family":"Stephenson","given":"Erin J."},{"family":"Barkan","given":"Ariel L"},{"family":"Saltiel","given":"Alan R."},{"family":"Chandler","given":"William F."},{"family":"Bridges","given":"Dave"}],"issued":{"date-parts":[["2015",10]]}}}],"schema":"https://github.com/citation-style-language/schema/raw/master/csl-citation.json"}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21</w:t>
      </w:r>
      <w:r w:rsidR="00E64E6F" w:rsidRPr="00844230">
        <w:rPr>
          <w:sz w:val="22"/>
          <w:szCs w:val="22"/>
        </w:rPr>
        <w:fldChar w:fldCharType="end"/>
      </w:r>
      <w:r w:rsidR="006970D5" w:rsidRPr="00844230">
        <w:rPr>
          <w:sz w:val="22"/>
          <w:szCs w:val="22"/>
        </w:rPr>
        <w:t xml:space="preserve">.  We remain interested in Cushing’s induced bone and muscle loss, as well as the effect of obesity and Cushing’s disease on blood lipids and kidney </w:t>
      </w:r>
      <w:r w:rsidR="00C539D5" w:rsidRPr="00844230">
        <w:rPr>
          <w:sz w:val="22"/>
          <w:szCs w:val="22"/>
        </w:rPr>
        <w:t>function, but</w:t>
      </w:r>
      <w:r w:rsidR="00284CF1" w:rsidRPr="00844230">
        <w:rPr>
          <w:sz w:val="22"/>
          <w:szCs w:val="22"/>
        </w:rPr>
        <w:t xml:space="preserve"> </w:t>
      </w:r>
      <w:r w:rsidR="0097792B" w:rsidRPr="00844230">
        <w:rPr>
          <w:sz w:val="22"/>
          <w:szCs w:val="22"/>
        </w:rPr>
        <w:t>there are</w:t>
      </w:r>
      <w:r w:rsidR="006970D5" w:rsidRPr="00844230">
        <w:rPr>
          <w:sz w:val="22"/>
          <w:szCs w:val="22"/>
        </w:rPr>
        <w:t xml:space="preserve"> </w:t>
      </w:r>
      <w:r w:rsidR="0097792B" w:rsidRPr="00844230">
        <w:rPr>
          <w:sz w:val="22"/>
          <w:szCs w:val="22"/>
        </w:rPr>
        <w:t>in</w:t>
      </w:r>
      <w:r w:rsidR="006970D5" w:rsidRPr="00844230">
        <w:rPr>
          <w:sz w:val="22"/>
          <w:szCs w:val="22"/>
        </w:rPr>
        <w:t>sufficient laboratory results in these participants to make reliable conclusions.</w:t>
      </w:r>
    </w:p>
    <w:p w14:paraId="5AEEC314" w14:textId="77777777" w:rsidR="00AF2CDB" w:rsidRPr="00844230" w:rsidRDefault="00AF2CDB" w:rsidP="00D82F2C">
      <w:pPr>
        <w:pStyle w:val="ListParagraph"/>
        <w:ind w:left="0"/>
        <w:rPr>
          <w:sz w:val="22"/>
          <w:szCs w:val="22"/>
        </w:rPr>
      </w:pPr>
    </w:p>
    <w:p w14:paraId="5D260B84" w14:textId="10211454" w:rsidR="000F2558" w:rsidRPr="00844230" w:rsidRDefault="00374D61" w:rsidP="00D82F2C">
      <w:pPr>
        <w:pStyle w:val="ListParagraph"/>
        <w:ind w:left="0"/>
        <w:rPr>
          <w:sz w:val="22"/>
          <w:szCs w:val="22"/>
        </w:rPr>
      </w:pPr>
      <w:r w:rsidRPr="00844230">
        <w:rPr>
          <w:sz w:val="22"/>
          <w:szCs w:val="22"/>
        </w:rPr>
        <w:t>Pathophysiologically</w:t>
      </w:r>
      <w:r w:rsidR="00AF2CDB" w:rsidRPr="00844230">
        <w:rPr>
          <w:sz w:val="22"/>
          <w:szCs w:val="22"/>
        </w:rPr>
        <w:t xml:space="preserve">, the induction of adipocyte lipolysis by </w:t>
      </w:r>
      <w:r w:rsidR="0097792B" w:rsidRPr="00844230">
        <w:rPr>
          <w:sz w:val="22"/>
          <w:szCs w:val="22"/>
        </w:rPr>
        <w:t xml:space="preserve">the direct effect of </w:t>
      </w:r>
      <w:r w:rsidR="00AF2CDB" w:rsidRPr="00844230">
        <w:rPr>
          <w:sz w:val="22"/>
          <w:szCs w:val="22"/>
        </w:rPr>
        <w:t>cortisol</w:t>
      </w:r>
      <w:r w:rsidR="00F2355B" w:rsidRPr="00844230">
        <w:rPr>
          <w:sz w:val="22"/>
          <w:szCs w:val="22"/>
        </w:rPr>
        <w:t xml:space="preserve"> </w:t>
      </w:r>
      <w:r w:rsidR="00AF2CDB" w:rsidRPr="00844230">
        <w:rPr>
          <w:sz w:val="22"/>
          <w:szCs w:val="22"/>
        </w:rPr>
        <w:t xml:space="preserve">on adipocytes, as well as </w:t>
      </w:r>
      <w:r w:rsidR="00F2355B" w:rsidRPr="00844230">
        <w:rPr>
          <w:sz w:val="22"/>
          <w:szCs w:val="22"/>
        </w:rPr>
        <w:t>the indirect</w:t>
      </w:r>
      <w:r w:rsidR="00AF2CDB" w:rsidRPr="00844230">
        <w:rPr>
          <w:sz w:val="22"/>
          <w:szCs w:val="22"/>
        </w:rPr>
        <w:t xml:space="preserve"> effects </w:t>
      </w:r>
      <w:r w:rsidR="0097792B" w:rsidRPr="00844230">
        <w:rPr>
          <w:sz w:val="22"/>
          <w:szCs w:val="22"/>
        </w:rPr>
        <w:t xml:space="preserve">of cortisol </w:t>
      </w:r>
      <w:r w:rsidR="00AF2CDB" w:rsidRPr="00844230">
        <w:rPr>
          <w:sz w:val="22"/>
          <w:szCs w:val="22"/>
        </w:rPr>
        <w:t>on insulin signaling in adipocytes</w:t>
      </w:r>
      <w:r w:rsidR="00F2355B" w:rsidRPr="00844230">
        <w:rPr>
          <w:sz w:val="22"/>
          <w:szCs w:val="22"/>
        </w:rPr>
        <w:t>,</w:t>
      </w:r>
      <w:r w:rsidR="00AF2CDB" w:rsidRPr="00844230">
        <w:rPr>
          <w:sz w:val="22"/>
          <w:szCs w:val="22"/>
        </w:rPr>
        <w:t xml:space="preserve">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Pr="00844230" w:rsidRDefault="000F2558" w:rsidP="00D82F2C">
      <w:pPr>
        <w:pStyle w:val="ListParagraph"/>
        <w:ind w:left="0"/>
        <w:rPr>
          <w:sz w:val="22"/>
          <w:szCs w:val="22"/>
        </w:rPr>
      </w:pPr>
    </w:p>
    <w:p w14:paraId="72ECA82D" w14:textId="27906708" w:rsidR="00AF2CDB" w:rsidRPr="00844230" w:rsidRDefault="00AF2CDB" w:rsidP="00D82F2C">
      <w:pPr>
        <w:pStyle w:val="ListParagraph"/>
        <w:ind w:left="0"/>
        <w:rPr>
          <w:sz w:val="22"/>
          <w:szCs w:val="22"/>
        </w:rPr>
      </w:pPr>
      <w:r w:rsidRPr="00844230">
        <w:rPr>
          <w:sz w:val="22"/>
          <w:szCs w:val="22"/>
        </w:rPr>
        <w:t xml:space="preserve">It is less clear to us why blood pressure is </w:t>
      </w:r>
      <w:r w:rsidR="00352766" w:rsidRPr="00844230">
        <w:rPr>
          <w:sz w:val="22"/>
          <w:szCs w:val="22"/>
        </w:rPr>
        <w:t>attenuated somewhat in patients with Cushing’s disease and obesity</w:t>
      </w:r>
      <w:r w:rsidRPr="00844230">
        <w:rPr>
          <w:sz w:val="22"/>
          <w:szCs w:val="22"/>
        </w:rPr>
        <w:t xml:space="preserve">.  </w:t>
      </w:r>
      <w:r w:rsidR="00352766" w:rsidRPr="00844230">
        <w:rPr>
          <w:sz w:val="22"/>
          <w:szCs w:val="22"/>
        </w:rPr>
        <w:t>O</w:t>
      </w:r>
      <w:r w:rsidRPr="00844230">
        <w:rPr>
          <w:sz w:val="22"/>
          <w:szCs w:val="22"/>
        </w:rPr>
        <w:t>besity and Cushing’s disease</w:t>
      </w:r>
      <w:r w:rsidR="00352766" w:rsidRPr="00844230">
        <w:rPr>
          <w:sz w:val="22"/>
          <w:szCs w:val="22"/>
        </w:rPr>
        <w:t xml:space="preserve"> both</w:t>
      </w:r>
      <w:r w:rsidRPr="00844230">
        <w:rPr>
          <w:sz w:val="22"/>
          <w:szCs w:val="22"/>
        </w:rPr>
        <w:t xml:space="preserve"> increase systolic, diastolic and mean arterial pressure, but when both are combined</w:t>
      </w:r>
      <w:r w:rsidR="00352766" w:rsidRPr="00844230">
        <w:rPr>
          <w:sz w:val="22"/>
          <w:szCs w:val="22"/>
        </w:rPr>
        <w:t>,</w:t>
      </w:r>
      <w:r w:rsidRPr="00844230">
        <w:rPr>
          <w:sz w:val="22"/>
          <w:szCs w:val="22"/>
        </w:rPr>
        <w:t xml:space="preserve"> the effect is </w:t>
      </w:r>
      <w:r w:rsidR="00352766" w:rsidRPr="00844230">
        <w:rPr>
          <w:sz w:val="22"/>
          <w:szCs w:val="22"/>
        </w:rPr>
        <w:t>significantly</w:t>
      </w:r>
      <w:r w:rsidRPr="00844230">
        <w:rPr>
          <w:sz w:val="22"/>
          <w:szCs w:val="22"/>
        </w:rPr>
        <w:t xml:space="preserve"> attenuated (Figure 2 and Table 3).  Obesity is a well-known risk factor for hypertension </w:t>
      </w:r>
      <w:r w:rsidR="00E64E6F" w:rsidRPr="00844230">
        <w:rPr>
          <w:sz w:val="22"/>
          <w:szCs w:val="22"/>
        </w:rPr>
        <w:fldChar w:fldCharType="begin"/>
      </w:r>
      <w:r w:rsidR="00573116" w:rsidRPr="00844230">
        <w:rPr>
          <w:sz w:val="22"/>
          <w:szCs w:val="22"/>
        </w:rPr>
        <w:instrText xml:space="preserve"> ADDIN ZOTERO_ITEM CSL_CITATION {"citationID":"X8xCSypB","properties":{"formattedCitation":"\\super 22\\uc0\\u8211{}24\\nosupersub{}","plainCitation":"22–24","noteIndex":0},"citationItems":[{"id":27435,"uris":["http://zotero.org/users/7317906/items/DH8UG89Y"],"itemData":{"id":27435,"type":"article-journal","abstract":"Cushing's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syndrome.","citation-key":"isidoriHypertensionCushingsSyndrome2015","container-title":"Journal of Hypertension","DOI":"10.1097/HJH.0000000000000415","issue":"1","language":"en-US","page":"44-60","source":"journals.lww.com","title":"The hypertension of Cushing's syndrome: controversies in... : Journal of Hypertension","title-short":"The hypertension of Cushing's syndrome","URL":"https://journals.lww.com/jhypertension/fulltext/2015/01000/The_hypertension_of_Cushing_s_syndrome_.6.aspxTest?casa_token=I--E6UkhUMMAAAAA:fkOVLRfHbzyQJsb_kVC-mIAOKPBO3pq533Lx7ct_fg3PYPwvP2wgsSC3t0mdLqPrs3mzyZOWtyeTGZyaYz1R8120QW8IXjI","volume":"33","author":[{"family":"Isidori","given":"Andrea M."},{"family":"Graziadio","given":"Chiara"},{"family":"Paragliola","given":"Rosa Maria"},{"family":"Cozzolino","given":"Alessia"},{"family":"Ambrogio","given":"Alberto G."},{"family":"Colao","given":"Annamaria"},{"family":"Corsello","given":"Salvatore M."},{"family":"Pivonello","given":"Rosario"},{"family":"Group","given":"on behalf of the ABC Study"}],"accessed":{"date-parts":[["2026",1,7]]},"issued":{"date-parts":[["2015"]]}}},{"id":27432,"uris":["http://zotero.org/users/7317906/items/6RZCY37T"],"itemData":{"id":27432,"type":"article-journal","abstract":"Cushing's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discussed.","citation-key":"magiakouHypertensionCushingsSyndrome2006","collection-title":"Endocrine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syndrome","URL":"https://www.sciencedirect.com/science/article/pii/S1521690X06000522","volume":"20","author":[{"family":"Magiakou","given":"Maria Alexandra"},{"family":"Smyrnaki","given":"Penelope"},{"family":"Chrousos","given":"George P."}],"accessed":{"date-parts":[["2026",1,7]]},"issued":{"date-parts":[["2006",9,1]]}}},{"id":27415,"uris":["http://zotero.org/users/7317906/items/CJNPIB38"],"itemData":{"id":27415,"type":"article-journal","abstract":"The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2.","citation-key":"parvanovaMechanismsTreatmentObesityrelated2024","container-title":"Clinical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URL":"https://doi.org/10.1093/ckj/sfad282","volume":"17","author":[{"family":"Parvanova","given":"Aneliya"},{"family":"Reseghetti","given":"Elia"},{"family":"Abbate","given":"Manuela"},{"family":"Ruggenenti","given":"Piero"}],"accessed":{"date-parts":[["2025",12,13]]},"issued":{"date-parts":[["2024",1,1]]}}}],"schema":"https://github.com/citation-style-language/schema/raw/master/csl-citation.json"} </w:instrText>
      </w:r>
      <w:r w:rsidR="00E64E6F" w:rsidRPr="00844230">
        <w:rPr>
          <w:sz w:val="22"/>
          <w:szCs w:val="22"/>
        </w:rPr>
        <w:fldChar w:fldCharType="separate"/>
      </w:r>
      <w:r w:rsidR="00573116" w:rsidRPr="00844230">
        <w:rPr>
          <w:rFonts w:cs="Times New Roman"/>
          <w:kern w:val="0"/>
          <w:sz w:val="22"/>
          <w:szCs w:val="22"/>
          <w:vertAlign w:val="superscript"/>
        </w:rPr>
        <w:t>22–24</w:t>
      </w:r>
      <w:r w:rsidR="00E64E6F" w:rsidRPr="00844230">
        <w:rPr>
          <w:sz w:val="22"/>
          <w:szCs w:val="22"/>
        </w:rPr>
        <w:fldChar w:fldCharType="end"/>
      </w:r>
      <w:r w:rsidRPr="00844230">
        <w:rPr>
          <w:sz w:val="22"/>
          <w:szCs w:val="22"/>
        </w:rPr>
        <w:t xml:space="preserve">.  Prior studies have shown </w:t>
      </w:r>
      <w:r w:rsidR="00C539D5" w:rsidRPr="00844230">
        <w:rPr>
          <w:sz w:val="22"/>
          <w:szCs w:val="22"/>
        </w:rPr>
        <w:t>70-85% of Cushing’s disease patients suffer from hypertension in addition to the disease</w:t>
      </w:r>
      <w:r w:rsidRPr="00844230">
        <w:rPr>
          <w:sz w:val="22"/>
          <w:szCs w:val="22"/>
        </w:rPr>
        <w:t xml:space="preserve">.  One possibility is that patients with obesity and Cushing’s disease are already medicated to control their hypertension levels.  </w:t>
      </w:r>
      <w:r w:rsidR="00FD5AE1" w:rsidRPr="00844230">
        <w:rPr>
          <w:sz w:val="22"/>
          <w:szCs w:val="22"/>
        </w:rPr>
        <w:t xml:space="preserve">Another possibility is there is already a ceiling effect as counter-regulatory mechanisms for blood pressure are already maximally engaged.  </w:t>
      </w:r>
      <w:r w:rsidR="00A25115" w:rsidRPr="00A25115">
        <w:rPr>
          <w:sz w:val="22"/>
          <w:szCs w:val="22"/>
        </w:rPr>
        <w:t xml:space="preserve">Notably, when BMI was modelled as a natural cubic spline, the obesity-associated attenuation of Cushing's-related blood pressure elevation was approximately twice as large as in the dichotomous analysis (Table 4), indicating that the attenuation pattern strengthens rather than weakens under more flexible modelling of BMI and is not </w:t>
      </w:r>
      <w:r w:rsidR="007206B4">
        <w:rPr>
          <w:sz w:val="22"/>
          <w:szCs w:val="22"/>
        </w:rPr>
        <w:t xml:space="preserve">likely to be </w:t>
      </w:r>
      <w:r w:rsidR="00A25115" w:rsidRPr="00A25115">
        <w:rPr>
          <w:sz w:val="22"/>
          <w:szCs w:val="22"/>
        </w:rPr>
        <w:t>a threshold artifact.</w:t>
      </w:r>
    </w:p>
    <w:p w14:paraId="25264937" w14:textId="77777777" w:rsidR="00AF2CDB" w:rsidRPr="00844230" w:rsidRDefault="00AF2CDB" w:rsidP="00D82F2C">
      <w:pPr>
        <w:pStyle w:val="ListParagraph"/>
        <w:ind w:left="0"/>
        <w:rPr>
          <w:sz w:val="22"/>
          <w:szCs w:val="22"/>
        </w:rPr>
      </w:pPr>
    </w:p>
    <w:p w14:paraId="7379F7EA" w14:textId="5A696AFC" w:rsidR="00AF2CDB" w:rsidRPr="00844230" w:rsidRDefault="00AF2CDB" w:rsidP="00D82F2C">
      <w:pPr>
        <w:pStyle w:val="ListParagraph"/>
        <w:ind w:left="0"/>
        <w:rPr>
          <w:sz w:val="22"/>
          <w:szCs w:val="22"/>
        </w:rPr>
      </w:pPr>
      <w:r w:rsidRPr="00844230">
        <w:rPr>
          <w:sz w:val="22"/>
          <w:szCs w:val="22"/>
        </w:rPr>
        <w:t xml:space="preserve">We also report several interesting gender differences in how obesity and Cushing’s disease interact.  We find, as others have before, that Cushing’s disease affects women at a higher rate.  We also find that </w:t>
      </w:r>
      <w:r w:rsidR="0097792B" w:rsidRPr="00844230">
        <w:rPr>
          <w:sz w:val="22"/>
          <w:szCs w:val="22"/>
        </w:rPr>
        <w:t>women with</w:t>
      </w:r>
      <w:r w:rsidRPr="00844230">
        <w:rPr>
          <w:sz w:val="22"/>
          <w:szCs w:val="22"/>
        </w:rPr>
        <w:t xml:space="preserve"> Cushing’s disease </w:t>
      </w:r>
      <w:r w:rsidR="0097792B" w:rsidRPr="00844230">
        <w:rPr>
          <w:sz w:val="22"/>
          <w:szCs w:val="22"/>
        </w:rPr>
        <w:t>are more likely to be obese</w:t>
      </w:r>
      <w:r w:rsidRPr="00844230">
        <w:rPr>
          <w:sz w:val="22"/>
          <w:szCs w:val="22"/>
        </w:rPr>
        <w:t>.  Women in this group, on average, tend to have worsened and more heterogeneous responses to these dual co-morbidities than males</w:t>
      </w:r>
      <w:r w:rsidR="00691E73" w:rsidRPr="00844230">
        <w:rPr>
          <w:sz w:val="22"/>
          <w:szCs w:val="22"/>
        </w:rPr>
        <w:t xml:space="preserve"> (Table 4)</w:t>
      </w:r>
      <w:r w:rsidRPr="00844230">
        <w:rPr>
          <w:sz w:val="22"/>
          <w:szCs w:val="22"/>
        </w:rPr>
        <w:t>.</w:t>
      </w:r>
      <w:r w:rsidR="005015D3" w:rsidRPr="00844230">
        <w:rPr>
          <w:sz w:val="22"/>
          <w:szCs w:val="22"/>
        </w:rPr>
        <w:t xml:space="preserve">  In our view, this warrants more detailed studies on sex differences, including the modifying effect of sex hormones on glucocorticoid signaling in the context of obesity.</w:t>
      </w:r>
      <w:r w:rsidR="00352766" w:rsidRPr="00844230">
        <w:rPr>
          <w:sz w:val="22"/>
          <w:szCs w:val="22"/>
        </w:rPr>
        <w:t xml:space="preserve">  More broadly, even though obesity status was similar between </w:t>
      </w:r>
      <w:r w:rsidR="00E33EA6" w:rsidRPr="00844230">
        <w:rPr>
          <w:sz w:val="22"/>
          <w:szCs w:val="22"/>
        </w:rPr>
        <w:t>the Cushin</w:t>
      </w:r>
      <w:r w:rsidR="0097792B" w:rsidRPr="00844230">
        <w:rPr>
          <w:sz w:val="22"/>
          <w:szCs w:val="22"/>
        </w:rPr>
        <w:t xml:space="preserve">g's disease and control </w:t>
      </w:r>
      <w:r w:rsidR="00352766" w:rsidRPr="00844230">
        <w:rPr>
          <w:sz w:val="22"/>
          <w:szCs w:val="22"/>
        </w:rPr>
        <w:t>groups, patients with Cushing’s disease had more severe hyperglycemia, blood pressure and liver enzymes than those with just obesity.</w:t>
      </w:r>
    </w:p>
    <w:p w14:paraId="7F8E89D2" w14:textId="77777777" w:rsidR="00D82F2C" w:rsidRPr="00844230" w:rsidRDefault="00D82F2C" w:rsidP="00D82F2C">
      <w:pPr>
        <w:pStyle w:val="ListParagraph"/>
        <w:ind w:left="0"/>
        <w:rPr>
          <w:sz w:val="22"/>
          <w:szCs w:val="22"/>
        </w:rPr>
      </w:pPr>
    </w:p>
    <w:p w14:paraId="313A865B" w14:textId="62A189FA" w:rsidR="00691E73" w:rsidRPr="00844230" w:rsidRDefault="00691E73" w:rsidP="00D82F2C">
      <w:pPr>
        <w:pStyle w:val="ListParagraph"/>
        <w:ind w:left="0"/>
        <w:rPr>
          <w:sz w:val="22"/>
          <w:szCs w:val="22"/>
        </w:rPr>
      </w:pPr>
      <w:r w:rsidRPr="00844230">
        <w:rPr>
          <w:sz w:val="22"/>
          <w:szCs w:val="22"/>
        </w:rPr>
        <w:t xml:space="preserve">There are several strengths of this study, including </w:t>
      </w:r>
      <w:proofErr w:type="gramStart"/>
      <w:r w:rsidRPr="00844230">
        <w:rPr>
          <w:sz w:val="22"/>
          <w:szCs w:val="22"/>
        </w:rPr>
        <w:t>a large number of</w:t>
      </w:r>
      <w:proofErr w:type="gramEnd"/>
      <w:r w:rsidRPr="00844230">
        <w:rPr>
          <w:sz w:val="22"/>
          <w:szCs w:val="22"/>
        </w:rPr>
        <w:t xml:space="preserve"> patients identified for a rare disease, coupled with standardized laboratory results and comprehensive medical records.  The </w:t>
      </w:r>
      <w:r w:rsidRPr="00844230">
        <w:rPr>
          <w:sz w:val="22"/>
          <w:szCs w:val="22"/>
        </w:rPr>
        <w:lastRenderedPageBreak/>
        <w:t xml:space="preserve">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Pr="00844230" w:rsidRDefault="00691E73" w:rsidP="00D82F2C">
      <w:pPr>
        <w:pStyle w:val="ListParagraph"/>
        <w:ind w:left="0"/>
        <w:rPr>
          <w:sz w:val="22"/>
          <w:szCs w:val="22"/>
        </w:rPr>
      </w:pPr>
    </w:p>
    <w:p w14:paraId="140F3952" w14:textId="157E8F50" w:rsidR="00691E73" w:rsidRPr="00844230" w:rsidRDefault="00691E73" w:rsidP="00D82F2C">
      <w:pPr>
        <w:pStyle w:val="ListParagraph"/>
        <w:ind w:left="0"/>
        <w:rPr>
          <w:sz w:val="22"/>
          <w:szCs w:val="22"/>
        </w:rPr>
      </w:pPr>
      <w:r w:rsidRPr="00844230">
        <w:rPr>
          <w:sz w:val="22"/>
          <w:szCs w:val="22"/>
        </w:rPr>
        <w:t xml:space="preserve">There are however several other limitations to this work.  </w:t>
      </w:r>
      <w:r w:rsidR="00C539D5" w:rsidRPr="00844230">
        <w:rPr>
          <w:sz w:val="22"/>
          <w:szCs w:val="22"/>
        </w:rPr>
        <w:t>Many</w:t>
      </w:r>
      <w:r w:rsidRPr="00844230">
        <w:rPr>
          <w:sz w:val="22"/>
          <w:szCs w:val="22"/>
        </w:rPr>
        <w:t xml:space="preserve"> patients were diagnosed with Cushing’s </w:t>
      </w:r>
      <w:r w:rsidR="00C539D5" w:rsidRPr="00844230">
        <w:rPr>
          <w:sz w:val="22"/>
          <w:szCs w:val="22"/>
        </w:rPr>
        <w:t>disease,</w:t>
      </w:r>
      <w:r w:rsidR="00FD5AE1" w:rsidRPr="00844230">
        <w:rPr>
          <w:sz w:val="22"/>
          <w:szCs w:val="22"/>
        </w:rPr>
        <w:t xml:space="preserve"> </w:t>
      </w:r>
      <w:r w:rsidRPr="00844230">
        <w:rPr>
          <w:sz w:val="22"/>
          <w:szCs w:val="22"/>
        </w:rPr>
        <w:t>but their procedure date was not indicated.  Second, this patient cohort was relatively homogeneous, consisting of mostly White patients, limiting our ability to evaluate race- or ancestry-specific differences.</w:t>
      </w:r>
      <w:r w:rsidR="000302EA" w:rsidRPr="00844230">
        <w:rPr>
          <w:sz w:val="22"/>
          <w:szCs w:val="22"/>
        </w:rPr>
        <w:t xml:space="preserve"> Underdiagnosis of nonwhite Cushing’s disease patients</w:t>
      </w:r>
      <w:r w:rsidRPr="00844230">
        <w:rPr>
          <w:sz w:val="22"/>
          <w:szCs w:val="22"/>
        </w:rPr>
        <w:t xml:space="preserve"> </w:t>
      </w:r>
      <w:r w:rsidR="000302EA" w:rsidRPr="00844230">
        <w:rPr>
          <w:sz w:val="22"/>
          <w:szCs w:val="22"/>
        </w:rPr>
        <w:t>has been previously reported</w:t>
      </w:r>
      <w:r w:rsidR="001B1040" w:rsidRPr="00844230">
        <w:rPr>
          <w:sz w:val="22"/>
          <w:szCs w:val="22"/>
        </w:rPr>
        <w:t xml:space="preserve"> and remains plausible </w:t>
      </w:r>
      <w:r w:rsidR="001B1040" w:rsidRPr="00844230">
        <w:rPr>
          <w:sz w:val="22"/>
          <w:szCs w:val="22"/>
        </w:rPr>
        <w:fldChar w:fldCharType="begin"/>
      </w:r>
      <w:r w:rsidR="00573116" w:rsidRPr="00844230">
        <w:rPr>
          <w:sz w:val="22"/>
          <w:szCs w:val="22"/>
        </w:rPr>
        <w:instrText xml:space="preserve"> ADDIN ZOTERO_ITEM CSL_CITATION {"citationID":"oiVXcg68","properties":{"formattedCitation":"\\super 17\\nosupersub{}","plainCitation":"17","noteIndex":0},"citationItems":[{"id":27032,"uris":["http://zotero.org/users/7317906/items/EVS87VVY"],"itemData":{"id":27032,"type":"article-journal","abstract":"Acromegaly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124) vs 2010 US census data, and(2) presentation and postoperative outcomes in Black vs White for patients from the entire catchment area (N</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241).For Metro area (32.4% Black population), Black patients represented 16.75% ACM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.006) and 29.2% CD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.56). Among the total 112 patients with ACM, presentations with headaches or incidentaloma were more common in Black patients (76.9% vs 31%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.01). Black patients had a higher prevalence of diabetes (54% vs 16%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.005), significantly lower insulin-like growth factor (IGF)-1 deviation from normal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.03) and borderline lower median growth hormone levels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.09). Mean tumor diameter and proportion of tumors with cavernous sinus invasion were similar. Three-month biochemical remission (46% Black, 55%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.76) and long-term IGF-1 control by multimodality therapy (92.3% Black, 80.5%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.45) were similar. Among the total 129 patients with CD, Black patients had more hypopituitarism (69% vs 45%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.04) and macroadenomas (33% vs 15% White,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.05). At 3 months, remission rate was borderline higher in White (92% vs 78% Black, P</w:instrText>
      </w:r>
      <w:r w:rsidR="00573116" w:rsidRPr="00844230">
        <w:rPr>
          <w:rFonts w:ascii="Arial" w:hAnsi="Arial" w:cs="Arial"/>
          <w:sz w:val="22"/>
          <w:szCs w:val="22"/>
        </w:rPr>
        <w:instrText> </w:instrText>
      </w:r>
      <w:r w:rsidR="00573116" w:rsidRPr="00844230">
        <w:rPr>
          <w:sz w:val="22"/>
          <w:szCs w:val="22"/>
        </w:rPr>
        <w:instrText>=</w:instrText>
      </w:r>
      <w:r w:rsidR="00573116" w:rsidRPr="00844230">
        <w:rPr>
          <w:rFonts w:ascii="Arial" w:hAnsi="Arial" w:cs="Arial"/>
          <w:sz w:val="22"/>
          <w:szCs w:val="22"/>
        </w:rPr>
        <w:instrText> </w:instrText>
      </w:r>
      <w:r w:rsidR="00573116" w:rsidRPr="00844230">
        <w:rPr>
          <w:sz w:val="22"/>
          <w:szCs w:val="22"/>
        </w:rPr>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M"}],"accessed":{"date-parts":[["2025",9,23]]},"issued":{"date-parts":[["2022",1,1]]}}}],"schema":"https://github.com/citation-style-language/schema/raw/master/csl-citation.json"} </w:instrText>
      </w:r>
      <w:r w:rsidR="001B1040" w:rsidRPr="00844230">
        <w:rPr>
          <w:sz w:val="22"/>
          <w:szCs w:val="22"/>
        </w:rPr>
        <w:fldChar w:fldCharType="separate"/>
      </w:r>
      <w:r w:rsidR="00573116" w:rsidRPr="00844230">
        <w:rPr>
          <w:rFonts w:cs="Times New Roman"/>
          <w:kern w:val="0"/>
          <w:sz w:val="22"/>
          <w:szCs w:val="22"/>
          <w:vertAlign w:val="superscript"/>
        </w:rPr>
        <w:t>17</w:t>
      </w:r>
      <w:r w:rsidR="001B1040" w:rsidRPr="00844230">
        <w:rPr>
          <w:sz w:val="22"/>
          <w:szCs w:val="22"/>
        </w:rPr>
        <w:fldChar w:fldCharType="end"/>
      </w:r>
      <w:r w:rsidR="000302EA" w:rsidRPr="00844230">
        <w:rPr>
          <w:sz w:val="22"/>
          <w:szCs w:val="22"/>
        </w:rPr>
        <w:t xml:space="preserve">. </w:t>
      </w:r>
      <w:r w:rsidRPr="00844230">
        <w:rPr>
          <w:sz w:val="22"/>
          <w:szCs w:val="22"/>
        </w:rPr>
        <w:t>Several patients did not have laboratory results in our window, so we were underpowered for some analyses (</w:t>
      </w:r>
      <w:r w:rsidRPr="00844230">
        <w:rPr>
          <w:i/>
          <w:iCs/>
          <w:sz w:val="22"/>
          <w:szCs w:val="22"/>
        </w:rPr>
        <w:t>i.e.</w:t>
      </w:r>
      <w:r w:rsidRPr="00844230">
        <w:rPr>
          <w:sz w:val="22"/>
          <w:szCs w:val="22"/>
        </w:rPr>
        <w:t xml:space="preserve"> HbA1c) and unable to perform others (triglyceride levels, LDL levels, bone density) that were of interest.  </w:t>
      </w:r>
      <w:r w:rsidR="001B1040" w:rsidRPr="00844230">
        <w:rPr>
          <w:sz w:val="22"/>
          <w:szCs w:val="22"/>
        </w:rPr>
        <w:t xml:space="preserve">We appreciate that there also may be some surveillance bias in whom specific lab tests were reported, though these are </w:t>
      </w:r>
      <w:r w:rsidR="00F2355B" w:rsidRPr="00844230">
        <w:rPr>
          <w:sz w:val="22"/>
          <w:szCs w:val="22"/>
        </w:rPr>
        <w:t>relative</w:t>
      </w:r>
      <w:r w:rsidR="001B1040" w:rsidRPr="00844230">
        <w:rPr>
          <w:sz w:val="22"/>
          <w:szCs w:val="22"/>
        </w:rPr>
        <w:t xml:space="preserve">ly routine tests.  </w:t>
      </w:r>
      <w:r w:rsidRPr="00844230">
        <w:rPr>
          <w:sz w:val="22"/>
          <w:szCs w:val="22"/>
        </w:rPr>
        <w:t>In most cases, only one laboratory value was available prior to treatment</w:t>
      </w:r>
      <w:r w:rsidR="001B1040" w:rsidRPr="00844230">
        <w:rPr>
          <w:sz w:val="22"/>
          <w:szCs w:val="22"/>
        </w:rPr>
        <w:t>, with the most recent value being used, but this precludes detailed time courses leading up to treatments</w:t>
      </w:r>
      <w:r w:rsidRPr="00844230">
        <w:rPr>
          <w:sz w:val="22"/>
          <w:szCs w:val="22"/>
        </w:rPr>
        <w: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Pr="00844230" w:rsidRDefault="00691E73" w:rsidP="00D82F2C">
      <w:pPr>
        <w:pStyle w:val="ListParagraph"/>
        <w:ind w:left="0"/>
        <w:rPr>
          <w:sz w:val="22"/>
          <w:szCs w:val="22"/>
        </w:rPr>
      </w:pPr>
    </w:p>
    <w:p w14:paraId="45EA4D0F" w14:textId="6CCFEE8B" w:rsidR="00691E73" w:rsidRPr="00844230" w:rsidRDefault="00691E73" w:rsidP="00D82F2C">
      <w:pPr>
        <w:pStyle w:val="ListParagraph"/>
        <w:ind w:left="0"/>
        <w:rPr>
          <w:sz w:val="22"/>
          <w:szCs w:val="22"/>
        </w:rPr>
      </w:pPr>
      <w:r w:rsidRPr="00844230">
        <w:rPr>
          <w:sz w:val="22"/>
          <w:szCs w:val="22"/>
        </w:rPr>
        <w:t xml:space="preserve">Cushing’s disease is unique in that it both causes obesity and causes several obesity-related pathophysiological comorbidities including MASLD, insulin resistance and hypertension.  </w:t>
      </w:r>
      <w:r w:rsidR="005015D3" w:rsidRPr="00844230">
        <w:rPr>
          <w:sz w:val="22"/>
          <w:szCs w:val="22"/>
        </w:rPr>
        <w:t>Our approach was geared towards separating the obesity- and Cushing</w:t>
      </w:r>
      <w:r w:rsidR="00A12A2C" w:rsidRPr="00844230">
        <w:rPr>
          <w:sz w:val="22"/>
          <w:szCs w:val="22"/>
        </w:rPr>
        <w:t>’</w:t>
      </w:r>
      <w:r w:rsidR="005015D3" w:rsidRPr="00844230">
        <w:rPr>
          <w:sz w:val="22"/>
          <w:szCs w:val="22"/>
        </w:rPr>
        <w:t xml:space="preserve">s 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w:t>
      </w:r>
      <w:proofErr w:type="gramStart"/>
      <w:r w:rsidR="005015D3" w:rsidRPr="00844230">
        <w:rPr>
          <w:sz w:val="22"/>
          <w:szCs w:val="22"/>
        </w:rPr>
        <w:t>the majority of</w:t>
      </w:r>
      <w:proofErr w:type="gramEnd"/>
      <w:r w:rsidR="005015D3" w:rsidRPr="00844230">
        <w:rPr>
          <w:sz w:val="22"/>
          <w:szCs w:val="22"/>
        </w:rPr>
        <w:t xml:space="preserve"> Cushing’s patients who also have elevated adiposity.</w:t>
      </w:r>
    </w:p>
    <w:p w14:paraId="6268C2DC" w14:textId="7D055C8A" w:rsidR="007F2D3D" w:rsidRPr="00844230" w:rsidRDefault="007F2D3D" w:rsidP="00844230">
      <w:pPr>
        <w:pStyle w:val="Heading1"/>
      </w:pPr>
      <w:r w:rsidRPr="00844230">
        <w:t>Acknowledgements</w:t>
      </w:r>
      <w:r w:rsidR="00037451" w:rsidRPr="00844230">
        <w:t xml:space="preserve"> and Funding</w:t>
      </w:r>
    </w:p>
    <w:p w14:paraId="1A199030" w14:textId="62D65976" w:rsidR="00354014" w:rsidRPr="00844230" w:rsidRDefault="007F2D3D">
      <w:pPr>
        <w:rPr>
          <w:sz w:val="22"/>
          <w:szCs w:val="22"/>
        </w:rPr>
      </w:pPr>
      <w:r w:rsidRPr="00844230">
        <w:rPr>
          <w:sz w:val="22"/>
          <w:szCs w:val="22"/>
        </w:rPr>
        <w:t>This work was supported by a pilot and feasibility grant from the Michigan Diabetes Research Center (NIH P30DK020572</w:t>
      </w:r>
      <w:r w:rsidR="0000134E" w:rsidRPr="00844230">
        <w:rPr>
          <w:sz w:val="22"/>
          <w:szCs w:val="22"/>
        </w:rPr>
        <w:t>) and</w:t>
      </w:r>
      <w:r w:rsidRPr="00844230">
        <w:rPr>
          <w:sz w:val="22"/>
          <w:szCs w:val="22"/>
        </w:rPr>
        <w:t xml:space="preserve"> by consulting </w:t>
      </w:r>
      <w:r w:rsidR="0000134E" w:rsidRPr="00844230">
        <w:rPr>
          <w:sz w:val="22"/>
          <w:szCs w:val="22"/>
        </w:rPr>
        <w:t>provided by</w:t>
      </w:r>
      <w:r w:rsidRPr="00844230">
        <w:rPr>
          <w:sz w:val="22"/>
          <w:szCs w:val="22"/>
        </w:rPr>
        <w:t xml:space="preserve"> the University of Michigan Adipose Tissue Core, part of the Michigan Nutrition and Obesity Research Center (NIH </w:t>
      </w:r>
      <w:r w:rsidRPr="00CC553E">
        <w:rPr>
          <w:sz w:val="22"/>
          <w:szCs w:val="22"/>
        </w:rPr>
        <w:t>P30</w:t>
      </w:r>
      <w:r w:rsidR="00CC553E" w:rsidRPr="00CC553E">
        <w:rPr>
          <w:sz w:val="22"/>
          <w:szCs w:val="22"/>
        </w:rPr>
        <w:t>DK089503</w:t>
      </w:r>
      <w:r w:rsidRPr="00CC553E">
        <w:rPr>
          <w:sz w:val="22"/>
          <w:szCs w:val="22"/>
        </w:rPr>
        <w:t>).</w:t>
      </w:r>
      <w:r w:rsidRPr="00844230">
        <w:rPr>
          <w:sz w:val="22"/>
          <w:szCs w:val="22"/>
        </w:rPr>
        <w:t xml:space="preserve">  This work was also supported by AI and Digital Health Innovation at the University of Michigan, and the University of Michigan Medical School Data Office for Clinical and Translational Research for providing data storage, management, processing, and distribution services.  Finally</w:t>
      </w:r>
      <w:r w:rsidR="0000134E" w:rsidRPr="00844230">
        <w:rPr>
          <w:sz w:val="22"/>
          <w:szCs w:val="22"/>
        </w:rPr>
        <w:t>,</w:t>
      </w:r>
      <w:r w:rsidRPr="00844230">
        <w:rPr>
          <w:sz w:val="22"/>
          <w:szCs w:val="22"/>
        </w:rPr>
        <w:t xml:space="preserve"> we would like to thank the other members of the Bridges and Hochberg laboratories for valuable discussions regarding these analyses and their interpretation.</w:t>
      </w:r>
    </w:p>
    <w:p w14:paraId="78787A94" w14:textId="50B0623E" w:rsidR="00354014" w:rsidRPr="00844230" w:rsidRDefault="00354014" w:rsidP="00844230">
      <w:pPr>
        <w:pStyle w:val="Heading1"/>
      </w:pPr>
      <w:r w:rsidRPr="00844230">
        <w:lastRenderedPageBreak/>
        <w:t>Data Availability Statement</w:t>
      </w:r>
    </w:p>
    <w:p w14:paraId="7BCF1B80" w14:textId="33F90C04" w:rsidR="00354014" w:rsidRPr="00844230" w:rsidRDefault="00354014">
      <w:pPr>
        <w:rPr>
          <w:sz w:val="22"/>
          <w:szCs w:val="22"/>
        </w:rPr>
      </w:pPr>
      <w:r w:rsidRPr="00844230">
        <w:rPr>
          <w:sz w:val="22"/>
          <w:szCs w:val="22"/>
        </w:rPr>
        <w:t xml:space="preserve">All code used for this analysis is available at </w:t>
      </w:r>
      <w:hyperlink r:id="rId6" w:history="1">
        <w:r w:rsidRPr="00844230">
          <w:rPr>
            <w:rStyle w:val="Hyperlink"/>
            <w:sz w:val="22"/>
            <w:szCs w:val="22"/>
          </w:rPr>
          <w:t>https://github.com/BridgesLab/CushingAcromegalyStudy</w:t>
        </w:r>
      </w:hyperlink>
      <w:r w:rsidRPr="00844230">
        <w:rPr>
          <w:sz w:val="22"/>
          <w:szCs w:val="22"/>
        </w:rPr>
        <w:t>.</w:t>
      </w:r>
      <w:r w:rsidRPr="00844230">
        <w:rPr>
          <w:color w:val="000000" w:themeColor="text1"/>
          <w:sz w:val="22"/>
          <w:szCs w:val="22"/>
        </w:rPr>
        <w:t xml:space="preserve"> </w:t>
      </w:r>
      <w:r w:rsidRPr="00844230">
        <w:rPr>
          <w:sz w:val="22"/>
          <w:szCs w:val="22"/>
        </w:rPr>
        <w:t>Individual patient data cannot be shared for this study due to HIPAA privacy restrictions and ethical requirements.</w:t>
      </w:r>
    </w:p>
    <w:p w14:paraId="32154805" w14:textId="4281C68D" w:rsidR="00DC577E" w:rsidRPr="00844230" w:rsidRDefault="00DC577E" w:rsidP="00844230">
      <w:pPr>
        <w:pStyle w:val="Heading1"/>
      </w:pPr>
      <w:r w:rsidRPr="00844230">
        <w:t>Conflict of Interest Statement</w:t>
      </w:r>
    </w:p>
    <w:p w14:paraId="05F55D95" w14:textId="7274E676" w:rsidR="00DC577E" w:rsidRPr="00844230" w:rsidRDefault="00DC577E" w:rsidP="00DC577E">
      <w:pPr>
        <w:rPr>
          <w:sz w:val="22"/>
          <w:szCs w:val="22"/>
        </w:rPr>
      </w:pPr>
      <w:r w:rsidRPr="00844230">
        <w:rPr>
          <w:sz w:val="22"/>
          <w:szCs w:val="22"/>
        </w:rPr>
        <w:t xml:space="preserve">The authors have no conflicts to disclose. </w:t>
      </w:r>
    </w:p>
    <w:p w14:paraId="5625AF7E" w14:textId="77777777" w:rsidR="00DC577E" w:rsidRPr="00844230" w:rsidRDefault="00DC577E">
      <w:pPr>
        <w:rPr>
          <w:sz w:val="22"/>
          <w:szCs w:val="22"/>
        </w:rPr>
      </w:pPr>
    </w:p>
    <w:p w14:paraId="7E0F5D5C" w14:textId="467F3B7A" w:rsidR="00577146" w:rsidRPr="00844230" w:rsidRDefault="00577146">
      <w:pPr>
        <w:rPr>
          <w:sz w:val="22"/>
          <w:szCs w:val="22"/>
        </w:rPr>
      </w:pPr>
      <w:r w:rsidRPr="00844230">
        <w:rPr>
          <w:sz w:val="22"/>
          <w:szCs w:val="22"/>
        </w:rPr>
        <w:br w:type="page"/>
      </w:r>
    </w:p>
    <w:p w14:paraId="19AA1532" w14:textId="0A126091" w:rsidR="00EB133A" w:rsidRPr="00844230" w:rsidRDefault="00AB7571" w:rsidP="00844230">
      <w:pPr>
        <w:pStyle w:val="Heading1"/>
      </w:pPr>
      <w:r w:rsidRPr="00844230">
        <w:lastRenderedPageBreak/>
        <w:t>References</w:t>
      </w:r>
    </w:p>
    <w:p w14:paraId="238E9C10" w14:textId="77777777" w:rsidR="00573116" w:rsidRPr="00844230" w:rsidRDefault="00AB7571" w:rsidP="00573116">
      <w:pPr>
        <w:pStyle w:val="Bibliography"/>
        <w:rPr>
          <w:sz w:val="22"/>
          <w:szCs w:val="22"/>
        </w:rPr>
      </w:pPr>
      <w:r w:rsidRPr="00844230">
        <w:rPr>
          <w:sz w:val="22"/>
          <w:szCs w:val="22"/>
        </w:rPr>
        <w:fldChar w:fldCharType="begin"/>
      </w:r>
      <w:r w:rsidR="00573116" w:rsidRPr="00844230">
        <w:rPr>
          <w:sz w:val="22"/>
          <w:szCs w:val="22"/>
        </w:rPr>
        <w:instrText xml:space="preserve"> ADDIN ZOTERO_BIBL {"uncited":[],"omitted":[],"custom":[]} CSL_BIBLIOGRAPHY </w:instrText>
      </w:r>
      <w:r w:rsidRPr="00844230">
        <w:rPr>
          <w:sz w:val="22"/>
          <w:szCs w:val="22"/>
        </w:rPr>
        <w:fldChar w:fldCharType="separate"/>
      </w:r>
      <w:r w:rsidR="00573116" w:rsidRPr="00844230">
        <w:rPr>
          <w:sz w:val="22"/>
          <w:szCs w:val="22"/>
        </w:rPr>
        <w:t xml:space="preserve">1. </w:t>
      </w:r>
      <w:r w:rsidR="00573116" w:rsidRPr="00844230">
        <w:rPr>
          <w:sz w:val="22"/>
          <w:szCs w:val="22"/>
        </w:rPr>
        <w:tab/>
        <w:t xml:space="preserve">Gadelha M, Gatto F, Wildemberg LE, Fleseriu M. Cushing’s syndrome. </w:t>
      </w:r>
      <w:r w:rsidR="00573116" w:rsidRPr="00844230">
        <w:rPr>
          <w:i/>
          <w:iCs/>
          <w:sz w:val="22"/>
          <w:szCs w:val="22"/>
        </w:rPr>
        <w:t>The Lancet</w:t>
      </w:r>
      <w:r w:rsidR="00573116" w:rsidRPr="00844230">
        <w:rPr>
          <w:sz w:val="22"/>
          <w:szCs w:val="22"/>
        </w:rPr>
        <w:t>. 2023;402(10418):2237-2252. doi:10.1016/S0140-6736(23)01961-X</w:t>
      </w:r>
    </w:p>
    <w:p w14:paraId="3105CD4F" w14:textId="77777777" w:rsidR="00573116" w:rsidRPr="00844230" w:rsidRDefault="00573116" w:rsidP="00573116">
      <w:pPr>
        <w:pStyle w:val="Bibliography"/>
        <w:rPr>
          <w:sz w:val="22"/>
          <w:szCs w:val="22"/>
        </w:rPr>
      </w:pPr>
      <w:r w:rsidRPr="00844230">
        <w:rPr>
          <w:sz w:val="22"/>
          <w:szCs w:val="22"/>
        </w:rPr>
        <w:t xml:space="preserve">2. </w:t>
      </w:r>
      <w:r w:rsidRPr="00844230">
        <w:rPr>
          <w:sz w:val="22"/>
          <w:szCs w:val="22"/>
        </w:rPr>
        <w:tab/>
        <w:t xml:space="preserve">Sharma ST, Nieman LK, Feelders RA. Cushing’s syndrome: epidemiology and developments in disease management. </w:t>
      </w:r>
      <w:r w:rsidRPr="00844230">
        <w:rPr>
          <w:i/>
          <w:iCs/>
          <w:sz w:val="22"/>
          <w:szCs w:val="22"/>
        </w:rPr>
        <w:t>Clinical Epidemiology</w:t>
      </w:r>
      <w:r w:rsidRPr="00844230">
        <w:rPr>
          <w:sz w:val="22"/>
          <w:szCs w:val="22"/>
        </w:rPr>
        <w:t>. 2015:281-293. https://www.dovepress.com/cushing39s-syndrome-epidemiology-and-developments-in-disease-managemen-peer-reviewed-fulltext-article-CLEP. Accessed December 12, 2025.</w:t>
      </w:r>
    </w:p>
    <w:p w14:paraId="46A20BB7" w14:textId="77777777" w:rsidR="00573116" w:rsidRPr="00844230" w:rsidRDefault="00573116" w:rsidP="00573116">
      <w:pPr>
        <w:pStyle w:val="Bibliography"/>
        <w:rPr>
          <w:sz w:val="22"/>
          <w:szCs w:val="22"/>
        </w:rPr>
      </w:pPr>
      <w:r w:rsidRPr="00844230">
        <w:rPr>
          <w:sz w:val="22"/>
          <w:szCs w:val="22"/>
        </w:rPr>
        <w:t xml:space="preserve">3. </w:t>
      </w:r>
      <w:r w:rsidRPr="00844230">
        <w:rPr>
          <w:sz w:val="22"/>
          <w:szCs w:val="22"/>
        </w:rPr>
        <w:tab/>
        <w:t xml:space="preserve">Fleseriu M, Auchus R, Bancos I, et al. Consensus on Diagnosis and Management of Cushing’s Disease: A Guideline Update. </w:t>
      </w:r>
      <w:r w:rsidRPr="00844230">
        <w:rPr>
          <w:i/>
          <w:iCs/>
          <w:sz w:val="22"/>
          <w:szCs w:val="22"/>
        </w:rPr>
        <w:t>Lancet Diabetes Endocrinol</w:t>
      </w:r>
      <w:r w:rsidRPr="00844230">
        <w:rPr>
          <w:sz w:val="22"/>
          <w:szCs w:val="22"/>
        </w:rPr>
        <w:t>. 2021;9(12):847-875. doi:10.1016/S2213-8587(21)00235-7</w:t>
      </w:r>
    </w:p>
    <w:p w14:paraId="51A85847" w14:textId="77777777" w:rsidR="00573116" w:rsidRPr="00844230" w:rsidRDefault="00573116" w:rsidP="00573116">
      <w:pPr>
        <w:pStyle w:val="Bibliography"/>
        <w:rPr>
          <w:sz w:val="22"/>
          <w:szCs w:val="22"/>
        </w:rPr>
      </w:pPr>
      <w:r w:rsidRPr="00844230">
        <w:rPr>
          <w:sz w:val="22"/>
          <w:szCs w:val="22"/>
        </w:rPr>
        <w:t xml:space="preserve">4. </w:t>
      </w:r>
      <w:r w:rsidRPr="00844230">
        <w:rPr>
          <w:sz w:val="22"/>
          <w:szCs w:val="22"/>
        </w:rPr>
        <w:tab/>
        <w:t xml:space="preserve">Zillo M, Barbot M, Ceccato F, et al. Diagnosis and complications of Cushing’s disease: gender-related differences. </w:t>
      </w:r>
      <w:r w:rsidRPr="00844230">
        <w:rPr>
          <w:i/>
          <w:iCs/>
          <w:sz w:val="22"/>
          <w:szCs w:val="22"/>
        </w:rPr>
        <w:t>Clinical Endocrinology</w:t>
      </w:r>
      <w:r w:rsidRPr="00844230">
        <w:rPr>
          <w:sz w:val="22"/>
          <w:szCs w:val="22"/>
        </w:rPr>
        <w:t>. 2014;80(3):403-410. https://pubmed.ncbi.nlm.nih.gov/23889360/. Accessed December 12, 2025.</w:t>
      </w:r>
    </w:p>
    <w:p w14:paraId="424F6BBE" w14:textId="77777777" w:rsidR="00573116" w:rsidRPr="00844230" w:rsidRDefault="00573116" w:rsidP="00573116">
      <w:pPr>
        <w:pStyle w:val="Bibliography"/>
        <w:rPr>
          <w:sz w:val="22"/>
          <w:szCs w:val="22"/>
        </w:rPr>
      </w:pPr>
      <w:r w:rsidRPr="00844230">
        <w:rPr>
          <w:sz w:val="22"/>
          <w:szCs w:val="22"/>
        </w:rPr>
        <w:t xml:space="preserve">5. </w:t>
      </w:r>
      <w:r w:rsidRPr="00844230">
        <w:rPr>
          <w:sz w:val="22"/>
          <w:szCs w:val="22"/>
        </w:rPr>
        <w:tab/>
        <w:t xml:space="preserve">Braun LT, Riester A, Oßwald-Kopp A, et al. Toward a Diagnostic Score in Cushing’s Syndrome. </w:t>
      </w:r>
      <w:r w:rsidRPr="00844230">
        <w:rPr>
          <w:i/>
          <w:iCs/>
          <w:sz w:val="22"/>
          <w:szCs w:val="22"/>
        </w:rPr>
        <w:t>Front Endocrinol (Lausanne)</w:t>
      </w:r>
      <w:r w:rsidRPr="00844230">
        <w:rPr>
          <w:sz w:val="22"/>
          <w:szCs w:val="22"/>
        </w:rPr>
        <w:t>. 2019;10:766. doi:10.3389/fendo.2019.00766</w:t>
      </w:r>
    </w:p>
    <w:p w14:paraId="7BE52A97" w14:textId="77777777" w:rsidR="00573116" w:rsidRPr="00844230" w:rsidRDefault="00573116" w:rsidP="00573116">
      <w:pPr>
        <w:pStyle w:val="Bibliography"/>
        <w:rPr>
          <w:sz w:val="22"/>
          <w:szCs w:val="22"/>
        </w:rPr>
      </w:pPr>
      <w:r w:rsidRPr="00844230">
        <w:rPr>
          <w:sz w:val="22"/>
          <w:szCs w:val="22"/>
        </w:rPr>
        <w:t xml:space="preserve">6. </w:t>
      </w:r>
      <w:r w:rsidRPr="00844230">
        <w:rPr>
          <w:sz w:val="22"/>
          <w:szCs w:val="22"/>
        </w:rPr>
        <w:tab/>
        <w:t xml:space="preserve">DeFronzo RA, Auchus RJ. Cushing Syndrome, Hypercortisolism, and Glucose Homeostasis: A Review. </w:t>
      </w:r>
      <w:r w:rsidRPr="00844230">
        <w:rPr>
          <w:i/>
          <w:iCs/>
          <w:sz w:val="22"/>
          <w:szCs w:val="22"/>
        </w:rPr>
        <w:t>Diabetes</w:t>
      </w:r>
      <w:r w:rsidRPr="00844230">
        <w:rPr>
          <w:sz w:val="22"/>
          <w:szCs w:val="22"/>
        </w:rPr>
        <w:t>. 2025;74(12):2168-2178. doi:10.2337/db25-0120</w:t>
      </w:r>
    </w:p>
    <w:p w14:paraId="219FE981" w14:textId="77777777" w:rsidR="00573116" w:rsidRPr="00844230" w:rsidRDefault="00573116" w:rsidP="00573116">
      <w:pPr>
        <w:pStyle w:val="Bibliography"/>
        <w:rPr>
          <w:sz w:val="22"/>
          <w:szCs w:val="22"/>
        </w:rPr>
      </w:pPr>
      <w:r w:rsidRPr="00844230">
        <w:rPr>
          <w:sz w:val="22"/>
          <w:szCs w:val="22"/>
        </w:rPr>
        <w:t xml:space="preserve">7. </w:t>
      </w:r>
      <w:r w:rsidRPr="00844230">
        <w:rPr>
          <w:sz w:val="22"/>
          <w:szCs w:val="22"/>
        </w:rPr>
        <w:tab/>
        <w:t xml:space="preserve">Giordano R, Picu A, Marinazzo E, et al. Metabolic and cardiovascular outcomes in patients with Cushing’s syndrome of different aetiologies during active disease and 1 year after remission. </w:t>
      </w:r>
      <w:r w:rsidRPr="00844230">
        <w:rPr>
          <w:i/>
          <w:iCs/>
          <w:sz w:val="22"/>
          <w:szCs w:val="22"/>
        </w:rPr>
        <w:t>Clinical Endocrinology</w:t>
      </w:r>
      <w:r w:rsidRPr="00844230">
        <w:rPr>
          <w:sz w:val="22"/>
          <w:szCs w:val="22"/>
        </w:rPr>
        <w:t>. 2011;75(3):354-360. doi:10.1111/j.1365-2265.2011.04055.x</w:t>
      </w:r>
    </w:p>
    <w:p w14:paraId="0ECDBD14" w14:textId="77777777" w:rsidR="00573116" w:rsidRPr="00844230" w:rsidRDefault="00573116" w:rsidP="00573116">
      <w:pPr>
        <w:pStyle w:val="Bibliography"/>
        <w:rPr>
          <w:sz w:val="22"/>
          <w:szCs w:val="22"/>
        </w:rPr>
      </w:pPr>
      <w:r w:rsidRPr="00844230">
        <w:rPr>
          <w:sz w:val="22"/>
          <w:szCs w:val="22"/>
        </w:rPr>
        <w:t xml:space="preserve">8. </w:t>
      </w:r>
      <w:r w:rsidRPr="00844230">
        <w:rPr>
          <w:sz w:val="22"/>
          <w:szCs w:val="22"/>
        </w:rPr>
        <w:tab/>
        <w:t xml:space="preserve">Nieman LK. Diagnostic Tests for Cushing’s Syndrome. </w:t>
      </w:r>
      <w:r w:rsidRPr="00844230">
        <w:rPr>
          <w:i/>
          <w:iCs/>
          <w:sz w:val="22"/>
          <w:szCs w:val="22"/>
        </w:rPr>
        <w:t>Annals of the New York Academy of Sciences</w:t>
      </w:r>
      <w:r w:rsidRPr="00844230">
        <w:rPr>
          <w:sz w:val="22"/>
          <w:szCs w:val="22"/>
        </w:rPr>
        <w:t>. 2002;970(1):112-118. doi:10.1111/j.1749-6632.2002.tb04417.x</w:t>
      </w:r>
    </w:p>
    <w:p w14:paraId="05DB591F" w14:textId="77777777" w:rsidR="00573116" w:rsidRPr="00844230" w:rsidRDefault="00573116" w:rsidP="00573116">
      <w:pPr>
        <w:pStyle w:val="Bibliography"/>
        <w:rPr>
          <w:sz w:val="22"/>
          <w:szCs w:val="22"/>
        </w:rPr>
      </w:pPr>
      <w:r w:rsidRPr="00844230">
        <w:rPr>
          <w:sz w:val="22"/>
          <w:szCs w:val="22"/>
        </w:rPr>
        <w:t xml:space="preserve">9. </w:t>
      </w:r>
      <w:r w:rsidRPr="00844230">
        <w:rPr>
          <w:sz w:val="22"/>
          <w:szCs w:val="22"/>
        </w:rPr>
        <w:tab/>
        <w:t xml:space="preserve">Zhou J, Zhang M, Lu L, et al. Validity of discharge ICD-10 codes in detecting the etiologies of endogenous Cushing’s syndrome. </w:t>
      </w:r>
      <w:r w:rsidRPr="00844230">
        <w:rPr>
          <w:i/>
          <w:iCs/>
          <w:sz w:val="22"/>
          <w:szCs w:val="22"/>
        </w:rPr>
        <w:t>Endocr Connect</w:t>
      </w:r>
      <w:r w:rsidRPr="00844230">
        <w:rPr>
          <w:sz w:val="22"/>
          <w:szCs w:val="22"/>
        </w:rPr>
        <w:t>. 2019;8(8):1186-1194. doi:10.1530/EC-19-0312</w:t>
      </w:r>
    </w:p>
    <w:p w14:paraId="4AF6BE39" w14:textId="77777777" w:rsidR="00573116" w:rsidRPr="00844230" w:rsidRDefault="00573116" w:rsidP="00573116">
      <w:pPr>
        <w:pStyle w:val="Bibliography"/>
        <w:rPr>
          <w:sz w:val="22"/>
          <w:szCs w:val="22"/>
        </w:rPr>
      </w:pPr>
      <w:r w:rsidRPr="00844230">
        <w:rPr>
          <w:sz w:val="22"/>
          <w:szCs w:val="22"/>
        </w:rPr>
        <w:t xml:space="preserve">10. </w:t>
      </w:r>
      <w:r w:rsidRPr="00844230">
        <w:rPr>
          <w:sz w:val="22"/>
          <w:szCs w:val="22"/>
        </w:rPr>
        <w:tab/>
        <w:t xml:space="preserve">Ho D, Imai K, King G, Stuart EA. MatchIt: Nonparametric Preprocessing for Parametric Causal Inference. </w:t>
      </w:r>
      <w:r w:rsidRPr="00844230">
        <w:rPr>
          <w:i/>
          <w:iCs/>
          <w:sz w:val="22"/>
          <w:szCs w:val="22"/>
        </w:rPr>
        <w:t>Journal of Statistical Software</w:t>
      </w:r>
      <w:r w:rsidRPr="00844230">
        <w:rPr>
          <w:sz w:val="22"/>
          <w:szCs w:val="22"/>
        </w:rPr>
        <w:t>. 2011;42:1-28. doi:10.18637/jss.v042.i08</w:t>
      </w:r>
    </w:p>
    <w:p w14:paraId="76EC60E1" w14:textId="77777777" w:rsidR="00573116" w:rsidRPr="00844230" w:rsidRDefault="00573116" w:rsidP="00573116">
      <w:pPr>
        <w:pStyle w:val="Bibliography"/>
        <w:rPr>
          <w:sz w:val="22"/>
          <w:szCs w:val="22"/>
        </w:rPr>
      </w:pPr>
      <w:r w:rsidRPr="00844230">
        <w:rPr>
          <w:sz w:val="22"/>
          <w:szCs w:val="22"/>
        </w:rPr>
        <w:t xml:space="preserve">11. </w:t>
      </w:r>
      <w:r w:rsidRPr="00844230">
        <w:rPr>
          <w:sz w:val="22"/>
          <w:szCs w:val="22"/>
        </w:rPr>
        <w:tab/>
        <w:t>R Core Team. R: A Language and Environment for Statistical Computing. 2019. http://www.r-project.org/. Accessed October 22, 2010.</w:t>
      </w:r>
    </w:p>
    <w:p w14:paraId="654D7F36" w14:textId="77777777" w:rsidR="00573116" w:rsidRPr="00844230" w:rsidRDefault="00573116" w:rsidP="00573116">
      <w:pPr>
        <w:pStyle w:val="Bibliography"/>
        <w:rPr>
          <w:sz w:val="22"/>
          <w:szCs w:val="22"/>
        </w:rPr>
      </w:pPr>
      <w:r w:rsidRPr="00844230">
        <w:rPr>
          <w:sz w:val="22"/>
          <w:szCs w:val="22"/>
        </w:rPr>
        <w:t xml:space="preserve">12. </w:t>
      </w:r>
      <w:r w:rsidRPr="00844230">
        <w:rPr>
          <w:sz w:val="22"/>
          <w:szCs w:val="22"/>
        </w:rPr>
        <w:tab/>
        <w:t xml:space="preserve">Alqeeq BF, Ayyad M, Almadhoun WJ, et al. Sex-related differences in Cushing’s disease: a systematic review and meta-analysis. </w:t>
      </w:r>
      <w:r w:rsidRPr="00844230">
        <w:rPr>
          <w:i/>
          <w:iCs/>
          <w:sz w:val="22"/>
          <w:szCs w:val="22"/>
        </w:rPr>
        <w:t>Ann Saudi Med</w:t>
      </w:r>
      <w:r w:rsidRPr="00844230">
        <w:rPr>
          <w:sz w:val="22"/>
          <w:szCs w:val="22"/>
        </w:rPr>
        <w:t>. 2024;44(1):55-65. doi:10.5144/0256-4947.2024.55</w:t>
      </w:r>
    </w:p>
    <w:p w14:paraId="691634F9" w14:textId="77777777" w:rsidR="00573116" w:rsidRPr="00844230" w:rsidRDefault="00573116" w:rsidP="00573116">
      <w:pPr>
        <w:pStyle w:val="Bibliography"/>
        <w:rPr>
          <w:sz w:val="22"/>
          <w:szCs w:val="22"/>
        </w:rPr>
      </w:pPr>
      <w:r w:rsidRPr="00844230">
        <w:rPr>
          <w:sz w:val="22"/>
          <w:szCs w:val="22"/>
        </w:rPr>
        <w:t xml:space="preserve">13. </w:t>
      </w:r>
      <w:r w:rsidRPr="00844230">
        <w:rPr>
          <w:sz w:val="22"/>
          <w:szCs w:val="22"/>
        </w:rPr>
        <w:tab/>
        <w:t xml:space="preserve">Broder MS, Neary MP, Chang E, Cherepanov D, Ludlam WH. Incidence of Cushing’s syndrome and Cushing’s disease in commercially-insured patients &lt;65 years old in the United States. </w:t>
      </w:r>
      <w:r w:rsidRPr="00844230">
        <w:rPr>
          <w:i/>
          <w:iCs/>
          <w:sz w:val="22"/>
          <w:szCs w:val="22"/>
        </w:rPr>
        <w:t>Pituitary</w:t>
      </w:r>
      <w:r w:rsidRPr="00844230">
        <w:rPr>
          <w:sz w:val="22"/>
          <w:szCs w:val="22"/>
        </w:rPr>
        <w:t>. 2015;18(3):283-289. doi:10.1007/s11102-014-0569-6</w:t>
      </w:r>
    </w:p>
    <w:p w14:paraId="13FB260D" w14:textId="77777777" w:rsidR="00573116" w:rsidRPr="00844230" w:rsidRDefault="00573116" w:rsidP="00573116">
      <w:pPr>
        <w:pStyle w:val="Bibliography"/>
        <w:rPr>
          <w:sz w:val="22"/>
          <w:szCs w:val="22"/>
        </w:rPr>
      </w:pPr>
      <w:r w:rsidRPr="00844230">
        <w:rPr>
          <w:sz w:val="22"/>
          <w:szCs w:val="22"/>
        </w:rPr>
        <w:lastRenderedPageBreak/>
        <w:t xml:space="preserve">14. </w:t>
      </w:r>
      <w:r w:rsidRPr="00844230">
        <w:rPr>
          <w:sz w:val="22"/>
          <w:szCs w:val="22"/>
        </w:rPr>
        <w:tab/>
        <w:t xml:space="preserve">Etxabe J, Vazquez JA. Morbidity and mortality in Cushing’s disease: an epidemiological approach. </w:t>
      </w:r>
      <w:r w:rsidRPr="00844230">
        <w:rPr>
          <w:i/>
          <w:iCs/>
          <w:sz w:val="22"/>
          <w:szCs w:val="22"/>
        </w:rPr>
        <w:t>Clin Endocrinol (Oxf)</w:t>
      </w:r>
      <w:r w:rsidRPr="00844230">
        <w:rPr>
          <w:sz w:val="22"/>
          <w:szCs w:val="22"/>
        </w:rPr>
        <w:t>. 1994;40(4):479-484. doi:10.1111/j.1365-2265.1994.tb02486.x</w:t>
      </w:r>
    </w:p>
    <w:p w14:paraId="24EF8249" w14:textId="77777777" w:rsidR="00573116" w:rsidRPr="00844230" w:rsidRDefault="00573116" w:rsidP="00573116">
      <w:pPr>
        <w:pStyle w:val="Bibliography"/>
        <w:rPr>
          <w:sz w:val="22"/>
          <w:szCs w:val="22"/>
        </w:rPr>
      </w:pPr>
      <w:r w:rsidRPr="00844230">
        <w:rPr>
          <w:sz w:val="22"/>
          <w:szCs w:val="22"/>
        </w:rPr>
        <w:t xml:space="preserve">15. </w:t>
      </w:r>
      <w:r w:rsidRPr="00844230">
        <w:rPr>
          <w:sz w:val="22"/>
          <w:szCs w:val="22"/>
        </w:rPr>
        <w:tab/>
        <w:t xml:space="preserve">Matthiasdottir AM, Hardarson TO, Arnardottir S, Sigurjonsdottir HA. Cushing’s Disease May Have Higher Incidence than Previously Thought: A Nationwide Study in Iceland 2010–2019. </w:t>
      </w:r>
      <w:r w:rsidRPr="00844230">
        <w:rPr>
          <w:i/>
          <w:iCs/>
          <w:sz w:val="22"/>
          <w:szCs w:val="22"/>
        </w:rPr>
        <w:t>Neuroendocrinology</w:t>
      </w:r>
      <w:r w:rsidRPr="00844230">
        <w:rPr>
          <w:sz w:val="22"/>
          <w:szCs w:val="22"/>
        </w:rPr>
        <w:t>. 2024;114(10):950-957. doi:10.1159/000540205</w:t>
      </w:r>
    </w:p>
    <w:p w14:paraId="136601E4" w14:textId="77777777" w:rsidR="00573116" w:rsidRPr="00844230" w:rsidRDefault="00573116" w:rsidP="00573116">
      <w:pPr>
        <w:pStyle w:val="Bibliography"/>
        <w:rPr>
          <w:sz w:val="22"/>
          <w:szCs w:val="22"/>
        </w:rPr>
      </w:pPr>
      <w:r w:rsidRPr="00844230">
        <w:rPr>
          <w:sz w:val="22"/>
          <w:szCs w:val="22"/>
        </w:rPr>
        <w:t xml:space="preserve">16. </w:t>
      </w:r>
      <w:r w:rsidRPr="00844230">
        <w:rPr>
          <w:sz w:val="22"/>
          <w:szCs w:val="22"/>
        </w:rPr>
        <w:tab/>
        <w:t xml:space="preserve">Steffensen C, Bak AM, Zøylner Rubeck K, Jørgensen JOL. Epidemiology of Cushing’s Syndrome. </w:t>
      </w:r>
      <w:r w:rsidRPr="00844230">
        <w:rPr>
          <w:i/>
          <w:iCs/>
          <w:sz w:val="22"/>
          <w:szCs w:val="22"/>
        </w:rPr>
        <w:t>Neuroendocrinology</w:t>
      </w:r>
      <w:r w:rsidRPr="00844230">
        <w:rPr>
          <w:sz w:val="22"/>
          <w:szCs w:val="22"/>
        </w:rPr>
        <w:t>. 2010;92(Suppl. 1):1-5. doi:10.1159/000314297</w:t>
      </w:r>
    </w:p>
    <w:p w14:paraId="4B63335C" w14:textId="77777777" w:rsidR="00573116" w:rsidRPr="00844230" w:rsidRDefault="00573116" w:rsidP="00573116">
      <w:pPr>
        <w:pStyle w:val="Bibliography"/>
        <w:rPr>
          <w:sz w:val="22"/>
          <w:szCs w:val="22"/>
        </w:rPr>
      </w:pPr>
      <w:r w:rsidRPr="00844230">
        <w:rPr>
          <w:sz w:val="22"/>
          <w:szCs w:val="22"/>
        </w:rPr>
        <w:t xml:space="preserve">17. </w:t>
      </w:r>
      <w:r w:rsidRPr="00844230">
        <w:rPr>
          <w:sz w:val="22"/>
          <w:szCs w:val="22"/>
        </w:rPr>
        <w:tab/>
        <w:t xml:space="preserve">Ioachimescu AG, Goswami N, Handa T, Pappy A, Veledar E, Oyesiku NM. Racial Disparities in Acromegaly and Cushing’s Disease: A Referral Center Study in 241 Patients. </w:t>
      </w:r>
      <w:r w:rsidRPr="00844230">
        <w:rPr>
          <w:i/>
          <w:iCs/>
          <w:sz w:val="22"/>
          <w:szCs w:val="22"/>
        </w:rPr>
        <w:t>J Endocr Soc</w:t>
      </w:r>
      <w:r w:rsidRPr="00844230">
        <w:rPr>
          <w:sz w:val="22"/>
          <w:szCs w:val="22"/>
        </w:rPr>
        <w:t>. 2022;6(1):bvab176. doi:10.1210/jendso/bvab176</w:t>
      </w:r>
    </w:p>
    <w:p w14:paraId="37B63EB8" w14:textId="77777777" w:rsidR="00573116" w:rsidRPr="00844230" w:rsidRDefault="00573116" w:rsidP="00573116">
      <w:pPr>
        <w:pStyle w:val="Bibliography"/>
        <w:rPr>
          <w:sz w:val="22"/>
          <w:szCs w:val="22"/>
        </w:rPr>
      </w:pPr>
      <w:r w:rsidRPr="00844230">
        <w:rPr>
          <w:sz w:val="22"/>
          <w:szCs w:val="22"/>
        </w:rPr>
        <w:t xml:space="preserve">18. </w:t>
      </w:r>
      <w:r w:rsidRPr="00844230">
        <w:rPr>
          <w:sz w:val="22"/>
          <w:szCs w:val="22"/>
        </w:rPr>
        <w:tab/>
        <w:t xml:space="preserve">Omotosho YB, McGlotten R, Chittiboina P, Nieman L. MON-113 Racial Disparity in the Time to Diagnosis of Cushing’s Disease. </w:t>
      </w:r>
      <w:r w:rsidRPr="00844230">
        <w:rPr>
          <w:i/>
          <w:iCs/>
          <w:sz w:val="22"/>
          <w:szCs w:val="22"/>
        </w:rPr>
        <w:t>J Endocr Soc</w:t>
      </w:r>
      <w:r w:rsidRPr="00844230">
        <w:rPr>
          <w:sz w:val="22"/>
          <w:szCs w:val="22"/>
        </w:rPr>
        <w:t>. 2024;8(Supplement_1):bvae163.2408. doi:10.1210/jendso/bvae163.2408</w:t>
      </w:r>
    </w:p>
    <w:p w14:paraId="6590DAB4" w14:textId="77777777" w:rsidR="00573116" w:rsidRPr="00844230" w:rsidRDefault="00573116" w:rsidP="00573116">
      <w:pPr>
        <w:pStyle w:val="Bibliography"/>
        <w:rPr>
          <w:sz w:val="22"/>
          <w:szCs w:val="22"/>
        </w:rPr>
      </w:pPr>
      <w:r w:rsidRPr="00844230">
        <w:rPr>
          <w:sz w:val="22"/>
          <w:szCs w:val="22"/>
        </w:rPr>
        <w:t xml:space="preserve">19. </w:t>
      </w:r>
      <w:r w:rsidRPr="00844230">
        <w:rPr>
          <w:sz w:val="22"/>
          <w:szCs w:val="22"/>
        </w:rPr>
        <w:tab/>
        <w:t xml:space="preserve">Gunder LC, Harvey I, Redd JR, et al. Obesity augments glucocorticoid-dependent muscle atrophy in male c57bl/6j mice. </w:t>
      </w:r>
      <w:r w:rsidRPr="00844230">
        <w:rPr>
          <w:i/>
          <w:iCs/>
          <w:sz w:val="22"/>
          <w:szCs w:val="22"/>
        </w:rPr>
        <w:t>Biomedicines</w:t>
      </w:r>
      <w:r w:rsidRPr="00844230">
        <w:rPr>
          <w:sz w:val="22"/>
          <w:szCs w:val="22"/>
        </w:rPr>
        <w:t>. 2020;8(10). doi:10.3390/biomedicines8100420</w:t>
      </w:r>
    </w:p>
    <w:p w14:paraId="01231EA2" w14:textId="77777777" w:rsidR="00573116" w:rsidRPr="00844230" w:rsidRDefault="00573116" w:rsidP="00573116">
      <w:pPr>
        <w:pStyle w:val="Bibliography"/>
        <w:rPr>
          <w:sz w:val="22"/>
          <w:szCs w:val="22"/>
        </w:rPr>
      </w:pPr>
      <w:r w:rsidRPr="00844230">
        <w:rPr>
          <w:sz w:val="22"/>
          <w:szCs w:val="22"/>
        </w:rPr>
        <w:t xml:space="preserve">20. </w:t>
      </w:r>
      <w:r w:rsidRPr="00844230">
        <w:rPr>
          <w:sz w:val="22"/>
          <w:szCs w:val="22"/>
        </w:rPr>
        <w:tab/>
        <w:t xml:space="preserve">Harvey I, Stephenson EJ, Redd JR, et al. Glucocorticoid-Induced Metabolic Disturbances Are Exacerbated in Obese Male Mice. </w:t>
      </w:r>
      <w:r w:rsidRPr="00844230">
        <w:rPr>
          <w:i/>
          <w:iCs/>
          <w:sz w:val="22"/>
          <w:szCs w:val="22"/>
        </w:rPr>
        <w:t>Endocrinology</w:t>
      </w:r>
      <w:r w:rsidRPr="00844230">
        <w:rPr>
          <w:sz w:val="22"/>
          <w:szCs w:val="22"/>
        </w:rPr>
        <w:t>. 2018;159(6). doi:10.1210/en.2018-00147</w:t>
      </w:r>
    </w:p>
    <w:p w14:paraId="3B5AEE44" w14:textId="77777777" w:rsidR="00573116" w:rsidRPr="00844230" w:rsidRDefault="00573116" w:rsidP="00573116">
      <w:pPr>
        <w:pStyle w:val="Bibliography"/>
        <w:rPr>
          <w:sz w:val="22"/>
          <w:szCs w:val="22"/>
        </w:rPr>
      </w:pPr>
      <w:r w:rsidRPr="00844230">
        <w:rPr>
          <w:sz w:val="22"/>
          <w:szCs w:val="22"/>
        </w:rPr>
        <w:t xml:space="preserve">21. </w:t>
      </w:r>
      <w:r w:rsidRPr="00844230">
        <w:rPr>
          <w:sz w:val="22"/>
          <w:szCs w:val="22"/>
        </w:rPr>
        <w:tab/>
        <w:t xml:space="preserve">Hochberg I, Harvey I, Tran QT, et al. Gene expression changes in subcutaneous adipose tissue due to Cushing’s disease. </w:t>
      </w:r>
      <w:r w:rsidRPr="00844230">
        <w:rPr>
          <w:i/>
          <w:iCs/>
          <w:sz w:val="22"/>
          <w:szCs w:val="22"/>
        </w:rPr>
        <w:t>Journal of Molecular Endocrinology</w:t>
      </w:r>
      <w:r w:rsidRPr="00844230">
        <w:rPr>
          <w:sz w:val="22"/>
          <w:szCs w:val="22"/>
        </w:rPr>
        <w:t>. 2015;55(2):81-94. doi:10.1530/JME-15-0119</w:t>
      </w:r>
    </w:p>
    <w:p w14:paraId="2A737023" w14:textId="77777777" w:rsidR="00573116" w:rsidRPr="00844230" w:rsidRDefault="00573116" w:rsidP="00573116">
      <w:pPr>
        <w:pStyle w:val="Bibliography"/>
        <w:rPr>
          <w:sz w:val="22"/>
          <w:szCs w:val="22"/>
        </w:rPr>
      </w:pPr>
      <w:r w:rsidRPr="00844230">
        <w:rPr>
          <w:sz w:val="22"/>
          <w:szCs w:val="22"/>
        </w:rPr>
        <w:t xml:space="preserve">22. </w:t>
      </w:r>
      <w:r w:rsidRPr="00844230">
        <w:rPr>
          <w:sz w:val="22"/>
          <w:szCs w:val="22"/>
        </w:rPr>
        <w:tab/>
        <w:t>Isidori AM, Graziadio C, Paragliola RM, et al. The hypertension of Cushing’s syndrome: controversies in...</w:t>
      </w:r>
      <w:r w:rsidRPr="00844230">
        <w:rPr>
          <w:rFonts w:ascii="Arial" w:hAnsi="Arial" w:cs="Arial"/>
          <w:sz w:val="22"/>
          <w:szCs w:val="22"/>
        </w:rPr>
        <w:t> </w:t>
      </w:r>
      <w:r w:rsidRPr="00844230">
        <w:rPr>
          <w:sz w:val="22"/>
          <w:szCs w:val="22"/>
        </w:rPr>
        <w:t xml:space="preserve">: Journal of Hypertension. </w:t>
      </w:r>
      <w:r w:rsidRPr="00844230">
        <w:rPr>
          <w:i/>
          <w:iCs/>
          <w:sz w:val="22"/>
          <w:szCs w:val="22"/>
        </w:rPr>
        <w:t>Journal of Hypertension</w:t>
      </w:r>
      <w:r w:rsidRPr="00844230">
        <w:rPr>
          <w:sz w:val="22"/>
          <w:szCs w:val="22"/>
        </w:rPr>
        <w:t>. 2015;33(1):44-60. doi:10.1097/HJH.0000000000000415</w:t>
      </w:r>
    </w:p>
    <w:p w14:paraId="29A1ADF5" w14:textId="77777777" w:rsidR="00573116" w:rsidRPr="00844230" w:rsidRDefault="00573116" w:rsidP="00573116">
      <w:pPr>
        <w:pStyle w:val="Bibliography"/>
        <w:rPr>
          <w:sz w:val="22"/>
          <w:szCs w:val="22"/>
        </w:rPr>
      </w:pPr>
      <w:r w:rsidRPr="00844230">
        <w:rPr>
          <w:sz w:val="22"/>
          <w:szCs w:val="22"/>
        </w:rPr>
        <w:t xml:space="preserve">23. </w:t>
      </w:r>
      <w:r w:rsidRPr="00844230">
        <w:rPr>
          <w:sz w:val="22"/>
          <w:szCs w:val="22"/>
        </w:rPr>
        <w:tab/>
        <w:t xml:space="preserve">Magiakou MA, Smyrnaki P, Chrousos GP. Hypertension in Cushing’s syndrome. </w:t>
      </w:r>
      <w:r w:rsidRPr="00844230">
        <w:rPr>
          <w:i/>
          <w:iCs/>
          <w:sz w:val="22"/>
          <w:szCs w:val="22"/>
        </w:rPr>
        <w:t>Best Practice &amp; Research Clinical Endocrinology &amp; Metabolism</w:t>
      </w:r>
      <w:r w:rsidRPr="00844230">
        <w:rPr>
          <w:sz w:val="22"/>
          <w:szCs w:val="22"/>
        </w:rPr>
        <w:t>. 2006;20(3):467-482. doi:10.1016/j.beem.2006.07.006</w:t>
      </w:r>
    </w:p>
    <w:p w14:paraId="3A9B4F2B" w14:textId="77777777" w:rsidR="00573116" w:rsidRPr="00844230" w:rsidRDefault="00573116" w:rsidP="00573116">
      <w:pPr>
        <w:pStyle w:val="Bibliography"/>
        <w:rPr>
          <w:sz w:val="22"/>
          <w:szCs w:val="22"/>
        </w:rPr>
      </w:pPr>
      <w:r w:rsidRPr="00844230">
        <w:rPr>
          <w:sz w:val="22"/>
          <w:szCs w:val="22"/>
        </w:rPr>
        <w:t xml:space="preserve">24. </w:t>
      </w:r>
      <w:r w:rsidRPr="00844230">
        <w:rPr>
          <w:sz w:val="22"/>
          <w:szCs w:val="22"/>
        </w:rPr>
        <w:tab/>
        <w:t xml:space="preserve">Parvanova A, Reseghetti E, Abbate M, Ruggenenti P. Mechanisms and treatment of obesity-related hypertension—Part 1: Mechanisms. </w:t>
      </w:r>
      <w:r w:rsidRPr="00844230">
        <w:rPr>
          <w:i/>
          <w:iCs/>
          <w:sz w:val="22"/>
          <w:szCs w:val="22"/>
        </w:rPr>
        <w:t>Clin Kidney J</w:t>
      </w:r>
      <w:r w:rsidRPr="00844230">
        <w:rPr>
          <w:sz w:val="22"/>
          <w:szCs w:val="22"/>
        </w:rPr>
        <w:t>. 2024;17(1):sfad282. doi:10.1093/ckj/sfad282</w:t>
      </w:r>
    </w:p>
    <w:p w14:paraId="04F28D51" w14:textId="0687B95F" w:rsidR="00C82FD0" w:rsidRPr="00844230" w:rsidRDefault="00AB7571" w:rsidP="00AB1615">
      <w:pPr>
        <w:pStyle w:val="Bibliography"/>
        <w:ind w:left="0" w:firstLine="0"/>
        <w:rPr>
          <w:sz w:val="22"/>
          <w:szCs w:val="22"/>
        </w:rPr>
      </w:pPr>
      <w:r w:rsidRPr="00844230">
        <w:rPr>
          <w:sz w:val="22"/>
          <w:szCs w:val="22"/>
        </w:rPr>
        <w:fldChar w:fldCharType="end"/>
      </w:r>
      <w:r w:rsidR="00C82FD0" w:rsidRPr="00844230">
        <w:rPr>
          <w:sz w:val="22"/>
          <w:szCs w:val="22"/>
        </w:rPr>
        <w:br w:type="page"/>
      </w:r>
    </w:p>
    <w:p w14:paraId="54D2437B" w14:textId="6ED538D7" w:rsidR="00EB133A" w:rsidRPr="00844230" w:rsidRDefault="00EB133A" w:rsidP="00844230">
      <w:pPr>
        <w:pStyle w:val="Heading1"/>
      </w:pPr>
      <w:r w:rsidRPr="00844230">
        <w:lastRenderedPageBreak/>
        <w:t xml:space="preserve">Figure </w:t>
      </w:r>
      <w:r w:rsidR="00D44D39" w:rsidRPr="00844230">
        <w:t xml:space="preserve">and Table </w:t>
      </w:r>
      <w:r w:rsidRPr="00844230">
        <w:t>Legends</w:t>
      </w:r>
    </w:p>
    <w:p w14:paraId="11D6C00B" w14:textId="4AE6C575" w:rsidR="005A3F4C" w:rsidRPr="00844230" w:rsidRDefault="005A3F4C" w:rsidP="00F05711">
      <w:pPr>
        <w:rPr>
          <w:sz w:val="22"/>
          <w:szCs w:val="22"/>
        </w:rPr>
      </w:pPr>
      <w:r w:rsidRPr="00844230">
        <w:rPr>
          <w:b/>
          <w:bCs/>
          <w:sz w:val="22"/>
          <w:szCs w:val="22"/>
        </w:rPr>
        <w:t xml:space="preserve">Figure 1: </w:t>
      </w:r>
      <w:r w:rsidR="00340CA3" w:rsidRPr="00844230">
        <w:rPr>
          <w:b/>
          <w:bCs/>
          <w:sz w:val="22"/>
          <w:szCs w:val="22"/>
        </w:rPr>
        <w:t>Participant flow diagram</w:t>
      </w:r>
      <w:r w:rsidRPr="00844230">
        <w:rPr>
          <w:b/>
          <w:bCs/>
          <w:sz w:val="22"/>
          <w:szCs w:val="22"/>
        </w:rPr>
        <w:t>.</w:t>
      </w:r>
      <w:r w:rsidR="00C82FD0" w:rsidRPr="00844230">
        <w:rPr>
          <w:b/>
          <w:bCs/>
          <w:sz w:val="22"/>
          <w:szCs w:val="22"/>
        </w:rPr>
        <w:t xml:space="preserve">  </w:t>
      </w:r>
      <w:r w:rsidR="00C82FD0" w:rsidRPr="00844230">
        <w:rPr>
          <w:sz w:val="22"/>
          <w:szCs w:val="22"/>
        </w:rPr>
        <w:t>Schematic showing the identification of Cushing’s and the pool of non-Cushing’s control patients</w:t>
      </w:r>
      <w:r w:rsidR="007079FA" w:rsidRPr="00844230">
        <w:rPr>
          <w:sz w:val="22"/>
          <w:szCs w:val="22"/>
        </w:rPr>
        <w:t xml:space="preserve"> used for each analysis.</w:t>
      </w:r>
    </w:p>
    <w:p w14:paraId="30350933" w14:textId="57D3AF33" w:rsidR="00944106" w:rsidRPr="00844230" w:rsidRDefault="00944106" w:rsidP="00F05711">
      <w:pPr>
        <w:rPr>
          <w:sz w:val="22"/>
          <w:szCs w:val="22"/>
        </w:rPr>
      </w:pPr>
      <w:r w:rsidRPr="00844230">
        <w:rPr>
          <w:b/>
          <w:bCs/>
          <w:sz w:val="22"/>
          <w:szCs w:val="22"/>
        </w:rPr>
        <w:t xml:space="preserve">Figure 2: </w:t>
      </w:r>
      <w:r w:rsidR="000C0011" w:rsidRPr="00844230">
        <w:rPr>
          <w:b/>
          <w:bCs/>
          <w:sz w:val="22"/>
          <w:szCs w:val="22"/>
        </w:rPr>
        <w:t xml:space="preserve">Effects of Cushing’s disease and Obesity on Laboratory Values.  </w:t>
      </w:r>
      <w:r w:rsidR="000C0011" w:rsidRPr="00844230">
        <w:rPr>
          <w:sz w:val="22"/>
          <w:szCs w:val="22"/>
        </w:rPr>
        <w:t xml:space="preserve">Laboratory values were within </w:t>
      </w:r>
      <w:r w:rsidR="006A5ED4" w:rsidRPr="00844230">
        <w:rPr>
          <w:sz w:val="22"/>
          <w:szCs w:val="22"/>
        </w:rPr>
        <w:t>a year</w:t>
      </w:r>
      <w:r w:rsidR="000C0011" w:rsidRPr="00844230">
        <w:rPr>
          <w:sz w:val="22"/>
          <w:szCs w:val="22"/>
        </w:rPr>
        <w:t xml:space="preserve"> of Cushing’s disease surgery for cases.  Obesity was defined as a BMI above or below 30 kg/m</w:t>
      </w:r>
      <w:r w:rsidR="000C0011" w:rsidRPr="00844230">
        <w:rPr>
          <w:sz w:val="22"/>
          <w:szCs w:val="22"/>
          <w:vertAlign w:val="superscript"/>
        </w:rPr>
        <w:t>2</w:t>
      </w:r>
      <w:r w:rsidR="000C0011" w:rsidRPr="00844230">
        <w:rPr>
          <w:sz w:val="22"/>
          <w:szCs w:val="22"/>
        </w:rPr>
        <w:t>.  Data are presented as mean</w:t>
      </w:r>
      <w:r w:rsidR="00AB6721" w:rsidRPr="00844230">
        <w:rPr>
          <w:sz w:val="22"/>
          <w:szCs w:val="22"/>
        </w:rPr>
        <w:t>s with a 95% confidence interval</w:t>
      </w:r>
      <w:r w:rsidR="003971E3" w:rsidRPr="00844230">
        <w:rPr>
          <w:sz w:val="22"/>
          <w:szCs w:val="22"/>
        </w:rPr>
        <w:t>, with ligh</w:t>
      </w:r>
      <w:r w:rsidR="00666B75" w:rsidRPr="00844230">
        <w:rPr>
          <w:sz w:val="22"/>
          <w:szCs w:val="22"/>
        </w:rPr>
        <w:t>t</w:t>
      </w:r>
      <w:r w:rsidR="003971E3" w:rsidRPr="00844230">
        <w:rPr>
          <w:sz w:val="22"/>
          <w:szCs w:val="22"/>
        </w:rPr>
        <w:t>er grey indicating data from participants with Cushing’s disease</w:t>
      </w:r>
      <w:r w:rsidR="006A5ED4" w:rsidRPr="00844230">
        <w:rPr>
          <w:sz w:val="22"/>
          <w:szCs w:val="22"/>
        </w:rPr>
        <w:t xml:space="preserve"> compared to propensity matched controls</w:t>
      </w:r>
      <w:r w:rsidR="000C0011" w:rsidRPr="00844230">
        <w:rPr>
          <w:sz w:val="22"/>
          <w:szCs w:val="22"/>
        </w:rPr>
        <w:t>.</w:t>
      </w:r>
      <w:r w:rsidR="007F3FF1" w:rsidRPr="00844230">
        <w:rPr>
          <w:sz w:val="22"/>
          <w:szCs w:val="22"/>
        </w:rPr>
        <w:t xml:space="preserve">   Table 3 reports </w:t>
      </w:r>
      <w:r w:rsidR="005301C8" w:rsidRPr="00844230">
        <w:rPr>
          <w:sz w:val="22"/>
          <w:szCs w:val="22"/>
        </w:rPr>
        <w:t>effect sizes and</w:t>
      </w:r>
      <w:r w:rsidR="007F3FF1" w:rsidRPr="00844230">
        <w:rPr>
          <w:sz w:val="22"/>
          <w:szCs w:val="22"/>
        </w:rPr>
        <w:t xml:space="preserve"> p-values for effects of Cushing’s disease and the interaction between disease and obesity.</w:t>
      </w:r>
    </w:p>
    <w:p w14:paraId="46509E87" w14:textId="0D88813A" w:rsidR="00A059AA" w:rsidRPr="00844230" w:rsidRDefault="00A059AA" w:rsidP="00F05711">
      <w:pPr>
        <w:rPr>
          <w:sz w:val="22"/>
          <w:szCs w:val="22"/>
        </w:rPr>
      </w:pPr>
      <w:r w:rsidRPr="00844230">
        <w:rPr>
          <w:b/>
          <w:bCs/>
          <w:sz w:val="22"/>
          <w:szCs w:val="22"/>
        </w:rPr>
        <w:t>Table 1: Participant characteristics</w:t>
      </w:r>
      <w:r w:rsidR="00027DE9" w:rsidRPr="00844230">
        <w:rPr>
          <w:b/>
          <w:bCs/>
          <w:sz w:val="22"/>
          <w:szCs w:val="22"/>
        </w:rPr>
        <w:t xml:space="preserve"> after </w:t>
      </w:r>
      <w:r w:rsidR="00383C2A" w:rsidRPr="00844230">
        <w:rPr>
          <w:b/>
          <w:bCs/>
          <w:sz w:val="22"/>
          <w:szCs w:val="22"/>
        </w:rPr>
        <w:t xml:space="preserve">covariate </w:t>
      </w:r>
      <w:r w:rsidR="00027DE9" w:rsidRPr="00844230">
        <w:rPr>
          <w:b/>
          <w:bCs/>
          <w:sz w:val="22"/>
          <w:szCs w:val="22"/>
        </w:rPr>
        <w:t>matching.</w:t>
      </w:r>
      <w:r w:rsidR="00027DE9" w:rsidRPr="00844230">
        <w:rPr>
          <w:sz w:val="22"/>
          <w:szCs w:val="22"/>
        </w:rPr>
        <w:t xml:space="preserve">  Participants were matched for age, gender and race/ethnicity but not BMI.  This table represents the matched set for </w:t>
      </w:r>
      <w:r w:rsidR="00487A21" w:rsidRPr="00844230">
        <w:rPr>
          <w:sz w:val="22"/>
          <w:szCs w:val="22"/>
        </w:rPr>
        <w:t xml:space="preserve">patients with </w:t>
      </w:r>
      <w:r w:rsidR="00027DE9" w:rsidRPr="00844230">
        <w:rPr>
          <w:sz w:val="22"/>
          <w:szCs w:val="22"/>
        </w:rPr>
        <w:t xml:space="preserve">Cushing’s </w:t>
      </w:r>
      <w:r w:rsidR="00487A21" w:rsidRPr="00844230">
        <w:rPr>
          <w:sz w:val="22"/>
          <w:szCs w:val="22"/>
        </w:rPr>
        <w:t>disease</w:t>
      </w:r>
      <w:r w:rsidR="00027DE9" w:rsidRPr="00844230">
        <w:rPr>
          <w:sz w:val="22"/>
          <w:szCs w:val="22"/>
        </w:rPr>
        <w:t xml:space="preserve"> with any laboratory value we considered.  Supplementary Tables S2A-E describe outcome-specific matched </w:t>
      </w:r>
      <w:r w:rsidR="00487A21" w:rsidRPr="00844230">
        <w:rPr>
          <w:sz w:val="22"/>
          <w:szCs w:val="22"/>
        </w:rPr>
        <w:t>characteristics</w:t>
      </w:r>
      <w:r w:rsidR="00027DE9" w:rsidRPr="00844230">
        <w:rPr>
          <w:sz w:val="22"/>
          <w:szCs w:val="22"/>
        </w:rPr>
        <w:t>.</w:t>
      </w:r>
    </w:p>
    <w:p w14:paraId="4A154099" w14:textId="7519E749" w:rsidR="00733E55" w:rsidRPr="00844230" w:rsidRDefault="00733E55" w:rsidP="00F05711">
      <w:pPr>
        <w:rPr>
          <w:sz w:val="22"/>
          <w:szCs w:val="22"/>
        </w:rPr>
      </w:pPr>
      <w:r w:rsidRPr="00844230">
        <w:rPr>
          <w:b/>
          <w:bCs/>
          <w:sz w:val="22"/>
          <w:szCs w:val="22"/>
        </w:rPr>
        <w:t>Table 2: Participant characteristics after stratification by obesity</w:t>
      </w:r>
      <w:r w:rsidRPr="00844230">
        <w:rPr>
          <w:sz w:val="22"/>
          <w:szCs w:val="22"/>
        </w:rPr>
        <w:t xml:space="preserve">.  Values are mean ± SD or n (%). Groups were stratified by Cushing’s status and obesity; no matching was performed across these strata. Kruskal-Wallis or χ² </w:t>
      </w:r>
      <w:r w:rsidR="00D50C55" w:rsidRPr="00844230">
        <w:rPr>
          <w:sz w:val="22"/>
          <w:szCs w:val="22"/>
        </w:rPr>
        <w:t xml:space="preserve">tests </w:t>
      </w:r>
      <w:r w:rsidRPr="00844230">
        <w:rPr>
          <w:sz w:val="22"/>
          <w:szCs w:val="22"/>
        </w:rPr>
        <w:t xml:space="preserve">compare across the four </w:t>
      </w:r>
      <w:r w:rsidR="00D50C55" w:rsidRPr="00844230">
        <w:rPr>
          <w:sz w:val="22"/>
          <w:szCs w:val="22"/>
        </w:rPr>
        <w:t>groups as appropriate.</w:t>
      </w:r>
    </w:p>
    <w:p w14:paraId="5E7282D0" w14:textId="3DCECAE8" w:rsidR="00666B75" w:rsidRPr="00844230" w:rsidRDefault="00666B75" w:rsidP="00F05711">
      <w:pPr>
        <w:rPr>
          <w:sz w:val="22"/>
          <w:szCs w:val="22"/>
        </w:rPr>
      </w:pPr>
      <w:r w:rsidRPr="00844230">
        <w:rPr>
          <w:b/>
          <w:bCs/>
          <w:sz w:val="22"/>
          <w:szCs w:val="22"/>
        </w:rPr>
        <w:t xml:space="preserve">Table 3: Effect sizes and statistical significance for each outcome.  </w:t>
      </w:r>
      <w:r w:rsidRPr="00844230">
        <w:rPr>
          <w:sz w:val="22"/>
          <w:szCs w:val="22"/>
        </w:rP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rsidRPr="00844230">
        <w:rPr>
          <w:sz w:val="22"/>
          <w:szCs w:val="22"/>
        </w:rPr>
        <w:t xml:space="preserve">Data are presented as mean with 95% confidence intervals.  </w:t>
      </w:r>
    </w:p>
    <w:p w14:paraId="48C0ADCB" w14:textId="24EDB03E" w:rsidR="005015D3" w:rsidRPr="00844230" w:rsidRDefault="005015D3" w:rsidP="00F05711">
      <w:pPr>
        <w:rPr>
          <w:sz w:val="22"/>
          <w:szCs w:val="22"/>
        </w:rPr>
      </w:pPr>
      <w:r w:rsidRPr="00844230">
        <w:rPr>
          <w:b/>
          <w:bCs/>
          <w:sz w:val="22"/>
          <w:szCs w:val="22"/>
        </w:rPr>
        <w:t>Table 4: Sensitivity analyses for obesity-Cushing’s disease interactions.</w:t>
      </w:r>
      <w:r w:rsidRPr="00844230">
        <w:rPr>
          <w:sz w:val="22"/>
          <w:szCs w:val="22"/>
        </w:rPr>
        <w:t xml:space="preserve">  </w:t>
      </w:r>
      <w:r w:rsidR="007B46F3" w:rsidRPr="007B46F3">
        <w:rPr>
          <w:sz w:val="22"/>
          <w:szCs w:val="22"/>
        </w:rPr>
        <w:t xml:space="preserve">We report the estimate for the Cushing's × obesity interaction for each laboratory result as mean [95% confidence interval], all scaled to represent the Cushing's effect difference across the lean-to-obese BMI shift (mean BMI ≥30 minus mean BMI &lt;30 kg/m²). Each row describes a different analytical approach, including subgroup analyses and models with a limited set of covariates. Unless otherwise noted, all models adjusted for age, gender, and race/ethnicity. We also report alternative specifications for obesity, including adjusting for BMI within the primary stratified analyses, treating BMI as a continuous predictor with a linear term, treating BMI as a non-linear covariate using a natural cubic spline (4 </w:t>
      </w:r>
      <w:proofErr w:type="spellStart"/>
      <w:r w:rsidR="007B46F3" w:rsidRPr="007B46F3">
        <w:rPr>
          <w:sz w:val="22"/>
          <w:szCs w:val="22"/>
        </w:rPr>
        <w:t>df</w:t>
      </w:r>
      <w:proofErr w:type="spellEnd"/>
      <w:r w:rsidR="007B46F3" w:rsidRPr="007B46F3">
        <w:rPr>
          <w:sz w:val="22"/>
          <w:szCs w:val="22"/>
        </w:rPr>
        <w:t xml:space="preserve">), and including BMI in propensity matching. Asterisks indicate </w:t>
      </w:r>
      <w:proofErr w:type="spellStart"/>
      <w:r w:rsidR="007B46F3" w:rsidRPr="007B46F3">
        <w:rPr>
          <w:sz w:val="22"/>
          <w:szCs w:val="22"/>
        </w:rPr>
        <w:t>p</w:t>
      </w:r>
      <w:r w:rsidR="007B46F3" w:rsidRPr="007B46F3">
        <w:rPr>
          <w:sz w:val="22"/>
          <w:szCs w:val="22"/>
          <w:vertAlign w:val="subscript"/>
        </w:rPr>
        <w:t>interaction</w:t>
      </w:r>
      <w:proofErr w:type="spellEnd"/>
      <w:r w:rsidR="007B46F3" w:rsidRPr="007B46F3">
        <w:rPr>
          <w:sz w:val="22"/>
          <w:szCs w:val="22"/>
        </w:rPr>
        <w:t xml:space="preserve"> &lt; 0.05.</w:t>
      </w:r>
    </w:p>
    <w:p w14:paraId="1B67D71C" w14:textId="17CF23CC" w:rsidR="004C3E7B" w:rsidRPr="00844230" w:rsidRDefault="00A059AA" w:rsidP="00F05711">
      <w:pPr>
        <w:rPr>
          <w:sz w:val="22"/>
          <w:szCs w:val="22"/>
        </w:rPr>
      </w:pPr>
      <w:r w:rsidRPr="00844230">
        <w:rPr>
          <w:b/>
          <w:bCs/>
          <w:sz w:val="22"/>
          <w:szCs w:val="22"/>
        </w:rPr>
        <w:t>Supplementary Figure</w:t>
      </w:r>
      <w:r w:rsidR="004C3E7B" w:rsidRPr="00844230">
        <w:rPr>
          <w:b/>
          <w:bCs/>
          <w:sz w:val="22"/>
          <w:szCs w:val="22"/>
        </w:rPr>
        <w:t xml:space="preserve"> </w:t>
      </w:r>
      <w:r w:rsidRPr="00844230">
        <w:rPr>
          <w:b/>
          <w:bCs/>
          <w:sz w:val="22"/>
          <w:szCs w:val="22"/>
        </w:rPr>
        <w:t>1</w:t>
      </w:r>
      <w:r w:rsidR="004C3E7B" w:rsidRPr="00844230">
        <w:rPr>
          <w:b/>
          <w:bCs/>
          <w:sz w:val="22"/>
          <w:szCs w:val="22"/>
        </w:rPr>
        <w:t>: Love plot</w:t>
      </w:r>
      <w:r w:rsidR="00E024E8" w:rsidRPr="00844230">
        <w:rPr>
          <w:b/>
          <w:bCs/>
          <w:sz w:val="22"/>
          <w:szCs w:val="22"/>
        </w:rPr>
        <w:t>s</w:t>
      </w:r>
      <w:r w:rsidR="004C3E7B" w:rsidRPr="00844230">
        <w:rPr>
          <w:b/>
          <w:bCs/>
          <w:sz w:val="22"/>
          <w:szCs w:val="22"/>
        </w:rPr>
        <w:t xml:space="preserve"> </w:t>
      </w:r>
      <w:r w:rsidR="00E024E8" w:rsidRPr="00844230">
        <w:rPr>
          <w:b/>
          <w:bCs/>
          <w:sz w:val="22"/>
          <w:szCs w:val="22"/>
        </w:rPr>
        <w:t>showing</w:t>
      </w:r>
      <w:r w:rsidR="004C3E7B" w:rsidRPr="00844230">
        <w:rPr>
          <w:b/>
          <w:bCs/>
          <w:sz w:val="22"/>
          <w:szCs w:val="22"/>
        </w:rPr>
        <w:t xml:space="preserve"> </w:t>
      </w:r>
      <w:r w:rsidR="00E024E8" w:rsidRPr="00844230">
        <w:rPr>
          <w:b/>
          <w:bCs/>
          <w:sz w:val="22"/>
          <w:szCs w:val="22"/>
        </w:rPr>
        <w:t>covariate balance</w:t>
      </w:r>
      <w:r w:rsidR="004C3E7B" w:rsidRPr="00844230">
        <w:rPr>
          <w:b/>
          <w:bCs/>
          <w:sz w:val="22"/>
          <w:szCs w:val="22"/>
        </w:rPr>
        <w:t xml:space="preserve"> each outcome.</w:t>
      </w:r>
      <w:r w:rsidR="004C3E7B" w:rsidRPr="00844230">
        <w:rPr>
          <w:sz w:val="22"/>
          <w:szCs w:val="22"/>
        </w:rPr>
        <w:t xml:space="preserve">  Plots describe the </w:t>
      </w:r>
      <w:r w:rsidR="00217D46" w:rsidRPr="00844230">
        <w:rPr>
          <w:sz w:val="22"/>
          <w:szCs w:val="22"/>
        </w:rPr>
        <w:t>standardized mean difference</w:t>
      </w:r>
      <w:r w:rsidR="004C3E7B" w:rsidRPr="00844230">
        <w:rPr>
          <w:sz w:val="22"/>
          <w:szCs w:val="22"/>
        </w:rPr>
        <w:t xml:space="preserve"> for each variable prior to- </w:t>
      </w:r>
      <w:r w:rsidR="004A05EE" w:rsidRPr="00844230">
        <w:rPr>
          <w:sz w:val="22"/>
          <w:szCs w:val="22"/>
        </w:rPr>
        <w:t xml:space="preserve">(dark points) </w:t>
      </w:r>
      <w:r w:rsidR="004C3E7B" w:rsidRPr="00844230">
        <w:rPr>
          <w:sz w:val="22"/>
          <w:szCs w:val="22"/>
        </w:rPr>
        <w:t xml:space="preserve">and after </w:t>
      </w:r>
      <w:r w:rsidR="004A05EE" w:rsidRPr="00844230">
        <w:rPr>
          <w:sz w:val="22"/>
          <w:szCs w:val="22"/>
        </w:rPr>
        <w:t xml:space="preserve">(light points) </w:t>
      </w:r>
      <w:r w:rsidR="004C3E7B" w:rsidRPr="00844230">
        <w:rPr>
          <w:sz w:val="22"/>
          <w:szCs w:val="22"/>
        </w:rPr>
        <w:t xml:space="preserve">propensity </w:t>
      </w:r>
      <w:r w:rsidR="004A05EE" w:rsidRPr="00844230">
        <w:rPr>
          <w:sz w:val="22"/>
          <w:szCs w:val="22"/>
        </w:rPr>
        <w:t>matching</w:t>
      </w:r>
      <w:r w:rsidR="004C3E7B" w:rsidRPr="00844230">
        <w:rPr>
          <w:sz w:val="22"/>
          <w:szCs w:val="22"/>
        </w:rPr>
        <w:t xml:space="preserve">.  </w:t>
      </w:r>
      <w:r w:rsidR="00217D46" w:rsidRPr="00844230">
        <w:rPr>
          <w:sz w:val="22"/>
          <w:szCs w:val="22"/>
        </w:rPr>
        <w:t xml:space="preserve">Dashed line indicates the </w:t>
      </w:r>
      <w:r w:rsidR="00E024E8" w:rsidRPr="00844230">
        <w:rPr>
          <w:sz w:val="22"/>
          <w:szCs w:val="22"/>
        </w:rPr>
        <w:t xml:space="preserve">standardized mean </w:t>
      </w:r>
      <w:r w:rsidR="00F227EF" w:rsidRPr="00844230">
        <w:rPr>
          <w:sz w:val="22"/>
          <w:szCs w:val="22"/>
        </w:rPr>
        <w:t xml:space="preserve">difference </w:t>
      </w:r>
      <w:r w:rsidR="00E024E8" w:rsidRPr="00844230">
        <w:rPr>
          <w:sz w:val="22"/>
          <w:szCs w:val="22"/>
        </w:rPr>
        <w:t>cutoff</w:t>
      </w:r>
      <w:r w:rsidR="00217D46" w:rsidRPr="00844230">
        <w:rPr>
          <w:sz w:val="22"/>
          <w:szCs w:val="22"/>
        </w:rPr>
        <w:t xml:space="preserve"> of </w:t>
      </w:r>
      <w:r w:rsidR="00E024E8" w:rsidRPr="00844230">
        <w:rPr>
          <w:sz w:val="22"/>
          <w:szCs w:val="22"/>
        </w:rPr>
        <w:t xml:space="preserve">0.1.  </w:t>
      </w:r>
      <w:r w:rsidR="004C3E7B" w:rsidRPr="00844230">
        <w:rPr>
          <w:sz w:val="22"/>
          <w:szCs w:val="22"/>
        </w:rPr>
        <w:t xml:space="preserve">Note </w:t>
      </w:r>
      <w:r w:rsidR="00E024E8" w:rsidRPr="00844230">
        <w:rPr>
          <w:sz w:val="22"/>
          <w:szCs w:val="22"/>
        </w:rPr>
        <w:t xml:space="preserve">that </w:t>
      </w:r>
      <w:r w:rsidR="004C3E7B" w:rsidRPr="00844230">
        <w:rPr>
          <w:sz w:val="22"/>
          <w:szCs w:val="22"/>
        </w:rPr>
        <w:t xml:space="preserve">age, </w:t>
      </w:r>
      <w:r w:rsidR="00091D8B" w:rsidRPr="00844230">
        <w:rPr>
          <w:sz w:val="22"/>
          <w:szCs w:val="22"/>
        </w:rPr>
        <w:t>race/</w:t>
      </w:r>
      <w:r w:rsidR="004C3E7B" w:rsidRPr="00844230">
        <w:rPr>
          <w:sz w:val="22"/>
          <w:szCs w:val="22"/>
        </w:rPr>
        <w:t>ethnicity and gender were all exactly matched.</w:t>
      </w:r>
    </w:p>
    <w:p w14:paraId="6FAD538F" w14:textId="60FFD41A" w:rsidR="00EB133A" w:rsidRPr="00844230" w:rsidRDefault="00FA3B24" w:rsidP="00F05711">
      <w:pPr>
        <w:rPr>
          <w:sz w:val="22"/>
          <w:szCs w:val="22"/>
        </w:rPr>
      </w:pPr>
      <w:r w:rsidRPr="00844230">
        <w:rPr>
          <w:b/>
          <w:bCs/>
          <w:sz w:val="22"/>
          <w:szCs w:val="22"/>
        </w:rPr>
        <w:t xml:space="preserve">Supplementary Table S1: </w:t>
      </w:r>
      <w:r w:rsidR="00AB6DA4" w:rsidRPr="00844230">
        <w:rPr>
          <w:b/>
          <w:bCs/>
          <w:sz w:val="22"/>
          <w:szCs w:val="22"/>
        </w:rPr>
        <w:t>Covariate m</w:t>
      </w:r>
      <w:r w:rsidRPr="00844230">
        <w:rPr>
          <w:b/>
          <w:bCs/>
          <w:sz w:val="22"/>
          <w:szCs w:val="22"/>
        </w:rPr>
        <w:t>atching diagnostics for age.</w:t>
      </w:r>
      <w:r w:rsidRPr="00844230">
        <w:rPr>
          <w:sz w:val="22"/>
          <w:szCs w:val="22"/>
        </w:rPr>
        <w:t xml:space="preserve">  Averages, standard </w:t>
      </w:r>
      <w:r w:rsidR="002F7D72" w:rsidRPr="00844230">
        <w:rPr>
          <w:sz w:val="22"/>
          <w:szCs w:val="22"/>
        </w:rPr>
        <w:t>errors</w:t>
      </w:r>
      <w:r w:rsidRPr="00844230">
        <w:rPr>
          <w:sz w:val="22"/>
          <w:szCs w:val="22"/>
        </w:rPr>
        <w:t xml:space="preserve"> and standardized mean difference for age are shown for each outcome before and after propensity matching.  Matching was exact for race and ethnicity.</w:t>
      </w:r>
    </w:p>
    <w:p w14:paraId="76317376" w14:textId="4AFF6621" w:rsidR="00354014" w:rsidRPr="00844230" w:rsidRDefault="00AB6DA4" w:rsidP="00F05711">
      <w:pPr>
        <w:rPr>
          <w:sz w:val="22"/>
          <w:szCs w:val="22"/>
        </w:rPr>
      </w:pPr>
      <w:r w:rsidRPr="00844230">
        <w:rPr>
          <w:b/>
          <w:bCs/>
          <w:sz w:val="22"/>
          <w:szCs w:val="22"/>
        </w:rPr>
        <w:lastRenderedPageBreak/>
        <w:t>Supplementary Tables S2</w:t>
      </w:r>
      <w:r w:rsidR="006A5ED4" w:rsidRPr="00844230">
        <w:rPr>
          <w:b/>
          <w:bCs/>
          <w:sz w:val="22"/>
          <w:szCs w:val="22"/>
        </w:rPr>
        <w:t>-6</w:t>
      </w:r>
      <w:r w:rsidRPr="00844230">
        <w:rPr>
          <w:b/>
          <w:bCs/>
          <w:sz w:val="22"/>
          <w:szCs w:val="22"/>
        </w:rPr>
        <w:t>: Outcome-specific participant characteristics after matching</w:t>
      </w:r>
      <w:r w:rsidRPr="00844230">
        <w:rPr>
          <w:sz w:val="22"/>
          <w:szCs w:val="22"/>
        </w:rPr>
        <w:t xml:space="preserve">. </w:t>
      </w:r>
      <w:r w:rsidR="00C37945" w:rsidRPr="00844230">
        <w:rPr>
          <w:sz w:val="22"/>
          <w:szCs w:val="22"/>
        </w:rPr>
        <w:t xml:space="preserve">Since propensity matching was completed for each Cushing’s patient with a laboratory value, the specific demographic </w:t>
      </w:r>
      <w:proofErr w:type="gramStart"/>
      <w:r w:rsidR="00C37945" w:rsidRPr="00844230">
        <w:rPr>
          <w:sz w:val="22"/>
          <w:szCs w:val="22"/>
        </w:rPr>
        <w:t>characteristics</w:t>
      </w:r>
      <w:proofErr w:type="gramEnd"/>
      <w:r w:rsidR="00C37945" w:rsidRPr="00844230">
        <w:rPr>
          <w:sz w:val="22"/>
          <w:szCs w:val="22"/>
        </w:rPr>
        <w:t xml:space="preserve"> for each analysis varies.  </w:t>
      </w:r>
      <w:r w:rsidR="00785B34" w:rsidRPr="00844230">
        <w:rPr>
          <w:sz w:val="22"/>
          <w:szCs w:val="22"/>
        </w:rPr>
        <w:t xml:space="preserve">For each analysis we report the demographics of those patients for </w:t>
      </w:r>
      <w:r w:rsidR="00C37945" w:rsidRPr="00844230">
        <w:rPr>
          <w:sz w:val="22"/>
          <w:szCs w:val="22"/>
        </w:rPr>
        <w:t>[</w:t>
      </w:r>
      <w:r w:rsidR="005015D3" w:rsidRPr="00844230">
        <w:rPr>
          <w:sz w:val="22"/>
          <w:szCs w:val="22"/>
        </w:rPr>
        <w:t>S2</w:t>
      </w:r>
      <w:r w:rsidR="00C37945" w:rsidRPr="00844230">
        <w:rPr>
          <w:sz w:val="22"/>
          <w:szCs w:val="22"/>
        </w:rPr>
        <w:t>]</w:t>
      </w:r>
      <w:r w:rsidRPr="00844230">
        <w:rPr>
          <w:sz w:val="22"/>
          <w:szCs w:val="22"/>
        </w:rPr>
        <w:t xml:space="preserve"> Glucose, </w:t>
      </w:r>
      <w:r w:rsidR="00C37945" w:rsidRPr="00844230">
        <w:rPr>
          <w:sz w:val="22"/>
          <w:szCs w:val="22"/>
        </w:rPr>
        <w:t>[</w:t>
      </w:r>
      <w:r w:rsidR="005015D3" w:rsidRPr="00844230">
        <w:rPr>
          <w:sz w:val="22"/>
          <w:szCs w:val="22"/>
        </w:rPr>
        <w:t>S3</w:t>
      </w:r>
      <w:r w:rsidR="00C37945" w:rsidRPr="00844230">
        <w:rPr>
          <w:sz w:val="22"/>
          <w:szCs w:val="22"/>
        </w:rPr>
        <w:t>]</w:t>
      </w:r>
      <w:r w:rsidRPr="00844230">
        <w:rPr>
          <w:sz w:val="22"/>
          <w:szCs w:val="22"/>
        </w:rPr>
        <w:t xml:space="preserve"> HbA1c, </w:t>
      </w:r>
      <w:r w:rsidR="00C37945" w:rsidRPr="00844230">
        <w:rPr>
          <w:sz w:val="22"/>
          <w:szCs w:val="22"/>
        </w:rPr>
        <w:t>[</w:t>
      </w:r>
      <w:r w:rsidR="005015D3" w:rsidRPr="00844230">
        <w:rPr>
          <w:sz w:val="22"/>
          <w:szCs w:val="22"/>
        </w:rPr>
        <w:t>S4</w:t>
      </w:r>
      <w:r w:rsidR="00C37945" w:rsidRPr="00844230">
        <w:rPr>
          <w:sz w:val="22"/>
          <w:szCs w:val="22"/>
        </w:rPr>
        <w:t>]</w:t>
      </w:r>
      <w:r w:rsidRPr="00844230">
        <w:rPr>
          <w:sz w:val="22"/>
          <w:szCs w:val="22"/>
        </w:rPr>
        <w:t xml:space="preserve"> ALT, </w:t>
      </w:r>
      <w:r w:rsidR="005015D3" w:rsidRPr="00844230">
        <w:rPr>
          <w:sz w:val="22"/>
          <w:szCs w:val="22"/>
        </w:rPr>
        <w:t>[S5]</w:t>
      </w:r>
      <w:r w:rsidRPr="00844230">
        <w:rPr>
          <w:sz w:val="22"/>
          <w:szCs w:val="22"/>
        </w:rPr>
        <w:t xml:space="preserve"> </w:t>
      </w:r>
      <w:r w:rsidR="005015D3" w:rsidRPr="00844230">
        <w:rPr>
          <w:sz w:val="22"/>
          <w:szCs w:val="22"/>
        </w:rPr>
        <w:t>AST</w:t>
      </w:r>
      <w:r w:rsidR="00785B34" w:rsidRPr="00844230">
        <w:rPr>
          <w:sz w:val="22"/>
          <w:szCs w:val="22"/>
        </w:rPr>
        <w:t>,</w:t>
      </w:r>
      <w:r w:rsidR="005015D3" w:rsidRPr="00844230">
        <w:rPr>
          <w:sz w:val="22"/>
          <w:szCs w:val="22"/>
        </w:rPr>
        <w:t xml:space="preserve"> </w:t>
      </w:r>
      <w:proofErr w:type="gramStart"/>
      <w:r w:rsidR="005015D3" w:rsidRPr="00844230">
        <w:rPr>
          <w:sz w:val="22"/>
          <w:szCs w:val="22"/>
        </w:rPr>
        <w:t>and  [</w:t>
      </w:r>
      <w:proofErr w:type="gramEnd"/>
      <w:r w:rsidR="005015D3" w:rsidRPr="00844230">
        <w:rPr>
          <w:sz w:val="22"/>
          <w:szCs w:val="22"/>
        </w:rPr>
        <w:t xml:space="preserve">S6] </w:t>
      </w:r>
      <w:r w:rsidRPr="00844230">
        <w:rPr>
          <w:sz w:val="22"/>
          <w:szCs w:val="22"/>
        </w:rPr>
        <w:t>Blood Pressure</w:t>
      </w:r>
      <w:r w:rsidR="00C37945" w:rsidRPr="00844230">
        <w:rPr>
          <w:sz w:val="22"/>
          <w:szCs w:val="22"/>
        </w:rPr>
        <w:t>.</w:t>
      </w:r>
      <w:r w:rsidRPr="00844230">
        <w:rPr>
          <w:sz w:val="22"/>
          <w:szCs w:val="22"/>
        </w:rPr>
        <w:t xml:space="preserve"> </w:t>
      </w:r>
    </w:p>
    <w:p w14:paraId="558B3EDD" w14:textId="77777777" w:rsidR="00354014" w:rsidRDefault="00354014" w:rsidP="00F05711"/>
    <w:sectPr w:rsidR="00354014" w:rsidSect="00374D61">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549D3"/>
    <w:multiLevelType w:val="hybridMultilevel"/>
    <w:tmpl w:val="2326B738"/>
    <w:lvl w:ilvl="0" w:tplc="AF1092C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0851B8"/>
    <w:multiLevelType w:val="hybridMultilevel"/>
    <w:tmpl w:val="2326B738"/>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5"/>
  </w:num>
  <w:num w:numId="2" w16cid:durableId="278075531">
    <w:abstractNumId w:val="7"/>
  </w:num>
  <w:num w:numId="3" w16cid:durableId="759060415">
    <w:abstractNumId w:val="8"/>
  </w:num>
  <w:num w:numId="4" w16cid:durableId="702511983">
    <w:abstractNumId w:val="13"/>
  </w:num>
  <w:num w:numId="5" w16cid:durableId="178588088">
    <w:abstractNumId w:val="6"/>
  </w:num>
  <w:num w:numId="6" w16cid:durableId="142549117">
    <w:abstractNumId w:val="1"/>
  </w:num>
  <w:num w:numId="7" w16cid:durableId="360321715">
    <w:abstractNumId w:val="2"/>
  </w:num>
  <w:num w:numId="8" w16cid:durableId="1722634927">
    <w:abstractNumId w:val="9"/>
  </w:num>
  <w:num w:numId="9" w16cid:durableId="641931215">
    <w:abstractNumId w:val="3"/>
  </w:num>
  <w:num w:numId="10" w16cid:durableId="114756200">
    <w:abstractNumId w:val="12"/>
  </w:num>
  <w:num w:numId="11" w16cid:durableId="1866478505">
    <w:abstractNumId w:val="10"/>
  </w:num>
  <w:num w:numId="12" w16cid:durableId="153572187">
    <w:abstractNumId w:val="0"/>
  </w:num>
  <w:num w:numId="13" w16cid:durableId="1500850984">
    <w:abstractNumId w:val="4"/>
  </w:num>
  <w:num w:numId="14" w16cid:durableId="9362096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04C2E"/>
    <w:rsid w:val="00011DCF"/>
    <w:rsid w:val="000211F7"/>
    <w:rsid w:val="00027DE9"/>
    <w:rsid w:val="000302EA"/>
    <w:rsid w:val="000308C9"/>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190"/>
    <w:rsid w:val="001525EE"/>
    <w:rsid w:val="001558E0"/>
    <w:rsid w:val="00161005"/>
    <w:rsid w:val="00165647"/>
    <w:rsid w:val="00176674"/>
    <w:rsid w:val="00177ECD"/>
    <w:rsid w:val="001837ED"/>
    <w:rsid w:val="00184130"/>
    <w:rsid w:val="001A5301"/>
    <w:rsid w:val="001A623C"/>
    <w:rsid w:val="001B1040"/>
    <w:rsid w:val="001B5BA8"/>
    <w:rsid w:val="001C5750"/>
    <w:rsid w:val="001C710B"/>
    <w:rsid w:val="001D4725"/>
    <w:rsid w:val="001D7BA6"/>
    <w:rsid w:val="001E1FBB"/>
    <w:rsid w:val="001E3F4F"/>
    <w:rsid w:val="001E5F79"/>
    <w:rsid w:val="001F149F"/>
    <w:rsid w:val="001F1825"/>
    <w:rsid w:val="001F22CD"/>
    <w:rsid w:val="001F2A30"/>
    <w:rsid w:val="001F2B27"/>
    <w:rsid w:val="001F3717"/>
    <w:rsid w:val="001F37CB"/>
    <w:rsid w:val="001F5354"/>
    <w:rsid w:val="00211C64"/>
    <w:rsid w:val="00211F2C"/>
    <w:rsid w:val="002120E7"/>
    <w:rsid w:val="00215736"/>
    <w:rsid w:val="00217D46"/>
    <w:rsid w:val="00222730"/>
    <w:rsid w:val="0022433B"/>
    <w:rsid w:val="00225091"/>
    <w:rsid w:val="002313EA"/>
    <w:rsid w:val="00233DA7"/>
    <w:rsid w:val="00244F96"/>
    <w:rsid w:val="00250B3C"/>
    <w:rsid w:val="00251095"/>
    <w:rsid w:val="00251A94"/>
    <w:rsid w:val="00251B10"/>
    <w:rsid w:val="0025516C"/>
    <w:rsid w:val="00257105"/>
    <w:rsid w:val="00274AF9"/>
    <w:rsid w:val="0028006B"/>
    <w:rsid w:val="00282120"/>
    <w:rsid w:val="002827EA"/>
    <w:rsid w:val="00284CF1"/>
    <w:rsid w:val="00293D99"/>
    <w:rsid w:val="002964F2"/>
    <w:rsid w:val="002A005D"/>
    <w:rsid w:val="002C7C4B"/>
    <w:rsid w:val="002D16BA"/>
    <w:rsid w:val="002D2640"/>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4014"/>
    <w:rsid w:val="00357A9C"/>
    <w:rsid w:val="00357D5C"/>
    <w:rsid w:val="00364B2E"/>
    <w:rsid w:val="00366F5C"/>
    <w:rsid w:val="003734AC"/>
    <w:rsid w:val="00374D61"/>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5A9E"/>
    <w:rsid w:val="00406C2E"/>
    <w:rsid w:val="0041341C"/>
    <w:rsid w:val="00432399"/>
    <w:rsid w:val="004323ED"/>
    <w:rsid w:val="004368EE"/>
    <w:rsid w:val="00445280"/>
    <w:rsid w:val="004561B8"/>
    <w:rsid w:val="004709DD"/>
    <w:rsid w:val="004777E7"/>
    <w:rsid w:val="00477D86"/>
    <w:rsid w:val="00484144"/>
    <w:rsid w:val="00484410"/>
    <w:rsid w:val="00487A21"/>
    <w:rsid w:val="004A05EE"/>
    <w:rsid w:val="004A06E2"/>
    <w:rsid w:val="004A23A7"/>
    <w:rsid w:val="004A2B19"/>
    <w:rsid w:val="004B0142"/>
    <w:rsid w:val="004B19B0"/>
    <w:rsid w:val="004B60CB"/>
    <w:rsid w:val="004B6782"/>
    <w:rsid w:val="004C2F28"/>
    <w:rsid w:val="004C3E7B"/>
    <w:rsid w:val="004C5BA6"/>
    <w:rsid w:val="004C6219"/>
    <w:rsid w:val="004C7F1F"/>
    <w:rsid w:val="004D346F"/>
    <w:rsid w:val="004D46DB"/>
    <w:rsid w:val="004E3BB2"/>
    <w:rsid w:val="004E3DAE"/>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3116"/>
    <w:rsid w:val="00575431"/>
    <w:rsid w:val="00576DB5"/>
    <w:rsid w:val="00577146"/>
    <w:rsid w:val="00590023"/>
    <w:rsid w:val="00590933"/>
    <w:rsid w:val="00590F5F"/>
    <w:rsid w:val="005A3F4C"/>
    <w:rsid w:val="005A4BA3"/>
    <w:rsid w:val="005B5A17"/>
    <w:rsid w:val="005B674A"/>
    <w:rsid w:val="005C0788"/>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06B4"/>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188B"/>
    <w:rsid w:val="007A4F25"/>
    <w:rsid w:val="007A68CC"/>
    <w:rsid w:val="007A7A34"/>
    <w:rsid w:val="007B46F3"/>
    <w:rsid w:val="007B483A"/>
    <w:rsid w:val="007C0841"/>
    <w:rsid w:val="007C359B"/>
    <w:rsid w:val="007C7FAA"/>
    <w:rsid w:val="007E34E9"/>
    <w:rsid w:val="007E45EA"/>
    <w:rsid w:val="007E5CF4"/>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4230"/>
    <w:rsid w:val="008461E9"/>
    <w:rsid w:val="00846B21"/>
    <w:rsid w:val="00856B5B"/>
    <w:rsid w:val="008610C9"/>
    <w:rsid w:val="00862CD1"/>
    <w:rsid w:val="0087149B"/>
    <w:rsid w:val="00871AD9"/>
    <w:rsid w:val="00877754"/>
    <w:rsid w:val="008778C4"/>
    <w:rsid w:val="008839F6"/>
    <w:rsid w:val="0088544C"/>
    <w:rsid w:val="00886180"/>
    <w:rsid w:val="00892425"/>
    <w:rsid w:val="008A010A"/>
    <w:rsid w:val="008A2BDA"/>
    <w:rsid w:val="008A349D"/>
    <w:rsid w:val="008A39F8"/>
    <w:rsid w:val="008A54E1"/>
    <w:rsid w:val="008B1705"/>
    <w:rsid w:val="008B790B"/>
    <w:rsid w:val="008C3302"/>
    <w:rsid w:val="008E0C96"/>
    <w:rsid w:val="008E145A"/>
    <w:rsid w:val="008E1535"/>
    <w:rsid w:val="008E3845"/>
    <w:rsid w:val="008E7573"/>
    <w:rsid w:val="008F4A4D"/>
    <w:rsid w:val="008F5172"/>
    <w:rsid w:val="008F51CB"/>
    <w:rsid w:val="008F5461"/>
    <w:rsid w:val="009030CE"/>
    <w:rsid w:val="00906A0F"/>
    <w:rsid w:val="00907390"/>
    <w:rsid w:val="00907AA6"/>
    <w:rsid w:val="0091236F"/>
    <w:rsid w:val="0091409B"/>
    <w:rsid w:val="00923093"/>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7792B"/>
    <w:rsid w:val="00980D41"/>
    <w:rsid w:val="00990A8A"/>
    <w:rsid w:val="00992B19"/>
    <w:rsid w:val="00995BC6"/>
    <w:rsid w:val="0099707F"/>
    <w:rsid w:val="009A1E34"/>
    <w:rsid w:val="009B1202"/>
    <w:rsid w:val="009B6B1E"/>
    <w:rsid w:val="009B7D61"/>
    <w:rsid w:val="009D21D3"/>
    <w:rsid w:val="009D5C66"/>
    <w:rsid w:val="009D7F38"/>
    <w:rsid w:val="009E1413"/>
    <w:rsid w:val="009E1D29"/>
    <w:rsid w:val="009E2893"/>
    <w:rsid w:val="009E4E77"/>
    <w:rsid w:val="009F2F1E"/>
    <w:rsid w:val="00A01365"/>
    <w:rsid w:val="00A055E2"/>
    <w:rsid w:val="00A059AA"/>
    <w:rsid w:val="00A066E7"/>
    <w:rsid w:val="00A07C1D"/>
    <w:rsid w:val="00A12A2C"/>
    <w:rsid w:val="00A12A68"/>
    <w:rsid w:val="00A15DB0"/>
    <w:rsid w:val="00A168AD"/>
    <w:rsid w:val="00A250E3"/>
    <w:rsid w:val="00A25115"/>
    <w:rsid w:val="00A326D8"/>
    <w:rsid w:val="00A4251B"/>
    <w:rsid w:val="00A458DF"/>
    <w:rsid w:val="00A46BC5"/>
    <w:rsid w:val="00A55A54"/>
    <w:rsid w:val="00A6487A"/>
    <w:rsid w:val="00A67DCF"/>
    <w:rsid w:val="00A71528"/>
    <w:rsid w:val="00A71746"/>
    <w:rsid w:val="00A72D3E"/>
    <w:rsid w:val="00A947B6"/>
    <w:rsid w:val="00A95A18"/>
    <w:rsid w:val="00A9666F"/>
    <w:rsid w:val="00AA272E"/>
    <w:rsid w:val="00AA6407"/>
    <w:rsid w:val="00AB1615"/>
    <w:rsid w:val="00AB6721"/>
    <w:rsid w:val="00AB6DA4"/>
    <w:rsid w:val="00AB7571"/>
    <w:rsid w:val="00AC5992"/>
    <w:rsid w:val="00AD3DB0"/>
    <w:rsid w:val="00AD3EA3"/>
    <w:rsid w:val="00AD6AAA"/>
    <w:rsid w:val="00AE3366"/>
    <w:rsid w:val="00AE6179"/>
    <w:rsid w:val="00AE6D53"/>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A51A3"/>
    <w:rsid w:val="00BB142D"/>
    <w:rsid w:val="00BC1FAB"/>
    <w:rsid w:val="00BD23D4"/>
    <w:rsid w:val="00BF3E45"/>
    <w:rsid w:val="00BF48EC"/>
    <w:rsid w:val="00BF6701"/>
    <w:rsid w:val="00C120C9"/>
    <w:rsid w:val="00C13A34"/>
    <w:rsid w:val="00C16149"/>
    <w:rsid w:val="00C17174"/>
    <w:rsid w:val="00C17BC9"/>
    <w:rsid w:val="00C24F2C"/>
    <w:rsid w:val="00C30FEE"/>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553E"/>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83639"/>
    <w:rsid w:val="00D9027A"/>
    <w:rsid w:val="00D92D6A"/>
    <w:rsid w:val="00D92F6A"/>
    <w:rsid w:val="00D94528"/>
    <w:rsid w:val="00D94DFE"/>
    <w:rsid w:val="00DA5579"/>
    <w:rsid w:val="00DB1CA5"/>
    <w:rsid w:val="00DB1E56"/>
    <w:rsid w:val="00DC2082"/>
    <w:rsid w:val="00DC577E"/>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16E5"/>
    <w:rsid w:val="00E26C14"/>
    <w:rsid w:val="00E33EA6"/>
    <w:rsid w:val="00E3456B"/>
    <w:rsid w:val="00E37D90"/>
    <w:rsid w:val="00E37E42"/>
    <w:rsid w:val="00E403DF"/>
    <w:rsid w:val="00E46078"/>
    <w:rsid w:val="00E46FD8"/>
    <w:rsid w:val="00E47641"/>
    <w:rsid w:val="00E539D6"/>
    <w:rsid w:val="00E55817"/>
    <w:rsid w:val="00E644BF"/>
    <w:rsid w:val="00E64E6F"/>
    <w:rsid w:val="00E81C63"/>
    <w:rsid w:val="00E90D91"/>
    <w:rsid w:val="00EA0B24"/>
    <w:rsid w:val="00EA6CE9"/>
    <w:rsid w:val="00EB0CB1"/>
    <w:rsid w:val="00EB1064"/>
    <w:rsid w:val="00EB133A"/>
    <w:rsid w:val="00EC75D0"/>
    <w:rsid w:val="00ED1443"/>
    <w:rsid w:val="00ED2A77"/>
    <w:rsid w:val="00EE0320"/>
    <w:rsid w:val="00EE4FAC"/>
    <w:rsid w:val="00EF21C3"/>
    <w:rsid w:val="00F01EE3"/>
    <w:rsid w:val="00F02252"/>
    <w:rsid w:val="00F05711"/>
    <w:rsid w:val="00F153C5"/>
    <w:rsid w:val="00F227EF"/>
    <w:rsid w:val="00F2355B"/>
    <w:rsid w:val="00F247B6"/>
    <w:rsid w:val="00F41EEB"/>
    <w:rsid w:val="00F43778"/>
    <w:rsid w:val="00F455CD"/>
    <w:rsid w:val="00F47A9B"/>
    <w:rsid w:val="00F51B95"/>
    <w:rsid w:val="00F541B2"/>
    <w:rsid w:val="00F603A0"/>
    <w:rsid w:val="00F67CDF"/>
    <w:rsid w:val="00F77AFC"/>
    <w:rsid w:val="00F823CE"/>
    <w:rsid w:val="00F846D8"/>
    <w:rsid w:val="00F913DA"/>
    <w:rsid w:val="00F93FE3"/>
    <w:rsid w:val="00F94714"/>
    <w:rsid w:val="00F9550A"/>
    <w:rsid w:val="00F962FA"/>
    <w:rsid w:val="00FA3B24"/>
    <w:rsid w:val="00FA3FD0"/>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844230"/>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rsid w:val="00844230"/>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tabs>
        <w:tab w:val="left" w:pos="500"/>
      </w:tabs>
      <w:spacing w:after="240" w:line="240" w:lineRule="auto"/>
      <w:ind w:left="504" w:hanging="504"/>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 w:type="character" w:customStyle="1" w:styleId="UnresolvedMention1">
    <w:name w:val="Unresolved Mention1"/>
    <w:basedOn w:val="DefaultParagraphFont"/>
    <w:uiPriority w:val="99"/>
    <w:semiHidden/>
    <w:unhideWhenUsed/>
    <w:rsid w:val="00E403DF"/>
    <w:rPr>
      <w:color w:val="605E5C"/>
      <w:shd w:val="clear" w:color="auto" w:fill="E1DFDD"/>
    </w:rPr>
  </w:style>
  <w:style w:type="paragraph" w:styleId="BalloonText">
    <w:name w:val="Balloon Text"/>
    <w:basedOn w:val="Normal"/>
    <w:link w:val="BalloonTextChar"/>
    <w:uiPriority w:val="99"/>
    <w:semiHidden/>
    <w:unhideWhenUsed/>
    <w:rsid w:val="00E403D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403DF"/>
    <w:rPr>
      <w:rFonts w:ascii="Tahoma" w:hAnsi="Tahoma" w:cs="Tahoma"/>
      <w:sz w:val="18"/>
      <w:szCs w:val="18"/>
    </w:rPr>
  </w:style>
  <w:style w:type="paragraph" w:styleId="Revision">
    <w:name w:val="Revision"/>
    <w:hidden/>
    <w:uiPriority w:val="99"/>
    <w:semiHidden/>
    <w:rsid w:val="00E403DF"/>
    <w:pPr>
      <w:spacing w:after="0" w:line="240" w:lineRule="auto"/>
    </w:pPr>
  </w:style>
  <w:style w:type="character" w:styleId="HTMLCode">
    <w:name w:val="HTML Code"/>
    <w:basedOn w:val="DefaultParagraphFont"/>
    <w:uiPriority w:val="99"/>
    <w:semiHidden/>
    <w:unhideWhenUsed/>
    <w:rsid w:val="00E4764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BridgesLab/CushingAcromegalyStudy" TargetMode="External"/><Relationship Id="rId5" Type="http://schemas.openxmlformats.org/officeDocument/2006/relationships/hyperlink" Target="mailto:davebrid@umich.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699</TotalTime>
  <Pages>13</Pages>
  <Words>15319</Words>
  <Characters>87320</Characters>
  <Application>Microsoft Office Word</Application>
  <DocSecurity>0</DocSecurity>
  <Lines>727</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31</cp:revision>
  <dcterms:created xsi:type="dcterms:W3CDTF">2025-09-05T13:57:00Z</dcterms:created>
  <dcterms:modified xsi:type="dcterms:W3CDTF">2026-04-20T00:32:00Z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id="kfk5LMMo"/&gt;&lt;style id="http://www.zotero.org/styles/american-medical-association-10th-edition" hasBibliography="1" bibliographyStyleHasBeenSet="1"/&gt;&lt;prefs&gt;&lt;pref name="fieldType" value="Field"/&gt;&lt;/pr</vt:lpwstr>
  </property>
  <property fmtid="{D5CDD505-2E9C-101B-9397-08002B2CF9AE}" pid="3" name="ZOTERO_PREF_2">
    <vt:lpwstr>efs&gt;&lt;/data&gt;</vt:lpwstr>
  </property>
</Properties>
</file>