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77AAE" w14:textId="1E01E4C5" w:rsidR="00577146" w:rsidRDefault="008E7573" w:rsidP="008E7573">
      <w:pPr>
        <w:pStyle w:val="Title"/>
      </w:pPr>
      <w:r w:rsidRPr="008E7573">
        <w:t xml:space="preserve">Differential Metabolic Signatures of Cushing’s Disease </w:t>
      </w:r>
      <w:r w:rsidR="000569D1">
        <w:t>Patients Dependent on their Obesity Status</w:t>
      </w:r>
      <w:r w:rsidRPr="008E7573">
        <w:t xml:space="preserve"> </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056F0D7A" w14:textId="76B469F9" w:rsidR="008E7573" w:rsidRDefault="008E7573" w:rsidP="0084083C">
      <w:r w:rsidRPr="008E7573">
        <w:rPr>
          <w:vertAlign w:val="superscript"/>
        </w:rPr>
        <w:t>2</w:t>
      </w:r>
      <w:r w:rsidR="001837ED">
        <w:t xml:space="preserve"> Diabetes and Endocrinology Unit, Hillel Yaffe Medical Center, Hadera, Israel</w:t>
      </w:r>
    </w:p>
    <w:p w14:paraId="7007A532" w14:textId="6510C7F4" w:rsidR="001837ED" w:rsidRPr="001837ED" w:rsidRDefault="001837ED" w:rsidP="001837ED">
      <w:r>
        <w:rPr>
          <w:vertAlign w:val="superscript"/>
        </w:rPr>
        <w:t>3</w:t>
      </w:r>
      <w:r>
        <w:t xml:space="preserve"> Bruce Rappaport Faculty of Medicine, Technion – Israel Institute of Technology, Haifa, Israel</w:t>
      </w:r>
    </w:p>
    <w:p w14:paraId="02228BAA" w14:textId="7D9C9355" w:rsidR="008E7573" w:rsidRDefault="008E7573" w:rsidP="008E7573">
      <w:r w:rsidRPr="008E7573">
        <w:rPr>
          <w:vertAlign w:val="superscript"/>
        </w:rPr>
        <w:t>*</w:t>
      </w:r>
      <w:r>
        <w:t xml:space="preserve"> To whom correspondence should be addressed email: </w:t>
      </w:r>
      <w:hyperlink r:id="rId5" w:history="1">
        <w:r w:rsidRPr="00BA0395">
          <w:rPr>
            <w:rStyle w:val="Hyperlink"/>
          </w:rPr>
          <w:t>davebrid@umich.edu</w:t>
        </w:r>
      </w:hyperlink>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27654AAF"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00E46078">
        <w:t xml:space="preserve"> between January 1</w:t>
      </w:r>
      <w:r w:rsidR="00E46078" w:rsidRPr="00E46078">
        <w:rPr>
          <w:vertAlign w:val="superscript"/>
        </w:rPr>
        <w:t>st</w:t>
      </w:r>
      <w:r w:rsidR="00E46078">
        <w:t xml:space="preserve"> 2000-2025</w:t>
      </w:r>
      <w:r w:rsidRPr="00C539D5">
        <w:t xml:space="preserve"> </w:t>
      </w:r>
      <w:r w:rsidR="00577146">
        <w:t xml:space="preserve">along </w:t>
      </w:r>
      <w:r w:rsidRPr="00C539D5">
        <w:t>with propensity-matched control cases. </w:t>
      </w:r>
    </w:p>
    <w:p w14:paraId="07919D53" w14:textId="6D5C23B7" w:rsidR="00577146" w:rsidRPr="00374D61" w:rsidRDefault="00C539D5">
      <w:r w:rsidRPr="00C539D5">
        <w:t xml:space="preserve">We stratified our participants by obesity status and into a Cushing’s disease group and a control </w:t>
      </w:r>
      <w:commentRangeStart w:id="0"/>
      <w:commentRangeStart w:id="1"/>
      <w:r w:rsidRPr="00C539D5">
        <w:t>group</w:t>
      </w:r>
      <w:commentRangeEnd w:id="0"/>
      <w:r w:rsidR="001837ED" w:rsidRPr="00C539D5">
        <w:rPr>
          <w:rStyle w:val="CommentReference"/>
          <w:sz w:val="24"/>
          <w:szCs w:val="24"/>
        </w:rPr>
        <w:commentReference w:id="0"/>
      </w:r>
      <w:commentRangeEnd w:id="1"/>
      <w:r w:rsidR="008A39F8" w:rsidRPr="00C539D5">
        <w:rPr>
          <w:rStyle w:val="CommentReference"/>
          <w:sz w:val="24"/>
          <w:szCs w:val="24"/>
        </w:rPr>
        <w:commentReference w:id="1"/>
      </w:r>
      <w:r w:rsidRPr="00C539D5">
        <w:t xml:space="preserve">.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w:t>
      </w:r>
      <w:r w:rsidR="00374D61" w:rsidRPr="00C539D5">
        <w:t>both non</w:t>
      </w:r>
      <w:r w:rsidRPr="00C539D5">
        <w:t xml:space="preserve">-obese and obese </w:t>
      </w:r>
      <w:r w:rsidR="001837ED" w:rsidRPr="00C539D5">
        <w:t>p</w:t>
      </w:r>
      <w:r w:rsidR="001837ED">
        <w:t>atients</w:t>
      </w:r>
      <w:r w:rsidRPr="00C539D5">
        <w:t xml:space="preserve">. </w:t>
      </w:r>
      <w:r>
        <w:t xml:space="preserve">In both </w:t>
      </w:r>
      <w:r w:rsidR="001837ED">
        <w:t>the</w:t>
      </w:r>
      <w:r>
        <w:t xml:space="preserve"> obese, and non-obese </w:t>
      </w:r>
      <w:r w:rsidR="001837ED">
        <w:t>patients</w:t>
      </w:r>
      <w:r>
        <w:t>,</w:t>
      </w:r>
      <w:r w:rsidR="001837ED">
        <w:t xml:space="preserve"> there was</w:t>
      </w:r>
      <w:r>
        <w:t xml:space="preserve">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r w:rsidR="00577146">
        <w:br w:type="page"/>
      </w:r>
    </w:p>
    <w:p w14:paraId="5B079A0E" w14:textId="6875BAF1" w:rsidR="0084083C" w:rsidRDefault="0084083C" w:rsidP="00C82FD0">
      <w:pPr>
        <w:pStyle w:val="Heading1"/>
      </w:pPr>
      <w:r>
        <w:lastRenderedPageBreak/>
        <w:t>Introduction</w:t>
      </w:r>
    </w:p>
    <w:p w14:paraId="0191F86F" w14:textId="5CB27DEE" w:rsidR="001A623C" w:rsidRDefault="001A623C" w:rsidP="001A623C">
      <w:r>
        <w:t>Cushing’s disease is a rare endocrine disorder, with an incidence rate of 1.8-2.5 cases per million people per year</w:t>
      </w:r>
      <w:r w:rsidR="00526CE3">
        <w:t xml:space="preserve"> </w:t>
      </w:r>
      <w:r w:rsidR="00526CE3">
        <w:fldChar w:fldCharType="begin"/>
      </w:r>
      <w:r w:rsidR="00573116">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fldChar w:fldCharType="separate"/>
      </w:r>
      <w:r w:rsidR="00573116" w:rsidRPr="00573116">
        <w:rPr>
          <w:rFonts w:ascii="Aptos" w:cs="Times New Roman"/>
          <w:kern w:val="0"/>
          <w:vertAlign w:val="superscript"/>
        </w:rPr>
        <w:t>1,2</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w:t>
      </w:r>
      <w:r w:rsidR="001837ED">
        <w:t xml:space="preserve">an adenoma in </w:t>
      </w:r>
      <w:r w:rsidR="005F5D6B">
        <w:t xml:space="preserve">the </w:t>
      </w:r>
      <w:r w:rsidR="00756DF4">
        <w:t>pituitary gland, leading the adrenal glands to produce excess cortisol</w:t>
      </w:r>
      <w:r w:rsidR="00526CE3">
        <w:t xml:space="preserve"> </w:t>
      </w:r>
      <w:r w:rsidR="00526CE3">
        <w:fldChar w:fldCharType="begin"/>
      </w:r>
      <w:r w:rsidR="00573116">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fldChar w:fldCharType="separate"/>
      </w:r>
      <w:r w:rsidR="00573116" w:rsidRPr="00573116">
        <w:rPr>
          <w:rFonts w:ascii="Aptos" w:cs="Times New Roman"/>
          <w:kern w:val="0"/>
          <w:vertAlign w:val="superscript"/>
        </w:rPr>
        <w:t>3</w:t>
      </w:r>
      <w:r w:rsidR="00526CE3">
        <w:fldChar w:fldCharType="end"/>
      </w:r>
      <w:r w:rsidR="00526CE3">
        <w:t xml:space="preserve">.  </w:t>
      </w:r>
      <w:r w:rsidR="00756DF4">
        <w:t xml:space="preserve">Cushing’s disease </w:t>
      </w:r>
      <w:r w:rsidR="001837ED">
        <w:t>is known to</w:t>
      </w:r>
      <w:r w:rsidR="00756DF4">
        <w:t xml:space="preserve"> occur far more commonly in women, with a</w:t>
      </w:r>
      <w:r w:rsidR="00526CE3">
        <w:t>n approximate</w:t>
      </w:r>
      <w:r w:rsidR="00756DF4">
        <w:t xml:space="preserve"> female-to-male ratio of 4:1 </w:t>
      </w:r>
      <w:r w:rsidR="008A54E1">
        <w:fldChar w:fldCharType="begin"/>
      </w:r>
      <w:r w:rsidR="00573116">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fldChar w:fldCharType="separate"/>
      </w:r>
      <w:r w:rsidR="00573116" w:rsidRPr="00573116">
        <w:rPr>
          <w:rFonts w:ascii="Aptos" w:cs="Times New Roman"/>
          <w:kern w:val="0"/>
          <w:vertAlign w:val="superscript"/>
        </w:rPr>
        <w:t>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1837ED">
        <w:t>metabolic dysfunction associated st</w:t>
      </w:r>
      <w:r w:rsidR="008A39F8">
        <w:t>e</w:t>
      </w:r>
      <w:r w:rsidR="001837ED">
        <w:t>atotic liver disease (</w:t>
      </w:r>
      <w:r w:rsidR="00606297">
        <w:t>MASLD</w:t>
      </w:r>
      <w:r w:rsidR="007E5CF4">
        <w:t>),</w:t>
      </w:r>
      <w:r w:rsidR="003C375C">
        <w:t xml:space="preserve"> weight gain, and hyperglycemia </w:t>
      </w:r>
      <w:r w:rsidR="008A54E1">
        <w:fldChar w:fldCharType="begin"/>
      </w:r>
      <w:r w:rsidR="00573116">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fldChar w:fldCharType="separate"/>
      </w:r>
      <w:r w:rsidR="00573116" w:rsidRPr="00573116">
        <w:rPr>
          <w:rFonts w:ascii="Aptos" w:cs="Times New Roman"/>
          <w:kern w:val="0"/>
          <w:vertAlign w:val="superscript"/>
        </w:rPr>
        <w:t>5–7</w:t>
      </w:r>
      <w:r w:rsidR="008A54E1">
        <w:fldChar w:fldCharType="end"/>
      </w:r>
      <w:r w:rsidR="008A54E1">
        <w:t>.</w:t>
      </w:r>
      <w:r w:rsidR="004056E9">
        <w:t xml:space="preserve"> </w:t>
      </w:r>
    </w:p>
    <w:p w14:paraId="796C206B" w14:textId="463CA2BE" w:rsidR="004056E9" w:rsidRDefault="004056E9" w:rsidP="001A623C">
      <w:r>
        <w:t xml:space="preserve">Weight gain, and obesity, are classic clinical manifestations of Cushing’s disease </w:t>
      </w:r>
      <w:r w:rsidR="008A54E1">
        <w:fldChar w:fldCharType="begin"/>
      </w:r>
      <w:r w:rsidR="00573116">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fldChar w:fldCharType="separate"/>
      </w:r>
      <w:r w:rsidR="00573116" w:rsidRPr="00573116">
        <w:rPr>
          <w:rFonts w:ascii="Aptos" w:cs="Times New Roman"/>
          <w:kern w:val="0"/>
          <w:vertAlign w:val="superscript"/>
        </w:rPr>
        <w:t>7,8</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w:t>
      </w:r>
      <w:r w:rsidR="001837ED">
        <w:t>o</w:t>
      </w:r>
      <w:r w:rsidR="002D773C">
        <w:t>me overweight, and 32-41% of patients bec</w:t>
      </w:r>
      <w:r w:rsidR="00820009">
        <w:t>o</w:t>
      </w:r>
      <w:r w:rsidR="002D773C">
        <w:t xml:space="preserve">me obese </w:t>
      </w:r>
      <w:r w:rsidR="008A54E1">
        <w:fldChar w:fldCharType="begin"/>
      </w:r>
      <w:r w:rsidR="00573116">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fldChar w:fldCharType="separate"/>
      </w:r>
      <w:r w:rsidR="00573116" w:rsidRPr="00573116">
        <w:rPr>
          <w:rFonts w:ascii="Aptos" w:cs="Times New Roman"/>
          <w:kern w:val="0"/>
          <w:vertAlign w:val="superscript"/>
        </w:rPr>
        <w:t>5</w:t>
      </w:r>
      <w:r w:rsidR="008A54E1">
        <w:fldChar w:fldCharType="end"/>
      </w:r>
      <w:r w:rsidR="002D773C">
        <w:t xml:space="preserve">. </w:t>
      </w:r>
      <w:r w:rsidR="001837ED">
        <w:t xml:space="preserve">Development of </w:t>
      </w:r>
      <w:r w:rsidR="00F2355B">
        <w:t>o</w:t>
      </w:r>
      <w:r w:rsidR="00606297">
        <w:t xml:space="preserve">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7E1C1EFF"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0302EA">
        <w:rPr>
          <w:b/>
          <w:bCs/>
        </w:rPr>
        <w:t xml:space="preserve"> </w:t>
      </w:r>
      <w:r w:rsidR="000302EA">
        <w:t xml:space="preserve">None of the investigators had access to identifiable patient </w:t>
      </w:r>
      <w:r w:rsidR="00AE6D53">
        <w:t>data. To</w:t>
      </w:r>
      <w:r>
        <w:t xml:space="preserve"> identify patients with Cushing’s disease, we evaluated electronic health records </w:t>
      </w:r>
      <w:r w:rsidR="00575431">
        <w:t>f</w:t>
      </w:r>
      <w:r w:rsidR="001837ED">
        <w:t>rom</w:t>
      </w:r>
      <w:r w:rsidR="00575431">
        <w:t xml:space="preserve"> participants at</w:t>
      </w:r>
      <w:r>
        <w:t xml:space="preserve"> Michigan Medicine </w:t>
      </w:r>
      <w:r w:rsidR="00E46078">
        <w:t>between January 1</w:t>
      </w:r>
      <w:r w:rsidR="00E46078" w:rsidRPr="00E46078">
        <w:rPr>
          <w:vertAlign w:val="superscript"/>
        </w:rPr>
        <w:t>st</w:t>
      </w:r>
      <w:r w:rsidR="00E46078">
        <w:t xml:space="preserve"> 2000-2025 </w:t>
      </w:r>
      <w:r>
        <w:t xml:space="preserve">searching for diagnoses of Cushing’s disease </w:t>
      </w:r>
      <w:r w:rsidR="001F22CD">
        <w:t>(</w:t>
      </w:r>
      <w:r>
        <w:t xml:space="preserve">including ICD Codes </w:t>
      </w:r>
      <w:r w:rsidR="00995BC6">
        <w:t xml:space="preserve">E24.0, </w:t>
      </w:r>
      <w:r w:rsidR="001F22CD">
        <w:t xml:space="preserve">and </w:t>
      </w:r>
      <w:r w:rsidR="00995BC6">
        <w:t>255.0</w:t>
      </w:r>
      <w:r w:rsidR="00D30BB1">
        <w:t xml:space="preserve">, validated in </w:t>
      </w:r>
      <w:r w:rsidR="00D30BB1">
        <w:fldChar w:fldCharType="begin"/>
      </w:r>
      <w:r w:rsidR="00573116">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Pr>
          <w:rFonts w:ascii="Arial" w:hAnsi="Arial" w:cs="Arial"/>
        </w:rPr>
        <w:instrText> </w:instrText>
      </w:r>
      <w:r w:rsidR="00573116">
        <w:instrText>=</w:instrText>
      </w:r>
      <w:r w:rsidR="00573116">
        <w:rPr>
          <w:rFonts w:ascii="Arial" w:hAnsi="Arial" w:cs="Arial"/>
        </w:rPr>
        <w:instrText> </w:instrText>
      </w:r>
      <w:r w:rsidR="00573116">
        <w:instrText>0.033). The same phenomenon was observed in the PPV for the BMAH code (100.0 vs 60.9%,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fldChar w:fldCharType="separate"/>
      </w:r>
      <w:r w:rsidR="00573116" w:rsidRPr="00573116">
        <w:rPr>
          <w:rFonts w:ascii="Aptos" w:cs="Times New Roman"/>
          <w:kern w:val="0"/>
          <w:vertAlign w:val="superscript"/>
        </w:rPr>
        <w:t>9</w:t>
      </w:r>
      <w:r w:rsidR="00D30BB1">
        <w:fldChar w:fldCharType="end"/>
      </w:r>
      <w:r>
        <w:t>)</w:t>
      </w:r>
      <w:r w:rsidR="004561B8">
        <w:t xml:space="preserve">. </w:t>
      </w:r>
      <w:r w:rsidR="004B0142">
        <w:t xml:space="preserve">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w:t>
      </w:r>
      <w:r w:rsidR="00AE6D53">
        <w:t xml:space="preserve"> reported</w:t>
      </w:r>
      <w:r w:rsidR="00927FED">
        <w:t xml:space="preserve"> </w:t>
      </w:r>
      <w:commentRangeStart w:id="2"/>
      <w:r w:rsidR="00927FED">
        <w:t>categor</w:t>
      </w:r>
      <w:commentRangeEnd w:id="2"/>
      <w:r w:rsidR="001837ED">
        <w:rPr>
          <w:rStyle w:val="CommentReference"/>
          <w:sz w:val="24"/>
          <w:szCs w:val="24"/>
        </w:rPr>
        <w:commentReference w:id="2"/>
      </w:r>
      <w:r w:rsidR="00E403DF">
        <w:t>ies</w:t>
      </w:r>
      <w:r w:rsidR="00AE6D53">
        <w:t xml:space="preserve"> listed in table 1.</w:t>
      </w:r>
    </w:p>
    <w:p w14:paraId="3EB20B21" w14:textId="760BDD83"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573116">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fldChar w:fldCharType="separate"/>
      </w:r>
      <w:r w:rsidR="00573116" w:rsidRPr="00573116">
        <w:rPr>
          <w:rFonts w:ascii="Aptos" w:cs="Times New Roman"/>
          <w:kern w:val="0"/>
          <w:vertAlign w:val="superscript"/>
        </w:rPr>
        <w:t>10</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w:t>
      </w:r>
      <w:commentRangeStart w:id="3"/>
      <w:r w:rsidR="004B0142">
        <w:t>measurement</w:t>
      </w:r>
      <w:commentRangeEnd w:id="3"/>
      <w:r w:rsidR="00A168AD">
        <w:rPr>
          <w:rStyle w:val="CommentReference"/>
          <w:sz w:val="24"/>
          <w:szCs w:val="24"/>
        </w:rPr>
        <w:commentReference w:id="3"/>
      </w:r>
      <w:r w:rsidR="004B0142">
        <w:t xml:space="preserve">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lastRenderedPageBreak/>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w:t>
      </w:r>
      <w:r w:rsidR="00F2355B">
        <w:t>BMIs</w:t>
      </w:r>
      <w:r w:rsidR="003318B0">
        <w:t xml:space="preserve">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222E3BFE" w:rsidR="0005218F" w:rsidRDefault="0005218F" w:rsidP="00B859CD">
      <w:r w:rsidRPr="0005218F">
        <w:t xml:space="preserve">Mean arterial pressure </w:t>
      </w:r>
      <w:r w:rsidR="00803AF3">
        <w:t xml:space="preserve">(MAP) </w:t>
      </w:r>
      <w:r w:rsidRPr="0005218F">
        <w:t xml:space="preserve">was directly </w:t>
      </w:r>
      <w:r w:rsidR="00FA3FD0">
        <w:t>reported</w:t>
      </w:r>
      <w:r w:rsidRPr="0005218F">
        <w:t xml:space="preserve">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69CDF2C3" w:rsidR="00AB7571" w:rsidRPr="00B859CD" w:rsidRDefault="00AB7571" w:rsidP="00B859CD">
      <w:r w:rsidRPr="004B0142">
        <w:rPr>
          <w:b/>
          <w:bCs/>
        </w:rPr>
        <w:t>Statistical Analyses.</w:t>
      </w:r>
      <w:r>
        <w:t xml:space="preserve">  Statistical significance</w:t>
      </w:r>
      <w:r w:rsidR="00222730">
        <w:t xml:space="preserve"> for this stud</w:t>
      </w:r>
      <w:r w:rsidR="000560F6">
        <w:t>y</w:t>
      </w:r>
      <w:r>
        <w:t xml:space="preserve"> was set at p&lt;0.05.  All analyses were performed using R version 4.4.0 </w:t>
      </w:r>
      <w:r>
        <w:fldChar w:fldCharType="begin"/>
      </w:r>
      <w:r w:rsidR="00573116">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fldChar w:fldCharType="separate"/>
      </w:r>
      <w:r w:rsidR="00573116" w:rsidRPr="00573116">
        <w:rPr>
          <w:rFonts w:ascii="Aptos" w:cs="Times New Roman"/>
          <w:kern w:val="0"/>
          <w:vertAlign w:val="superscript"/>
        </w:rPr>
        <w:t>11</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r w:rsidR="000560F6">
        <w:t xml:space="preserve"> All code used for this analysis is available at https://github.com/BridgesLab/CushingAcromegalyStudy.</w:t>
      </w:r>
      <w:r w:rsidR="000560F6" w:rsidRPr="000560F6">
        <w:rPr>
          <w:color w:val="000000" w:themeColor="text1"/>
        </w:rPr>
        <w:t xml:space="preserve"> </w:t>
      </w:r>
      <w:r w:rsidR="000560F6">
        <w:t>Individual patient data cannot be shared for this study.</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6AA63A9C" w14:textId="77777777" w:rsidR="00FA3FD0" w:rsidRDefault="005D1B0C" w:rsidP="00FA3FD0">
      <w:pPr>
        <w:rPr>
          <w:ins w:id="4" w:author="עירית הוכברג" w:date="2026-01-18T15:57:00Z"/>
        </w:rPr>
      </w:pPr>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 xml:space="preserve">Next, we eliminated participants that did not have a documented </w:t>
      </w:r>
      <w:commentRangeStart w:id="5"/>
      <w:r w:rsidR="00603279">
        <w:t>treatment</w:t>
      </w:r>
      <w:commentRangeEnd w:id="5"/>
      <w:r w:rsidR="00FA3FD0">
        <w:rPr>
          <w:rStyle w:val="CommentReference"/>
          <w:sz w:val="24"/>
          <w:szCs w:val="24"/>
        </w:rPr>
        <w:commentReference w:id="5"/>
      </w:r>
      <w:r w:rsidR="00603279">
        <w:t xml:space="preserve">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p>
    <w:p w14:paraId="7017BF89" w14:textId="7DA09AE5" w:rsidR="009259D6" w:rsidRDefault="00DF0342">
      <w:r>
        <w:lastRenderedPageBreak/>
        <w:t xml:space="preserve">Of </w:t>
      </w:r>
      <w:r w:rsidR="00603279">
        <w:t xml:space="preserve">these 365 participants, </w:t>
      </w:r>
      <w:r w:rsidR="003C6D54">
        <w:t>there were documented</w:t>
      </w:r>
      <w:r w:rsidR="00603279">
        <w:t xml:space="preserve"> </w:t>
      </w:r>
      <w:r w:rsidR="005D1B0C">
        <w:t>fa</w:t>
      </w:r>
      <w:r w:rsidR="003C6D54">
        <w:t>s</w:t>
      </w:r>
      <w:r w:rsidR="005D1B0C">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4D56A447" w:rsidR="00B15E61" w:rsidRDefault="00B15E61" w:rsidP="00B15E61">
      <w:r>
        <w:t xml:space="preserve">We performed outcome-specific propensity matching to identify appropriate controls, starting with generating exact matches for gender, race and ethnicity.  We then algorithmically matched for age, generating 10 controls for each case.  Matching was </w:t>
      </w:r>
      <w:r w:rsidR="00282120">
        <w:t>effective with</w:t>
      </w:r>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7F403459"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573116">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fldChar w:fldCharType="separate"/>
      </w:r>
      <w:r w:rsidR="00573116" w:rsidRPr="00573116">
        <w:rPr>
          <w:rFonts w:ascii="Aptos" w:cs="Times New Roman"/>
          <w:kern w:val="0"/>
          <w:vertAlign w:val="superscript"/>
        </w:rPr>
        <w:t>12–16</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573116">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Pr>
          <w:rFonts w:ascii="Arial" w:hAnsi="Arial" w:cs="Arial"/>
        </w:rPr>
        <w:instrText> </w:instrText>
      </w:r>
      <w:r w:rsidR="00573116">
        <w:instrText>=</w:instrText>
      </w:r>
      <w:r w:rsidR="00573116">
        <w:rPr>
          <w:rFonts w:ascii="Arial" w:hAnsi="Arial" w:cs="Arial"/>
        </w:rPr>
        <w:instrText> </w:instrText>
      </w:r>
      <w:r w:rsidR="00573116">
        <w:instrText>124) vs 2010 US census data, and(2) presentation and postoperative outcomes in Black vs White for patients from the entire catchment area (N</w:instrText>
      </w:r>
      <w:r w:rsidR="00573116">
        <w:rPr>
          <w:rFonts w:ascii="Arial" w:hAnsi="Arial" w:cs="Arial"/>
        </w:rPr>
        <w:instrText> </w:instrText>
      </w:r>
      <w:r w:rsidR="00573116">
        <w:instrText>=</w:instrText>
      </w:r>
      <w:r w:rsidR="00573116">
        <w:rPr>
          <w:rFonts w:ascii="Arial" w:hAnsi="Arial" w:cs="Arial"/>
        </w:rPr>
        <w:instrText> </w:instrText>
      </w:r>
      <w:r w:rsidR="00573116">
        <w:instrText>241).For Metro area (32.4% Black population), Black patients represented 16.75% ACM (P</w:instrText>
      </w:r>
      <w:r w:rsidR="00573116">
        <w:rPr>
          <w:rFonts w:ascii="Arial" w:hAnsi="Arial" w:cs="Arial"/>
        </w:rPr>
        <w:instrText> </w:instrText>
      </w:r>
      <w:r w:rsidR="00573116">
        <w:instrText>=</w:instrText>
      </w:r>
      <w:r w:rsidR="00573116">
        <w:rPr>
          <w:rFonts w:ascii="Arial" w:hAnsi="Arial" w:cs="Arial"/>
        </w:rPr>
        <w:instrText> </w:instrText>
      </w:r>
      <w:r w:rsidR="00573116">
        <w:instrText>.006) and 29.2% CD (P</w:instrText>
      </w:r>
      <w:r w:rsidR="00573116">
        <w:rPr>
          <w:rFonts w:ascii="Arial" w:hAnsi="Arial" w:cs="Arial"/>
        </w:rPr>
        <w:instrText> </w:instrText>
      </w:r>
      <w:r w:rsidR="00573116">
        <w:instrText>=</w:instrText>
      </w:r>
      <w:r w:rsidR="00573116">
        <w:rPr>
          <w:rFonts w:ascii="Arial" w:hAnsi="Arial" w:cs="Arial"/>
        </w:rPr>
        <w:instrText> </w:instrText>
      </w:r>
      <w:r w:rsidR="00573116">
        <w:instrText>.56). Among the total 112 patients with ACM, presentations with headaches or incidentaloma were more common in Black patients (76.9% vs 31%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.01). Black patients had a higher prevalence of diabetes (54% vs 16%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.005), significantly lower insulin-like growth factor (IGF)-1 deviation from normal (P</w:instrText>
      </w:r>
      <w:r w:rsidR="00573116">
        <w:rPr>
          <w:rFonts w:ascii="Arial" w:hAnsi="Arial" w:cs="Arial"/>
        </w:rPr>
        <w:instrText> </w:instrText>
      </w:r>
      <w:r w:rsidR="00573116">
        <w:instrText>=</w:instrText>
      </w:r>
      <w:r w:rsidR="00573116">
        <w:rPr>
          <w:rFonts w:ascii="Arial" w:hAnsi="Arial" w:cs="Arial"/>
        </w:rPr>
        <w:instrText> </w:instrText>
      </w:r>
      <w:r w:rsidR="00573116">
        <w:instrText>.03) and borderline lower median growth hormone levels (P</w:instrText>
      </w:r>
      <w:r w:rsidR="00573116">
        <w:rPr>
          <w:rFonts w:ascii="Arial" w:hAnsi="Arial" w:cs="Arial"/>
        </w:rPr>
        <w:instrText> </w:instrText>
      </w:r>
      <w:r w:rsidR="00573116">
        <w:instrText>=</w:instrText>
      </w:r>
      <w:r w:rsidR="00573116">
        <w:rPr>
          <w:rFonts w:ascii="Arial" w:hAnsi="Arial" w:cs="Arial"/>
        </w:rPr>
        <w:instrText> </w:instrText>
      </w:r>
      <w:r w:rsidR="00573116">
        <w:instrText>.09). Mean tumor diameter and proportion of tumors with cavernous sinus invasion were similar. Three-month biochemical remission (46% Black, 55%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.76) and long-term IGF-1 control by multimodality therapy (92.3% Black, 80.5%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.45) were similar. Among the total 129 patients with CD, Black patients had more hypopituitarism (69% vs 45%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.04) and macroadenomas (33% vs 15%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.05). At 3 months, remission rate was borderline higher in White (92% vs 78% Black,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fldChar w:fldCharType="separate"/>
      </w:r>
      <w:r w:rsidR="00573116" w:rsidRPr="00573116">
        <w:rPr>
          <w:rFonts w:ascii="Aptos" w:cs="Times New Roman"/>
          <w:kern w:val="0"/>
          <w:vertAlign w:val="superscript"/>
        </w:rPr>
        <w:t>17,18</w:t>
      </w:r>
      <w:r w:rsidR="00A46BC5">
        <w:fldChar w:fldCharType="end"/>
      </w:r>
      <w:r w:rsidR="00B623DA">
        <w:t>.</w:t>
      </w:r>
    </w:p>
    <w:p w14:paraId="4576A7FB" w14:textId="49E322C7"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t>
      </w:r>
      <w:r w:rsidR="00432399">
        <w:rPr>
          <w:lang w:bidi="he-IL"/>
        </w:rPr>
        <w:t>were</w:t>
      </w:r>
      <w:r w:rsidR="004E7691">
        <w:t xml:space="preserv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w:t>
      </w:r>
      <w:r w:rsidR="00AD3DB0">
        <w:lastRenderedPageBreak/>
        <w:t xml:space="preserve">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w:t>
      </w:r>
      <w:r w:rsidR="00432399">
        <w:t xml:space="preserve">to </w:t>
      </w:r>
      <w:r w:rsidR="00307DE8">
        <w:t>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62AFA3CF" w:rsidR="00F455CD" w:rsidRDefault="00F455CD" w:rsidP="00161005">
      <w:r>
        <w:t xml:space="preserve">To identify how obesity alters metabolic outcomes related to Cushing’s disease, we evaluated the effects of Cushing’s disease on several key metabolic variables </w:t>
      </w:r>
      <w:r w:rsidR="00282120">
        <w:t>including glycemia</w:t>
      </w:r>
      <w:r>
        <w:t xml:space="preserve">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63A07750"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w:t>
      </w:r>
      <w:r w:rsidR="004A2B19">
        <w:t xml:space="preserve">When comparing glucose values of patients with </w:t>
      </w:r>
      <w:r w:rsidR="00432399">
        <w:t>BMI over 30 kg/m2</w:t>
      </w:r>
      <w:r w:rsidR="0011718F">
        <w:t xml:space="preserve"> </w:t>
      </w:r>
      <w:r w:rsidR="004A2B19">
        <w:t>to</w:t>
      </w:r>
      <w:r w:rsidR="00C75CF8">
        <w:t xml:space="preserve"> </w:t>
      </w:r>
      <w:r w:rsidR="0011718F">
        <w:t>those with a BMI under 30 kg/m</w:t>
      </w:r>
      <w:r w:rsidR="0011718F" w:rsidRPr="0011718F">
        <w:rPr>
          <w:vertAlign w:val="superscript"/>
        </w:rPr>
        <w:t>2</w:t>
      </w:r>
      <w:r w:rsidR="00C75CF8">
        <w:t xml:space="preserve">, </w:t>
      </w:r>
      <w:r w:rsidR="004A2B19">
        <w:t>Cushing's disease patients and control patients had a similar glucose</w:t>
      </w:r>
      <w:r w:rsidR="00C75CF8">
        <w:t xml:space="preserve"> difference</w:t>
      </w:r>
      <w:r w:rsidR="004A2B19">
        <w:t>, suggesting that there is no</w:t>
      </w:r>
      <w:r w:rsidR="00F2355B">
        <w:t xml:space="preserve"> </w:t>
      </w:r>
      <w:r w:rsidR="00C75CF8">
        <w:t xml:space="preserve">effect modification </w:t>
      </w:r>
      <w:r w:rsidR="004A2B19">
        <w:t xml:space="preserve">of the excess glucocorticoids on the effect of obesity on </w:t>
      </w:r>
      <w:r w:rsidR="00F2355B">
        <w:t>glucose (</w:t>
      </w:r>
      <w:r w:rsidR="006F7B40">
        <w:t>p=0.51; Table 3B)</w:t>
      </w:r>
      <w:r w:rsidR="00C75CF8">
        <w:t xml:space="preserve">. </w:t>
      </w:r>
      <w:r w:rsidR="004A2B19">
        <w:t xml:space="preserve">Among </w:t>
      </w:r>
      <w:r w:rsidR="006F7B40">
        <w:t>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9E1D29">
        <w:t>with Cushing's disease compared to controls</w:t>
      </w:r>
      <w:ins w:id="6" w:author="Irit Hochberg" w:date="2026-01-22T09:36:00Z" w16du:dateUtc="2026-01-22T14:36:00Z">
        <w:r w:rsidR="00514AC5">
          <w:t xml:space="preserve"> </w:t>
        </w:r>
      </w:ins>
      <w:r w:rsidR="00514AC5">
        <w:t>(</w:t>
      </w:r>
      <w:r w:rsidR="006F7B40">
        <w:t xml:space="preserve">0.91%; </w:t>
      </w:r>
      <w:r w:rsidR="00514AC5">
        <w:t xml:space="preserve">p=0.056). However, there was evidence of a significant increase in HbA1c levels </w:t>
      </w:r>
      <w:r w:rsidR="006F7B40">
        <w:t xml:space="preserve">in patients with obesity </w:t>
      </w:r>
      <w:r w:rsidR="009E1D29">
        <w:t>and Cushing's disease compared to controls</w:t>
      </w:r>
      <w:ins w:id="7" w:author="Irit Hochberg" w:date="2026-01-22T09:36:00Z" w16du:dateUtc="2026-01-22T14:36:00Z">
        <w:r w:rsidR="006F7B40">
          <w:t xml:space="preserve"> </w:t>
        </w:r>
      </w:ins>
      <w:r w:rsidR="00514AC5">
        <w:t>(</w:t>
      </w:r>
      <w:r w:rsidR="006F7B40">
        <w:t xml:space="preserve">1.38% </w:t>
      </w:r>
      <w:r w:rsidR="00514AC5">
        <w:t>p</w:t>
      </w:r>
      <w:r w:rsidR="00995BC6">
        <w:t>&lt;0.01</w:t>
      </w:r>
      <w:r w:rsidR="00514AC5">
        <w:t>)</w:t>
      </w:r>
      <w:r w:rsidR="004A2B19">
        <w:t xml:space="preserve"> (Table 3A</w:t>
      </w:r>
      <w:r w:rsidR="00514AC5">
        <w:t>).</w:t>
      </w:r>
      <w:r w:rsidR="00041D6D">
        <w:t xml:space="preserve"> </w:t>
      </w:r>
      <w:r w:rsidR="006F7B40">
        <w:t>Again</w:t>
      </w:r>
      <w:r w:rsidR="00041D6D">
        <w:t>,</w:t>
      </w:r>
      <w:r w:rsidR="006F7B40">
        <w:t xml:space="preserve"> there was no evidence of effect modification by obesity (p=0.41)</w:t>
      </w:r>
      <w:r>
        <w:t xml:space="preserve">.  </w:t>
      </w:r>
      <w:commentRangeStart w:id="8"/>
      <w:r>
        <w:t>This</w:t>
      </w:r>
      <w:commentRangeEnd w:id="8"/>
      <w:r w:rsidR="009E1D29">
        <w:rPr>
          <w:rStyle w:val="CommentReference"/>
          <w:sz w:val="24"/>
          <w:szCs w:val="24"/>
        </w:rPr>
        <w:commentReference w:id="8"/>
      </w:r>
      <w:r>
        <w:t xml:space="preserve"> suggests that blood glucose increases with Cushing’s disease are largely </w:t>
      </w:r>
      <w:commentRangeStart w:id="9"/>
      <w:r>
        <w:t>additive</w:t>
      </w:r>
      <w:commentRangeEnd w:id="9"/>
      <w:r w:rsidR="0097792B">
        <w:rPr>
          <w:rStyle w:val="CommentReference"/>
          <w:sz w:val="24"/>
          <w:szCs w:val="24"/>
        </w:rPr>
        <w:commentReference w:id="9"/>
      </w:r>
      <w:r>
        <w:t>.</w:t>
      </w:r>
    </w:p>
    <w:p w14:paraId="561F3983" w14:textId="28E16CE8" w:rsidR="00F455CD" w:rsidRDefault="00F455CD" w:rsidP="00C82FD0">
      <w:pPr>
        <w:pStyle w:val="Heading3"/>
      </w:pPr>
      <w:r>
        <w:t>MASLD and liver enzymes</w:t>
      </w:r>
    </w:p>
    <w:p w14:paraId="0C7D6550" w14:textId="5BEB4DD5" w:rsidR="00C75CF8" w:rsidRPr="00547E80" w:rsidRDefault="003868BC" w:rsidP="00547E80">
      <w:r>
        <w:t xml:space="preserve">To </w:t>
      </w:r>
      <w:r w:rsidR="00547E80">
        <w:t>assess</w:t>
      </w:r>
      <w:r>
        <w:t xml:space="preserve"> </w:t>
      </w:r>
      <w:r w:rsidR="00547E80">
        <w:t>MASLD</w:t>
      </w:r>
      <w:r>
        <w:t xml:space="preserve"> we looked at ALT </w:t>
      </w:r>
      <w:r w:rsidR="00E37D90">
        <w:t xml:space="preserve">and AST levels </w:t>
      </w:r>
      <w:r w:rsidR="00EB0CB1">
        <w:t>(Figure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73.4 vs 35.1 mg/dL, p</w:t>
      </w:r>
      <w:r w:rsidR="00E37D90" w:rsidRPr="00E37D90">
        <w:rPr>
          <w:vertAlign w:val="subscript"/>
        </w:rPr>
        <w:t>interaction</w:t>
      </w:r>
      <w:r w:rsidR="00E37D90">
        <w:t>&lt;0.01</w:t>
      </w:r>
      <w:r>
        <w:t>).</w:t>
      </w:r>
      <w:r w:rsidR="00E37D90">
        <w:t xml:space="preserve">  This was also true for AST levels (increase by 56.3 mg/dL in patients </w:t>
      </w:r>
      <w:r w:rsidR="00E37D90">
        <w:lastRenderedPageBreak/>
        <w:t>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 xml:space="preserve">enhances </w:t>
      </w:r>
      <w:r w:rsidR="009E1D29">
        <w:t xml:space="preserve">liver damage associated with </w:t>
      </w:r>
      <w:r w:rsidR="00E37D90">
        <w:t xml:space="preserve">Cushing’s </w:t>
      </w:r>
      <w:r w:rsidR="00F2355B">
        <w:t>disease.</w:t>
      </w:r>
    </w:p>
    <w:p w14:paraId="26DFC1F7" w14:textId="377F7EFB" w:rsidR="00F455CD" w:rsidRDefault="00F455CD" w:rsidP="00C82FD0">
      <w:pPr>
        <w:pStyle w:val="Heading3"/>
      </w:pPr>
      <w:r>
        <w:t>Blood Pressure</w:t>
      </w:r>
    </w:p>
    <w:p w14:paraId="50829F1A" w14:textId="0BA95C63"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 xml:space="preserve">patients </w:t>
      </w:r>
      <w:r w:rsidR="009E1D29">
        <w:t xml:space="preserve">with Cushing's disease </w:t>
      </w:r>
      <w:r w:rsidR="00477D86">
        <w:t>without obesity</w:t>
      </w:r>
      <w:r>
        <w:t xml:space="preserve"> </w:t>
      </w:r>
      <w:r w:rsidR="009E1D29">
        <w:t>compa</w:t>
      </w:r>
      <w:r w:rsidR="00374D61">
        <w:t>r</w:t>
      </w:r>
      <w:r w:rsidR="009E1D29">
        <w:t xml:space="preserve">ed to controls </w:t>
      </w:r>
      <w:r w:rsidR="00477D86">
        <w:t>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w:t>
      </w:r>
      <w:commentRangeStart w:id="10"/>
      <w:r>
        <w:t>population</w:t>
      </w:r>
      <w:commentRangeEnd w:id="10"/>
      <w:r w:rsidR="009E1D29">
        <w:rPr>
          <w:rStyle w:val="CommentReference"/>
          <w:sz w:val="24"/>
          <w:szCs w:val="24"/>
        </w:rPr>
        <w:commentReference w:id="10"/>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0B962EB5"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BMI, or including BMI as a covariate did not attenuate these effects.  Within subgroups, we did notice some suggestive trends.  For example, the synergistic (and antagonistic) effects of obesity </w:t>
      </w:r>
      <w:r w:rsidR="0097792B">
        <w:t>were larger</w:t>
      </w:r>
      <w:r w:rsidR="000E4E9E">
        <w:t xml:space="preserve"> as obesity increased.  For example, the interaction between Class I obesity and Cushing’s disease on ALT levels was -12.8 mg/dL but increased to </w:t>
      </w:r>
      <w:r w:rsidR="00E64E6F">
        <w:t>+</w:t>
      </w:r>
      <w:r w:rsidR="000E4E9E">
        <w:t>30.3 for Class II obesity and 80.7 for class III obesity.  Since this analysis already accounted for a main effect of obesity status, this suggest</w:t>
      </w:r>
      <w:r w:rsidR="0097792B">
        <w:t>s</w:t>
      </w:r>
      <w:r w:rsidR="000E4E9E">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 interaction between obesity and </w:t>
      </w:r>
      <w:r w:rsidR="00E64E6F">
        <w:t>Cushing’s</w:t>
      </w:r>
      <w:r w:rsidR="000E4E9E">
        <w:t xml:space="preserve"> </w:t>
      </w:r>
      <w:r w:rsidR="00E64E6F">
        <w:t xml:space="preserve">disease </w:t>
      </w:r>
      <w:r w:rsidR="000E4E9E">
        <w:t>was estimated at 41.9 [-3.7-87.5] mg/dL but for males it was 25.8 [11.4-40.1] mg/</w:t>
      </w:r>
      <w:commentRangeStart w:id="11"/>
      <w:r w:rsidR="000E4E9E">
        <w:t>dL</w:t>
      </w:r>
      <w:commentRangeEnd w:id="11"/>
      <w:r w:rsidR="0097792B">
        <w:rPr>
          <w:rStyle w:val="CommentReference"/>
          <w:sz w:val="24"/>
          <w:szCs w:val="24"/>
        </w:rPr>
        <w:commentReference w:id="11"/>
      </w:r>
      <w:r w:rsidR="000E4E9E">
        <w:t xml:space="preserve">.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45652DE1" w:rsidR="00D82F2C" w:rsidRDefault="008B790B" w:rsidP="00D82F2C">
      <w:pPr>
        <w:pStyle w:val="ListParagraph"/>
        <w:ind w:left="0"/>
      </w:pPr>
      <w:r>
        <w:lastRenderedPageBreak/>
        <w:t xml:space="preserve">This analysis of the effects of obesity and Cushing’s disease </w:t>
      </w:r>
      <w:r w:rsidR="0097792B">
        <w:t xml:space="preserve">on metabolic complications </w:t>
      </w:r>
      <w:r>
        <w:t>demonstrate</w:t>
      </w:r>
      <w:r w:rsidR="0097792B">
        <w:t>s</w:t>
      </w:r>
      <w: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w:t>
      </w:r>
      <w:commentRangeStart w:id="12"/>
      <w:r w:rsidR="006970D5">
        <w:t>analysis</w:t>
      </w:r>
      <w:commentRangeEnd w:id="12"/>
      <w:r w:rsidR="0097792B">
        <w:rPr>
          <w:rStyle w:val="CommentReference"/>
          <w:sz w:val="24"/>
          <w:szCs w:val="24"/>
        </w:rPr>
        <w:commentReference w:id="12"/>
      </w:r>
      <w:r w:rsidR="006970D5">
        <w:t>.</w:t>
      </w:r>
      <w:r w:rsidR="00923093">
        <w:t xml:space="preserve">  Broadly, </w:t>
      </w:r>
      <w:r w:rsidR="00F2355B">
        <w:t>despite</w:t>
      </w:r>
      <w:r w:rsidR="00923093">
        <w:t xml:space="preserve"> similar BMI levels between groups, metabolic dysfunction is dramatically worsened in patients with Cushing’s disease, so clearly there is substantial dysmetabolism beyond excessive weight gain.</w:t>
      </w:r>
    </w:p>
    <w:p w14:paraId="4CBEDEE2" w14:textId="77777777" w:rsidR="008B790B" w:rsidRDefault="008B790B" w:rsidP="00D82F2C">
      <w:pPr>
        <w:pStyle w:val="ListParagraph"/>
        <w:ind w:left="0"/>
      </w:pPr>
    </w:p>
    <w:p w14:paraId="38971267" w14:textId="05F77B42"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573116">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fldChar w:fldCharType="separate"/>
      </w:r>
      <w:r w:rsidR="00573116" w:rsidRPr="00573116">
        <w:rPr>
          <w:rFonts w:ascii="Aptos" w:cs="Times New Roman"/>
          <w:kern w:val="0"/>
          <w:vertAlign w:val="superscript"/>
        </w:rPr>
        <w:t>19,20</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573116">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fldChar w:fldCharType="separate"/>
      </w:r>
      <w:r w:rsidR="00573116" w:rsidRPr="00573116">
        <w:rPr>
          <w:rFonts w:ascii="Aptos" w:cs="Times New Roman"/>
          <w:kern w:val="0"/>
          <w:vertAlign w:val="superscript"/>
        </w:rPr>
        <w:t>21</w:t>
      </w:r>
      <w:r w:rsidR="00E64E6F">
        <w:fldChar w:fldCharType="end"/>
      </w:r>
      <w:r w:rsidR="006970D5">
        <w:t xml:space="preserve">.  We remain interested in Cushing’s induced bone and muscle loss, as well as the effect of obesity and Cushing’s disease on blood lipids and kidney </w:t>
      </w:r>
      <w:r w:rsidR="00C539D5">
        <w:t>function, but</w:t>
      </w:r>
      <w:ins w:id="13" w:author="Dave Bridges" w:date="2026-01-22T09:39:00Z" w16du:dateUtc="2026-01-22T14:39:00Z">
        <w:r w:rsidR="00284CF1">
          <w:t xml:space="preserve"> </w:t>
        </w:r>
      </w:ins>
      <w:r w:rsidR="0097792B">
        <w:t>there are</w:t>
      </w:r>
      <w:r w:rsidR="006970D5">
        <w:t xml:space="preserve"> </w:t>
      </w:r>
      <w:r w:rsidR="0097792B">
        <w:t>in</w:t>
      </w:r>
      <w:r w:rsidR="006970D5">
        <w:t>sufficient laboratory results in these participants to make reliable conclusions.</w:t>
      </w:r>
    </w:p>
    <w:p w14:paraId="5AEEC314" w14:textId="77777777" w:rsidR="00AF2CDB" w:rsidRDefault="00AF2CDB" w:rsidP="00D82F2C">
      <w:pPr>
        <w:pStyle w:val="ListParagraph"/>
        <w:ind w:left="0"/>
      </w:pPr>
    </w:p>
    <w:p w14:paraId="5D260B84" w14:textId="10211454" w:rsidR="000F2558" w:rsidRDefault="00374D61" w:rsidP="00D82F2C">
      <w:pPr>
        <w:pStyle w:val="ListParagraph"/>
        <w:ind w:left="0"/>
      </w:pPr>
      <w:r>
        <w:t>Pathophysiologically</w:t>
      </w:r>
      <w:r w:rsidR="00AF2CDB">
        <w:t xml:space="preserve">, the induction of adipocyte lipolysis by </w:t>
      </w:r>
      <w:r w:rsidR="0097792B">
        <w:t xml:space="preserve">the direct effect of </w:t>
      </w:r>
      <w:r w:rsidR="00AF2CDB">
        <w:t>cortisol</w:t>
      </w:r>
      <w:r w:rsidR="00F2355B">
        <w:t xml:space="preserve"> </w:t>
      </w:r>
      <w:r w:rsidR="00AF2CDB">
        <w:t xml:space="preserve">on adipocytes, as well as </w:t>
      </w:r>
      <w:r w:rsidR="00F2355B">
        <w:t>the indirect</w:t>
      </w:r>
      <w:r w:rsidR="00AF2CDB">
        <w:t xml:space="preserve"> effects </w:t>
      </w:r>
      <w:r w:rsidR="0097792B">
        <w:t xml:space="preserve">of cortisol </w:t>
      </w:r>
      <w:r w:rsidR="00AF2CDB">
        <w:t>on insulin signaling in adipocytes</w:t>
      </w:r>
      <w:r w:rsidR="00F2355B">
        <w:t>,</w:t>
      </w:r>
      <w:r w:rsidR="00AF2CDB">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57074F38"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3116">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fldChar w:fldCharType="separate"/>
      </w:r>
      <w:r w:rsidR="00573116" w:rsidRPr="00573116">
        <w:rPr>
          <w:rFonts w:ascii="Aptos" w:cs="Times New Roman"/>
          <w:kern w:val="0"/>
          <w:vertAlign w:val="superscript"/>
        </w:rPr>
        <w:t>22–24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5A696AFC" w:rsidR="00AF2CDB" w:rsidRPr="00AF2CDB" w:rsidRDefault="00AF2CDB" w:rsidP="00D82F2C">
      <w:pPr>
        <w:pStyle w:val="ListParagraph"/>
        <w:ind w:left="0"/>
      </w:pPr>
      <w:r>
        <w:t xml:space="preserve">We also report several interesting gender differences in how obesity and Cushing’s disease interact.  We find, as others have before, that Cushing’s disease affects women at a higher rate.  We also find that </w:t>
      </w:r>
      <w:r w:rsidR="0097792B">
        <w:t>women with</w:t>
      </w:r>
      <w:r>
        <w:t xml:space="preserve"> Cushing’s disease </w:t>
      </w:r>
      <w:r w:rsidR="0097792B">
        <w:t>are more likely to be obese</w:t>
      </w:r>
      <w:ins w:id="14" w:author="Irit Hochberg" w:date="2026-01-22T09:36:00Z" w16du:dateUtc="2026-01-22T14:36:00Z">
        <w:r>
          <w:t>.</w:t>
        </w:r>
      </w:ins>
      <w:r>
        <w:t xml:space="preserve">  Women in this group, on average, tend to have worsened and more heterogeneous responses to </w:t>
      </w:r>
      <w:r>
        <w:lastRenderedPageBreak/>
        <w:t>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r w:rsidR="00352766">
        <w:t xml:space="preserve">  More broadly, even though obesity status was similar between </w:t>
      </w:r>
      <w:r w:rsidR="00E33EA6">
        <w:t>the Cushin</w:t>
      </w:r>
      <w:r w:rsidR="0097792B">
        <w:t xml:space="preserve">g's disease and control </w:t>
      </w:r>
      <w:r w:rsidR="00352766">
        <w:t>groups, patients with Cushing’s disease had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157E8F50"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w:t>
      </w:r>
      <w:r w:rsidR="000302EA">
        <w:t xml:space="preserve"> Underdiagnosis of nonwhite Cushing’s disease patients</w:t>
      </w:r>
      <w:r>
        <w:t xml:space="preserve"> </w:t>
      </w:r>
      <w:r w:rsidR="000302EA">
        <w:t>has been previously reported</w:t>
      </w:r>
      <w:r w:rsidR="001B1040">
        <w:t xml:space="preserve"> and remains plausible </w:t>
      </w:r>
      <w:r w:rsidR="001B1040">
        <w:fldChar w:fldCharType="begin"/>
      </w:r>
      <w:r w:rsidR="00573116">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Pr>
          <w:rFonts w:ascii="Arial" w:hAnsi="Arial" w:cs="Arial"/>
        </w:rPr>
        <w:instrText> </w:instrText>
      </w:r>
      <w:r w:rsidR="00573116">
        <w:instrText>=</w:instrText>
      </w:r>
      <w:r w:rsidR="00573116">
        <w:rPr>
          <w:rFonts w:ascii="Arial" w:hAnsi="Arial" w:cs="Arial"/>
        </w:rPr>
        <w:instrText> </w:instrText>
      </w:r>
      <w:r w:rsidR="00573116">
        <w:instrText>124) vs 2010 US census data, and(2) presentation and postoperative outcomes in Black vs White for patients from the entire catchment area (N</w:instrText>
      </w:r>
      <w:r w:rsidR="00573116">
        <w:rPr>
          <w:rFonts w:ascii="Arial" w:hAnsi="Arial" w:cs="Arial"/>
        </w:rPr>
        <w:instrText> </w:instrText>
      </w:r>
      <w:r w:rsidR="00573116">
        <w:instrText>=</w:instrText>
      </w:r>
      <w:r w:rsidR="00573116">
        <w:rPr>
          <w:rFonts w:ascii="Arial" w:hAnsi="Arial" w:cs="Arial"/>
        </w:rPr>
        <w:instrText> </w:instrText>
      </w:r>
      <w:r w:rsidR="00573116">
        <w:instrText>241).For Metro area (32.4% Black population), Black patients represented 16.75% ACM (P</w:instrText>
      </w:r>
      <w:r w:rsidR="00573116">
        <w:rPr>
          <w:rFonts w:ascii="Arial" w:hAnsi="Arial" w:cs="Arial"/>
        </w:rPr>
        <w:instrText> </w:instrText>
      </w:r>
      <w:r w:rsidR="00573116">
        <w:instrText>=</w:instrText>
      </w:r>
      <w:r w:rsidR="00573116">
        <w:rPr>
          <w:rFonts w:ascii="Arial" w:hAnsi="Arial" w:cs="Arial"/>
        </w:rPr>
        <w:instrText> </w:instrText>
      </w:r>
      <w:r w:rsidR="00573116">
        <w:instrText>.006) and 29.2% CD (P</w:instrText>
      </w:r>
      <w:r w:rsidR="00573116">
        <w:rPr>
          <w:rFonts w:ascii="Arial" w:hAnsi="Arial" w:cs="Arial"/>
        </w:rPr>
        <w:instrText> </w:instrText>
      </w:r>
      <w:r w:rsidR="00573116">
        <w:instrText>=</w:instrText>
      </w:r>
      <w:r w:rsidR="00573116">
        <w:rPr>
          <w:rFonts w:ascii="Arial" w:hAnsi="Arial" w:cs="Arial"/>
        </w:rPr>
        <w:instrText> </w:instrText>
      </w:r>
      <w:r w:rsidR="00573116">
        <w:instrText>.56). Among the total 112 patients with ACM, presentations with headaches or incidentaloma were more common in Black patients (76.9% vs 31%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.01). Black patients had a higher prevalence of diabetes (54% vs 16%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.005), significantly lower insulin-like growth factor (IGF)-1 deviation from normal (P</w:instrText>
      </w:r>
      <w:r w:rsidR="00573116">
        <w:rPr>
          <w:rFonts w:ascii="Arial" w:hAnsi="Arial" w:cs="Arial"/>
        </w:rPr>
        <w:instrText> </w:instrText>
      </w:r>
      <w:r w:rsidR="00573116">
        <w:instrText>=</w:instrText>
      </w:r>
      <w:r w:rsidR="00573116">
        <w:rPr>
          <w:rFonts w:ascii="Arial" w:hAnsi="Arial" w:cs="Arial"/>
        </w:rPr>
        <w:instrText> </w:instrText>
      </w:r>
      <w:r w:rsidR="00573116">
        <w:instrText>.03) and borderline lower median growth hormone levels (P</w:instrText>
      </w:r>
      <w:r w:rsidR="00573116">
        <w:rPr>
          <w:rFonts w:ascii="Arial" w:hAnsi="Arial" w:cs="Arial"/>
        </w:rPr>
        <w:instrText> </w:instrText>
      </w:r>
      <w:r w:rsidR="00573116">
        <w:instrText>=</w:instrText>
      </w:r>
      <w:r w:rsidR="00573116">
        <w:rPr>
          <w:rFonts w:ascii="Arial" w:hAnsi="Arial" w:cs="Arial"/>
        </w:rPr>
        <w:instrText> </w:instrText>
      </w:r>
      <w:r w:rsidR="00573116">
        <w:instrText>.09). Mean tumor diameter and proportion of tumors with cavernous sinus invasion were similar. Three-month biochemical remission (46% Black, 55%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.76) and long-term IGF-1 control by multimodality therapy (92.3% Black, 80.5%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.45) were similar. Among the total 129 patients with CD, Black patients had more hypopituitarism (69% vs 45%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.04) and macroadenomas (33% vs 15%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.05). At 3 months, remission rate was borderline higher in White (92% vs 78% Black,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fldChar w:fldCharType="separate"/>
      </w:r>
      <w:r w:rsidR="00573116" w:rsidRPr="00573116">
        <w:rPr>
          <w:rFonts w:ascii="Aptos" w:cs="Times New Roman"/>
          <w:kern w:val="0"/>
          <w:vertAlign w:val="superscript"/>
        </w:rPr>
        <w:t>17</w:t>
      </w:r>
      <w:r w:rsidR="001B1040">
        <w:fldChar w:fldCharType="end"/>
      </w:r>
      <w:r w:rsidR="000302EA">
        <w:t xml:space="preserve">. </w:t>
      </w:r>
      <w:r>
        <w:t>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w:t>
      </w:r>
      <w:r w:rsidR="001B1040">
        <w:t xml:space="preserve">We appreciate that there also may be some surveillance bias in whom specific lab tests were reported, though these are </w:t>
      </w:r>
      <w:r w:rsidR="00F2355B">
        <w:t>relative</w:t>
      </w:r>
      <w:r w:rsidR="001B1040">
        <w:t xml:space="preserve">ly routine tests.  </w:t>
      </w:r>
      <w:r>
        <w:t>In most cases, only one laboratory value was available prior to treatment</w:t>
      </w:r>
      <w:r w:rsidR="001B1040">
        <w:t>, with the most recent value being used, but this precludes detailed time courses leading up to treatments</w:t>
      </w:r>
      <w: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 xml:space="preserve">s dependent impacts on these co-morbidities and revealed a surprising and complex picture of integrated pathophysiology.  This study provides novel data that obesity and Cushing’s </w:t>
      </w:r>
      <w:r w:rsidR="005015D3">
        <w:lastRenderedPageBreak/>
        <w:t>disease interact, suggesting that obesity and Cushing’s disease may result in worsened 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7E0F5D5C" w14:textId="163E69EE" w:rsidR="00577146" w:rsidRPr="007A188B" w:rsidRDefault="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r w:rsidR="00577146">
        <w:br w:type="page"/>
      </w:r>
    </w:p>
    <w:p w14:paraId="19AA1532" w14:textId="0A126091" w:rsidR="00EB133A" w:rsidRDefault="00AB7571" w:rsidP="00C82FD0">
      <w:pPr>
        <w:pStyle w:val="Heading1"/>
      </w:pPr>
      <w:r>
        <w:lastRenderedPageBreak/>
        <w:t>References</w:t>
      </w:r>
    </w:p>
    <w:p w14:paraId="238E9C10" w14:textId="77777777" w:rsidR="00573116" w:rsidRPr="00573116" w:rsidRDefault="00AB7571" w:rsidP="00573116">
      <w:pPr>
        <w:pStyle w:val="Bibliography"/>
      </w:pPr>
      <w:r>
        <w:fldChar w:fldCharType="begin"/>
      </w:r>
      <w:r w:rsidR="00573116">
        <w:instrText xml:space="preserve"> ADDIN ZOTERO_BIBL {"uncited":[],"omitted":[],"custom":[]} CSL_BIBLIOGRAPHY </w:instrText>
      </w:r>
      <w:r>
        <w:fldChar w:fldCharType="separate"/>
      </w:r>
      <w:r w:rsidR="00573116" w:rsidRPr="00573116">
        <w:t xml:space="preserve">1. </w:t>
      </w:r>
      <w:r w:rsidR="00573116" w:rsidRPr="00573116">
        <w:tab/>
        <w:t xml:space="preserve">Gadelha M, Gatto F, Wildemberg LE, Fleseriu M. Cushing’s syndrome. </w:t>
      </w:r>
      <w:r w:rsidR="00573116" w:rsidRPr="00573116">
        <w:rPr>
          <w:i/>
          <w:iCs/>
        </w:rPr>
        <w:t>The Lancet</w:t>
      </w:r>
      <w:r w:rsidR="00573116" w:rsidRPr="00573116">
        <w:t>. 2023;402(10418):2237-2252. doi:10.1016/S0140-6736(23)01961-X</w:t>
      </w:r>
    </w:p>
    <w:p w14:paraId="3105CD4F" w14:textId="77777777" w:rsidR="00573116" w:rsidRPr="00573116" w:rsidRDefault="00573116" w:rsidP="00573116">
      <w:pPr>
        <w:pStyle w:val="Bibliography"/>
      </w:pPr>
      <w:r w:rsidRPr="00573116">
        <w:t xml:space="preserve">2. </w:t>
      </w:r>
      <w:r w:rsidRPr="00573116">
        <w:tab/>
        <w:t xml:space="preserve">Sharma ST, Nieman LK, Feelders RA. Cushing’s syndrome: epidemiology and developments in disease management. </w:t>
      </w:r>
      <w:r w:rsidRPr="00573116">
        <w:rPr>
          <w:i/>
          <w:iCs/>
        </w:rPr>
        <w:t>Clinical Epidemiology</w:t>
      </w:r>
      <w:r w:rsidRPr="00573116">
        <w:t>. 2015:281-293. https://www.dovepress.com/cushing39s-syndrome-epidemiology-and-developments-in-disease-managemen-peer-reviewed-fulltext-article-CLEP. Accessed December 12, 2025.</w:t>
      </w:r>
    </w:p>
    <w:p w14:paraId="46A20BB7" w14:textId="77777777" w:rsidR="00573116" w:rsidRPr="00573116" w:rsidRDefault="00573116" w:rsidP="00573116">
      <w:pPr>
        <w:pStyle w:val="Bibliography"/>
      </w:pPr>
      <w:r w:rsidRPr="00573116">
        <w:t xml:space="preserve">3. </w:t>
      </w:r>
      <w:r w:rsidRPr="00573116">
        <w:tab/>
        <w:t xml:space="preserve">Fleseriu M, Auchus R, Bancos I, et al. Consensus on Diagnosis and Management of Cushing’s Disease: A Guideline Update. </w:t>
      </w:r>
      <w:r w:rsidRPr="00573116">
        <w:rPr>
          <w:i/>
          <w:iCs/>
        </w:rPr>
        <w:t>Lancet Diabetes Endocrinol</w:t>
      </w:r>
      <w:r w:rsidRPr="00573116">
        <w:t>. 2021;9(12):847-875. doi:10.1016/S2213-8587(21)00235-7</w:t>
      </w:r>
    </w:p>
    <w:p w14:paraId="51A85847" w14:textId="77777777" w:rsidR="00573116" w:rsidRPr="00573116" w:rsidRDefault="00573116" w:rsidP="00573116">
      <w:pPr>
        <w:pStyle w:val="Bibliography"/>
      </w:pPr>
      <w:r w:rsidRPr="00573116">
        <w:t xml:space="preserve">4. </w:t>
      </w:r>
      <w:r w:rsidRPr="00573116">
        <w:tab/>
        <w:t xml:space="preserve">Zillo M, Barbot M, Ceccato F, et al. Diagnosis and complications of Cushing’s disease: gender-related differences. </w:t>
      </w:r>
      <w:r w:rsidRPr="00573116">
        <w:rPr>
          <w:i/>
          <w:iCs/>
        </w:rPr>
        <w:t>Clinical Endocrinology</w:t>
      </w:r>
      <w:r w:rsidRPr="00573116">
        <w:t>. 2014;80(3):403-410. https://pubmed.ncbi.nlm.nih.gov/23889360/. Accessed December 12, 2025.</w:t>
      </w:r>
    </w:p>
    <w:p w14:paraId="424F6BBE" w14:textId="77777777" w:rsidR="00573116" w:rsidRPr="00573116" w:rsidRDefault="00573116" w:rsidP="00573116">
      <w:pPr>
        <w:pStyle w:val="Bibliography"/>
      </w:pPr>
      <w:r w:rsidRPr="00573116">
        <w:t xml:space="preserve">5. </w:t>
      </w:r>
      <w:r w:rsidRPr="00573116">
        <w:tab/>
        <w:t xml:space="preserve">Braun LT, Riester A, Oßwald-Kopp A, et al. Toward a Diagnostic Score in Cushing’s Syndrome. </w:t>
      </w:r>
      <w:r w:rsidRPr="00573116">
        <w:rPr>
          <w:i/>
          <w:iCs/>
        </w:rPr>
        <w:t>Front Endocrinol (Lausanne)</w:t>
      </w:r>
      <w:r w:rsidRPr="00573116">
        <w:t>. 2019;10:766. doi:10.3389/fendo.2019.00766</w:t>
      </w:r>
    </w:p>
    <w:p w14:paraId="7BE52A97" w14:textId="77777777" w:rsidR="00573116" w:rsidRPr="00573116" w:rsidRDefault="00573116" w:rsidP="00573116">
      <w:pPr>
        <w:pStyle w:val="Bibliography"/>
      </w:pPr>
      <w:r w:rsidRPr="00573116">
        <w:t xml:space="preserve">6. </w:t>
      </w:r>
      <w:r w:rsidRPr="00573116">
        <w:tab/>
        <w:t xml:space="preserve">DeFronzo RA, Auchus RJ. Cushing Syndrome, Hypercortisolism, and Glucose Homeostasis: A Review. </w:t>
      </w:r>
      <w:r w:rsidRPr="00573116">
        <w:rPr>
          <w:i/>
          <w:iCs/>
        </w:rPr>
        <w:t>Diabetes</w:t>
      </w:r>
      <w:r w:rsidRPr="00573116">
        <w:t>. 2025;74(12):2168-2178. doi:10.2337/db25-0120</w:t>
      </w:r>
    </w:p>
    <w:p w14:paraId="219FE981" w14:textId="77777777" w:rsidR="00573116" w:rsidRPr="00573116" w:rsidRDefault="00573116" w:rsidP="00573116">
      <w:pPr>
        <w:pStyle w:val="Bibliography"/>
      </w:pPr>
      <w:r w:rsidRPr="00573116">
        <w:t xml:space="preserve">7. </w:t>
      </w:r>
      <w:r w:rsidRPr="00573116">
        <w:tab/>
        <w:t xml:space="preserve">Giordano R, Picu A, Marinazzo E, et al. Metabolic and cardiovascular outcomes in patients with Cushing’s syndrome of different aetiologies during active disease and 1 year after remission. </w:t>
      </w:r>
      <w:r w:rsidRPr="00573116">
        <w:rPr>
          <w:i/>
          <w:iCs/>
        </w:rPr>
        <w:t>Clinical Endocrinology</w:t>
      </w:r>
      <w:r w:rsidRPr="00573116">
        <w:t>. 2011;75(3):354-360. doi:10.1111/j.1365-2265.2011.04055.x</w:t>
      </w:r>
    </w:p>
    <w:p w14:paraId="0ECDBD14" w14:textId="77777777" w:rsidR="00573116" w:rsidRPr="00573116" w:rsidRDefault="00573116" w:rsidP="00573116">
      <w:pPr>
        <w:pStyle w:val="Bibliography"/>
      </w:pPr>
      <w:r w:rsidRPr="00573116">
        <w:t xml:space="preserve">8. </w:t>
      </w:r>
      <w:r w:rsidRPr="00573116">
        <w:tab/>
        <w:t xml:space="preserve">Nieman LK. Diagnostic Tests for Cushing’s Syndrome. </w:t>
      </w:r>
      <w:r w:rsidRPr="00573116">
        <w:rPr>
          <w:i/>
          <w:iCs/>
        </w:rPr>
        <w:t>Annals of the New York Academy of Sciences</w:t>
      </w:r>
      <w:r w:rsidRPr="00573116">
        <w:t>. 2002;970(1):112-118. doi:10.1111/j.1749-6632.2002.tb04417.x</w:t>
      </w:r>
    </w:p>
    <w:p w14:paraId="05DB591F" w14:textId="77777777" w:rsidR="00573116" w:rsidRPr="00573116" w:rsidRDefault="00573116" w:rsidP="00573116">
      <w:pPr>
        <w:pStyle w:val="Bibliography"/>
      </w:pPr>
      <w:r w:rsidRPr="00573116">
        <w:t xml:space="preserve">9. </w:t>
      </w:r>
      <w:r w:rsidRPr="00573116">
        <w:tab/>
        <w:t xml:space="preserve">Zhou J, Zhang M, Lu L, et al. Validity of discharge ICD-10 codes in detecting the etiologies of endogenous Cushing’s syndrome. </w:t>
      </w:r>
      <w:r w:rsidRPr="00573116">
        <w:rPr>
          <w:i/>
          <w:iCs/>
        </w:rPr>
        <w:t>Endocr Connect</w:t>
      </w:r>
      <w:r w:rsidRPr="00573116">
        <w:t>. 2019;8(8):1186-1194. doi:10.1530/EC-19-0312</w:t>
      </w:r>
    </w:p>
    <w:p w14:paraId="4AF6BE39" w14:textId="77777777" w:rsidR="00573116" w:rsidRPr="00573116" w:rsidRDefault="00573116" w:rsidP="00573116">
      <w:pPr>
        <w:pStyle w:val="Bibliography"/>
      </w:pPr>
      <w:r w:rsidRPr="00573116">
        <w:t xml:space="preserve">10. </w:t>
      </w:r>
      <w:r w:rsidRPr="00573116">
        <w:tab/>
        <w:t xml:space="preserve">Ho D, Imai K, King G, Stuart EA. MatchIt: Nonparametric Preprocessing for Parametric Causal Inference. </w:t>
      </w:r>
      <w:r w:rsidRPr="00573116">
        <w:rPr>
          <w:i/>
          <w:iCs/>
        </w:rPr>
        <w:t>Journal of Statistical Software</w:t>
      </w:r>
      <w:r w:rsidRPr="00573116">
        <w:t>. 2011;42:1-28. doi:10.18637/jss.v042.i08</w:t>
      </w:r>
    </w:p>
    <w:p w14:paraId="76EC60E1" w14:textId="77777777" w:rsidR="00573116" w:rsidRPr="00573116" w:rsidRDefault="00573116" w:rsidP="00573116">
      <w:pPr>
        <w:pStyle w:val="Bibliography"/>
      </w:pPr>
      <w:r w:rsidRPr="00573116">
        <w:t xml:space="preserve">11. </w:t>
      </w:r>
      <w:r w:rsidRPr="00573116">
        <w:tab/>
        <w:t>R Core Team. R: A Language and Environment for Statistical Computing. 2019. http://www.r-project.org/. Accessed October 22, 2010.</w:t>
      </w:r>
    </w:p>
    <w:p w14:paraId="654D7F36" w14:textId="77777777" w:rsidR="00573116" w:rsidRPr="00573116" w:rsidRDefault="00573116" w:rsidP="00573116">
      <w:pPr>
        <w:pStyle w:val="Bibliography"/>
      </w:pPr>
      <w:r w:rsidRPr="00573116">
        <w:lastRenderedPageBreak/>
        <w:t xml:space="preserve">12. </w:t>
      </w:r>
      <w:r w:rsidRPr="00573116">
        <w:tab/>
        <w:t xml:space="preserve">Alqeeq BF, Ayyad M, Almadhoun WJ, et al. Sex-related differences in Cushing’s disease: a systematic review and meta-analysis. </w:t>
      </w:r>
      <w:r w:rsidRPr="00573116">
        <w:rPr>
          <w:i/>
          <w:iCs/>
        </w:rPr>
        <w:t>Ann Saudi Med</w:t>
      </w:r>
      <w:r w:rsidRPr="00573116">
        <w:t>. 2024;44(1):55-65. doi:10.5144/0256-4947.2024.55</w:t>
      </w:r>
    </w:p>
    <w:p w14:paraId="691634F9" w14:textId="77777777" w:rsidR="00573116" w:rsidRPr="00573116" w:rsidRDefault="00573116" w:rsidP="00573116">
      <w:pPr>
        <w:pStyle w:val="Bibliography"/>
      </w:pPr>
      <w:r w:rsidRPr="00573116">
        <w:t xml:space="preserve">13. </w:t>
      </w:r>
      <w:r w:rsidRPr="00573116">
        <w:tab/>
        <w:t xml:space="preserve">Broder MS, Neary MP, Chang E, Cherepanov D, Ludlam WH. Incidence of Cushing’s syndrome and Cushing’s disease in commercially-insured patients &lt;65 years old in the United States. </w:t>
      </w:r>
      <w:r w:rsidRPr="00573116">
        <w:rPr>
          <w:i/>
          <w:iCs/>
        </w:rPr>
        <w:t>Pituitary</w:t>
      </w:r>
      <w:r w:rsidRPr="00573116">
        <w:t>. 2015;18(3):283-289. doi:10.1007/s11102-014-0569-6</w:t>
      </w:r>
    </w:p>
    <w:p w14:paraId="13FB260D" w14:textId="77777777" w:rsidR="00573116" w:rsidRPr="00573116" w:rsidRDefault="00573116" w:rsidP="00573116">
      <w:pPr>
        <w:pStyle w:val="Bibliography"/>
      </w:pPr>
      <w:r w:rsidRPr="00573116">
        <w:t xml:space="preserve">14. </w:t>
      </w:r>
      <w:r w:rsidRPr="00573116">
        <w:tab/>
        <w:t xml:space="preserve">Etxabe J, Vazquez JA. Morbidity and mortality in Cushing’s disease: an epidemiological approach. </w:t>
      </w:r>
      <w:r w:rsidRPr="00573116">
        <w:rPr>
          <w:i/>
          <w:iCs/>
        </w:rPr>
        <w:t>Clin Endocrinol (Oxf)</w:t>
      </w:r>
      <w:r w:rsidRPr="00573116">
        <w:t>. 1994;40(4):479-484. doi:10.1111/j.1365-2265.1994.tb02486.x</w:t>
      </w:r>
    </w:p>
    <w:p w14:paraId="24EF8249" w14:textId="77777777" w:rsidR="00573116" w:rsidRPr="00573116" w:rsidRDefault="00573116" w:rsidP="00573116">
      <w:pPr>
        <w:pStyle w:val="Bibliography"/>
      </w:pPr>
      <w:r w:rsidRPr="00573116">
        <w:t xml:space="preserve">15. </w:t>
      </w:r>
      <w:r w:rsidRPr="00573116">
        <w:tab/>
        <w:t xml:space="preserve">Matthiasdottir AM, Hardarson TO, Arnardottir S, Sigurjonsdottir HA. Cushing’s Disease May Have Higher Incidence than Previously Thought: A Nationwide Study in Iceland 2010–2019. </w:t>
      </w:r>
      <w:r w:rsidRPr="00573116">
        <w:rPr>
          <w:i/>
          <w:iCs/>
        </w:rPr>
        <w:t>Neuroendocrinology</w:t>
      </w:r>
      <w:r w:rsidRPr="00573116">
        <w:t>. 2024;114(10):950-957. doi:10.1159/000540205</w:t>
      </w:r>
    </w:p>
    <w:p w14:paraId="136601E4" w14:textId="77777777" w:rsidR="00573116" w:rsidRPr="00573116" w:rsidRDefault="00573116" w:rsidP="00573116">
      <w:pPr>
        <w:pStyle w:val="Bibliography"/>
      </w:pPr>
      <w:r w:rsidRPr="00573116">
        <w:t xml:space="preserve">16. </w:t>
      </w:r>
      <w:r w:rsidRPr="00573116">
        <w:tab/>
        <w:t xml:space="preserve">Steffensen C, Bak AM, Zøylner Rubeck K, Jørgensen JOL. Epidemiology of Cushing’s Syndrome. </w:t>
      </w:r>
      <w:r w:rsidRPr="00573116">
        <w:rPr>
          <w:i/>
          <w:iCs/>
        </w:rPr>
        <w:t>Neuroendocrinology</w:t>
      </w:r>
      <w:r w:rsidRPr="00573116">
        <w:t>. 2010;92(Suppl. 1):1-5. doi:10.1159/000314297</w:t>
      </w:r>
    </w:p>
    <w:p w14:paraId="4B63335C" w14:textId="77777777" w:rsidR="00573116" w:rsidRPr="00573116" w:rsidRDefault="00573116" w:rsidP="00573116">
      <w:pPr>
        <w:pStyle w:val="Bibliography"/>
      </w:pPr>
      <w:r w:rsidRPr="00573116">
        <w:t xml:space="preserve">17. </w:t>
      </w:r>
      <w:r w:rsidRPr="00573116">
        <w:tab/>
        <w:t xml:space="preserve">Ioachimescu AG, Goswami N, Handa T, Pappy A, Veledar E, Oyesiku NM. Racial Disparities in Acromegaly and Cushing’s Disease: A Referral Center Study in 241 Patients. </w:t>
      </w:r>
      <w:r w:rsidRPr="00573116">
        <w:rPr>
          <w:i/>
          <w:iCs/>
        </w:rPr>
        <w:t>J Endocr Soc</w:t>
      </w:r>
      <w:r w:rsidRPr="00573116">
        <w:t>. 2022;6(1):bvab176. doi:10.1210/jendso/bvab176</w:t>
      </w:r>
    </w:p>
    <w:p w14:paraId="37B63EB8" w14:textId="77777777" w:rsidR="00573116" w:rsidRPr="00573116" w:rsidRDefault="00573116" w:rsidP="00573116">
      <w:pPr>
        <w:pStyle w:val="Bibliography"/>
      </w:pPr>
      <w:r w:rsidRPr="00573116">
        <w:t xml:space="preserve">18. </w:t>
      </w:r>
      <w:r w:rsidRPr="00573116">
        <w:tab/>
        <w:t xml:space="preserve">Omotosho YB, McGlotten R, Chittiboina P, Nieman L. MON-113 Racial Disparity in the Time to Diagnosis of Cushing’s Disease. </w:t>
      </w:r>
      <w:r w:rsidRPr="00573116">
        <w:rPr>
          <w:i/>
          <w:iCs/>
        </w:rPr>
        <w:t>J Endocr Soc</w:t>
      </w:r>
      <w:r w:rsidRPr="00573116">
        <w:t>. 2024;8(Supplement_1):bvae163.2408. doi:10.1210/jendso/bvae163.2408</w:t>
      </w:r>
    </w:p>
    <w:p w14:paraId="6590DAB4" w14:textId="77777777" w:rsidR="00573116" w:rsidRPr="00573116" w:rsidRDefault="00573116" w:rsidP="00573116">
      <w:pPr>
        <w:pStyle w:val="Bibliography"/>
      </w:pPr>
      <w:r w:rsidRPr="00573116">
        <w:t xml:space="preserve">19. </w:t>
      </w:r>
      <w:r w:rsidRPr="00573116">
        <w:tab/>
        <w:t xml:space="preserve">Gunder LC, Harvey I, Redd JR, et al. Obesity augments glucocorticoid-dependent muscle atrophy in male c57bl/6j mice. </w:t>
      </w:r>
      <w:r w:rsidRPr="00573116">
        <w:rPr>
          <w:i/>
          <w:iCs/>
        </w:rPr>
        <w:t>Biomedicines</w:t>
      </w:r>
      <w:r w:rsidRPr="00573116">
        <w:t>. 2020;8(10). doi:10.3390/biomedicines8100420</w:t>
      </w:r>
    </w:p>
    <w:p w14:paraId="01231EA2" w14:textId="77777777" w:rsidR="00573116" w:rsidRPr="00573116" w:rsidRDefault="00573116" w:rsidP="00573116">
      <w:pPr>
        <w:pStyle w:val="Bibliography"/>
      </w:pPr>
      <w:r w:rsidRPr="00573116">
        <w:t xml:space="preserve">20. </w:t>
      </w:r>
      <w:r w:rsidRPr="00573116">
        <w:tab/>
        <w:t xml:space="preserve">Harvey I, Stephenson EJ, Redd JR, et al. Glucocorticoid-Induced Metabolic Disturbances Are Exacerbated in Obese Male Mice. </w:t>
      </w:r>
      <w:r w:rsidRPr="00573116">
        <w:rPr>
          <w:i/>
          <w:iCs/>
        </w:rPr>
        <w:t>Endocrinology</w:t>
      </w:r>
      <w:r w:rsidRPr="00573116">
        <w:t>. 2018;159(6). doi:10.1210/en.2018-00147</w:t>
      </w:r>
    </w:p>
    <w:p w14:paraId="3B5AEE44" w14:textId="77777777" w:rsidR="00573116" w:rsidRPr="00573116" w:rsidRDefault="00573116" w:rsidP="00573116">
      <w:pPr>
        <w:pStyle w:val="Bibliography"/>
      </w:pPr>
      <w:r w:rsidRPr="00573116">
        <w:t xml:space="preserve">21. </w:t>
      </w:r>
      <w:r w:rsidRPr="00573116">
        <w:tab/>
        <w:t xml:space="preserve">Hochberg I, Harvey I, Tran QT, et al. Gene expression changes in subcutaneous adipose tissue due to Cushing’s disease. </w:t>
      </w:r>
      <w:r w:rsidRPr="00573116">
        <w:rPr>
          <w:i/>
          <w:iCs/>
        </w:rPr>
        <w:t>Journal of Molecular Endocrinology</w:t>
      </w:r>
      <w:r w:rsidRPr="00573116">
        <w:t>. 2015;55(2):81-94. doi:10.1530/JME-15-0119</w:t>
      </w:r>
    </w:p>
    <w:p w14:paraId="2A737023" w14:textId="77777777" w:rsidR="00573116" w:rsidRPr="00573116" w:rsidRDefault="00573116" w:rsidP="00573116">
      <w:pPr>
        <w:pStyle w:val="Bibliography"/>
      </w:pPr>
      <w:r w:rsidRPr="00573116">
        <w:t xml:space="preserve">22. </w:t>
      </w:r>
      <w:r w:rsidRPr="00573116">
        <w:tab/>
        <w:t>Isidori AM, Graziadio C, Paragliola RM, et al. The hypertension of Cushing’s syndrome: controversies in...</w:t>
      </w:r>
      <w:r w:rsidRPr="00573116">
        <w:rPr>
          <w:rFonts w:ascii="Arial" w:hAnsi="Arial" w:cs="Arial"/>
        </w:rPr>
        <w:t> </w:t>
      </w:r>
      <w:r w:rsidRPr="00573116">
        <w:t xml:space="preserve">: Journal of Hypertension. </w:t>
      </w:r>
      <w:r w:rsidRPr="00573116">
        <w:rPr>
          <w:i/>
          <w:iCs/>
        </w:rPr>
        <w:t>Journal of Hypertension</w:t>
      </w:r>
      <w:r w:rsidRPr="00573116">
        <w:t>. 2015;33(1):44-60. doi:10.1097/HJH.0000000000000415</w:t>
      </w:r>
    </w:p>
    <w:p w14:paraId="29A1ADF5" w14:textId="77777777" w:rsidR="00573116" w:rsidRPr="00573116" w:rsidRDefault="00573116" w:rsidP="00573116">
      <w:pPr>
        <w:pStyle w:val="Bibliography"/>
      </w:pPr>
      <w:r w:rsidRPr="00573116">
        <w:t xml:space="preserve">23. </w:t>
      </w:r>
      <w:r w:rsidRPr="00573116">
        <w:tab/>
        <w:t xml:space="preserve">Magiakou MA, Smyrnaki P, Chrousos GP. Hypertension in Cushing’s syndrome. </w:t>
      </w:r>
      <w:r w:rsidRPr="00573116">
        <w:rPr>
          <w:i/>
          <w:iCs/>
        </w:rPr>
        <w:t>Best Practice &amp; Research Clinical Endocrinology &amp; Metabolism</w:t>
      </w:r>
      <w:r w:rsidRPr="00573116">
        <w:t>. 2006;20(3):467-482. doi:10.1016/j.beem.2006.07.006</w:t>
      </w:r>
    </w:p>
    <w:p w14:paraId="3A9B4F2B" w14:textId="77777777" w:rsidR="00573116" w:rsidRPr="00573116" w:rsidRDefault="00573116" w:rsidP="00573116">
      <w:pPr>
        <w:pStyle w:val="Bibliography"/>
      </w:pPr>
      <w:r w:rsidRPr="00573116">
        <w:lastRenderedPageBreak/>
        <w:t xml:space="preserve">24. </w:t>
      </w:r>
      <w:r w:rsidRPr="00573116">
        <w:tab/>
        <w:t xml:space="preserve">Parvanova A, Reseghetti E, Abbate M, Ruggenenti P. Mechanisms and treatment of obesity-related hypertension—Part 1: Mechanisms. </w:t>
      </w:r>
      <w:r w:rsidRPr="00573116">
        <w:rPr>
          <w:i/>
          <w:iCs/>
        </w:rPr>
        <w:t>Clin Kidney J</w:t>
      </w:r>
      <w:r w:rsidRPr="00573116">
        <w:t>. 2024;17(1):sfad282. doi:10.1093/ckj/sfad282</w:t>
      </w:r>
    </w:p>
    <w:p w14:paraId="26F9D85B" w14:textId="7339032E" w:rsidR="00AB7571" w:rsidRPr="00AB7571" w:rsidRDefault="00AB7571" w:rsidP="00573116">
      <w:pPr>
        <w:pStyle w:val="Bibliography"/>
        <w:rPr>
          <w:del w:id="15" w:author="Dave Bridges" w:date="2026-01-22T09:36:00Z" w16du:dateUtc="2026-01-22T14:36:00Z"/>
        </w:rPr>
      </w:pPr>
      <w:r>
        <w:fldChar w:fldCharType="end"/>
      </w:r>
    </w:p>
    <w:p w14:paraId="04F28D51" w14:textId="1543A518" w:rsidR="00C82FD0" w:rsidRPr="00184130" w:rsidRDefault="00C82FD0">
      <w:pPr>
        <w:pStyle w:val="Bibliography"/>
        <w:ind w:left="0" w:firstLine="0"/>
        <w:rPr>
          <w:rPrChange w:id="16" w:author="Dave Bridges" w:date="2026-01-22T09:36:00Z" w16du:dateUtc="2026-01-22T14:36:00Z">
            <w:rPr>
              <w:rFonts w:asciiTheme="majorHAnsi" w:hAnsiTheme="majorHAnsi"/>
              <w:color w:val="000000" w:themeColor="text1"/>
              <w:sz w:val="40"/>
            </w:rPr>
          </w:rPrChange>
        </w:rPr>
        <w:pPrChange w:id="17" w:author="Dave Bridges" w:date="2026-01-22T09:36:00Z" w16du:dateUtc="2026-01-22T14:36:00Z">
          <w:pPr/>
        </w:pPrChange>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characteristics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and  [S6] </w:t>
      </w:r>
      <w:r>
        <w:t>Blood Pressure</w:t>
      </w:r>
      <w:r w:rsidR="00C37945">
        <w:t>.</w:t>
      </w:r>
      <w:r>
        <w:t xml:space="preserve"> </w:t>
      </w:r>
    </w:p>
    <w:p w14:paraId="26E2D748" w14:textId="77777777" w:rsidR="00EB133A" w:rsidRDefault="00EB133A" w:rsidP="00F05711"/>
    <w:sectPr w:rsidR="00EB133A" w:rsidSect="00374D6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עירית הוכברג" w:date="2026-01-18T15:35:00Z" w:initials="עה">
    <w:p w14:paraId="0C5F7DC9" w14:textId="0BAF8F86" w:rsidR="001837ED" w:rsidRDefault="001837ED">
      <w:pPr>
        <w:pStyle w:val="CommentText"/>
      </w:pPr>
      <w:r>
        <w:rPr>
          <w:rStyle w:val="CommentReference"/>
        </w:rPr>
        <w:annotationRef/>
      </w:r>
      <w:r>
        <w:t>Is this the whole control group of non-cushing's patients</w:t>
      </w:r>
    </w:p>
  </w:comment>
  <w:comment w:id="1" w:author="Carr, Treyton" w:date="2026-02-01T20:11:00Z" w:initials="CT">
    <w:p w14:paraId="397E0BC8" w14:textId="77777777" w:rsidR="008A39F8" w:rsidRDefault="008A39F8" w:rsidP="008A39F8">
      <w:r>
        <w:rPr>
          <w:rStyle w:val="CommentReference"/>
        </w:rPr>
        <w:annotationRef/>
      </w:r>
      <w:r>
        <w:rPr>
          <w:sz w:val="20"/>
          <w:szCs w:val="20"/>
        </w:rPr>
        <w:t>Yes</w:t>
      </w:r>
    </w:p>
  </w:comment>
  <w:comment w:id="2" w:author="עירית הוכברג" w:date="2026-01-18T15:42:00Z" w:initials="עה">
    <w:p w14:paraId="4D989FD8" w14:textId="732F5FDF" w:rsidR="001837ED" w:rsidRDefault="001837ED">
      <w:pPr>
        <w:pStyle w:val="CommentText"/>
        <w:rPr>
          <w:rtl/>
          <w:lang w:bidi="he-IL"/>
        </w:rPr>
      </w:pPr>
      <w:r>
        <w:rPr>
          <w:rStyle w:val="CommentReference"/>
        </w:rPr>
        <w:annotationRef/>
      </w:r>
      <w:r>
        <w:t>This sentence is unclear – what other category?</w:t>
      </w:r>
    </w:p>
  </w:comment>
  <w:comment w:id="3" w:author="עירית הוכברג" w:date="2026-01-18T15:50:00Z" w:initials="עה">
    <w:p w14:paraId="121C35DD" w14:textId="00F02C83" w:rsidR="00A168AD" w:rsidRDefault="00A168AD" w:rsidP="00A168AD">
      <w:pPr>
        <w:pStyle w:val="CommentText"/>
        <w:rPr>
          <w:lang w:bidi="he-IL"/>
        </w:rPr>
      </w:pPr>
      <w:r>
        <w:rPr>
          <w:rStyle w:val="CommentReference"/>
        </w:rPr>
        <w:annotationRef/>
      </w:r>
      <w:r>
        <w:rPr>
          <w:lang w:bidi="he-IL"/>
        </w:rPr>
        <w:t>The explanation isn't clear. By measurement you mean weight, blood test results etc?</w:t>
      </w:r>
    </w:p>
  </w:comment>
  <w:comment w:id="5" w:author="עירית הוכברג" w:date="2026-01-18T15:55:00Z" w:initials="עה">
    <w:p w14:paraId="5AB7D093" w14:textId="6A0EA2F0" w:rsidR="00FA3FD0" w:rsidRDefault="00FA3FD0" w:rsidP="0097792B">
      <w:pPr>
        <w:pStyle w:val="CommentText"/>
      </w:pPr>
      <w:r>
        <w:rPr>
          <w:rStyle w:val="CommentReference"/>
        </w:rPr>
        <w:annotationRef/>
      </w:r>
      <w:r w:rsidR="0097792B">
        <w:t>Can you remind me w</w:t>
      </w:r>
      <w:r>
        <w:t>hy did you exclude patients without treatment date?</w:t>
      </w:r>
      <w:r w:rsidR="0097792B">
        <w:t xml:space="preserve"> How did you use the treatment date in the analysis?</w:t>
      </w:r>
      <w:r>
        <w:t xml:space="preserve"> </w:t>
      </w:r>
      <w:r w:rsidR="0097792B">
        <w:t xml:space="preserve">Are the measurements and tests mentioned all prior to treatment? </w:t>
      </w:r>
    </w:p>
  </w:comment>
  <w:comment w:id="8" w:author="עירית הוכברג" w:date="2026-01-22T15:15:00Z" w:initials="עה">
    <w:p w14:paraId="22980CB0" w14:textId="5F80DF10" w:rsidR="009E1D29" w:rsidRDefault="009E1D29">
      <w:pPr>
        <w:pStyle w:val="CommentText"/>
      </w:pPr>
      <w:r>
        <w:rPr>
          <w:rStyle w:val="CommentReference"/>
        </w:rPr>
        <w:annotationRef/>
      </w:r>
      <w:r>
        <w:t>This sentence is not clear</w:t>
      </w:r>
    </w:p>
  </w:comment>
  <w:comment w:id="9" w:author="עירית הוכברג" w:date="2026-01-22T15:47:00Z" w:initials="עה">
    <w:p w14:paraId="0A825E73" w14:textId="32BBA411" w:rsidR="0097792B" w:rsidRDefault="0097792B">
      <w:pPr>
        <w:pStyle w:val="CommentText"/>
      </w:pPr>
      <w:r>
        <w:rPr>
          <w:rStyle w:val="CommentReference"/>
        </w:rPr>
        <w:annotationRef/>
      </w:r>
      <w:r>
        <w:t xml:space="preserve">I'd add an analysis of </w:t>
      </w:r>
    </w:p>
  </w:comment>
  <w:comment w:id="10" w:author="עירית הוכברג" w:date="2026-01-22T15:17:00Z" w:initials="עה">
    <w:p w14:paraId="61F5E9D2" w14:textId="76B7E1FC" w:rsidR="009E1D29" w:rsidRDefault="009E1D29">
      <w:pPr>
        <w:pStyle w:val="CommentText"/>
      </w:pPr>
      <w:r>
        <w:rPr>
          <w:rStyle w:val="CommentReference"/>
        </w:rPr>
        <w:annotationRef/>
      </w:r>
      <w:r>
        <w:t>Do you have a record of antihypertensive medications for these patients? Can you exclude that they are getting more treatment?</w:t>
      </w:r>
    </w:p>
  </w:comment>
  <w:comment w:id="11" w:author="עירית הוכברג" w:date="2026-01-22T15:40:00Z" w:initials="עה">
    <w:p w14:paraId="45C41725" w14:textId="255C3BCB" w:rsidR="0097792B" w:rsidRDefault="0097792B">
      <w:pPr>
        <w:pStyle w:val="CommentText"/>
      </w:pPr>
      <w:r>
        <w:rPr>
          <w:rStyle w:val="CommentReference"/>
        </w:rPr>
        <w:annotationRef/>
      </w:r>
      <w:r>
        <w:t>This sentence is not clear</w:t>
      </w:r>
    </w:p>
  </w:comment>
  <w:comment w:id="12" w:author="עירית הוכברג" w:date="2026-01-22T15:41:00Z" w:initials="עה">
    <w:p w14:paraId="470798BD" w14:textId="5F2A05FF" w:rsidR="0097792B" w:rsidRDefault="0097792B">
      <w:pPr>
        <w:pStyle w:val="CommentText"/>
      </w:pPr>
      <w:r>
        <w:rPr>
          <w:rStyle w:val="CommentReference"/>
        </w:rPr>
        <w:annotationRef/>
      </w:r>
      <w:r>
        <w:t>It is additive or does obesity alone explain glucose levels?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5F7DC9" w15:done="1"/>
  <w15:commentEx w15:paraId="397E0BC8" w15:paraIdParent="0C5F7DC9" w15:done="1"/>
  <w15:commentEx w15:paraId="4D989FD8" w15:done="1"/>
  <w15:commentEx w15:paraId="121C35DD" w15:done="1"/>
  <w15:commentEx w15:paraId="5AB7D093" w15:done="0"/>
  <w15:commentEx w15:paraId="22980CB0" w15:done="0"/>
  <w15:commentEx w15:paraId="0A825E73" w15:done="0"/>
  <w15:commentEx w15:paraId="61F5E9D2" w15:done="0"/>
  <w15:commentEx w15:paraId="45C41725" w15:done="0"/>
  <w15:commentEx w15:paraId="470798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53BD37" w16cex:dateUtc="2026-02-02T01: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5F7DC9" w16cid:durableId="0C5F7DC9"/>
  <w16cid:commentId w16cid:paraId="397E0BC8" w16cid:durableId="1C53BD37"/>
  <w16cid:commentId w16cid:paraId="4D989FD8" w16cid:durableId="4D989FD8"/>
  <w16cid:commentId w16cid:paraId="121C35DD" w16cid:durableId="121C35DD"/>
  <w16cid:commentId w16cid:paraId="5AB7D093" w16cid:durableId="5AB7D093"/>
  <w16cid:commentId w16cid:paraId="22980CB0" w16cid:durableId="22980CB0"/>
  <w16cid:commentId w16cid:paraId="0A825E73" w16cid:durableId="0A825E73"/>
  <w16cid:commentId w16cid:paraId="61F5E9D2" w16cid:durableId="61F5E9D2"/>
  <w16cid:commentId w16cid:paraId="45C41725" w16cid:durableId="45C41725"/>
  <w16cid:commentId w16cid:paraId="470798BD" w16cid:durableId="470798B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עירית הוכברג">
    <w15:presenceInfo w15:providerId="AD" w15:userId="S-1-5-21-4049919619-1660517623-271569843-20015"/>
  </w15:person>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837ED"/>
    <w:rsid w:val="00184130"/>
    <w:rsid w:val="001A5301"/>
    <w:rsid w:val="001A623C"/>
    <w:rsid w:val="001B1040"/>
    <w:rsid w:val="001B5BA8"/>
    <w:rsid w:val="001C5750"/>
    <w:rsid w:val="001C710B"/>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CB1"/>
    <w:rsid w:val="00EB133A"/>
    <w:rsid w:val="00ED1443"/>
    <w:rsid w:val="00EE4FAC"/>
    <w:rsid w:val="00EF21C3"/>
    <w:rsid w:val="00F01EE3"/>
    <w:rsid w:val="00F02252"/>
    <w:rsid w:val="00F05711"/>
    <w:rsid w:val="00F153C5"/>
    <w:rsid w:val="00F227EF"/>
    <w:rsid w:val="00F2355B"/>
    <w:rsid w:val="00F247B6"/>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davebrid@umich.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638</TotalTime>
  <Pages>15</Pages>
  <Words>14790</Words>
  <Characters>84309</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9</cp:revision>
  <dcterms:created xsi:type="dcterms:W3CDTF">2025-09-05T13:57:00Z</dcterms:created>
  <dcterms:modified xsi:type="dcterms:W3CDTF">2026-02-10T16:01:00Z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