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39A00" w14:textId="378ED8AD" w:rsidR="00B859CD" w:rsidRDefault="00B859CD" w:rsidP="00EB133A">
      <w:pPr>
        <w:pStyle w:val="Heading1"/>
      </w:pPr>
      <w:r>
        <w:t>Methods</w:t>
      </w:r>
    </w:p>
    <w:p w14:paraId="39AC5F09" w14:textId="7CE14945" w:rsidR="00B859CD" w:rsidRPr="00B859CD"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p>
    <w:p w14:paraId="7FA34512" w14:textId="3118D671" w:rsidR="00B859CD" w:rsidRDefault="00B859CD" w:rsidP="00B859CD">
      <w:r>
        <w:t>To identify patients with Cushing’s disease, we evaluated electronic health records at Michigan Medicine dating back to January 1, 2000, searching for diagnoses of Cushing’s disease including ICD Codes (</w:t>
      </w:r>
      <w:commentRangeStart w:id="0"/>
      <w:r>
        <w:t>XXXX</w:t>
      </w:r>
      <w:commentRangeEnd w:id="0"/>
      <w:r>
        <w:rPr>
          <w:rStyle w:val="CommentReference"/>
        </w:rPr>
        <w:commentReference w:id="0"/>
      </w:r>
      <w:r>
        <w:t>)</w:t>
      </w:r>
      <w:r w:rsidR="004561B8">
        <w:t xml:space="preserve">.  </w:t>
      </w:r>
      <w:r w:rsidR="00E16C92">
        <w:t xml:space="preserve"> </w:t>
      </w:r>
      <w:r w:rsidR="004561B8">
        <w:t xml:space="preserve">To identify when patients were </w:t>
      </w:r>
      <w:proofErr w:type="gramStart"/>
      <w:r w:rsidR="004561B8">
        <w:t>treated</w:t>
      </w:r>
      <w:proofErr w:type="gramEnd"/>
      <w:r w:rsidR="004561B8">
        <w:t xml:space="preserve"> we included procedure codes YYY.</w:t>
      </w:r>
      <w:r w:rsidR="004B0142">
        <w:t xml:space="preserve">  We excluded participants if they YYY.</w:t>
      </w:r>
    </w:p>
    <w:p w14:paraId="3EB20B21" w14:textId="1F447C25" w:rsidR="004B0142" w:rsidRDefault="00E2062D" w:rsidP="004B0142">
      <w:r>
        <w:t xml:space="preserve">To identify controls, </w:t>
      </w:r>
      <w:r w:rsidR="007A4F25">
        <w:t>we used</w:t>
      </w:r>
      <w:r w:rsidR="004B0142">
        <w:t xml:space="preserve"> the </w:t>
      </w:r>
      <w:r w:rsidR="007A4F25">
        <w:t xml:space="preserve"> </w:t>
      </w:r>
      <w:proofErr w:type="spellStart"/>
      <w:r w:rsidR="007A4F25">
        <w:t>MatchIt</w:t>
      </w:r>
      <w:proofErr w:type="spellEnd"/>
      <w:r w:rsidR="007A4F25">
        <w:t xml:space="preserve">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or</w:t>
      </w:r>
      <w:r>
        <w:t xml:space="preserve">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 xml:space="preserve">For Cushing’s cases to be included they had to have had the laboratory measure within 30 </w:t>
      </w:r>
      <w:proofErr w:type="gramStart"/>
      <w:r w:rsidR="002F7776">
        <w:t>days, and</w:t>
      </w:r>
      <w:proofErr w:type="gramEnd"/>
      <w:r w:rsidR="002F7776">
        <w:t xml:space="preserve"> had to be prior to surgical treatment.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 post-matching standardized mean difference for Age was &lt;0.1 for all outcomes, indicating adequate balance.</w:t>
      </w:r>
      <w:r w:rsidR="00AB7571">
        <w:t xml:space="preserve">  </w:t>
      </w:r>
      <w:r w:rsidR="004B0142" w:rsidRPr="007A4F25">
        <w:t xml:space="preserve">As a sensitivity analysis we also created a single matched cohort using participants with </w:t>
      </w:r>
      <w:r w:rsidR="004B0142" w:rsidRPr="004B0142">
        <w:rPr>
          <w:highlight w:val="yellow"/>
        </w:rPr>
        <w:t>[criteria]</w:t>
      </w:r>
      <w:r w:rsidR="004B0142" w:rsidRPr="007A4F25">
        <w:t xml:space="preserve"> and repeated all outcome models </w:t>
      </w:r>
      <w:r w:rsidR="004C3E7B">
        <w:t>with that dataset</w:t>
      </w:r>
      <w:r w:rsidR="004B0142" w:rsidRPr="007A4F25">
        <w:t>.</w:t>
      </w:r>
    </w:p>
    <w:p w14:paraId="075BB542" w14:textId="5C7E3E95" w:rsidR="002120E7"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evaluated </w:t>
      </w:r>
      <w:proofErr w:type="gramStart"/>
      <w:r>
        <w:t>descriptively</w:t>
      </w:r>
      <w:r w:rsidR="004B0142">
        <w:t>,</w:t>
      </w:r>
      <w:r>
        <w:t xml:space="preserve"> and</w:t>
      </w:r>
      <w:proofErr w:type="gramEnd"/>
      <w:r>
        <w:t xml:space="preserve"> </w:t>
      </w:r>
      <w:r w:rsidR="004B0142">
        <w:t xml:space="preserve">also </w:t>
      </w:r>
      <w:r>
        <w:t>included as a covariate in sensitivity models.</w:t>
      </w:r>
    </w:p>
    <w:p w14:paraId="62D170DB" w14:textId="77777777" w:rsidR="00AB7571" w:rsidRDefault="00AB7571" w:rsidP="00B859CD"/>
    <w:p w14:paraId="0D85CC8F" w14:textId="455ED4DF" w:rsidR="00AB7571" w:rsidRPr="00B859CD" w:rsidRDefault="00AB7571" w:rsidP="00B859CD">
      <w:r w:rsidRPr="004B0142">
        <w:rPr>
          <w:b/>
          <w:bCs/>
        </w:rPr>
        <w:t>Statistical Analyses.</w:t>
      </w:r>
      <w:r>
        <w:t xml:space="preserve">  Statistical significance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p>
    <w:p w14:paraId="5C7ECF21" w14:textId="42D6C440" w:rsidR="006F63F4" w:rsidRDefault="00EB133A" w:rsidP="00EB133A">
      <w:pPr>
        <w:pStyle w:val="Heading1"/>
      </w:pPr>
      <w:r>
        <w:t>Results</w:t>
      </w:r>
    </w:p>
    <w:p w14:paraId="7ED2150B" w14:textId="77777777" w:rsidR="004B0142" w:rsidRPr="00EB133A" w:rsidRDefault="004B0142" w:rsidP="004B0142">
      <w:pPr>
        <w:pStyle w:val="Heading2"/>
        <w:rPr>
          <w:b/>
          <w:bCs/>
        </w:rPr>
      </w:pPr>
      <w:r w:rsidRPr="00EB133A">
        <w:rPr>
          <w:rStyle w:val="Strong"/>
          <w:b w:val="0"/>
          <w:bCs w:val="0"/>
        </w:rPr>
        <w:t>Study population</w:t>
      </w:r>
    </w:p>
    <w:p w14:paraId="066971CF" w14:textId="580FB48B" w:rsidR="00EB133A" w:rsidRDefault="004561B8">
      <w:r>
        <w:t xml:space="preserve">As shown in Figure 1, we identified YYYY participants with diagnoses of Cushing’s disease.  </w:t>
      </w:r>
      <w:r w:rsidR="00E16C92">
        <w:t xml:space="preserve">This included YYYY adrenal tumors and ZZZ pituitary tumors.  </w:t>
      </w:r>
      <w:r>
        <w:t>Their average age at diagnosis was XXX (+/- XXX).  They</w:t>
      </w:r>
    </w:p>
    <w:p w14:paraId="7017BF89" w14:textId="77777777" w:rsidR="009259D6" w:rsidRDefault="009259D6"/>
    <w:p w14:paraId="7B909945" w14:textId="6F5E464B" w:rsidR="00EB133A" w:rsidRDefault="00EB133A" w:rsidP="00EB133A">
      <w:pPr>
        <w:pStyle w:val="Heading2"/>
        <w:rPr>
          <w:rStyle w:val="Strong"/>
          <w:b w:val="0"/>
          <w:bCs w:val="0"/>
        </w:rPr>
      </w:pPr>
      <w:r w:rsidRPr="00EB133A">
        <w:rPr>
          <w:rStyle w:val="Strong"/>
          <w:b w:val="0"/>
          <w:bCs w:val="0"/>
        </w:rPr>
        <w:lastRenderedPageBreak/>
        <w:t>Baseline characteristics by obesity/Cushing’s status</w:t>
      </w:r>
    </w:p>
    <w:p w14:paraId="1C40C547" w14:textId="0EECCB58" w:rsidR="00B15E61" w:rsidRDefault="00B15E61" w:rsidP="00B15E61">
      <w:r>
        <w:t xml:space="preserve">We performed outcome-specific propensity matching to identify </w:t>
      </w:r>
      <w:r>
        <w:t>appropriate controls</w:t>
      </w:r>
      <w:r>
        <w:t>, starting from those with generating exact matches for gender, race and ethnicity.  We then algorithmically matched for age, generating 10 controls for each case.  Matching was very strong with a SMD for age of &lt;0.05 for each outcome (see Figure 2 and Supplementary Table S1).</w:t>
      </w:r>
    </w:p>
    <w:p w14:paraId="48A27A75" w14:textId="77777777" w:rsidR="00B15E61" w:rsidRPr="00B15E61" w:rsidRDefault="00B15E61" w:rsidP="00B15E61"/>
    <w:p w14:paraId="7554F927" w14:textId="77777777" w:rsidR="00EB133A" w:rsidRDefault="00EB133A" w:rsidP="00EB133A">
      <w:pPr>
        <w:pStyle w:val="NormalWeb"/>
        <w:numPr>
          <w:ilvl w:val="0"/>
          <w:numId w:val="2"/>
        </w:numPr>
      </w:pPr>
      <w:r>
        <w:t>Refer to Table 2 and Figure 2 (balance).</w:t>
      </w:r>
    </w:p>
    <w:p w14:paraId="57E74E91" w14:textId="7E221C6A" w:rsidR="00EB133A" w:rsidRDefault="00EB133A" w:rsidP="00EB133A">
      <w:pPr>
        <w:pStyle w:val="NormalWeb"/>
      </w:pPr>
      <w:r w:rsidRPr="00EB133A">
        <w:rPr>
          <w:rStyle w:val="Heading2Char"/>
        </w:rPr>
        <w:t>Primary outcomes and effect modification</w:t>
      </w:r>
    </w:p>
    <w:p w14:paraId="5FBE0530" w14:textId="77777777" w:rsidR="00EB133A" w:rsidRDefault="00EB133A" w:rsidP="00EB133A">
      <w:pPr>
        <w:pStyle w:val="NormalWeb"/>
        <w:numPr>
          <w:ilvl w:val="0"/>
          <w:numId w:val="3"/>
        </w:numPr>
      </w:pPr>
      <w:r>
        <w:t>Refer to Table 3 and Figure 3.</w:t>
      </w:r>
    </w:p>
    <w:p w14:paraId="17D9ED96" w14:textId="575694F4" w:rsidR="00EB133A" w:rsidRPr="00EB133A" w:rsidRDefault="00EB133A" w:rsidP="00EB133A">
      <w:pPr>
        <w:pStyle w:val="Heading2"/>
        <w:rPr>
          <w:b/>
          <w:bCs/>
        </w:rPr>
      </w:pPr>
      <w:r w:rsidRPr="00EB133A">
        <w:rPr>
          <w:rStyle w:val="Strong"/>
          <w:b w:val="0"/>
          <w:bCs w:val="0"/>
        </w:rPr>
        <w:t>Summary of interaction effects</w:t>
      </w:r>
    </w:p>
    <w:p w14:paraId="1E7C6398" w14:textId="77777777" w:rsidR="00EB133A" w:rsidRDefault="00EB133A" w:rsidP="00EB133A">
      <w:pPr>
        <w:pStyle w:val="NormalWeb"/>
        <w:numPr>
          <w:ilvl w:val="0"/>
          <w:numId w:val="4"/>
        </w:numPr>
      </w:pPr>
      <w:r>
        <w:t>Refer to Figure 4.</w:t>
      </w:r>
    </w:p>
    <w:p w14:paraId="2505785D" w14:textId="0B94B029" w:rsidR="00EB133A" w:rsidRDefault="00EB133A" w:rsidP="00EB133A">
      <w:pPr>
        <w:pStyle w:val="NormalWeb"/>
      </w:pPr>
      <w:r w:rsidRPr="00EB133A">
        <w:rPr>
          <w:rStyle w:val="Heading2Char"/>
        </w:rPr>
        <w:t>Sensitivity and secondary analyses</w:t>
      </w:r>
    </w:p>
    <w:p w14:paraId="5DE75FD3" w14:textId="77777777" w:rsidR="00EB133A" w:rsidRDefault="00EB133A" w:rsidP="00EB133A">
      <w:pPr>
        <w:pStyle w:val="NormalWeb"/>
        <w:numPr>
          <w:ilvl w:val="0"/>
          <w:numId w:val="5"/>
        </w:numPr>
      </w:pPr>
      <w:r>
        <w:t>Refer to Table 4 and supplemental figures/tables.</w:t>
      </w:r>
    </w:p>
    <w:p w14:paraId="43F6897E" w14:textId="20145D5D" w:rsidR="004B0142" w:rsidRDefault="004B0142" w:rsidP="00EB133A">
      <w:pPr>
        <w:pStyle w:val="NormalWeb"/>
        <w:numPr>
          <w:ilvl w:val="0"/>
          <w:numId w:val="5"/>
        </w:numPr>
      </w:pPr>
      <w:r>
        <w:t>Full model propensity mapping</w:t>
      </w:r>
    </w:p>
    <w:p w14:paraId="19AA1532" w14:textId="337B8BDE" w:rsidR="00EB133A" w:rsidRDefault="00AB7571" w:rsidP="00EB133A">
      <w:pPr>
        <w:pStyle w:val="Heading1"/>
      </w:pPr>
      <w:r>
        <w:t>References</w:t>
      </w:r>
    </w:p>
    <w:p w14:paraId="5514D562" w14:textId="77777777" w:rsidR="00AB7571" w:rsidRPr="00AB7571" w:rsidRDefault="00AB7571" w:rsidP="00AB7571">
      <w:pPr>
        <w:pStyle w:val="Bibliography"/>
        <w:rPr>
          <w:rFonts w:ascii="Aptos"/>
        </w:rPr>
      </w:pPr>
      <w:r>
        <w:fldChar w:fldCharType="begin"/>
      </w:r>
      <w:r>
        <w:instrText xml:space="preserve"> ADDIN ZOTERO_BIBL {"uncited":[],"omitted":[],"custom":[]} CSL_BIBLIOGRAPHY </w:instrText>
      </w:r>
      <w:r>
        <w:fldChar w:fldCharType="separate"/>
      </w:r>
      <w:r w:rsidRPr="00AB7571">
        <w:rPr>
          <w:rFonts w:ascii="Aptos"/>
        </w:rPr>
        <w:t xml:space="preserve">Ho, D., Imai, K., King, G., &amp; Stuart, E. A. (2011). </w:t>
      </w:r>
      <w:proofErr w:type="spellStart"/>
      <w:r w:rsidRPr="00AB7571">
        <w:rPr>
          <w:rFonts w:ascii="Aptos"/>
        </w:rPr>
        <w:t>MatchIt</w:t>
      </w:r>
      <w:proofErr w:type="spellEnd"/>
      <w:r w:rsidRPr="00AB7571">
        <w:rPr>
          <w:rFonts w:ascii="Aptos"/>
        </w:rPr>
        <w:t xml:space="preserve">: Nonparametric Preprocessing for Parametric Causal Inference. </w:t>
      </w:r>
      <w:r w:rsidRPr="00AB7571">
        <w:rPr>
          <w:rFonts w:ascii="Aptos"/>
          <w:i/>
          <w:iCs/>
        </w:rPr>
        <w:t>Journal of Statistical Software</w:t>
      </w:r>
      <w:r w:rsidRPr="00AB7571">
        <w:rPr>
          <w:rFonts w:ascii="Aptos"/>
        </w:rPr>
        <w:t xml:space="preserve">, </w:t>
      </w:r>
      <w:r w:rsidRPr="00AB7571">
        <w:rPr>
          <w:rFonts w:ascii="Aptos"/>
          <w:i/>
          <w:iCs/>
        </w:rPr>
        <w:t>42</w:t>
      </w:r>
      <w:r w:rsidRPr="00AB7571">
        <w:rPr>
          <w:rFonts w:ascii="Aptos"/>
        </w:rPr>
        <w:t>, 1–28. https://doi.org/10.18637/jss.v042.i08</w:t>
      </w:r>
    </w:p>
    <w:p w14:paraId="1B4AF396" w14:textId="77777777" w:rsidR="00AB7571" w:rsidRPr="00AB7571" w:rsidRDefault="00AB7571" w:rsidP="00AB7571">
      <w:pPr>
        <w:pStyle w:val="Bibliography"/>
        <w:rPr>
          <w:rFonts w:ascii="Aptos"/>
        </w:rPr>
      </w:pPr>
      <w:r w:rsidRPr="00AB7571">
        <w:rPr>
          <w:rFonts w:ascii="Aptos"/>
        </w:rPr>
        <w:t xml:space="preserve">R Core Team. (2019). </w:t>
      </w:r>
      <w:r w:rsidRPr="00AB7571">
        <w:rPr>
          <w:rFonts w:ascii="Aptos"/>
          <w:i/>
          <w:iCs/>
        </w:rPr>
        <w:t>R: A Language and Environment for Statistical Computing</w:t>
      </w:r>
      <w:r w:rsidRPr="00AB7571">
        <w:rPr>
          <w:rFonts w:ascii="Aptos"/>
        </w:rPr>
        <w:t>. R Foundation for Statistical Computing. http://www.r-project.org/</w:t>
      </w:r>
    </w:p>
    <w:p w14:paraId="26F9D85B" w14:textId="256F72F2" w:rsidR="00AB7571" w:rsidRPr="00AB7571" w:rsidRDefault="00AB7571" w:rsidP="00AB7571">
      <w:pPr>
        <w:pStyle w:val="Bibliography"/>
      </w:pPr>
      <w:r>
        <w:fldChar w:fldCharType="end"/>
      </w:r>
    </w:p>
    <w:p w14:paraId="54D2437B" w14:textId="65D64741" w:rsidR="00EB133A" w:rsidRDefault="00EB133A" w:rsidP="00EB133A">
      <w:pPr>
        <w:pStyle w:val="Heading1"/>
      </w:pPr>
      <w:r>
        <w:lastRenderedPageBreak/>
        <w:t>Figure Legends</w:t>
      </w:r>
    </w:p>
    <w:p w14:paraId="1B67D71C" w14:textId="2B5E58C8" w:rsidR="004C3E7B" w:rsidRPr="004C3E7B" w:rsidRDefault="004C3E7B" w:rsidP="00EB133A">
      <w:pPr>
        <w:pStyle w:val="NormalWeb"/>
      </w:pPr>
      <w:r w:rsidRPr="004C3E7B">
        <w:rPr>
          <w:b/>
          <w:bCs/>
        </w:rPr>
        <w:t>Figure 2: Love plot</w:t>
      </w:r>
      <w:r w:rsidR="00E024E8">
        <w:rPr>
          <w:b/>
          <w:bCs/>
        </w:rPr>
        <w:t>s</w:t>
      </w:r>
      <w:r w:rsidRPr="004C3E7B">
        <w:rPr>
          <w:b/>
          <w:bCs/>
        </w:rPr>
        <w:t xml:space="preserve"> </w:t>
      </w:r>
      <w:r w:rsidR="00E024E8">
        <w:rPr>
          <w:b/>
          <w:bCs/>
        </w:rPr>
        <w:t>showing</w:t>
      </w:r>
      <w:r w:rsidRPr="004C3E7B">
        <w:rPr>
          <w:b/>
          <w:bCs/>
        </w:rPr>
        <w:t xml:space="preserve"> </w:t>
      </w:r>
      <w:r w:rsidR="00E024E8">
        <w:rPr>
          <w:b/>
          <w:bCs/>
        </w:rPr>
        <w:t>covariate balance</w:t>
      </w:r>
      <w:r w:rsidRPr="004C3E7B">
        <w:rPr>
          <w:b/>
          <w:bCs/>
        </w:rPr>
        <w:t xml:space="preserve"> each outcome.</w:t>
      </w:r>
      <w:r>
        <w:t xml:space="preserve">  Plots describe the </w:t>
      </w:r>
      <w:r w:rsidR="00217D46">
        <w:t>standardized mean difference</w:t>
      </w:r>
      <w:r>
        <w:t xml:space="preserve"> for each variable prior to- and after propensity mapping.  </w:t>
      </w:r>
      <w:r w:rsidR="00217D46">
        <w:t xml:space="preserve">Dashed line indicates the </w:t>
      </w:r>
      <w:r w:rsidR="00E024E8">
        <w:t>standardized mean cutoff</w:t>
      </w:r>
      <w:r w:rsidR="00217D46">
        <w:t xml:space="preserve"> of </w:t>
      </w:r>
      <w:r w:rsidR="00E024E8">
        <w:t xml:space="preserve">0.1.  </w:t>
      </w:r>
      <w:r>
        <w:t xml:space="preserve">Note </w:t>
      </w:r>
      <w:r w:rsidR="00E024E8">
        <w:t xml:space="preserve">that </w:t>
      </w:r>
      <w:r>
        <w:t>age, ethnicity and gender were all exactly matched.</w:t>
      </w:r>
    </w:p>
    <w:p w14:paraId="6FAD538F" w14:textId="37D9037E" w:rsidR="00EB133A" w:rsidRDefault="00FA3B24" w:rsidP="00EB133A">
      <w:pPr>
        <w:pStyle w:val="NormalWeb"/>
      </w:pPr>
      <w:r w:rsidRPr="00FA3B24">
        <w:rPr>
          <w:b/>
          <w:bCs/>
        </w:rPr>
        <w:t>Supplementary Table S1:</w:t>
      </w:r>
      <w:r>
        <w:t xml:space="preserve"> Matching diagnostics for age.  Averages, standard deviations and standardized mean difference for age are shown for each outcome before and after propensity matching.  Matching was exact for race and ethnicity.</w:t>
      </w:r>
    </w:p>
    <w:p w14:paraId="74F4489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1. Study flow diagram (STROBE-</w:t>
      </w:r>
      <w:proofErr w:type="gramStart"/>
      <w:r w:rsidRPr="00EB133A">
        <w:rPr>
          <w:rFonts w:ascii="Menlo" w:eastAsia="Times New Roman" w:hAnsi="Menlo" w:cs="Menlo"/>
          <w:b/>
          <w:bCs/>
          <w:color w:val="000080"/>
          <w:kern w:val="0"/>
          <w:sz w:val="18"/>
          <w:szCs w:val="18"/>
          <w14:ligatures w14:val="none"/>
        </w:rPr>
        <w:t>style)*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5A92445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Source population → exclusions → final analytic sample per outcome.</w:t>
      </w:r>
    </w:p>
    <w:p w14:paraId="3853A16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B62EAC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2. Covariate balance plot (“Love plot</w:t>
      </w:r>
      <w:proofErr w:type="gramStart"/>
      <w:r w:rsidRPr="00EB133A">
        <w:rPr>
          <w:rFonts w:ascii="Menlo" w:eastAsia="Times New Roman" w:hAnsi="Menlo" w:cs="Menlo"/>
          <w:b/>
          <w:bCs/>
          <w:color w:val="000080"/>
          <w:kern w:val="0"/>
          <w:sz w:val="18"/>
          <w:szCs w:val="18"/>
          <w14:ligatures w14:val="none"/>
        </w:rPr>
        <w:t>”)*</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1CD63E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Standardized mean differences for matched variables before vs after matching.</w:t>
      </w:r>
    </w:p>
    <w:p w14:paraId="6226670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64AE8D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**Figure 3. Primary interaction plots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32D402A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Panels for HbA1c, SBP, DBP, LDL-C, fasting glucose.  </w:t>
      </w:r>
    </w:p>
    <w:p w14:paraId="0A77C76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Y-axis: adjusted marginal mean (95% CI); X-axis: obesity stratum; color: Cushing’s vs Control.</w:t>
      </w:r>
    </w:p>
    <w:p w14:paraId="302A378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EA0FF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4. Forest plot of interaction estimates**</w:t>
      </w:r>
      <w:r w:rsidRPr="00EB133A">
        <w:rPr>
          <w:rFonts w:ascii="Menlo" w:eastAsia="Times New Roman" w:hAnsi="Menlo" w:cs="Menlo"/>
          <w:color w:val="3B3B3B"/>
          <w:kern w:val="0"/>
          <w:sz w:val="18"/>
          <w:szCs w:val="18"/>
          <w14:ligatures w14:val="none"/>
        </w:rPr>
        <w:t xml:space="preserve">  </w:t>
      </w:r>
    </w:p>
    <w:p w14:paraId="6183FE7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For each outcome, plot difference-in-differences (interaction term) with 95% CI.</w:t>
      </w:r>
    </w:p>
    <w:p w14:paraId="1FC55AB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1360F9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5.</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5 (optional). Outcome distributions by 2×2 groups**</w:t>
      </w:r>
      <w:r w:rsidRPr="00EB133A">
        <w:rPr>
          <w:rFonts w:ascii="Menlo" w:eastAsia="Times New Roman" w:hAnsi="Menlo" w:cs="Menlo"/>
          <w:color w:val="3B3B3B"/>
          <w:kern w:val="0"/>
          <w:sz w:val="18"/>
          <w:szCs w:val="18"/>
          <w14:ligatures w14:val="none"/>
        </w:rPr>
        <w:t xml:space="preserve">  </w:t>
      </w:r>
    </w:p>
    <w:p w14:paraId="42022B3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Box/violin plots or ridge plots showing distribution shapes.</w:t>
      </w:r>
    </w:p>
    <w:p w14:paraId="6841B35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3B89742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Recommended Tables</w:t>
      </w:r>
    </w:p>
    <w:p w14:paraId="2339154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FF2A90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1. Baseline characteristics by Cushing’s status (matched </w:t>
      </w:r>
      <w:proofErr w:type="gramStart"/>
      <w:r w:rsidRPr="00EB133A">
        <w:rPr>
          <w:rFonts w:ascii="Menlo" w:eastAsia="Times New Roman" w:hAnsi="Menlo" w:cs="Menlo"/>
          <w:b/>
          <w:bCs/>
          <w:color w:val="000080"/>
          <w:kern w:val="0"/>
          <w:sz w:val="18"/>
          <w:szCs w:val="18"/>
          <w14:ligatures w14:val="none"/>
        </w:rPr>
        <w:t>sample)*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7B4B2FA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N, </w:t>
      </w:r>
      <w:proofErr w:type="spellStart"/>
      <w:r w:rsidRPr="00EB133A">
        <w:rPr>
          <w:rFonts w:ascii="Menlo" w:eastAsia="Times New Roman" w:hAnsi="Menlo" w:cs="Menlo"/>
          <w:color w:val="3B3B3B"/>
          <w:kern w:val="0"/>
          <w:sz w:val="18"/>
          <w:szCs w:val="18"/>
          <w14:ligatures w14:val="none"/>
        </w:rPr>
        <w:t>mean±SD</w:t>
      </w:r>
      <w:proofErr w:type="spellEnd"/>
      <w:r w:rsidRPr="00EB133A">
        <w:rPr>
          <w:rFonts w:ascii="Menlo" w:eastAsia="Times New Roman" w:hAnsi="Menlo" w:cs="Menlo"/>
          <w:color w:val="3B3B3B"/>
          <w:kern w:val="0"/>
          <w:sz w:val="18"/>
          <w:szCs w:val="18"/>
          <w14:ligatures w14:val="none"/>
        </w:rPr>
        <w:t xml:space="preserve"> or median [</w:t>
      </w:r>
      <w:r w:rsidRPr="00EB133A">
        <w:rPr>
          <w:rFonts w:ascii="Menlo" w:eastAsia="Times New Roman" w:hAnsi="Menlo" w:cs="Menlo"/>
          <w:color w:val="A31515"/>
          <w:kern w:val="0"/>
          <w:sz w:val="18"/>
          <w:szCs w:val="18"/>
          <w14:ligatures w14:val="none"/>
        </w:rPr>
        <w:t>IQR</w:t>
      </w:r>
      <w:r w:rsidRPr="00EB133A">
        <w:rPr>
          <w:rFonts w:ascii="Menlo" w:eastAsia="Times New Roman" w:hAnsi="Menlo" w:cs="Menlo"/>
          <w:color w:val="3B3B3B"/>
          <w:kern w:val="0"/>
          <w:sz w:val="18"/>
          <w:szCs w:val="18"/>
          <w14:ligatures w14:val="none"/>
        </w:rPr>
        <w:t>], standardized mean differences.</w:t>
      </w:r>
    </w:p>
    <w:p w14:paraId="0E70302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00F30B4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2. Characteristics by 2×2 groups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0704597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Four columns: Lean-Control, Lean-Cushing’s, Obese-Control, Obese-Cushing’s.</w:t>
      </w:r>
    </w:p>
    <w:p w14:paraId="4CEA012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83C0E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3. Primary adjusted results with interaction**</w:t>
      </w:r>
      <w:r w:rsidRPr="00EB133A">
        <w:rPr>
          <w:rFonts w:ascii="Menlo" w:eastAsia="Times New Roman" w:hAnsi="Menlo" w:cs="Menlo"/>
          <w:color w:val="3B3B3B"/>
          <w:kern w:val="0"/>
          <w:sz w:val="18"/>
          <w:szCs w:val="18"/>
          <w14:ligatures w14:val="none"/>
        </w:rPr>
        <w:t xml:space="preserve">  </w:t>
      </w:r>
    </w:p>
    <w:p w14:paraId="431287D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Adjusted means by group; within-stratum differences; interaction estimate (95% CI, p-value).</w:t>
      </w:r>
    </w:p>
    <w:p w14:paraId="38F29B0D"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E3307E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4. Sensitivity analyses**</w:t>
      </w:r>
      <w:r w:rsidRPr="00EB133A">
        <w:rPr>
          <w:rFonts w:ascii="Menlo" w:eastAsia="Times New Roman" w:hAnsi="Menlo" w:cs="Menlo"/>
          <w:color w:val="3B3B3B"/>
          <w:kern w:val="0"/>
          <w:sz w:val="18"/>
          <w:szCs w:val="18"/>
          <w14:ligatures w14:val="none"/>
        </w:rPr>
        <w:t xml:space="preserve">  </w:t>
      </w:r>
    </w:p>
    <w:p w14:paraId="16C416D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Interaction estimates across alternative specifications (different calipers, continuous BMI, etc.).</w:t>
      </w:r>
    </w:p>
    <w:p w14:paraId="7BAE219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624B304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Supplementary Material (Examples)</w:t>
      </w:r>
    </w:p>
    <w:p w14:paraId="79885495"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E21BFD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lastRenderedPageBreak/>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1. Detailed flow diagram per outcome.</w:t>
      </w:r>
    </w:p>
    <w:p w14:paraId="6FC910D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2. Additional balance plots.</w:t>
      </w:r>
    </w:p>
    <w:p w14:paraId="0F97E6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3. DAG of confounding.</w:t>
      </w:r>
    </w:p>
    <w:p w14:paraId="51704AE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1. Variable definitions.</w:t>
      </w:r>
    </w:p>
    <w:p w14:paraId="5BF64F3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2. Full baseline table.</w:t>
      </w:r>
    </w:p>
    <w:p w14:paraId="1348EB6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3. Unadjusted outcome comparisons.</w:t>
      </w:r>
    </w:p>
    <w:p w14:paraId="6F7AED9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4. Model diagnostics.</w:t>
      </w:r>
    </w:p>
    <w:p w14:paraId="59FA5FC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5. Missing data patterns and imputation specs.</w:t>
      </w:r>
    </w:p>
    <w:p w14:paraId="753A052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6. Medication status stratifications.</w:t>
      </w:r>
    </w:p>
    <w:p w14:paraId="20916108" w14:textId="77777777" w:rsidR="00EB133A" w:rsidRDefault="00EB133A" w:rsidP="00EB133A">
      <w:pPr>
        <w:pStyle w:val="NormalWeb"/>
      </w:pP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5-09-05T11:11:00Z" w:initials="DB">
    <w:p w14:paraId="4DBE4D40" w14:textId="77777777" w:rsidR="00B859CD" w:rsidRDefault="00B859CD" w:rsidP="00B859CD">
      <w:r>
        <w:rPr>
          <w:rStyle w:val="CommentReference"/>
        </w:rPr>
        <w:annotationRef/>
      </w:r>
      <w:r>
        <w:rPr>
          <w:sz w:val="20"/>
          <w:szCs w:val="20"/>
        </w:rPr>
        <w:t>@trey can you fill this in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BE4D4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EF662C" w16cex:dateUtc="2025-09-05T15: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BE4D40" w16cid:durableId="68EF662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0"/>
  </w:num>
  <w:num w:numId="2" w16cid:durableId="278075531">
    <w:abstractNumId w:val="2"/>
  </w:num>
  <w:num w:numId="3" w16cid:durableId="759060415">
    <w:abstractNumId w:val="3"/>
  </w:num>
  <w:num w:numId="4" w16cid:durableId="702511983">
    <w:abstractNumId w:val="4"/>
  </w:num>
  <w:num w:numId="5" w16cid:durableId="1785880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1178"/>
    <w:rsid w:val="00011DCF"/>
    <w:rsid w:val="000211F7"/>
    <w:rsid w:val="0006637A"/>
    <w:rsid w:val="000725D7"/>
    <w:rsid w:val="00072D8C"/>
    <w:rsid w:val="0008602F"/>
    <w:rsid w:val="00087B01"/>
    <w:rsid w:val="00091D69"/>
    <w:rsid w:val="0009550C"/>
    <w:rsid w:val="000A32E7"/>
    <w:rsid w:val="000C7A6D"/>
    <w:rsid w:val="000D3297"/>
    <w:rsid w:val="000D6A57"/>
    <w:rsid w:val="000E1126"/>
    <w:rsid w:val="000E114C"/>
    <w:rsid w:val="00115D9B"/>
    <w:rsid w:val="00117948"/>
    <w:rsid w:val="00141C21"/>
    <w:rsid w:val="00146173"/>
    <w:rsid w:val="001515AD"/>
    <w:rsid w:val="00165647"/>
    <w:rsid w:val="001C5750"/>
    <w:rsid w:val="001D4725"/>
    <w:rsid w:val="001E3F4F"/>
    <w:rsid w:val="001E5F79"/>
    <w:rsid w:val="001F149F"/>
    <w:rsid w:val="001F2A30"/>
    <w:rsid w:val="001F2B27"/>
    <w:rsid w:val="001F3717"/>
    <w:rsid w:val="001F37CB"/>
    <w:rsid w:val="00211C64"/>
    <w:rsid w:val="002120E7"/>
    <w:rsid w:val="00217D46"/>
    <w:rsid w:val="0022433B"/>
    <w:rsid w:val="00233DA7"/>
    <w:rsid w:val="00244F96"/>
    <w:rsid w:val="00250B3C"/>
    <w:rsid w:val="00251095"/>
    <w:rsid w:val="00251B10"/>
    <w:rsid w:val="0025516C"/>
    <w:rsid w:val="00257105"/>
    <w:rsid w:val="0028006B"/>
    <w:rsid w:val="002827EA"/>
    <w:rsid w:val="00293D99"/>
    <w:rsid w:val="002964F2"/>
    <w:rsid w:val="002A005D"/>
    <w:rsid w:val="002D2E10"/>
    <w:rsid w:val="002D4286"/>
    <w:rsid w:val="002D4F83"/>
    <w:rsid w:val="002E3F3F"/>
    <w:rsid w:val="002F3DB8"/>
    <w:rsid w:val="002F563D"/>
    <w:rsid w:val="002F7776"/>
    <w:rsid w:val="00300DA1"/>
    <w:rsid w:val="00327582"/>
    <w:rsid w:val="00330AF2"/>
    <w:rsid w:val="003376C5"/>
    <w:rsid w:val="00347044"/>
    <w:rsid w:val="00357A9C"/>
    <w:rsid w:val="00357D5C"/>
    <w:rsid w:val="00364B2E"/>
    <w:rsid w:val="00366F5C"/>
    <w:rsid w:val="003734AC"/>
    <w:rsid w:val="00382FE3"/>
    <w:rsid w:val="00392C7F"/>
    <w:rsid w:val="00392FE2"/>
    <w:rsid w:val="00395991"/>
    <w:rsid w:val="00397C62"/>
    <w:rsid w:val="003B3419"/>
    <w:rsid w:val="003C031C"/>
    <w:rsid w:val="003C0A11"/>
    <w:rsid w:val="003D16DC"/>
    <w:rsid w:val="003E5857"/>
    <w:rsid w:val="003F09D7"/>
    <w:rsid w:val="003F6B95"/>
    <w:rsid w:val="003F6EB0"/>
    <w:rsid w:val="00406C2E"/>
    <w:rsid w:val="00445280"/>
    <w:rsid w:val="004561B8"/>
    <w:rsid w:val="004709DD"/>
    <w:rsid w:val="004777E7"/>
    <w:rsid w:val="00484144"/>
    <w:rsid w:val="00484410"/>
    <w:rsid w:val="004A23A7"/>
    <w:rsid w:val="004B0142"/>
    <w:rsid w:val="004B19B0"/>
    <w:rsid w:val="004C2F28"/>
    <w:rsid w:val="004C3E7B"/>
    <w:rsid w:val="004C6219"/>
    <w:rsid w:val="004D346F"/>
    <w:rsid w:val="004E3BB2"/>
    <w:rsid w:val="004F6EB4"/>
    <w:rsid w:val="0050389F"/>
    <w:rsid w:val="00506077"/>
    <w:rsid w:val="005100C2"/>
    <w:rsid w:val="005123D2"/>
    <w:rsid w:val="00512484"/>
    <w:rsid w:val="005175C1"/>
    <w:rsid w:val="00523070"/>
    <w:rsid w:val="005245FA"/>
    <w:rsid w:val="00531147"/>
    <w:rsid w:val="00535314"/>
    <w:rsid w:val="00537BCF"/>
    <w:rsid w:val="00544AC6"/>
    <w:rsid w:val="00556C78"/>
    <w:rsid w:val="00576DB5"/>
    <w:rsid w:val="00590023"/>
    <w:rsid w:val="00590933"/>
    <w:rsid w:val="005B5A17"/>
    <w:rsid w:val="005C51F7"/>
    <w:rsid w:val="005C6416"/>
    <w:rsid w:val="005C770F"/>
    <w:rsid w:val="005D20D7"/>
    <w:rsid w:val="005D2153"/>
    <w:rsid w:val="005E1BF2"/>
    <w:rsid w:val="005E5E64"/>
    <w:rsid w:val="005F2A7E"/>
    <w:rsid w:val="00607605"/>
    <w:rsid w:val="00610F74"/>
    <w:rsid w:val="0061406A"/>
    <w:rsid w:val="00623FB0"/>
    <w:rsid w:val="00624300"/>
    <w:rsid w:val="00624349"/>
    <w:rsid w:val="00630F22"/>
    <w:rsid w:val="00637BDD"/>
    <w:rsid w:val="006474D9"/>
    <w:rsid w:val="0067322A"/>
    <w:rsid w:val="0069411B"/>
    <w:rsid w:val="006A5655"/>
    <w:rsid w:val="006D3471"/>
    <w:rsid w:val="006D6F09"/>
    <w:rsid w:val="006E63C3"/>
    <w:rsid w:val="006F63F4"/>
    <w:rsid w:val="006F745F"/>
    <w:rsid w:val="00701106"/>
    <w:rsid w:val="007067B2"/>
    <w:rsid w:val="00707168"/>
    <w:rsid w:val="00745F22"/>
    <w:rsid w:val="007513E1"/>
    <w:rsid w:val="0075342D"/>
    <w:rsid w:val="007563ED"/>
    <w:rsid w:val="00757F8B"/>
    <w:rsid w:val="00760470"/>
    <w:rsid w:val="00762DC2"/>
    <w:rsid w:val="00766990"/>
    <w:rsid w:val="0076763C"/>
    <w:rsid w:val="007762DE"/>
    <w:rsid w:val="007778CD"/>
    <w:rsid w:val="0078085F"/>
    <w:rsid w:val="007A4F25"/>
    <w:rsid w:val="007A68CC"/>
    <w:rsid w:val="007B483A"/>
    <w:rsid w:val="007C359B"/>
    <w:rsid w:val="007C7FAA"/>
    <w:rsid w:val="007F7E35"/>
    <w:rsid w:val="008174BE"/>
    <w:rsid w:val="00823B54"/>
    <w:rsid w:val="00824505"/>
    <w:rsid w:val="008263E3"/>
    <w:rsid w:val="00833E08"/>
    <w:rsid w:val="008461E9"/>
    <w:rsid w:val="00856B5B"/>
    <w:rsid w:val="00862CD1"/>
    <w:rsid w:val="0087149B"/>
    <w:rsid w:val="00871AD9"/>
    <w:rsid w:val="00877754"/>
    <w:rsid w:val="008778C4"/>
    <w:rsid w:val="0088544C"/>
    <w:rsid w:val="008A2BDA"/>
    <w:rsid w:val="008A349D"/>
    <w:rsid w:val="008C3302"/>
    <w:rsid w:val="008E0C96"/>
    <w:rsid w:val="008E3845"/>
    <w:rsid w:val="008F4A4D"/>
    <w:rsid w:val="008F5172"/>
    <w:rsid w:val="008F5461"/>
    <w:rsid w:val="009030CE"/>
    <w:rsid w:val="00906A0F"/>
    <w:rsid w:val="00907AA6"/>
    <w:rsid w:val="009259D6"/>
    <w:rsid w:val="00926BC0"/>
    <w:rsid w:val="00945DFB"/>
    <w:rsid w:val="00951FF9"/>
    <w:rsid w:val="0095308E"/>
    <w:rsid w:val="0095434B"/>
    <w:rsid w:val="00967922"/>
    <w:rsid w:val="0097297D"/>
    <w:rsid w:val="00973DF3"/>
    <w:rsid w:val="0097647B"/>
    <w:rsid w:val="00976AD7"/>
    <w:rsid w:val="00980D41"/>
    <w:rsid w:val="00990A8A"/>
    <w:rsid w:val="00992B19"/>
    <w:rsid w:val="0099707F"/>
    <w:rsid w:val="009A1E34"/>
    <w:rsid w:val="009B7D61"/>
    <w:rsid w:val="009D5C66"/>
    <w:rsid w:val="009D7F38"/>
    <w:rsid w:val="009E4E77"/>
    <w:rsid w:val="009F2F1E"/>
    <w:rsid w:val="00A01365"/>
    <w:rsid w:val="00A066E7"/>
    <w:rsid w:val="00A12A68"/>
    <w:rsid w:val="00A4251B"/>
    <w:rsid w:val="00A458DF"/>
    <w:rsid w:val="00A55A54"/>
    <w:rsid w:val="00A72D3E"/>
    <w:rsid w:val="00A95A18"/>
    <w:rsid w:val="00A9666F"/>
    <w:rsid w:val="00AA6407"/>
    <w:rsid w:val="00AB7571"/>
    <w:rsid w:val="00AC5992"/>
    <w:rsid w:val="00AD3EA3"/>
    <w:rsid w:val="00AE3366"/>
    <w:rsid w:val="00AE722C"/>
    <w:rsid w:val="00AE7A00"/>
    <w:rsid w:val="00AF7C3C"/>
    <w:rsid w:val="00B120BC"/>
    <w:rsid w:val="00B1299C"/>
    <w:rsid w:val="00B13840"/>
    <w:rsid w:val="00B13E52"/>
    <w:rsid w:val="00B15E61"/>
    <w:rsid w:val="00B25EBD"/>
    <w:rsid w:val="00B32E48"/>
    <w:rsid w:val="00B5317F"/>
    <w:rsid w:val="00B82286"/>
    <w:rsid w:val="00B83F54"/>
    <w:rsid w:val="00B859CD"/>
    <w:rsid w:val="00B917E0"/>
    <w:rsid w:val="00BA26CD"/>
    <w:rsid w:val="00BB142D"/>
    <w:rsid w:val="00BF48EC"/>
    <w:rsid w:val="00BF6701"/>
    <w:rsid w:val="00C120C9"/>
    <w:rsid w:val="00C16149"/>
    <w:rsid w:val="00C17174"/>
    <w:rsid w:val="00C17BC9"/>
    <w:rsid w:val="00C363FB"/>
    <w:rsid w:val="00C452F2"/>
    <w:rsid w:val="00C47B8B"/>
    <w:rsid w:val="00C530B0"/>
    <w:rsid w:val="00C53982"/>
    <w:rsid w:val="00C56731"/>
    <w:rsid w:val="00C6034C"/>
    <w:rsid w:val="00C60D56"/>
    <w:rsid w:val="00C6526C"/>
    <w:rsid w:val="00C71CFA"/>
    <w:rsid w:val="00C768F8"/>
    <w:rsid w:val="00C77D95"/>
    <w:rsid w:val="00C910F4"/>
    <w:rsid w:val="00CA6AA1"/>
    <w:rsid w:val="00CB1DEF"/>
    <w:rsid w:val="00CB34F2"/>
    <w:rsid w:val="00CC022F"/>
    <w:rsid w:val="00CC183C"/>
    <w:rsid w:val="00CC7459"/>
    <w:rsid w:val="00CD04B1"/>
    <w:rsid w:val="00CD286D"/>
    <w:rsid w:val="00CD5385"/>
    <w:rsid w:val="00CD7E21"/>
    <w:rsid w:val="00CE39F7"/>
    <w:rsid w:val="00CE7389"/>
    <w:rsid w:val="00D04751"/>
    <w:rsid w:val="00D06B2A"/>
    <w:rsid w:val="00D11E7C"/>
    <w:rsid w:val="00D21775"/>
    <w:rsid w:val="00D24A48"/>
    <w:rsid w:val="00D25FD9"/>
    <w:rsid w:val="00D374A8"/>
    <w:rsid w:val="00D37846"/>
    <w:rsid w:val="00D52FF1"/>
    <w:rsid w:val="00D54B93"/>
    <w:rsid w:val="00D61241"/>
    <w:rsid w:val="00D6267F"/>
    <w:rsid w:val="00D63F7D"/>
    <w:rsid w:val="00D64C42"/>
    <w:rsid w:val="00D72666"/>
    <w:rsid w:val="00D808B0"/>
    <w:rsid w:val="00D9027A"/>
    <w:rsid w:val="00D92D6A"/>
    <w:rsid w:val="00D92F6A"/>
    <w:rsid w:val="00D94528"/>
    <w:rsid w:val="00D94DFE"/>
    <w:rsid w:val="00DA5579"/>
    <w:rsid w:val="00DB1E56"/>
    <w:rsid w:val="00DC6771"/>
    <w:rsid w:val="00DC6EFA"/>
    <w:rsid w:val="00DC7DB2"/>
    <w:rsid w:val="00DE29C9"/>
    <w:rsid w:val="00DE3FF2"/>
    <w:rsid w:val="00DE6AEE"/>
    <w:rsid w:val="00E0079E"/>
    <w:rsid w:val="00E00F5E"/>
    <w:rsid w:val="00E024E8"/>
    <w:rsid w:val="00E16C92"/>
    <w:rsid w:val="00E17F7E"/>
    <w:rsid w:val="00E2062D"/>
    <w:rsid w:val="00E26C14"/>
    <w:rsid w:val="00E37E42"/>
    <w:rsid w:val="00E46FD8"/>
    <w:rsid w:val="00E539D6"/>
    <w:rsid w:val="00E644BF"/>
    <w:rsid w:val="00EA6CE9"/>
    <w:rsid w:val="00EB133A"/>
    <w:rsid w:val="00ED1443"/>
    <w:rsid w:val="00EE4FAC"/>
    <w:rsid w:val="00EF21C3"/>
    <w:rsid w:val="00F01EE3"/>
    <w:rsid w:val="00F02252"/>
    <w:rsid w:val="00F153C5"/>
    <w:rsid w:val="00F247B6"/>
    <w:rsid w:val="00F41EEB"/>
    <w:rsid w:val="00F541B2"/>
    <w:rsid w:val="00F603A0"/>
    <w:rsid w:val="00F67CDF"/>
    <w:rsid w:val="00F823CE"/>
    <w:rsid w:val="00F93FE3"/>
    <w:rsid w:val="00FA3B24"/>
    <w:rsid w:val="00FB04DA"/>
    <w:rsid w:val="00FB3A40"/>
    <w:rsid w:val="00FC0A4C"/>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D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3D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3D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D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3D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3D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4</Pages>
  <Words>1195</Words>
  <Characters>6817</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17</cp:revision>
  <dcterms:created xsi:type="dcterms:W3CDTF">2025-09-05T13:57:00Z</dcterms:created>
  <dcterms:modified xsi:type="dcterms:W3CDTF">2025-09-05T19:22:00Z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id="Y21XrZBJ"/&gt;&lt;style id="http://www.zotero.org/styles/apa" locale="en-US" hasBibliography="1" bibliographyStyleHasBeenSet="1"/&gt;&lt;prefs&gt;&lt;pref name="fieldType" value="Field"/&gt;&lt;/prefs&gt;&lt;/data&gt;</vt:lpwstr>
  </property>
</Properties>
</file>