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A1C8EC4" w14:textId="176C9898" w:rsidR="00EC75D0" w:rsidRPr="00177ECD" w:rsidRDefault="00EC75D0" w:rsidP="00AB1615">
      <w:pPr>
        <w:pStyle w:val="Title"/>
        <w:numPr>
          <w:ilvl w:val="0"/>
          <w:numId w:val="13"/>
        </w:numPr>
        <w:rPr>
          <w:rFonts w:asciiTheme="minorHAnsi" w:hAnsiTheme="minorHAnsi"/>
          <w:sz w:val="20"/>
          <w:szCs w:val="20"/>
        </w:rPr>
      </w:pPr>
      <w:r w:rsidRPr="00177ECD">
        <w:rPr>
          <w:rFonts w:asciiTheme="minorHAnsi" w:hAnsiTheme="minorHAnsi"/>
          <w:sz w:val="20"/>
          <w:szCs w:val="20"/>
        </w:rPr>
        <w:t>Title:</w:t>
      </w:r>
    </w:p>
    <w:p w14:paraId="76677AAE" w14:textId="5AD845C7" w:rsidR="00577146" w:rsidRPr="00177ECD" w:rsidRDefault="00EC75D0" w:rsidP="00354014">
      <w:pPr>
        <w:pStyle w:val="Title"/>
        <w:rPr>
          <w:rFonts w:asciiTheme="minorHAnsi" w:hAnsiTheme="minorHAnsi"/>
          <w:sz w:val="20"/>
          <w:szCs w:val="20"/>
        </w:rPr>
      </w:pPr>
      <w:r w:rsidRPr="00177ECD">
        <w:rPr>
          <w:rFonts w:asciiTheme="minorHAnsi" w:hAnsiTheme="minorHAnsi"/>
          <w:sz w:val="20"/>
          <w:szCs w:val="20"/>
        </w:rPr>
        <w:t>Differential Metabolic Signatures of Cushing’s Disease Patients Dependent on thei</w:t>
      </w:r>
      <w:r w:rsidRPr="00177ECD">
        <w:rPr>
          <w:rFonts w:asciiTheme="minorHAnsi" w:hAnsiTheme="minorHAnsi"/>
          <w:sz w:val="20"/>
          <w:szCs w:val="20"/>
        </w:rPr>
        <w:t>r</w:t>
      </w:r>
      <w:r w:rsidR="00177ECD">
        <w:rPr>
          <w:rFonts w:asciiTheme="minorHAnsi" w:hAnsiTheme="minorHAnsi"/>
          <w:sz w:val="20"/>
          <w:szCs w:val="20"/>
        </w:rPr>
        <w:t xml:space="preserve"> </w:t>
      </w:r>
      <w:r w:rsidR="000569D1" w:rsidRPr="00177ECD">
        <w:rPr>
          <w:rFonts w:asciiTheme="minorHAnsi" w:hAnsiTheme="minorHAnsi"/>
          <w:sz w:val="20"/>
          <w:szCs w:val="20"/>
        </w:rPr>
        <w:t>Obesity Status</w:t>
      </w:r>
      <w:r w:rsidR="008E7573" w:rsidRPr="00177ECD">
        <w:rPr>
          <w:rFonts w:asciiTheme="minorHAnsi" w:hAnsiTheme="minorHAnsi"/>
          <w:sz w:val="20"/>
          <w:szCs w:val="20"/>
        </w:rPr>
        <w:t xml:space="preserve"> </w:t>
      </w:r>
    </w:p>
    <w:p w14:paraId="64A901F0" w14:textId="6ECB1975" w:rsidR="00AB1615" w:rsidRPr="00177ECD" w:rsidRDefault="00AB1615" w:rsidP="00AB1615">
      <w:pPr>
        <w:pStyle w:val="ListParagraph"/>
        <w:numPr>
          <w:ilvl w:val="0"/>
          <w:numId w:val="13"/>
        </w:numPr>
        <w:rPr>
          <w:sz w:val="20"/>
          <w:szCs w:val="20"/>
        </w:rPr>
      </w:pPr>
      <w:r w:rsidRPr="00177ECD">
        <w:rPr>
          <w:sz w:val="20"/>
          <w:szCs w:val="20"/>
        </w:rPr>
        <w:t>Short Title:</w:t>
      </w:r>
    </w:p>
    <w:p w14:paraId="773DE577" w14:textId="2841B5F5" w:rsidR="00AB1615" w:rsidRPr="00177ECD" w:rsidRDefault="00AB1615" w:rsidP="00354014">
      <w:pPr>
        <w:rPr>
          <w:sz w:val="20"/>
          <w:szCs w:val="20"/>
        </w:rPr>
      </w:pPr>
      <w:r w:rsidRPr="00177ECD">
        <w:rPr>
          <w:sz w:val="20"/>
          <w:szCs w:val="20"/>
        </w:rPr>
        <w:t>Obesity Effects on Cushing’s Metabolism</w:t>
      </w:r>
    </w:p>
    <w:p w14:paraId="17DAB67E" w14:textId="799BE2AD" w:rsidR="00AB1615" w:rsidRPr="00177ECD" w:rsidRDefault="00AB1615" w:rsidP="0084083C">
      <w:pPr>
        <w:pStyle w:val="ListParagraph"/>
        <w:numPr>
          <w:ilvl w:val="0"/>
          <w:numId w:val="13"/>
        </w:numPr>
        <w:rPr>
          <w:sz w:val="20"/>
          <w:szCs w:val="20"/>
        </w:rPr>
      </w:pPr>
      <w:r w:rsidRPr="00177ECD">
        <w:rPr>
          <w:sz w:val="20"/>
          <w:szCs w:val="20"/>
        </w:rPr>
        <w:t>Authors:</w:t>
      </w:r>
    </w:p>
    <w:p w14:paraId="642E7B48" w14:textId="44F89829" w:rsidR="008E7573" w:rsidRPr="00177ECD" w:rsidRDefault="0084083C" w:rsidP="00354014">
      <w:pPr>
        <w:rPr>
          <w:sz w:val="20"/>
          <w:szCs w:val="20"/>
        </w:rPr>
      </w:pPr>
      <w:r w:rsidRPr="00177ECD">
        <w:rPr>
          <w:sz w:val="20"/>
          <w:szCs w:val="20"/>
        </w:rPr>
        <w:t>Treyton Carr</w:t>
      </w:r>
      <w:r w:rsidR="008E7573" w:rsidRPr="00177ECD">
        <w:rPr>
          <w:sz w:val="20"/>
          <w:szCs w:val="20"/>
          <w:vertAlign w:val="superscript"/>
        </w:rPr>
        <w:t>1</w:t>
      </w:r>
      <w:r w:rsidRPr="00177ECD">
        <w:rPr>
          <w:sz w:val="20"/>
          <w:szCs w:val="20"/>
        </w:rPr>
        <w:t>, Irit Hochberg</w:t>
      </w:r>
      <w:r w:rsidR="008E7573" w:rsidRPr="00177ECD">
        <w:rPr>
          <w:sz w:val="20"/>
          <w:szCs w:val="20"/>
          <w:vertAlign w:val="superscript"/>
        </w:rPr>
        <w:t>2</w:t>
      </w:r>
      <w:r w:rsidRPr="00177ECD">
        <w:rPr>
          <w:sz w:val="20"/>
          <w:szCs w:val="20"/>
        </w:rPr>
        <w:t>, and Dave Bridges</w:t>
      </w:r>
      <w:r w:rsidR="008E7573" w:rsidRPr="00177ECD">
        <w:rPr>
          <w:sz w:val="20"/>
          <w:szCs w:val="20"/>
          <w:vertAlign w:val="superscript"/>
        </w:rPr>
        <w:t>1*</w:t>
      </w:r>
    </w:p>
    <w:p w14:paraId="4B2E4D3E" w14:textId="5DF3CCF7" w:rsidR="00AB1615" w:rsidRPr="00177ECD" w:rsidRDefault="00AB1615" w:rsidP="0084083C">
      <w:pPr>
        <w:pStyle w:val="ListParagraph"/>
        <w:numPr>
          <w:ilvl w:val="0"/>
          <w:numId w:val="13"/>
        </w:numPr>
        <w:rPr>
          <w:sz w:val="20"/>
          <w:szCs w:val="20"/>
        </w:rPr>
      </w:pPr>
      <w:r w:rsidRPr="00177ECD">
        <w:rPr>
          <w:sz w:val="20"/>
          <w:szCs w:val="20"/>
        </w:rPr>
        <w:t>Affiliations:</w:t>
      </w:r>
    </w:p>
    <w:p w14:paraId="43FC7769" w14:textId="77777777" w:rsidR="00AB1615" w:rsidRPr="00177ECD" w:rsidRDefault="00AB1615" w:rsidP="00354014">
      <w:pPr>
        <w:rPr>
          <w:sz w:val="20"/>
          <w:szCs w:val="20"/>
        </w:rPr>
      </w:pPr>
      <w:r w:rsidRPr="00177ECD">
        <w:rPr>
          <w:sz w:val="20"/>
          <w:szCs w:val="20"/>
          <w:vertAlign w:val="superscript"/>
        </w:rPr>
        <w:t>1</w:t>
      </w:r>
      <w:r w:rsidRPr="00177ECD">
        <w:rPr>
          <w:sz w:val="20"/>
          <w:szCs w:val="20"/>
        </w:rPr>
        <w:t xml:space="preserve"> Department of Nutritional Sciences, University of Michigan School of Public Health</w:t>
      </w:r>
    </w:p>
    <w:p w14:paraId="477DC106" w14:textId="77777777" w:rsidR="00AB1615" w:rsidRPr="00177ECD" w:rsidRDefault="00AB1615" w:rsidP="00354014">
      <w:pPr>
        <w:rPr>
          <w:sz w:val="20"/>
          <w:szCs w:val="20"/>
        </w:rPr>
      </w:pPr>
      <w:r w:rsidRPr="00177ECD">
        <w:rPr>
          <w:sz w:val="20"/>
          <w:szCs w:val="20"/>
          <w:vertAlign w:val="superscript"/>
        </w:rPr>
        <w:t>2</w:t>
      </w:r>
      <w:r w:rsidRPr="00177ECD">
        <w:rPr>
          <w:sz w:val="20"/>
          <w:szCs w:val="20"/>
        </w:rPr>
        <w:t xml:space="preserve"> Diabetes and Endocrinology Unit, Hillel Yaffe Medical Center, Hadera, Israel</w:t>
      </w:r>
    </w:p>
    <w:p w14:paraId="2F8394B9" w14:textId="323DDB93" w:rsidR="00AB1615" w:rsidRPr="00177ECD" w:rsidRDefault="00AB1615" w:rsidP="00354014">
      <w:pPr>
        <w:rPr>
          <w:sz w:val="20"/>
          <w:szCs w:val="20"/>
        </w:rPr>
      </w:pPr>
      <w:r w:rsidRPr="00177ECD">
        <w:rPr>
          <w:sz w:val="20"/>
          <w:szCs w:val="20"/>
          <w:vertAlign w:val="superscript"/>
        </w:rPr>
        <w:t>3</w:t>
      </w:r>
      <w:r w:rsidRPr="00177ECD">
        <w:rPr>
          <w:sz w:val="20"/>
          <w:szCs w:val="20"/>
        </w:rPr>
        <w:t xml:space="preserve"> Bruce Rappaport Faculty of Medicine, Technion – Israel Institute of Technology, Haifa, Israel</w:t>
      </w:r>
    </w:p>
    <w:p w14:paraId="56A4466B" w14:textId="19681E9B" w:rsidR="00AB1615" w:rsidRPr="00177ECD" w:rsidRDefault="00AB1615" w:rsidP="00AB1615">
      <w:pPr>
        <w:pStyle w:val="ListParagraph"/>
        <w:numPr>
          <w:ilvl w:val="0"/>
          <w:numId w:val="13"/>
        </w:numPr>
        <w:rPr>
          <w:sz w:val="20"/>
          <w:szCs w:val="20"/>
        </w:rPr>
      </w:pPr>
      <w:r w:rsidRPr="00177ECD">
        <w:rPr>
          <w:sz w:val="20"/>
          <w:szCs w:val="20"/>
        </w:rPr>
        <w:t>Acknowledgments</w:t>
      </w:r>
      <w:r w:rsidR="00177ECD" w:rsidRPr="00177ECD">
        <w:rPr>
          <w:sz w:val="20"/>
          <w:szCs w:val="20"/>
        </w:rPr>
        <w:t>:</w:t>
      </w:r>
    </w:p>
    <w:p w14:paraId="6AC0D999" w14:textId="08D46145" w:rsidR="00AB1615" w:rsidRPr="00177ECD" w:rsidRDefault="00AB1615" w:rsidP="00354014">
      <w:pPr>
        <w:rPr>
          <w:sz w:val="20"/>
          <w:szCs w:val="20"/>
        </w:rPr>
      </w:pPr>
      <w:r w:rsidRPr="00177ECD">
        <w:rPr>
          <w:sz w:val="20"/>
          <w:szCs w:val="20"/>
        </w:rPr>
        <w:t>This work was supported by a pilot and feasibility grant from the Michigan Diabetes Research Center (NIH P30DK020572) and by consulting provided by the University of Michigan Adipose Tissue Core, part of the Michigan Nutrition and Obesity Research Center (NIH P30DK020572).  This work was also supported by AI and Digital Health Innovation at the University of Michigan, and the University of Michigan Medical School Data Office for Clinical and Translational Research for providing data storage, management, processing, and distribution services.  Finally, we would like to thank the other members of the Bridges and Hochberg laboratories for valuable discussions regarding these analyses and their interpretation</w:t>
      </w:r>
    </w:p>
    <w:p w14:paraId="2DEE57E7" w14:textId="05A660FD" w:rsidR="00EC75D0" w:rsidRPr="00177ECD" w:rsidRDefault="00177ECD" w:rsidP="00177ECD">
      <w:pPr>
        <w:pStyle w:val="ListParagraph"/>
        <w:numPr>
          <w:ilvl w:val="0"/>
          <w:numId w:val="13"/>
        </w:numPr>
        <w:rPr>
          <w:sz w:val="20"/>
          <w:szCs w:val="20"/>
        </w:rPr>
      </w:pPr>
      <w:r w:rsidRPr="00177ECD">
        <w:rPr>
          <w:sz w:val="20"/>
          <w:szCs w:val="20"/>
        </w:rPr>
        <w:t>Summary and Keywords:</w:t>
      </w:r>
    </w:p>
    <w:p w14:paraId="523CFC28" w14:textId="77777777" w:rsidR="00177ECD" w:rsidRPr="00177ECD" w:rsidRDefault="00177ECD" w:rsidP="00177ECD">
      <w:pPr>
        <w:rPr>
          <w:rFonts w:cs="Times New Roman"/>
          <w:sz w:val="20"/>
          <w:szCs w:val="20"/>
        </w:rPr>
      </w:pPr>
      <w:r w:rsidRPr="00177ECD">
        <w:rPr>
          <w:sz w:val="20"/>
          <w:szCs w:val="20"/>
        </w:rPr>
        <w:t>Cushing’s disease is caused by the overproduction of cortisol. The effects of this disease are well known in a general population, including high blood pressure, diabetes, and weight gain. Cushing’s disease causes both obesity and metabolic related symptoms, and it can be difficult to discern the obesity-dependent from the obesity-independent mechanisms of Cushing’s disease. To identify patients with Cushing’s disease, we identified 476 Michigan Medicine patients between January 1</w:t>
      </w:r>
      <w:r w:rsidRPr="00177ECD">
        <w:rPr>
          <w:sz w:val="20"/>
          <w:szCs w:val="20"/>
          <w:vertAlign w:val="superscript"/>
        </w:rPr>
        <w:t>st</w:t>
      </w:r>
      <w:r w:rsidRPr="00177ECD">
        <w:rPr>
          <w:sz w:val="20"/>
          <w:szCs w:val="20"/>
        </w:rPr>
        <w:t xml:space="preserve"> 2000-2025 along with propensity-matched control cases. </w:t>
      </w:r>
    </w:p>
    <w:p w14:paraId="43944DB2" w14:textId="00A3DD21" w:rsidR="00AB1615" w:rsidRPr="00177ECD" w:rsidRDefault="00177ECD" w:rsidP="00177ECD">
      <w:pPr>
        <w:rPr>
          <w:sz w:val="20"/>
          <w:szCs w:val="20"/>
        </w:rPr>
      </w:pPr>
      <w:r w:rsidRPr="00177ECD">
        <w:rPr>
          <w:sz w:val="20"/>
          <w:szCs w:val="20"/>
        </w:rPr>
        <w:t xml:space="preserve">We stratified our participants by obesity status and into a Cushing’s disease group and a control </w:t>
      </w:r>
      <w:commentRangeStart w:id="0"/>
      <w:commentRangeStart w:id="1"/>
      <w:r w:rsidRPr="00177ECD">
        <w:rPr>
          <w:sz w:val="20"/>
          <w:szCs w:val="20"/>
        </w:rPr>
        <w:t>group</w:t>
      </w:r>
      <w:commentRangeEnd w:id="0"/>
      <w:r w:rsidRPr="00177ECD">
        <w:rPr>
          <w:rStyle w:val="CommentReference"/>
          <w:sz w:val="20"/>
          <w:szCs w:val="20"/>
        </w:rPr>
        <w:commentReference w:id="0"/>
      </w:r>
      <w:commentRangeEnd w:id="1"/>
      <w:r w:rsidRPr="00177ECD">
        <w:rPr>
          <w:rStyle w:val="CommentReference"/>
          <w:sz w:val="20"/>
          <w:szCs w:val="20"/>
        </w:rPr>
        <w:commentReference w:id="1"/>
      </w:r>
      <w:r w:rsidRPr="00177ECD">
        <w:rPr>
          <w:sz w:val="20"/>
          <w:szCs w:val="20"/>
        </w:rPr>
        <w:t>. As expected, the Cushing’s group had an elevated BMI compared to the control group (34 kg/m</w:t>
      </w:r>
      <w:r w:rsidRPr="00177ECD">
        <w:rPr>
          <w:sz w:val="20"/>
          <w:szCs w:val="20"/>
          <w:vertAlign w:val="superscript"/>
        </w:rPr>
        <w:t>2</w:t>
      </w:r>
      <w:r w:rsidRPr="00177ECD">
        <w:rPr>
          <w:sz w:val="20"/>
          <w:szCs w:val="20"/>
        </w:rPr>
        <w:t xml:space="preserve"> vs 29 kg/m</w:t>
      </w:r>
      <w:r w:rsidRPr="00177ECD">
        <w:rPr>
          <w:sz w:val="20"/>
          <w:szCs w:val="20"/>
          <w:vertAlign w:val="superscript"/>
        </w:rPr>
        <w:t>2</w:t>
      </w:r>
      <w:r w:rsidRPr="00177ECD">
        <w:rPr>
          <w:sz w:val="20"/>
          <w:szCs w:val="20"/>
        </w:rPr>
        <w:t>). We found a higher proportion of females diagnosed with Cushing’s compared to males (287 vs 72). Cushing’s disease was associated with an increase in the fasting glucose levels in both non-obese and obese patients. In both the obese, and non-obese patients, there was an increase in ALT and AST levels regardless of Cushing’s disease status, but the increase due to Cushing’s disease was much greater in the patients with obesity (73.4 vs 35.1 mg/dL). Cushing’s disease also had a moderating effect on blood pressure, with participants a BMI under 30 kg/m</w:t>
      </w:r>
      <w:r w:rsidRPr="00177ECD">
        <w:rPr>
          <w:sz w:val="20"/>
          <w:szCs w:val="20"/>
          <w:vertAlign w:val="superscript"/>
        </w:rPr>
        <w:t>2</w:t>
      </w:r>
      <w:r w:rsidRPr="00177ECD">
        <w:rPr>
          <w:sz w:val="20"/>
          <w:szCs w:val="20"/>
        </w:rPr>
        <w:t xml:space="preserve"> increasing by 12.6 mmHg and participants with obesity increasing by only 7.9 mmHg.  These findings highlight the need to consider obesity status when evaluating the effects of Cushing’s diseas</w:t>
      </w:r>
      <w:r w:rsidR="001E1FBB">
        <w:rPr>
          <w:sz w:val="20"/>
          <w:szCs w:val="20"/>
        </w:rPr>
        <w:t xml:space="preserve">e. </w:t>
      </w:r>
    </w:p>
    <w:p w14:paraId="6A6F0698" w14:textId="1D1D49BA" w:rsidR="00AB1615" w:rsidRPr="00177ECD" w:rsidRDefault="00177ECD" w:rsidP="001837ED">
      <w:pPr>
        <w:rPr>
          <w:sz w:val="20"/>
          <w:szCs w:val="20"/>
        </w:rPr>
      </w:pPr>
      <w:r w:rsidRPr="00177ECD">
        <w:rPr>
          <w:sz w:val="20"/>
          <w:szCs w:val="20"/>
        </w:rPr>
        <w:t>Keywords: Cushing’s</w:t>
      </w:r>
      <w:r>
        <w:rPr>
          <w:sz w:val="20"/>
          <w:szCs w:val="20"/>
        </w:rPr>
        <w:t xml:space="preserve"> Disease</w:t>
      </w:r>
      <w:r w:rsidRPr="00177ECD">
        <w:rPr>
          <w:sz w:val="20"/>
          <w:szCs w:val="20"/>
        </w:rPr>
        <w:t xml:space="preserve">, Obesity, Metabolism, Liver </w:t>
      </w:r>
      <w:r>
        <w:rPr>
          <w:sz w:val="20"/>
          <w:szCs w:val="20"/>
        </w:rPr>
        <w:t>D</w:t>
      </w:r>
      <w:r w:rsidRPr="00177ECD">
        <w:rPr>
          <w:sz w:val="20"/>
          <w:szCs w:val="20"/>
        </w:rPr>
        <w:t>isease,</w:t>
      </w:r>
      <w:r>
        <w:rPr>
          <w:sz w:val="20"/>
          <w:szCs w:val="20"/>
        </w:rPr>
        <w:t xml:space="preserve"> Blood Pressure, HbA1c, </w:t>
      </w:r>
      <w:r w:rsidR="001E1FBB">
        <w:rPr>
          <w:sz w:val="20"/>
          <w:szCs w:val="20"/>
        </w:rPr>
        <w:t>Body Mass Index</w:t>
      </w:r>
    </w:p>
    <w:p w14:paraId="07919D53" w14:textId="26E55B48" w:rsidR="00577146" w:rsidRPr="00177ECD" w:rsidRDefault="008E7573">
      <w:r w:rsidRPr="008E7573">
        <w:rPr>
          <w:vertAlign w:val="superscript"/>
        </w:rPr>
        <w:lastRenderedPageBreak/>
        <w:t>*</w:t>
      </w:r>
      <w:r>
        <w:t xml:space="preserve"> To whom correspondence should be addressed email: </w:t>
      </w:r>
      <w:hyperlink r:id="rId9" w:history="1">
        <w:r w:rsidRPr="00BA0395">
          <w:rPr>
            <w:rStyle w:val="Hyperlink"/>
          </w:rPr>
          <w:t>davebrid@umich.edu</w:t>
        </w:r>
      </w:hyperlink>
      <w:r>
        <w:t>.  1415 Washington Heights, Ann Arbor, MI 41809</w:t>
      </w:r>
      <w:r w:rsidR="00C539D5" w:rsidRPr="00C539D5">
        <w:t> </w:t>
      </w:r>
      <w:r w:rsidR="00577146">
        <w:br w:type="page"/>
      </w:r>
    </w:p>
    <w:p w14:paraId="5B079A0E" w14:textId="6875BAF1" w:rsidR="0084083C" w:rsidRDefault="0084083C" w:rsidP="00C82FD0">
      <w:pPr>
        <w:pStyle w:val="Heading1"/>
      </w:pPr>
      <w:r>
        <w:lastRenderedPageBreak/>
        <w:t>Introduction</w:t>
      </w:r>
    </w:p>
    <w:p w14:paraId="0191F86F" w14:textId="5CB27DEE" w:rsidR="001A623C" w:rsidRDefault="001A623C" w:rsidP="001A623C">
      <w:r>
        <w:t>Cushing’s disease is a rare endocrine disorder, with an incidence rate of 1.8-2.5 cases per million people per year</w:t>
      </w:r>
      <w:r w:rsidR="00526CE3">
        <w:t xml:space="preserve"> </w:t>
      </w:r>
      <w:r w:rsidR="00526CE3">
        <w:fldChar w:fldCharType="begin"/>
      </w:r>
      <w:r w:rsidR="00573116">
        <w:instrText xml:space="preserve"> ADDIN ZOTERO_ITEM CSL_CITATION {"citationID":"Q0k2p23E","properties":{"formattedCitation":"\\super 1,2\\nosupersub{}","plainCitation":"1,2","noteIndex":0},"citationItems":[{"id":27385,"uris":["http://zotero.org/users/7317906/items/943TJHQ8"],"itemData":{"id":27385,"type":"article-journal","abstract":"Endogenous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27387,"uris":["http://zotero.org/users/7317906/items/TDFR4SXD"],"itemData":{"id":27387,"type":"article-journal","abstract":"Cushing&amp;#39;s syndrome: epidemiology and developments in disease management Susmeeta T Sharma,1 Lynnette K Nieman,1 Richard A Feelders2 1Program in Reproductive and Adult Endocrinology, Eunice Kennedy Shriver National Institute of Child Health and Human Development, National Institutes of Health, Bethesda, MD, USA; 2Division of Endocrinology, Department of Internal Medicine, Erasmus Medical Center, Rotterdam, the Netherlands  Abstract: Cushing&amp;rsquo;s syndrome is a rare disorder resulting from prolonged exposure to excess glucocorticoids. Early diagnosis and treatment of Cushing&amp;rsquo;s syndrome is associated with a decrease in morbidity and mortality. Clinical presentation can be highly variable, and establishing the diagnosis can often be difficult. Surgery (resection of the pituitary or ectopic source of adrenocorticotropic hormone, or unilateral or bilateral adrenalectomy) remains the optimal treatment in all forms of Cushing&amp;rsquo;s syndrome, but may not always lead to remission. Medical therapy (steroidogenesis inhibitors, agents that decrease adrenocorticotropic hormone levels or glucocorticoid receptor antagonists) and pituitary radiotherapy may be needed as an adjunct. A multidisciplinary approach, long-term follow-up, and treatment modalities customized to each individual are essential for optimal control of hypercortisolemia and management of comorbidities.  Keywords: Cushing&amp;rsquo;s syndrome, hypercortisolemia, treatment, epidemiology","citation-key":"sharmaCushingsSyndromeEpidemiology2015","container-title":"Clinical Epidemiology","language":"en","page":"281–293","source":"www.dovepress.com","title":"Cushing's syndrome: epidemiology and developments in disease management","title-short":"Cushing&amp;#39;s syndrome","URL":"https://www.dovepress.com/cushing39s-syndrome-epidemiology-and-developments-in-disease-managemen-peer-reviewed-fulltext-article-CLEP","author":[{"family":"Sharma","given":"Susmeeta T."},{"family":"Nieman","given":"Lynnette K."},{"family":"Feelders","given":"Richard A."}],"accessed":{"date-parts":[["2025",12,12]]},"issued":{"date-parts":[["2015"]]}}}],"schema":"https://github.com/citation-style-language/schema/raw/master/csl-citation.json"} </w:instrText>
      </w:r>
      <w:r w:rsidR="00526CE3">
        <w:fldChar w:fldCharType="separate"/>
      </w:r>
      <w:r w:rsidR="00573116" w:rsidRPr="00573116">
        <w:rPr>
          <w:rFonts w:ascii="Aptos" w:cs="Times New Roman"/>
          <w:kern w:val="0"/>
          <w:vertAlign w:val="superscript"/>
        </w:rPr>
        <w:t>1,2</w:t>
      </w:r>
      <w:r w:rsidR="00526CE3">
        <w:fldChar w:fldCharType="end"/>
      </w:r>
      <w:r w:rsidR="00526CE3">
        <w:t xml:space="preserve">.  </w:t>
      </w:r>
      <w:r w:rsidR="00756DF4">
        <w:t xml:space="preserve">This condition results from excess adrenocorticotropic </w:t>
      </w:r>
      <w:r w:rsidR="003C375C">
        <w:t xml:space="preserve">(ACTH) </w:t>
      </w:r>
      <w:r w:rsidR="00756DF4">
        <w:t xml:space="preserve">hormone secretion </w:t>
      </w:r>
      <w:r w:rsidR="005F5D6B">
        <w:t xml:space="preserve">from </w:t>
      </w:r>
      <w:r w:rsidR="001837ED">
        <w:t xml:space="preserve">an adenoma in </w:t>
      </w:r>
      <w:r w:rsidR="005F5D6B">
        <w:t xml:space="preserve">the </w:t>
      </w:r>
      <w:r w:rsidR="00756DF4">
        <w:t>pituitary gland, leading the adrenal glands to produce excess cortisol</w:t>
      </w:r>
      <w:r w:rsidR="00526CE3">
        <w:t xml:space="preserve"> </w:t>
      </w:r>
      <w:r w:rsidR="00526CE3">
        <w:fldChar w:fldCharType="begin"/>
      </w:r>
      <w:r w:rsidR="00573116">
        <w:instrText xml:space="preserve"> ADDIN ZOTERO_ITEM CSL_CITATION {"citationID":"edWKwbVp","properties":{"formattedCitation":"\\super 3\\nosupersub{}","plainCitation":"3","noteIndex":0},"citationItems":[{"id":27389,"uris":["http://zotero.org/users/7317906/items/UMD9Q429"],"itemData":{"id":27389,"type":"article-journal","abstract":"Cushing’s disease (CD) requires accurate diagnosis, careful treatment selection, and long-term management to optimize patient outcomes. The Pituitary Society convened a Consensus Workshop comprising more than 50 academic researchers and clinical experts to discuss the application of recent evidence to clinical practice. In advance of the virtual meeting, recent data on screening and diagnosis; surgery, medical and radiation therapy; and disease- and treatment-related complications of CD were critically summarized in recorded lectures that were reviewed by all participants. During the meeting, concise summaries of the recorded lectures were presented, followed by small group breakout discussions. Consensus opinions from each group were collated into a draft document, which was reviewed and approved by all participants. Recommendations regarding use of laboratory tests, imaging, and treatment options are presented, along with algorithms for diagnosis of Cushing’s syndrome and management of CD. Topics considered most important to address in future research are also identified.","citation-key":"fleseriuConsensusDiagnosisManagement2021","container-title":"The lancet. Diabetes &amp; endocrinology","DOI":"10.1016/S2213-8587(21)00235-7","ISSN":"2213-8587","issue":"12","journalAbbreviation":"Lancet Diabetes Endocrinol","page":"847-875","PMID":"34687601","PMCID":"PMC8743006","source":"PubMed Central","title":"Consensus on Diagnosis and Management of Cushing’s Disease: A Guideline Update","title-short":"Consensus on Diagnosis and Management of Cushing’s Disease","URL":"https://pmc.ncbi.nlm.nih.gov/articles/PMC8743006/","volume":"9","author":[{"family":"Fleseriu","given":"Maria"},{"family":"Auchus","given":"Richard"},{"family":"Bancos","given":"Irina"},{"family":"Ben-Shlomo","given":"Anat"},{"family":"Bertherat","given":"Jerome"},{"family":"Biermasz","given":"Nienke R"},{"family":"Boguszewski","given":"Cesar L"},{"family":"Bronstein","given":"Marcello D"},{"family":"Buchfelder","given":"Michael"},{"family":"Carmichael","given":"John D"},{"family":"Casanueva","given":"Felipe F"},{"family":"Castinetti","given":"Frederic"},{"family":"Chanson","given":"Philippe"},{"family":"Findling","given":"James"},{"family":"Gadelha","given":"Mônica"},{"family":"Geer","given":"Eliza B"},{"family":"Giustina","given":"Andrea"},{"family":"Grossman","given":"Ashley"},{"family":"Gurnell","given":"Mark"},{"family":"Ho","given":"Ken"},{"family":"Ioachimescu","given":"Adriana G"},{"family":"Kaiser","given":"Ursula B"},{"family":"Karavitaki","given":"Niki"},{"family":"Katznelson","given":"Laurence"},{"family":"Kelly","given":"Daniel F"},{"family":"Lacroix","given":"André"},{"family":"McCormack","given":"Ann"},{"family":"Melmed","given":"Shlomo"},{"family":"Molitch","given":"Mark"},{"family":"Mortini","given":"Pietro"},{"family":"Newell-Price","given":"John"},{"family":"Nieman","given":"Lynnette"},{"family":"Pereira","given":"Alberto M"},{"family":"Petersenn","given":"Stephan"},{"family":"Pivonello","given":"Rosario"},{"family":"Raff","given":"Hershel"},{"family":"Reincke","given":"Martin"},{"family":"Salvatori","given":"Roberto"},{"family":"Scaroni","given":"Carla"},{"family":"Shimon","given":"Ilan"},{"family":"Stratakis","given":"Constantine A"},{"family":"Swearingen","given":"Brooke"},{"family":"Tabarin","given":"Antoine"},{"family":"Takahashi","given":"Yutaka"},{"family":"Theodoropoulou","given":"Marily"},{"family":"Tsagarakis","given":"Stylianos"},{"family":"Valassi","given":"Elena"},{"family":"Varlamov","given":"Elena V"},{"family":"Vila","given":"Greisa"},{"family":"Wass","given":"John"},{"family":"Webb","given":"Susan M"},{"family":"Zatelli","given":"Maria C"},{"family":"Biller","given":"Beverly M K"}],"accessed":{"date-parts":[["2025",12,12]]},"issued":{"date-parts":[["2021",12]]}}}],"schema":"https://github.com/citation-style-language/schema/raw/master/csl-citation.json"} </w:instrText>
      </w:r>
      <w:r w:rsidR="00526CE3">
        <w:fldChar w:fldCharType="separate"/>
      </w:r>
      <w:r w:rsidR="00573116" w:rsidRPr="00573116">
        <w:rPr>
          <w:rFonts w:ascii="Aptos" w:cs="Times New Roman"/>
          <w:kern w:val="0"/>
          <w:vertAlign w:val="superscript"/>
        </w:rPr>
        <w:t>3</w:t>
      </w:r>
      <w:r w:rsidR="00526CE3">
        <w:fldChar w:fldCharType="end"/>
      </w:r>
      <w:r w:rsidR="00526CE3">
        <w:t xml:space="preserve">.  </w:t>
      </w:r>
      <w:r w:rsidR="00756DF4">
        <w:t xml:space="preserve">Cushing’s disease </w:t>
      </w:r>
      <w:r w:rsidR="001837ED">
        <w:t>is known to</w:t>
      </w:r>
      <w:r w:rsidR="00756DF4">
        <w:t xml:space="preserve"> occur far more commonly in women, with a</w:t>
      </w:r>
      <w:r w:rsidR="00526CE3">
        <w:t>n approximate</w:t>
      </w:r>
      <w:r w:rsidR="00756DF4">
        <w:t xml:space="preserve"> female-to-male ratio of </w:t>
      </w:r>
      <w:commentRangeStart w:id="2"/>
      <w:r w:rsidR="00756DF4">
        <w:t>4:</w:t>
      </w:r>
      <w:commentRangeEnd w:id="2"/>
      <w:r w:rsidR="001E1FBB">
        <w:rPr>
          <w:rStyle w:val="CommentReference"/>
        </w:rPr>
        <w:commentReference w:id="2"/>
      </w:r>
      <w:r w:rsidR="00756DF4">
        <w:t xml:space="preserve">1 </w:t>
      </w:r>
      <w:r w:rsidR="008A54E1">
        <w:fldChar w:fldCharType="begin"/>
      </w:r>
      <w:r w:rsidR="00573116">
        <w:instrText xml:space="preserve"> ADDIN ZOTERO_ITEM CSL_CITATION {"citationID":"8pJugPrg","properties":{"formattedCitation":"\\super 1,4\\nosupersub{}","plainCitation":"1,4","noteIndex":0},"citationItems":[{"id":27385,"uris":["http://zotero.org/users/7317906/items/943TJHQ8"],"itemData":{"id":27385,"type":"article-journal","abstract":"Endogenous Cushing's syndrome results from excess glucocorticoid secretion, which leads to a myriad of clinical manifestations, comorbidities, and increased mortality despite treatment. Molecular mechanisms and genetic alterations associated with different causes of Cushing's syndrome have been described in the last decade. Imaging modalities and biochemical testing have evolved; however, both the diagnosis and management of Cushing's syndrome remain challenging. Surgery is the preferred treatment for all causes, but medical therapy has markedly advanced, with new drug options becoming available. Nevertheless, several comorbidities remain even after patient remission, which can affect quality of life. Accurate and timely diagnosis and treatment are essential for mitigating chronic complications of excess glucocorticoids and improving patient quality of life. In this Seminar, we aim to update several important aspects of diagnosis, complications, and treatment of endogenous Cushing's syndrome of all causes.","citation-key":"gadelhaCushingsSyndrome2023","container-title":"The Lancet","DOI":"10.1016/S0140-6736(23)01961-X","ISSN":"0140-6736","issue":"10418","journalAbbreviation":"The Lancet","page":"2237-2252","source":"ScienceDirect","title":"Cushing's syndrome","URL":"https://www.sciencedirect.com/science/article/pii/S014067362301961X","volume":"402","author":[{"family":"Gadelha","given":"Mônica"},{"family":"Gatto","given":"Federico"},{"family":"Wildemberg","given":"Luiz Eduardo"},{"family":"Fleseriu","given":"Maria"}],"accessed":{"date-parts":[["2025",12,12]]},"issued":{"date-parts":[["2023",12,9]]}}},{"id":27398,"uris":["http://zotero.org/users/7317906/items/FN8C5BU6"],"itemData":{"id":27398,"type":"article-journal","abstract":"Although CD is less frequent in male patients, in this gender, it presents with more florid clinical manifestations and may imply more diagnostic difficulties.","citation-key":"zilloDiagnosisComplicationsCushings2014","container-title":"Clinical Endocrinology","issue":"3","language":"en","page":"403-10","source":"pubmed-ncbi-nlm-nih-gov.proxy.lib.umich.edu","title":"Diagnosis and complications of Cushing's disease: gender-related differences","title-short":"Diagnosis and complications of Cushing's disease","URL":"https://pubmed.ncbi.nlm.nih.gov/23889360/","volume":"80","author":[{"family":"Zillo","given":"M"},{"family":"Barbot","given":"M"},{"family":"Ceccato","given":"F"},{"family":"Camozzi","given":"CamoVzzi"},{"family":"Bilora","given":"F"},{"family":"Casonato","given":"A"},{"family":"Frigo","given":"AC"},{"family":"Albiger","given":"N"},{"family":"Daidone","given":"V"},{"family":"Mazzai","given":"Mazzai"},{"family":"Mantero","given":"F"},{"family":"Scaroni","given":"C"}],"accessed":{"date-parts":[["2025",12,12]]},"issued":{"date-parts":[["2014"]]}}}],"schema":"https://github.com/citation-style-language/schema/raw/master/csl-citation.json"} </w:instrText>
      </w:r>
      <w:r w:rsidR="008A54E1">
        <w:fldChar w:fldCharType="separate"/>
      </w:r>
      <w:r w:rsidR="00573116" w:rsidRPr="00573116">
        <w:rPr>
          <w:rFonts w:ascii="Aptos" w:cs="Times New Roman"/>
          <w:kern w:val="0"/>
          <w:vertAlign w:val="superscript"/>
        </w:rPr>
        <w:t>1,4</w:t>
      </w:r>
      <w:r w:rsidR="008A54E1">
        <w:fldChar w:fldCharType="end"/>
      </w:r>
      <w:r w:rsidR="008A54E1">
        <w:t xml:space="preserve">. </w:t>
      </w:r>
      <w:r w:rsidR="003C375C">
        <w:t xml:space="preserve"> Patients </w:t>
      </w:r>
      <w:r w:rsidR="008A54E1">
        <w:t xml:space="preserve">with Cushing’s disease </w:t>
      </w:r>
      <w:r w:rsidR="003C375C">
        <w:t xml:space="preserve">often experience </w:t>
      </w:r>
      <w:r w:rsidR="00E90D91">
        <w:t>hypertension</w:t>
      </w:r>
      <w:r w:rsidR="003C375C">
        <w:t>,</w:t>
      </w:r>
      <w:r w:rsidR="00E90D91">
        <w:t xml:space="preserve"> myocardial infractions,</w:t>
      </w:r>
      <w:r w:rsidR="003C375C">
        <w:t xml:space="preserve"> </w:t>
      </w:r>
      <w:r w:rsidR="001837ED">
        <w:t>metabolic dysfunction associated st</w:t>
      </w:r>
      <w:r w:rsidR="008A39F8">
        <w:t>e</w:t>
      </w:r>
      <w:r w:rsidR="001837ED">
        <w:t>atotic liver disease (</w:t>
      </w:r>
      <w:r w:rsidR="00606297">
        <w:t>MASLD</w:t>
      </w:r>
      <w:r w:rsidR="007E5CF4">
        <w:t>),</w:t>
      </w:r>
      <w:r w:rsidR="003C375C">
        <w:t xml:space="preserve"> weight gain, and hyperglycemia </w:t>
      </w:r>
      <w:r w:rsidR="008A54E1">
        <w:fldChar w:fldCharType="begin"/>
      </w:r>
      <w:r w:rsidR="00573116">
        <w:instrText xml:space="preserve"> ADDIN ZOTERO_ITEM CSL_CITATION {"citationID":"rmXVU7rv","properties":{"formattedCitation":"\\super 5\\uc0\\u8211{}7\\nosupersub{}","plainCitation":"5–7","noteIndex":0},"citationItems":[{"id":27407,"uris":["http://zotero.org/users/7317906/items/T3P5KXQY"],"itemData":{"id":27407,"type":"article-journal","abstract":"Cushing's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id":27412,"uris":["http://zotero.org/users/7317906/items/3KUT7EVD"],"itemData":{"id":27412,"type":"article-journal","abstract":"Until recently, the prevalence of endogenous Cushing syndrome has been considered to be low. However, improved diagnostic strategies and increased awareness have broadened our understanding of hypercortisolism and its role in the pathophysiology of type 2 diabetes, obesity, hypertension, and cardiovascular disease. Recent studies from Europe, South America, and the U.S. have demonstrated that a significant percentage of individuals with difficult-to-control type 2 diabetes, despite treatment with multiple glucose-lowering agents, have hypercortisolism as a causative factor in their poorly managed diabetes. In this review, we examine the pathophysiologic mechanisms via which excess cortisol contributes to the impairment in glucose homeostasis and recommend that hypercortisolism be added to the Ominous Octet to form the Noxious Nine as the pathophysiologic foundation for the development of type 2 diabetes.","citation-key":"defronzoCushingSyndromeHypercortisolism2025","container-title":"Diabetes","DOI":"10.2337/db25-0120","ISSN":"0012-1797","issue":"12","journalAbbreviation":"Diabetes","page":"2168-2178","PMID":"40663715","PMCID":"PMC12645169","source":"PubMed Central","title":"Cushing Syndrome, Hypercortisolism, and Glucose Homeostasis: A Review","title-short":"Cushing Syndrome, Hypercortisolism, and Glucose Homeostasis","URL":"https://pmc.ncbi.nlm.nih.gov/articles/PMC12645169/","volume":"74","author":[{"family":"DeFronzo","given":"Ralph A."},{"family":"Auchus","given":"Richard J."}],"accessed":{"date-parts":[["2025",12,12]]},"issued":{"date-parts":[["2025",7,15]]}}},{"id":27402,"uris":["http://zotero.org/users/7317906/items/VUQD2ZQG"],"itemData":{"id":27402,"type":"article-journal","abstract":"Objective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schema":"https://github.com/citation-style-language/schema/raw/master/csl-citation.json"} </w:instrText>
      </w:r>
      <w:r w:rsidR="008A54E1">
        <w:fldChar w:fldCharType="separate"/>
      </w:r>
      <w:r w:rsidR="00573116" w:rsidRPr="00573116">
        <w:rPr>
          <w:rFonts w:ascii="Aptos" w:cs="Times New Roman"/>
          <w:kern w:val="0"/>
          <w:vertAlign w:val="superscript"/>
        </w:rPr>
        <w:t>5–7</w:t>
      </w:r>
      <w:r w:rsidR="008A54E1">
        <w:fldChar w:fldCharType="end"/>
      </w:r>
      <w:r w:rsidR="008A54E1">
        <w:t>.</w:t>
      </w:r>
      <w:r w:rsidR="004056E9">
        <w:t xml:space="preserve"> </w:t>
      </w:r>
    </w:p>
    <w:p w14:paraId="796C206B" w14:textId="463CA2BE" w:rsidR="004056E9" w:rsidRDefault="004056E9" w:rsidP="001A623C">
      <w:r>
        <w:t xml:space="preserve">Weight gain, and obesity, are classic clinical manifestations of Cushing’s disease </w:t>
      </w:r>
      <w:r w:rsidR="008A54E1">
        <w:fldChar w:fldCharType="begin"/>
      </w:r>
      <w:r w:rsidR="00573116">
        <w:instrText xml:space="preserve"> ADDIN ZOTERO_ITEM CSL_CITATION {"citationID":"3e07jI8Y","properties":{"formattedCitation":"\\super 7,8\\nosupersub{}","plainCitation":"7,8","noteIndex":0},"citationItems":[{"id":27402,"uris":["http://zotero.org/users/7317906/items/VUQD2ZQG"],"itemData":{"id":27402,"type":"article-journal","abstract":"Objective Cushing’s syndrome is associated with several comorbidities responsible for the increased cardiovascular risk, not only during the active phase but also after disease remission. Design In 29 patients with Cushing’s syndrome (14 Cushing’s diseases and 15 adrenal adenomas), waist circumference, fasting and 2-h glucose after oral glucose tolerance test (OGTT), lipid profile and blood pressure were evaluated during the active disease and 1 year after remission and compared with those in 29 sex-, age- and BMI-matched controls. Results During the active disease, waist circumference, 2-h glucose after OGTT, total and LDL cholesterol were higher in patients with Cushing’s syndrome than in controls (P &lt; 0·001) but similar in Cushing’s disease and adrenal adenomas. The prevalence of impaired glucose tolerance (IGT), diabetes mellitus, dyslipidaemia and hypertension was higher (P &lt; 0·001) in patients with Cushing’s syndrome (27%, 24%, 59% and 72%) than in controls (10%, 0%, 21% and 10%), with no significant difference between Cushing’s disease and adrenal adenomas. One year following hormonal remission, waist circumference persisted higher than in controls (P &lt; 0·05) in both Cushing’s disease and adrenal adenomas. Metabolic and cardiovascular abnormalities were still present in both groups, although with a lower prevalence, as well as with a more marked decrease in adrenal adenomas (P &lt; 0·05 vs active disease for IGT, dyslipidaemia and hypertension). Conclusions These results show that chronic hypercortisolism, independently of its aetiology, contributes to metabolic impairment and increased cardiovascular risk, while these abnormalities mostly persist in patients with previous Cushing’s disease after hormonal remission. Pituitary hormonal deficiencies, hormonal replacement treatments and/or incomplete cure from Cushing’s disease may account for these findings.","citation-key":"giordanoMetabolicCardiovascularOutcomes2011","container-title":"Clinical Endocrinology","DOI":"10.1111/j.1365-2265.2011.04055.x","ISSN":"1365-2265","issue":"3","language":"en","license":"© 2011 Blackwell Publishing Ltd","note":"_eprint: https://onlinelibrary.wiley.com/doi/pdf/10.1111/j.1365-2265.2011.04055.x","page":"354-360","source":"Wiley Online Library","title":"Metabolic and cardiovascular outcomes in patients with Cushing’s syndrome of different aetiologies during active disease and 1 year after remission","URL":"https://onlinelibrary.wiley.com/doi/abs/10.1111/j.1365-2265.2011.04055.x","volume":"75","author":[{"family":"Giordano","given":"Roberta"},{"family":"Picu","given":"Andreea"},{"family":"Marinazzo","given":"Elisa"},{"family":"D’Angelo","given":"Valentina"},{"family":"Berardelli","given":"Rita"},{"family":"Karamouzis","given":"Ioannis"},{"family":"Forno","given":"Daniela"},{"family":"Zinnà","given":"Domenico"},{"family":"Maccario","given":"Mauro"},{"family":"Ghigo","given":"Ezio"},{"family":"Arvat","given":"Emanuela"}],"accessed":{"date-parts":[["2025",12,12]]},"issued":{"date-parts":[["2011"]]}}},{"id":27410,"uris":["http://zotero.org/users/7317906/items/HGJSN792"],"itemData":{"id":27410,"type":"article-journal","abstract":"Abstract: The diagnosis of Cushing's syndrome rests on the demonstration of clinical features and biochemical abnormalities that reflect hypercortisolism. If a patient presents with typical clinical features such as weight gain with truncal obesity and supraclavicular fat deposition, wide purple striae, and proximal muscle weakness, the diagnosis is clear-cut and is nearly always substantiated by a 24-hour urine free cortisol excretion value more than four times the normal level. However, many patients present with signs and symptoms that are common in the general population, such as hypertension, generalized weight gain, reproductive abnormalities, and depression. Many of these patients have normal cortisol excretion and do not have Cushing's syndrome. Others have mild hypercortisolism caused by psychiatric disorders, obligate exercise, morbid obesity, sleep apnea, or uncontrolled diabetes mellitus. These patients may be confused with those with the true Cushing's syndrome, and thus are considered to have a “pseudo-Cushing” state. Additional observation over time, and testing with midnight cortisol measurements, the 2-day-2-mg dexamethasone suppression test, or the dexamethasone suppression-CRH stimulation test may be useful to identify true Cushing's syndrome in these patients.","citation-key":"niemanDiagnosticTestsCushings2002","container-title":"Annals of the New York Academy of Sciences","DOI":"10.1111/j.1749-6632.2002.tb04417.x","ISSN":"1749-6632","issue":"1","language":"en","note":"_eprint: https://nyaspubs.onlinelibrary.wiley.com/doi/pdf/10.1111/j.1749-6632.2002.tb04417.x","page":"112-118","source":"Wiley Online Library","title":"Diagnostic Tests for Cushing's Syndrome","URL":"https://onlinelibrary.wiley.com/doi/abs/10.1111/j.1749-6632.2002.tb04417.x","volume":"970","author":[{"family":"Nieman","given":"Lynnette K."}],"accessed":{"date-parts":[["2025",12,12]]},"issued":{"date-parts":[["2002"]]}}}],"schema":"https://github.com/citation-style-language/schema/raw/master/csl-citation.json"} </w:instrText>
      </w:r>
      <w:r w:rsidR="008A54E1">
        <w:fldChar w:fldCharType="separate"/>
      </w:r>
      <w:r w:rsidR="00573116" w:rsidRPr="00573116">
        <w:rPr>
          <w:rFonts w:ascii="Aptos" w:cs="Times New Roman"/>
          <w:kern w:val="0"/>
          <w:vertAlign w:val="superscript"/>
        </w:rPr>
        <w:t>7,8</w:t>
      </w:r>
      <w:r w:rsidR="008A54E1">
        <w:fldChar w:fldCharType="end"/>
      </w:r>
      <w:r w:rsidR="008A54E1">
        <w:t>.</w:t>
      </w:r>
      <w:r w:rsidR="009B6B1E">
        <w:t xml:space="preserve"> </w:t>
      </w:r>
      <w:r w:rsidR="00820009">
        <w:t xml:space="preserve">Approximately </w:t>
      </w:r>
      <w:r w:rsidR="002D773C">
        <w:t>70-95% of patients experience</w:t>
      </w:r>
      <w:r w:rsidR="00820009">
        <w:t xml:space="preserve"> </w:t>
      </w:r>
      <w:r w:rsidR="002D773C">
        <w:t>weight gain, 21-48% of patients bec</w:t>
      </w:r>
      <w:r w:rsidR="001837ED">
        <w:t>o</w:t>
      </w:r>
      <w:r w:rsidR="002D773C">
        <w:t>me overweight, and 32-41% of patients bec</w:t>
      </w:r>
      <w:r w:rsidR="00820009">
        <w:t>o</w:t>
      </w:r>
      <w:r w:rsidR="002D773C">
        <w:t xml:space="preserve">me obese </w:t>
      </w:r>
      <w:r w:rsidR="008A54E1">
        <w:fldChar w:fldCharType="begin"/>
      </w:r>
      <w:r w:rsidR="00573116">
        <w:instrText xml:space="preserve"> ADDIN ZOTERO_ITEM CSL_CITATION {"citationID":"A8yXXs5g","properties":{"formattedCitation":"\\super 5\\nosupersub{}","plainCitation":"5","noteIndex":0},"citationItems":[{"id":27407,"uris":["http://zotero.org/users/7317906/items/T3P5KXQY"],"itemData":{"id":27407,"type":"article-journal","abstract":"Cushing's syndrome (CS) is a classical rare disease: it is often suspected in patients who do not have the disease; at the same time, it takes a mean of 3 years to diagnose CS in affected individuals. The main reason is the extreme rarity (1–3/million/year) in combination with the lack of a single lead symptom. CS has to be suspected when a combination of signs and symptoms is present, which together make up the characteristic phenotype of cortisol excess. Unusual fat distribution affecting the face, neck, and trunk; skin changes including plethora, acne, hirsutism, livid striae, and easy bruising; and signs of protein catabolism such as thinned and vulnerable skin, osteoporotic fractures, and proximal myopathy indicate the need for biochemical screening for CS. In contrast, common symptoms like hypertension, weight gain, or diabetes also occur quite frequently in the general population and per se do not justify biochemical testing. First-line screening tests include urinary free cortisol excretion, dexamethasone suppression testing, and late-night salivary cortisol measurements. All three tests have overall reasonable sensitivity and specificity, and first-line testing should be selected on the basis of the physiologic conditions of the patient, drug intake, and available laboratory quality control measures. Two normal test results usually exclude the presence of CS. Other tests and laboratory parameters like the high-dose dexamethasone suppression test, plasma ACTH, the CRH test, and the bilateral inferior petrosal sinus sampling are not part of the initial biochemical screening. As a general rule, biochemical screening should only be performed if the pre-test probability for CS is reasonably high. This article provides an overview about the current standard in the diagnosis of CS starting with clinical scores and screenings, the clinical signs, relevant differential diagnoses, the first-line biochemical screening, and ending with a few exceptional cases.","citation-key":"braunDiagnosticScoreCushings2019","container-title":"Frontiers in Endocrinology","DOI":"10.3389/fendo.2019.00766","ISSN":"1664-2392","journalAbbreviation":"Front Endocrinol (Lausanne)","page":"766","PMID":"31787931","PMCID":"PMC6856055","source":"PubMed Central","title":"Toward a Diagnostic Score in Cushing's Syndrome","URL":"https://pmc.ncbi.nlm.nih.gov/articles/PMC6856055/","volume":"10","author":[{"family":"Braun","given":"Leah T."},{"family":"Riester","given":"Anna"},{"family":"Oßwald-Kopp","given":"Andrea"},{"family":"Fazel","given":"Julia"},{"family":"Rubinstein","given":"German"},{"family":"Bidlingmaier","given":"Martin"},{"family":"Beuschlein","given":"Felix"},{"family":"Reincke","given":"Martin"}],"accessed":{"date-parts":[["2025",12,12]]},"issued":{"date-parts":[["2019",11,8]]}}}],"schema":"https://github.com/citation-style-language/schema/raw/master/csl-citation.json"} </w:instrText>
      </w:r>
      <w:r w:rsidR="008A54E1">
        <w:fldChar w:fldCharType="separate"/>
      </w:r>
      <w:r w:rsidR="00573116" w:rsidRPr="00573116">
        <w:rPr>
          <w:rFonts w:ascii="Aptos" w:cs="Times New Roman"/>
          <w:kern w:val="0"/>
          <w:vertAlign w:val="superscript"/>
        </w:rPr>
        <w:t>5</w:t>
      </w:r>
      <w:r w:rsidR="008A54E1">
        <w:fldChar w:fldCharType="end"/>
      </w:r>
      <w:r w:rsidR="002D773C">
        <w:t xml:space="preserve">. </w:t>
      </w:r>
      <w:r w:rsidR="001837ED">
        <w:t xml:space="preserve">Development of </w:t>
      </w:r>
      <w:r w:rsidR="00F2355B">
        <w:t>o</w:t>
      </w:r>
      <w:r w:rsidR="00606297">
        <w:t xml:space="preserve">besity is also a leading cause of several of the Cushing’s </w:t>
      </w:r>
      <w:r w:rsidR="002F6AFF">
        <w:t>related</w:t>
      </w:r>
      <w:r w:rsidR="00606297">
        <w:t xml:space="preserve"> complications.  As such</w:t>
      </w:r>
      <w:r w:rsidR="00820009">
        <w:t>,</w:t>
      </w:r>
      <w:r w:rsidR="00606297">
        <w:t xml:space="preserve"> i</w:t>
      </w:r>
      <w:r>
        <w:t xml:space="preserve">t is difficult to discern </w:t>
      </w:r>
      <w:r w:rsidR="009B6B1E">
        <w:t xml:space="preserve">the obesity-independent from the obesity-dependent </w:t>
      </w:r>
      <w:r w:rsidR="00606297">
        <w:t>pathophysiology</w:t>
      </w:r>
      <w:r w:rsidR="009B6B1E">
        <w:t xml:space="preserve"> of Cushing’s disease. </w:t>
      </w:r>
      <w:r w:rsidR="002D773C">
        <w:t xml:space="preserve">To address this gap, </w:t>
      </w:r>
      <w:r w:rsidR="00606297">
        <w:t>we performed a</w:t>
      </w:r>
      <w:r w:rsidR="002D773C">
        <w:t xml:space="preserve"> retrospective</w:t>
      </w:r>
      <w:r w:rsidR="00606297">
        <w:t>,</w:t>
      </w:r>
      <w:r w:rsidR="002D773C">
        <w:t xml:space="preserve"> case-control study</w:t>
      </w:r>
      <w:r w:rsidR="00606297">
        <w:t xml:space="preserve"> from electronic medical records.  We</w:t>
      </w:r>
      <w:r w:rsidR="002D773C">
        <w:t xml:space="preserve"> </w:t>
      </w:r>
      <w:r w:rsidR="005F5D6B">
        <w:t xml:space="preserve">examined how obesity status modified the effects of Cushing’s disease </w:t>
      </w:r>
      <w:r w:rsidR="00606297">
        <w:t>by evaluating</w:t>
      </w:r>
      <w:r w:rsidR="005F5D6B">
        <w:t xml:space="preserve"> Cushing’s </w:t>
      </w:r>
      <w:r w:rsidR="00606297">
        <w:t>patients and matched controls with and without obesity</w:t>
      </w:r>
      <w:r w:rsidR="005F5D6B">
        <w:t>.</w:t>
      </w:r>
    </w:p>
    <w:p w14:paraId="2172536D" w14:textId="77777777" w:rsidR="0084083C" w:rsidRDefault="0084083C" w:rsidP="0084083C"/>
    <w:p w14:paraId="44339A00" w14:textId="39028063" w:rsidR="00B859CD" w:rsidRDefault="001E1FBB" w:rsidP="00C82FD0">
      <w:pPr>
        <w:pStyle w:val="Heading1"/>
      </w:pPr>
      <w:r>
        <w:t xml:space="preserve">Materials and </w:t>
      </w:r>
      <w:r w:rsidR="00B859CD">
        <w:t>Methods</w:t>
      </w:r>
    </w:p>
    <w:p w14:paraId="7FA34512" w14:textId="592060D2" w:rsidR="00B859CD" w:rsidRPr="00820009" w:rsidRDefault="00B859CD" w:rsidP="00B859CD">
      <w:pPr>
        <w:rPr>
          <w:b/>
          <w:bCs/>
        </w:rPr>
      </w:pPr>
      <w:r w:rsidRPr="00B859CD">
        <w:rPr>
          <w:b/>
          <w:bCs/>
        </w:rPr>
        <w:t>Study Participants</w:t>
      </w:r>
      <w:r>
        <w:rPr>
          <w:b/>
          <w:bCs/>
        </w:rPr>
        <w:t xml:space="preserve">. </w:t>
      </w:r>
      <w:r>
        <w:t xml:space="preserve">This study was reviewed by the University of Michigan </w:t>
      </w:r>
      <w:r w:rsidR="00445280">
        <w:t>Institutional</w:t>
      </w:r>
      <w:r>
        <w:t xml:space="preserve"> Review Board (</w:t>
      </w:r>
      <w:r w:rsidR="00445280" w:rsidRPr="00445280">
        <w:t>HUM00247814</w:t>
      </w:r>
      <w:r w:rsidR="00445280">
        <w:t xml:space="preserve">) </w:t>
      </w:r>
      <w:r>
        <w:t xml:space="preserve">and </w:t>
      </w:r>
      <w:r w:rsidR="00445280">
        <w:t>adjudicated as not regulated.</w:t>
      </w:r>
      <w:r w:rsidR="000302EA">
        <w:rPr>
          <w:b/>
          <w:bCs/>
        </w:rPr>
        <w:t xml:space="preserve"> </w:t>
      </w:r>
      <w:r w:rsidR="000302EA">
        <w:t xml:space="preserve">None of the investigators had access to identifiable patient </w:t>
      </w:r>
      <w:r w:rsidR="00AE6D53">
        <w:t>data. To</w:t>
      </w:r>
      <w:r>
        <w:t xml:space="preserve"> identify patients with Cushing’s disease, we evaluated electronic health records </w:t>
      </w:r>
      <w:r w:rsidR="00575431">
        <w:t>f</w:t>
      </w:r>
      <w:r w:rsidR="001837ED">
        <w:t>rom</w:t>
      </w:r>
      <w:r w:rsidR="00575431">
        <w:t xml:space="preserve"> participants at</w:t>
      </w:r>
      <w:r>
        <w:t xml:space="preserve"> Michigan Medicine </w:t>
      </w:r>
      <w:r w:rsidR="00E46078">
        <w:t>between January 1</w:t>
      </w:r>
      <w:r w:rsidR="00E46078" w:rsidRPr="00E46078">
        <w:rPr>
          <w:vertAlign w:val="superscript"/>
        </w:rPr>
        <w:t>st</w:t>
      </w:r>
      <w:r w:rsidR="00E46078">
        <w:t xml:space="preserve"> 2000-2025 </w:t>
      </w:r>
      <w:r>
        <w:t xml:space="preserve">searching for diagnoses of Cushing’s disease </w:t>
      </w:r>
      <w:r w:rsidR="001F22CD">
        <w:t>(</w:t>
      </w:r>
      <w:r>
        <w:t xml:space="preserve">including ICD Codes </w:t>
      </w:r>
      <w:r w:rsidR="00995BC6">
        <w:t xml:space="preserve">E24.0, </w:t>
      </w:r>
      <w:r w:rsidR="001F22CD">
        <w:t xml:space="preserve">and </w:t>
      </w:r>
      <w:r w:rsidR="00995BC6">
        <w:t>255.0</w:t>
      </w:r>
      <w:r w:rsidR="00D30BB1">
        <w:t xml:space="preserve">, validated in </w:t>
      </w:r>
      <w:r w:rsidR="00D30BB1">
        <w:fldChar w:fldCharType="begin"/>
      </w:r>
      <w:r w:rsidR="00573116">
        <w:instrText xml:space="preserve"> ADDIN ZOTERO_ITEM CSL_CITATION {"citationID":"Bd97tZOS","properties":{"formattedCitation":"\\super 9\\nosupersub{}","plainCitation":"9","noteIndex":0},"citationItems":[{"id":27440,"uris":["http://zotero.org/users/7317906/items/4UHHIV6Z"],"itemData":{"id":27440,"type":"article-journal","abstract":"Objective\nTo investigate the validity of discharge ICD-10 codes in detecting the etiology of endogenous Cushing’s syndrome (CS) in hospitalized patients.\n\nMethods\nWe evaluated the sensitivity, specificity, positive predictive value (PPV) and negative predictive value (NPV) of CS etiology-related ICD-10 codes or code combinations by comparing hospital discharge administrative data (DAD) with established diagnoses from medical records.\n\nResults\nCoding for patients with adrenocortical adenoma (ACA) and those with bilateral macronodular adrenal hyperplasia (BMAH) demonstrated disappointingly low sensitivity at 78.8% (95% CI: 70.1–85.6%) and 83.9% (95% CI: 65.5–93.9%), respectively. BMAH had the lowest PPV of 74.3% (95% CI: 56.4–86.9%). In confirmed ACA patients, the sensitivity for ACA code combinations was higher in patients initially admitted to the Department of Endocrinology before surgery than that in patients directly admitted to the Department of Urology (90.0 vs 73.1%, P</w:instrText>
      </w:r>
      <w:r w:rsidR="00573116">
        <w:rPr>
          <w:rFonts w:ascii="Arial" w:hAnsi="Arial" w:cs="Arial"/>
        </w:rPr>
        <w:instrText> </w:instrText>
      </w:r>
      <w:r w:rsidR="00573116">
        <w:instrText>=</w:instrText>
      </w:r>
      <w:r w:rsidR="00573116">
        <w:rPr>
          <w:rFonts w:ascii="Arial" w:hAnsi="Arial" w:cs="Arial"/>
        </w:rPr>
        <w:instrText> </w:instrText>
      </w:r>
      <w:r w:rsidR="00573116">
        <w:instrText>0.033). The same phenomenon was observed in the PPV for the BMAH code (100.0 vs 60.9%,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0.012). Misinterpreted or confusing situations caused by coders (68.1%) and by the omission or denormalized documentation of symptomatic diagnosis by clinicians (26.1%) accounted for the main source of coding errors.\n\nConclusions\nHospital DAD is an effective data source for evaluating the etiology of CS but not ACA and BMAH. Improving surgeons’ documentation, especially in the delineation of symptomatic and locative diagnoses in discharge abstracts; department- or disease-specific training for coders and more multidisciplinary collaboration are ways to enhance the applicability of administrative data for CS etiologies.","citation-key":"zhouValidityDischargeICD102019","container-title":"Endocrine Connections","DOI":"10.1530/EC-19-0312","ISSN":"2049-3614","issue":"8","journalAbbreviation":"Endocr Connect","page":"1186-1194","PMID":"31340196","PMCID":"PMC6709541","source":"PubMed Central","title":"Validity of discharge ICD-10 codes in detecting the etiologies of endogenous Cushing’s syndrome","URL":"https://pmc.ncbi.nlm.nih.gov/articles/PMC6709541/","volume":"8","author":[{"family":"Zhou","given":"Jingya"},{"family":"Zhang","given":"Meng"},{"family":"Lu","given":"Lin"},{"family":"Guo","given":"Xiaopeng"},{"family":"Gao","given":"Lu"},{"family":"Yan","given":"Weigang"},{"family":"Pang","given":"Haiyu"},{"family":"Wang","given":"Yi"},{"family":"Xing","given":"Bing"}],"accessed":{"date-parts":[["2026",1,15]]},"issued":{"date-parts":[["2019",7,24]]}}}],"schema":"https://github.com/citation-style-language/schema/raw/master/csl-citation.json"} </w:instrText>
      </w:r>
      <w:r w:rsidR="00D30BB1">
        <w:fldChar w:fldCharType="separate"/>
      </w:r>
      <w:r w:rsidR="00573116" w:rsidRPr="00573116">
        <w:rPr>
          <w:rFonts w:ascii="Aptos" w:cs="Times New Roman"/>
          <w:kern w:val="0"/>
          <w:vertAlign w:val="superscript"/>
        </w:rPr>
        <w:t>9</w:t>
      </w:r>
      <w:r w:rsidR="00D30BB1">
        <w:fldChar w:fldCharType="end"/>
      </w:r>
      <w:r>
        <w:t>)</w:t>
      </w:r>
      <w:r w:rsidR="004561B8">
        <w:t xml:space="preserve">. </w:t>
      </w:r>
      <w:r w:rsidR="004B0142">
        <w:t xml:space="preserve">We excluded participants if they </w:t>
      </w:r>
      <w:r w:rsidR="00995BC6">
        <w:t>did not have a Cushing’s disease diagnosis, treatment date, lab history, or relevant demographic data documented.</w:t>
      </w:r>
      <w:r w:rsidR="00927FED">
        <w:t xml:space="preserve"> </w:t>
      </w:r>
      <w:r w:rsidR="005C0788">
        <w:t xml:space="preserve">Patients without a treatment date were excluded to ensure lab results were measured prior to and not after treatments.  </w:t>
      </w:r>
      <w:r w:rsidR="00927FED">
        <w:t xml:space="preserve">Race and ethnicity were self-reported, with groups of </w:t>
      </w:r>
      <w:r w:rsidR="001E1FBB">
        <w:t>less than ten</w:t>
      </w:r>
      <w:r w:rsidR="00927FED">
        <w:t xml:space="preserve"> aggregated into the other</w:t>
      </w:r>
      <w:r w:rsidR="00AE6D53">
        <w:t xml:space="preserve"> reported</w:t>
      </w:r>
      <w:r w:rsidR="00927FED">
        <w:t xml:space="preserve"> </w:t>
      </w:r>
      <w:commentRangeStart w:id="3"/>
      <w:r w:rsidR="00927FED">
        <w:t>categor</w:t>
      </w:r>
      <w:commentRangeEnd w:id="3"/>
      <w:r w:rsidR="001837ED">
        <w:rPr>
          <w:rStyle w:val="CommentReference"/>
          <w:sz w:val="24"/>
          <w:szCs w:val="24"/>
        </w:rPr>
        <w:commentReference w:id="3"/>
      </w:r>
      <w:r w:rsidR="00E403DF">
        <w:t>ies</w:t>
      </w:r>
      <w:r w:rsidR="00AE6D53">
        <w:t xml:space="preserve"> listed in table 1.</w:t>
      </w:r>
    </w:p>
    <w:p w14:paraId="3EB20B21" w14:textId="760BDD83" w:rsidR="004B0142" w:rsidRDefault="00E2062D" w:rsidP="004B0142">
      <w:r>
        <w:t xml:space="preserve">To identify controls, </w:t>
      </w:r>
      <w:r w:rsidR="007A4F25">
        <w:t>we used</w:t>
      </w:r>
      <w:r w:rsidR="004B0142">
        <w:t xml:space="preserve"> the </w:t>
      </w:r>
      <w:r w:rsidR="007A4F25">
        <w:t xml:space="preserve"> MatchIt </w:t>
      </w:r>
      <w:r w:rsidR="004B0142">
        <w:t xml:space="preserve">package </w:t>
      </w:r>
      <w:r w:rsidR="007A4F25">
        <w:t xml:space="preserve">(version </w:t>
      </w:r>
      <w:r w:rsidR="00AB7571">
        <w:t xml:space="preserve">4.7.1; </w:t>
      </w:r>
      <w:r w:rsidR="00AB7571">
        <w:fldChar w:fldCharType="begin"/>
      </w:r>
      <w:r w:rsidR="00573116">
        <w:instrText xml:space="preserve"> ADDIN ZOTERO_ITEM CSL_CITATION {"citationID":"Pl5Gc3F1","properties":{"formattedCitation":"\\super 10\\nosupersub{}","plainCitation":"10","noteIndex":0},"citationItems":[{"id":12196,"uris":["http://zotero.org/users/7317906/items/H5CAAL6F"],"itemData":{"id":12196,"type":"article-journal","abstract":"MatchIt implements the suggestions of Ho, Imai, King, and Stuart (2007) for improving parametric statistical models by preprocessing data with nonparametric matching methods. MatchIt implements a wide range of sophisticated matching methods, making it possible to greatly reduce the dependence of causal inferences on hard-to-justify, but commonly made, statistical modeling assumptions. The software also easily fits into existing research practices since, after preprocessing data with MatchIt, researchers can use whatever parametric model they would have used without MatchIt, but produce inferences with substantially more robustness and less sensitivity to modeling assumptions. MatchIt is an R program, and also works seamlessly with Zelig.","citation-key":"hoMatchItNonparametricPreprocessing2011","container-title":"Journal of Statistical Software","DOI":"10.18637/jss.v042.i08","ISSN":"1548-7660","language":"en","license":"Copyright (c) 2006 Daniel Ho, Kosuke Imai, Gary King, Elizabeth A. Stuart","page":"1-28","source":"www.jstatsoft.org","title":"MatchIt: Nonparametric Preprocessing for Parametric Causal Inference","title-short":"MatchIt","URL":"https://doi.org/10.18637/jss.v042.i08","volume":"42","author":[{"family":"Ho","given":"Daniel"},{"family":"Imai","given":"Kosuke"},{"family":"King","given":"Gary"},{"family":"Stuart","given":"Elizabeth A."}],"accessed":{"date-parts":[["2025",9,5]]},"issued":{"date-parts":[["2011",6,14]]}}}],"schema":"https://github.com/citation-style-language/schema/raw/master/csl-citation.json"} </w:instrText>
      </w:r>
      <w:r w:rsidR="00AB7571">
        <w:fldChar w:fldCharType="separate"/>
      </w:r>
      <w:r w:rsidR="00573116" w:rsidRPr="00573116">
        <w:rPr>
          <w:rFonts w:ascii="Aptos" w:cs="Times New Roman"/>
          <w:kern w:val="0"/>
          <w:vertAlign w:val="superscript"/>
        </w:rPr>
        <w:t>10</w:t>
      </w:r>
      <w:r w:rsidR="00AB7571">
        <w:fldChar w:fldCharType="end"/>
      </w:r>
      <w:r w:rsidR="007A4F25">
        <w:t>)</w:t>
      </w:r>
      <w:r w:rsidR="004B0142">
        <w:t>. F</w:t>
      </w:r>
      <w:r>
        <w:t xml:space="preserve">or </w:t>
      </w:r>
      <w:r w:rsidR="007A4F25" w:rsidRPr="007A4F25">
        <w:t xml:space="preserve">each outcome we identified all Cushing’s cases </w:t>
      </w:r>
      <w:r w:rsidR="004B0142">
        <w:t xml:space="preserve">with that </w:t>
      </w:r>
      <w:commentRangeStart w:id="4"/>
      <w:r w:rsidR="004B0142">
        <w:t>measurement</w:t>
      </w:r>
      <w:commentRangeEnd w:id="4"/>
      <w:r w:rsidR="00A168AD">
        <w:rPr>
          <w:rStyle w:val="CommentReference"/>
          <w:sz w:val="24"/>
          <w:szCs w:val="24"/>
        </w:rPr>
        <w:commentReference w:id="4"/>
      </w:r>
      <w:r w:rsidR="004B0142">
        <w:t xml:space="preserve"> </w:t>
      </w:r>
      <w:r w:rsidR="007A4F25" w:rsidRPr="007A4F25">
        <w:t xml:space="preserve">and potential controls with that measurement available. </w:t>
      </w:r>
      <w:r w:rsidR="002F7776">
        <w:t>For Cushing’s cases to be included they had to have had the laboratory measure</w:t>
      </w:r>
      <w:r w:rsidR="000C0BDB">
        <w:t>d</w:t>
      </w:r>
      <w:r w:rsidR="002F7776">
        <w:t xml:space="preserve"> </w:t>
      </w:r>
      <w:r w:rsidR="004F037F">
        <w:t>within a year</w:t>
      </w:r>
      <w:r w:rsidR="0053238C">
        <w:t xml:space="preserve"> </w:t>
      </w:r>
      <w:r w:rsidR="002F7776">
        <w:t>prior to surgical treatment</w:t>
      </w:r>
      <w:r w:rsidR="00590F5F">
        <w:t>, taking the most recent value</w:t>
      </w:r>
      <w:r w:rsidR="002F7776">
        <w:t xml:space="preserve">.  </w:t>
      </w:r>
      <w:r w:rsidR="007A4F25" w:rsidRPr="007A4F25">
        <w:t>We performed nearest</w:t>
      </w:r>
      <w:r w:rsidR="007A4F25" w:rsidRPr="007A4F25">
        <w:rPr>
          <w:rFonts w:ascii="Cambria Math" w:hAnsi="Cambria Math" w:cs="Cambria Math"/>
        </w:rPr>
        <w:t>‐</w:t>
      </w:r>
      <w:r w:rsidR="007A4F25" w:rsidRPr="007A4F25">
        <w:t xml:space="preserve">neighbor propensity score matching (ratio = </w:t>
      </w:r>
      <w:r w:rsidR="007A4F25">
        <w:t>10:1</w:t>
      </w:r>
      <w:r w:rsidR="007A4F25" w:rsidRPr="007A4F25">
        <w:t xml:space="preserve">) with age in the </w:t>
      </w:r>
      <w:r w:rsidR="007A4F25">
        <w:lastRenderedPageBreak/>
        <w:t>propensity score</w:t>
      </w:r>
      <w:r w:rsidR="007A4F25" w:rsidRPr="007A4F25">
        <w:t xml:space="preserve"> model and exact matching on gender and race/ethnicity</w:t>
      </w:r>
      <w:r w:rsidR="000655A6">
        <w:t xml:space="preserve"> from a pool of </w:t>
      </w:r>
      <w:r w:rsidR="004F037F">
        <w:t>98,436</w:t>
      </w:r>
      <w:r w:rsidR="00EA0B24">
        <w:t xml:space="preserve"> </w:t>
      </w:r>
      <w:r w:rsidR="000655A6">
        <w:t>Michigan Medicine patients</w:t>
      </w:r>
      <w:r w:rsidR="007A4F25" w:rsidRPr="007A4F25">
        <w:t xml:space="preserve">. This procedure was repeated separately for each outcome </w:t>
      </w:r>
      <w:r w:rsidR="007A4F25">
        <w:t xml:space="preserve">as our </w:t>
      </w:r>
      <w:r w:rsidR="007A4F25" w:rsidRPr="007A4F25">
        <w:t>primary analys</w:t>
      </w:r>
      <w:r w:rsidR="007A4F25">
        <w:t>e</w:t>
      </w:r>
      <w:r w:rsidR="007A4F25" w:rsidRPr="007A4F25">
        <w:t xml:space="preserve">s. </w:t>
      </w:r>
      <w:r w:rsidR="007A4F25">
        <w:t xml:space="preserve"> The</w:t>
      </w:r>
      <w:r w:rsidR="0053238C">
        <w:t xml:space="preserve"> maximal</w:t>
      </w:r>
      <w:r w:rsidR="007A4F25">
        <w:t xml:space="preserve"> post-matching standardized mean difference for </w:t>
      </w:r>
      <w:r w:rsidR="0053238C">
        <w:t>a</w:t>
      </w:r>
      <w:r w:rsidR="007A4F25">
        <w:t xml:space="preserve">ge </w:t>
      </w:r>
      <w:r w:rsidR="0053238C">
        <w:t>was</w:t>
      </w:r>
      <w:r w:rsidR="007A4F25">
        <w:t xml:space="preserve"> &lt;0.</w:t>
      </w:r>
      <w:r w:rsidR="0053238C">
        <w:t>05</w:t>
      </w:r>
      <w:r w:rsidR="007A4F25">
        <w:t xml:space="preserve"> for all outcomes, indicating adequate balance</w:t>
      </w:r>
      <w:r w:rsidR="00590F5F">
        <w:t xml:space="preserve"> (Supplementary Figure 1 and Supplementary Table 1)</w:t>
      </w:r>
      <w:r w:rsidR="007A4F25">
        <w:t>.</w:t>
      </w:r>
      <w:r w:rsidR="00AB7571">
        <w:t xml:space="preserve">  </w:t>
      </w:r>
      <w:r w:rsidR="00E07284">
        <w:t>We</w:t>
      </w:r>
      <w:r w:rsidR="003318B0">
        <w:t xml:space="preserve"> only included patients with </w:t>
      </w:r>
      <w:r w:rsidR="00F2355B">
        <w:t>BMIs</w:t>
      </w:r>
      <w:r w:rsidR="003318B0">
        <w:t xml:space="preserve"> within the </w:t>
      </w:r>
      <w:commentRangeStart w:id="5"/>
      <w:r w:rsidR="003318B0">
        <w:t xml:space="preserve">5-75 </w:t>
      </w:r>
      <w:commentRangeEnd w:id="5"/>
      <w:r w:rsidR="001E1FBB">
        <w:rPr>
          <w:rStyle w:val="CommentReference"/>
        </w:rPr>
        <w:commentReference w:id="5"/>
      </w:r>
      <w:r w:rsidR="003318B0">
        <w:t xml:space="preserve">range, and between </w:t>
      </w:r>
      <w:r w:rsidR="00A15DB0">
        <w:t>18</w:t>
      </w:r>
      <w:r w:rsidR="003318B0">
        <w:t xml:space="preserve">-75 years of age. Finally, we also only included </w:t>
      </w:r>
      <w:r w:rsidR="001B5BA8">
        <w:t>non-Cushing’s</w:t>
      </w:r>
      <w:r w:rsidR="004E67D8">
        <w:t xml:space="preserve"> </w:t>
      </w:r>
      <w:r w:rsidR="003318B0">
        <w:t xml:space="preserve">patients </w:t>
      </w:r>
      <w:r w:rsidR="001B5BA8">
        <w:t xml:space="preserve">as potential controls if they had </w:t>
      </w:r>
      <w:r w:rsidR="00A15DB0">
        <w:t>at least one clinical visit in</w:t>
      </w:r>
      <w:r w:rsidR="003318B0">
        <w:t xml:space="preserve"> the </w:t>
      </w:r>
      <w:r w:rsidR="00C539D5">
        <w:t>2022–2025-year</w:t>
      </w:r>
      <w:r w:rsidR="003318B0">
        <w:t xml:space="preserve"> range. </w:t>
      </w:r>
    </w:p>
    <w:p w14:paraId="62D170DB" w14:textId="63126485" w:rsidR="00AB7571" w:rsidRDefault="002120E7" w:rsidP="00B859CD">
      <w:r>
        <w:t>BMI was not included in the propensity score because we aimed to evaluate obesity as a moderator of the effects of Cushing’s disease</w:t>
      </w:r>
      <w:r w:rsidR="004B0142">
        <w:t>. Subsequent</w:t>
      </w:r>
      <w:r>
        <w:t xml:space="preserve"> analyses were stratified by obesity (BMI ≥30 kg/m²). Within each obesity stratum, BMI was included as a covariate in sensitivity models.</w:t>
      </w:r>
    </w:p>
    <w:p w14:paraId="1C76272F" w14:textId="222E3BFE" w:rsidR="0005218F" w:rsidRDefault="0005218F" w:rsidP="00B859CD">
      <w:r w:rsidRPr="0005218F">
        <w:t xml:space="preserve">Mean arterial pressure </w:t>
      </w:r>
      <w:r w:rsidR="00803AF3">
        <w:t xml:space="preserve">(MAP) </w:t>
      </w:r>
      <w:r w:rsidRPr="0005218F">
        <w:t xml:space="preserve">was directly </w:t>
      </w:r>
      <w:r w:rsidR="00FA3FD0">
        <w:t>reported</w:t>
      </w:r>
      <w:r w:rsidRPr="0005218F">
        <w:t xml:space="preserve"> in </w:t>
      </w:r>
      <w:r w:rsidR="00C539D5" w:rsidRPr="0005218F">
        <w:t>most</w:t>
      </w:r>
      <w:r w:rsidRPr="0005218F">
        <w:t xml:space="preserve"> cases. When MAP was missing but systolic and diastolic BP were available</w:t>
      </w:r>
      <w:r>
        <w:t xml:space="preserve">, </w:t>
      </w:r>
      <w:r w:rsidRPr="0005218F">
        <w:t>MAP was calculated as (SBP + 2×DBP)/3. The calculated values showed high agreement with measured MAP (r=0.963, mean difference=1.32 ± 3.38 mmHg) in cases where both were available.</w:t>
      </w:r>
    </w:p>
    <w:p w14:paraId="0D85CC8F" w14:textId="547E4BAE" w:rsidR="00AB7571" w:rsidRPr="00B859CD" w:rsidRDefault="00AB7571" w:rsidP="00B859CD">
      <w:r w:rsidRPr="004B0142">
        <w:rPr>
          <w:b/>
          <w:bCs/>
        </w:rPr>
        <w:t>Statistical Analyses.</w:t>
      </w:r>
      <w:r>
        <w:t xml:space="preserve">  Statistical significance</w:t>
      </w:r>
      <w:r w:rsidR="00222730">
        <w:t xml:space="preserve"> for this stud</w:t>
      </w:r>
      <w:r w:rsidR="000560F6">
        <w:t>y</w:t>
      </w:r>
      <w:r>
        <w:t xml:space="preserve"> was set at p&lt;0.05.  All analyses were performed using R version 4.4.0 </w:t>
      </w:r>
      <w:r>
        <w:fldChar w:fldCharType="begin"/>
      </w:r>
      <w:r w:rsidR="00573116">
        <w:instrText xml:space="preserve"> ADDIN ZOTERO_ITEM CSL_CITATION {"citationID":"UlCX6dpA","properties":{"formattedCitation":"\\super 11\\nosupersub{}","plainCitation":"11","noteIndex":0},"citationItems":[{"id":8230,"uris":["http://zotero.org/users/7317906/items/3HZT7KXK"],"itemData":{"id":8230,"type":"document","citation-key":"base","note":"publisher-place: Vienna, Austria","publisher":"R Foundation for Statistical Computing","title":"R: A Language and Environment for Statistical Computing","URL":"http://www.r-project.org/","author":[{"literal":"R Core Team"}],"accessed":{"date-parts":[["2010",10,22]]},"issued":{"date-parts":[["2019"]]}}}],"schema":"https://github.com/citation-style-language/schema/raw/master/csl-citation.json"} </w:instrText>
      </w:r>
      <w:r>
        <w:fldChar w:fldCharType="separate"/>
      </w:r>
      <w:r w:rsidR="00573116" w:rsidRPr="00573116">
        <w:rPr>
          <w:rFonts w:ascii="Aptos" w:cs="Times New Roman"/>
          <w:kern w:val="0"/>
          <w:vertAlign w:val="superscript"/>
        </w:rPr>
        <w:t>11</w:t>
      </w:r>
      <w:r>
        <w:fldChar w:fldCharType="end"/>
      </w:r>
      <w:r w:rsidR="00DC7FDB">
        <w:t xml:space="preserve">.  For participant demographics, Kruskal-Wallis or Mann-Whitney tests were used as both BMI and participant Age were not normally distributed (p&lt;0.05 via Shapiro-Wilk tests).  </w:t>
      </w:r>
      <w:r w:rsidR="000C0BDB">
        <w:t>χ</w:t>
      </w:r>
      <w:r w:rsidR="000C0BDB" w:rsidRPr="000C0BDB">
        <w:rPr>
          <w:vertAlign w:val="superscript"/>
        </w:rPr>
        <w:t>2</w:t>
      </w:r>
      <w:r w:rsidR="00DC7FDB">
        <w:t xml:space="preserve"> tests were used to compare counts across groups</w:t>
      </w:r>
      <w:r w:rsidR="005E3FBA">
        <w:t xml:space="preserve"> unless counts were expected to be under five per group, in which case Fisher’s exact test was used</w:t>
      </w:r>
      <w:r w:rsidR="00DC7FDB">
        <w:t>.</w:t>
      </w:r>
      <w:r w:rsidR="000560F6">
        <w:t xml:space="preserve"> </w:t>
      </w:r>
    </w:p>
    <w:p w14:paraId="5C7ECF21" w14:textId="42D6C440" w:rsidR="006F63F4" w:rsidRDefault="00EB133A" w:rsidP="00C82FD0">
      <w:pPr>
        <w:pStyle w:val="Heading1"/>
      </w:pPr>
      <w:r>
        <w:t>Results</w:t>
      </w:r>
    </w:p>
    <w:p w14:paraId="7ED2150B" w14:textId="77777777" w:rsidR="004B0142" w:rsidRPr="00C82FD0" w:rsidRDefault="004B0142" w:rsidP="00C82FD0">
      <w:pPr>
        <w:pStyle w:val="Heading2"/>
      </w:pPr>
      <w:r w:rsidRPr="00C82FD0">
        <w:rPr>
          <w:rStyle w:val="Strong"/>
          <w:b w:val="0"/>
          <w:bCs w:val="0"/>
        </w:rPr>
        <w:t>Study population</w:t>
      </w:r>
    </w:p>
    <w:p w14:paraId="6AA63A9C" w14:textId="77777777" w:rsidR="00FA3FD0" w:rsidRDefault="005D1B0C" w:rsidP="00FA3FD0">
      <w:pPr>
        <w:rPr>
          <w:ins w:id="6" w:author="עירית הוכברג" w:date="2026-01-18T15:57:00Z"/>
        </w:rPr>
      </w:pPr>
      <w:r>
        <w:t>As described in Figure 1, we</w:t>
      </w:r>
      <w:r w:rsidR="006A21CF">
        <w:t xml:space="preserve"> began with 5,428,302 participants </w:t>
      </w:r>
      <w:r>
        <w:t>with</w:t>
      </w:r>
      <w:r w:rsidR="006A21CF">
        <w:t xml:space="preserve"> electronic health </w:t>
      </w:r>
      <w:r>
        <w:t>at</w:t>
      </w:r>
      <w:r w:rsidR="006A21CF">
        <w:t xml:space="preserve"> Michigan Medicine. </w:t>
      </w:r>
      <w:r>
        <w:t>We found</w:t>
      </w:r>
      <w:r w:rsidR="006A21CF">
        <w:t xml:space="preserve"> 2,893</w:t>
      </w:r>
      <w:r>
        <w:t xml:space="preserve"> unique diagnoses of Cushing’s disease</w:t>
      </w:r>
      <w:r w:rsidR="006A21CF">
        <w:t xml:space="preserve">. </w:t>
      </w:r>
      <w:r w:rsidR="00603279">
        <w:t xml:space="preserve">Next, we eliminated participants that did not have a documented </w:t>
      </w:r>
      <w:commentRangeStart w:id="7"/>
      <w:commentRangeStart w:id="8"/>
      <w:r w:rsidR="00603279">
        <w:t>treatment</w:t>
      </w:r>
      <w:commentRangeEnd w:id="7"/>
      <w:r w:rsidR="00FA3FD0">
        <w:rPr>
          <w:rStyle w:val="CommentReference"/>
          <w:sz w:val="24"/>
          <w:szCs w:val="24"/>
        </w:rPr>
        <w:commentReference w:id="7"/>
      </w:r>
      <w:commentRangeEnd w:id="8"/>
      <w:r w:rsidR="005C0788">
        <w:rPr>
          <w:rStyle w:val="CommentReference"/>
          <w:sz w:val="24"/>
          <w:szCs w:val="24"/>
        </w:rPr>
        <w:commentReference w:id="8"/>
      </w:r>
      <w:r w:rsidR="00603279">
        <w:t xml:space="preserve"> date after their diagnosis, giving us 476 participants. We then removed participants that did not have any</w:t>
      </w:r>
      <w:r>
        <w:t xml:space="preserve"> of our tested laboratory results</w:t>
      </w:r>
      <w:r w:rsidR="00603279">
        <w:t xml:space="preserve">, giving us 453 participants. Finally, we removed a final set of participants that did not have </w:t>
      </w:r>
      <w:r>
        <w:t>complete</w:t>
      </w:r>
      <w:r w:rsidR="00603279">
        <w:t xml:space="preserve"> demographic data, leaving us with our final participant population size of 365.</w:t>
      </w:r>
      <w:r w:rsidR="00B96ED4">
        <w:t xml:space="preserve"> </w:t>
      </w:r>
    </w:p>
    <w:p w14:paraId="7017BF89" w14:textId="7DA09AE5" w:rsidR="009259D6" w:rsidRDefault="00DF0342">
      <w:r>
        <w:t xml:space="preserve">Of </w:t>
      </w:r>
      <w:r w:rsidR="00603279">
        <w:t xml:space="preserve">these 365 participants, </w:t>
      </w:r>
      <w:r w:rsidR="003C6D54">
        <w:t>there were documented</w:t>
      </w:r>
      <w:r w:rsidR="00603279">
        <w:t xml:space="preserve"> </w:t>
      </w:r>
      <w:r w:rsidR="005D1B0C">
        <w:t>fa</w:t>
      </w:r>
      <w:r w:rsidR="003C6D54">
        <w:t>s</w:t>
      </w:r>
      <w:r w:rsidR="005D1B0C">
        <w:t xml:space="preserve">ting </w:t>
      </w:r>
      <w:r w:rsidR="00603279">
        <w:t xml:space="preserve">glucose measurements for all 365, HbA1c values for 17, ALT values for 84, </w:t>
      </w:r>
      <w:r w:rsidR="00BD23D4">
        <w:t xml:space="preserve">AST values for </w:t>
      </w:r>
      <w:r w:rsidR="00726A26">
        <w:t>84</w:t>
      </w:r>
      <w:r w:rsidR="00BD23D4">
        <w:t xml:space="preserve">, and blood pressure data for </w:t>
      </w:r>
      <w:r w:rsidR="00BD23D4">
        <w:lastRenderedPageBreak/>
        <w:t>306 participants.</w:t>
      </w:r>
      <w:r w:rsidR="004323ED">
        <w:t xml:space="preserve">  </w:t>
      </w:r>
      <w:r w:rsidR="00211F2C">
        <w:t xml:space="preserve">The average age at diagnosis was 46.3 +/- 15.5 years. There were 287 female and 72 male patients.   The average BMI was 34.72 (+/- 13.78). The patient population was predominately White (87.19%), with the remaining participants identifying as Black (5.29%), Hispanic or Latino (2.79%), Asian (2.23%), or Other (2.51%). </w:t>
      </w:r>
      <w:r w:rsidR="004323ED">
        <w:t xml:space="preserve">These patients were then matched to controls without Cushing’s disease selected from a pool of </w:t>
      </w:r>
      <w:r w:rsidR="00BD23D4">
        <w:t xml:space="preserve">181,624 </w:t>
      </w:r>
      <w:r w:rsidR="004323ED">
        <w:t>patients</w:t>
      </w:r>
      <w:r w:rsidR="00BD23D4">
        <w:t xml:space="preserve">. </w:t>
      </w:r>
    </w:p>
    <w:p w14:paraId="7B909945" w14:textId="3F8FCDCA" w:rsidR="00EB133A" w:rsidRDefault="005A4BA3" w:rsidP="00C82FD0">
      <w:pPr>
        <w:pStyle w:val="Heading2"/>
        <w:rPr>
          <w:rStyle w:val="Strong"/>
          <w:b w:val="0"/>
          <w:bCs w:val="0"/>
        </w:rPr>
      </w:pPr>
      <w:r>
        <w:rPr>
          <w:rStyle w:val="Strong"/>
          <w:b w:val="0"/>
          <w:bCs w:val="0"/>
        </w:rPr>
        <w:t>Participant characteristics</w:t>
      </w:r>
      <w:r w:rsidR="008132DA">
        <w:rPr>
          <w:rStyle w:val="Strong"/>
          <w:b w:val="0"/>
          <w:bCs w:val="0"/>
        </w:rPr>
        <w:t xml:space="preserve"> </w:t>
      </w:r>
      <w:r w:rsidR="0068193C">
        <w:rPr>
          <w:rStyle w:val="Strong"/>
          <w:b w:val="0"/>
          <w:bCs w:val="0"/>
        </w:rPr>
        <w:t xml:space="preserve">associated with </w:t>
      </w:r>
      <w:r w:rsidR="00EB133A" w:rsidRPr="00EB133A">
        <w:rPr>
          <w:rStyle w:val="Strong"/>
          <w:b w:val="0"/>
          <w:bCs w:val="0"/>
        </w:rPr>
        <w:t xml:space="preserve">Cushing’s </w:t>
      </w:r>
      <w:r w:rsidR="008132DA">
        <w:rPr>
          <w:rStyle w:val="Strong"/>
          <w:b w:val="0"/>
          <w:bCs w:val="0"/>
        </w:rPr>
        <w:t xml:space="preserve">disease </w:t>
      </w:r>
    </w:p>
    <w:p w14:paraId="1C40C547" w14:textId="401D32EF" w:rsidR="00B15E61" w:rsidRDefault="00B15E61" w:rsidP="00B15E61">
      <w:r>
        <w:t xml:space="preserve">We performed outcome-specific propensity matching to identify appropriate controls, starting with generating exact matches for gender, race and ethnicity.  We then algorithmically matched for age, generating </w:t>
      </w:r>
      <w:r w:rsidR="001E1FBB">
        <w:t>ten</w:t>
      </w:r>
      <w:r>
        <w:t xml:space="preserve"> controls for each case.  Matching was </w:t>
      </w:r>
      <w:r w:rsidR="00282120">
        <w:t>effective with</w:t>
      </w:r>
      <w:r>
        <w:t xml:space="preserve"> a </w:t>
      </w:r>
      <w:r w:rsidR="00680857">
        <w:t>standardized mean difference</w:t>
      </w:r>
      <w:r>
        <w:t xml:space="preserve"> for age of &lt;0.05 for each outcome (see </w:t>
      </w:r>
      <w:r w:rsidR="008132DA">
        <w:t xml:space="preserve">Table 1, </w:t>
      </w:r>
      <w:r w:rsidR="007F7122">
        <w:t xml:space="preserve">Supplementary </w:t>
      </w:r>
      <w:r>
        <w:t xml:space="preserve">Figure </w:t>
      </w:r>
      <w:r w:rsidR="007F7122">
        <w:t>1</w:t>
      </w:r>
      <w:r>
        <w:t xml:space="preserve"> and Supplementary Table S1).</w:t>
      </w:r>
    </w:p>
    <w:p w14:paraId="64FC7B7D" w14:textId="7F403459" w:rsidR="005A4BA3" w:rsidRDefault="00FE6593" w:rsidP="00B15E61">
      <w:r w:rsidRPr="00FE6593">
        <w:t xml:space="preserve">Primary descriptive characteristics are </w:t>
      </w:r>
      <w:r w:rsidR="008132DA">
        <w:t>provided</w:t>
      </w:r>
      <w:r w:rsidRPr="00FE6593">
        <w:t xml:space="preserve"> for all participants with any available laboratory measurement</w:t>
      </w:r>
      <w:r w:rsidR="00934570">
        <w:t xml:space="preserve"> </w:t>
      </w:r>
      <w:r w:rsidR="00934570" w:rsidRPr="00FE6593">
        <w:t>(Table 1)</w:t>
      </w:r>
      <w:r w:rsidRPr="00FE6593">
        <w:t xml:space="preserve">. </w:t>
      </w:r>
      <w:r w:rsidR="00843B6D">
        <w:t>Outcome-specific matched sets are described in Supplementary Tables S2</w:t>
      </w:r>
      <w:r w:rsidR="00D54468">
        <w:t>A-E</w:t>
      </w:r>
      <w:r w:rsidR="00843B6D">
        <w:t>.</w:t>
      </w:r>
      <w:r w:rsidR="00934570">
        <w:t xml:space="preserve">   </w:t>
      </w:r>
      <w:r w:rsidR="003C6D54">
        <w:t xml:space="preserve">There was </w:t>
      </w:r>
      <w:r w:rsidR="00934570">
        <w:t>a higher prevalence of Cushing’s disease in females (284 vs 72</w:t>
      </w:r>
      <w:r w:rsidR="0084083C">
        <w:t>, p&lt;0.00</w:t>
      </w:r>
      <w:r w:rsidR="0084083C" w:rsidRPr="0084083C">
        <w:t>1</w:t>
      </w:r>
      <w:r w:rsidR="00934570" w:rsidRPr="0084083C">
        <w:t>)</w:t>
      </w:r>
      <w:r w:rsidR="0084083C" w:rsidRPr="0084083C">
        <w:t>, consistent with the prior literature</w:t>
      </w:r>
      <w:r w:rsidR="0084083C">
        <w:t xml:space="preserve"> </w:t>
      </w:r>
      <w:r w:rsidR="0084083C">
        <w:fldChar w:fldCharType="begin"/>
      </w:r>
      <w:r w:rsidR="00573116">
        <w:instrText xml:space="preserve"> ADDIN ZOTERO_ITEM CSL_CITATION {"citationID":"5iZIPs39","properties":{"formattedCitation":"\\super 12\\uc0\\u8211{}16\\nosupersub{}","plainCitation":"12–16","noteIndex":0},"citationItems":[{"id":27029,"uris":["http://zotero.org/users/7317906/items/5UXH2J3G"],"itemData":{"id":27029,"type":"article-journal","abstract":"BACKGROUND AND OBJECTIVES: Cushing's disease is a rare endocrine disorder. This review aimed to examine sex-specific differences in Cushing's disease.\nDESIGN AND SETTINGS: A meta-analysis was performed on published articles discussing the gender impact of Cushing's disease.\nMETHODS: A systematic search was conducted to identify studies from Medline, Embase, CENTRAL and Scopus. Nine studies enrolling 1047 patients diagnosed with Cushing's disease were included in this meta-analysis.\nRESULTS: Male patients presented at a younger age (MD [mean difference]=-5.43; 95% CI [-5.78, -5.08]; P&lt;.00001) than females. Male patients had a significantly higher prevalence of osteoporosis (RR [risk ratio]=1.75; 95% CI [1.36, 225]; P&lt;.0001) and hypokalemia (RR=1.66; 95% CI [1.27, 2.16]; P=.0002). In addition, males had significantly higher rates of negative magnetic resonance imaging (RR=1.53; 95% CI [1.18, 2.0]; P=.002). No sex difference was observed in the prevalence of diabetes (RR=0.92; 95% CI [0.70, 1.22]); P=.57) and dyslipidemia (RR=1.33; 95% CI [0.88, 2.0]; P=.17).\nCONCLUSION: Cushing's disease has a worse clinical presentation in males and more diagnostic difficulties compared to females.","citation-key":"alqeeqSexrelatedDifferencesCushings2024","container-title":"Annals of Saudi Medicine","DOI":"10.5144/0256-4947.2024.55","ISSN":"0975-4466","issue":"1","journalAbbreviation":"Ann Saudi Med","language":"eng","page":"55-65","PMID":"38311874","PMCID":"PMC10839456","source":"PubMed","title":"Sex-related differences in Cushing's disease: a systematic review and meta-analysis","title-short":"Sex-related differences in Cushing's disease","volume":"44","author":[{"family":"Alqeeq","given":"Basel F."},{"family":"Ayyad","given":"Mohammed"},{"family":"Almadhoun","given":"Waseem J."},{"family":"Aboabdo","given":"Mohammad"},{"family":"Aldahdouh","given":"Mosheer S."},{"family":"Al-Tawil","given":"Mohammed"},{"family":"Al-Ghazali","given":"Ahmed M."}],"issued":{"date-parts":[["2024"]]}}},{"id":27016,"uris":["http://zotero.org/users/7317906/items/RNS3FR6N"],"itemData":{"id":27016,"type":"article-journal","abstract":"PURPOSE: To estimate the incidence of Cushing's syndrome (CS) and Cushing's disease (CD) in the US.\nMETHODS: MarketScan Commercial database 2007-2010 (age &lt;65 years) was used. CS patients were defined with ≥2 claims of CS diagnosis, while CD patients were defined with CS plus a benign pituitary adenoma diagnosis or hypophysectomy in the same calendar year. Annual incidence was calculated by dividing the number of CS or CD cases by the total number of members with the same enrollment requirement during the calendar years.\nRESULTS: CS incidence rates per million person-years were 48.6 in 2009 and 39.5 in 2010. The lowest rates of CS were in ≤17-year-olds and highest rates were in 35 to 44-year-olds. CD incidence rates were 7.6 in 2009 and 6.2 in 2010. The lowest rates of CD were in ≤17-year-olds and highest rates were in 18 to 24-year-olds. The rates varied by sex (2.3-2.7 in males, 9.8-12.1 in females). In females, lowest rates ranged 2.5-4.0 in ≤17-year-olds and highest 16.7-27.2 in 18-24 year olds. In males, there were too few cases to report estimates by age.\nCONCLUSIONS: In the first large US-based study, the annual incidence of CS in individuals &lt;65 years old was nearly 49 cases per million, substantially higher than previous estimates, which were based primarily on European data. Using similar methods, we estimated the incidence of CD at nearly 8 cases per million US population. These estimates, if confirmed in other epidemiologic databases, represent a new data reference in these rare conditions.","citation-key":"broderIncidenceCushingsSyndrome2015","container-title":"Pituitary","DOI":"10.1007/s11102-014-0569-6","ISSN":"1573-7403","issue":"3","journalAbbreviation":"Pituitary","language":"eng","page":"283-289","PMID":"24803324","source":"PubMed","title":"Incidence of Cushing's syndrome and Cushing's disease in commercially-insured patients &lt;65 years old in the United States","volume":"18","author":[{"family":"Broder","given":"Michael S."},{"family":"Neary","given":"Maureen P."},{"family":"Chang","given":"Eunice"},{"family":"Cherepanov","given":"Dasha"},{"family":"Ludlam","given":"William H."}],"issued":{"date-parts":[["2015",6]]}}},{"id":1348,"uris":["http://zotero.org/users/7317906/items/V5L6B4RJ"],"itemData":{"id":1348,"type":"article-journal","abstract":"OBJECTIVE: Although Cushing's disease is a well documented clinical entity, there is no epidemiological information about it. The present study tries to obtain this information. DESIGN AND PATIENTS: Forty-nine patients affected by Cushing's disease living in Vizcaya (Spain) between 1975 and 1992 were considered for an epidemiological study. RESULTS: The prevalence of known cases at the end of 1992 was 39.1 per million inhabitants. The average incidence of newly diagnosed cases was 2.4 cases per million people per year. Cushing's disease was more frequent in women (n = 46) than in men (n = 3), with a ratio of 15:1. Diabetes mellitus and hypertension were observed in 38.7 and 55.1% of patients, respectively. Remission of Cushing's disease was achieved in 36 out of 41 patients (87.5%). In general, the mortality was higher than that expected for the control population (standardized mortality ratio, SMR 3.8, 95% confidence interval, CI 2.5-17.9, P &lt; 0.03). Concerning the cause of death, the SMR of vascular disease was 5 (95% CI 3.4-48.6, P &lt; 0.05). Higher age, persistence of hypertension and abnormalities of glucose metabolism after treatment, were independent predictors of mortality (multivariate analyses, P &lt; 0.01). CONCLUSIONS: Prevalence of Cushing's disease was 39.1 cases/million inhabitants and average incidence was 2.4 cases/million per year. Mortality was elevated, due to vascular disease, associated with higher age, persistence of hypertension and impaired glucose metabolism.","citation-key":"etxabeMorbidityMortalityCushings1994","container-title":"Clin Endocrinol (Oxf)","DOI":"10.1111/j.1365-2265.1994.tb02486.x","ISSN":"0300-0664","issue":"4","note":"ISBN: 0300-0664 (Print)\\r0300-0664 (Linking)","page":"479-484","PMID":"8187313","title":"Morbidity and mortality in Cushing's disease: an epidemiological approach","URL":"http://www.ncbi.nlm.nih.gov/pubmed/8187313","volume":"40","author":[{"family":"Etxabe","given":"J"},{"family":"Vazquez","given":"J A"}],"issued":{"date-parts":[["1994"]]}}},{"id":27026,"uris":["http://zotero.org/users/7317906/items/X2VBVW53"],"itemData":{"id":27026,"type":"article-journal","abstract":"Introduction: In 2011, we reported the overall incidence of Cushing’s disease (CD) in Iceland from 1955 through 2009 to be 1.5 cases per million per year with highest incidence in the last decade of the study, a higher incidence then earlier reported. We now present a follow-up study reporting the epidemiology of the disease in Iceland during the 10-year period from 2010 to 2019. Methods: In this nationwide retrospective study, clinical information on patients diagnosed with CD was obtained from electronic medical records, reviewed by consulting endocrinologists. Results: Seventeen patients were diagnosed with CD, 12 women (71%) and 5 men (29%) giving an overall incidence of 5.2 cases per million per year. The mean age at diagnosis was 46 years (range 13–85 years). Biochemical analysis was recorded for all patients and 12 patients (71%) had visible pituitary adenoma on imaging studies. Sixteen patients (94%) were treated with transsphenoidal surgery of which 4 patients (24%) had gamma knife radiosurgery and three (18%) bilateral adrenalectomy after pituitary surgery. Two patients died during the study period. Conclusion: The overall incidence of CD of 5.2 cases per million per year is higher than previously reported, indicating the importance of awareness of CD. As all patients with CD are diagnosed and/or treated at the only University Hospital in Iceland, housing the only department of endocrinology as well as neurosurgery, we are confident that all cases diagnosed during the study period were included in the study.","citation-key":"matthiasdottirCushingsDiseaseMay2024","container-title":"Neuroendocrinology","DOI":"10.1159/000540205","ISSN":"0028-3835","issue":"10","journalAbbreviation":"Neuroendocrinology","page":"950-957","source":"Silverchair","title":"Cushing’s Disease May Have Higher Incidence than Previously Thought: A Nationwide Study in Iceland 2010–2019","title-short":"Cushing’s Disease May Have Higher Incidence than Previously Thought","URL":"https://doi.org/10.1159/000540205","volume":"114","author":[{"family":"Matthiasdottir","given":"Anna Mjoll"},{"family":"Hardarson","given":"Thorgeir Orri"},{"family":"Arnardottir","given":"Steinunn"},{"family":"Sigurjonsdottir","given":"Helga Agusta"}],"accessed":{"date-parts":[["2025",9,23]]},"issued":{"date-parts":[["2024",7,22]]}}},{"id":27019,"uris":["http://zotero.org/users/7317906/items/RTX3YT8D"],"itemData":{"id":27019,"type":"article-journal","abstract":"Overt Cushing’s syndrome is a rare disorder with an annual incidence of 2–3/million of which benign adrenal adenomas account for 0.6/million. The female:male ratio is 3:1. Preliminary data indicate a high proportion of subclinical Cushing’s syndrome in certain risk populations such as patients with type 2 diabetes or osteoporosis. The clinical implications of these observations are presently unclear. Surgery remains first line treatment for overt disease and initial cure or remission is obtained in 65–85% of patients with Cushing’s disease. Late recurrences, however, occur in up to 20% and the risk does not seem to plateau even after 20 years of follow-up. A 2- to 3-fold increase in mortality is observed in most studies, and this excess mortality seems confined to patients in whom initial cure was not obtained. Cushing’s syndrome continues to pose diagnostic and therapeutic challenges and life-long follow-up is mandatory.","citation-key":"steffensenEpidemiologyCushingsSyndrome2010","container-title":"Neuroendocrinology","DOI":"10.1159/000314297","ISSN":"0028-3835","issue":"Suppl. 1","journalAbbreviation":"Neuroendocrinology","page":"1-5","source":"Silverchair","title":"Epidemiology of Cushing’s Syndrome","URL":"https://doi.org/10.1159/000314297","volume":"92","author":[{"family":"Steffensen","given":"Charlotte"},{"family":"Bak","given":"Ann Mosegaard"},{"family":"Zøylner Rubeck","given":"Kristine"},{"family":"Jørgensen","given":"Jens Otto Lunde"}],"accessed":{"date-parts":[["2025",9,23]]},"issued":{"date-parts":[["2010",9,10]]}}}],"schema":"https://github.com/citation-style-language/schema/raw/master/csl-citation.json"} </w:instrText>
      </w:r>
      <w:r w:rsidR="0084083C">
        <w:fldChar w:fldCharType="separate"/>
      </w:r>
      <w:r w:rsidR="00573116" w:rsidRPr="00573116">
        <w:rPr>
          <w:rFonts w:ascii="Aptos" w:cs="Times New Roman"/>
          <w:kern w:val="0"/>
          <w:vertAlign w:val="superscript"/>
        </w:rPr>
        <w:t>12–16</w:t>
      </w:r>
      <w:r w:rsidR="0084083C">
        <w:fldChar w:fldCharType="end"/>
      </w:r>
      <w:r w:rsidR="0084083C" w:rsidRPr="0084083C">
        <w:t>.  As expected</w:t>
      </w:r>
      <w:r w:rsidR="00836F7B">
        <w:t>,</w:t>
      </w:r>
      <w:r w:rsidR="0084083C" w:rsidRPr="0084083C">
        <w:t xml:space="preserve"> we also observed</w:t>
      </w:r>
      <w:r w:rsidR="0084083C">
        <w:rPr>
          <w:rStyle w:val="CommentReference"/>
        </w:rPr>
        <w:t xml:space="preserve"> </w:t>
      </w:r>
      <w:r w:rsidR="00934570">
        <w:t xml:space="preserve">a higher body mass index for patients with Cushing’s disease </w:t>
      </w:r>
      <w:r w:rsidR="00211F2C">
        <w:t xml:space="preserve">compared to controls </w:t>
      </w:r>
      <w:r w:rsidR="00934570">
        <w:t>(</w:t>
      </w:r>
      <w:r w:rsidR="00211F2C">
        <w:t>34.7 vs 29.3 kg/m</w:t>
      </w:r>
      <w:r w:rsidR="00211F2C" w:rsidRPr="00211F2C">
        <w:rPr>
          <w:vertAlign w:val="superscript"/>
        </w:rPr>
        <w:t>2</w:t>
      </w:r>
      <w:r w:rsidR="00211F2C">
        <w:t xml:space="preserve">, </w:t>
      </w:r>
      <w:r w:rsidR="00934570">
        <w:t>p&lt;0.001).</w:t>
      </w:r>
      <w:r w:rsidR="00B019BA">
        <w:t xml:space="preserve">  </w:t>
      </w:r>
      <w:r w:rsidR="00AA272E">
        <w:t>Prior to matching for Race and Ethnicity, we noted that participants</w:t>
      </w:r>
      <w:r w:rsidR="00B019BA">
        <w:t xml:space="preserve"> with Cushing’s disease were more likely to </w:t>
      </w:r>
      <w:r w:rsidR="00AA272E">
        <w:t>identify as Non-Hispanic White (87%) than the overall Michigan Medicine participant population (75%</w:t>
      </w:r>
      <w:r w:rsidR="007F5037">
        <w:t>, p</w:t>
      </w:r>
      <w:r w:rsidR="006970B2">
        <w:t>&lt;0.001</w:t>
      </w:r>
      <w:r w:rsidR="00AA272E">
        <w:t>).</w:t>
      </w:r>
      <w:r w:rsidR="001525EE">
        <w:t xml:space="preserve">  Correspondingly</w:t>
      </w:r>
      <w:r w:rsidR="00CD4531">
        <w:t>,</w:t>
      </w:r>
      <w:r w:rsidR="001525EE">
        <w:t xml:space="preserve"> </w:t>
      </w:r>
      <w:r w:rsidR="003C6D54">
        <w:t>patients</w:t>
      </w:r>
      <w:r w:rsidR="001525EE">
        <w:t xml:space="preserve"> with Cushing’s disease were less likely to identify as Asian </w:t>
      </w:r>
      <w:r w:rsidR="00CE6FC9">
        <w:t xml:space="preserve">(p&lt;0.001) </w:t>
      </w:r>
      <w:r w:rsidR="001525EE">
        <w:t>or Black</w:t>
      </w:r>
      <w:r w:rsidR="00CE6FC9">
        <w:t xml:space="preserve"> (p=0.01</w:t>
      </w:r>
      <w:r w:rsidR="00E05798">
        <w:t>8</w:t>
      </w:r>
      <w:r w:rsidR="00CE6FC9">
        <w:t>)</w:t>
      </w:r>
      <w:r w:rsidR="001525EE">
        <w:t>.</w:t>
      </w:r>
      <w:r w:rsidR="00A46BC5">
        <w:t xml:space="preserve">  This is consistent with other reports on the prevalence of Cushing’s disease across racial groups </w:t>
      </w:r>
      <w:r w:rsidR="00A46BC5">
        <w:fldChar w:fldCharType="begin"/>
      </w:r>
      <w:r w:rsidR="00573116">
        <w:instrText xml:space="preserve"> ADDIN ZOTERO_ITEM CSL_CITATION {"citationID":"Zf5euBGy","properties":{"formattedCitation":"\\super 17,18\\nosupersub{}","plainCitation":"17,18","noteIndex":0},"citationItems":[{"id":27032,"uris":["http://zotero.org/users/7317906/items/EVS87VVY"],"itemData":{"id":27032,"type":"article-journal","abstract":"Acromegaly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M"}],"accessed":{"date-parts":[["2025",9,23]]},"issued":{"date-parts":[["2022",1,1]]}}},{"id":27042,"uris":["http://zotero.org/users/7317906/items/H96MA6T6"],"itemData":{"id":27042,"type":"article-journal","abstract":"Y.B. Omotosho: None. R. McGlotten: None. P. Chittiboina: None. L. Nieman: None.Background: Early recognition and treatment of Cushing’s syndrome (CS) is important to reduce mortality, forestall additional co-morbidities, and improve long-term quality of life. Little is known about how adverse social determinants of health (SDOH) influence the achievement of this goal.Objective: To investigate the impact of race (Black vs White) and UFC on the time to definitive diagnosis and treatment of Cushing’s disease (CD).Methods: This is a retrospective cohort study of 114 patients (pts) (including all Non-Hispanic Blacks) evaluated at the National Institutes of Health between 1990-2022, who had CD based on pathology (ACTH-positive tumor immunohistochemistry) or biochemical remission after transsphenoidal surgery (TSS). 38 Non-Hispanic Black patients met entry criteria. They were matched 1:2 by age (within five years) and sex. We excluded patients with cyclic CS, recurrent CD, previous pituitary surgery or radiation therapy and/or a delay between diagnostic evaluation and surgery of more than 4 weeks. We limited cohorts to only Non-Hispanic Blacks and Whites for this pilot study and plan to extend this to smaller race/ethnicity groups in the future. The onset of clinical symptoms was documented as self-reported by the patients. We analyzed the difference between the year of symptom onset and the date TSS was performed, to obtain an estimated duration of diagnosis. The highest 24h urine cortisol (UFC) value for each patient was noted. Non-normal data are described as median [interquartile range]. Group comparisons used the Wilcoxon rank sum test for the time to etiologic diagnosis, age, and UFC. Statistical analyses were done using R/RStudio statistical software. P value &amp;lt;0.05 was considered significant. Results: Each racial group included 76.3% females and 23.7% males. The median age at TSS was 39.5 years [30.0 – 50.8] for Blacks and 41.5 years [31.8 - 53.3] for Whites (P= 0.7). The median UFC was 326 mcg/24h [156 - 491] for Blacks and 264 [166 - 609] for Whites (P= 0.8). The median duration from symptom onset to CD diagnosis was 3.67 years [2.76 - 6.29] for Blacks and for 2.56 years [1.57 - 4.13] for Whites. Analysis of the differences in time to diagnosis between both groups confirmed a significant disparity with blacks having a median delay of 1.1 years more than whites (P= 0.001). Discussion: We do not have information on other SDOH in our patients, such as access to providers, education level, or their perception of the medical community. The present data suggest that racial background serves as a limiting factor in the diagnosis and differential diagnosis of CS, and that differences in severity of hypercortisolism do not explain this disparity. More work is needed to understand the reasons for this disparity as we continue to strive towards health equity.Monday, June 3, 2024","citation-key":"omotoshoMON113RacialDisparity2024","container-title":"Journal of the Endocrine Society","DOI":"10.1210/jendso/bvae163.2408","ISSN":"2472-1972","issue":"Supplement_1","journalAbbreviation":"J. Endocr. Soc.","page":"bvae163.2408","source":"Silverchair","title":"MON-113 Racial Disparity in the Time to Diagnosis of Cushing’s Disease","URL":"https://doi.org/10.1210/jendso/bvae163.2408","volume":"8","author":[{"family":"Omotosho","given":"Y B"},{"family":"McGlotten","given":"R"},{"family":"Chittiboina","given":"P"},{"family":"Nieman","given":"L"}],"accessed":{"date-parts":[["2025",9,23]]},"issued":{"date-parts":[["2024",10,1]]}}}],"schema":"https://github.com/citation-style-language/schema/raw/master/csl-citation.json"} </w:instrText>
      </w:r>
      <w:r w:rsidR="00A46BC5">
        <w:fldChar w:fldCharType="separate"/>
      </w:r>
      <w:r w:rsidR="00573116" w:rsidRPr="00573116">
        <w:rPr>
          <w:rFonts w:ascii="Aptos" w:cs="Times New Roman"/>
          <w:kern w:val="0"/>
          <w:vertAlign w:val="superscript"/>
        </w:rPr>
        <w:t>17,18</w:t>
      </w:r>
      <w:r w:rsidR="00A46BC5">
        <w:fldChar w:fldCharType="end"/>
      </w:r>
      <w:r w:rsidR="00B623DA">
        <w:t>.</w:t>
      </w:r>
    </w:p>
    <w:p w14:paraId="4576A7FB" w14:textId="49E322C7" w:rsidR="008132DA" w:rsidRDefault="00B332B4" w:rsidP="00B15E61">
      <w:r>
        <w:t>As we expected, participants with Cushing’s disease had a higher BMI than the controls</w:t>
      </w:r>
      <w:r w:rsidR="00CB1C77">
        <w:t>, with 64% of participants with Cushing’s disease having a BMI above 30 kg/m</w:t>
      </w:r>
      <w:r w:rsidR="00CB1C77" w:rsidRPr="00CB1C77">
        <w:rPr>
          <w:vertAlign w:val="superscript"/>
        </w:rPr>
        <w:t>2</w:t>
      </w:r>
      <w:r w:rsidR="00803FF2">
        <w:t xml:space="preserve">, compared to </w:t>
      </w:r>
      <w:r w:rsidR="00274AF9">
        <w:t>40</w:t>
      </w:r>
      <w:r w:rsidR="00803FF2">
        <w:t>% controls (p&lt;0.001).</w:t>
      </w:r>
      <w:r>
        <w:t xml:space="preserve">  </w:t>
      </w:r>
      <w:r w:rsidR="00AD6AAA">
        <w:t xml:space="preserve">To understand the </w:t>
      </w:r>
      <w:r>
        <w:t xml:space="preserve">cross-sectional </w:t>
      </w:r>
      <w:r w:rsidR="00AD6AAA">
        <w:t>relationship between obesity and Cushing’s disease, we</w:t>
      </w:r>
      <w:r w:rsidR="008132DA">
        <w:t xml:space="preserve"> stratified our participants </w:t>
      </w:r>
      <w:r w:rsidR="00E3456B">
        <w:t>with a BMI above or below 30 kg/m</w:t>
      </w:r>
      <w:r w:rsidR="00E3456B" w:rsidRPr="00E3456B">
        <w:rPr>
          <w:vertAlign w:val="superscript"/>
        </w:rPr>
        <w:t>2</w:t>
      </w:r>
      <w:r w:rsidR="008132DA">
        <w:t xml:space="preserve">, </w:t>
      </w:r>
      <w:r w:rsidR="006E213E">
        <w:t>across</w:t>
      </w:r>
      <w:r w:rsidR="008132DA">
        <w:t xml:space="preserve"> both cases and controls</w:t>
      </w:r>
      <w:r w:rsidR="00733E55">
        <w:t xml:space="preserve">.  </w:t>
      </w:r>
      <w:r w:rsidR="00E55817">
        <w:t>We found that 232 patients had a BMI above 30 kg/m</w:t>
      </w:r>
      <w:r w:rsidR="00E55817" w:rsidRPr="00E3456B">
        <w:rPr>
          <w:vertAlign w:val="superscript"/>
        </w:rPr>
        <w:t>2</w:t>
      </w:r>
      <w:r w:rsidR="00E55817">
        <w:rPr>
          <w:vertAlign w:val="superscript"/>
        </w:rPr>
        <w:t xml:space="preserve"> </w:t>
      </w:r>
      <w:r w:rsidR="00E55817">
        <w:t>and 128 had a BMI below 30 kg/m</w:t>
      </w:r>
      <w:r w:rsidR="00E55817" w:rsidRPr="00E3456B">
        <w:rPr>
          <w:vertAlign w:val="superscript"/>
        </w:rPr>
        <w:t>2</w:t>
      </w:r>
      <w:r w:rsidR="00E55817">
        <w:rPr>
          <w:vertAlign w:val="superscript"/>
        </w:rPr>
        <w:t xml:space="preserve"> </w:t>
      </w:r>
      <w:r w:rsidR="00E55817">
        <w:t xml:space="preserve">at time of diagnosis. </w:t>
      </w:r>
      <w:r w:rsidR="00733E55">
        <w:t>As shown in Table 2, and as expected given our stratification, the four groups differed in several characteristics</w:t>
      </w:r>
      <w:r w:rsidR="004E7691">
        <w:t xml:space="preserve">, </w:t>
      </w:r>
      <w:r w:rsidR="00CC3CD9">
        <w:t>which</w:t>
      </w:r>
      <w:r w:rsidR="004E7691">
        <w:t xml:space="preserve"> </w:t>
      </w:r>
      <w:r w:rsidR="00432399">
        <w:rPr>
          <w:lang w:bidi="he-IL"/>
        </w:rPr>
        <w:t>were</w:t>
      </w:r>
      <w:r w:rsidR="004E7691">
        <w:t xml:space="preserve"> adjusted for in multivariable models below</w:t>
      </w:r>
      <w:r w:rsidR="00733E55">
        <w:t>.</w:t>
      </w:r>
      <w:r w:rsidR="00CC3CD9">
        <w:t xml:space="preserve">  For example, among</w:t>
      </w:r>
      <w:r w:rsidR="00000C79">
        <w:t xml:space="preserve"> the subgroup of</w:t>
      </w:r>
      <w:r w:rsidR="00CC3CD9">
        <w:t xml:space="preserve"> participants with a BMI &gt; 30 mg/m</w:t>
      </w:r>
      <w:r w:rsidR="00CC3CD9" w:rsidRPr="00CC3CD9">
        <w:rPr>
          <w:vertAlign w:val="superscript"/>
        </w:rPr>
        <w:t>2</w:t>
      </w:r>
      <w:r w:rsidR="00CC3CD9">
        <w:t>, participants with Cushing’s disease had a higher BMI than controls</w:t>
      </w:r>
      <w:r w:rsidR="00693DE3">
        <w:t xml:space="preserve"> (p=0.0024 by a Mann-Whitney test)</w:t>
      </w:r>
      <w:r w:rsidR="00CC3CD9">
        <w:t xml:space="preserve">.  </w:t>
      </w:r>
      <w:r w:rsidR="00AD3DB0" w:rsidRPr="00AD3DB0">
        <w:t>Females with Cushing’s disease were more likely to have a BMI over 30 kg/m</w:t>
      </w:r>
      <w:r w:rsidR="00AD3DB0" w:rsidRPr="00AD3DB0">
        <w:rPr>
          <w:vertAlign w:val="superscript"/>
        </w:rPr>
        <w:t>2</w:t>
      </w:r>
      <w:r w:rsidR="00AD3DB0">
        <w:t xml:space="preserve"> (68% </w:t>
      </w:r>
      <w:r w:rsidR="00AD3DB0" w:rsidRPr="00AD3DB0">
        <w:t xml:space="preserve">of </w:t>
      </w:r>
      <w:r w:rsidR="00AD3DB0">
        <w:t xml:space="preserve">females </w:t>
      </w:r>
      <w:r w:rsidR="00225091">
        <w:t>compared to</w:t>
      </w:r>
      <w:r w:rsidR="00AD3DB0">
        <w:t xml:space="preserve"> 51% of males with Cushing’s disease, p=0.015).  </w:t>
      </w:r>
      <w:r w:rsidR="00307DE8">
        <w:t>Among participants with Cushing’s disease, Asian (6</w:t>
      </w:r>
      <w:r w:rsidR="00BF3E45">
        <w:t xml:space="preserve"> out of </w:t>
      </w:r>
      <w:r w:rsidR="00307DE8">
        <w:t xml:space="preserve">10) and Hispanic or Latino </w:t>
      </w:r>
      <w:r w:rsidR="00B822C5">
        <w:t>(6</w:t>
      </w:r>
      <w:r w:rsidR="00BF3E45">
        <w:t xml:space="preserve"> out of </w:t>
      </w:r>
      <w:r w:rsidR="00B822C5">
        <w:t xml:space="preserve">8) </w:t>
      </w:r>
      <w:r w:rsidR="00307DE8">
        <w:t xml:space="preserve">participants were more likely </w:t>
      </w:r>
      <w:r w:rsidR="00432399">
        <w:t xml:space="preserve">to </w:t>
      </w:r>
      <w:r w:rsidR="00307DE8">
        <w:t xml:space="preserve">have a BMI under 30 </w:t>
      </w:r>
      <w:r w:rsidR="00307DE8">
        <w:lastRenderedPageBreak/>
        <w:t>kg/m</w:t>
      </w:r>
      <w:r w:rsidR="00307DE8">
        <w:rPr>
          <w:vertAlign w:val="superscript"/>
        </w:rPr>
        <w:t xml:space="preserve">2 </w:t>
      </w:r>
      <w:r w:rsidR="00307DE8">
        <w:t xml:space="preserve">compared to </w:t>
      </w:r>
      <w:r w:rsidR="00B822C5">
        <w:t xml:space="preserve">the overall average </w:t>
      </w:r>
      <w:r w:rsidR="00307DE8">
        <w:t>(</w:t>
      </w:r>
      <w:r w:rsidR="00B822C5">
        <w:t>36%</w:t>
      </w:r>
      <w:r w:rsidR="00C24F2C">
        <w:t>, p=0.027 and 0.176 respectively via Fisher’s exact test</w:t>
      </w:r>
      <w:r w:rsidR="00700188">
        <w:t>s</w:t>
      </w:r>
      <w:r w:rsidR="00307DE8">
        <w:t xml:space="preserve">).  </w:t>
      </w:r>
      <w:r w:rsidR="000C5590">
        <w:t>The</w:t>
      </w:r>
      <w:r w:rsidR="00CC3CD9">
        <w:t xml:space="preserve"> average age of </w:t>
      </w:r>
      <w:r w:rsidR="00927FED">
        <w:t xml:space="preserve">participants with </w:t>
      </w:r>
      <w:r w:rsidR="00CC3CD9">
        <w:t>Cushing’s</w:t>
      </w:r>
      <w:r w:rsidR="00927FED">
        <w:t xml:space="preserve"> disease</w:t>
      </w:r>
      <w:r w:rsidR="00CC3CD9">
        <w:t xml:space="preserve"> with or without obesity was similar</w:t>
      </w:r>
      <w:r w:rsidR="0015020F">
        <w:t xml:space="preserve"> after stratification</w:t>
      </w:r>
      <w:r w:rsidR="00CC3CD9">
        <w:t>.</w:t>
      </w:r>
      <w:r w:rsidR="00E55817">
        <w:t xml:space="preserve">  Overall</w:t>
      </w:r>
      <w:r w:rsidR="007C0841">
        <w:t>,</w:t>
      </w:r>
      <w:r w:rsidR="00E55817">
        <w:t xml:space="preserve"> the subgroup of patients with obesity and Cushing’s disease tended to be disproportionately female and White, but similar in age.</w:t>
      </w:r>
    </w:p>
    <w:p w14:paraId="57E74E91" w14:textId="74F82FA1" w:rsidR="00EB133A" w:rsidRDefault="00F455CD" w:rsidP="00EB133A">
      <w:pPr>
        <w:pStyle w:val="NormalWeb"/>
        <w:rPr>
          <w:rStyle w:val="Heading2Char"/>
        </w:rPr>
      </w:pPr>
      <w:r>
        <w:rPr>
          <w:rStyle w:val="Heading2Char"/>
        </w:rPr>
        <w:t xml:space="preserve">Modification of Cushing’s disease-related </w:t>
      </w:r>
      <w:r w:rsidR="0091236F">
        <w:rPr>
          <w:rStyle w:val="Heading2Char"/>
        </w:rPr>
        <w:t>comorbidities</w:t>
      </w:r>
      <w:r>
        <w:rPr>
          <w:rStyle w:val="Heading2Char"/>
        </w:rPr>
        <w:t xml:space="preserve"> by obesity </w:t>
      </w:r>
    </w:p>
    <w:p w14:paraId="262B7255" w14:textId="62AFA3CF" w:rsidR="00F455CD" w:rsidRDefault="00F455CD" w:rsidP="00161005">
      <w:r>
        <w:t xml:space="preserve">To identify how obesity alters metabolic outcomes related to Cushing’s disease, we evaluated the effects of Cushing’s disease on several key metabolic variables </w:t>
      </w:r>
      <w:r w:rsidR="00282120">
        <w:t>including glycemia</w:t>
      </w:r>
      <w:r>
        <w:t xml:space="preserve"> (fasting glucose and </w:t>
      </w:r>
      <w:r w:rsidR="007C0841">
        <w:t xml:space="preserve">for a smaller number of participants, </w:t>
      </w:r>
      <w:r>
        <w:t>HbA1c), liver enzymes, and blood pressure (Figure 2 and Table 3).  As described below we noted substantial effect modification by obesity for liver enzymes and blood pressure (Table 3B).</w:t>
      </w:r>
    </w:p>
    <w:p w14:paraId="02781A25" w14:textId="77777777" w:rsidR="00717EE5" w:rsidRPr="00C82FD0" w:rsidRDefault="00717EE5" w:rsidP="00C82FD0">
      <w:pPr>
        <w:pStyle w:val="Heading3"/>
      </w:pPr>
      <w:r w:rsidRPr="00C82FD0">
        <w:t>Dysglycemia</w:t>
      </w:r>
    </w:p>
    <w:p w14:paraId="6B1BCFC7" w14:textId="3F00AD88" w:rsidR="00794C81" w:rsidRPr="00794C81" w:rsidRDefault="00644D5A" w:rsidP="004C5BA6">
      <w:r>
        <w:t>The</w:t>
      </w:r>
      <w:r w:rsidR="00794C81">
        <w:t xml:space="preserve"> first metabolic variable of interest was the fasting glucose levels of our obese and non-obese populations. As shown in </w:t>
      </w:r>
      <w:r w:rsidR="00EB0CB1">
        <w:t xml:space="preserve">Figure 2 and </w:t>
      </w:r>
      <w:r w:rsidR="00794C81">
        <w:t>Table 3</w:t>
      </w:r>
      <w:r w:rsidR="006F7B40">
        <w:t>A</w:t>
      </w:r>
      <w:r w:rsidR="00794C81">
        <w:t>, we observed a</w:t>
      </w:r>
      <w:r w:rsidR="00C75CF8">
        <w:t xml:space="preserve"> significant </w:t>
      </w:r>
      <w:r w:rsidR="00794C81">
        <w:t xml:space="preserve">increase in </w:t>
      </w:r>
      <w:r w:rsidR="004C5BA6">
        <w:t xml:space="preserve">fasting </w:t>
      </w:r>
      <w:r w:rsidR="00794C81">
        <w:t xml:space="preserve">blood glucose levels </w:t>
      </w:r>
      <w:r w:rsidR="00C75CF8">
        <w:t xml:space="preserve">among </w:t>
      </w:r>
      <w:r w:rsidR="004C5BA6">
        <w:t>participants</w:t>
      </w:r>
      <w:r w:rsidR="00C75CF8">
        <w:t xml:space="preserve"> with Cushing’s disease, regardless of obesity status</w:t>
      </w:r>
      <w:r w:rsidR="00514AC5">
        <w:t xml:space="preserve"> (p</w:t>
      </w:r>
      <w:r w:rsidR="00995BC6">
        <w:t>&lt;0.01</w:t>
      </w:r>
      <w:r w:rsidR="006F7B40">
        <w:t xml:space="preserve"> for both groups).</w:t>
      </w:r>
      <w:r w:rsidR="00C75CF8">
        <w:t xml:space="preserve"> </w:t>
      </w:r>
      <w:r w:rsidR="004A2B19">
        <w:t xml:space="preserve">When comparing glucose values of patients with </w:t>
      </w:r>
      <w:r w:rsidR="00432399">
        <w:t>BMI over 30 kg/m2</w:t>
      </w:r>
      <w:r w:rsidR="0011718F">
        <w:t xml:space="preserve"> </w:t>
      </w:r>
      <w:r w:rsidR="004A2B19">
        <w:t>to</w:t>
      </w:r>
      <w:r w:rsidR="00C75CF8">
        <w:t xml:space="preserve"> </w:t>
      </w:r>
      <w:r w:rsidR="0011718F">
        <w:t>those with a BMI under 30 kg/m</w:t>
      </w:r>
      <w:r w:rsidR="0011718F" w:rsidRPr="0011718F">
        <w:rPr>
          <w:vertAlign w:val="superscript"/>
        </w:rPr>
        <w:t>2</w:t>
      </w:r>
      <w:r w:rsidR="00C75CF8">
        <w:t xml:space="preserve">, </w:t>
      </w:r>
      <w:r w:rsidR="004A2B19">
        <w:t>Cushing's disease patients and control patients had a similar glucose</w:t>
      </w:r>
      <w:r w:rsidR="00C75CF8">
        <w:t xml:space="preserve"> difference</w:t>
      </w:r>
      <w:r w:rsidR="004A2B19">
        <w:t>, suggesting that there is no</w:t>
      </w:r>
      <w:r w:rsidR="00F2355B">
        <w:t xml:space="preserve"> </w:t>
      </w:r>
      <w:r w:rsidR="00C75CF8">
        <w:t xml:space="preserve">effect modification </w:t>
      </w:r>
      <w:r w:rsidR="004A2B19">
        <w:t xml:space="preserve">of the excess glucocorticoids on the effect of obesity on </w:t>
      </w:r>
      <w:r w:rsidR="00F2355B">
        <w:t>glucose (</w:t>
      </w:r>
      <w:r w:rsidR="006F7B40">
        <w:t>p=0.51; Table 3B)</w:t>
      </w:r>
      <w:r w:rsidR="00C75CF8">
        <w:t xml:space="preserve">. </w:t>
      </w:r>
      <w:r w:rsidR="004A2B19">
        <w:t xml:space="preserve">Among </w:t>
      </w:r>
      <w:r w:rsidR="006F7B40">
        <w:t>the small number of patients with</w:t>
      </w:r>
      <w:r w:rsidR="00C75CF8">
        <w:t xml:space="preserve"> HbA1c </w:t>
      </w:r>
      <w:r w:rsidR="006F7B40">
        <w:t>values, there was</w:t>
      </w:r>
      <w:r w:rsidR="00C75CF8">
        <w:t xml:space="preserve"> a</w:t>
      </w:r>
      <w:r w:rsidR="006F7B40">
        <w:t xml:space="preserve">n </w:t>
      </w:r>
      <w:r w:rsidR="00514AC5">
        <w:t xml:space="preserve">insignificant increase in HbA1c levels </w:t>
      </w:r>
      <w:r w:rsidR="006F7B40">
        <w:t>in</w:t>
      </w:r>
      <w:r w:rsidR="00514AC5">
        <w:t xml:space="preserve"> the non-obese</w:t>
      </w:r>
      <w:r w:rsidR="006F7B40">
        <w:t xml:space="preserve"> patients</w:t>
      </w:r>
      <w:r w:rsidR="00514AC5">
        <w:t xml:space="preserve"> </w:t>
      </w:r>
      <w:r w:rsidR="009E1D29">
        <w:t>with Cushing's disease compared to controls</w:t>
      </w:r>
      <w:ins w:id="9" w:author="Irit Hochberg" w:date="2026-01-22T09:36:00Z" w16du:dateUtc="2026-01-22T14:36:00Z">
        <w:r w:rsidR="00514AC5">
          <w:t xml:space="preserve"> </w:t>
        </w:r>
      </w:ins>
      <w:r w:rsidR="00514AC5">
        <w:t>(</w:t>
      </w:r>
      <w:r w:rsidR="006F7B40">
        <w:t xml:space="preserve">0.91%; </w:t>
      </w:r>
      <w:r w:rsidR="00514AC5">
        <w:t xml:space="preserve">p=0.056). However, there was evidence of a significant increase in HbA1c levels </w:t>
      </w:r>
      <w:r w:rsidR="006F7B40">
        <w:t xml:space="preserve">in patients with obesity </w:t>
      </w:r>
      <w:r w:rsidR="009E1D29">
        <w:t>and Cushing's disease compared to controls</w:t>
      </w:r>
      <w:ins w:id="10" w:author="Irit Hochberg" w:date="2026-01-22T09:36:00Z" w16du:dateUtc="2026-01-22T14:36:00Z">
        <w:r w:rsidR="006F7B40">
          <w:t xml:space="preserve"> </w:t>
        </w:r>
      </w:ins>
      <w:r w:rsidR="00514AC5">
        <w:t>(</w:t>
      </w:r>
      <w:r w:rsidR="006F7B40">
        <w:t xml:space="preserve">1.38% </w:t>
      </w:r>
      <w:r w:rsidR="00514AC5">
        <w:t>p</w:t>
      </w:r>
      <w:r w:rsidR="00995BC6">
        <w:t>&lt;0.01</w:t>
      </w:r>
      <w:r w:rsidR="00514AC5">
        <w:t>)</w:t>
      </w:r>
      <w:r w:rsidR="004A2B19">
        <w:t xml:space="preserve"> (Table 3A</w:t>
      </w:r>
      <w:r w:rsidR="00514AC5">
        <w:t>).</w:t>
      </w:r>
      <w:r w:rsidR="00041D6D">
        <w:t xml:space="preserve"> </w:t>
      </w:r>
      <w:r w:rsidR="006F7B40">
        <w:t>Again</w:t>
      </w:r>
      <w:r w:rsidR="00041D6D">
        <w:t>,</w:t>
      </w:r>
      <w:r w:rsidR="006F7B40">
        <w:t xml:space="preserve"> there was no evidence of effect modification by obesity (p=0.41)</w:t>
      </w:r>
      <w:r>
        <w:t xml:space="preserve">.  </w:t>
      </w:r>
      <w:commentRangeStart w:id="11"/>
      <w:commentRangeStart w:id="12"/>
      <w:r>
        <w:t>This</w:t>
      </w:r>
      <w:commentRangeEnd w:id="11"/>
      <w:r w:rsidR="009E1D29">
        <w:rPr>
          <w:rStyle w:val="CommentReference"/>
          <w:sz w:val="24"/>
          <w:szCs w:val="24"/>
        </w:rPr>
        <w:commentReference w:id="11"/>
      </w:r>
      <w:commentRangeEnd w:id="12"/>
      <w:r w:rsidR="005C0788">
        <w:rPr>
          <w:rStyle w:val="CommentReference"/>
          <w:sz w:val="24"/>
          <w:szCs w:val="24"/>
        </w:rPr>
        <w:commentReference w:id="12"/>
      </w:r>
      <w:r>
        <w:t xml:space="preserve"> suggests that blood glucose increases with </w:t>
      </w:r>
      <w:r w:rsidR="005C0788">
        <w:t xml:space="preserve">obesity and </w:t>
      </w:r>
      <w:r>
        <w:t xml:space="preserve">Cushing’s disease are largely </w:t>
      </w:r>
      <w:commentRangeStart w:id="13"/>
      <w:commentRangeStart w:id="14"/>
      <w:r>
        <w:t>additive</w:t>
      </w:r>
      <w:commentRangeEnd w:id="13"/>
      <w:r w:rsidR="0097792B">
        <w:rPr>
          <w:rStyle w:val="CommentReference"/>
          <w:sz w:val="24"/>
          <w:szCs w:val="24"/>
        </w:rPr>
        <w:commentReference w:id="13"/>
      </w:r>
      <w:commentRangeEnd w:id="14"/>
      <w:r w:rsidR="005C0788">
        <w:rPr>
          <w:rStyle w:val="CommentReference"/>
          <w:sz w:val="24"/>
          <w:szCs w:val="24"/>
        </w:rPr>
        <w:commentReference w:id="14"/>
      </w:r>
      <w:r>
        <w:t>.</w:t>
      </w:r>
    </w:p>
    <w:p w14:paraId="561F3983" w14:textId="28E16CE8" w:rsidR="00F455CD" w:rsidRDefault="00F455CD" w:rsidP="00C82FD0">
      <w:pPr>
        <w:pStyle w:val="Heading3"/>
      </w:pPr>
      <w:r>
        <w:t>MASLD and liver enzymes</w:t>
      </w:r>
    </w:p>
    <w:p w14:paraId="0C7D6550" w14:textId="5BEB4DD5" w:rsidR="00C75CF8" w:rsidRPr="00547E80" w:rsidRDefault="003868BC" w:rsidP="00547E80">
      <w:r>
        <w:t xml:space="preserve">To </w:t>
      </w:r>
      <w:r w:rsidR="00547E80">
        <w:t>assess</w:t>
      </w:r>
      <w:r>
        <w:t xml:space="preserve"> </w:t>
      </w:r>
      <w:r w:rsidR="00547E80">
        <w:t>MASLD</w:t>
      </w:r>
      <w:r>
        <w:t xml:space="preserve"> we looked at ALT </w:t>
      </w:r>
      <w:r w:rsidR="00E37D90">
        <w:t xml:space="preserve">and AST levels </w:t>
      </w:r>
      <w:r w:rsidR="00EB0CB1">
        <w:t>(Figure 2 and Table 3A)</w:t>
      </w:r>
      <w:r>
        <w:t xml:space="preserve">. In both our obese and non-obese populations, we saw an increase in ALT </w:t>
      </w:r>
      <w:r w:rsidR="00E37D90">
        <w:t>and AST</w:t>
      </w:r>
      <w:r w:rsidR="00332E69">
        <w:t xml:space="preserve"> </w:t>
      </w:r>
      <w:r>
        <w:t>levels regardless of Cushing’s disease status</w:t>
      </w:r>
      <w:r w:rsidR="00547E80">
        <w:t xml:space="preserve"> </w:t>
      </w:r>
      <w:r>
        <w:t>(p</w:t>
      </w:r>
      <w:r w:rsidR="00995BC6">
        <w:t>&lt;0.0</w:t>
      </w:r>
      <w:r w:rsidR="00E37D90">
        <w:t>1 for both groups</w:t>
      </w:r>
      <w:r>
        <w:t xml:space="preserve">). </w:t>
      </w:r>
      <w:r w:rsidR="00E37D90">
        <w:t xml:space="preserve">In </w:t>
      </w:r>
      <w:r w:rsidR="00C539D5">
        <w:t>the</w:t>
      </w:r>
      <w:r w:rsidR="00E37D90">
        <w:t xml:space="preserve"> case</w:t>
      </w:r>
      <w:r w:rsidR="00C539D5">
        <w:t xml:space="preserve"> of ALT levels</w:t>
      </w:r>
      <w:r w:rsidR="00E37D90">
        <w:t>, the</w:t>
      </w:r>
      <w:r>
        <w:t xml:space="preserve"> increase </w:t>
      </w:r>
      <w:r w:rsidR="00E37D90">
        <w:t xml:space="preserve">due to Cushing’s disease was much greater in the patients with obesity </w:t>
      </w:r>
      <w:r>
        <w:t>(</w:t>
      </w:r>
      <w:r w:rsidR="00E37D90">
        <w:t xml:space="preserve">73.4 vs 35.1 mg/dL, </w:t>
      </w:r>
      <w:proofErr w:type="spellStart"/>
      <w:r w:rsidR="00E37D90">
        <w:t>p</w:t>
      </w:r>
      <w:r w:rsidR="00E37D90" w:rsidRPr="00E37D90">
        <w:rPr>
          <w:vertAlign w:val="subscript"/>
        </w:rPr>
        <w:t>interaction</w:t>
      </w:r>
      <w:proofErr w:type="spellEnd"/>
      <w:r w:rsidR="00E37D90">
        <w:t>&lt;0.01</w:t>
      </w:r>
      <w:r>
        <w:t>).</w:t>
      </w:r>
      <w:r w:rsidR="00E37D90">
        <w:t xml:space="preserve">  This was also true for AST levels (increase by 56.3 mg/dL in patients with obesity and 16.9 for patients without obesity,</w:t>
      </w:r>
      <w:r w:rsidR="00E37D90" w:rsidRPr="00E37D90">
        <w:t xml:space="preserve"> </w:t>
      </w:r>
      <w:proofErr w:type="spellStart"/>
      <w:r w:rsidR="00E37D90">
        <w:t>p</w:t>
      </w:r>
      <w:r w:rsidR="00E37D90" w:rsidRPr="00E37D90">
        <w:rPr>
          <w:vertAlign w:val="subscript"/>
        </w:rPr>
        <w:t>interaction</w:t>
      </w:r>
      <w:proofErr w:type="spellEnd"/>
      <w:r w:rsidR="00E37D90">
        <w:t>=0.034).  These data support the hypothesis</w:t>
      </w:r>
      <w:r>
        <w:t xml:space="preserve"> that obesity </w:t>
      </w:r>
      <w:r w:rsidR="00E37D90">
        <w:t xml:space="preserve">enhances </w:t>
      </w:r>
      <w:r w:rsidR="009E1D29">
        <w:t xml:space="preserve">liver damage associated with </w:t>
      </w:r>
      <w:r w:rsidR="00E37D90">
        <w:t xml:space="preserve">Cushing’s </w:t>
      </w:r>
      <w:r w:rsidR="00F2355B">
        <w:t>disease.</w:t>
      </w:r>
    </w:p>
    <w:p w14:paraId="26DFC1F7" w14:textId="377F7EFB" w:rsidR="00F455CD" w:rsidRDefault="00F455CD" w:rsidP="00C82FD0">
      <w:pPr>
        <w:pStyle w:val="Heading3"/>
      </w:pPr>
      <w:r>
        <w:lastRenderedPageBreak/>
        <w:t>Blood Pressure</w:t>
      </w:r>
    </w:p>
    <w:p w14:paraId="50829F1A" w14:textId="0BA95C63" w:rsidR="003868BC" w:rsidRPr="00F455CD" w:rsidRDefault="00A250E3" w:rsidP="00547E80">
      <w:r>
        <w:t xml:space="preserve">We </w:t>
      </w:r>
      <w:r w:rsidR="00807321">
        <w:t>evaluated</w:t>
      </w:r>
      <w:r w:rsidR="00547E80">
        <w:t xml:space="preserve"> blood pressure readings as systolic, diastolic and mean arterial </w:t>
      </w:r>
      <w:r w:rsidR="00C539D5">
        <w:t>pressures (</w:t>
      </w:r>
      <w:r w:rsidR="00EB0CB1">
        <w:t xml:space="preserve">Figure 2 and </w:t>
      </w:r>
      <w:r>
        <w:t xml:space="preserve">Table 3A). </w:t>
      </w:r>
      <w:r w:rsidR="00477D86">
        <w:t>We</w:t>
      </w:r>
      <w:r>
        <w:t xml:space="preserve"> </w:t>
      </w:r>
      <w:r w:rsidR="00477D86">
        <w:t>observed</w:t>
      </w:r>
      <w:r>
        <w:t xml:space="preserve"> significant increase</w:t>
      </w:r>
      <w:r w:rsidR="00477D86">
        <w:t>s for all measures</w:t>
      </w:r>
      <w:r>
        <w:t xml:space="preserve"> in </w:t>
      </w:r>
      <w:r w:rsidR="00477D86">
        <w:t xml:space="preserve">patients </w:t>
      </w:r>
      <w:r w:rsidR="009E1D29">
        <w:t xml:space="preserve">with Cushing's disease </w:t>
      </w:r>
      <w:r w:rsidR="00477D86">
        <w:t>without obesity</w:t>
      </w:r>
      <w:r>
        <w:t xml:space="preserve"> </w:t>
      </w:r>
      <w:r w:rsidR="009E1D29">
        <w:t>compa</w:t>
      </w:r>
      <w:r w:rsidR="00374D61">
        <w:t>r</w:t>
      </w:r>
      <w:r w:rsidR="009E1D29">
        <w:t xml:space="preserve">ed to controls </w:t>
      </w:r>
      <w:r w:rsidR="00477D86">
        <w:t>without obesity</w:t>
      </w:r>
      <w:r>
        <w:t xml:space="preserve"> (p=</w:t>
      </w:r>
      <w:r w:rsidR="007E45EA">
        <w:t>&lt;0.01</w:t>
      </w:r>
      <w:r>
        <w:t xml:space="preserve">). We did not, however, </w:t>
      </w:r>
      <w:r w:rsidR="00547E80">
        <w:t>observe</w:t>
      </w:r>
      <w:r>
        <w:t xml:space="preserve"> this same significant </w:t>
      </w:r>
      <w:r w:rsidR="007E45EA">
        <w:t xml:space="preserve">magnitude of </w:t>
      </w:r>
      <w:r>
        <w:t>increase</w:t>
      </w:r>
      <w:r w:rsidR="007E45EA">
        <w:t>s in blood pressure</w:t>
      </w:r>
      <w:r>
        <w:t xml:space="preserve"> in </w:t>
      </w:r>
      <w:r w:rsidR="007E45EA">
        <w:t>Cushing’s patients with obesity</w:t>
      </w:r>
      <w:r>
        <w:t xml:space="preserve"> </w:t>
      </w:r>
      <w:commentRangeStart w:id="15"/>
      <w:commentRangeStart w:id="16"/>
      <w:r>
        <w:t>population</w:t>
      </w:r>
      <w:commentRangeEnd w:id="15"/>
      <w:r w:rsidR="009E1D29">
        <w:rPr>
          <w:rStyle w:val="CommentReference"/>
          <w:sz w:val="24"/>
          <w:szCs w:val="24"/>
        </w:rPr>
        <w:commentReference w:id="15"/>
      </w:r>
      <w:commentRangeEnd w:id="16"/>
      <w:r w:rsidR="005C0788">
        <w:rPr>
          <w:rStyle w:val="CommentReference"/>
          <w:sz w:val="24"/>
          <w:szCs w:val="24"/>
        </w:rPr>
        <w:commentReference w:id="16"/>
      </w:r>
      <w:r w:rsidR="007E45EA">
        <w:t>.  For example, in terms of systolic blood pressure, Cushing’s disease was associated with an increase of 11.97 mm Hg in patients without obesity but 3.08 mm Hg</w:t>
      </w:r>
      <w:r w:rsidR="000F2558">
        <w:t xml:space="preserve"> in those with a BMI over 30 kg/m</w:t>
      </w:r>
      <w:r w:rsidR="000F2558" w:rsidRPr="000F2558">
        <w:rPr>
          <w:vertAlign w:val="superscript"/>
        </w:rPr>
        <w:t>2</w:t>
      </w:r>
      <w:r w:rsidR="007E45EA">
        <w:t xml:space="preserve">.  </w:t>
      </w:r>
      <w:r w:rsidR="000F2558">
        <w:t>The</w:t>
      </w:r>
      <w:r w:rsidR="007E45EA">
        <w:t xml:space="preserve"> attenuation of the </w:t>
      </w:r>
      <w:r w:rsidR="000F2558">
        <w:t>effect</w:t>
      </w:r>
      <w:r w:rsidR="007E45EA">
        <w:t xml:space="preserve"> of Cushing’s disease </w:t>
      </w:r>
      <w:r w:rsidR="000F2558">
        <w:t>in patients</w:t>
      </w:r>
      <w:r w:rsidR="00C539D5">
        <w:t xml:space="preserve">’ </w:t>
      </w:r>
      <w:r w:rsidR="007E45EA">
        <w:t xml:space="preserve">obesity was significant </w:t>
      </w:r>
      <w:r w:rsidR="00746609">
        <w:t xml:space="preserve">for mean, systolic, and diastolic </w:t>
      </w:r>
      <w:r w:rsidR="00C539D5">
        <w:t>blood</w:t>
      </w:r>
      <w:r w:rsidR="00746609">
        <w:t xml:space="preserve"> pressure (</w:t>
      </w:r>
      <w:proofErr w:type="spellStart"/>
      <w:r w:rsidR="00746609">
        <w:t>p</w:t>
      </w:r>
      <w:r w:rsidR="00746609" w:rsidRPr="00746609">
        <w:rPr>
          <w:vertAlign w:val="subscript"/>
        </w:rPr>
        <w:t>interaction</w:t>
      </w:r>
      <w:proofErr w:type="spellEnd"/>
      <w:r w:rsidR="00746609">
        <w:t xml:space="preserve">&lt;0.01 for each).  </w:t>
      </w:r>
      <w:r>
        <w:t xml:space="preserve">This </w:t>
      </w:r>
      <w:r w:rsidR="00746609">
        <w:t>suggests that obesity may have a protective effect on Cushing’s induced hypertension.</w:t>
      </w:r>
    </w:p>
    <w:p w14:paraId="2505785D" w14:textId="0B94B029" w:rsidR="00EB133A" w:rsidRDefault="00EB133A" w:rsidP="00EB133A">
      <w:pPr>
        <w:pStyle w:val="NormalWeb"/>
        <w:rPr>
          <w:rStyle w:val="Heading2Char"/>
        </w:rPr>
      </w:pPr>
      <w:r w:rsidRPr="00EB133A">
        <w:rPr>
          <w:rStyle w:val="Heading2Char"/>
        </w:rPr>
        <w:t>Sensitivity and secondary analyses</w:t>
      </w:r>
    </w:p>
    <w:p w14:paraId="21CB0796" w14:textId="10347BE6" w:rsidR="006A5ED4" w:rsidRDefault="006A5ED4" w:rsidP="006A5ED4">
      <w:r>
        <w:t>We performed a variety of sensitivity analyses to test the assumptions used in evaluating these effects, summarized in Table 4.</w:t>
      </w:r>
      <w:r w:rsidR="000E4E9E">
        <w:t xml:space="preserve">  By and large, these analyses show that the effects described above are robust to different analytical methods.  For example, the synergistic effects of obesity and Cushing’s disease on liver enzymes was similar and significant across different demographic adjustments.  We also found that propensity matching cases for </w:t>
      </w:r>
      <w:r w:rsidR="00354014">
        <w:t>BMI or</w:t>
      </w:r>
      <w:r w:rsidR="000E4E9E">
        <w:t xml:space="preserve"> including BMI as a covariate did not attenuate these effects.  Within subgroups, we did notice some suggestive trends.  For example, the synergistic (and antagonistic) effects of obesity </w:t>
      </w:r>
      <w:r w:rsidR="0097792B">
        <w:t>were larger</w:t>
      </w:r>
      <w:r w:rsidR="000E4E9E">
        <w:t xml:space="preserve"> as obesity increased.  For example, the interaction between Class I obesity and Cushing’s disease on ALT levels was -12.8 mg/dL but increased to </w:t>
      </w:r>
      <w:r w:rsidR="00E64E6F">
        <w:t>+</w:t>
      </w:r>
      <w:r w:rsidR="000E4E9E">
        <w:t>30.3 for Class II obesity and 80.7 for class III obesity.  Since this analysis already accounted for a main effect of obesity status, this suggest</w:t>
      </w:r>
      <w:r w:rsidR="0097792B">
        <w:t>s</w:t>
      </w:r>
      <w:r w:rsidR="000E4E9E">
        <w:t xml:space="preserve"> that as obesity increases, the negative effect of Cushing’s disease on liver enzymes increased, while the protective effect on blood pressure was also trended to increase in magnitude.  Stratifying by gender, we noticed that female patients generally had worse but more variable effect estimates.  In the case of AST, the interaction between obesity and </w:t>
      </w:r>
      <w:r w:rsidR="00E64E6F">
        <w:t>Cushing’s</w:t>
      </w:r>
      <w:r w:rsidR="000E4E9E">
        <w:t xml:space="preserve"> </w:t>
      </w:r>
      <w:r w:rsidR="00E64E6F">
        <w:t xml:space="preserve">disease </w:t>
      </w:r>
      <w:r w:rsidR="000E4E9E">
        <w:t xml:space="preserve">was estimated at </w:t>
      </w:r>
      <w:r w:rsidR="005C0788">
        <w:t xml:space="preserve">an increase of </w:t>
      </w:r>
      <w:r w:rsidR="000E4E9E">
        <w:t xml:space="preserve">41.9 [-3.7-87.5] mg/dL </w:t>
      </w:r>
      <w:r w:rsidR="005C0788">
        <w:t xml:space="preserve">beyond Cushing’s disease or obesity additively, </w:t>
      </w:r>
      <w:r w:rsidR="000E4E9E">
        <w:t>but for males it was 25.8 [11.4-40.1] mg/</w:t>
      </w:r>
      <w:commentRangeStart w:id="17"/>
      <w:commentRangeStart w:id="18"/>
      <w:r w:rsidR="000E4E9E">
        <w:t>dL</w:t>
      </w:r>
      <w:commentRangeEnd w:id="17"/>
      <w:r w:rsidR="0097792B">
        <w:rPr>
          <w:rStyle w:val="CommentReference"/>
          <w:sz w:val="24"/>
          <w:szCs w:val="24"/>
        </w:rPr>
        <w:commentReference w:id="17"/>
      </w:r>
      <w:commentRangeEnd w:id="18"/>
      <w:r w:rsidR="005C0788">
        <w:rPr>
          <w:rStyle w:val="CommentReference"/>
          <w:sz w:val="24"/>
          <w:szCs w:val="24"/>
        </w:rPr>
        <w:commentReference w:id="18"/>
      </w:r>
      <w:r w:rsidR="000E4E9E">
        <w:t xml:space="preserve">.  </w:t>
      </w:r>
    </w:p>
    <w:p w14:paraId="7A0DC80F" w14:textId="4FED67FE" w:rsidR="005D57A7" w:rsidRDefault="005D57A7" w:rsidP="00C82FD0">
      <w:pPr>
        <w:pStyle w:val="Heading1"/>
      </w:pPr>
      <w:r>
        <w:t>Discussion</w:t>
      </w:r>
    </w:p>
    <w:p w14:paraId="64033048" w14:textId="77777777" w:rsidR="0084083C" w:rsidRDefault="0084083C" w:rsidP="0084083C">
      <w:pPr>
        <w:pStyle w:val="ListParagraph"/>
      </w:pPr>
    </w:p>
    <w:p w14:paraId="4F0882FB" w14:textId="2107007B" w:rsidR="00D82F2C" w:rsidRDefault="008B790B" w:rsidP="00D82F2C">
      <w:pPr>
        <w:pStyle w:val="ListParagraph"/>
        <w:ind w:left="0"/>
      </w:pPr>
      <w:r>
        <w:t xml:space="preserve">This analysis of the effects of obesity and Cushing’s disease </w:t>
      </w:r>
      <w:r w:rsidR="0097792B">
        <w:t xml:space="preserve">on metabolic complications </w:t>
      </w:r>
      <w:r>
        <w:t>demonstrate</w:t>
      </w:r>
      <w:r w:rsidR="0097792B">
        <w:t>s</w:t>
      </w:r>
      <w:r>
        <w:t xml:space="preserve"> a complex set of interactions between the presence of obesity on Cushing’s disease- and obesity-related pathophysiology.  We report that liver enzymes are enhanced </w:t>
      </w:r>
      <w:r>
        <w:lastRenderedPageBreak/>
        <w:t>relative to what we would predict from the additive effects of Cushing’s disease and obesity together, while in the case of blood pressure, obesity appears to reduce the effects of Cushing’s disease.  Glucose homeostasis appears to be explained well by an additive model</w:t>
      </w:r>
      <w:r w:rsidR="006970D5">
        <w:t xml:space="preserve"> in our primary </w:t>
      </w:r>
      <w:commentRangeStart w:id="19"/>
      <w:commentRangeStart w:id="20"/>
      <w:r w:rsidR="006970D5">
        <w:t>analysis</w:t>
      </w:r>
      <w:commentRangeEnd w:id="19"/>
      <w:r w:rsidR="0097792B">
        <w:rPr>
          <w:rStyle w:val="CommentReference"/>
          <w:sz w:val="24"/>
          <w:szCs w:val="24"/>
        </w:rPr>
        <w:commentReference w:id="19"/>
      </w:r>
      <w:commentRangeEnd w:id="20"/>
      <w:r w:rsidR="00F962FA">
        <w:rPr>
          <w:rStyle w:val="CommentReference"/>
          <w:sz w:val="24"/>
          <w:szCs w:val="24"/>
        </w:rPr>
        <w:commentReference w:id="20"/>
      </w:r>
      <w:r w:rsidR="005C0788">
        <w:t xml:space="preserve"> where obesity and Cushing’s disease have </w:t>
      </w:r>
      <w:r w:rsidR="00F962FA">
        <w:t>non-synergistic effects</w:t>
      </w:r>
      <w:r w:rsidR="006970D5">
        <w:t>.</w:t>
      </w:r>
      <w:r w:rsidR="00923093">
        <w:t xml:space="preserve">  </w:t>
      </w:r>
      <w:r w:rsidR="00F962FA">
        <w:t xml:space="preserve">We see effects of both obesity and Cushing’s disease to increase blood glucose.  </w:t>
      </w:r>
      <w:r w:rsidR="00923093">
        <w:t xml:space="preserve">Broadly, </w:t>
      </w:r>
      <w:r w:rsidR="00F2355B">
        <w:t>despite</w:t>
      </w:r>
      <w:r w:rsidR="00923093">
        <w:t xml:space="preserve"> similar BMI levels between groups, metabolic dysfunction is dramatically worsened in patients with Cushing’s disease, so clearly there is substantial dysmetabolism beyond excessive weight gain.</w:t>
      </w:r>
    </w:p>
    <w:p w14:paraId="4CBEDEE2" w14:textId="77777777" w:rsidR="008B790B" w:rsidRDefault="008B790B" w:rsidP="00D82F2C">
      <w:pPr>
        <w:pStyle w:val="ListParagraph"/>
        <w:ind w:left="0"/>
      </w:pPr>
    </w:p>
    <w:p w14:paraId="38971267" w14:textId="05F77B42" w:rsidR="008B790B" w:rsidRDefault="008B790B" w:rsidP="00D82F2C">
      <w:pPr>
        <w:pStyle w:val="ListParagraph"/>
        <w:ind w:left="0"/>
      </w:pPr>
      <w:r>
        <w:t xml:space="preserve">These data are in part consistent with experimental animal studies in our group where pre-existing obesity aggravated liver steatosis and muscle function loss </w:t>
      </w:r>
      <w:r w:rsidR="00E64E6F">
        <w:fldChar w:fldCharType="begin"/>
      </w:r>
      <w:r w:rsidR="00573116">
        <w:instrText xml:space="preserve"> ADDIN ZOTERO_ITEM CSL_CITATION {"citationID":"LH1T8aA8","properties":{"formattedCitation":"\\super 19,20\\nosupersub{}","plainCitation":"19,20","noteIndex":0},"citationItems":[{"id":9070,"uris":["http://zotero.org/users/7317906/items/UINYBGJP"],"itemData":{"id":9070,"type":"article-journal","abstract":"© 2020 by the authors. Licensee MDPI, Basel, Switzerland. 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atrophy.","citation-key":"Gunder2020","container-title":"Biomedicines","DOI":"10.3390/biomedicines8100420","ISSN":"22279059","issue":"10","title":"Obesity augments glucocorticoid-dependent muscle atrophy in male c57bl/6j mice","volume":"8","author":[{"family":"Gunder","given":"Laura C"},{"family":"Harvey","given":"I."},{"family":"Redd","given":"J.R."},{"family":"Davis","given":"C.S."},{"family":"Al-Tamimi","given":"A."},{"family":"Brooks","given":"S.V."},{"family":"Bridges","given":"Dave"}],"issued":{"date-parts":[["2020"]]}}},{"id":9074,"uris":["http://zotero.org/users/7317906/items/TX7KAVZ2"],"itemData":{"id":9074,"type":"article-journal","abstract":"© 2018 Endocrine Society. The purpose of this study was to determine the effects of glucocorticoid-induced metabolic dysfunction in the presence of diet-induced obesity. C57BL/6J adult male lean and diet-induced obese mice were given dexamethasone, and levels of hepatic steatosis, insulin resistance, and lipolysis were determined. Obese mice given dexamethasone had significant, synergistic effects on fasting glucose, insulin resistance, and markers of lipolysis, as well as hepatic steatosis. This was associated with synergistic transactivation of the lipolytic enzyme adipose triglyceride lipase. The combination of chronically elevated glucocorticoids and obesity leads to exacerbations in metabolic dysfunction. Our findings suggest lipolysis may be a key player in glucocorticoid-induced insulin resistance and fatty liver in individuals with obesity.","citation-key":"harveyGlucocorticoidInducedMetabolicDisturbances2018","container-title":"Endocrinology","DOI":"10.1210/en.2018-00147","ISSN":"19457170","issue":"6","title":"Glucocorticoid-Induced Metabolic Disturbances Are Exacerbated in Obese Male Mice","volume":"159","author":[{"family":"Harvey","given":"Innocence"},{"family":"Stephenson","given":"Erin J."},{"family":"Redd","given":"J.R."},{"family":"Tran","given":"Quynh T."},{"family":"Hochberg","given":"I."},{"family":"Qi","given":"N."},{"family":"Bridges","given":"Dave"}],"issued":{"date-parts":[["2018"]]}}}],"schema":"https://github.com/citation-style-language/schema/raw/master/csl-citation.json"} </w:instrText>
      </w:r>
      <w:r w:rsidR="00E64E6F">
        <w:fldChar w:fldCharType="separate"/>
      </w:r>
      <w:r w:rsidR="00573116" w:rsidRPr="00573116">
        <w:rPr>
          <w:rFonts w:ascii="Aptos" w:cs="Times New Roman"/>
          <w:kern w:val="0"/>
          <w:vertAlign w:val="superscript"/>
        </w:rPr>
        <w:t>19,20</w:t>
      </w:r>
      <w:r w:rsidR="00E64E6F">
        <w:fldChar w:fldCharType="end"/>
      </w:r>
      <w:r>
        <w:t xml:space="preserve">.  These data are also consistent with our previous report demonstrating that obesity modifies Cushing’s-induced transcriptional changes in adipose tissue </w:t>
      </w:r>
      <w:r w:rsidR="00E64E6F">
        <w:fldChar w:fldCharType="begin"/>
      </w:r>
      <w:r w:rsidR="00573116">
        <w:instrText xml:space="preserve"> ADDIN ZOTERO_ITEM CSL_CITATION {"citationID":"JkUdYYW8","properties":{"formattedCitation":"\\super 21\\nosupersub{}","plainCitation":"21","noteIndex":0},"citationItems":[{"id":4127,"uris":["http://zotero.org/users/7317906/items/2YQBFJRJ"],"itemData":{"id":4127,"type":"article-journal","abstract":"Glucocorticoids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glucocorticoids.","citation-key":"Hochberg2015a","container-title":"Journal of Molecular Endocrinology","DOI":"10.1530/JME-15-0119","ISSN":"0952-5041","issue":"2","page":"81-94","PMID":"26150553","title":"Gene expression changes in subcutaneous adipose tissue due to Cushing's disease","URL":"http://www.ncbi.nlm.nih.gov/pubmed/26150553","volume":"55","author":[{"family":"Hochberg","given":"Irit"},{"family":"Harvey","given":"Innocence"},{"family":"Tran","given":"Quynh T."},{"family":"Stephenson","given":"Erin J."},{"family":"Barkan","given":"Ariel L"},{"family":"Saltiel","given":"Alan R."},{"family":"Chandler","given":"William F."},{"family":"Bridges","given":"Dave"}],"issued":{"date-parts":[["2015",10]]}}}],"schema":"https://github.com/citation-style-language/schema/raw/master/csl-citation.json"} </w:instrText>
      </w:r>
      <w:r w:rsidR="00E64E6F">
        <w:fldChar w:fldCharType="separate"/>
      </w:r>
      <w:r w:rsidR="00573116" w:rsidRPr="00573116">
        <w:rPr>
          <w:rFonts w:ascii="Aptos" w:cs="Times New Roman"/>
          <w:kern w:val="0"/>
          <w:vertAlign w:val="superscript"/>
        </w:rPr>
        <w:t>21</w:t>
      </w:r>
      <w:r w:rsidR="00E64E6F">
        <w:fldChar w:fldCharType="end"/>
      </w:r>
      <w:r w:rsidR="006970D5">
        <w:t xml:space="preserve">.  We remain interested in Cushing’s induced bone and muscle loss, as well as the effect of obesity and Cushing’s disease on blood lipids and kidney </w:t>
      </w:r>
      <w:r w:rsidR="00C539D5">
        <w:t>function, but</w:t>
      </w:r>
      <w:ins w:id="21" w:author="Dave Bridges" w:date="2026-01-22T09:39:00Z" w16du:dateUtc="2026-01-22T14:39:00Z">
        <w:r w:rsidR="00284CF1">
          <w:t xml:space="preserve"> </w:t>
        </w:r>
      </w:ins>
      <w:r w:rsidR="0097792B">
        <w:t>there are</w:t>
      </w:r>
      <w:r w:rsidR="006970D5">
        <w:t xml:space="preserve"> </w:t>
      </w:r>
      <w:r w:rsidR="0097792B">
        <w:t>in</w:t>
      </w:r>
      <w:r w:rsidR="006970D5">
        <w:t>sufficient laboratory results in these participants to make reliable conclusions.</w:t>
      </w:r>
    </w:p>
    <w:p w14:paraId="5AEEC314" w14:textId="77777777" w:rsidR="00AF2CDB" w:rsidRDefault="00AF2CDB" w:rsidP="00D82F2C">
      <w:pPr>
        <w:pStyle w:val="ListParagraph"/>
        <w:ind w:left="0"/>
      </w:pPr>
    </w:p>
    <w:p w14:paraId="5D260B84" w14:textId="10211454" w:rsidR="000F2558" w:rsidRDefault="00374D61" w:rsidP="00D82F2C">
      <w:pPr>
        <w:pStyle w:val="ListParagraph"/>
        <w:ind w:left="0"/>
      </w:pPr>
      <w:r>
        <w:t>Pathophysiologically</w:t>
      </w:r>
      <w:r w:rsidR="00AF2CDB">
        <w:t xml:space="preserve">, the induction of adipocyte lipolysis by </w:t>
      </w:r>
      <w:r w:rsidR="0097792B">
        <w:t xml:space="preserve">the direct effect of </w:t>
      </w:r>
      <w:r w:rsidR="00AF2CDB">
        <w:t>cortisol</w:t>
      </w:r>
      <w:r w:rsidR="00F2355B">
        <w:t xml:space="preserve"> </w:t>
      </w:r>
      <w:r w:rsidR="00AF2CDB">
        <w:t xml:space="preserve">on adipocytes, as well as </w:t>
      </w:r>
      <w:r w:rsidR="00F2355B">
        <w:t>the indirect</w:t>
      </w:r>
      <w:r w:rsidR="00AF2CDB">
        <w:t xml:space="preserve"> effects </w:t>
      </w:r>
      <w:r w:rsidR="0097792B">
        <w:t xml:space="preserve">of cortisol </w:t>
      </w:r>
      <w:r w:rsidR="00AF2CDB">
        <w:t>on insulin signaling in adipocytes</w:t>
      </w:r>
      <w:r w:rsidR="00F2355B">
        <w:t>,</w:t>
      </w:r>
      <w:r w:rsidR="00AF2CDB">
        <w:t xml:space="preserve"> may explain increased liver disease in patients with obesity and Cushing’s disease.  This could be due to a confluence of increased triglyceride stores available for release, increased signaling, and decreased hepatic triglyceride export due to hepatic insulin resistance.  </w:t>
      </w:r>
    </w:p>
    <w:p w14:paraId="3BD81E32" w14:textId="77777777" w:rsidR="000F2558" w:rsidRDefault="000F2558" w:rsidP="00D82F2C">
      <w:pPr>
        <w:pStyle w:val="ListParagraph"/>
        <w:ind w:left="0"/>
      </w:pPr>
    </w:p>
    <w:p w14:paraId="72ECA82D" w14:textId="57074F38" w:rsidR="00AF2CDB" w:rsidRDefault="00AF2CDB" w:rsidP="00D82F2C">
      <w:pPr>
        <w:pStyle w:val="ListParagraph"/>
        <w:ind w:left="0"/>
      </w:pPr>
      <w:r>
        <w:t xml:space="preserve">It is less clear to us why blood pressure is </w:t>
      </w:r>
      <w:r w:rsidR="00352766">
        <w:t>attenuated somewhat in patients with Cushing’s disease and obesity</w:t>
      </w:r>
      <w:r>
        <w:t xml:space="preserve">.  </w:t>
      </w:r>
      <w:r w:rsidR="00352766">
        <w:t>O</w:t>
      </w:r>
      <w:r>
        <w:t>besity and Cushing’s disease</w:t>
      </w:r>
      <w:r w:rsidR="00352766">
        <w:t xml:space="preserve"> both</w:t>
      </w:r>
      <w:r>
        <w:t xml:space="preserve"> increase systolic, diastolic and mean arterial pressure, but when both are combined</w:t>
      </w:r>
      <w:r w:rsidR="00352766">
        <w:t>,</w:t>
      </w:r>
      <w:r>
        <w:t xml:space="preserve"> the effect is </w:t>
      </w:r>
      <w:r w:rsidR="00352766">
        <w:t>significantly</w:t>
      </w:r>
      <w:r>
        <w:t xml:space="preserve"> attenuated (Figure 2 and Table 3).  Obesity is a well-known risk factor for hypertension </w:t>
      </w:r>
      <w:r w:rsidR="00E64E6F">
        <w:fldChar w:fldCharType="begin"/>
      </w:r>
      <w:r w:rsidR="00573116">
        <w:instrText xml:space="preserve"> ADDIN ZOTERO_ITEM CSL_CITATION {"citationID":"X8xCSypB","properties":{"formattedCitation":"\\super 22\\uc0\\u8211{}24\\nosupersub{}","plainCitation":"22–24","noteIndex":0},"citationItems":[{"id":27435,"uris":["http://zotero.org/users/7317906/items/DH8UG89Y"],"itemData":{"id":27435,"type":"article-journal","abstract":"Cushing's syndrome is associated with increased mortality, mainly due to cardiovascular complications, which are sustained by the common development of systemic arterial hypertension and metabolic syndrome, which partially persist after the disease remission. Cardiovascular diseases and hypertension associated with endogenous hypercortisolism reveal underexplored peculiarities. The use of exogenous corticosteroids also impacts on hypertension and cardiovascular system, especially after prolonged treatment. The mechanisms involved in the development of hypertension differ, whether glucocorticoid excess is acute or chronic, and the source endogenous or exogenous, introducing inconsistencies among published studies. The pleiotropic effects of glucocorticoids and the overlap of the several regulatory mechanisms controlling blood pressure suggest that a rigorous comparison of in-vivo and in-vitro studies is necessary to draw reliable conclusions. This review, developed during the first ‘Altogether to Beat Cushing's syndrome’ workshop held in Capri in 2012, evaluates the most important peculiarities of hypertension associated with CS, with a particular focus on its pathophysiology. A critical appraisal of most significant animal and human studies is compared with a systematic review of the few available clinical trials. A special attention is dedicated to the description of the clinical features and cardiovascular damage secondary to glucocorticoid excess. On the basis of the consensus reached during the workshop, a pathophysiology-oriented therapeutic algorithm has been developed and it could serve as a first attempt to rationalize the treatment of hypertension in Cushing's syndrome.","citation-key":"isidoriHypertensionCushingsSyndrome2015","container-title":"Journal of Hypertension","DOI":"10.1097/HJH.0000000000000415","issue":"1","language":"en-US","page":"44-60","source":"journals.lww.com","title":"The hypertension of Cushing's syndrome: controversies in... : Journal of Hypertension","title-short":"The hypertension of Cushing's syndrome","URL":"https://journals.lww.com/jhypertension/fulltext/2015/01000/The_hypertension_of_Cushing_s_syndrome_.6.aspxTest?casa_token=I--E6UkhUMMAAAAA:fkOVLRfHbzyQJsb_kVC-mIAOKPBO3pq533Lx7ct_fg3PYPwvP2wgsSC3t0mdLqPrs3mzyZOWtyeTGZyaYz1R8120QW8IXjI","volume":"33","author":[{"family":"Isidori","given":"Andrea M."},{"family":"Graziadio","given":"Chiara"},{"family":"Paragliola","given":"Rosa Maria"},{"family":"Cozzolino","given":"Alessia"},{"family":"Ambrogio","given":"Alberto G."},{"family":"Colao","given":"Annamaria"},{"family":"Corsello","given":"Salvatore M."},{"family":"Pivonello","given":"Rosario"},{"family":"Group","given":"on behalf of the ABC Study"}],"accessed":{"date-parts":[["2026",1,7]]},"issued":{"date-parts":[["2015"]]}}},{"id":27432,"uris":["http://zotero.org/users/7317906/items/6RZCY37T"],"itemData":{"id":27432,"type":"article-journal","abstract":"Cushing's syndrome can be exogenous, resulting from the administration of glucocorticoids or adrenocorticotrophic hormone (ACTH), or endogenous, secondary to increased secretion of cortisol or ACTH. Hypertension is one of the most distinguishing features of endogenous Cushing's syndrome, as it is present in about 80% of adult patients and in almost half of children and adolescents patients. Hypertension results from the interplay of several pathophysiological mechanisms regulating plasma volume, peripheral vascular resistance and cardiac output, all of which may be increased. The therapeutic goal is to find and remove the cause of excess glucocorticoids, which, in most cases of endogenous Cushing's syndrome, is achieved surgically. Treatment of Cushing's syndrome usually results in resolution or amelioration of hypertension. However, some patients may not achieve normotension or may require a prolonged period of time for the correction of hypercortisolism. Therefore, therapeutic strategies for Cushing's-specific hypertension (to normalise blood pressure and decrease the duration of hypertension) are necessary to decrease the morbidity and mortality associated with this disorder. The various pathogenetic mechanisms that have been proposed for the development of glucocorticoid-induced hypertension in Cushing's syndrome and its management are discussed.","citation-key":"magiakouHypertensionCushingsSyndrome2006","collection-title":"Endocrine Hypertension","container-title":"Best Practice &amp; Research Clinical Endocrinology &amp; Metabolism","DOI":"10.1016/j.beem.2006.07.006","ISSN":"1521-690X","issue":"3","journalAbbreviation":"Best Practice &amp; Research Clinical Endocrinology &amp; Metabolism","page":"467-482","source":"ScienceDirect","title":"Hypertension in Cushing's syndrome","URL":"https://www.sciencedirect.com/science/article/pii/S1521690X06000522","volume":"20","author":[{"family":"Magiakou","given":"Maria Alexandra"},{"family":"Smyrnaki","given":"Penelope"},{"family":"Chrousos","given":"George P."}],"accessed":{"date-parts":[["2026",1,7]]},"issued":{"date-parts":[["2006",9,1]]}}},{"id":27415,"uris":["http://zotero.org/users/7317906/items/CJNPIB38"],"itemData":{"id":27415,"type":"article-journal","abstract":"The prevalence of obesity has tripled over the past five decades. Obesity, especially visceral obesity, is closely related to hypertension, increasing the risk of primary (essential) hypertension by 65%–75%. Hypertension is a major risk factor for cardiovascular disease, the leading cause of death worldwide, and its prevalence is rapidly increasing following the pandemic rise in obesity. Although the causal relationship between obesity and high blood pressure (BP) is well established, the detailed mechanisms for such association are still under research. For more than 30 years sympathetic nervous system (SNS) and kidney sodium reabsorption activation, secondary to insulin resistance and compensatory hyperinsulinemia, have been considered as primary mediators of elevated BP in obesity. However, experimental and clinical data show that severe insulin resistance and hyperinsulinemia can occur in the absence of elevated BP, challenging the causal relationship between insulin resistance and hyperinsulinemia as the key factor linking obesity to hypertension. The purpose of Part 1 of this review is to summarize the available data on recently emerging mechanisms believed to contribute to obesity-related hypertension through increased sodium reabsorption and volume expansion, such as: physical compression of the kidney by perirenal/intrarenal fat and overactivation of the systemic/renal SNS and the renin–angiotensin–aldosterone system. The role of hyperleptinemia, impaired chemoreceptor and baroreceptor reflexes, and increased perivascular fat is also discussed. Specifically targeting these mechanisms may pave the way for a new therapeutic intervention in the treatment of obesity-related hypertension in the context of ‘precision medicine’ principles, which will be discussed in Part 2.","citation-key":"parvanovaMechanismsTreatmentObesityrelated2024","container-title":"Clinical Kidney Journal","DOI":"10.1093/ckj/sfad282","ISSN":"2048-8505","issue":"1","journalAbbreviation":"Clin Kidney J","page":"sfad282","source":"Silverchair","title":"Mechanisms and treatment of obesity-related hypertension—Part 1: Mechanisms","title-short":"Mechanisms and treatment of obesity-related hypertension—Part 1","URL":"https://doi.org/10.1093/ckj/sfad282","volume":"17","author":[{"family":"Parvanova","given":"Aneliya"},{"family":"Reseghetti","given":"Elia"},{"family":"Abbate","given":"Manuela"},{"family":"Ruggenenti","given":"Piero"}],"accessed":{"date-parts":[["2025",12,13]]},"issued":{"date-parts":[["2024",1,1]]}}}],"schema":"https://github.com/citation-style-language/schema/raw/master/csl-citation.json"} </w:instrText>
      </w:r>
      <w:r w:rsidR="00E64E6F">
        <w:fldChar w:fldCharType="separate"/>
      </w:r>
      <w:r w:rsidR="00573116" w:rsidRPr="00573116">
        <w:rPr>
          <w:rFonts w:ascii="Aptos" w:cs="Times New Roman"/>
          <w:kern w:val="0"/>
          <w:vertAlign w:val="superscript"/>
        </w:rPr>
        <w:t>22–24</w:t>
      </w:r>
      <w:r w:rsidR="00E64E6F">
        <w:fldChar w:fldCharType="end"/>
      </w:r>
      <w:r>
        <w:t xml:space="preserve">.  Prior studies have shown </w:t>
      </w:r>
      <w:r w:rsidR="00C539D5">
        <w:t>70-85% of Cushing’s disease patients suffer from hypertension in addition to the disease</w:t>
      </w:r>
      <w:r>
        <w:t xml:space="preserve">.  One possibility is that patients with obesity and Cushing’s disease are already medicated to control their hypertension levels.  </w:t>
      </w:r>
      <w:r w:rsidR="00FD5AE1">
        <w:t xml:space="preserve">Another possibility is there is already a ceiling effect as counter-regulatory mechanisms for blood pressure are already maximally engaged.  </w:t>
      </w:r>
    </w:p>
    <w:p w14:paraId="25264937" w14:textId="77777777" w:rsidR="00AF2CDB" w:rsidRDefault="00AF2CDB" w:rsidP="00D82F2C">
      <w:pPr>
        <w:pStyle w:val="ListParagraph"/>
        <w:ind w:left="0"/>
      </w:pPr>
    </w:p>
    <w:p w14:paraId="7379F7EA" w14:textId="5A696AFC" w:rsidR="00AF2CDB" w:rsidRPr="00AF2CDB" w:rsidRDefault="00AF2CDB" w:rsidP="00D82F2C">
      <w:pPr>
        <w:pStyle w:val="ListParagraph"/>
        <w:ind w:left="0"/>
      </w:pPr>
      <w:r>
        <w:t xml:space="preserve">We also report several interesting gender differences in how obesity and Cushing’s disease interact.  We find, as others have before, that Cushing’s disease affects women at a higher rate.  We also find that </w:t>
      </w:r>
      <w:r w:rsidR="0097792B">
        <w:t>women with</w:t>
      </w:r>
      <w:r>
        <w:t xml:space="preserve"> Cushing’s disease </w:t>
      </w:r>
      <w:r w:rsidR="0097792B">
        <w:t>are more likely to be obese</w:t>
      </w:r>
      <w:ins w:id="22" w:author="Irit Hochberg" w:date="2026-01-22T09:36:00Z" w16du:dateUtc="2026-01-22T14:36:00Z">
        <w:r>
          <w:t>.</w:t>
        </w:r>
      </w:ins>
      <w:r>
        <w:t xml:space="preserve">  Women in this group, on average, tend to have worsened and more heterogeneous responses to these dual co-morbidities than males</w:t>
      </w:r>
      <w:r w:rsidR="00691E73">
        <w:t xml:space="preserve"> (Table 4)</w:t>
      </w:r>
      <w:r>
        <w:t>.</w:t>
      </w:r>
      <w:r w:rsidR="005015D3">
        <w:t xml:space="preserve">  In our view, this warrants more detailed </w:t>
      </w:r>
      <w:r w:rsidR="005015D3">
        <w:lastRenderedPageBreak/>
        <w:t>studies on sex differences, including the modifying effect of sex hormones on glucocorticoid signaling in the context of obesity.</w:t>
      </w:r>
      <w:r w:rsidR="00352766">
        <w:t xml:space="preserve">  More broadly, even though obesity status was similar between </w:t>
      </w:r>
      <w:r w:rsidR="00E33EA6">
        <w:t>the Cushin</w:t>
      </w:r>
      <w:r w:rsidR="0097792B">
        <w:t xml:space="preserve">g's disease and control </w:t>
      </w:r>
      <w:r w:rsidR="00352766">
        <w:t>groups, patients with Cushing’s disease had more severe hyperglycemia, blood pressure and liver enzymes than those with just obesity.</w:t>
      </w:r>
    </w:p>
    <w:p w14:paraId="7F8E89D2" w14:textId="77777777" w:rsidR="00D82F2C" w:rsidRDefault="00D82F2C" w:rsidP="00D82F2C">
      <w:pPr>
        <w:pStyle w:val="ListParagraph"/>
        <w:ind w:left="0"/>
      </w:pPr>
    </w:p>
    <w:p w14:paraId="313A865B" w14:textId="62A189FA" w:rsidR="00691E73" w:rsidRDefault="00691E73" w:rsidP="00D82F2C">
      <w:pPr>
        <w:pStyle w:val="ListParagraph"/>
        <w:ind w:left="0"/>
      </w:pPr>
      <w:r>
        <w:t xml:space="preserve">There are several strengths of this study, including a large number of patients identified for a rare disease, coupled with standardized laboratory results and comprehensive medical records.  The ability to match patients by age and demographic factors is also a strength of this analysis, as is the robustness of the analysis as demonstrated by our sensitivity analyses.  In our primary analysis patients with Cushing’s disease and obesity tended to have a higher BMI than the non-Cushing’s patients with obesity (Table 2), raising a concern that perhaps the augmentation in ALT/AST was just due to patients being at a higher BMI.  While this is a concern, we report that adjusting for BMI within group, and propensity matching for BMI did not modify the interaction effect estimates, which remained significant and approximately the same magnitude (Table 4), limiting that concern.  </w:t>
      </w:r>
    </w:p>
    <w:p w14:paraId="3606A306" w14:textId="77777777" w:rsidR="00691E73" w:rsidRDefault="00691E73" w:rsidP="00D82F2C">
      <w:pPr>
        <w:pStyle w:val="ListParagraph"/>
        <w:ind w:left="0"/>
      </w:pPr>
    </w:p>
    <w:p w14:paraId="140F3952" w14:textId="157E8F50" w:rsidR="00691E73" w:rsidRDefault="00691E73" w:rsidP="00D82F2C">
      <w:pPr>
        <w:pStyle w:val="ListParagraph"/>
        <w:ind w:left="0"/>
      </w:pPr>
      <w:r>
        <w:t xml:space="preserve">There are however several other limitations to this work.  </w:t>
      </w:r>
      <w:r w:rsidR="00C539D5">
        <w:t>Many</w:t>
      </w:r>
      <w:r>
        <w:t xml:space="preserve"> patients were diagnosed with Cushing’s </w:t>
      </w:r>
      <w:r w:rsidR="00C539D5">
        <w:t>disease,</w:t>
      </w:r>
      <w:r w:rsidR="00FD5AE1">
        <w:t xml:space="preserve"> </w:t>
      </w:r>
      <w:r>
        <w:t>but their procedure date was not indicated.  Second, this patient cohort was relatively homogeneous, consisting of mostly White patients, limiting our ability to evaluate race- or ancestry-specific differences.</w:t>
      </w:r>
      <w:r w:rsidR="000302EA">
        <w:t xml:space="preserve"> Underdiagnosis of nonwhite Cushing’s disease patients</w:t>
      </w:r>
      <w:r>
        <w:t xml:space="preserve"> </w:t>
      </w:r>
      <w:r w:rsidR="000302EA">
        <w:t>has been previously reported</w:t>
      </w:r>
      <w:r w:rsidR="001B1040">
        <w:t xml:space="preserve"> and remains plausible </w:t>
      </w:r>
      <w:r w:rsidR="001B1040">
        <w:fldChar w:fldCharType="begin"/>
      </w:r>
      <w:r w:rsidR="00573116">
        <w:instrText xml:space="preserve"> ADDIN ZOTERO_ITEM CSL_CITATION {"citationID":"oiVXcg68","properties":{"formattedCitation":"\\super 17\\nosupersub{}","plainCitation":"17","noteIndex":0},"citationItems":[{"id":27032,"uris":["http://zotero.org/users/7317906/items/EVS87VVY"],"itemData":{"id":27032,"type":"article-journal","abstract":"Acromegaly (ACM) and Cushing’s disease (CD) are caused by functioning pituitary adenomas secreting growth hormone and ACTH respectively.To determine the impact of race on presentation and postoperative outcomes in adults with ACM and CD, which has not yet been evaluated.This is a retrospective study of consecutive patients operated at a large-volume pituitary center. We evaluated (1) racial distribution of patients residing in the metropolitan area (Metro, N</w:instrText>
      </w:r>
      <w:r w:rsidR="00573116">
        <w:rPr>
          <w:rFonts w:ascii="Arial" w:hAnsi="Arial" w:cs="Arial"/>
        </w:rPr>
        <w:instrText> </w:instrText>
      </w:r>
      <w:r w:rsidR="00573116">
        <w:instrText>=</w:instrText>
      </w:r>
      <w:r w:rsidR="00573116">
        <w:rPr>
          <w:rFonts w:ascii="Arial" w:hAnsi="Arial" w:cs="Arial"/>
        </w:rPr>
        <w:instrText> </w:instrText>
      </w:r>
      <w:r w:rsidR="00573116">
        <w:instrText>124) vs 2010 US census data, and(2) presentation and postoperative outcomes in Black vs White for patients from the entire catchment area (N</w:instrText>
      </w:r>
      <w:r w:rsidR="00573116">
        <w:rPr>
          <w:rFonts w:ascii="Arial" w:hAnsi="Arial" w:cs="Arial"/>
        </w:rPr>
        <w:instrText> </w:instrText>
      </w:r>
      <w:r w:rsidR="00573116">
        <w:instrText>=</w:instrText>
      </w:r>
      <w:r w:rsidR="00573116">
        <w:rPr>
          <w:rFonts w:ascii="Arial" w:hAnsi="Arial" w:cs="Arial"/>
        </w:rPr>
        <w:instrText> </w:instrText>
      </w:r>
      <w:r w:rsidR="00573116">
        <w:instrText>241).For Metro area (32.4% Black population), Black patients represented 16.75% ACM (P</w:instrText>
      </w:r>
      <w:r w:rsidR="00573116">
        <w:rPr>
          <w:rFonts w:ascii="Arial" w:hAnsi="Arial" w:cs="Arial"/>
        </w:rPr>
        <w:instrText> </w:instrText>
      </w:r>
      <w:r w:rsidR="00573116">
        <w:instrText>=</w:instrText>
      </w:r>
      <w:r w:rsidR="00573116">
        <w:rPr>
          <w:rFonts w:ascii="Arial" w:hAnsi="Arial" w:cs="Arial"/>
        </w:rPr>
        <w:instrText> </w:instrText>
      </w:r>
      <w:r w:rsidR="00573116">
        <w:instrText>.006) and 29.2% CD (P</w:instrText>
      </w:r>
      <w:r w:rsidR="00573116">
        <w:rPr>
          <w:rFonts w:ascii="Arial" w:hAnsi="Arial" w:cs="Arial"/>
        </w:rPr>
        <w:instrText> </w:instrText>
      </w:r>
      <w:r w:rsidR="00573116">
        <w:instrText>=</w:instrText>
      </w:r>
      <w:r w:rsidR="00573116">
        <w:rPr>
          <w:rFonts w:ascii="Arial" w:hAnsi="Arial" w:cs="Arial"/>
        </w:rPr>
        <w:instrText> </w:instrText>
      </w:r>
      <w:r w:rsidR="00573116">
        <w:instrText>.56). Among the total 112 patients with ACM, presentations with headaches or incidentaloma were more common in Black patients (76.9% vs 31%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.01). Black patients had a higher prevalence of diabetes (54% vs 16%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.005), significantly lower insulin-like growth factor (IGF)-1 deviation from normal (P</w:instrText>
      </w:r>
      <w:r w:rsidR="00573116">
        <w:rPr>
          <w:rFonts w:ascii="Arial" w:hAnsi="Arial" w:cs="Arial"/>
        </w:rPr>
        <w:instrText> </w:instrText>
      </w:r>
      <w:r w:rsidR="00573116">
        <w:instrText>=</w:instrText>
      </w:r>
      <w:r w:rsidR="00573116">
        <w:rPr>
          <w:rFonts w:ascii="Arial" w:hAnsi="Arial" w:cs="Arial"/>
        </w:rPr>
        <w:instrText> </w:instrText>
      </w:r>
      <w:r w:rsidR="00573116">
        <w:instrText>.03) and borderline lower median growth hormone levels (P</w:instrText>
      </w:r>
      <w:r w:rsidR="00573116">
        <w:rPr>
          <w:rFonts w:ascii="Arial" w:hAnsi="Arial" w:cs="Arial"/>
        </w:rPr>
        <w:instrText> </w:instrText>
      </w:r>
      <w:r w:rsidR="00573116">
        <w:instrText>=</w:instrText>
      </w:r>
      <w:r w:rsidR="00573116">
        <w:rPr>
          <w:rFonts w:ascii="Arial" w:hAnsi="Arial" w:cs="Arial"/>
        </w:rPr>
        <w:instrText> </w:instrText>
      </w:r>
      <w:r w:rsidR="00573116">
        <w:instrText>.09). Mean tumor diameter and proportion of tumors with cavernous sinus invasion were similar. Three-month biochemical remission (46% Black, 55%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.76) and long-term IGF-1 control by multimodality therapy (92.3% Black, 80.5%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.45) were similar. Among the total 129 patients with CD, Black patients had more hypopituitarism (69% vs 45%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.04) and macroadenomas (33% vs 15% White, P</w:instrText>
      </w:r>
      <w:r w:rsidR="00573116">
        <w:rPr>
          <w:rFonts w:ascii="Arial" w:hAnsi="Arial" w:cs="Arial"/>
        </w:rPr>
        <w:instrText> </w:instrText>
      </w:r>
      <w:r w:rsidR="00573116">
        <w:instrText>=</w:instrText>
      </w:r>
      <w:r w:rsidR="00573116">
        <w:rPr>
          <w:rFonts w:ascii="Arial" w:hAnsi="Arial" w:cs="Arial"/>
        </w:rPr>
        <w:instrText> </w:instrText>
      </w:r>
      <w:r w:rsidR="00573116">
        <w:instrText>.05). At 3 months, remission rate was borderline higher in White (92% vs 78% Black, P</w:instrText>
      </w:r>
      <w:r w:rsidR="00573116">
        <w:rPr>
          <w:rFonts w:ascii="Arial" w:hAnsi="Arial" w:cs="Arial"/>
        </w:rPr>
        <w:instrText> </w:instrText>
      </w:r>
      <w:r w:rsidR="00573116">
        <w:instrText>=</w:instrText>
      </w:r>
      <w:r w:rsidR="00573116">
        <w:rPr>
          <w:rFonts w:ascii="Arial" w:hAnsi="Arial" w:cs="Arial"/>
        </w:rPr>
        <w:instrText> </w:instrText>
      </w:r>
      <w:r w:rsidR="00573116">
        <w:instrText xml:space="preserve">0.08), which was attributed to macroadenomas by logistic regression.We identified disparities regarding racial distribution, and clinical and biochemical characteristics in ACM, suggesting late or missed diagnosis in Black patients. Large nationwide studies are necessary to confirm our findings.","citation-key":"ioachimescuRacialDisparitiesAcromegaly2022","container-title":"Journal of the Endocrine Society","DOI":"10.1210/jendso/bvab176","ISSN":"2472-1972","issue":"1","journalAbbreviation":"J. Endocr. Soc.","page":"bvab176","source":"Silverchair","title":"Racial Disparities in Acromegaly and Cushing’s Disease: A Referral Center Study in 241 Patients","title-short":"Racial Disparities in Acromegaly and Cushing’s Disease","URL":"https://doi.org/10.1210/jendso/bvab176","volume":"6","author":[{"family":"Ioachimescu","given":"Adriana G"},{"family":"Goswami","given":"Neevedita"},{"family":"Handa","given":"Talin"},{"family":"Pappy","given":"Adlai"},{"family":"Veledar","given":"Emir"},{"family":"Oyesiku","given":"Nelson M"}],"accessed":{"date-parts":[["2025",9,23]]},"issued":{"date-parts":[["2022",1,1]]}}}],"schema":"https://github.com/citation-style-language/schema/raw/master/csl-citation.json"} </w:instrText>
      </w:r>
      <w:r w:rsidR="001B1040">
        <w:fldChar w:fldCharType="separate"/>
      </w:r>
      <w:r w:rsidR="00573116" w:rsidRPr="00573116">
        <w:rPr>
          <w:rFonts w:ascii="Aptos" w:cs="Times New Roman"/>
          <w:kern w:val="0"/>
          <w:vertAlign w:val="superscript"/>
        </w:rPr>
        <w:t>17</w:t>
      </w:r>
      <w:r w:rsidR="001B1040">
        <w:fldChar w:fldCharType="end"/>
      </w:r>
      <w:r w:rsidR="000302EA">
        <w:t xml:space="preserve">. </w:t>
      </w:r>
      <w:r>
        <w:t>Several patients did not have laboratory results in our window, so we were underpowered for some analyses (</w:t>
      </w:r>
      <w:r w:rsidRPr="00691E73">
        <w:rPr>
          <w:i/>
          <w:iCs/>
        </w:rPr>
        <w:t>i.e.</w:t>
      </w:r>
      <w:r>
        <w:t xml:space="preserve"> HbA1c) and unable to perform others (triglyceride levels, LDL levels, bone density) that were of interest.  </w:t>
      </w:r>
      <w:r w:rsidR="001B1040">
        <w:t xml:space="preserve">We appreciate that there also may be some surveillance bias in whom specific lab tests were reported, though these are </w:t>
      </w:r>
      <w:r w:rsidR="00F2355B">
        <w:t>relative</w:t>
      </w:r>
      <w:r w:rsidR="001B1040">
        <w:t xml:space="preserve">ly routine tests.  </w:t>
      </w:r>
      <w:r>
        <w:t>In most cases, only one laboratory value was available prior to treatment</w:t>
      </w:r>
      <w:r w:rsidR="001B1040">
        <w:t>, with the most recent value being used, but this precludes detailed time courses leading up to treatments</w:t>
      </w:r>
      <w:r>
        <w:t>.  The long-term consequences of Cushing’s disease, with or without obesity are also highly important as patients may live decades after their treatment and we look forward to future studies to investigate these effects.</w:t>
      </w:r>
    </w:p>
    <w:p w14:paraId="290DEB47" w14:textId="77777777" w:rsidR="00691E73" w:rsidRDefault="00691E73" w:rsidP="00D82F2C">
      <w:pPr>
        <w:pStyle w:val="ListParagraph"/>
        <w:ind w:left="0"/>
      </w:pPr>
    </w:p>
    <w:p w14:paraId="45EA4D0F" w14:textId="6CCFEE8B" w:rsidR="00691E73" w:rsidRDefault="00691E73" w:rsidP="00D82F2C">
      <w:pPr>
        <w:pStyle w:val="ListParagraph"/>
        <w:ind w:left="0"/>
      </w:pPr>
      <w:r>
        <w:t xml:space="preserve">Cushing’s disease is unique in that it both causes obesity and causes several obesity-related pathophysiological comorbidities including MASLD, insulin resistance and hypertension.  </w:t>
      </w:r>
      <w:r w:rsidR="005015D3">
        <w:t>Our approach was geared towards separating the obesity- and Cushing</w:t>
      </w:r>
      <w:r w:rsidR="00A12A2C">
        <w:t>’</w:t>
      </w:r>
      <w:r w:rsidR="005015D3">
        <w:t xml:space="preserve">s dependent impacts on these co-morbidities and revealed a surprising and complex picture of integrated pathophysiology.  This study provides novel data that obesity and Cushing’s disease interact, suggesting that obesity and Cushing’s disease may result in worsened </w:t>
      </w:r>
      <w:r w:rsidR="005015D3">
        <w:lastRenderedPageBreak/>
        <w:t>liver damage, but that the augmented effects on hypertension are lower than expected.  These results may be valuable for the accurate monitoring and treatment of the majority of Cushing’s patients who also have elevated adiposity.</w:t>
      </w:r>
    </w:p>
    <w:p w14:paraId="6268C2DC" w14:textId="7D055C8A" w:rsidR="007F2D3D" w:rsidRDefault="007F2D3D" w:rsidP="00C82FD0">
      <w:pPr>
        <w:pStyle w:val="Heading1"/>
      </w:pPr>
      <w:r>
        <w:t>Acknowledgements</w:t>
      </w:r>
      <w:r w:rsidR="00037451">
        <w:t xml:space="preserve"> and Funding</w:t>
      </w:r>
    </w:p>
    <w:p w14:paraId="1A199030" w14:textId="179F81DA" w:rsidR="00354014" w:rsidRDefault="007F2D3D">
      <w:r>
        <w:t xml:space="preserve">This work was supported by a pilot and feasibility grant from the Michigan Diabetes Research Center (NIH </w:t>
      </w:r>
      <w:r w:rsidRPr="007F2D3D">
        <w:t>P30DK020572</w:t>
      </w:r>
      <w:r w:rsidR="0000134E">
        <w:t>) and</w:t>
      </w:r>
      <w:r>
        <w:t xml:space="preserve"> by consulting </w:t>
      </w:r>
      <w:r w:rsidR="0000134E">
        <w:t>provided by</w:t>
      </w:r>
      <w:r>
        <w:t xml:space="preserve"> the University of Michigan Adipose Tissue Core, part of the Michigan Nutrition and Obesity Research Center (NIH </w:t>
      </w:r>
      <w:r w:rsidRPr="007F2D3D">
        <w:t>P30DK020572</w:t>
      </w:r>
      <w:r>
        <w:t>).  This work was also supported by AI and Digital Health Innovation</w:t>
      </w:r>
      <w:r w:rsidRPr="00132298">
        <w:t xml:space="preserve"> at the University of Michigan, and the University of Michigan Medical School Data Office for Clinical and Translational Research for providing data storage, management, processing, and distribution services.</w:t>
      </w:r>
      <w:r>
        <w:t xml:space="preserve">  Finally</w:t>
      </w:r>
      <w:r w:rsidR="0000134E">
        <w:t>,</w:t>
      </w:r>
      <w:r>
        <w:t xml:space="preserve"> we would like to thank the other members of the Bridges and Hochberg laboratories for valuable discussions regarding these analyses and their interpretation.</w:t>
      </w:r>
    </w:p>
    <w:p w14:paraId="78787A94" w14:textId="50B0623E" w:rsidR="00354014" w:rsidRDefault="00354014">
      <w:pPr>
        <w:rPr>
          <w:rFonts w:asciiTheme="majorHAnsi" w:hAnsiTheme="majorHAnsi"/>
          <w:sz w:val="40"/>
          <w:szCs w:val="40"/>
        </w:rPr>
      </w:pPr>
      <w:r>
        <w:rPr>
          <w:rFonts w:asciiTheme="majorHAnsi" w:hAnsiTheme="majorHAnsi"/>
          <w:sz w:val="40"/>
          <w:szCs w:val="40"/>
        </w:rPr>
        <w:t>Data Availability Statement</w:t>
      </w:r>
    </w:p>
    <w:p w14:paraId="7BCF1B80" w14:textId="33F90C04" w:rsidR="00354014" w:rsidRPr="00354014" w:rsidRDefault="00354014">
      <w:r>
        <w:t xml:space="preserve">All code used for this analysis is available at </w:t>
      </w:r>
      <w:hyperlink r:id="rId10" w:history="1">
        <w:r w:rsidRPr="004B60CB">
          <w:rPr>
            <w:rStyle w:val="Hyperlink"/>
          </w:rPr>
          <w:t>https://github.com/BridgesLab/CushingAcromegalyStudy</w:t>
        </w:r>
      </w:hyperlink>
      <w:r>
        <w:t>.</w:t>
      </w:r>
      <w:r w:rsidRPr="000560F6">
        <w:rPr>
          <w:color w:val="000000" w:themeColor="text1"/>
        </w:rPr>
        <w:t xml:space="preserve"> </w:t>
      </w:r>
      <w:r>
        <w:t>Individual patient data cannot be shared for this study</w:t>
      </w:r>
      <w:r>
        <w:t xml:space="preserve"> due to HIPAA privacy restrictions and ethical requirements.</w:t>
      </w:r>
    </w:p>
    <w:p w14:paraId="7E0F5D5C" w14:textId="467F3B7A" w:rsidR="00577146" w:rsidRPr="007A188B" w:rsidRDefault="00577146">
      <w:r>
        <w:br w:type="page"/>
      </w:r>
    </w:p>
    <w:p w14:paraId="19AA1532" w14:textId="0A126091" w:rsidR="00EB133A" w:rsidRDefault="00AB7571" w:rsidP="00C82FD0">
      <w:pPr>
        <w:pStyle w:val="Heading1"/>
      </w:pPr>
      <w:r>
        <w:lastRenderedPageBreak/>
        <w:t>References</w:t>
      </w:r>
    </w:p>
    <w:p w14:paraId="238E9C10" w14:textId="77777777" w:rsidR="00573116" w:rsidRPr="00573116" w:rsidRDefault="00AB7571" w:rsidP="00573116">
      <w:pPr>
        <w:pStyle w:val="Bibliography"/>
      </w:pPr>
      <w:r>
        <w:fldChar w:fldCharType="begin"/>
      </w:r>
      <w:r w:rsidR="00573116">
        <w:instrText xml:space="preserve"> ADDIN ZOTERO_BIBL {"uncited":[],"omitted":[],"custom":[]} CSL_BIBLIOGRAPHY </w:instrText>
      </w:r>
      <w:r>
        <w:fldChar w:fldCharType="separate"/>
      </w:r>
      <w:r w:rsidR="00573116" w:rsidRPr="00573116">
        <w:t xml:space="preserve">1. </w:t>
      </w:r>
      <w:r w:rsidR="00573116" w:rsidRPr="00573116">
        <w:tab/>
        <w:t xml:space="preserve">Gadelha M, Gatto F, Wildemberg LE, Fleseriu M. Cushing’s syndrome. </w:t>
      </w:r>
      <w:r w:rsidR="00573116" w:rsidRPr="00573116">
        <w:rPr>
          <w:i/>
          <w:iCs/>
        </w:rPr>
        <w:t>The Lancet</w:t>
      </w:r>
      <w:r w:rsidR="00573116" w:rsidRPr="00573116">
        <w:t>. 2023;402(10418):2237-2252. doi:10.1016/S0140-6736(23)01961-X</w:t>
      </w:r>
    </w:p>
    <w:p w14:paraId="3105CD4F" w14:textId="77777777" w:rsidR="00573116" w:rsidRPr="00573116" w:rsidRDefault="00573116" w:rsidP="00573116">
      <w:pPr>
        <w:pStyle w:val="Bibliography"/>
      </w:pPr>
      <w:r w:rsidRPr="00573116">
        <w:t xml:space="preserve">2. </w:t>
      </w:r>
      <w:r w:rsidRPr="00573116">
        <w:tab/>
        <w:t xml:space="preserve">Sharma ST, Nieman LK, Feelders RA. Cushing’s syndrome: epidemiology and developments in disease management. </w:t>
      </w:r>
      <w:r w:rsidRPr="00573116">
        <w:rPr>
          <w:i/>
          <w:iCs/>
        </w:rPr>
        <w:t>Clinical Epidemiology</w:t>
      </w:r>
      <w:r w:rsidRPr="00573116">
        <w:t>. 2015:281-293. https://www.dovepress.com/cushing39s-syndrome-epidemiology-and-developments-in-disease-managemen-peer-reviewed-fulltext-article-CLEP. Accessed December 12, 2025.</w:t>
      </w:r>
    </w:p>
    <w:p w14:paraId="46A20BB7" w14:textId="77777777" w:rsidR="00573116" w:rsidRPr="00573116" w:rsidRDefault="00573116" w:rsidP="00573116">
      <w:pPr>
        <w:pStyle w:val="Bibliography"/>
      </w:pPr>
      <w:r w:rsidRPr="00573116">
        <w:t xml:space="preserve">3. </w:t>
      </w:r>
      <w:r w:rsidRPr="00573116">
        <w:tab/>
        <w:t xml:space="preserve">Fleseriu M, Auchus R, Bancos I, et al. Consensus on Diagnosis and Management of Cushing’s Disease: A Guideline Update. </w:t>
      </w:r>
      <w:r w:rsidRPr="00573116">
        <w:rPr>
          <w:i/>
          <w:iCs/>
        </w:rPr>
        <w:t>Lancet Diabetes Endocrinol</w:t>
      </w:r>
      <w:r w:rsidRPr="00573116">
        <w:t>. 2021;9(12):847-875. doi:10.1016/S2213-8587(21)00235-7</w:t>
      </w:r>
    </w:p>
    <w:p w14:paraId="51A85847" w14:textId="77777777" w:rsidR="00573116" w:rsidRPr="00573116" w:rsidRDefault="00573116" w:rsidP="00573116">
      <w:pPr>
        <w:pStyle w:val="Bibliography"/>
      </w:pPr>
      <w:r w:rsidRPr="00573116">
        <w:t xml:space="preserve">4. </w:t>
      </w:r>
      <w:r w:rsidRPr="00573116">
        <w:tab/>
        <w:t xml:space="preserve">Zillo M, Barbot M, Ceccato F, et al. Diagnosis and complications of Cushing’s disease: gender-related differences. </w:t>
      </w:r>
      <w:r w:rsidRPr="00573116">
        <w:rPr>
          <w:i/>
          <w:iCs/>
        </w:rPr>
        <w:t>Clinical Endocrinology</w:t>
      </w:r>
      <w:r w:rsidRPr="00573116">
        <w:t>. 2014;80(3):403-410. https://pubmed.ncbi.nlm.nih.gov/23889360/. Accessed December 12, 2025.</w:t>
      </w:r>
    </w:p>
    <w:p w14:paraId="424F6BBE" w14:textId="77777777" w:rsidR="00573116" w:rsidRPr="00573116" w:rsidRDefault="00573116" w:rsidP="00573116">
      <w:pPr>
        <w:pStyle w:val="Bibliography"/>
      </w:pPr>
      <w:r w:rsidRPr="00573116">
        <w:t xml:space="preserve">5. </w:t>
      </w:r>
      <w:r w:rsidRPr="00573116">
        <w:tab/>
        <w:t xml:space="preserve">Braun LT, Riester A, Oßwald-Kopp A, et al. Toward a Diagnostic Score in Cushing’s Syndrome. </w:t>
      </w:r>
      <w:r w:rsidRPr="00573116">
        <w:rPr>
          <w:i/>
          <w:iCs/>
        </w:rPr>
        <w:t>Front Endocrinol (Lausanne)</w:t>
      </w:r>
      <w:r w:rsidRPr="00573116">
        <w:t>. 2019;10:766. doi:10.3389/fendo.2019.00766</w:t>
      </w:r>
    </w:p>
    <w:p w14:paraId="7BE52A97" w14:textId="77777777" w:rsidR="00573116" w:rsidRPr="00573116" w:rsidRDefault="00573116" w:rsidP="00573116">
      <w:pPr>
        <w:pStyle w:val="Bibliography"/>
      </w:pPr>
      <w:r w:rsidRPr="00573116">
        <w:t xml:space="preserve">6. </w:t>
      </w:r>
      <w:r w:rsidRPr="00573116">
        <w:tab/>
        <w:t xml:space="preserve">DeFronzo RA, Auchus RJ. Cushing Syndrome, Hypercortisolism, and Glucose Homeostasis: A Review. </w:t>
      </w:r>
      <w:r w:rsidRPr="00573116">
        <w:rPr>
          <w:i/>
          <w:iCs/>
        </w:rPr>
        <w:t>Diabetes</w:t>
      </w:r>
      <w:r w:rsidRPr="00573116">
        <w:t>. 2025;74(12):2168-2178. doi:10.2337/db25-0120</w:t>
      </w:r>
    </w:p>
    <w:p w14:paraId="219FE981" w14:textId="77777777" w:rsidR="00573116" w:rsidRPr="00573116" w:rsidRDefault="00573116" w:rsidP="00573116">
      <w:pPr>
        <w:pStyle w:val="Bibliography"/>
      </w:pPr>
      <w:r w:rsidRPr="00573116">
        <w:t xml:space="preserve">7. </w:t>
      </w:r>
      <w:r w:rsidRPr="00573116">
        <w:tab/>
        <w:t xml:space="preserve">Giordano R, Picu A, Marinazzo E, et al. Metabolic and cardiovascular outcomes in patients with Cushing’s syndrome of different aetiologies during active disease and 1 year after remission. </w:t>
      </w:r>
      <w:r w:rsidRPr="00573116">
        <w:rPr>
          <w:i/>
          <w:iCs/>
        </w:rPr>
        <w:t>Clinical Endocrinology</w:t>
      </w:r>
      <w:r w:rsidRPr="00573116">
        <w:t>. 2011;75(3):354-360. doi:10.1111/j.1365-2265.2011.04055.x</w:t>
      </w:r>
    </w:p>
    <w:p w14:paraId="0ECDBD14" w14:textId="77777777" w:rsidR="00573116" w:rsidRPr="00573116" w:rsidRDefault="00573116" w:rsidP="00573116">
      <w:pPr>
        <w:pStyle w:val="Bibliography"/>
      </w:pPr>
      <w:r w:rsidRPr="00573116">
        <w:t xml:space="preserve">8. </w:t>
      </w:r>
      <w:r w:rsidRPr="00573116">
        <w:tab/>
        <w:t xml:space="preserve">Nieman LK. Diagnostic Tests for Cushing’s Syndrome. </w:t>
      </w:r>
      <w:r w:rsidRPr="00573116">
        <w:rPr>
          <w:i/>
          <w:iCs/>
        </w:rPr>
        <w:t>Annals of the New York Academy of Sciences</w:t>
      </w:r>
      <w:r w:rsidRPr="00573116">
        <w:t>. 2002;970(1):112-118. doi:10.1111/j.1749-6632.2002.tb04417.x</w:t>
      </w:r>
    </w:p>
    <w:p w14:paraId="05DB591F" w14:textId="77777777" w:rsidR="00573116" w:rsidRPr="00573116" w:rsidRDefault="00573116" w:rsidP="00573116">
      <w:pPr>
        <w:pStyle w:val="Bibliography"/>
      </w:pPr>
      <w:r w:rsidRPr="00573116">
        <w:t xml:space="preserve">9. </w:t>
      </w:r>
      <w:r w:rsidRPr="00573116">
        <w:tab/>
        <w:t xml:space="preserve">Zhou J, Zhang M, Lu L, et al. Validity of discharge ICD-10 codes in detecting the etiologies of endogenous Cushing’s syndrome. </w:t>
      </w:r>
      <w:r w:rsidRPr="00573116">
        <w:rPr>
          <w:i/>
          <w:iCs/>
        </w:rPr>
        <w:t>Endocr Connect</w:t>
      </w:r>
      <w:r w:rsidRPr="00573116">
        <w:t>. 2019;8(8):1186-1194. doi:10.1530/EC-19-0312</w:t>
      </w:r>
    </w:p>
    <w:p w14:paraId="4AF6BE39" w14:textId="77777777" w:rsidR="00573116" w:rsidRPr="00573116" w:rsidRDefault="00573116" w:rsidP="00573116">
      <w:pPr>
        <w:pStyle w:val="Bibliography"/>
      </w:pPr>
      <w:r w:rsidRPr="00573116">
        <w:t xml:space="preserve">10. </w:t>
      </w:r>
      <w:r w:rsidRPr="00573116">
        <w:tab/>
        <w:t xml:space="preserve">Ho D, Imai K, King G, Stuart EA. MatchIt: Nonparametric Preprocessing for Parametric Causal Inference. </w:t>
      </w:r>
      <w:r w:rsidRPr="00573116">
        <w:rPr>
          <w:i/>
          <w:iCs/>
        </w:rPr>
        <w:t>Journal of Statistical Software</w:t>
      </w:r>
      <w:r w:rsidRPr="00573116">
        <w:t>. 2011;42:1-28. doi:10.18637/jss.v042.i08</w:t>
      </w:r>
    </w:p>
    <w:p w14:paraId="76EC60E1" w14:textId="77777777" w:rsidR="00573116" w:rsidRPr="00573116" w:rsidRDefault="00573116" w:rsidP="00573116">
      <w:pPr>
        <w:pStyle w:val="Bibliography"/>
      </w:pPr>
      <w:r w:rsidRPr="00573116">
        <w:t xml:space="preserve">11. </w:t>
      </w:r>
      <w:r w:rsidRPr="00573116">
        <w:tab/>
        <w:t>R Core Team. R: A Language and Environment for Statistical Computing. 2019. http://www.r-project.org/. Accessed October 22, 2010.</w:t>
      </w:r>
    </w:p>
    <w:p w14:paraId="654D7F36" w14:textId="77777777" w:rsidR="00573116" w:rsidRPr="00573116" w:rsidRDefault="00573116" w:rsidP="00573116">
      <w:pPr>
        <w:pStyle w:val="Bibliography"/>
      </w:pPr>
      <w:r w:rsidRPr="00573116">
        <w:lastRenderedPageBreak/>
        <w:t xml:space="preserve">12. </w:t>
      </w:r>
      <w:r w:rsidRPr="00573116">
        <w:tab/>
        <w:t xml:space="preserve">Alqeeq BF, Ayyad M, Almadhoun WJ, et al. Sex-related differences in Cushing’s disease: a systematic review and meta-analysis. </w:t>
      </w:r>
      <w:r w:rsidRPr="00573116">
        <w:rPr>
          <w:i/>
          <w:iCs/>
        </w:rPr>
        <w:t>Ann Saudi Med</w:t>
      </w:r>
      <w:r w:rsidRPr="00573116">
        <w:t>. 2024;44(1):55-65. doi:10.5144/0256-4947.2024.55</w:t>
      </w:r>
    </w:p>
    <w:p w14:paraId="691634F9" w14:textId="77777777" w:rsidR="00573116" w:rsidRPr="00573116" w:rsidRDefault="00573116" w:rsidP="00573116">
      <w:pPr>
        <w:pStyle w:val="Bibliography"/>
      </w:pPr>
      <w:r w:rsidRPr="00573116">
        <w:t xml:space="preserve">13. </w:t>
      </w:r>
      <w:r w:rsidRPr="00573116">
        <w:tab/>
        <w:t xml:space="preserve">Broder MS, Neary MP, Chang E, Cherepanov D, Ludlam WH. Incidence of Cushing’s syndrome and Cushing’s disease in commercially-insured patients &lt;65 years old in the United States. </w:t>
      </w:r>
      <w:r w:rsidRPr="00573116">
        <w:rPr>
          <w:i/>
          <w:iCs/>
        </w:rPr>
        <w:t>Pituitary</w:t>
      </w:r>
      <w:r w:rsidRPr="00573116">
        <w:t>. 2015;18(3):283-289. doi:10.1007/s11102-014-0569-6</w:t>
      </w:r>
    </w:p>
    <w:p w14:paraId="13FB260D" w14:textId="77777777" w:rsidR="00573116" w:rsidRPr="00573116" w:rsidRDefault="00573116" w:rsidP="00573116">
      <w:pPr>
        <w:pStyle w:val="Bibliography"/>
      </w:pPr>
      <w:r w:rsidRPr="00573116">
        <w:t xml:space="preserve">14. </w:t>
      </w:r>
      <w:r w:rsidRPr="00573116">
        <w:tab/>
        <w:t xml:space="preserve">Etxabe J, Vazquez JA. Morbidity and mortality in Cushing’s disease: an epidemiological approach. </w:t>
      </w:r>
      <w:r w:rsidRPr="00573116">
        <w:rPr>
          <w:i/>
          <w:iCs/>
        </w:rPr>
        <w:t>Clin Endocrinol (Oxf)</w:t>
      </w:r>
      <w:r w:rsidRPr="00573116">
        <w:t>. 1994;40(4):479-484. doi:10.1111/j.1365-2265.1994.tb02486.x</w:t>
      </w:r>
    </w:p>
    <w:p w14:paraId="24EF8249" w14:textId="77777777" w:rsidR="00573116" w:rsidRPr="00573116" w:rsidRDefault="00573116" w:rsidP="00573116">
      <w:pPr>
        <w:pStyle w:val="Bibliography"/>
      </w:pPr>
      <w:r w:rsidRPr="00573116">
        <w:t xml:space="preserve">15. </w:t>
      </w:r>
      <w:r w:rsidRPr="00573116">
        <w:tab/>
        <w:t xml:space="preserve">Matthiasdottir AM, Hardarson TO, Arnardottir S, Sigurjonsdottir HA. Cushing’s Disease May Have Higher Incidence than Previously Thought: A Nationwide Study in Iceland 2010–2019. </w:t>
      </w:r>
      <w:r w:rsidRPr="00573116">
        <w:rPr>
          <w:i/>
          <w:iCs/>
        </w:rPr>
        <w:t>Neuroendocrinology</w:t>
      </w:r>
      <w:r w:rsidRPr="00573116">
        <w:t>. 2024;114(10):950-957. doi:10.1159/000540205</w:t>
      </w:r>
    </w:p>
    <w:p w14:paraId="136601E4" w14:textId="77777777" w:rsidR="00573116" w:rsidRPr="00573116" w:rsidRDefault="00573116" w:rsidP="00573116">
      <w:pPr>
        <w:pStyle w:val="Bibliography"/>
      </w:pPr>
      <w:r w:rsidRPr="00573116">
        <w:t xml:space="preserve">16. </w:t>
      </w:r>
      <w:r w:rsidRPr="00573116">
        <w:tab/>
        <w:t xml:space="preserve">Steffensen C, Bak AM, Zøylner Rubeck K, Jørgensen JOL. Epidemiology of Cushing’s Syndrome. </w:t>
      </w:r>
      <w:r w:rsidRPr="00573116">
        <w:rPr>
          <w:i/>
          <w:iCs/>
        </w:rPr>
        <w:t>Neuroendocrinology</w:t>
      </w:r>
      <w:r w:rsidRPr="00573116">
        <w:t>. 2010;92(Suppl. 1):1-5. doi:10.1159/000314297</w:t>
      </w:r>
    </w:p>
    <w:p w14:paraId="4B63335C" w14:textId="77777777" w:rsidR="00573116" w:rsidRPr="00573116" w:rsidRDefault="00573116" w:rsidP="00573116">
      <w:pPr>
        <w:pStyle w:val="Bibliography"/>
      </w:pPr>
      <w:r w:rsidRPr="00573116">
        <w:t xml:space="preserve">17. </w:t>
      </w:r>
      <w:r w:rsidRPr="00573116">
        <w:tab/>
        <w:t xml:space="preserve">Ioachimescu AG, Goswami N, Handa T, Pappy A, Veledar E, Oyesiku NM. Racial Disparities in Acromegaly and Cushing’s Disease: A Referral Center Study in 241 Patients. </w:t>
      </w:r>
      <w:r w:rsidRPr="00573116">
        <w:rPr>
          <w:i/>
          <w:iCs/>
        </w:rPr>
        <w:t>J Endocr Soc</w:t>
      </w:r>
      <w:r w:rsidRPr="00573116">
        <w:t>. 2022;6(1):bvab176. doi:10.1210/jendso/bvab176</w:t>
      </w:r>
    </w:p>
    <w:p w14:paraId="37B63EB8" w14:textId="77777777" w:rsidR="00573116" w:rsidRPr="00573116" w:rsidRDefault="00573116" w:rsidP="00573116">
      <w:pPr>
        <w:pStyle w:val="Bibliography"/>
      </w:pPr>
      <w:r w:rsidRPr="00573116">
        <w:t xml:space="preserve">18. </w:t>
      </w:r>
      <w:r w:rsidRPr="00573116">
        <w:tab/>
        <w:t xml:space="preserve">Omotosho YB, McGlotten R, Chittiboina P, Nieman L. MON-113 Racial Disparity in the Time to Diagnosis of Cushing’s Disease. </w:t>
      </w:r>
      <w:r w:rsidRPr="00573116">
        <w:rPr>
          <w:i/>
          <w:iCs/>
        </w:rPr>
        <w:t>J Endocr Soc</w:t>
      </w:r>
      <w:r w:rsidRPr="00573116">
        <w:t>. 2024;8(Supplement_1):bvae163.2408. doi:10.1210/jendso/bvae163.2408</w:t>
      </w:r>
    </w:p>
    <w:p w14:paraId="6590DAB4" w14:textId="77777777" w:rsidR="00573116" w:rsidRPr="00573116" w:rsidRDefault="00573116" w:rsidP="00573116">
      <w:pPr>
        <w:pStyle w:val="Bibliography"/>
      </w:pPr>
      <w:r w:rsidRPr="00573116">
        <w:t xml:space="preserve">19. </w:t>
      </w:r>
      <w:r w:rsidRPr="00573116">
        <w:tab/>
        <w:t xml:space="preserve">Gunder LC, Harvey I, Redd JR, et al. Obesity augments glucocorticoid-dependent muscle atrophy in male c57bl/6j mice. </w:t>
      </w:r>
      <w:r w:rsidRPr="00573116">
        <w:rPr>
          <w:i/>
          <w:iCs/>
        </w:rPr>
        <w:t>Biomedicines</w:t>
      </w:r>
      <w:r w:rsidRPr="00573116">
        <w:t>. 2020;8(10). doi:10.3390/biomedicines8100420</w:t>
      </w:r>
    </w:p>
    <w:p w14:paraId="01231EA2" w14:textId="77777777" w:rsidR="00573116" w:rsidRPr="00573116" w:rsidRDefault="00573116" w:rsidP="00573116">
      <w:pPr>
        <w:pStyle w:val="Bibliography"/>
      </w:pPr>
      <w:r w:rsidRPr="00573116">
        <w:t xml:space="preserve">20. </w:t>
      </w:r>
      <w:r w:rsidRPr="00573116">
        <w:tab/>
        <w:t xml:space="preserve">Harvey I, Stephenson EJ, Redd JR, et al. Glucocorticoid-Induced Metabolic Disturbances Are Exacerbated in Obese Male Mice. </w:t>
      </w:r>
      <w:r w:rsidRPr="00573116">
        <w:rPr>
          <w:i/>
          <w:iCs/>
        </w:rPr>
        <w:t>Endocrinology</w:t>
      </w:r>
      <w:r w:rsidRPr="00573116">
        <w:t>. 2018;159(6). doi:10.1210/en.2018-00147</w:t>
      </w:r>
    </w:p>
    <w:p w14:paraId="3B5AEE44" w14:textId="77777777" w:rsidR="00573116" w:rsidRPr="00573116" w:rsidRDefault="00573116" w:rsidP="00573116">
      <w:pPr>
        <w:pStyle w:val="Bibliography"/>
      </w:pPr>
      <w:r w:rsidRPr="00573116">
        <w:t xml:space="preserve">21. </w:t>
      </w:r>
      <w:r w:rsidRPr="00573116">
        <w:tab/>
        <w:t xml:space="preserve">Hochberg I, Harvey I, Tran QT, et al. Gene expression changes in subcutaneous adipose tissue due to Cushing’s disease. </w:t>
      </w:r>
      <w:r w:rsidRPr="00573116">
        <w:rPr>
          <w:i/>
          <w:iCs/>
        </w:rPr>
        <w:t>Journal of Molecular Endocrinology</w:t>
      </w:r>
      <w:r w:rsidRPr="00573116">
        <w:t>. 2015;55(2):81-94. doi:10.1530/JME-15-0119</w:t>
      </w:r>
    </w:p>
    <w:p w14:paraId="2A737023" w14:textId="77777777" w:rsidR="00573116" w:rsidRPr="00573116" w:rsidRDefault="00573116" w:rsidP="00573116">
      <w:pPr>
        <w:pStyle w:val="Bibliography"/>
      </w:pPr>
      <w:r w:rsidRPr="00573116">
        <w:t xml:space="preserve">22. </w:t>
      </w:r>
      <w:r w:rsidRPr="00573116">
        <w:tab/>
        <w:t>Isidori AM, Graziadio C, Paragliola RM, et al. The hypertension of Cushing’s syndrome: controversies in...</w:t>
      </w:r>
      <w:r w:rsidRPr="00573116">
        <w:rPr>
          <w:rFonts w:ascii="Arial" w:hAnsi="Arial" w:cs="Arial"/>
        </w:rPr>
        <w:t> </w:t>
      </w:r>
      <w:r w:rsidRPr="00573116">
        <w:t xml:space="preserve">: Journal of Hypertension. </w:t>
      </w:r>
      <w:r w:rsidRPr="00573116">
        <w:rPr>
          <w:i/>
          <w:iCs/>
        </w:rPr>
        <w:t>Journal of Hypertension</w:t>
      </w:r>
      <w:r w:rsidRPr="00573116">
        <w:t>. 2015;33(1):44-60. doi:10.1097/HJH.0000000000000415</w:t>
      </w:r>
    </w:p>
    <w:p w14:paraId="29A1ADF5" w14:textId="77777777" w:rsidR="00573116" w:rsidRPr="00573116" w:rsidRDefault="00573116" w:rsidP="00573116">
      <w:pPr>
        <w:pStyle w:val="Bibliography"/>
      </w:pPr>
      <w:r w:rsidRPr="00573116">
        <w:t xml:space="preserve">23. </w:t>
      </w:r>
      <w:r w:rsidRPr="00573116">
        <w:tab/>
        <w:t xml:space="preserve">Magiakou MA, Smyrnaki P, Chrousos GP. Hypertension in Cushing’s syndrome. </w:t>
      </w:r>
      <w:r w:rsidRPr="00573116">
        <w:rPr>
          <w:i/>
          <w:iCs/>
        </w:rPr>
        <w:t>Best Practice &amp; Research Clinical Endocrinology &amp; Metabolism</w:t>
      </w:r>
      <w:r w:rsidRPr="00573116">
        <w:t>. 2006;20(3):467-482. doi:10.1016/j.beem.2006.07.006</w:t>
      </w:r>
    </w:p>
    <w:p w14:paraId="3A9B4F2B" w14:textId="77777777" w:rsidR="00573116" w:rsidRPr="00573116" w:rsidRDefault="00573116" w:rsidP="00573116">
      <w:pPr>
        <w:pStyle w:val="Bibliography"/>
      </w:pPr>
      <w:r w:rsidRPr="00573116">
        <w:lastRenderedPageBreak/>
        <w:t xml:space="preserve">24. </w:t>
      </w:r>
      <w:r w:rsidRPr="00573116">
        <w:tab/>
        <w:t xml:space="preserve">Parvanova A, Reseghetti E, Abbate M, Ruggenenti P. Mechanisms and treatment of obesity-related hypertension—Part 1: Mechanisms. </w:t>
      </w:r>
      <w:r w:rsidRPr="00573116">
        <w:rPr>
          <w:i/>
          <w:iCs/>
        </w:rPr>
        <w:t>Clin Kidney J</w:t>
      </w:r>
      <w:r w:rsidRPr="00573116">
        <w:t>. 2024;17(1):sfad282. doi:10.1093/ckj/sfad282</w:t>
      </w:r>
    </w:p>
    <w:p w14:paraId="04F28D51" w14:textId="0687B95F" w:rsidR="00C82FD0" w:rsidRPr="00AB1615" w:rsidRDefault="00AB7571" w:rsidP="00AB1615">
      <w:pPr>
        <w:pStyle w:val="Bibliography"/>
        <w:ind w:left="0" w:firstLine="0"/>
      </w:pPr>
      <w:r>
        <w:fldChar w:fldCharType="end"/>
      </w:r>
      <w:r w:rsidR="00C82FD0">
        <w:br w:type="page"/>
      </w:r>
    </w:p>
    <w:p w14:paraId="54D2437B" w14:textId="6ED538D7" w:rsidR="00EB133A" w:rsidRDefault="00EB133A" w:rsidP="00C82FD0">
      <w:pPr>
        <w:pStyle w:val="Heading1"/>
      </w:pPr>
      <w:r>
        <w:lastRenderedPageBreak/>
        <w:t xml:space="preserve">Figure </w:t>
      </w:r>
      <w:r w:rsidR="00D44D39">
        <w:t xml:space="preserve">and Table </w:t>
      </w:r>
      <w:r>
        <w:t>Legends</w:t>
      </w:r>
    </w:p>
    <w:p w14:paraId="11D6C00B" w14:textId="4AE6C575" w:rsidR="005A3F4C" w:rsidRPr="00C82FD0" w:rsidRDefault="005A3F4C" w:rsidP="00F05711">
      <w:r>
        <w:rPr>
          <w:b/>
          <w:bCs/>
        </w:rPr>
        <w:t xml:space="preserve">Figure 1: </w:t>
      </w:r>
      <w:r w:rsidR="00340CA3">
        <w:rPr>
          <w:b/>
          <w:bCs/>
        </w:rPr>
        <w:t>Participant flow diagram</w:t>
      </w:r>
      <w:r>
        <w:rPr>
          <w:b/>
          <w:bCs/>
        </w:rPr>
        <w:t>.</w:t>
      </w:r>
      <w:r w:rsidR="00C82FD0">
        <w:rPr>
          <w:b/>
          <w:bCs/>
        </w:rPr>
        <w:t xml:space="preserve">  </w:t>
      </w:r>
      <w:r w:rsidR="00C82FD0">
        <w:t>Schematic showing the identification of Cushing’s and the pool of non-Cushing’s control patients</w:t>
      </w:r>
      <w:r w:rsidR="007079FA">
        <w:t xml:space="preserve"> used for each analysis.</w:t>
      </w:r>
    </w:p>
    <w:p w14:paraId="30350933" w14:textId="57D3AF33" w:rsidR="00944106" w:rsidRPr="000C0011" w:rsidRDefault="00944106" w:rsidP="00F05711">
      <w:r>
        <w:rPr>
          <w:b/>
          <w:bCs/>
        </w:rPr>
        <w:t xml:space="preserve">Figure 2: </w:t>
      </w:r>
      <w:r w:rsidR="000C0011">
        <w:rPr>
          <w:b/>
          <w:bCs/>
        </w:rPr>
        <w:t xml:space="preserve">Effects of Cushing’s disease and Obesity on Laboratory Values.  </w:t>
      </w:r>
      <w:r w:rsidR="000C0011">
        <w:t xml:space="preserve">Laboratory values were within </w:t>
      </w:r>
      <w:r w:rsidR="006A5ED4">
        <w:t>a year</w:t>
      </w:r>
      <w:r w:rsidR="000C0011">
        <w:t xml:space="preserve"> of Cushing’s disease surgery for cases.  Obesity was defined as a BMI above or below 30 kg/m</w:t>
      </w:r>
      <w:r w:rsidR="000C0011" w:rsidRPr="000C0011">
        <w:rPr>
          <w:vertAlign w:val="superscript"/>
        </w:rPr>
        <w:t>2</w:t>
      </w:r>
      <w:r w:rsidR="000C0011">
        <w:t xml:space="preserve">.  </w:t>
      </w:r>
      <w:r w:rsidR="000C0011" w:rsidRPr="000C0011">
        <w:t>Data are presented as mean</w:t>
      </w:r>
      <w:r w:rsidR="00AB6721">
        <w:t>s with a 95% confidence interval</w:t>
      </w:r>
      <w:r w:rsidR="003971E3">
        <w:t>, with ligh</w:t>
      </w:r>
      <w:r w:rsidR="00666B75">
        <w:t>t</w:t>
      </w:r>
      <w:r w:rsidR="003971E3">
        <w:t>er grey indicating data from participants with Cushing’s disease</w:t>
      </w:r>
      <w:r w:rsidR="006A5ED4">
        <w:t xml:space="preserve"> compared to propensity matched controls</w:t>
      </w:r>
      <w:r w:rsidR="000C0011">
        <w:t>.</w:t>
      </w:r>
      <w:r w:rsidR="007F3FF1">
        <w:t xml:space="preserve">   Table 3 reports </w:t>
      </w:r>
      <w:r w:rsidR="005301C8">
        <w:t>effect sizes and</w:t>
      </w:r>
      <w:r w:rsidR="007F3FF1">
        <w:t xml:space="preserve"> p-values for effects of Cushing’s disease and the interaction between disease and obesity.</w:t>
      </w:r>
    </w:p>
    <w:p w14:paraId="46509E87" w14:textId="0D88813A" w:rsidR="00A059AA" w:rsidRDefault="00A059AA" w:rsidP="00F05711">
      <w:r>
        <w:rPr>
          <w:b/>
          <w:bCs/>
        </w:rPr>
        <w:t>Table 1: Participant characteristics</w:t>
      </w:r>
      <w:r w:rsidR="00027DE9">
        <w:rPr>
          <w:b/>
          <w:bCs/>
        </w:rPr>
        <w:t xml:space="preserve"> after </w:t>
      </w:r>
      <w:r w:rsidR="00383C2A">
        <w:rPr>
          <w:b/>
          <w:bCs/>
        </w:rPr>
        <w:t xml:space="preserve">covariate </w:t>
      </w:r>
      <w:r w:rsidR="00027DE9">
        <w:rPr>
          <w:b/>
          <w:bCs/>
        </w:rPr>
        <w:t>matching.</w:t>
      </w:r>
      <w:r w:rsidR="00027DE9">
        <w:t xml:space="preserve">  Participants were matched for age, gender and race/ethnicity but not BMI.  This table represents the matched set for </w:t>
      </w:r>
      <w:r w:rsidR="00487A21">
        <w:t xml:space="preserve">patients with </w:t>
      </w:r>
      <w:r w:rsidR="00027DE9">
        <w:t xml:space="preserve">Cushing’s </w:t>
      </w:r>
      <w:r w:rsidR="00487A21">
        <w:t>disease</w:t>
      </w:r>
      <w:r w:rsidR="00027DE9">
        <w:t xml:space="preserve"> with any laboratory value we considered.  Supplementary Tables S2A-E describe outcome-specific matched </w:t>
      </w:r>
      <w:r w:rsidR="00487A21">
        <w:t>characteristics</w:t>
      </w:r>
      <w:r w:rsidR="00027DE9">
        <w:t>.</w:t>
      </w:r>
    </w:p>
    <w:p w14:paraId="4A154099" w14:textId="7519E749" w:rsidR="00733E55" w:rsidRDefault="00733E55" w:rsidP="00F05711">
      <w:r w:rsidRPr="00733E55">
        <w:rPr>
          <w:b/>
          <w:bCs/>
        </w:rPr>
        <w:t>Table 2: Participant characteristics after stratification by obesity</w:t>
      </w:r>
      <w:r>
        <w:t xml:space="preserve">.  Values are mean ± SD or n (%). Groups were stratified by Cushing’s status and obesity; no matching was performed across these strata. Kruskal-Wallis or χ² </w:t>
      </w:r>
      <w:r w:rsidR="00D50C55">
        <w:t xml:space="preserve">tests </w:t>
      </w:r>
      <w:r>
        <w:t xml:space="preserve">compare across the four </w:t>
      </w:r>
      <w:r w:rsidR="00D50C55">
        <w:t>groups as appropriate.</w:t>
      </w:r>
    </w:p>
    <w:p w14:paraId="5E7282D0" w14:textId="3DCECAE8" w:rsidR="00666B75" w:rsidRDefault="00666B75" w:rsidP="00F05711">
      <w:r>
        <w:rPr>
          <w:b/>
          <w:bCs/>
        </w:rPr>
        <w:t xml:space="preserve">Table 3: Effect sizes and statistical significance for each outcome.  </w:t>
      </w:r>
      <w:r>
        <w:t xml:space="preserve">A) Sub-group specific effects of Cushing’s disease after adjusting for age, gender and race/ethnicity for each outcome.  B) Summary of interactions between obesity and Cushing’s disease on each outcome, after adjusting for age, gender, and race/ethnicity.  </w:t>
      </w:r>
      <w:r w:rsidR="002E0B3A">
        <w:t xml:space="preserve">Data are presented as mean with 95% confidence intervals.  </w:t>
      </w:r>
    </w:p>
    <w:p w14:paraId="48C0ADCB" w14:textId="29B38E16" w:rsidR="005015D3" w:rsidRPr="005015D3" w:rsidRDefault="005015D3" w:rsidP="00F05711">
      <w:r>
        <w:rPr>
          <w:b/>
          <w:bCs/>
        </w:rPr>
        <w:t>Table 4: Sensitivity analyses for obesity-Cushing’s disease interactions.</w:t>
      </w:r>
      <w:r>
        <w:t xml:space="preserve">  We report the estimate for the Cushing’s-Obesity interaction for each laboratory result as mean [95% confidence interval</w:t>
      </w:r>
      <w:r w:rsidR="003A33C8">
        <w:t>]</w:t>
      </w:r>
      <w:r>
        <w:t xml:space="preserve">.  Each row describes a different analytical approach including subgroup analyses, and the inclusion of a more limited number of covariates.  </w:t>
      </w:r>
      <w:r w:rsidR="003A33C8">
        <w:t xml:space="preserve">Unless otherwise noted all models adjusted for age, gender, and race/ethnicity. </w:t>
      </w:r>
      <w:r>
        <w:t xml:space="preserve">We also report several alternate models for obesity including adjusting for BMI within the primary stratified analyses, treating BMI as a non-linear covariate using non-linear splines, and including BMI as part of the propensity matching approach. Asterisks indicate </w:t>
      </w:r>
      <w:proofErr w:type="spellStart"/>
      <w:r>
        <w:t>p</w:t>
      </w:r>
      <w:r w:rsidRPr="005015D3">
        <w:rPr>
          <w:vertAlign w:val="subscript"/>
        </w:rPr>
        <w:t>interaction</w:t>
      </w:r>
      <w:proofErr w:type="spellEnd"/>
      <w:r>
        <w:t>&lt;0.05</w:t>
      </w:r>
      <w:r w:rsidR="00176674">
        <w:t>.</w:t>
      </w:r>
    </w:p>
    <w:p w14:paraId="1B67D71C" w14:textId="17CF23CC" w:rsidR="004C3E7B" w:rsidRPr="004C3E7B" w:rsidRDefault="00A059AA" w:rsidP="00F05711">
      <w:r>
        <w:rPr>
          <w:b/>
          <w:bCs/>
        </w:rPr>
        <w:t>Supplementary Figure</w:t>
      </w:r>
      <w:r w:rsidR="004C3E7B" w:rsidRPr="004C3E7B">
        <w:rPr>
          <w:b/>
          <w:bCs/>
        </w:rPr>
        <w:t xml:space="preserve"> </w:t>
      </w:r>
      <w:r>
        <w:rPr>
          <w:b/>
          <w:bCs/>
        </w:rPr>
        <w:t>1</w:t>
      </w:r>
      <w:r w:rsidR="004C3E7B" w:rsidRPr="004C3E7B">
        <w:rPr>
          <w:b/>
          <w:bCs/>
        </w:rPr>
        <w:t>: Love plot</w:t>
      </w:r>
      <w:r w:rsidR="00E024E8">
        <w:rPr>
          <w:b/>
          <w:bCs/>
        </w:rPr>
        <w:t>s</w:t>
      </w:r>
      <w:r w:rsidR="004C3E7B" w:rsidRPr="004C3E7B">
        <w:rPr>
          <w:b/>
          <w:bCs/>
        </w:rPr>
        <w:t xml:space="preserve"> </w:t>
      </w:r>
      <w:r w:rsidR="00E024E8">
        <w:rPr>
          <w:b/>
          <w:bCs/>
        </w:rPr>
        <w:t>showing</w:t>
      </w:r>
      <w:r w:rsidR="004C3E7B" w:rsidRPr="004C3E7B">
        <w:rPr>
          <w:b/>
          <w:bCs/>
        </w:rPr>
        <w:t xml:space="preserve"> </w:t>
      </w:r>
      <w:r w:rsidR="00E024E8">
        <w:rPr>
          <w:b/>
          <w:bCs/>
        </w:rPr>
        <w:t>covariate balance</w:t>
      </w:r>
      <w:r w:rsidR="004C3E7B" w:rsidRPr="004C3E7B">
        <w:rPr>
          <w:b/>
          <w:bCs/>
        </w:rPr>
        <w:t xml:space="preserve"> each outcome.</w:t>
      </w:r>
      <w:r w:rsidR="004C3E7B">
        <w:t xml:space="preserve">  Plots describe the </w:t>
      </w:r>
      <w:r w:rsidR="00217D46">
        <w:t>standardized mean difference</w:t>
      </w:r>
      <w:r w:rsidR="004C3E7B">
        <w:t xml:space="preserve"> for each variable prior to- </w:t>
      </w:r>
      <w:r w:rsidR="004A05EE">
        <w:t xml:space="preserve">(dark points) </w:t>
      </w:r>
      <w:r w:rsidR="004C3E7B">
        <w:t xml:space="preserve">and after </w:t>
      </w:r>
      <w:r w:rsidR="004A05EE">
        <w:t xml:space="preserve">(light points) </w:t>
      </w:r>
      <w:r w:rsidR="004C3E7B">
        <w:t xml:space="preserve">propensity </w:t>
      </w:r>
      <w:r w:rsidR="004A05EE">
        <w:t>matching</w:t>
      </w:r>
      <w:r w:rsidR="004C3E7B">
        <w:t xml:space="preserve">.  </w:t>
      </w:r>
      <w:r w:rsidR="00217D46">
        <w:t xml:space="preserve">Dashed line indicates the </w:t>
      </w:r>
      <w:r w:rsidR="00E024E8">
        <w:t xml:space="preserve">standardized mean </w:t>
      </w:r>
      <w:r w:rsidR="00F227EF">
        <w:t xml:space="preserve">difference </w:t>
      </w:r>
      <w:r w:rsidR="00E024E8">
        <w:t>cutoff</w:t>
      </w:r>
      <w:r w:rsidR="00217D46">
        <w:t xml:space="preserve"> of </w:t>
      </w:r>
      <w:r w:rsidR="00E024E8">
        <w:t xml:space="preserve">0.1.  </w:t>
      </w:r>
      <w:r w:rsidR="004C3E7B">
        <w:t xml:space="preserve">Note </w:t>
      </w:r>
      <w:r w:rsidR="00E024E8">
        <w:t xml:space="preserve">that </w:t>
      </w:r>
      <w:r w:rsidR="004C3E7B">
        <w:t xml:space="preserve">age, </w:t>
      </w:r>
      <w:r w:rsidR="00091D8B">
        <w:t>race/</w:t>
      </w:r>
      <w:r w:rsidR="004C3E7B">
        <w:t>ethnicity and gender were all exactly matched.</w:t>
      </w:r>
    </w:p>
    <w:p w14:paraId="6FAD538F" w14:textId="60FFD41A" w:rsidR="00EB133A" w:rsidRDefault="00FA3B24" w:rsidP="00F05711">
      <w:r w:rsidRPr="00AB6DA4">
        <w:rPr>
          <w:b/>
          <w:bCs/>
        </w:rPr>
        <w:lastRenderedPageBreak/>
        <w:t xml:space="preserve">Supplementary Table S1: </w:t>
      </w:r>
      <w:r w:rsidR="00AB6DA4">
        <w:rPr>
          <w:b/>
          <w:bCs/>
        </w:rPr>
        <w:t>Covariate m</w:t>
      </w:r>
      <w:r w:rsidRPr="00AB6DA4">
        <w:rPr>
          <w:b/>
          <w:bCs/>
        </w:rPr>
        <w:t>atching diagnostics for age.</w:t>
      </w:r>
      <w:r>
        <w:t xml:space="preserve">  Averages, standard </w:t>
      </w:r>
      <w:r w:rsidR="002F7D72">
        <w:t>errors</w:t>
      </w:r>
      <w:r>
        <w:t xml:space="preserve"> and standardized mean difference for age are shown for each outcome before and after propensity matching.  Matching was exact for race and ethnicity.</w:t>
      </w:r>
    </w:p>
    <w:p w14:paraId="76317376" w14:textId="4AFF6621" w:rsidR="00354014" w:rsidRDefault="00AB6DA4" w:rsidP="00F05711">
      <w:r w:rsidRPr="00AB6DA4">
        <w:rPr>
          <w:b/>
          <w:bCs/>
        </w:rPr>
        <w:t>Supplementary Tables S2</w:t>
      </w:r>
      <w:r w:rsidR="006A5ED4">
        <w:rPr>
          <w:b/>
          <w:bCs/>
        </w:rPr>
        <w:t>-6</w:t>
      </w:r>
      <w:r w:rsidRPr="00AB6DA4">
        <w:rPr>
          <w:b/>
          <w:bCs/>
        </w:rPr>
        <w:t>: Outcome-specific participant characteristics after matching</w:t>
      </w:r>
      <w:r>
        <w:t xml:space="preserve">. </w:t>
      </w:r>
      <w:r w:rsidR="00C37945">
        <w:t xml:space="preserve">Since propensity matching was completed for each Cushing’s patient with a laboratory value, the specific demographic </w:t>
      </w:r>
      <w:proofErr w:type="gramStart"/>
      <w:r w:rsidR="00C37945">
        <w:t>characteristics</w:t>
      </w:r>
      <w:proofErr w:type="gramEnd"/>
      <w:r w:rsidR="00C37945">
        <w:t xml:space="preserve"> for each analysis varies.  </w:t>
      </w:r>
      <w:r w:rsidR="00785B34">
        <w:t xml:space="preserve">For each analysis we report the demographics of those patients for </w:t>
      </w:r>
      <w:r w:rsidR="00C37945">
        <w:t>[</w:t>
      </w:r>
      <w:r w:rsidR="005015D3">
        <w:t>S2</w:t>
      </w:r>
      <w:r w:rsidR="00C37945">
        <w:t>]</w:t>
      </w:r>
      <w:r>
        <w:t xml:space="preserve"> Glucose, </w:t>
      </w:r>
      <w:r w:rsidR="00C37945">
        <w:t>[</w:t>
      </w:r>
      <w:r w:rsidR="005015D3">
        <w:t>S3</w:t>
      </w:r>
      <w:r w:rsidR="00C37945">
        <w:t>]</w:t>
      </w:r>
      <w:r>
        <w:t xml:space="preserve"> HbA1c, </w:t>
      </w:r>
      <w:r w:rsidR="00C37945">
        <w:t>[</w:t>
      </w:r>
      <w:r w:rsidR="005015D3">
        <w:t>S4</w:t>
      </w:r>
      <w:r w:rsidR="00C37945">
        <w:t>]</w:t>
      </w:r>
      <w:r>
        <w:t xml:space="preserve"> ALT, </w:t>
      </w:r>
      <w:r w:rsidR="005015D3">
        <w:t>[S5]</w:t>
      </w:r>
      <w:r>
        <w:t xml:space="preserve"> </w:t>
      </w:r>
      <w:r w:rsidR="005015D3">
        <w:t>AST</w:t>
      </w:r>
      <w:r w:rsidR="00785B34">
        <w:t>,</w:t>
      </w:r>
      <w:r w:rsidR="005015D3">
        <w:t xml:space="preserve"> </w:t>
      </w:r>
      <w:proofErr w:type="gramStart"/>
      <w:r w:rsidR="005015D3">
        <w:t>and  [</w:t>
      </w:r>
      <w:proofErr w:type="gramEnd"/>
      <w:r w:rsidR="005015D3">
        <w:t xml:space="preserve">S6] </w:t>
      </w:r>
      <w:r>
        <w:t>Blood Pressure</w:t>
      </w:r>
      <w:r w:rsidR="00C37945">
        <w:t>.</w:t>
      </w:r>
      <w:r>
        <w:t xml:space="preserve"> </w:t>
      </w:r>
    </w:p>
    <w:p w14:paraId="558B3EDD" w14:textId="77777777" w:rsidR="00354014" w:rsidRDefault="00354014" w:rsidP="00F05711"/>
    <w:sectPr w:rsidR="00354014" w:rsidSect="00374D61">
      <w:pgSz w:w="12240" w:h="15840"/>
      <w:pgMar w:top="1440" w:right="1440" w:bottom="1440" w:left="1440" w:header="720" w:footer="720" w:gutter="0"/>
      <w:lnNumType w:countBy="1" w:restart="continuous"/>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עירית הוכברג" w:date="2026-01-18T15:35:00Z" w:initials="עה">
    <w:p w14:paraId="576D53A4" w14:textId="77777777" w:rsidR="00177ECD" w:rsidRDefault="00177ECD" w:rsidP="00177ECD">
      <w:pPr>
        <w:pStyle w:val="CommentText"/>
      </w:pPr>
      <w:r>
        <w:rPr>
          <w:rStyle w:val="CommentReference"/>
        </w:rPr>
        <w:annotationRef/>
      </w:r>
      <w:r>
        <w:t>Is this the whole control group of non-cushing's patients</w:t>
      </w:r>
    </w:p>
  </w:comment>
  <w:comment w:id="1" w:author="Carr, Treyton" w:date="2026-02-01T20:11:00Z" w:initials="CT">
    <w:p w14:paraId="182EA73A" w14:textId="77777777" w:rsidR="00177ECD" w:rsidRDefault="00177ECD" w:rsidP="00177ECD">
      <w:r>
        <w:rPr>
          <w:rStyle w:val="CommentReference"/>
        </w:rPr>
        <w:annotationRef/>
      </w:r>
      <w:r>
        <w:rPr>
          <w:sz w:val="20"/>
          <w:szCs w:val="20"/>
        </w:rPr>
        <w:t>Yes</w:t>
      </w:r>
    </w:p>
  </w:comment>
  <w:comment w:id="2" w:author="Carr, Treyton" w:date="2026-02-13T14:24:00Z" w:initials="CT">
    <w:p w14:paraId="134CD41D" w14:textId="77777777" w:rsidR="001E1FBB" w:rsidRDefault="001E1FBB" w:rsidP="001E1FBB">
      <w:r>
        <w:rPr>
          <w:rStyle w:val="CommentReference"/>
        </w:rPr>
        <w:annotationRef/>
      </w:r>
      <w:r>
        <w:rPr>
          <w:sz w:val="20"/>
          <w:szCs w:val="20"/>
        </w:rPr>
        <w:t>formatting says we should spell numbers under 10 out, does this count?</w:t>
      </w:r>
    </w:p>
  </w:comment>
  <w:comment w:id="3" w:author="עירית הוכברג" w:date="2026-01-18T15:42:00Z" w:initials="עה">
    <w:p w14:paraId="4D989FD8" w14:textId="7E03151E" w:rsidR="001837ED" w:rsidRDefault="001837ED">
      <w:pPr>
        <w:pStyle w:val="CommentText"/>
        <w:rPr>
          <w:rtl/>
          <w:lang w:bidi="he-IL"/>
        </w:rPr>
      </w:pPr>
      <w:r>
        <w:rPr>
          <w:rStyle w:val="CommentReference"/>
        </w:rPr>
        <w:annotationRef/>
      </w:r>
      <w:r>
        <w:t>This sentence is unclear – what other category?</w:t>
      </w:r>
    </w:p>
  </w:comment>
  <w:comment w:id="4" w:author="עירית הוכברג" w:date="2026-01-18T15:50:00Z" w:initials="עה">
    <w:p w14:paraId="121C35DD" w14:textId="00F02C83" w:rsidR="00A168AD" w:rsidRDefault="00A168AD" w:rsidP="00A168AD">
      <w:pPr>
        <w:pStyle w:val="CommentText"/>
        <w:rPr>
          <w:lang w:bidi="he-IL"/>
        </w:rPr>
      </w:pPr>
      <w:r>
        <w:rPr>
          <w:rStyle w:val="CommentReference"/>
        </w:rPr>
        <w:annotationRef/>
      </w:r>
      <w:r>
        <w:rPr>
          <w:lang w:bidi="he-IL"/>
        </w:rPr>
        <w:t>The explanation isn't clear. By measurement you mean weight, blood test results etc?</w:t>
      </w:r>
    </w:p>
  </w:comment>
  <w:comment w:id="5" w:author="Carr, Treyton" w:date="2026-02-13T14:26:00Z" w:initials="CT">
    <w:p w14:paraId="5765494A" w14:textId="77777777" w:rsidR="001E1FBB" w:rsidRDefault="001E1FBB" w:rsidP="001E1FBB">
      <w:r>
        <w:rPr>
          <w:rStyle w:val="CommentReference"/>
        </w:rPr>
        <w:annotationRef/>
      </w:r>
      <w:r>
        <w:rPr>
          <w:sz w:val="20"/>
          <w:szCs w:val="20"/>
        </w:rPr>
        <w:t>same formatting question here</w:t>
      </w:r>
    </w:p>
  </w:comment>
  <w:comment w:id="7" w:author="עירית הוכברג" w:date="2026-01-18T15:55:00Z" w:initials="עה">
    <w:p w14:paraId="5AB7D093" w14:textId="76B101BA" w:rsidR="00FA3FD0" w:rsidRDefault="00FA3FD0" w:rsidP="0097792B">
      <w:pPr>
        <w:pStyle w:val="CommentText"/>
      </w:pPr>
      <w:r>
        <w:rPr>
          <w:rStyle w:val="CommentReference"/>
        </w:rPr>
        <w:annotationRef/>
      </w:r>
      <w:r w:rsidR="0097792B">
        <w:t>Can you remind me w</w:t>
      </w:r>
      <w:r>
        <w:t>hy did you exclude patients without treatment date?</w:t>
      </w:r>
      <w:r w:rsidR="0097792B">
        <w:t xml:space="preserve"> How did you use the treatment date in the analysis?</w:t>
      </w:r>
      <w:r>
        <w:t xml:space="preserve"> </w:t>
      </w:r>
      <w:r w:rsidR="0097792B">
        <w:t xml:space="preserve">Are the measurements and tests mentioned all prior to treatment? </w:t>
      </w:r>
    </w:p>
  </w:comment>
  <w:comment w:id="8" w:author="Dave Bridges" w:date="2026-02-10T11:05:00Z" w:initials="DB">
    <w:p w14:paraId="59D2E84B" w14:textId="77777777" w:rsidR="005C0788" w:rsidRDefault="005C0788" w:rsidP="005C0788">
      <w:r>
        <w:rPr>
          <w:rStyle w:val="CommentReference"/>
        </w:rPr>
        <w:annotationRef/>
      </w:r>
      <w:r>
        <w:rPr>
          <w:sz w:val="20"/>
          <w:szCs w:val="20"/>
        </w:rPr>
        <w:t>I added this to the methods, it was to make sure all lab results were pre-treatement</w:t>
      </w:r>
    </w:p>
  </w:comment>
  <w:comment w:id="11" w:author="עירית הוכברג" w:date="2026-01-22T15:15:00Z" w:initials="עה">
    <w:p w14:paraId="22980CB0" w14:textId="5F80DF10" w:rsidR="009E1D29" w:rsidRDefault="009E1D29">
      <w:pPr>
        <w:pStyle w:val="CommentText"/>
      </w:pPr>
      <w:r>
        <w:rPr>
          <w:rStyle w:val="CommentReference"/>
        </w:rPr>
        <w:annotationRef/>
      </w:r>
      <w:r>
        <w:t>This sentence is not clear</w:t>
      </w:r>
    </w:p>
  </w:comment>
  <w:comment w:id="12" w:author="Dave Bridges" w:date="2026-02-10T11:06:00Z" w:initials="DB">
    <w:p w14:paraId="1EE5C456" w14:textId="77777777" w:rsidR="005C0788" w:rsidRDefault="005C0788" w:rsidP="005C0788">
      <w:r>
        <w:rPr>
          <w:rStyle w:val="CommentReference"/>
        </w:rPr>
        <w:annotationRef/>
      </w:r>
      <w:r>
        <w:rPr>
          <w:sz w:val="20"/>
          <w:szCs w:val="20"/>
        </w:rPr>
        <w:t>Tried to clarify that the additive effect is obesity + cushings</w:t>
      </w:r>
    </w:p>
  </w:comment>
  <w:comment w:id="13" w:author="עירית הוכברג" w:date="2026-01-22T15:47:00Z" w:initials="עה">
    <w:p w14:paraId="0A825E73" w14:textId="32BBA411" w:rsidR="0097792B" w:rsidRDefault="0097792B">
      <w:pPr>
        <w:pStyle w:val="CommentText"/>
      </w:pPr>
      <w:r>
        <w:rPr>
          <w:rStyle w:val="CommentReference"/>
        </w:rPr>
        <w:annotationRef/>
      </w:r>
      <w:r>
        <w:t xml:space="preserve">I'd add an analysis of </w:t>
      </w:r>
    </w:p>
  </w:comment>
  <w:comment w:id="14" w:author="Dave Bridges" w:date="2026-02-10T11:07:00Z" w:initials="DB">
    <w:p w14:paraId="29BF4ABA" w14:textId="77777777" w:rsidR="005C0788" w:rsidRDefault="005C0788" w:rsidP="005C0788">
      <w:r>
        <w:rPr>
          <w:rStyle w:val="CommentReference"/>
        </w:rPr>
        <w:annotationRef/>
      </w:r>
      <w:r>
        <w:rPr>
          <w:sz w:val="20"/>
          <w:szCs w:val="20"/>
        </w:rPr>
        <w:t>This is the p-value from the prior sentence (non-significant interaction)</w:t>
      </w:r>
    </w:p>
  </w:comment>
  <w:comment w:id="15" w:author="עירית הוכברג" w:date="2026-01-22T15:17:00Z" w:initials="עה">
    <w:p w14:paraId="61F5E9D2" w14:textId="76B7E1FC" w:rsidR="009E1D29" w:rsidRDefault="009E1D29">
      <w:pPr>
        <w:pStyle w:val="CommentText"/>
      </w:pPr>
      <w:r>
        <w:rPr>
          <w:rStyle w:val="CommentReference"/>
        </w:rPr>
        <w:annotationRef/>
      </w:r>
      <w:r>
        <w:t>Do you have a record of antihypertensive medications for these patients? Can you exclude that they are getting more treatment?</w:t>
      </w:r>
    </w:p>
  </w:comment>
  <w:comment w:id="16" w:author="Dave Bridges" w:date="2026-02-10T11:07:00Z" w:initials="DB">
    <w:p w14:paraId="626FB9FF" w14:textId="77777777" w:rsidR="005C0788" w:rsidRDefault="005C0788" w:rsidP="005C0788">
      <w:r>
        <w:rPr>
          <w:rStyle w:val="CommentReference"/>
        </w:rPr>
        <w:annotationRef/>
      </w:r>
      <w:r>
        <w:rPr>
          <w:sz w:val="20"/>
          <w:szCs w:val="20"/>
        </w:rPr>
        <w:t>No, these data are quite messy, we mention this as a limitation in the discussion, we could try to do this but would take a long time to do.</w:t>
      </w:r>
    </w:p>
  </w:comment>
  <w:comment w:id="17" w:author="עירית הוכברג" w:date="2026-01-22T15:40:00Z" w:initials="עה">
    <w:p w14:paraId="45C41725" w14:textId="255C3BCB" w:rsidR="0097792B" w:rsidRDefault="0097792B">
      <w:pPr>
        <w:pStyle w:val="CommentText"/>
      </w:pPr>
      <w:r>
        <w:rPr>
          <w:rStyle w:val="CommentReference"/>
        </w:rPr>
        <w:annotationRef/>
      </w:r>
      <w:r>
        <w:t>This sentence is not clear</w:t>
      </w:r>
    </w:p>
  </w:comment>
  <w:comment w:id="18" w:author="Dave Bridges" w:date="2026-02-10T11:09:00Z" w:initials="DB">
    <w:p w14:paraId="62CEBE28" w14:textId="77777777" w:rsidR="005C0788" w:rsidRDefault="005C0788" w:rsidP="005C0788">
      <w:r>
        <w:rPr>
          <w:rStyle w:val="CommentReference"/>
        </w:rPr>
        <w:annotationRef/>
      </w:r>
      <w:r>
        <w:rPr>
          <w:sz w:val="20"/>
          <w:szCs w:val="20"/>
        </w:rPr>
        <w:t>Added in that this was more than additive for obesity + cushings alone</w:t>
      </w:r>
    </w:p>
  </w:comment>
  <w:comment w:id="19" w:author="עירית הוכברג" w:date="2026-01-22T15:41:00Z" w:initials="עה">
    <w:p w14:paraId="470798BD" w14:textId="5F2A05FF" w:rsidR="0097792B" w:rsidRDefault="0097792B">
      <w:pPr>
        <w:pStyle w:val="CommentText"/>
      </w:pPr>
      <w:r>
        <w:rPr>
          <w:rStyle w:val="CommentReference"/>
        </w:rPr>
        <w:annotationRef/>
      </w:r>
      <w:r>
        <w:t>It is additive or does obesity alone explain glucose levels?</w:t>
      </w:r>
    </w:p>
  </w:comment>
  <w:comment w:id="20" w:author="Dave Bridges" w:date="2026-02-10T11:10:00Z" w:initials="DB">
    <w:p w14:paraId="49CE2F37" w14:textId="77777777" w:rsidR="00F962FA" w:rsidRDefault="00F962FA" w:rsidP="00F962FA">
      <w:r>
        <w:rPr>
          <w:rStyle w:val="CommentReference"/>
        </w:rPr>
        <w:annotationRef/>
      </w:r>
      <w:r>
        <w:rPr>
          <w:sz w:val="20"/>
          <w:szCs w:val="20"/>
        </w:rPr>
        <w:t>No added a sentence to clarify that these are independent effects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576D53A4" w15:done="1"/>
  <w15:commentEx w15:paraId="182EA73A" w15:paraIdParent="576D53A4" w15:done="1"/>
  <w15:commentEx w15:paraId="134CD41D" w15:done="0"/>
  <w15:commentEx w15:paraId="4D989FD8" w15:done="1"/>
  <w15:commentEx w15:paraId="121C35DD" w15:done="1"/>
  <w15:commentEx w15:paraId="5765494A" w15:done="0"/>
  <w15:commentEx w15:paraId="5AB7D093" w15:done="0"/>
  <w15:commentEx w15:paraId="59D2E84B" w15:paraIdParent="5AB7D093" w15:done="0"/>
  <w15:commentEx w15:paraId="22980CB0" w15:done="0"/>
  <w15:commentEx w15:paraId="1EE5C456" w15:paraIdParent="22980CB0" w15:done="0"/>
  <w15:commentEx w15:paraId="0A825E73" w15:done="0"/>
  <w15:commentEx w15:paraId="29BF4ABA" w15:paraIdParent="0A825E73" w15:done="0"/>
  <w15:commentEx w15:paraId="61F5E9D2" w15:done="0"/>
  <w15:commentEx w15:paraId="626FB9FF" w15:paraIdParent="61F5E9D2" w15:done="0"/>
  <w15:commentEx w15:paraId="45C41725" w15:done="0"/>
  <w15:commentEx w15:paraId="62CEBE28" w15:paraIdParent="45C41725" w15:done="0"/>
  <w15:commentEx w15:paraId="470798BD" w15:done="0"/>
  <w15:commentEx w15:paraId="49CE2F37" w15:paraIdParent="470798B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1C53BD37" w16cex:dateUtc="2026-02-02T01:11:00Z"/>
  <w16cex:commentExtensible w16cex:durableId="427ADAF0" w16cex:dateUtc="2026-02-13T19:24:00Z"/>
  <w16cex:commentExtensible w16cex:durableId="670FE6C5" w16cex:dateUtc="2026-02-13T19:26:00Z"/>
  <w16cex:commentExtensible w16cex:durableId="76696F6B" w16cex:dateUtc="2026-02-10T16:05:00Z"/>
  <w16cex:commentExtensible w16cex:durableId="0FFCA280" w16cex:dateUtc="2026-02-10T16:06:00Z"/>
  <w16cex:commentExtensible w16cex:durableId="12D96409" w16cex:dateUtc="2026-02-10T16:07:00Z"/>
  <w16cex:commentExtensible w16cex:durableId="174603DA" w16cex:dateUtc="2026-02-10T16:07:00Z"/>
  <w16cex:commentExtensible w16cex:durableId="12A8F400" w16cex:dateUtc="2026-02-10T16:09:00Z"/>
  <w16cex:commentExtensible w16cex:durableId="22CBC358" w16cex:dateUtc="2026-02-10T16: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76D53A4" w16cid:durableId="0C5F7DC9"/>
  <w16cid:commentId w16cid:paraId="182EA73A" w16cid:durableId="1C53BD37"/>
  <w16cid:commentId w16cid:paraId="134CD41D" w16cid:durableId="427ADAF0"/>
  <w16cid:commentId w16cid:paraId="4D989FD8" w16cid:durableId="4D989FD8"/>
  <w16cid:commentId w16cid:paraId="121C35DD" w16cid:durableId="121C35DD"/>
  <w16cid:commentId w16cid:paraId="5765494A" w16cid:durableId="670FE6C5"/>
  <w16cid:commentId w16cid:paraId="5AB7D093" w16cid:durableId="5AB7D093"/>
  <w16cid:commentId w16cid:paraId="59D2E84B" w16cid:durableId="76696F6B"/>
  <w16cid:commentId w16cid:paraId="22980CB0" w16cid:durableId="22980CB0"/>
  <w16cid:commentId w16cid:paraId="1EE5C456" w16cid:durableId="0FFCA280"/>
  <w16cid:commentId w16cid:paraId="0A825E73" w16cid:durableId="0A825E73"/>
  <w16cid:commentId w16cid:paraId="29BF4ABA" w16cid:durableId="12D96409"/>
  <w16cid:commentId w16cid:paraId="61F5E9D2" w16cid:durableId="61F5E9D2"/>
  <w16cid:commentId w16cid:paraId="626FB9FF" w16cid:durableId="174603DA"/>
  <w16cid:commentId w16cid:paraId="45C41725" w16cid:durableId="45C41725"/>
  <w16cid:commentId w16cid:paraId="62CEBE28" w16cid:durableId="12A8F400"/>
  <w16cid:commentId w16cid:paraId="470798BD" w16cid:durableId="470798BD"/>
  <w16cid:commentId w16cid:paraId="49CE2F37" w16cid:durableId="22CBC358"/>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A132B8"/>
    <w:multiLevelType w:val="hybridMultilevel"/>
    <w:tmpl w:val="D9B8F708"/>
    <w:lvl w:ilvl="0" w:tplc="2B9C73B8">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C2470A5"/>
    <w:multiLevelType w:val="hybridMultilevel"/>
    <w:tmpl w:val="935CBA8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54F3807"/>
    <w:multiLevelType w:val="hybridMultilevel"/>
    <w:tmpl w:val="50B6D7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AC1845"/>
    <w:multiLevelType w:val="hybridMultilevel"/>
    <w:tmpl w:val="687CB94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FD549D3"/>
    <w:multiLevelType w:val="hybridMultilevel"/>
    <w:tmpl w:val="2326B738"/>
    <w:lvl w:ilvl="0" w:tplc="AF1092CC">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14E464B"/>
    <w:multiLevelType w:val="multilevel"/>
    <w:tmpl w:val="DF14C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3697BBF"/>
    <w:multiLevelType w:val="multilevel"/>
    <w:tmpl w:val="5404B7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39A3A3B"/>
    <w:multiLevelType w:val="multilevel"/>
    <w:tmpl w:val="31E0D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51860B2"/>
    <w:multiLevelType w:val="multilevel"/>
    <w:tmpl w:val="D02474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B4E447A"/>
    <w:multiLevelType w:val="hybridMultilevel"/>
    <w:tmpl w:val="939C46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B567781"/>
    <w:multiLevelType w:val="hybridMultilevel"/>
    <w:tmpl w:val="6E123C8E"/>
    <w:lvl w:ilvl="0" w:tplc="385C6B50">
      <w:start w:val="2"/>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D0851B8"/>
    <w:multiLevelType w:val="hybridMultilevel"/>
    <w:tmpl w:val="2326B738"/>
    <w:lvl w:ilvl="0" w:tplc="FFFFFFFF">
      <w:start w:val="1"/>
      <w:numFmt w:val="lowerRoman"/>
      <w:lvlText w:val="%1)"/>
      <w:lvlJc w:val="left"/>
      <w:pPr>
        <w:ind w:left="1080" w:hanging="72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65693CBF"/>
    <w:multiLevelType w:val="hybridMultilevel"/>
    <w:tmpl w:val="4976B1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E4B"/>
    <w:multiLevelType w:val="multilevel"/>
    <w:tmpl w:val="ABE024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25784557">
    <w:abstractNumId w:val="5"/>
  </w:num>
  <w:num w:numId="2" w16cid:durableId="278075531">
    <w:abstractNumId w:val="7"/>
  </w:num>
  <w:num w:numId="3" w16cid:durableId="759060415">
    <w:abstractNumId w:val="8"/>
  </w:num>
  <w:num w:numId="4" w16cid:durableId="702511983">
    <w:abstractNumId w:val="13"/>
  </w:num>
  <w:num w:numId="5" w16cid:durableId="178588088">
    <w:abstractNumId w:val="6"/>
  </w:num>
  <w:num w:numId="6" w16cid:durableId="142549117">
    <w:abstractNumId w:val="1"/>
  </w:num>
  <w:num w:numId="7" w16cid:durableId="360321715">
    <w:abstractNumId w:val="2"/>
  </w:num>
  <w:num w:numId="8" w16cid:durableId="1722634927">
    <w:abstractNumId w:val="9"/>
  </w:num>
  <w:num w:numId="9" w16cid:durableId="641931215">
    <w:abstractNumId w:val="3"/>
  </w:num>
  <w:num w:numId="10" w16cid:durableId="114756200">
    <w:abstractNumId w:val="12"/>
  </w:num>
  <w:num w:numId="11" w16cid:durableId="1866478505">
    <w:abstractNumId w:val="10"/>
  </w:num>
  <w:num w:numId="12" w16cid:durableId="153572187">
    <w:abstractNumId w:val="0"/>
  </w:num>
  <w:num w:numId="13" w16cid:durableId="1500850984">
    <w:abstractNumId w:val="4"/>
  </w:num>
  <w:num w:numId="14" w16cid:durableId="936209616">
    <w:abstractNumId w:val="1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עירית הוכברג">
    <w15:presenceInfo w15:providerId="AD" w15:userId="S-1-5-21-4049919619-1660517623-271569843-20015"/>
  </w15:person>
  <w15:person w15:author="Carr, Treyton">
    <w15:presenceInfo w15:providerId="AD" w15:userId="S::treycarr@umich.edu::2d7a502c-7154-4eba-af5f-8ba5f8b51ac9"/>
  </w15:person>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6"/>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3DA7"/>
    <w:rsid w:val="00000C79"/>
    <w:rsid w:val="00001178"/>
    <w:rsid w:val="0000134E"/>
    <w:rsid w:val="00004C2E"/>
    <w:rsid w:val="00011DCF"/>
    <w:rsid w:val="000211F7"/>
    <w:rsid w:val="00027DE9"/>
    <w:rsid w:val="000302EA"/>
    <w:rsid w:val="00037451"/>
    <w:rsid w:val="00041D6D"/>
    <w:rsid w:val="0005218F"/>
    <w:rsid w:val="000560F6"/>
    <w:rsid w:val="000569D1"/>
    <w:rsid w:val="000655A6"/>
    <w:rsid w:val="0006637A"/>
    <w:rsid w:val="000725D7"/>
    <w:rsid w:val="00072D8C"/>
    <w:rsid w:val="0008602F"/>
    <w:rsid w:val="00087B01"/>
    <w:rsid w:val="00091D69"/>
    <w:rsid w:val="00091D8B"/>
    <w:rsid w:val="0009550C"/>
    <w:rsid w:val="000A3109"/>
    <w:rsid w:val="000A32E7"/>
    <w:rsid w:val="000C0011"/>
    <w:rsid w:val="000C0BDB"/>
    <w:rsid w:val="000C5590"/>
    <w:rsid w:val="000C7A6D"/>
    <w:rsid w:val="000D3297"/>
    <w:rsid w:val="000D6A57"/>
    <w:rsid w:val="000E1126"/>
    <w:rsid w:val="000E114C"/>
    <w:rsid w:val="000E4E9E"/>
    <w:rsid w:val="000F2558"/>
    <w:rsid w:val="00115D9B"/>
    <w:rsid w:val="0011718F"/>
    <w:rsid w:val="00117948"/>
    <w:rsid w:val="00141C21"/>
    <w:rsid w:val="00146173"/>
    <w:rsid w:val="0015020F"/>
    <w:rsid w:val="001515AD"/>
    <w:rsid w:val="00152190"/>
    <w:rsid w:val="001525EE"/>
    <w:rsid w:val="001558E0"/>
    <w:rsid w:val="00161005"/>
    <w:rsid w:val="00165647"/>
    <w:rsid w:val="00176674"/>
    <w:rsid w:val="00177ECD"/>
    <w:rsid w:val="001837ED"/>
    <w:rsid w:val="00184130"/>
    <w:rsid w:val="001A5301"/>
    <w:rsid w:val="001A623C"/>
    <w:rsid w:val="001B1040"/>
    <w:rsid w:val="001B5BA8"/>
    <w:rsid w:val="001C5750"/>
    <w:rsid w:val="001C710B"/>
    <w:rsid w:val="001D4725"/>
    <w:rsid w:val="001D7BA6"/>
    <w:rsid w:val="001E1FBB"/>
    <w:rsid w:val="001E3F4F"/>
    <w:rsid w:val="001E5F79"/>
    <w:rsid w:val="001F149F"/>
    <w:rsid w:val="001F1825"/>
    <w:rsid w:val="001F22CD"/>
    <w:rsid w:val="001F2A30"/>
    <w:rsid w:val="001F2B27"/>
    <w:rsid w:val="001F3717"/>
    <w:rsid w:val="001F37CB"/>
    <w:rsid w:val="00211C64"/>
    <w:rsid w:val="00211F2C"/>
    <w:rsid w:val="002120E7"/>
    <w:rsid w:val="00215736"/>
    <w:rsid w:val="00217D46"/>
    <w:rsid w:val="00222730"/>
    <w:rsid w:val="0022433B"/>
    <w:rsid w:val="00225091"/>
    <w:rsid w:val="002313EA"/>
    <w:rsid w:val="00233DA7"/>
    <w:rsid w:val="00244F96"/>
    <w:rsid w:val="00250B3C"/>
    <w:rsid w:val="00251095"/>
    <w:rsid w:val="00251A94"/>
    <w:rsid w:val="00251B10"/>
    <w:rsid w:val="0025516C"/>
    <w:rsid w:val="00257105"/>
    <w:rsid w:val="00274AF9"/>
    <w:rsid w:val="0028006B"/>
    <w:rsid w:val="00282120"/>
    <w:rsid w:val="002827EA"/>
    <w:rsid w:val="00284CF1"/>
    <w:rsid w:val="00293D99"/>
    <w:rsid w:val="002964F2"/>
    <w:rsid w:val="002A005D"/>
    <w:rsid w:val="002C7C4B"/>
    <w:rsid w:val="002D16BA"/>
    <w:rsid w:val="002D2640"/>
    <w:rsid w:val="002D2E10"/>
    <w:rsid w:val="002D4286"/>
    <w:rsid w:val="002D4F83"/>
    <w:rsid w:val="002D6593"/>
    <w:rsid w:val="002D773C"/>
    <w:rsid w:val="002E0B3A"/>
    <w:rsid w:val="002E219B"/>
    <w:rsid w:val="002E3F3F"/>
    <w:rsid w:val="002F3DB8"/>
    <w:rsid w:val="002F563D"/>
    <w:rsid w:val="002F6AFF"/>
    <w:rsid w:val="002F7776"/>
    <w:rsid w:val="002F7D72"/>
    <w:rsid w:val="00300DA1"/>
    <w:rsid w:val="00304F59"/>
    <w:rsid w:val="00307DE8"/>
    <w:rsid w:val="00327582"/>
    <w:rsid w:val="00330AF2"/>
    <w:rsid w:val="003318B0"/>
    <w:rsid w:val="00332E69"/>
    <w:rsid w:val="003376C5"/>
    <w:rsid w:val="00340CA3"/>
    <w:rsid w:val="00347044"/>
    <w:rsid w:val="00352766"/>
    <w:rsid w:val="00354014"/>
    <w:rsid w:val="00357A9C"/>
    <w:rsid w:val="00357D5C"/>
    <w:rsid w:val="00364B2E"/>
    <w:rsid w:val="00366F5C"/>
    <w:rsid w:val="003734AC"/>
    <w:rsid w:val="00374D61"/>
    <w:rsid w:val="00382FE3"/>
    <w:rsid w:val="00383C2A"/>
    <w:rsid w:val="00384276"/>
    <w:rsid w:val="003868BC"/>
    <w:rsid w:val="00392C7F"/>
    <w:rsid w:val="00392FE2"/>
    <w:rsid w:val="00395991"/>
    <w:rsid w:val="003971E3"/>
    <w:rsid w:val="00397C62"/>
    <w:rsid w:val="003A33C8"/>
    <w:rsid w:val="003B3419"/>
    <w:rsid w:val="003C031C"/>
    <w:rsid w:val="003C0A11"/>
    <w:rsid w:val="003C375C"/>
    <w:rsid w:val="003C6D51"/>
    <w:rsid w:val="003C6D54"/>
    <w:rsid w:val="003D16DC"/>
    <w:rsid w:val="003E5857"/>
    <w:rsid w:val="003F09D7"/>
    <w:rsid w:val="003F6B95"/>
    <w:rsid w:val="003F6EB0"/>
    <w:rsid w:val="004056E9"/>
    <w:rsid w:val="00405A9E"/>
    <w:rsid w:val="00406C2E"/>
    <w:rsid w:val="0041341C"/>
    <w:rsid w:val="00432399"/>
    <w:rsid w:val="004323ED"/>
    <w:rsid w:val="004368EE"/>
    <w:rsid w:val="00445280"/>
    <w:rsid w:val="004561B8"/>
    <w:rsid w:val="004709DD"/>
    <w:rsid w:val="004777E7"/>
    <w:rsid w:val="00477D86"/>
    <w:rsid w:val="00484144"/>
    <w:rsid w:val="00484410"/>
    <w:rsid w:val="00487A21"/>
    <w:rsid w:val="004A05EE"/>
    <w:rsid w:val="004A06E2"/>
    <w:rsid w:val="004A23A7"/>
    <w:rsid w:val="004A2B19"/>
    <w:rsid w:val="004B0142"/>
    <w:rsid w:val="004B19B0"/>
    <w:rsid w:val="004B60CB"/>
    <w:rsid w:val="004B6782"/>
    <w:rsid w:val="004C2F28"/>
    <w:rsid w:val="004C3E7B"/>
    <w:rsid w:val="004C5BA6"/>
    <w:rsid w:val="004C6219"/>
    <w:rsid w:val="004C7F1F"/>
    <w:rsid w:val="004D346F"/>
    <w:rsid w:val="004D46DB"/>
    <w:rsid w:val="004E3BB2"/>
    <w:rsid w:val="004E67D8"/>
    <w:rsid w:val="004E7691"/>
    <w:rsid w:val="004F037F"/>
    <w:rsid w:val="004F2F6A"/>
    <w:rsid w:val="004F6EB4"/>
    <w:rsid w:val="005015D3"/>
    <w:rsid w:val="0050389F"/>
    <w:rsid w:val="00506077"/>
    <w:rsid w:val="005100C2"/>
    <w:rsid w:val="005123D2"/>
    <w:rsid w:val="00512484"/>
    <w:rsid w:val="00514AC5"/>
    <w:rsid w:val="005175C1"/>
    <w:rsid w:val="00523070"/>
    <w:rsid w:val="005245FA"/>
    <w:rsid w:val="00526CE3"/>
    <w:rsid w:val="005301C8"/>
    <w:rsid w:val="00531147"/>
    <w:rsid w:val="0053238C"/>
    <w:rsid w:val="00535314"/>
    <w:rsid w:val="00535F35"/>
    <w:rsid w:val="00537BCF"/>
    <w:rsid w:val="00544AC6"/>
    <w:rsid w:val="00547E80"/>
    <w:rsid w:val="00552455"/>
    <w:rsid w:val="00556C78"/>
    <w:rsid w:val="00573116"/>
    <w:rsid w:val="00575431"/>
    <w:rsid w:val="00576DB5"/>
    <w:rsid w:val="00577146"/>
    <w:rsid w:val="00590023"/>
    <w:rsid w:val="00590933"/>
    <w:rsid w:val="00590F5F"/>
    <w:rsid w:val="005A3F4C"/>
    <w:rsid w:val="005A4BA3"/>
    <w:rsid w:val="005B5A17"/>
    <w:rsid w:val="005B674A"/>
    <w:rsid w:val="005C0788"/>
    <w:rsid w:val="005C31FC"/>
    <w:rsid w:val="005C51F7"/>
    <w:rsid w:val="005C6416"/>
    <w:rsid w:val="005C770F"/>
    <w:rsid w:val="005D1B0C"/>
    <w:rsid w:val="005D20D7"/>
    <w:rsid w:val="005D2153"/>
    <w:rsid w:val="005D2597"/>
    <w:rsid w:val="005D57A7"/>
    <w:rsid w:val="005E1BF2"/>
    <w:rsid w:val="005E3FBA"/>
    <w:rsid w:val="005E5E64"/>
    <w:rsid w:val="005F2A7E"/>
    <w:rsid w:val="005F5D6B"/>
    <w:rsid w:val="00603279"/>
    <w:rsid w:val="00606297"/>
    <w:rsid w:val="00607605"/>
    <w:rsid w:val="00610F74"/>
    <w:rsid w:val="0061406A"/>
    <w:rsid w:val="00623FB0"/>
    <w:rsid w:val="00624300"/>
    <w:rsid w:val="00624349"/>
    <w:rsid w:val="00630F22"/>
    <w:rsid w:val="00637BDD"/>
    <w:rsid w:val="00644D5A"/>
    <w:rsid w:val="006474D9"/>
    <w:rsid w:val="00666B75"/>
    <w:rsid w:val="0067322A"/>
    <w:rsid w:val="00680857"/>
    <w:rsid w:val="0068193C"/>
    <w:rsid w:val="00691E73"/>
    <w:rsid w:val="00693DE3"/>
    <w:rsid w:val="0069411B"/>
    <w:rsid w:val="006970B2"/>
    <w:rsid w:val="006970D5"/>
    <w:rsid w:val="006A21CF"/>
    <w:rsid w:val="006A5655"/>
    <w:rsid w:val="006A5ED4"/>
    <w:rsid w:val="006B07F9"/>
    <w:rsid w:val="006D3471"/>
    <w:rsid w:val="006D6F09"/>
    <w:rsid w:val="006E0585"/>
    <w:rsid w:val="006E213E"/>
    <w:rsid w:val="006E5D80"/>
    <w:rsid w:val="006E63C3"/>
    <w:rsid w:val="006E63D1"/>
    <w:rsid w:val="006F63F4"/>
    <w:rsid w:val="006F745F"/>
    <w:rsid w:val="006F7B40"/>
    <w:rsid w:val="00700188"/>
    <w:rsid w:val="00701106"/>
    <w:rsid w:val="007067B2"/>
    <w:rsid w:val="00706DA5"/>
    <w:rsid w:val="00707168"/>
    <w:rsid w:val="007079FA"/>
    <w:rsid w:val="00717EE5"/>
    <w:rsid w:val="00717FF2"/>
    <w:rsid w:val="007238AC"/>
    <w:rsid w:val="00726A26"/>
    <w:rsid w:val="00733E55"/>
    <w:rsid w:val="0073637F"/>
    <w:rsid w:val="0074215A"/>
    <w:rsid w:val="00745F22"/>
    <w:rsid w:val="00746609"/>
    <w:rsid w:val="007513E1"/>
    <w:rsid w:val="0075342D"/>
    <w:rsid w:val="007563ED"/>
    <w:rsid w:val="00756DF4"/>
    <w:rsid w:val="00757F8B"/>
    <w:rsid w:val="00760470"/>
    <w:rsid w:val="00762DC2"/>
    <w:rsid w:val="00766990"/>
    <w:rsid w:val="0076763C"/>
    <w:rsid w:val="007762DE"/>
    <w:rsid w:val="007778CD"/>
    <w:rsid w:val="0078085F"/>
    <w:rsid w:val="00785B34"/>
    <w:rsid w:val="00794C81"/>
    <w:rsid w:val="007A188B"/>
    <w:rsid w:val="007A4F25"/>
    <w:rsid w:val="007A68CC"/>
    <w:rsid w:val="007A7A34"/>
    <w:rsid w:val="007B483A"/>
    <w:rsid w:val="007C0841"/>
    <w:rsid w:val="007C359B"/>
    <w:rsid w:val="007C7FAA"/>
    <w:rsid w:val="007E34E9"/>
    <w:rsid w:val="007E45EA"/>
    <w:rsid w:val="007E5CF4"/>
    <w:rsid w:val="007F1332"/>
    <w:rsid w:val="007F2D3D"/>
    <w:rsid w:val="007F3FF1"/>
    <w:rsid w:val="007F5037"/>
    <w:rsid w:val="007F7122"/>
    <w:rsid w:val="007F7E35"/>
    <w:rsid w:val="00803AF3"/>
    <w:rsid w:val="00803FF2"/>
    <w:rsid w:val="008070DF"/>
    <w:rsid w:val="00807321"/>
    <w:rsid w:val="008132DA"/>
    <w:rsid w:val="008174BE"/>
    <w:rsid w:val="00820009"/>
    <w:rsid w:val="008237A9"/>
    <w:rsid w:val="00823B54"/>
    <w:rsid w:val="00824505"/>
    <w:rsid w:val="008255C6"/>
    <w:rsid w:val="008263E3"/>
    <w:rsid w:val="0083381B"/>
    <w:rsid w:val="00833E08"/>
    <w:rsid w:val="00836F7B"/>
    <w:rsid w:val="0084083C"/>
    <w:rsid w:val="00843B6D"/>
    <w:rsid w:val="008461E9"/>
    <w:rsid w:val="00846B21"/>
    <w:rsid w:val="00856B5B"/>
    <w:rsid w:val="008610C9"/>
    <w:rsid w:val="00862CD1"/>
    <w:rsid w:val="0087149B"/>
    <w:rsid w:val="00871AD9"/>
    <w:rsid w:val="00877754"/>
    <w:rsid w:val="008778C4"/>
    <w:rsid w:val="008839F6"/>
    <w:rsid w:val="0088544C"/>
    <w:rsid w:val="00886180"/>
    <w:rsid w:val="00892425"/>
    <w:rsid w:val="008A010A"/>
    <w:rsid w:val="008A2BDA"/>
    <w:rsid w:val="008A349D"/>
    <w:rsid w:val="008A39F8"/>
    <w:rsid w:val="008A54E1"/>
    <w:rsid w:val="008B1705"/>
    <w:rsid w:val="008B790B"/>
    <w:rsid w:val="008C3302"/>
    <w:rsid w:val="008E0C96"/>
    <w:rsid w:val="008E145A"/>
    <w:rsid w:val="008E3845"/>
    <w:rsid w:val="008E7573"/>
    <w:rsid w:val="008F4A4D"/>
    <w:rsid w:val="008F5172"/>
    <w:rsid w:val="008F51CB"/>
    <w:rsid w:val="008F5461"/>
    <w:rsid w:val="009030CE"/>
    <w:rsid w:val="00906A0F"/>
    <w:rsid w:val="00907390"/>
    <w:rsid w:val="00907AA6"/>
    <w:rsid w:val="0091236F"/>
    <w:rsid w:val="0091409B"/>
    <w:rsid w:val="00923093"/>
    <w:rsid w:val="009259D6"/>
    <w:rsid w:val="00926BC0"/>
    <w:rsid w:val="00927FED"/>
    <w:rsid w:val="00934570"/>
    <w:rsid w:val="00944106"/>
    <w:rsid w:val="00945DFB"/>
    <w:rsid w:val="00951FF9"/>
    <w:rsid w:val="0095308E"/>
    <w:rsid w:val="0095434B"/>
    <w:rsid w:val="00967922"/>
    <w:rsid w:val="0097297D"/>
    <w:rsid w:val="00973DF3"/>
    <w:rsid w:val="0097647B"/>
    <w:rsid w:val="00976AD7"/>
    <w:rsid w:val="0097792B"/>
    <w:rsid w:val="00980D41"/>
    <w:rsid w:val="00990A8A"/>
    <w:rsid w:val="00992B19"/>
    <w:rsid w:val="00995BC6"/>
    <w:rsid w:val="0099707F"/>
    <w:rsid w:val="009A1E34"/>
    <w:rsid w:val="009B1202"/>
    <w:rsid w:val="009B6B1E"/>
    <w:rsid w:val="009B7D61"/>
    <w:rsid w:val="009D21D3"/>
    <w:rsid w:val="009D5C66"/>
    <w:rsid w:val="009D7F38"/>
    <w:rsid w:val="009E1413"/>
    <w:rsid w:val="009E1D29"/>
    <w:rsid w:val="009E2893"/>
    <w:rsid w:val="009E4E77"/>
    <w:rsid w:val="009F2F1E"/>
    <w:rsid w:val="00A01365"/>
    <w:rsid w:val="00A055E2"/>
    <w:rsid w:val="00A059AA"/>
    <w:rsid w:val="00A066E7"/>
    <w:rsid w:val="00A07C1D"/>
    <w:rsid w:val="00A12A2C"/>
    <w:rsid w:val="00A12A68"/>
    <w:rsid w:val="00A15DB0"/>
    <w:rsid w:val="00A168AD"/>
    <w:rsid w:val="00A250E3"/>
    <w:rsid w:val="00A326D8"/>
    <w:rsid w:val="00A4251B"/>
    <w:rsid w:val="00A458DF"/>
    <w:rsid w:val="00A46BC5"/>
    <w:rsid w:val="00A55A54"/>
    <w:rsid w:val="00A6487A"/>
    <w:rsid w:val="00A67DCF"/>
    <w:rsid w:val="00A71528"/>
    <w:rsid w:val="00A72D3E"/>
    <w:rsid w:val="00A95A18"/>
    <w:rsid w:val="00A9666F"/>
    <w:rsid w:val="00AA272E"/>
    <w:rsid w:val="00AA6407"/>
    <w:rsid w:val="00AB1615"/>
    <w:rsid w:val="00AB6721"/>
    <w:rsid w:val="00AB6DA4"/>
    <w:rsid w:val="00AB7571"/>
    <w:rsid w:val="00AC5992"/>
    <w:rsid w:val="00AD3DB0"/>
    <w:rsid w:val="00AD3EA3"/>
    <w:rsid w:val="00AD6AAA"/>
    <w:rsid w:val="00AE3366"/>
    <w:rsid w:val="00AE6179"/>
    <w:rsid w:val="00AE6D53"/>
    <w:rsid w:val="00AE722C"/>
    <w:rsid w:val="00AE7A00"/>
    <w:rsid w:val="00AF2CDB"/>
    <w:rsid w:val="00AF7C3C"/>
    <w:rsid w:val="00B019BA"/>
    <w:rsid w:val="00B04A0C"/>
    <w:rsid w:val="00B120BC"/>
    <w:rsid w:val="00B1299C"/>
    <w:rsid w:val="00B131E7"/>
    <w:rsid w:val="00B13840"/>
    <w:rsid w:val="00B13E52"/>
    <w:rsid w:val="00B15E61"/>
    <w:rsid w:val="00B25EBD"/>
    <w:rsid w:val="00B32E48"/>
    <w:rsid w:val="00B332B4"/>
    <w:rsid w:val="00B442E2"/>
    <w:rsid w:val="00B5317F"/>
    <w:rsid w:val="00B56D2A"/>
    <w:rsid w:val="00B623DA"/>
    <w:rsid w:val="00B82286"/>
    <w:rsid w:val="00B822C5"/>
    <w:rsid w:val="00B83F54"/>
    <w:rsid w:val="00B859CD"/>
    <w:rsid w:val="00B87243"/>
    <w:rsid w:val="00B917E0"/>
    <w:rsid w:val="00B96ED4"/>
    <w:rsid w:val="00BA26CD"/>
    <w:rsid w:val="00BB142D"/>
    <w:rsid w:val="00BC1FAB"/>
    <w:rsid w:val="00BD23D4"/>
    <w:rsid w:val="00BF3E45"/>
    <w:rsid w:val="00BF48EC"/>
    <w:rsid w:val="00BF6701"/>
    <w:rsid w:val="00C120C9"/>
    <w:rsid w:val="00C13A34"/>
    <w:rsid w:val="00C16149"/>
    <w:rsid w:val="00C17174"/>
    <w:rsid w:val="00C17BC9"/>
    <w:rsid w:val="00C24F2C"/>
    <w:rsid w:val="00C33455"/>
    <w:rsid w:val="00C363FB"/>
    <w:rsid w:val="00C37945"/>
    <w:rsid w:val="00C452F2"/>
    <w:rsid w:val="00C47B8B"/>
    <w:rsid w:val="00C530B0"/>
    <w:rsid w:val="00C53982"/>
    <w:rsid w:val="00C539D5"/>
    <w:rsid w:val="00C56731"/>
    <w:rsid w:val="00C6034C"/>
    <w:rsid w:val="00C60D56"/>
    <w:rsid w:val="00C6526C"/>
    <w:rsid w:val="00C6581C"/>
    <w:rsid w:val="00C71CFA"/>
    <w:rsid w:val="00C75CF8"/>
    <w:rsid w:val="00C768F8"/>
    <w:rsid w:val="00C77D95"/>
    <w:rsid w:val="00C82FD0"/>
    <w:rsid w:val="00C910F4"/>
    <w:rsid w:val="00C94C28"/>
    <w:rsid w:val="00CA6704"/>
    <w:rsid w:val="00CA6AA1"/>
    <w:rsid w:val="00CB1C77"/>
    <w:rsid w:val="00CB1DEF"/>
    <w:rsid w:val="00CB34F2"/>
    <w:rsid w:val="00CC022F"/>
    <w:rsid w:val="00CC183C"/>
    <w:rsid w:val="00CC3CD9"/>
    <w:rsid w:val="00CC7459"/>
    <w:rsid w:val="00CD04B1"/>
    <w:rsid w:val="00CD286D"/>
    <w:rsid w:val="00CD4264"/>
    <w:rsid w:val="00CD44D9"/>
    <w:rsid w:val="00CD4531"/>
    <w:rsid w:val="00CD5385"/>
    <w:rsid w:val="00CD7E21"/>
    <w:rsid w:val="00CE39F7"/>
    <w:rsid w:val="00CE6FC9"/>
    <w:rsid w:val="00CE7389"/>
    <w:rsid w:val="00CF64B5"/>
    <w:rsid w:val="00D04751"/>
    <w:rsid w:val="00D06B2A"/>
    <w:rsid w:val="00D11E7C"/>
    <w:rsid w:val="00D21775"/>
    <w:rsid w:val="00D24A48"/>
    <w:rsid w:val="00D25FD9"/>
    <w:rsid w:val="00D30BB1"/>
    <w:rsid w:val="00D374A8"/>
    <w:rsid w:val="00D37846"/>
    <w:rsid w:val="00D44D39"/>
    <w:rsid w:val="00D50C55"/>
    <w:rsid w:val="00D52FF1"/>
    <w:rsid w:val="00D54468"/>
    <w:rsid w:val="00D54B93"/>
    <w:rsid w:val="00D61050"/>
    <w:rsid w:val="00D61241"/>
    <w:rsid w:val="00D6267F"/>
    <w:rsid w:val="00D63F7D"/>
    <w:rsid w:val="00D64C42"/>
    <w:rsid w:val="00D66957"/>
    <w:rsid w:val="00D72666"/>
    <w:rsid w:val="00D808B0"/>
    <w:rsid w:val="00D82F2C"/>
    <w:rsid w:val="00D9027A"/>
    <w:rsid w:val="00D92D6A"/>
    <w:rsid w:val="00D92F6A"/>
    <w:rsid w:val="00D94528"/>
    <w:rsid w:val="00D94DFE"/>
    <w:rsid w:val="00DA5579"/>
    <w:rsid w:val="00DB1CA5"/>
    <w:rsid w:val="00DB1E56"/>
    <w:rsid w:val="00DC2082"/>
    <w:rsid w:val="00DC6771"/>
    <w:rsid w:val="00DC6EFA"/>
    <w:rsid w:val="00DC7DB2"/>
    <w:rsid w:val="00DC7FDB"/>
    <w:rsid w:val="00DE29C9"/>
    <w:rsid w:val="00DE3FF2"/>
    <w:rsid w:val="00DE6AEE"/>
    <w:rsid w:val="00DF0342"/>
    <w:rsid w:val="00E0079E"/>
    <w:rsid w:val="00E00F5E"/>
    <w:rsid w:val="00E024E8"/>
    <w:rsid w:val="00E05798"/>
    <w:rsid w:val="00E07284"/>
    <w:rsid w:val="00E16C92"/>
    <w:rsid w:val="00E17F7E"/>
    <w:rsid w:val="00E2062D"/>
    <w:rsid w:val="00E216E5"/>
    <w:rsid w:val="00E26C14"/>
    <w:rsid w:val="00E33EA6"/>
    <w:rsid w:val="00E3456B"/>
    <w:rsid w:val="00E37D90"/>
    <w:rsid w:val="00E37E42"/>
    <w:rsid w:val="00E403DF"/>
    <w:rsid w:val="00E46078"/>
    <w:rsid w:val="00E46FD8"/>
    <w:rsid w:val="00E539D6"/>
    <w:rsid w:val="00E55817"/>
    <w:rsid w:val="00E644BF"/>
    <w:rsid w:val="00E64E6F"/>
    <w:rsid w:val="00E81C63"/>
    <w:rsid w:val="00E90D91"/>
    <w:rsid w:val="00EA0B24"/>
    <w:rsid w:val="00EA6CE9"/>
    <w:rsid w:val="00EB0CB1"/>
    <w:rsid w:val="00EB1064"/>
    <w:rsid w:val="00EB133A"/>
    <w:rsid w:val="00EC75D0"/>
    <w:rsid w:val="00ED1443"/>
    <w:rsid w:val="00EE4FAC"/>
    <w:rsid w:val="00EF21C3"/>
    <w:rsid w:val="00F01EE3"/>
    <w:rsid w:val="00F02252"/>
    <w:rsid w:val="00F05711"/>
    <w:rsid w:val="00F153C5"/>
    <w:rsid w:val="00F227EF"/>
    <w:rsid w:val="00F2355B"/>
    <w:rsid w:val="00F247B6"/>
    <w:rsid w:val="00F41EEB"/>
    <w:rsid w:val="00F43778"/>
    <w:rsid w:val="00F455CD"/>
    <w:rsid w:val="00F47A9B"/>
    <w:rsid w:val="00F51B95"/>
    <w:rsid w:val="00F541B2"/>
    <w:rsid w:val="00F603A0"/>
    <w:rsid w:val="00F67CDF"/>
    <w:rsid w:val="00F77AFC"/>
    <w:rsid w:val="00F823CE"/>
    <w:rsid w:val="00F913DA"/>
    <w:rsid w:val="00F93FE3"/>
    <w:rsid w:val="00F94714"/>
    <w:rsid w:val="00F9550A"/>
    <w:rsid w:val="00F962FA"/>
    <w:rsid w:val="00FA3B24"/>
    <w:rsid w:val="00FA3FD0"/>
    <w:rsid w:val="00FB04DA"/>
    <w:rsid w:val="00FB26BE"/>
    <w:rsid w:val="00FB3A40"/>
    <w:rsid w:val="00FC0A4C"/>
    <w:rsid w:val="00FD5AE1"/>
    <w:rsid w:val="00FE6593"/>
    <w:rsid w:val="00FF3CC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C916FBB"/>
  <w15:chartTrackingRefBased/>
  <w15:docId w15:val="{96C65D48-722D-1A4D-8C0A-FDC5B98753A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2FD0"/>
    <w:pPr>
      <w:keepNext/>
      <w:keepLines/>
      <w:spacing w:before="360" w:after="80"/>
      <w:outlineLvl w:val="0"/>
    </w:pPr>
    <w:rPr>
      <w:rFonts w:asciiTheme="majorHAnsi" w:eastAsiaTheme="majorEastAsia" w:hAnsiTheme="majorHAnsi" w:cstheme="majorBidi"/>
      <w:color w:val="000000" w:themeColor="text1"/>
      <w:sz w:val="40"/>
      <w:szCs w:val="40"/>
    </w:rPr>
  </w:style>
  <w:style w:type="paragraph" w:styleId="Heading2">
    <w:name w:val="heading 2"/>
    <w:basedOn w:val="Normal"/>
    <w:next w:val="Normal"/>
    <w:link w:val="Heading2Char"/>
    <w:uiPriority w:val="9"/>
    <w:unhideWhenUsed/>
    <w:qFormat/>
    <w:rsid w:val="00C82FD0"/>
    <w:pPr>
      <w:keepNext/>
      <w:keepLines/>
      <w:spacing w:before="160" w:after="80"/>
      <w:outlineLvl w:val="1"/>
    </w:pPr>
    <w:rPr>
      <w:rFonts w:asciiTheme="majorHAnsi" w:eastAsiaTheme="majorEastAsia" w:hAnsiTheme="majorHAnsi" w:cstheme="majorBidi"/>
      <w:color w:val="000000" w:themeColor="text1"/>
      <w:sz w:val="32"/>
      <w:szCs w:val="32"/>
    </w:rPr>
  </w:style>
  <w:style w:type="paragraph" w:styleId="Heading3">
    <w:name w:val="heading 3"/>
    <w:basedOn w:val="Normal"/>
    <w:next w:val="Normal"/>
    <w:link w:val="Heading3Char"/>
    <w:uiPriority w:val="9"/>
    <w:unhideWhenUsed/>
    <w:qFormat/>
    <w:rsid w:val="00C82FD0"/>
    <w:pPr>
      <w:keepNext/>
      <w:keepLines/>
      <w:spacing w:before="160" w:after="80"/>
      <w:outlineLvl w:val="2"/>
    </w:pPr>
    <w:rPr>
      <w:rFonts w:eastAsiaTheme="majorEastAsia" w:cstheme="majorBidi"/>
      <w:color w:val="000000" w:themeColor="text1"/>
      <w:sz w:val="28"/>
      <w:szCs w:val="28"/>
    </w:rPr>
  </w:style>
  <w:style w:type="paragraph" w:styleId="Heading4">
    <w:name w:val="heading 4"/>
    <w:basedOn w:val="Normal"/>
    <w:next w:val="Normal"/>
    <w:link w:val="Heading4Char"/>
    <w:uiPriority w:val="9"/>
    <w:semiHidden/>
    <w:unhideWhenUsed/>
    <w:qFormat/>
    <w:rsid w:val="00233DA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33DA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33DA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33DA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33DA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33DA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2FD0"/>
    <w:rPr>
      <w:rFonts w:asciiTheme="majorHAnsi" w:eastAsiaTheme="majorEastAsia" w:hAnsiTheme="majorHAnsi" w:cstheme="majorBidi"/>
      <w:color w:val="000000" w:themeColor="text1"/>
      <w:sz w:val="40"/>
      <w:szCs w:val="40"/>
    </w:rPr>
  </w:style>
  <w:style w:type="character" w:customStyle="1" w:styleId="Heading2Char">
    <w:name w:val="Heading 2 Char"/>
    <w:basedOn w:val="DefaultParagraphFont"/>
    <w:link w:val="Heading2"/>
    <w:uiPriority w:val="9"/>
    <w:rsid w:val="00C82FD0"/>
    <w:rPr>
      <w:rFonts w:asciiTheme="majorHAnsi" w:eastAsiaTheme="majorEastAsia" w:hAnsiTheme="majorHAnsi" w:cstheme="majorBidi"/>
      <w:color w:val="000000" w:themeColor="text1"/>
      <w:sz w:val="32"/>
      <w:szCs w:val="32"/>
    </w:rPr>
  </w:style>
  <w:style w:type="character" w:customStyle="1" w:styleId="Heading3Char">
    <w:name w:val="Heading 3 Char"/>
    <w:basedOn w:val="DefaultParagraphFont"/>
    <w:link w:val="Heading3"/>
    <w:uiPriority w:val="9"/>
    <w:rsid w:val="00C82FD0"/>
    <w:rPr>
      <w:rFonts w:eastAsiaTheme="majorEastAsia" w:cstheme="majorBidi"/>
      <w:color w:val="000000" w:themeColor="text1"/>
      <w:sz w:val="28"/>
      <w:szCs w:val="28"/>
    </w:rPr>
  </w:style>
  <w:style w:type="character" w:customStyle="1" w:styleId="Heading4Char">
    <w:name w:val="Heading 4 Char"/>
    <w:basedOn w:val="DefaultParagraphFont"/>
    <w:link w:val="Heading4"/>
    <w:uiPriority w:val="9"/>
    <w:semiHidden/>
    <w:rsid w:val="00233DA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33DA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33DA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33DA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33DA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33DA7"/>
    <w:rPr>
      <w:rFonts w:eastAsiaTheme="majorEastAsia" w:cstheme="majorBidi"/>
      <w:color w:val="272727" w:themeColor="text1" w:themeTint="D8"/>
    </w:rPr>
  </w:style>
  <w:style w:type="paragraph" w:styleId="Title">
    <w:name w:val="Title"/>
    <w:basedOn w:val="Normal"/>
    <w:next w:val="Normal"/>
    <w:link w:val="TitleChar"/>
    <w:uiPriority w:val="10"/>
    <w:qFormat/>
    <w:rsid w:val="00233DA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33DA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33DA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33DA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33DA7"/>
    <w:pPr>
      <w:spacing w:before="160"/>
      <w:jc w:val="center"/>
    </w:pPr>
    <w:rPr>
      <w:i/>
      <w:iCs/>
      <w:color w:val="404040" w:themeColor="text1" w:themeTint="BF"/>
    </w:rPr>
  </w:style>
  <w:style w:type="character" w:customStyle="1" w:styleId="QuoteChar">
    <w:name w:val="Quote Char"/>
    <w:basedOn w:val="DefaultParagraphFont"/>
    <w:link w:val="Quote"/>
    <w:uiPriority w:val="29"/>
    <w:rsid w:val="00233DA7"/>
    <w:rPr>
      <w:i/>
      <w:iCs/>
      <w:color w:val="404040" w:themeColor="text1" w:themeTint="BF"/>
    </w:rPr>
  </w:style>
  <w:style w:type="paragraph" w:styleId="ListParagraph">
    <w:name w:val="List Paragraph"/>
    <w:basedOn w:val="Normal"/>
    <w:uiPriority w:val="34"/>
    <w:qFormat/>
    <w:rsid w:val="00233DA7"/>
    <w:pPr>
      <w:ind w:left="720"/>
      <w:contextualSpacing/>
    </w:pPr>
  </w:style>
  <w:style w:type="character" w:styleId="IntenseEmphasis">
    <w:name w:val="Intense Emphasis"/>
    <w:basedOn w:val="DefaultParagraphFont"/>
    <w:uiPriority w:val="21"/>
    <w:qFormat/>
    <w:rsid w:val="00233DA7"/>
    <w:rPr>
      <w:i/>
      <w:iCs/>
      <w:color w:val="0F4761" w:themeColor="accent1" w:themeShade="BF"/>
    </w:rPr>
  </w:style>
  <w:style w:type="paragraph" w:styleId="IntenseQuote">
    <w:name w:val="Intense Quote"/>
    <w:basedOn w:val="Normal"/>
    <w:next w:val="Normal"/>
    <w:link w:val="IntenseQuoteChar"/>
    <w:uiPriority w:val="30"/>
    <w:qFormat/>
    <w:rsid w:val="00233DA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33DA7"/>
    <w:rPr>
      <w:i/>
      <w:iCs/>
      <w:color w:val="0F4761" w:themeColor="accent1" w:themeShade="BF"/>
    </w:rPr>
  </w:style>
  <w:style w:type="character" w:styleId="IntenseReference">
    <w:name w:val="Intense Reference"/>
    <w:basedOn w:val="DefaultParagraphFont"/>
    <w:uiPriority w:val="32"/>
    <w:qFormat/>
    <w:rsid w:val="00233DA7"/>
    <w:rPr>
      <w:b/>
      <w:bCs/>
      <w:smallCaps/>
      <w:color w:val="0F4761" w:themeColor="accent1" w:themeShade="BF"/>
      <w:spacing w:val="5"/>
    </w:rPr>
  </w:style>
  <w:style w:type="paragraph" w:styleId="NormalWeb">
    <w:name w:val="Normal (Web)"/>
    <w:basedOn w:val="Normal"/>
    <w:uiPriority w:val="99"/>
    <w:semiHidden/>
    <w:unhideWhenUsed/>
    <w:rsid w:val="00EB13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EB133A"/>
    <w:rPr>
      <w:b/>
      <w:bCs/>
    </w:rPr>
  </w:style>
  <w:style w:type="character" w:styleId="CommentReference">
    <w:name w:val="annotation reference"/>
    <w:basedOn w:val="DefaultParagraphFont"/>
    <w:uiPriority w:val="99"/>
    <w:semiHidden/>
    <w:unhideWhenUsed/>
    <w:rsid w:val="00B859CD"/>
    <w:rPr>
      <w:sz w:val="16"/>
      <w:szCs w:val="16"/>
    </w:rPr>
  </w:style>
  <w:style w:type="paragraph" w:styleId="CommentText">
    <w:name w:val="annotation text"/>
    <w:basedOn w:val="Normal"/>
    <w:link w:val="CommentTextChar"/>
    <w:uiPriority w:val="99"/>
    <w:semiHidden/>
    <w:unhideWhenUsed/>
    <w:rsid w:val="00B859CD"/>
    <w:pPr>
      <w:spacing w:line="240" w:lineRule="auto"/>
    </w:pPr>
    <w:rPr>
      <w:sz w:val="20"/>
      <w:szCs w:val="20"/>
    </w:rPr>
  </w:style>
  <w:style w:type="character" w:customStyle="1" w:styleId="CommentTextChar">
    <w:name w:val="Comment Text Char"/>
    <w:basedOn w:val="DefaultParagraphFont"/>
    <w:link w:val="CommentText"/>
    <w:uiPriority w:val="99"/>
    <w:semiHidden/>
    <w:rsid w:val="00B859CD"/>
    <w:rPr>
      <w:sz w:val="20"/>
      <w:szCs w:val="20"/>
    </w:rPr>
  </w:style>
  <w:style w:type="paragraph" w:styleId="CommentSubject">
    <w:name w:val="annotation subject"/>
    <w:basedOn w:val="CommentText"/>
    <w:next w:val="CommentText"/>
    <w:link w:val="CommentSubjectChar"/>
    <w:uiPriority w:val="99"/>
    <w:semiHidden/>
    <w:unhideWhenUsed/>
    <w:rsid w:val="00B859CD"/>
    <w:rPr>
      <w:b/>
      <w:bCs/>
    </w:rPr>
  </w:style>
  <w:style w:type="character" w:customStyle="1" w:styleId="CommentSubjectChar">
    <w:name w:val="Comment Subject Char"/>
    <w:basedOn w:val="CommentTextChar"/>
    <w:link w:val="CommentSubject"/>
    <w:uiPriority w:val="99"/>
    <w:semiHidden/>
    <w:rsid w:val="00B859CD"/>
    <w:rPr>
      <w:b/>
      <w:bCs/>
      <w:sz w:val="20"/>
      <w:szCs w:val="20"/>
    </w:rPr>
  </w:style>
  <w:style w:type="paragraph" w:styleId="Bibliography">
    <w:name w:val="Bibliography"/>
    <w:basedOn w:val="Normal"/>
    <w:next w:val="Normal"/>
    <w:uiPriority w:val="37"/>
    <w:unhideWhenUsed/>
    <w:rsid w:val="00AB7571"/>
    <w:pPr>
      <w:tabs>
        <w:tab w:val="left" w:pos="500"/>
      </w:tabs>
      <w:spacing w:after="240" w:line="240" w:lineRule="auto"/>
      <w:ind w:left="504" w:hanging="504"/>
    </w:pPr>
  </w:style>
  <w:style w:type="character" w:styleId="Hyperlink">
    <w:name w:val="Hyperlink"/>
    <w:basedOn w:val="DefaultParagraphFont"/>
    <w:uiPriority w:val="99"/>
    <w:unhideWhenUsed/>
    <w:rsid w:val="00C13A34"/>
    <w:rPr>
      <w:color w:val="467886" w:themeColor="hyperlink"/>
      <w:u w:val="single"/>
    </w:rPr>
  </w:style>
  <w:style w:type="character" w:styleId="UnresolvedMention">
    <w:name w:val="Unresolved Mention"/>
    <w:basedOn w:val="DefaultParagraphFont"/>
    <w:uiPriority w:val="99"/>
    <w:semiHidden/>
    <w:unhideWhenUsed/>
    <w:rsid w:val="00C13A34"/>
    <w:rPr>
      <w:color w:val="605E5C"/>
      <w:shd w:val="clear" w:color="auto" w:fill="E1DFDD"/>
    </w:rPr>
  </w:style>
  <w:style w:type="character" w:styleId="LineNumber">
    <w:name w:val="line number"/>
    <w:basedOn w:val="DefaultParagraphFont"/>
    <w:uiPriority w:val="99"/>
    <w:semiHidden/>
    <w:unhideWhenUsed/>
    <w:rsid w:val="00535F35"/>
  </w:style>
  <w:style w:type="character" w:customStyle="1" w:styleId="UnresolvedMention1">
    <w:name w:val="Unresolved Mention1"/>
    <w:basedOn w:val="DefaultParagraphFont"/>
    <w:uiPriority w:val="99"/>
    <w:semiHidden/>
    <w:unhideWhenUsed/>
    <w:rsid w:val="00E403DF"/>
    <w:rPr>
      <w:color w:val="605E5C"/>
      <w:shd w:val="clear" w:color="auto" w:fill="E1DFDD"/>
    </w:rPr>
  </w:style>
  <w:style w:type="paragraph" w:styleId="BalloonText">
    <w:name w:val="Balloon Text"/>
    <w:basedOn w:val="Normal"/>
    <w:link w:val="BalloonTextChar"/>
    <w:uiPriority w:val="99"/>
    <w:semiHidden/>
    <w:unhideWhenUsed/>
    <w:rsid w:val="00E403DF"/>
    <w:pPr>
      <w:spacing w:after="0" w:line="240" w:lineRule="auto"/>
    </w:pPr>
    <w:rPr>
      <w:rFonts w:ascii="Tahoma" w:hAnsi="Tahoma" w:cs="Tahoma"/>
      <w:sz w:val="18"/>
      <w:szCs w:val="18"/>
    </w:rPr>
  </w:style>
  <w:style w:type="character" w:customStyle="1" w:styleId="BalloonTextChar">
    <w:name w:val="Balloon Text Char"/>
    <w:basedOn w:val="DefaultParagraphFont"/>
    <w:link w:val="BalloonText"/>
    <w:uiPriority w:val="99"/>
    <w:semiHidden/>
    <w:rsid w:val="00E403DF"/>
    <w:rPr>
      <w:rFonts w:ascii="Tahoma" w:hAnsi="Tahoma" w:cs="Tahoma"/>
      <w:sz w:val="18"/>
      <w:szCs w:val="18"/>
    </w:rPr>
  </w:style>
  <w:style w:type="paragraph" w:styleId="Revision">
    <w:name w:val="Revision"/>
    <w:hidden/>
    <w:uiPriority w:val="99"/>
    <w:semiHidden/>
    <w:rsid w:val="00E403DF"/>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8/08/relationships/commentsExtensible" Target="commentsExtensible.xml"/><Relationship Id="rId13" Type="http://schemas.openxmlformats.org/officeDocument/2006/relationships/theme" Target="theme/theme1.xml"/><Relationship Id="rId3" Type="http://schemas.openxmlformats.org/officeDocument/2006/relationships/settings" Target="settings.xml"/><Relationship Id="rId7" Type="http://schemas.microsoft.com/office/2016/09/relationships/commentsIds" Target="commentsIds.xml"/><Relationship Id="rId12" Type="http://schemas.microsoft.com/office/2011/relationships/people" Target="people.xml"/><Relationship Id="rId2" Type="http://schemas.openxmlformats.org/officeDocument/2006/relationships/styles" Target="styles.xml"/><Relationship Id="rId1" Type="http://schemas.openxmlformats.org/officeDocument/2006/relationships/numbering" Target="numbering.xml"/><Relationship Id="rId6" Type="http://schemas.microsoft.com/office/2011/relationships/commentsExtended" Target="commentsExtended.xml"/><Relationship Id="rId11" Type="http://schemas.openxmlformats.org/officeDocument/2006/relationships/fontTable" Target="fontTable.xml"/><Relationship Id="rId5" Type="http://schemas.openxmlformats.org/officeDocument/2006/relationships/comments" Target="comments.xml"/><Relationship Id="rId10" Type="http://schemas.openxmlformats.org/officeDocument/2006/relationships/hyperlink" Target="https://github.com/BridgesLab/CushingAcromegalyStudy" TargetMode="External"/><Relationship Id="rId4" Type="http://schemas.openxmlformats.org/officeDocument/2006/relationships/webSettings" Target="webSettings.xml"/><Relationship Id="rId9" Type="http://schemas.openxmlformats.org/officeDocument/2006/relationships/hyperlink" Target="mailto:davebrid@umich.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680</TotalTime>
  <Pages>15</Pages>
  <Words>15005</Words>
  <Characters>85534</Characters>
  <Application>Microsoft Office Word</Application>
  <DocSecurity>0</DocSecurity>
  <Lines>712</Lines>
  <Paragraphs>200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100339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Carr, Treyton</cp:lastModifiedBy>
  <cp:revision>14</cp:revision>
  <dcterms:created xsi:type="dcterms:W3CDTF">2025-09-05T13:57:00Z</dcterms:created>
  <dcterms:modified xsi:type="dcterms:W3CDTF">2026-02-13T19:40:00Z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zotero-version="8.0.2"&gt;&lt;session id="kfk5LMMo"/&gt;&lt;style id="http://www.zotero.org/styles/american-medical-association-10th-edition" hasBibliography="1" bibliographyStyleHasBeenSet="1"/&gt;&lt;prefs&gt;&lt;pref name="fieldType" value="Field"/&gt;&lt;/pr</vt:lpwstr>
  </property>
  <property fmtid="{D5CDD505-2E9C-101B-9397-08002B2CF9AE}" pid="3" name="ZOTERO_PREF_2">
    <vt:lpwstr>efs&gt;&lt;/data&gt;</vt:lpwstr>
  </property>
</Properties>
</file>