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7ECF21" w14:textId="08891B5F" w:rsidR="006F63F4" w:rsidRDefault="00EB133A" w:rsidP="00EB133A">
      <w:pPr>
        <w:pStyle w:val="Heading1"/>
      </w:pPr>
      <w:r>
        <w:t>Results</w:t>
      </w:r>
    </w:p>
    <w:p w14:paraId="066971CF" w14:textId="77777777" w:rsidR="00EB133A" w:rsidRDefault="00EB133A"/>
    <w:p w14:paraId="64D5963D" w14:textId="22F49342" w:rsidR="00EB133A" w:rsidRPr="00EB133A" w:rsidRDefault="00EB133A" w:rsidP="00EB133A">
      <w:pPr>
        <w:pStyle w:val="Heading2"/>
        <w:rPr>
          <w:b/>
          <w:bCs/>
        </w:rPr>
      </w:pPr>
      <w:r w:rsidRPr="00EB133A">
        <w:rPr>
          <w:rStyle w:val="Strong"/>
          <w:b w:val="0"/>
          <w:bCs w:val="0"/>
        </w:rPr>
        <w:t>Study population</w:t>
      </w:r>
    </w:p>
    <w:p w14:paraId="70F17E8B" w14:textId="77777777" w:rsidR="00EB133A" w:rsidRDefault="00EB133A" w:rsidP="00EB133A">
      <w:pPr>
        <w:pStyle w:val="NormalWeb"/>
        <w:numPr>
          <w:ilvl w:val="0"/>
          <w:numId w:val="1"/>
        </w:numPr>
      </w:pPr>
      <w:r>
        <w:t>Refer to Figure 1 and Table 1.</w:t>
      </w:r>
    </w:p>
    <w:p w14:paraId="7B909945" w14:textId="6F5E464B" w:rsidR="00EB133A" w:rsidRPr="00EB133A" w:rsidRDefault="00EB133A" w:rsidP="00EB133A">
      <w:pPr>
        <w:pStyle w:val="Heading2"/>
        <w:rPr>
          <w:b/>
          <w:bCs/>
        </w:rPr>
      </w:pPr>
      <w:r w:rsidRPr="00EB133A">
        <w:rPr>
          <w:rStyle w:val="Strong"/>
          <w:b w:val="0"/>
          <w:bCs w:val="0"/>
        </w:rPr>
        <w:t>Baseline characteristics by obesity/Cushing’s status</w:t>
      </w:r>
    </w:p>
    <w:p w14:paraId="7554F927" w14:textId="77777777" w:rsidR="00EB133A" w:rsidRDefault="00EB133A" w:rsidP="00EB133A">
      <w:pPr>
        <w:pStyle w:val="NormalWeb"/>
        <w:numPr>
          <w:ilvl w:val="0"/>
          <w:numId w:val="2"/>
        </w:numPr>
      </w:pPr>
      <w:r>
        <w:t>Refer to Table 2 and Figure 2 (balance).</w:t>
      </w:r>
    </w:p>
    <w:p w14:paraId="57E74E91" w14:textId="7E221C6A" w:rsidR="00EB133A" w:rsidRDefault="00EB133A" w:rsidP="00EB133A">
      <w:pPr>
        <w:pStyle w:val="NormalWeb"/>
      </w:pPr>
      <w:r w:rsidRPr="00EB133A">
        <w:rPr>
          <w:rStyle w:val="Heading2Char"/>
        </w:rPr>
        <w:t>Primary outcomes and effect modification</w:t>
      </w:r>
    </w:p>
    <w:p w14:paraId="5FBE0530" w14:textId="77777777" w:rsidR="00EB133A" w:rsidRDefault="00EB133A" w:rsidP="00EB133A">
      <w:pPr>
        <w:pStyle w:val="NormalWeb"/>
        <w:numPr>
          <w:ilvl w:val="0"/>
          <w:numId w:val="3"/>
        </w:numPr>
      </w:pPr>
      <w:r>
        <w:t>Refer to Table 3 and Figure 3.</w:t>
      </w:r>
    </w:p>
    <w:p w14:paraId="17D9ED96" w14:textId="575694F4" w:rsidR="00EB133A" w:rsidRPr="00EB133A" w:rsidRDefault="00EB133A" w:rsidP="00EB133A">
      <w:pPr>
        <w:pStyle w:val="Heading2"/>
        <w:rPr>
          <w:b/>
          <w:bCs/>
        </w:rPr>
      </w:pPr>
      <w:r w:rsidRPr="00EB133A">
        <w:rPr>
          <w:rStyle w:val="Strong"/>
          <w:b w:val="0"/>
          <w:bCs w:val="0"/>
        </w:rPr>
        <w:t>Summary of interaction effects</w:t>
      </w:r>
    </w:p>
    <w:p w14:paraId="1E7C6398" w14:textId="77777777" w:rsidR="00EB133A" w:rsidRDefault="00EB133A" w:rsidP="00EB133A">
      <w:pPr>
        <w:pStyle w:val="NormalWeb"/>
        <w:numPr>
          <w:ilvl w:val="0"/>
          <w:numId w:val="4"/>
        </w:numPr>
      </w:pPr>
      <w:r>
        <w:t>Refer to Figure 4.</w:t>
      </w:r>
    </w:p>
    <w:p w14:paraId="2505785D" w14:textId="0B94B029" w:rsidR="00EB133A" w:rsidRDefault="00EB133A" w:rsidP="00EB133A">
      <w:pPr>
        <w:pStyle w:val="NormalWeb"/>
      </w:pPr>
      <w:r w:rsidRPr="00EB133A">
        <w:rPr>
          <w:rStyle w:val="Heading2Char"/>
        </w:rPr>
        <w:t>Sensitivity and secondary analyses</w:t>
      </w:r>
    </w:p>
    <w:p w14:paraId="5DE75FD3" w14:textId="77777777" w:rsidR="00EB133A" w:rsidRDefault="00EB133A" w:rsidP="00EB133A">
      <w:pPr>
        <w:pStyle w:val="NormalWeb"/>
        <w:numPr>
          <w:ilvl w:val="0"/>
          <w:numId w:val="5"/>
        </w:numPr>
      </w:pPr>
      <w:r>
        <w:t>Refer to Table 4 and supplemental figures/tables.</w:t>
      </w:r>
    </w:p>
    <w:p w14:paraId="19AA1532" w14:textId="77777777" w:rsidR="00EB133A" w:rsidRDefault="00EB133A" w:rsidP="00EB133A">
      <w:pPr>
        <w:pStyle w:val="Heading1"/>
      </w:pPr>
    </w:p>
    <w:p w14:paraId="54D2437B" w14:textId="65D64741" w:rsidR="00EB133A" w:rsidRDefault="00EB133A" w:rsidP="00EB133A">
      <w:pPr>
        <w:pStyle w:val="Heading1"/>
      </w:pPr>
      <w:r>
        <w:t>Figure Legends</w:t>
      </w:r>
    </w:p>
    <w:p w14:paraId="6FAD538F" w14:textId="77777777" w:rsidR="00EB133A" w:rsidRDefault="00EB133A" w:rsidP="00EB133A">
      <w:pPr>
        <w:pStyle w:val="NormalWeb"/>
      </w:pPr>
    </w:p>
    <w:p w14:paraId="74F4489A" w14:textId="77777777" w:rsidR="00EB133A" w:rsidRPr="00EB133A" w:rsidRDefault="00EB133A" w:rsidP="00EB133A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EB133A">
        <w:rPr>
          <w:rFonts w:ascii="Menlo" w:eastAsia="Times New Roman" w:hAnsi="Menlo" w:cs="Menlo"/>
          <w:color w:val="0451A5"/>
          <w:kern w:val="0"/>
          <w:sz w:val="18"/>
          <w:szCs w:val="18"/>
          <w14:ligatures w14:val="none"/>
        </w:rPr>
        <w:t>1.</w:t>
      </w:r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EB133A">
        <w:rPr>
          <w:rFonts w:ascii="Menlo" w:eastAsia="Times New Roman" w:hAnsi="Menlo" w:cs="Menlo"/>
          <w:b/>
          <w:bCs/>
          <w:color w:val="000080"/>
          <w:kern w:val="0"/>
          <w:sz w:val="18"/>
          <w:szCs w:val="18"/>
          <w14:ligatures w14:val="none"/>
        </w:rPr>
        <w:t>**Figure 1. Study flow diagram (STROBE-</w:t>
      </w:r>
      <w:proofErr w:type="gramStart"/>
      <w:r w:rsidRPr="00EB133A">
        <w:rPr>
          <w:rFonts w:ascii="Menlo" w:eastAsia="Times New Roman" w:hAnsi="Menlo" w:cs="Menlo"/>
          <w:b/>
          <w:bCs/>
          <w:color w:val="000080"/>
          <w:kern w:val="0"/>
          <w:sz w:val="18"/>
          <w:szCs w:val="18"/>
          <w14:ligatures w14:val="none"/>
        </w:rPr>
        <w:t>style)*</w:t>
      </w:r>
      <w:proofErr w:type="gramEnd"/>
      <w:r w:rsidRPr="00EB133A">
        <w:rPr>
          <w:rFonts w:ascii="Menlo" w:eastAsia="Times New Roman" w:hAnsi="Menlo" w:cs="Menlo"/>
          <w:b/>
          <w:bCs/>
          <w:color w:val="000080"/>
          <w:kern w:val="0"/>
          <w:sz w:val="18"/>
          <w:szCs w:val="18"/>
          <w14:ligatures w14:val="none"/>
        </w:rPr>
        <w:t>*</w:t>
      </w:r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</w:t>
      </w:r>
    </w:p>
    <w:p w14:paraId="5A924450" w14:textId="77777777" w:rsidR="00EB133A" w:rsidRPr="00EB133A" w:rsidRDefault="00EB133A" w:rsidP="00EB133A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 </w:t>
      </w:r>
      <w:r w:rsidRPr="00EB133A">
        <w:rPr>
          <w:rFonts w:ascii="Menlo" w:eastAsia="Times New Roman" w:hAnsi="Menlo" w:cs="Menlo"/>
          <w:color w:val="0451A5"/>
          <w:kern w:val="0"/>
          <w:sz w:val="18"/>
          <w:szCs w:val="18"/>
          <w14:ligatures w14:val="none"/>
        </w:rPr>
        <w:t>-</w:t>
      </w:r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Source population → exclusions → final analytic sample per outcome.</w:t>
      </w:r>
    </w:p>
    <w:p w14:paraId="3853A161" w14:textId="77777777" w:rsidR="00EB133A" w:rsidRPr="00EB133A" w:rsidRDefault="00EB133A" w:rsidP="00EB133A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</w:p>
    <w:p w14:paraId="7B62EACA" w14:textId="77777777" w:rsidR="00EB133A" w:rsidRPr="00EB133A" w:rsidRDefault="00EB133A" w:rsidP="00EB133A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EB133A">
        <w:rPr>
          <w:rFonts w:ascii="Menlo" w:eastAsia="Times New Roman" w:hAnsi="Menlo" w:cs="Menlo"/>
          <w:color w:val="0451A5"/>
          <w:kern w:val="0"/>
          <w:sz w:val="18"/>
          <w:szCs w:val="18"/>
          <w14:ligatures w14:val="none"/>
        </w:rPr>
        <w:t>2.</w:t>
      </w:r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EB133A">
        <w:rPr>
          <w:rFonts w:ascii="Menlo" w:eastAsia="Times New Roman" w:hAnsi="Menlo" w:cs="Menlo"/>
          <w:b/>
          <w:bCs/>
          <w:color w:val="000080"/>
          <w:kern w:val="0"/>
          <w:sz w:val="18"/>
          <w:szCs w:val="18"/>
          <w14:ligatures w14:val="none"/>
        </w:rPr>
        <w:t>**Figure 2. Covariate balance plot (“Love plot</w:t>
      </w:r>
      <w:proofErr w:type="gramStart"/>
      <w:r w:rsidRPr="00EB133A">
        <w:rPr>
          <w:rFonts w:ascii="Menlo" w:eastAsia="Times New Roman" w:hAnsi="Menlo" w:cs="Menlo"/>
          <w:b/>
          <w:bCs/>
          <w:color w:val="000080"/>
          <w:kern w:val="0"/>
          <w:sz w:val="18"/>
          <w:szCs w:val="18"/>
          <w14:ligatures w14:val="none"/>
        </w:rPr>
        <w:t>”)*</w:t>
      </w:r>
      <w:proofErr w:type="gramEnd"/>
      <w:r w:rsidRPr="00EB133A">
        <w:rPr>
          <w:rFonts w:ascii="Menlo" w:eastAsia="Times New Roman" w:hAnsi="Menlo" w:cs="Menlo"/>
          <w:b/>
          <w:bCs/>
          <w:color w:val="000080"/>
          <w:kern w:val="0"/>
          <w:sz w:val="18"/>
          <w:szCs w:val="18"/>
          <w14:ligatures w14:val="none"/>
        </w:rPr>
        <w:t>*</w:t>
      </w:r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</w:t>
      </w:r>
    </w:p>
    <w:p w14:paraId="1CD63E72" w14:textId="77777777" w:rsidR="00EB133A" w:rsidRPr="00EB133A" w:rsidRDefault="00EB133A" w:rsidP="00EB133A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 </w:t>
      </w:r>
      <w:r w:rsidRPr="00EB133A">
        <w:rPr>
          <w:rFonts w:ascii="Menlo" w:eastAsia="Times New Roman" w:hAnsi="Menlo" w:cs="Menlo"/>
          <w:color w:val="0451A5"/>
          <w:kern w:val="0"/>
          <w:sz w:val="18"/>
          <w:szCs w:val="18"/>
          <w14:ligatures w14:val="none"/>
        </w:rPr>
        <w:t>-</w:t>
      </w:r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Standardized mean differences for matched variables before vs after matching.</w:t>
      </w:r>
    </w:p>
    <w:p w14:paraId="62266704" w14:textId="77777777" w:rsidR="00EB133A" w:rsidRPr="00EB133A" w:rsidRDefault="00EB133A" w:rsidP="00EB133A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</w:p>
    <w:p w14:paraId="764AE8DB" w14:textId="77777777" w:rsidR="00EB133A" w:rsidRPr="00EB133A" w:rsidRDefault="00EB133A" w:rsidP="00EB133A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EB133A">
        <w:rPr>
          <w:rFonts w:ascii="Menlo" w:eastAsia="Times New Roman" w:hAnsi="Menlo" w:cs="Menlo"/>
          <w:color w:val="0451A5"/>
          <w:kern w:val="0"/>
          <w:sz w:val="18"/>
          <w:szCs w:val="18"/>
          <w14:ligatures w14:val="none"/>
        </w:rPr>
        <w:t>3.</w:t>
      </w:r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EB133A">
        <w:rPr>
          <w:rFonts w:ascii="Menlo" w:eastAsia="Times New Roman" w:hAnsi="Menlo" w:cs="Menlo"/>
          <w:b/>
          <w:bCs/>
          <w:color w:val="000080"/>
          <w:kern w:val="0"/>
          <w:sz w:val="18"/>
          <w:szCs w:val="18"/>
          <w14:ligatures w14:val="none"/>
        </w:rPr>
        <w:t xml:space="preserve">**Figure 3. Primary interaction plots (Cushing’s × </w:t>
      </w:r>
      <w:proofErr w:type="gramStart"/>
      <w:r w:rsidRPr="00EB133A">
        <w:rPr>
          <w:rFonts w:ascii="Menlo" w:eastAsia="Times New Roman" w:hAnsi="Menlo" w:cs="Menlo"/>
          <w:b/>
          <w:bCs/>
          <w:color w:val="000080"/>
          <w:kern w:val="0"/>
          <w:sz w:val="18"/>
          <w:szCs w:val="18"/>
          <w14:ligatures w14:val="none"/>
        </w:rPr>
        <w:t>Obesity)*</w:t>
      </w:r>
      <w:proofErr w:type="gramEnd"/>
      <w:r w:rsidRPr="00EB133A">
        <w:rPr>
          <w:rFonts w:ascii="Menlo" w:eastAsia="Times New Roman" w:hAnsi="Menlo" w:cs="Menlo"/>
          <w:b/>
          <w:bCs/>
          <w:color w:val="000080"/>
          <w:kern w:val="0"/>
          <w:sz w:val="18"/>
          <w:szCs w:val="18"/>
          <w14:ligatures w14:val="none"/>
        </w:rPr>
        <w:t>*</w:t>
      </w:r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</w:t>
      </w:r>
    </w:p>
    <w:p w14:paraId="32D402AF" w14:textId="77777777" w:rsidR="00EB133A" w:rsidRPr="00EB133A" w:rsidRDefault="00EB133A" w:rsidP="00EB133A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 </w:t>
      </w:r>
      <w:r w:rsidRPr="00EB133A">
        <w:rPr>
          <w:rFonts w:ascii="Menlo" w:eastAsia="Times New Roman" w:hAnsi="Menlo" w:cs="Menlo"/>
          <w:color w:val="0451A5"/>
          <w:kern w:val="0"/>
          <w:sz w:val="18"/>
          <w:szCs w:val="18"/>
          <w14:ligatures w14:val="none"/>
        </w:rPr>
        <w:t>-</w:t>
      </w:r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Panels for HbA1c, SBP, DBP, LDL-C, fasting glucose.  </w:t>
      </w:r>
    </w:p>
    <w:p w14:paraId="0A77C76C" w14:textId="77777777" w:rsidR="00EB133A" w:rsidRPr="00EB133A" w:rsidRDefault="00EB133A" w:rsidP="00EB133A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 </w:t>
      </w:r>
      <w:r w:rsidRPr="00EB133A">
        <w:rPr>
          <w:rFonts w:ascii="Menlo" w:eastAsia="Times New Roman" w:hAnsi="Menlo" w:cs="Menlo"/>
          <w:color w:val="0451A5"/>
          <w:kern w:val="0"/>
          <w:sz w:val="18"/>
          <w:szCs w:val="18"/>
          <w14:ligatures w14:val="none"/>
        </w:rPr>
        <w:t>-</w:t>
      </w:r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Y-axis: adjusted marginal mean (95% CI); X-axis: obesity stratum; color: Cushing’s vs Control.</w:t>
      </w:r>
    </w:p>
    <w:p w14:paraId="302A3787" w14:textId="77777777" w:rsidR="00EB133A" w:rsidRPr="00EB133A" w:rsidRDefault="00EB133A" w:rsidP="00EB133A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</w:p>
    <w:p w14:paraId="5EA0FFD9" w14:textId="77777777" w:rsidR="00EB133A" w:rsidRPr="00EB133A" w:rsidRDefault="00EB133A" w:rsidP="00EB133A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EB133A">
        <w:rPr>
          <w:rFonts w:ascii="Menlo" w:eastAsia="Times New Roman" w:hAnsi="Menlo" w:cs="Menlo"/>
          <w:color w:val="0451A5"/>
          <w:kern w:val="0"/>
          <w:sz w:val="18"/>
          <w:szCs w:val="18"/>
          <w14:ligatures w14:val="none"/>
        </w:rPr>
        <w:t>4.</w:t>
      </w:r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EB133A">
        <w:rPr>
          <w:rFonts w:ascii="Menlo" w:eastAsia="Times New Roman" w:hAnsi="Menlo" w:cs="Menlo"/>
          <w:b/>
          <w:bCs/>
          <w:color w:val="000080"/>
          <w:kern w:val="0"/>
          <w:sz w:val="18"/>
          <w:szCs w:val="18"/>
          <w14:ligatures w14:val="none"/>
        </w:rPr>
        <w:t>**Figure 4. Forest plot of interaction estimates**</w:t>
      </w:r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</w:t>
      </w:r>
    </w:p>
    <w:p w14:paraId="6183FE73" w14:textId="77777777" w:rsidR="00EB133A" w:rsidRPr="00EB133A" w:rsidRDefault="00EB133A" w:rsidP="00EB133A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 </w:t>
      </w:r>
      <w:r w:rsidRPr="00EB133A">
        <w:rPr>
          <w:rFonts w:ascii="Menlo" w:eastAsia="Times New Roman" w:hAnsi="Menlo" w:cs="Menlo"/>
          <w:color w:val="0451A5"/>
          <w:kern w:val="0"/>
          <w:sz w:val="18"/>
          <w:szCs w:val="18"/>
          <w14:ligatures w14:val="none"/>
        </w:rPr>
        <w:t>-</w:t>
      </w:r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For each outcome, plot difference-in-differences (interaction term) with 95% CI.</w:t>
      </w:r>
    </w:p>
    <w:p w14:paraId="1FC55AB8" w14:textId="77777777" w:rsidR="00EB133A" w:rsidRPr="00EB133A" w:rsidRDefault="00EB133A" w:rsidP="00EB133A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</w:p>
    <w:p w14:paraId="71360F9F" w14:textId="77777777" w:rsidR="00EB133A" w:rsidRPr="00EB133A" w:rsidRDefault="00EB133A" w:rsidP="00EB133A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EB133A">
        <w:rPr>
          <w:rFonts w:ascii="Menlo" w:eastAsia="Times New Roman" w:hAnsi="Menlo" w:cs="Menlo"/>
          <w:color w:val="0451A5"/>
          <w:kern w:val="0"/>
          <w:sz w:val="18"/>
          <w:szCs w:val="18"/>
          <w14:ligatures w14:val="none"/>
        </w:rPr>
        <w:t>5.</w:t>
      </w:r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EB133A">
        <w:rPr>
          <w:rFonts w:ascii="Menlo" w:eastAsia="Times New Roman" w:hAnsi="Menlo" w:cs="Menlo"/>
          <w:b/>
          <w:bCs/>
          <w:color w:val="000080"/>
          <w:kern w:val="0"/>
          <w:sz w:val="18"/>
          <w:szCs w:val="18"/>
          <w14:ligatures w14:val="none"/>
        </w:rPr>
        <w:t>**Figure 5 (optional). Outcome distributions by 2×2 groups**</w:t>
      </w:r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</w:t>
      </w:r>
    </w:p>
    <w:p w14:paraId="42022B3E" w14:textId="77777777" w:rsidR="00EB133A" w:rsidRPr="00EB133A" w:rsidRDefault="00EB133A" w:rsidP="00EB133A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 </w:t>
      </w:r>
      <w:r w:rsidRPr="00EB133A">
        <w:rPr>
          <w:rFonts w:ascii="Menlo" w:eastAsia="Times New Roman" w:hAnsi="Menlo" w:cs="Menlo"/>
          <w:color w:val="0451A5"/>
          <w:kern w:val="0"/>
          <w:sz w:val="18"/>
          <w:szCs w:val="18"/>
          <w14:ligatures w14:val="none"/>
        </w:rPr>
        <w:t>-</w:t>
      </w:r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Box/violin plots or ridge plots showing distribution shapes.</w:t>
      </w:r>
    </w:p>
    <w:p w14:paraId="6841B353" w14:textId="77777777" w:rsidR="00EB133A" w:rsidRPr="00EB133A" w:rsidRDefault="00EB133A" w:rsidP="00EB133A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</w:p>
    <w:p w14:paraId="3B897422" w14:textId="77777777" w:rsidR="00EB133A" w:rsidRPr="00EB133A" w:rsidRDefault="00EB133A" w:rsidP="00EB133A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EB133A">
        <w:rPr>
          <w:rFonts w:ascii="Menlo" w:eastAsia="Times New Roman" w:hAnsi="Menlo" w:cs="Menlo"/>
          <w:b/>
          <w:bCs/>
          <w:color w:val="800000"/>
          <w:kern w:val="0"/>
          <w:sz w:val="18"/>
          <w:szCs w:val="18"/>
          <w14:ligatures w14:val="none"/>
        </w:rPr>
        <w:t>## Recommended Tables</w:t>
      </w:r>
    </w:p>
    <w:p w14:paraId="2339154B" w14:textId="77777777" w:rsidR="00EB133A" w:rsidRPr="00EB133A" w:rsidRDefault="00EB133A" w:rsidP="00EB133A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</w:p>
    <w:p w14:paraId="5FF2A906" w14:textId="77777777" w:rsidR="00EB133A" w:rsidRPr="00EB133A" w:rsidRDefault="00EB133A" w:rsidP="00EB133A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EB133A">
        <w:rPr>
          <w:rFonts w:ascii="Menlo" w:eastAsia="Times New Roman" w:hAnsi="Menlo" w:cs="Menlo"/>
          <w:color w:val="0451A5"/>
          <w:kern w:val="0"/>
          <w:sz w:val="18"/>
          <w:szCs w:val="18"/>
          <w14:ligatures w14:val="none"/>
        </w:rPr>
        <w:t>1.</w:t>
      </w:r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EB133A">
        <w:rPr>
          <w:rFonts w:ascii="Menlo" w:eastAsia="Times New Roman" w:hAnsi="Menlo" w:cs="Menlo"/>
          <w:b/>
          <w:bCs/>
          <w:color w:val="000080"/>
          <w:kern w:val="0"/>
          <w:sz w:val="18"/>
          <w:szCs w:val="18"/>
          <w14:ligatures w14:val="none"/>
        </w:rPr>
        <w:t xml:space="preserve">**Table 1. Baseline characteristics by Cushing’s status (matched </w:t>
      </w:r>
      <w:proofErr w:type="gramStart"/>
      <w:r w:rsidRPr="00EB133A">
        <w:rPr>
          <w:rFonts w:ascii="Menlo" w:eastAsia="Times New Roman" w:hAnsi="Menlo" w:cs="Menlo"/>
          <w:b/>
          <w:bCs/>
          <w:color w:val="000080"/>
          <w:kern w:val="0"/>
          <w:sz w:val="18"/>
          <w:szCs w:val="18"/>
          <w14:ligatures w14:val="none"/>
        </w:rPr>
        <w:t>sample)*</w:t>
      </w:r>
      <w:proofErr w:type="gramEnd"/>
      <w:r w:rsidRPr="00EB133A">
        <w:rPr>
          <w:rFonts w:ascii="Menlo" w:eastAsia="Times New Roman" w:hAnsi="Menlo" w:cs="Menlo"/>
          <w:b/>
          <w:bCs/>
          <w:color w:val="000080"/>
          <w:kern w:val="0"/>
          <w:sz w:val="18"/>
          <w:szCs w:val="18"/>
          <w14:ligatures w14:val="none"/>
        </w:rPr>
        <w:t>*</w:t>
      </w:r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</w:t>
      </w:r>
    </w:p>
    <w:p w14:paraId="7B4B2FA8" w14:textId="77777777" w:rsidR="00EB133A" w:rsidRPr="00EB133A" w:rsidRDefault="00EB133A" w:rsidP="00EB133A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 </w:t>
      </w:r>
      <w:r w:rsidRPr="00EB133A">
        <w:rPr>
          <w:rFonts w:ascii="Menlo" w:eastAsia="Times New Roman" w:hAnsi="Menlo" w:cs="Menlo"/>
          <w:color w:val="0451A5"/>
          <w:kern w:val="0"/>
          <w:sz w:val="18"/>
          <w:szCs w:val="18"/>
          <w14:ligatures w14:val="none"/>
        </w:rPr>
        <w:t>-</w:t>
      </w:r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N, </w:t>
      </w:r>
      <w:proofErr w:type="spellStart"/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mean±SD</w:t>
      </w:r>
      <w:proofErr w:type="spellEnd"/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or median [</w:t>
      </w:r>
      <w:r w:rsidRPr="00EB133A">
        <w:rPr>
          <w:rFonts w:ascii="Menlo" w:eastAsia="Times New Roman" w:hAnsi="Menlo" w:cs="Menlo"/>
          <w:color w:val="A31515"/>
          <w:kern w:val="0"/>
          <w:sz w:val="18"/>
          <w:szCs w:val="18"/>
          <w14:ligatures w14:val="none"/>
        </w:rPr>
        <w:t>IQR</w:t>
      </w:r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], standardized mean differences.</w:t>
      </w:r>
    </w:p>
    <w:p w14:paraId="0E703021" w14:textId="77777777" w:rsidR="00EB133A" w:rsidRPr="00EB133A" w:rsidRDefault="00EB133A" w:rsidP="00EB133A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</w:p>
    <w:p w14:paraId="00F30B47" w14:textId="77777777" w:rsidR="00EB133A" w:rsidRPr="00EB133A" w:rsidRDefault="00EB133A" w:rsidP="00EB133A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EB133A">
        <w:rPr>
          <w:rFonts w:ascii="Menlo" w:eastAsia="Times New Roman" w:hAnsi="Menlo" w:cs="Menlo"/>
          <w:color w:val="0451A5"/>
          <w:kern w:val="0"/>
          <w:sz w:val="18"/>
          <w:szCs w:val="18"/>
          <w14:ligatures w14:val="none"/>
        </w:rPr>
        <w:t>2.</w:t>
      </w:r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EB133A">
        <w:rPr>
          <w:rFonts w:ascii="Menlo" w:eastAsia="Times New Roman" w:hAnsi="Menlo" w:cs="Menlo"/>
          <w:b/>
          <w:bCs/>
          <w:color w:val="000080"/>
          <w:kern w:val="0"/>
          <w:sz w:val="18"/>
          <w:szCs w:val="18"/>
          <w14:ligatures w14:val="none"/>
        </w:rPr>
        <w:t xml:space="preserve">**Table 2. Characteristics by 2×2 groups (Cushing’s × </w:t>
      </w:r>
      <w:proofErr w:type="gramStart"/>
      <w:r w:rsidRPr="00EB133A">
        <w:rPr>
          <w:rFonts w:ascii="Menlo" w:eastAsia="Times New Roman" w:hAnsi="Menlo" w:cs="Menlo"/>
          <w:b/>
          <w:bCs/>
          <w:color w:val="000080"/>
          <w:kern w:val="0"/>
          <w:sz w:val="18"/>
          <w:szCs w:val="18"/>
          <w14:ligatures w14:val="none"/>
        </w:rPr>
        <w:t>Obesity)*</w:t>
      </w:r>
      <w:proofErr w:type="gramEnd"/>
      <w:r w:rsidRPr="00EB133A">
        <w:rPr>
          <w:rFonts w:ascii="Menlo" w:eastAsia="Times New Roman" w:hAnsi="Menlo" w:cs="Menlo"/>
          <w:b/>
          <w:bCs/>
          <w:color w:val="000080"/>
          <w:kern w:val="0"/>
          <w:sz w:val="18"/>
          <w:szCs w:val="18"/>
          <w14:ligatures w14:val="none"/>
        </w:rPr>
        <w:t>*</w:t>
      </w:r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</w:t>
      </w:r>
    </w:p>
    <w:p w14:paraId="0704597F" w14:textId="77777777" w:rsidR="00EB133A" w:rsidRPr="00EB133A" w:rsidRDefault="00EB133A" w:rsidP="00EB133A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 </w:t>
      </w:r>
      <w:r w:rsidRPr="00EB133A">
        <w:rPr>
          <w:rFonts w:ascii="Menlo" w:eastAsia="Times New Roman" w:hAnsi="Menlo" w:cs="Menlo"/>
          <w:color w:val="0451A5"/>
          <w:kern w:val="0"/>
          <w:sz w:val="18"/>
          <w:szCs w:val="18"/>
          <w14:ligatures w14:val="none"/>
        </w:rPr>
        <w:t>-</w:t>
      </w:r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Four columns: Lean-Control, Lean-Cushing’s, Obese-Control, Obese-Cushing’s.</w:t>
      </w:r>
    </w:p>
    <w:p w14:paraId="4CEA012E" w14:textId="77777777" w:rsidR="00EB133A" w:rsidRPr="00EB133A" w:rsidRDefault="00EB133A" w:rsidP="00EB133A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</w:p>
    <w:p w14:paraId="483C0ED9" w14:textId="77777777" w:rsidR="00EB133A" w:rsidRPr="00EB133A" w:rsidRDefault="00EB133A" w:rsidP="00EB133A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EB133A">
        <w:rPr>
          <w:rFonts w:ascii="Menlo" w:eastAsia="Times New Roman" w:hAnsi="Menlo" w:cs="Menlo"/>
          <w:color w:val="0451A5"/>
          <w:kern w:val="0"/>
          <w:sz w:val="18"/>
          <w:szCs w:val="18"/>
          <w14:ligatures w14:val="none"/>
        </w:rPr>
        <w:t>3.</w:t>
      </w:r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EB133A">
        <w:rPr>
          <w:rFonts w:ascii="Menlo" w:eastAsia="Times New Roman" w:hAnsi="Menlo" w:cs="Menlo"/>
          <w:b/>
          <w:bCs/>
          <w:color w:val="000080"/>
          <w:kern w:val="0"/>
          <w:sz w:val="18"/>
          <w:szCs w:val="18"/>
          <w14:ligatures w14:val="none"/>
        </w:rPr>
        <w:t>**Table 3. Primary adjusted results with interaction**</w:t>
      </w:r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</w:t>
      </w:r>
    </w:p>
    <w:p w14:paraId="431287DA" w14:textId="77777777" w:rsidR="00EB133A" w:rsidRPr="00EB133A" w:rsidRDefault="00EB133A" w:rsidP="00EB133A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 </w:t>
      </w:r>
      <w:r w:rsidRPr="00EB133A">
        <w:rPr>
          <w:rFonts w:ascii="Menlo" w:eastAsia="Times New Roman" w:hAnsi="Menlo" w:cs="Menlo"/>
          <w:color w:val="0451A5"/>
          <w:kern w:val="0"/>
          <w:sz w:val="18"/>
          <w:szCs w:val="18"/>
          <w14:ligatures w14:val="none"/>
        </w:rPr>
        <w:t>-</w:t>
      </w:r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Adjusted means by group; within-stratum differences; interaction estimate (95% CI, p-value).</w:t>
      </w:r>
    </w:p>
    <w:p w14:paraId="38F29B0D" w14:textId="77777777" w:rsidR="00EB133A" w:rsidRPr="00EB133A" w:rsidRDefault="00EB133A" w:rsidP="00EB133A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</w:p>
    <w:p w14:paraId="4E3307EE" w14:textId="77777777" w:rsidR="00EB133A" w:rsidRPr="00EB133A" w:rsidRDefault="00EB133A" w:rsidP="00EB133A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EB133A">
        <w:rPr>
          <w:rFonts w:ascii="Menlo" w:eastAsia="Times New Roman" w:hAnsi="Menlo" w:cs="Menlo"/>
          <w:color w:val="0451A5"/>
          <w:kern w:val="0"/>
          <w:sz w:val="18"/>
          <w:szCs w:val="18"/>
          <w14:ligatures w14:val="none"/>
        </w:rPr>
        <w:t>4.</w:t>
      </w:r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EB133A">
        <w:rPr>
          <w:rFonts w:ascii="Menlo" w:eastAsia="Times New Roman" w:hAnsi="Menlo" w:cs="Menlo"/>
          <w:b/>
          <w:bCs/>
          <w:color w:val="000080"/>
          <w:kern w:val="0"/>
          <w:sz w:val="18"/>
          <w:szCs w:val="18"/>
          <w14:ligatures w14:val="none"/>
        </w:rPr>
        <w:t>**Table 4. Sensitivity analyses**</w:t>
      </w:r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</w:t>
      </w:r>
    </w:p>
    <w:p w14:paraId="16C416DF" w14:textId="77777777" w:rsidR="00EB133A" w:rsidRPr="00EB133A" w:rsidRDefault="00EB133A" w:rsidP="00EB133A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 </w:t>
      </w:r>
      <w:r w:rsidRPr="00EB133A">
        <w:rPr>
          <w:rFonts w:ascii="Menlo" w:eastAsia="Times New Roman" w:hAnsi="Menlo" w:cs="Menlo"/>
          <w:color w:val="0451A5"/>
          <w:kern w:val="0"/>
          <w:sz w:val="18"/>
          <w:szCs w:val="18"/>
          <w14:ligatures w14:val="none"/>
        </w:rPr>
        <w:t>-</w:t>
      </w:r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Interaction estimates across alternative specifications (different calipers, continuous BMI, etc.).</w:t>
      </w:r>
    </w:p>
    <w:p w14:paraId="7BAE2194" w14:textId="77777777" w:rsidR="00EB133A" w:rsidRPr="00EB133A" w:rsidRDefault="00EB133A" w:rsidP="00EB133A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</w:p>
    <w:p w14:paraId="624B3049" w14:textId="77777777" w:rsidR="00EB133A" w:rsidRPr="00EB133A" w:rsidRDefault="00EB133A" w:rsidP="00EB133A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EB133A">
        <w:rPr>
          <w:rFonts w:ascii="Menlo" w:eastAsia="Times New Roman" w:hAnsi="Menlo" w:cs="Menlo"/>
          <w:b/>
          <w:bCs/>
          <w:color w:val="800000"/>
          <w:kern w:val="0"/>
          <w:sz w:val="18"/>
          <w:szCs w:val="18"/>
          <w14:ligatures w14:val="none"/>
        </w:rPr>
        <w:t>## Supplementary Material (Examples)</w:t>
      </w:r>
    </w:p>
    <w:p w14:paraId="79885495" w14:textId="77777777" w:rsidR="00EB133A" w:rsidRPr="00EB133A" w:rsidRDefault="00EB133A" w:rsidP="00EB133A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</w:p>
    <w:p w14:paraId="7E21BFD4" w14:textId="77777777" w:rsidR="00EB133A" w:rsidRPr="00EB133A" w:rsidRDefault="00EB133A" w:rsidP="00EB133A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EB133A">
        <w:rPr>
          <w:rFonts w:ascii="Menlo" w:eastAsia="Times New Roman" w:hAnsi="Menlo" w:cs="Menlo"/>
          <w:color w:val="0451A5"/>
          <w:kern w:val="0"/>
          <w:sz w:val="18"/>
          <w:szCs w:val="18"/>
          <w14:ligatures w14:val="none"/>
        </w:rPr>
        <w:t>-</w:t>
      </w:r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proofErr w:type="spellStart"/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eFigure</w:t>
      </w:r>
      <w:proofErr w:type="spellEnd"/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1. Detailed flow diagram per outcome.</w:t>
      </w:r>
    </w:p>
    <w:p w14:paraId="6FC910D6" w14:textId="77777777" w:rsidR="00EB133A" w:rsidRPr="00EB133A" w:rsidRDefault="00EB133A" w:rsidP="00EB133A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EB133A">
        <w:rPr>
          <w:rFonts w:ascii="Menlo" w:eastAsia="Times New Roman" w:hAnsi="Menlo" w:cs="Menlo"/>
          <w:color w:val="0451A5"/>
          <w:kern w:val="0"/>
          <w:sz w:val="18"/>
          <w:szCs w:val="18"/>
          <w14:ligatures w14:val="none"/>
        </w:rPr>
        <w:t>-</w:t>
      </w:r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proofErr w:type="spellStart"/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eFigure</w:t>
      </w:r>
      <w:proofErr w:type="spellEnd"/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2. Additional balance plots.</w:t>
      </w:r>
    </w:p>
    <w:p w14:paraId="0F97E672" w14:textId="77777777" w:rsidR="00EB133A" w:rsidRPr="00EB133A" w:rsidRDefault="00EB133A" w:rsidP="00EB133A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EB133A">
        <w:rPr>
          <w:rFonts w:ascii="Menlo" w:eastAsia="Times New Roman" w:hAnsi="Menlo" w:cs="Menlo"/>
          <w:color w:val="0451A5"/>
          <w:kern w:val="0"/>
          <w:sz w:val="18"/>
          <w:szCs w:val="18"/>
          <w14:ligatures w14:val="none"/>
        </w:rPr>
        <w:t>-</w:t>
      </w:r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proofErr w:type="spellStart"/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eFigure</w:t>
      </w:r>
      <w:proofErr w:type="spellEnd"/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3. DAG of confounding.</w:t>
      </w:r>
    </w:p>
    <w:p w14:paraId="51704AE7" w14:textId="77777777" w:rsidR="00EB133A" w:rsidRPr="00EB133A" w:rsidRDefault="00EB133A" w:rsidP="00EB133A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EB133A">
        <w:rPr>
          <w:rFonts w:ascii="Menlo" w:eastAsia="Times New Roman" w:hAnsi="Menlo" w:cs="Menlo"/>
          <w:color w:val="0451A5"/>
          <w:kern w:val="0"/>
          <w:sz w:val="18"/>
          <w:szCs w:val="18"/>
          <w14:ligatures w14:val="none"/>
        </w:rPr>
        <w:t>-</w:t>
      </w:r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proofErr w:type="spellStart"/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eTable</w:t>
      </w:r>
      <w:proofErr w:type="spellEnd"/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1. Variable definitions.</w:t>
      </w:r>
    </w:p>
    <w:p w14:paraId="5BF64F31" w14:textId="77777777" w:rsidR="00EB133A" w:rsidRPr="00EB133A" w:rsidRDefault="00EB133A" w:rsidP="00EB133A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EB133A">
        <w:rPr>
          <w:rFonts w:ascii="Menlo" w:eastAsia="Times New Roman" w:hAnsi="Menlo" w:cs="Menlo"/>
          <w:color w:val="0451A5"/>
          <w:kern w:val="0"/>
          <w:sz w:val="18"/>
          <w:szCs w:val="18"/>
          <w14:ligatures w14:val="none"/>
        </w:rPr>
        <w:t>-</w:t>
      </w:r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proofErr w:type="spellStart"/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eTable</w:t>
      </w:r>
      <w:proofErr w:type="spellEnd"/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2. Full baseline table.</w:t>
      </w:r>
    </w:p>
    <w:p w14:paraId="1348EB63" w14:textId="77777777" w:rsidR="00EB133A" w:rsidRPr="00EB133A" w:rsidRDefault="00EB133A" w:rsidP="00EB133A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EB133A">
        <w:rPr>
          <w:rFonts w:ascii="Menlo" w:eastAsia="Times New Roman" w:hAnsi="Menlo" w:cs="Menlo"/>
          <w:color w:val="0451A5"/>
          <w:kern w:val="0"/>
          <w:sz w:val="18"/>
          <w:szCs w:val="18"/>
          <w14:ligatures w14:val="none"/>
        </w:rPr>
        <w:t>-</w:t>
      </w:r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proofErr w:type="spellStart"/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eTable</w:t>
      </w:r>
      <w:proofErr w:type="spellEnd"/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3. Unadjusted outcome comparisons.</w:t>
      </w:r>
    </w:p>
    <w:p w14:paraId="6F7AED9C" w14:textId="77777777" w:rsidR="00EB133A" w:rsidRPr="00EB133A" w:rsidRDefault="00EB133A" w:rsidP="00EB133A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EB133A">
        <w:rPr>
          <w:rFonts w:ascii="Menlo" w:eastAsia="Times New Roman" w:hAnsi="Menlo" w:cs="Menlo"/>
          <w:color w:val="0451A5"/>
          <w:kern w:val="0"/>
          <w:sz w:val="18"/>
          <w:szCs w:val="18"/>
          <w14:ligatures w14:val="none"/>
        </w:rPr>
        <w:t>-</w:t>
      </w:r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proofErr w:type="spellStart"/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eTable</w:t>
      </w:r>
      <w:proofErr w:type="spellEnd"/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4. Model diagnostics.</w:t>
      </w:r>
    </w:p>
    <w:p w14:paraId="59FA5FCC" w14:textId="77777777" w:rsidR="00EB133A" w:rsidRPr="00EB133A" w:rsidRDefault="00EB133A" w:rsidP="00EB133A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EB133A">
        <w:rPr>
          <w:rFonts w:ascii="Menlo" w:eastAsia="Times New Roman" w:hAnsi="Menlo" w:cs="Menlo"/>
          <w:color w:val="0451A5"/>
          <w:kern w:val="0"/>
          <w:sz w:val="18"/>
          <w:szCs w:val="18"/>
          <w14:ligatures w14:val="none"/>
        </w:rPr>
        <w:t>-</w:t>
      </w:r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proofErr w:type="spellStart"/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eTable</w:t>
      </w:r>
      <w:proofErr w:type="spellEnd"/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5. Missing data patterns and imputation specs.</w:t>
      </w:r>
    </w:p>
    <w:p w14:paraId="753A0520" w14:textId="77777777" w:rsidR="00EB133A" w:rsidRPr="00EB133A" w:rsidRDefault="00EB133A" w:rsidP="00EB133A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EB133A">
        <w:rPr>
          <w:rFonts w:ascii="Menlo" w:eastAsia="Times New Roman" w:hAnsi="Menlo" w:cs="Menlo"/>
          <w:color w:val="0451A5"/>
          <w:kern w:val="0"/>
          <w:sz w:val="18"/>
          <w:szCs w:val="18"/>
          <w14:ligatures w14:val="none"/>
        </w:rPr>
        <w:t>-</w:t>
      </w:r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proofErr w:type="spellStart"/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eTable</w:t>
      </w:r>
      <w:proofErr w:type="spellEnd"/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6. Medication status stratifications.</w:t>
      </w:r>
    </w:p>
    <w:p w14:paraId="20916108" w14:textId="77777777" w:rsidR="00EB133A" w:rsidRDefault="00EB133A" w:rsidP="00EB133A">
      <w:pPr>
        <w:pStyle w:val="NormalWeb"/>
      </w:pPr>
    </w:p>
    <w:p w14:paraId="26E2D748" w14:textId="77777777" w:rsidR="00EB133A" w:rsidRDefault="00EB133A"/>
    <w:sectPr w:rsidR="00EB133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4E464B"/>
    <w:multiLevelType w:val="multilevel"/>
    <w:tmpl w:val="DF14C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3697BBF"/>
    <w:multiLevelType w:val="multilevel"/>
    <w:tmpl w:val="5404B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39A3A3B"/>
    <w:multiLevelType w:val="multilevel"/>
    <w:tmpl w:val="31E0D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51860B2"/>
    <w:multiLevelType w:val="multilevel"/>
    <w:tmpl w:val="D0247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5AB7E4B"/>
    <w:multiLevelType w:val="multilevel"/>
    <w:tmpl w:val="ABE02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784557">
    <w:abstractNumId w:val="0"/>
  </w:num>
  <w:num w:numId="2" w16cid:durableId="278075531">
    <w:abstractNumId w:val="2"/>
  </w:num>
  <w:num w:numId="3" w16cid:durableId="759060415">
    <w:abstractNumId w:val="3"/>
  </w:num>
  <w:num w:numId="4" w16cid:durableId="702511983">
    <w:abstractNumId w:val="4"/>
  </w:num>
  <w:num w:numId="5" w16cid:durableId="17858808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3DA7"/>
    <w:rsid w:val="00001178"/>
    <w:rsid w:val="00011DCF"/>
    <w:rsid w:val="000211F7"/>
    <w:rsid w:val="0006637A"/>
    <w:rsid w:val="000725D7"/>
    <w:rsid w:val="00072D8C"/>
    <w:rsid w:val="0008602F"/>
    <w:rsid w:val="00087B01"/>
    <w:rsid w:val="00091D69"/>
    <w:rsid w:val="0009550C"/>
    <w:rsid w:val="000A32E7"/>
    <w:rsid w:val="000C7A6D"/>
    <w:rsid w:val="000D3297"/>
    <w:rsid w:val="000D6A57"/>
    <w:rsid w:val="000E1126"/>
    <w:rsid w:val="000E114C"/>
    <w:rsid w:val="00115D9B"/>
    <w:rsid w:val="00117948"/>
    <w:rsid w:val="00141C21"/>
    <w:rsid w:val="00146173"/>
    <w:rsid w:val="001515AD"/>
    <w:rsid w:val="00165647"/>
    <w:rsid w:val="001C5750"/>
    <w:rsid w:val="001D4725"/>
    <w:rsid w:val="001E3F4F"/>
    <w:rsid w:val="001E5F79"/>
    <w:rsid w:val="001F149F"/>
    <w:rsid w:val="001F2A30"/>
    <w:rsid w:val="001F2B27"/>
    <w:rsid w:val="001F3717"/>
    <w:rsid w:val="001F37CB"/>
    <w:rsid w:val="00211C64"/>
    <w:rsid w:val="0022433B"/>
    <w:rsid w:val="00233DA7"/>
    <w:rsid w:val="00244F96"/>
    <w:rsid w:val="00250B3C"/>
    <w:rsid w:val="00251095"/>
    <w:rsid w:val="00251B10"/>
    <w:rsid w:val="0025516C"/>
    <w:rsid w:val="00257105"/>
    <w:rsid w:val="0028006B"/>
    <w:rsid w:val="002827EA"/>
    <w:rsid w:val="00293D99"/>
    <w:rsid w:val="002964F2"/>
    <w:rsid w:val="002A005D"/>
    <w:rsid w:val="002D2E10"/>
    <w:rsid w:val="002D4286"/>
    <w:rsid w:val="002D4F83"/>
    <w:rsid w:val="002E3F3F"/>
    <w:rsid w:val="002F3DB8"/>
    <w:rsid w:val="002F563D"/>
    <w:rsid w:val="00300DA1"/>
    <w:rsid w:val="00327582"/>
    <w:rsid w:val="00330AF2"/>
    <w:rsid w:val="003376C5"/>
    <w:rsid w:val="00347044"/>
    <w:rsid w:val="00357A9C"/>
    <w:rsid w:val="00357D5C"/>
    <w:rsid w:val="00364B2E"/>
    <w:rsid w:val="00366F5C"/>
    <w:rsid w:val="003734AC"/>
    <w:rsid w:val="00382FE3"/>
    <w:rsid w:val="00392C7F"/>
    <w:rsid w:val="00392FE2"/>
    <w:rsid w:val="00395991"/>
    <w:rsid w:val="00397C62"/>
    <w:rsid w:val="003B3419"/>
    <w:rsid w:val="003C031C"/>
    <w:rsid w:val="003C0A11"/>
    <w:rsid w:val="003D16DC"/>
    <w:rsid w:val="003E5857"/>
    <w:rsid w:val="003F09D7"/>
    <w:rsid w:val="003F6B95"/>
    <w:rsid w:val="003F6EB0"/>
    <w:rsid w:val="00406C2E"/>
    <w:rsid w:val="004709DD"/>
    <w:rsid w:val="004777E7"/>
    <w:rsid w:val="00484144"/>
    <w:rsid w:val="00484410"/>
    <w:rsid w:val="004A23A7"/>
    <w:rsid w:val="004B19B0"/>
    <w:rsid w:val="004C2F28"/>
    <w:rsid w:val="004C6219"/>
    <w:rsid w:val="004D346F"/>
    <w:rsid w:val="004E3BB2"/>
    <w:rsid w:val="004F6EB4"/>
    <w:rsid w:val="0050389F"/>
    <w:rsid w:val="00506077"/>
    <w:rsid w:val="005100C2"/>
    <w:rsid w:val="005123D2"/>
    <w:rsid w:val="00512484"/>
    <w:rsid w:val="005175C1"/>
    <w:rsid w:val="00523070"/>
    <w:rsid w:val="005245FA"/>
    <w:rsid w:val="00531147"/>
    <w:rsid w:val="00535314"/>
    <w:rsid w:val="00537BCF"/>
    <w:rsid w:val="00544AC6"/>
    <w:rsid w:val="00556C78"/>
    <w:rsid w:val="00576DB5"/>
    <w:rsid w:val="00590023"/>
    <w:rsid w:val="00590933"/>
    <w:rsid w:val="005B5A17"/>
    <w:rsid w:val="005C51F7"/>
    <w:rsid w:val="005C6416"/>
    <w:rsid w:val="005C770F"/>
    <w:rsid w:val="005D20D7"/>
    <w:rsid w:val="005D2153"/>
    <w:rsid w:val="005E1BF2"/>
    <w:rsid w:val="005E5E64"/>
    <w:rsid w:val="005F2A7E"/>
    <w:rsid w:val="00607605"/>
    <w:rsid w:val="00610F74"/>
    <w:rsid w:val="0061406A"/>
    <w:rsid w:val="00623FB0"/>
    <w:rsid w:val="00624300"/>
    <w:rsid w:val="00624349"/>
    <w:rsid w:val="00630F22"/>
    <w:rsid w:val="00637BDD"/>
    <w:rsid w:val="006474D9"/>
    <w:rsid w:val="0067322A"/>
    <w:rsid w:val="0069411B"/>
    <w:rsid w:val="006A5655"/>
    <w:rsid w:val="006D3471"/>
    <w:rsid w:val="006D6F09"/>
    <w:rsid w:val="006E63C3"/>
    <w:rsid w:val="006F63F4"/>
    <w:rsid w:val="006F745F"/>
    <w:rsid w:val="00701106"/>
    <w:rsid w:val="007067B2"/>
    <w:rsid w:val="00707168"/>
    <w:rsid w:val="00745F22"/>
    <w:rsid w:val="007513E1"/>
    <w:rsid w:val="0075342D"/>
    <w:rsid w:val="007563ED"/>
    <w:rsid w:val="00757F8B"/>
    <w:rsid w:val="00760470"/>
    <w:rsid w:val="00762DC2"/>
    <w:rsid w:val="00766990"/>
    <w:rsid w:val="0076763C"/>
    <w:rsid w:val="007762DE"/>
    <w:rsid w:val="007778CD"/>
    <w:rsid w:val="0078085F"/>
    <w:rsid w:val="007A68CC"/>
    <w:rsid w:val="007B483A"/>
    <w:rsid w:val="007C359B"/>
    <w:rsid w:val="007C7FAA"/>
    <w:rsid w:val="007F7E35"/>
    <w:rsid w:val="008174BE"/>
    <w:rsid w:val="00823B54"/>
    <w:rsid w:val="008263E3"/>
    <w:rsid w:val="00833E08"/>
    <w:rsid w:val="008461E9"/>
    <w:rsid w:val="00856B5B"/>
    <w:rsid w:val="00862CD1"/>
    <w:rsid w:val="0087149B"/>
    <w:rsid w:val="00871AD9"/>
    <w:rsid w:val="00877754"/>
    <w:rsid w:val="008778C4"/>
    <w:rsid w:val="0088544C"/>
    <w:rsid w:val="008A2BDA"/>
    <w:rsid w:val="008A349D"/>
    <w:rsid w:val="008C3302"/>
    <w:rsid w:val="008E0C96"/>
    <w:rsid w:val="008E3845"/>
    <w:rsid w:val="008F4A4D"/>
    <w:rsid w:val="008F5172"/>
    <w:rsid w:val="008F5461"/>
    <w:rsid w:val="009030CE"/>
    <w:rsid w:val="00906A0F"/>
    <w:rsid w:val="00907AA6"/>
    <w:rsid w:val="00926BC0"/>
    <w:rsid w:val="00945DFB"/>
    <w:rsid w:val="00951FF9"/>
    <w:rsid w:val="0095308E"/>
    <w:rsid w:val="0095434B"/>
    <w:rsid w:val="00967922"/>
    <w:rsid w:val="0097297D"/>
    <w:rsid w:val="00973DF3"/>
    <w:rsid w:val="0097647B"/>
    <w:rsid w:val="00976AD7"/>
    <w:rsid w:val="00980D41"/>
    <w:rsid w:val="00990A8A"/>
    <w:rsid w:val="00992B19"/>
    <w:rsid w:val="0099707F"/>
    <w:rsid w:val="009A1E34"/>
    <w:rsid w:val="009B7D61"/>
    <w:rsid w:val="009D5C66"/>
    <w:rsid w:val="009D7F38"/>
    <w:rsid w:val="009E4E77"/>
    <w:rsid w:val="009F2F1E"/>
    <w:rsid w:val="00A01365"/>
    <w:rsid w:val="00A066E7"/>
    <w:rsid w:val="00A12A68"/>
    <w:rsid w:val="00A4251B"/>
    <w:rsid w:val="00A458DF"/>
    <w:rsid w:val="00A55A54"/>
    <w:rsid w:val="00A72D3E"/>
    <w:rsid w:val="00A95A18"/>
    <w:rsid w:val="00A9666F"/>
    <w:rsid w:val="00AA6407"/>
    <w:rsid w:val="00AC5992"/>
    <w:rsid w:val="00AD3EA3"/>
    <w:rsid w:val="00AE3366"/>
    <w:rsid w:val="00AE722C"/>
    <w:rsid w:val="00AE7A00"/>
    <w:rsid w:val="00AF7C3C"/>
    <w:rsid w:val="00B120BC"/>
    <w:rsid w:val="00B1299C"/>
    <w:rsid w:val="00B13840"/>
    <w:rsid w:val="00B13E52"/>
    <w:rsid w:val="00B25EBD"/>
    <w:rsid w:val="00B32E48"/>
    <w:rsid w:val="00B5317F"/>
    <w:rsid w:val="00B82286"/>
    <w:rsid w:val="00B83F54"/>
    <w:rsid w:val="00B917E0"/>
    <w:rsid w:val="00BA26CD"/>
    <w:rsid w:val="00BB142D"/>
    <w:rsid w:val="00BF48EC"/>
    <w:rsid w:val="00BF6701"/>
    <w:rsid w:val="00C120C9"/>
    <w:rsid w:val="00C16149"/>
    <w:rsid w:val="00C17174"/>
    <w:rsid w:val="00C17BC9"/>
    <w:rsid w:val="00C363FB"/>
    <w:rsid w:val="00C452F2"/>
    <w:rsid w:val="00C47B8B"/>
    <w:rsid w:val="00C530B0"/>
    <w:rsid w:val="00C53982"/>
    <w:rsid w:val="00C56731"/>
    <w:rsid w:val="00C6034C"/>
    <w:rsid w:val="00C60D56"/>
    <w:rsid w:val="00C6526C"/>
    <w:rsid w:val="00C71CFA"/>
    <w:rsid w:val="00C768F8"/>
    <w:rsid w:val="00C77D95"/>
    <w:rsid w:val="00C910F4"/>
    <w:rsid w:val="00CA6AA1"/>
    <w:rsid w:val="00CB1DEF"/>
    <w:rsid w:val="00CB34F2"/>
    <w:rsid w:val="00CC022F"/>
    <w:rsid w:val="00CC183C"/>
    <w:rsid w:val="00CC7459"/>
    <w:rsid w:val="00CD04B1"/>
    <w:rsid w:val="00CD286D"/>
    <w:rsid w:val="00CD5385"/>
    <w:rsid w:val="00CD7E21"/>
    <w:rsid w:val="00CE39F7"/>
    <w:rsid w:val="00CE7389"/>
    <w:rsid w:val="00D04751"/>
    <w:rsid w:val="00D06B2A"/>
    <w:rsid w:val="00D11E7C"/>
    <w:rsid w:val="00D21775"/>
    <w:rsid w:val="00D24A48"/>
    <w:rsid w:val="00D25FD9"/>
    <w:rsid w:val="00D374A8"/>
    <w:rsid w:val="00D37846"/>
    <w:rsid w:val="00D52FF1"/>
    <w:rsid w:val="00D54B93"/>
    <w:rsid w:val="00D61241"/>
    <w:rsid w:val="00D6267F"/>
    <w:rsid w:val="00D63F7D"/>
    <w:rsid w:val="00D64C42"/>
    <w:rsid w:val="00D72666"/>
    <w:rsid w:val="00D808B0"/>
    <w:rsid w:val="00D9027A"/>
    <w:rsid w:val="00D92D6A"/>
    <w:rsid w:val="00D92F6A"/>
    <w:rsid w:val="00D94528"/>
    <w:rsid w:val="00D94DFE"/>
    <w:rsid w:val="00DA5579"/>
    <w:rsid w:val="00DB1E56"/>
    <w:rsid w:val="00DC6771"/>
    <w:rsid w:val="00DC6EFA"/>
    <w:rsid w:val="00DC7DB2"/>
    <w:rsid w:val="00DE29C9"/>
    <w:rsid w:val="00DE3FF2"/>
    <w:rsid w:val="00DE6AEE"/>
    <w:rsid w:val="00E0079E"/>
    <w:rsid w:val="00E00F5E"/>
    <w:rsid w:val="00E17F7E"/>
    <w:rsid w:val="00E26C14"/>
    <w:rsid w:val="00E37E42"/>
    <w:rsid w:val="00E46FD8"/>
    <w:rsid w:val="00E539D6"/>
    <w:rsid w:val="00E644BF"/>
    <w:rsid w:val="00EA6CE9"/>
    <w:rsid w:val="00EB133A"/>
    <w:rsid w:val="00ED1443"/>
    <w:rsid w:val="00EE4FAC"/>
    <w:rsid w:val="00EF21C3"/>
    <w:rsid w:val="00F01EE3"/>
    <w:rsid w:val="00F02252"/>
    <w:rsid w:val="00F153C5"/>
    <w:rsid w:val="00F247B6"/>
    <w:rsid w:val="00F41EEB"/>
    <w:rsid w:val="00F541B2"/>
    <w:rsid w:val="00F603A0"/>
    <w:rsid w:val="00F67CDF"/>
    <w:rsid w:val="00F823CE"/>
    <w:rsid w:val="00F93FE3"/>
    <w:rsid w:val="00FB04DA"/>
    <w:rsid w:val="00FB3A40"/>
    <w:rsid w:val="00FC0A4C"/>
    <w:rsid w:val="00FF3C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C916FBB"/>
  <w15:chartTrackingRefBased/>
  <w15:docId w15:val="{96C65D48-722D-1A4D-8C0A-FDC5B98753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33D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33D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3D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3D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3D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3D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3D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3D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3D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3D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33D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3D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3DA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3DA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3DA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3DA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3DA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3DA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3D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3D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3D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33D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3D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3D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3D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3DA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3D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3DA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3DA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EB133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EB133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324</Words>
  <Characters>1850</Characters>
  <Application>Microsoft Office Word</Application>
  <DocSecurity>0</DocSecurity>
  <Lines>15</Lines>
  <Paragraphs>4</Paragraphs>
  <ScaleCrop>false</ScaleCrop>
  <Company/>
  <LinksUpToDate>false</LinksUpToDate>
  <CharactersWithSpaces>2170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Dave Bridges</dc:creator>
  <cp:keywords/>
  <dc:description/>
  <cp:lastModifiedBy>Dave Bridges</cp:lastModifiedBy>
  <cp:revision>2</cp:revision>
  <dcterms:created xsi:type="dcterms:W3CDTF">2025-09-05T13:57:00Z</dcterms:created>
  <dcterms:modified xsi:type="dcterms:W3CDTF">2025-09-05T14:09:00Z</dcterms:modified>
</cp:coreProperties>
</file>