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4A9E5F7F" w14:textId="77777777" w:rsidR="008A5EDB" w:rsidRDefault="008A5EDB" w:rsidP="00674BBC">
      <w:pPr>
        <w:spacing w:line="360" w:lineRule="auto"/>
        <w:rPr>
          <w:rFonts w:ascii="Times New Roman" w:hAnsi="Times New Roman" w:cs="Times New Roman"/>
        </w:rPr>
      </w:pPr>
    </w:p>
    <w:p w14:paraId="14D3BA8E" w14:textId="55727F3E" w:rsidR="008A5EDB" w:rsidRDefault="00C3462E" w:rsidP="00C3462E">
      <w:pPr>
        <w:spacing w:line="360" w:lineRule="auto"/>
        <w:ind w:firstLine="720"/>
        <w:rPr>
          <w:rFonts w:ascii="Times New Roman" w:hAnsi="Times New Roman" w:cs="Times New Roman"/>
        </w:rPr>
      </w:pPr>
      <w:r>
        <w:rPr>
          <w:rFonts w:ascii="Times New Roman" w:hAnsi="Times New Roman" w:cs="Times New Roman"/>
        </w:rPr>
        <w:t>T</w:t>
      </w:r>
      <w:r w:rsidR="008A5EDB">
        <w:rPr>
          <w:rFonts w:ascii="Times New Roman" w:hAnsi="Times New Roman" w:cs="Times New Roman"/>
        </w:rPr>
        <w:t>he timing of eating with respect to one’s circadian rhythm</w:t>
      </w:r>
      <w:r>
        <w:rPr>
          <w:rFonts w:ascii="Times New Roman" w:hAnsi="Times New Roman" w:cs="Times New Roman"/>
        </w:rPr>
        <w:t xml:space="preserve"> has become a novel, modifiable component of the diet to alter for health reasons</w:t>
      </w:r>
      <w:r w:rsidR="008A5EDB">
        <w:rPr>
          <w:rFonts w:ascii="Times New Roman" w:hAnsi="Times New Roman" w:cs="Times New Roman"/>
        </w:rPr>
        <w:t xml:space="preserve">. There are many forms of eating that attempt to manipulate </w:t>
      </w:r>
      <w:r>
        <w:rPr>
          <w:rFonts w:ascii="Times New Roman" w:hAnsi="Times New Roman" w:cs="Times New Roman"/>
        </w:rPr>
        <w:t>the timing of food</w:t>
      </w:r>
      <w:r w:rsidR="008A5EDB">
        <w:rPr>
          <w:rFonts w:ascii="Times New Roman" w:hAnsi="Times New Roman" w:cs="Times New Roman"/>
        </w:rPr>
        <w:t xml:space="preserve">, among them is time-restricted eating or feeding (TRF/TRE). </w:t>
      </w:r>
      <w:r w:rsidR="00942AAA">
        <w:rPr>
          <w:rFonts w:ascii="Times New Roman" w:hAnsi="Times New Roman" w:cs="Times New Roman"/>
        </w:rPr>
        <w:t>With this modality,</w:t>
      </w:r>
      <w:r w:rsidR="00B5063D">
        <w:rPr>
          <w:rFonts w:ascii="Times New Roman" w:hAnsi="Times New Roman" w:cs="Times New Roman"/>
        </w:rPr>
        <w:t xml:space="preserve"> </w:t>
      </w:r>
      <w:r w:rsidR="00942AAA">
        <w:rPr>
          <w:rFonts w:ascii="Times New Roman" w:hAnsi="Times New Roman" w:cs="Times New Roman"/>
        </w:rPr>
        <w:t>one</w:t>
      </w:r>
      <w:r w:rsidR="00B5063D">
        <w:rPr>
          <w:rFonts w:ascii="Times New Roman" w:hAnsi="Times New Roman" w:cs="Times New Roman"/>
        </w:rPr>
        <w:t xml:space="preserve"> </w:t>
      </w:r>
      <w:r w:rsidR="00942AAA">
        <w:rPr>
          <w:rFonts w:ascii="Times New Roman" w:hAnsi="Times New Roman" w:cs="Times New Roman"/>
        </w:rPr>
        <w:t>confines</w:t>
      </w:r>
      <w:r w:rsidR="00B5063D">
        <w:rPr>
          <w:rFonts w:ascii="Times New Roman" w:hAnsi="Times New Roman" w:cs="Times New Roman"/>
        </w:rPr>
        <w:t xml:space="preserve"> caloric intake to a predictable and condensed period of time each day, in line with the circadian day</w:t>
      </w:r>
      <w:r w:rsidR="00942AAA">
        <w:rPr>
          <w:rFonts w:ascii="Times New Roman" w:hAnsi="Times New Roman" w:cs="Times New Roman"/>
        </w:rPr>
        <w:t>, ultimately increasing the number of hours spent fasting</w:t>
      </w:r>
      <w:r w:rsidR="00B5063D">
        <w:rPr>
          <w:rFonts w:ascii="Times New Roman" w:hAnsi="Times New Roman" w:cs="Times New Roman"/>
        </w:rPr>
        <w:t xml:space="preserve">. </w:t>
      </w:r>
    </w:p>
    <w:p w14:paraId="42497AD6" w14:textId="7029E379" w:rsidR="00B5063D" w:rsidRDefault="00B5063D" w:rsidP="00674BBC">
      <w:pPr>
        <w:spacing w:line="360" w:lineRule="auto"/>
        <w:rPr>
          <w:rFonts w:ascii="Times New Roman" w:hAnsi="Times New Roman" w:cs="Times New Roman"/>
        </w:rPr>
      </w:pPr>
      <w:r>
        <w:rPr>
          <w:rFonts w:ascii="Times New Roman" w:hAnsi="Times New Roman" w:cs="Times New Roman"/>
        </w:rPr>
        <w:t xml:space="preserve">Preclinical </w:t>
      </w:r>
      <w:r w:rsidR="00942AAA">
        <w:rPr>
          <w:rFonts w:ascii="Times New Roman" w:hAnsi="Times New Roman" w:cs="Times New Roman"/>
        </w:rPr>
        <w:t>model</w:t>
      </w:r>
      <w:r>
        <w:rPr>
          <w:rFonts w:ascii="Times New Roman" w:hAnsi="Times New Roman" w:cs="Times New Roman"/>
        </w:rPr>
        <w:t xml:space="preserve">s have </w:t>
      </w:r>
      <w:r w:rsidR="00942AAA">
        <w:rPr>
          <w:rFonts w:ascii="Times New Roman" w:hAnsi="Times New Roman" w:cs="Times New Roman"/>
        </w:rPr>
        <w:t>thoroughly detailed</w:t>
      </w:r>
      <w:r>
        <w:rPr>
          <w:rFonts w:ascii="Times New Roman" w:hAnsi="Times New Roman" w:cs="Times New Roman"/>
        </w:rPr>
        <w:t xml:space="preserve"> this dietary manipulation</w:t>
      </w:r>
      <w:r w:rsidR="00942AAA">
        <w:rPr>
          <w:rFonts w:ascii="Times New Roman" w:hAnsi="Times New Roman" w:cs="Times New Roman"/>
        </w:rPr>
        <w:t>. Studies have found that TRE employed when rodents are supplied with a high-fat, high-sucrose diet, that weight gain is reduced compared to ad libitum access fed controls</w:t>
      </w:r>
      <w:r w:rsidR="00942AAA">
        <w:rPr>
          <w:rFonts w:ascii="Times New Roman" w:hAnsi="Times New Roman" w:cs="Times New Roman"/>
        </w:rPr>
        <w:fldChar w:fldCharType="begin"/>
      </w:r>
      <w:r w:rsidR="0039019A">
        <w:rPr>
          <w:rFonts w:ascii="Times New Roman" w:hAnsi="Times New Roman" w:cs="Times New Roman"/>
        </w:rPr>
        <w:instrText xml:space="preserve"> ADDIN ZOTERO_ITEM CSL_CITATION {"citationID":"FDfpHNib","properties":{"formattedCitation":"(1)","plainCitation":"(1)","noteIndex":0},"citationItems":[{"id":287,"uris":["http://zotero.org/users/5073745/items/UGYPSTUR"],"itemData":{"id":287,"type":"article-journal","abstract":"Increased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942AAA">
        <w:rPr>
          <w:rFonts w:ascii="Times New Roman" w:hAnsi="Times New Roman" w:cs="Times New Roman"/>
        </w:rPr>
        <w:fldChar w:fldCharType="separate"/>
      </w:r>
      <w:r w:rsidR="0039019A">
        <w:rPr>
          <w:rFonts w:ascii="Times New Roman" w:hAnsi="Times New Roman" w:cs="Times New Roman"/>
          <w:noProof/>
        </w:rPr>
        <w:t>(1)</w:t>
      </w:r>
      <w:r w:rsidR="00942AAA">
        <w:rPr>
          <w:rFonts w:ascii="Times New Roman" w:hAnsi="Times New Roman" w:cs="Times New Roman"/>
        </w:rPr>
        <w:fldChar w:fldCharType="end"/>
      </w:r>
      <w:r w:rsidR="00942AAA">
        <w:rPr>
          <w:rFonts w:ascii="Times New Roman" w:hAnsi="Times New Roman" w:cs="Times New Roman"/>
        </w:rPr>
        <w:t>.</w:t>
      </w:r>
      <w:r w:rsidR="0039019A">
        <w:rPr>
          <w:rFonts w:ascii="Times New Roman" w:hAnsi="Times New Roman" w:cs="Times New Roman"/>
        </w:rPr>
        <w:t xml:space="preserve"> Moreover, improvements in metabolic health are often accompanied by a </w:t>
      </w:r>
      <w:r w:rsidR="006652F4">
        <w:rPr>
          <w:rFonts w:ascii="Times New Roman" w:hAnsi="Times New Roman" w:cs="Times New Roman"/>
        </w:rPr>
        <w:t>lengthened</w:t>
      </w:r>
      <w:r w:rsidR="0039019A">
        <w:rPr>
          <w:rFonts w:ascii="Times New Roman" w:hAnsi="Times New Roman" w:cs="Times New Roman"/>
        </w:rPr>
        <w:t xml:space="preserve"> fasting window in rodent studies </w:t>
      </w:r>
      <w:r w:rsidR="0039019A">
        <w:rPr>
          <w:rFonts w:ascii="Times New Roman" w:hAnsi="Times New Roman" w:cs="Times New Roman"/>
        </w:rPr>
        <w:fldChar w:fldCharType="begin"/>
      </w:r>
      <w:r w:rsidR="0039019A">
        <w:rPr>
          <w:rFonts w:ascii="Times New Roman" w:hAnsi="Times New Roman" w:cs="Times New Roman"/>
        </w:rPr>
        <w:instrText xml:space="preserve"> ADDIN ZOTERO_ITEM CSL_CITATION {"citationID":"5VZEP1Om","properties":{"formattedCitation":"(2\\uc0\\u8211{}5)","plainCitation":"(2–5)","noteIndex":0},"citationItems":[{"id":67,"uris":["http://zotero.org/users/5073745/items/T8U6Q3GZ"],"itemData":{"id":67,"type":"article-journal","abstract":"Summary\nWhile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9019A">
        <w:rPr>
          <w:rFonts w:ascii="Times New Roman" w:hAnsi="Times New Roman" w:cs="Times New Roman"/>
        </w:rPr>
        <w:fldChar w:fldCharType="separate"/>
      </w:r>
      <w:r w:rsidR="0039019A" w:rsidRPr="0039019A">
        <w:rPr>
          <w:rFonts w:ascii="Times New Roman" w:hAnsi="Times New Roman" w:cs="Times New Roman"/>
        </w:rPr>
        <w:t>(2–5)</w:t>
      </w:r>
      <w:r w:rsidR="0039019A">
        <w:rPr>
          <w:rFonts w:ascii="Times New Roman" w:hAnsi="Times New Roman" w:cs="Times New Roman"/>
        </w:rPr>
        <w:fldChar w:fldCharType="end"/>
      </w:r>
      <w:r w:rsidR="0039019A">
        <w:rPr>
          <w:rFonts w:ascii="Times New Roman" w:hAnsi="Times New Roman" w:cs="Times New Roman"/>
        </w:rPr>
        <w:t xml:space="preserve">. </w:t>
      </w:r>
    </w:p>
    <w:p w14:paraId="560768C0" w14:textId="1C237BC6" w:rsidR="00B5063D" w:rsidRDefault="00B5063D" w:rsidP="00674BBC">
      <w:pPr>
        <w:spacing w:line="360" w:lineRule="auto"/>
        <w:rPr>
          <w:rFonts w:ascii="Times New Roman" w:hAnsi="Times New Roman" w:cs="Times New Roman"/>
        </w:rPr>
      </w:pPr>
      <w:r>
        <w:rPr>
          <w:rFonts w:ascii="Times New Roman" w:hAnsi="Times New Roman" w:cs="Times New Roman"/>
        </w:rPr>
        <w:t xml:space="preserve">Human models have evaluated this as a method to treat or prevent accumulation of deleterious amounts of adipose tissue which may result in metabolic illness. </w:t>
      </w:r>
      <w:r w:rsidR="00942AAA">
        <w:rPr>
          <w:rFonts w:ascii="Times New Roman" w:hAnsi="Times New Roman" w:cs="Times New Roman"/>
        </w:rPr>
        <w:t>Although weight loss is often modest, there have been comparable health improvements in those with controlled periods of time-restricted eating.</w:t>
      </w:r>
      <w:r w:rsidR="006652F4">
        <w:rPr>
          <w:rFonts w:ascii="Times New Roman" w:hAnsi="Times New Roman" w:cs="Times New Roman"/>
        </w:rPr>
        <w:t xml:space="preserve"> </w:t>
      </w:r>
      <w:r w:rsidR="00F96F73">
        <w:rPr>
          <w:rFonts w:ascii="Times New Roman" w:hAnsi="Times New Roman" w:cs="Times New Roman"/>
        </w:rPr>
        <w:t xml:space="preserve">Of note, some studies have found that implementing this diet in human populations may result in improved  insulin sensitivity (REFS). </w:t>
      </w:r>
      <w:r w:rsidR="006652F4">
        <w:rPr>
          <w:rFonts w:ascii="Times New Roman" w:hAnsi="Times New Roman" w:cs="Times New Roman"/>
        </w:rPr>
        <w:t xml:space="preserve">Some have even found </w:t>
      </w:r>
      <w:r w:rsidR="006652F4">
        <w:rPr>
          <w:rFonts w:ascii="Times New Roman" w:hAnsi="Times New Roman" w:cs="Times New Roman"/>
        </w:rPr>
        <w:lastRenderedPageBreak/>
        <w:t>improvement without weight loss</w:t>
      </w:r>
      <w:r w:rsidR="006652F4">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{"citationID":"kaBoTTDQ","properties":{"formattedCitation":"(6)","plainCitation":"(6)","noteIndex":0},"citationItems":[{"id":903,"uris":["http://zotero.org/users/5073745/items/XT9WYD3C"],"itemData":{"id":903,"type":"article-journal","abstract":"Intermittent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652F4">
        <w:rPr>
          <w:rFonts w:ascii="Times New Roman" w:hAnsi="Times New Roman" w:cs="Times New Roman"/>
        </w:rPr>
        <w:fldChar w:fldCharType="separate"/>
      </w:r>
      <w:r w:rsidR="006652F4">
        <w:rPr>
          <w:rFonts w:ascii="Times New Roman" w:hAnsi="Times New Roman" w:cs="Times New Roman"/>
          <w:noProof/>
        </w:rPr>
        <w:t>(6)</w:t>
      </w:r>
      <w:r w:rsidR="006652F4">
        <w:rPr>
          <w:rFonts w:ascii="Times New Roman" w:hAnsi="Times New Roman" w:cs="Times New Roman"/>
        </w:rPr>
        <w:fldChar w:fldCharType="end"/>
      </w:r>
      <w:r w:rsidR="006652F4">
        <w:rPr>
          <w:rFonts w:ascii="Times New Roman" w:hAnsi="Times New Roman" w:cs="Times New Roman"/>
        </w:rPr>
        <w:t xml:space="preserve">. </w:t>
      </w:r>
      <w:r w:rsidR="00942AAA">
        <w:rPr>
          <w:rFonts w:ascii="Times New Roman" w:hAnsi="Times New Roman" w:cs="Times New Roman"/>
        </w:rPr>
        <w:t xml:space="preserve"> </w:t>
      </w:r>
      <w:r w:rsidR="0039019A">
        <w:rPr>
          <w:rFonts w:ascii="Times New Roman" w:hAnsi="Times New Roman" w:cs="Times New Roman"/>
        </w:rPr>
        <w:t>Currently</w:t>
      </w:r>
      <w:r w:rsidR="0039019A">
        <w:rPr>
          <w:rFonts w:ascii="Times New Roman" w:hAnsi="Times New Roman" w:cs="Times New Roman"/>
        </w:rPr>
        <w:t xml:space="preserve">, the focus of the majority </w:t>
      </w:r>
      <w:r w:rsidR="0039019A">
        <w:rPr>
          <w:rFonts w:ascii="Times New Roman" w:hAnsi="Times New Roman" w:cs="Times New Roman"/>
        </w:rPr>
        <w:t>of TRF/TRE</w:t>
      </w:r>
      <w:r w:rsidR="0039019A">
        <w:rPr>
          <w:rFonts w:ascii="Times New Roman" w:hAnsi="Times New Roman" w:cs="Times New Roman"/>
        </w:rPr>
        <w:t xml:space="preserve"> studies have been in preventing or lessening metabolic effects from hypercaloric feeding in adult animals, leaving </w:t>
      </w:r>
      <w:r w:rsidR="0039019A">
        <w:rPr>
          <w:rFonts w:ascii="Times New Roman" w:hAnsi="Times New Roman" w:cs="Times New Roman"/>
        </w:rPr>
        <w:t>critical periods of development and</w:t>
      </w:r>
      <w:r w:rsidR="006652F4">
        <w:rPr>
          <w:rFonts w:ascii="Times New Roman" w:hAnsi="Times New Roman" w:cs="Times New Roman"/>
        </w:rPr>
        <w:t xml:space="preserve"> lower-calorie diets without evidence. Furthermore, as the popularity of this diet increases, there are critically important populations that could suffer lasting ill-effects from attempting this diet that remain unstudied. </w:t>
      </w:r>
    </w:p>
    <w:p w14:paraId="0BCBCEEA" w14:textId="7B06B4FB"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{"citationID":"4Bd8tjGS","properties":{"formattedCitation":"(7)","plainCitation":"(7)","noteIndex":0},"citationItems":[{"id":1563,"uris":["http://zotero.org/users/5073745/items/NDF9D37U"],"itemData":{"id":1563,"type":"article-journal","abstract":"Although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6652F4">
        <w:rPr>
          <w:rFonts w:ascii="Times New Roman" w:hAnsi="Times New Roman" w:cs="Times New Roman"/>
          <w:noProof/>
        </w:rPr>
        <w:t>(7)</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{"citationID":"8CUei9wv","properties":{"formattedCitation":"(8, 9)","plainCitation":"(8, 9)","noteIndex":0},"citationItems":[{"id":1565,"uris":["http://zotero.org/users/5073745/items/CDHMFFPG"],"itemData":{"id":1565,"type":"article-journal","abstract":"OBJECTIVE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6652F4">
        <w:rPr>
          <w:rFonts w:ascii="Times New Roman" w:hAnsi="Times New Roman" w:cs="Times New Roman"/>
          <w:noProof/>
        </w:rPr>
        <w:t>(8, 9)</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7FDD01DB" w14:textId="21258EF3" w:rsidR="007A0E3F" w:rsidRDefault="00674BBC" w:rsidP="00DA4E50">
      <w:pPr>
        <w:spacing w:line="360" w:lineRule="auto"/>
        <w:ind w:firstLine="720"/>
        <w:rPr>
          <w:rFonts w:ascii="Times New Roman" w:hAnsi="Times New Roman" w:cs="Times New Roman"/>
        </w:rPr>
      </w:pPr>
      <w:r>
        <w:rPr>
          <w:rFonts w:ascii="Times New Roman" w:hAnsi="Times New Roman" w:cs="Times New Roman"/>
        </w:rPr>
        <w:t>For 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Poor nutrition in pregnancy is often accomplished in animal model through means of calorie restriction, protein restriction, or uterine artery ligation.</w:t>
      </w:r>
      <w:r w:rsidR="00FA6DCA">
        <w:rPr>
          <w:rFonts w:ascii="Times New Roman" w:hAnsi="Times New Roman" w:cs="Times New Roman"/>
        </w:rPr>
        <w:t xml:space="preserve"> Frequently, severe nutrient restriction through these methods results in more harm for the resultant fetus than for the dam, and </w:t>
      </w:r>
      <w:r w:rsidR="00A717AF">
        <w:rPr>
          <w:rFonts w:ascii="Times New Roman" w:hAnsi="Times New Roman" w:cs="Times New Roman"/>
        </w:rPr>
        <w:t>studies often, but not always, find that pups born to dams who experienced restriction of some sort during pregnancy are smaller</w:t>
      </w:r>
      <w:r w:rsidR="00FA6DCA">
        <w:rPr>
          <w:rFonts w:ascii="Times New Roman" w:hAnsi="Times New Roman" w:cs="Times New Roman"/>
        </w:rPr>
        <w:t xml:space="preserve"> at birth</w:t>
      </w:r>
      <w:r w:rsidR="00FA6DC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{"citationID":"hJCdyWyL","properties":{"formattedCitation":"(10\\uc0\\u8211{}12)","plainCitation":"(10–12)","noteIndex":0},"citationItems":[{"id":883,"uris":["http://zotero.org/users/5073745/items/WLHPJ6SU"],"itemData":{"id":883,"type":"article-journal","abstract":"We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mechanisms.","container-title":"PloS One","DOI":"10.1371/journal.pone.0118586","ISSN":"1932-6203","issue":"3","journalAbbreviation":"PLoS ONE","language":"eng","note":"PMID: 25738800\nPMCID: PMC4349804","page":"e0118586","source":"PubMed","title":"Both food restriction and high-fat diet during gestation induce low birth weight and altered physical activity in adult rat offspring: the \"Similarities in the Inequalities\" model","title-short":"Both food restriction and high-fat diet during gestation induce low birth weight and altered physical activity in adult rat offspring","volume":"10","author":[{"family":"Cunha","given":"Fábio da Silva"},{"family":"Dalle Molle","given":"Roberta"},{"family":"Portella","given":"André Krumel"},{"family":"Benetti","given":"Carla da Silva"},{"family":"Noschang","given":"Cristie"},{"family":"Goldani","given":"Marcelo Zubaran"},{"family":"Silveira","given":"Patrícia Pelufo"}],"issued":{"date-parts":[["2015"]]}}},{"id":321,"uris":["http://zotero.org/users/5073745/items/9RRR6H92"],"itemData":{"id":321,"type":"article-journal","abstract":"It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Obesity","DOI":"10.1038/ijo.2012.196","ISSN":"1476-5497","issue":"8","language":"en","license":"2013 The Author(s)","page":"1051-1057","source":"www.nature.com","title":"Catch-up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E."}],"issued":{"date-parts":[["2013",8]]}}},{"id":538,"uris":["http://zotero.org/users/5073745/items/DVA3F2R2"],"itemData":{"id":538,"type":"article-journal","abstract":"Abstract. It is widely accepted that an association exists between the intrauterine environment in which a fetus grows and develops and the subsequent development of type 2 diabetes. Any disturbance in maternal ability to provide nutrients and oxygen to the fetus can lead to fetal intrauterine growth restriction (IUGR). Here we will review IUGR in rodent models, in which maternal metabolism has been experimentally manipulated to investigate the molecular basis of the relationship between IUGR and development of type 2 diabetes in later life, and the identification of the molecular derangements in specific metabolically - sensitive organs/tissues.","container-title":"Journal of Internal Medicine","DOI":"https://doi.org/10.1111/j.1365-2796.2007.01800.x","ISSN":"1365-2796","issue":"5","language":"en","note":"_eprint: https://onlinelibrary.wiley.com/doi/pdf/10.1111/j.1365-2796.2007.01800.x","page":"437-452","source":"Wiley Online Library","title":"Experimental IUGR and later diabetes","volume":"261","author":[{"family":"Martin‐Gronert","given":"M. S."},{"family":"Ozanne","given":"S. E."}],"issued":{"date-parts":[["2007"]]}}}],"schema":"https://github.com/citation-style-language/schema/raw/master/csl-citation.json"} </w:instrText>
      </w:r>
      <w:r w:rsidR="00FA6DCA">
        <w:rPr>
          <w:rFonts w:ascii="Times New Roman" w:hAnsi="Times New Roman" w:cs="Times New Roman"/>
        </w:rPr>
        <w:fldChar w:fldCharType="separate"/>
      </w:r>
      <w:r w:rsidR="006652F4" w:rsidRPr="006652F4">
        <w:rPr>
          <w:rFonts w:ascii="Times New Roman" w:hAnsi="Times New Roman" w:cs="Times New Roman"/>
        </w:rPr>
        <w:t>(10–12)</w:t>
      </w:r>
      <w:r w:rsidR="00FA6DCA">
        <w:rPr>
          <w:rFonts w:ascii="Times New Roman" w:hAnsi="Times New Roman" w:cs="Times New Roman"/>
        </w:rPr>
        <w:fldChar w:fldCharType="end"/>
      </w:r>
      <w:r w:rsidR="00A717AF">
        <w:rPr>
          <w:rFonts w:ascii="Times New Roman" w:hAnsi="Times New Roman" w:cs="Times New Roman"/>
        </w:rPr>
        <w:t xml:space="preserve">. </w:t>
      </w:r>
      <w:r w:rsidR="00FA6DCA">
        <w:rPr>
          <w:rFonts w:ascii="Times New Roman" w:hAnsi="Times New Roman" w:cs="Times New Roman"/>
        </w:rPr>
        <w:t xml:space="preserve">The effects often are more pronounced when offspring advance in age to adulthood, increasing their likelihood for metabolic disease such as </w:t>
      </w:r>
      <w:r w:rsidR="00CA07AE">
        <w:rPr>
          <w:rFonts w:ascii="Times New Roman" w:hAnsi="Times New Roman" w:cs="Times New Roman"/>
        </w:rPr>
        <w:t>glucose intolerance</w:t>
      </w:r>
      <w:r w:rsidR="00FA6DC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{"citationID":"WZkdhCHf","properties":{"formattedCitation":"(13, 14)","plainCitation":"(13, 14)","noteIndex":0},"citationItems":[{"id":812,"uris":["http://zotero.org/users/5073745/items/BPRWDEFA"],"itemData":{"id":812,"type":"article-journal","abstract":"Two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M."}],"issued":{"date-parts":[["2019",8]]}}}],"schema":"https://github.com/citation-style-language/schema/raw/master/csl-citation.json"} </w:instrText>
      </w:r>
      <w:r w:rsidR="00FA6DCA">
        <w:rPr>
          <w:rFonts w:ascii="Times New Roman" w:hAnsi="Times New Roman" w:cs="Times New Roman"/>
        </w:rPr>
        <w:fldChar w:fldCharType="separate"/>
      </w:r>
      <w:r w:rsidR="006652F4">
        <w:rPr>
          <w:rFonts w:ascii="Times New Roman" w:hAnsi="Times New Roman" w:cs="Times New Roman"/>
          <w:noProof/>
        </w:rPr>
        <w:t>(13, 14)</w:t>
      </w:r>
      <w:r w:rsidR="00FA6DCA">
        <w:rPr>
          <w:rFonts w:ascii="Times New Roman" w:hAnsi="Times New Roman" w:cs="Times New Roman"/>
        </w:rPr>
        <w:fldChar w:fldCharType="end"/>
      </w:r>
      <w:r w:rsidR="00CA07AE">
        <w:rPr>
          <w:rFonts w:ascii="Times New Roman" w:hAnsi="Times New Roman" w:cs="Times New Roman"/>
        </w:rPr>
        <w:t>, insulin resistance</w:t>
      </w:r>
      <w:r w:rsidR="00FA6DCA">
        <w:rPr>
          <w:rFonts w:ascii="Times New Roman" w:hAnsi="Times New Roman" w:cs="Times New Roman"/>
        </w:rPr>
        <w:t>, or fatty liver</w:t>
      </w:r>
      <w:r w:rsidR="00A717AF">
        <w:rPr>
          <w:rFonts w:ascii="Times New Roman" w:hAnsi="Times New Roman" w:cs="Times New Roman"/>
        </w:rPr>
        <w:t xml:space="preserve">. </w:t>
      </w:r>
    </w:p>
    <w:p w14:paraId="1C401DB2" w14:textId="26BED56C"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{"citationID":"tTStJBTM","properties":{"formattedCitation":"(15)","plainCitation":"(15)","noteIndex":0},"citationItems":[{"id":2,"uris":["http://zotero.org/users/5073745/items/EC9EJ9LI"],"itemData":{"id":2,"type":"article-journal","abstract":"Maternal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(15)</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{"citationID":"XODMdt5P","properties":{"formattedCitation":"(16)","plainCitation":"(16)","noteIndex":0},"citationItems":[{"id":419,"uris":["http://zotero.org/users/5073745/items/47W52XS2"],"itemData":{"id":419,"type":"article-journal","abstract":"Maternal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(16)</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{"citationID":"r9l1MfqK","properties":{"formattedCitation":"(17)","plainCitation":"(17)","noteIndex":0},"citationItems":[{"id":527,"uris":["http://zotero.org/users/5073745/items/B6JXGYLT"],"itemData":{"id":527,"type":"article-journal","abstract":"BACKGROUND: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(17)</w:t>
      </w:r>
      <w:r w:rsidR="00804265">
        <w:rPr>
          <w:rFonts w:ascii="Times New Roman" w:hAnsi="Times New Roman" w:cs="Times New Roman"/>
        </w:rPr>
        <w:fldChar w:fldCharType="end"/>
      </w:r>
      <w:r w:rsidR="00804265">
        <w:rPr>
          <w:rFonts w:ascii="Times New Roman" w:hAnsi="Times New Roman" w:cs="Times New Roman"/>
        </w:rPr>
        <w:t xml:space="preserve">. </w:t>
      </w:r>
      <w:r w:rsidR="006F5E5C">
        <w:rPr>
          <w:rFonts w:ascii="Times New Roman" w:hAnsi="Times New Roman" w:cs="Times New Roman"/>
        </w:rPr>
        <w:t>Existing</w:t>
      </w:r>
      <w:r w:rsidR="00FA6DCA">
        <w:rPr>
          <w:rFonts w:ascii="Times New Roman" w:hAnsi="Times New Roman" w:cs="Times New Roman"/>
        </w:rPr>
        <w:t xml:space="preserve"> </w:t>
      </w:r>
      <w:commentRangeStart w:id="0"/>
      <w:r w:rsidR="0065434A">
        <w:rPr>
          <w:rFonts w:ascii="Times New Roman" w:hAnsi="Times New Roman" w:cs="Times New Roman"/>
        </w:rPr>
        <w:t xml:space="preserve"> studies </w:t>
      </w:r>
      <w:r w:rsidR="00FA6DCA">
        <w:rPr>
          <w:rFonts w:ascii="Times New Roman" w:hAnsi="Times New Roman" w:cs="Times New Roman"/>
        </w:rPr>
        <w:t xml:space="preserve">in rats </w:t>
      </w:r>
      <w:r w:rsidR="0065434A">
        <w:rPr>
          <w:rFonts w:ascii="Times New Roman" w:hAnsi="Times New Roman" w:cs="Times New Roman"/>
        </w:rPr>
        <w:t xml:space="preserve">have found that TRF during </w:t>
      </w:r>
      <w:r w:rsidR="0065434A">
        <w:rPr>
          <w:rFonts w:ascii="Times New Roman" w:hAnsi="Times New Roman" w:cs="Times New Roman"/>
        </w:rPr>
        <w:lastRenderedPageBreak/>
        <w:t xml:space="preserve">pregnancy has impact for insulin homeostasis in adulthood. </w:t>
      </w:r>
      <w:r w:rsidR="008A5EDB">
        <w:rPr>
          <w:rFonts w:ascii="Times New Roman" w:hAnsi="Times New Roman" w:cs="Times New Roman"/>
        </w:rPr>
        <w:t xml:space="preserve">In adult offspring of eTRF dams, </w:t>
      </w:r>
      <w:r w:rsidR="0065434A">
        <w:rPr>
          <w:rFonts w:ascii="Times New Roman" w:hAnsi="Times New Roman" w:cs="Times New Roman"/>
        </w:rPr>
        <w:t xml:space="preserve"> glucose intolerance </w:t>
      </w:r>
      <w:r w:rsidR="008A5EDB">
        <w:rPr>
          <w:rFonts w:ascii="Times New Roman" w:hAnsi="Times New Roman" w:cs="Times New Roman"/>
        </w:rPr>
        <w:t xml:space="preserve">developed </w:t>
      </w:r>
      <w:r w:rsidR="0065434A">
        <w:rPr>
          <w:rFonts w:ascii="Times New Roman" w:hAnsi="Times New Roman" w:cs="Times New Roman"/>
        </w:rPr>
        <w:t xml:space="preserve">on </w:t>
      </w:r>
      <w:r w:rsidR="008A5EDB">
        <w:rPr>
          <w:rFonts w:ascii="Times New Roman" w:hAnsi="Times New Roman" w:cs="Times New Roman"/>
        </w:rPr>
        <w:t xml:space="preserve">a </w:t>
      </w:r>
      <w:r w:rsidR="0065434A">
        <w:rPr>
          <w:rFonts w:ascii="Times New Roman" w:hAnsi="Times New Roman" w:cs="Times New Roman"/>
        </w:rPr>
        <w:t xml:space="preserve">chow </w:t>
      </w:r>
      <w:r w:rsidR="008A5EDB">
        <w:rPr>
          <w:rFonts w:ascii="Times New Roman" w:hAnsi="Times New Roman" w:cs="Times New Roman"/>
        </w:rPr>
        <w:t>diet</w:t>
      </w:r>
      <w:r w:rsidR="00486E4C">
        <w:rPr>
          <w:rFonts w:ascii="Times New Roman" w:hAnsi="Times New Roman" w:cs="Times New Roman"/>
        </w:rPr>
        <w:t xml:space="preserve"> </w:t>
      </w:r>
      <w:r w:rsidR="0065434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{"citationID":"hJPPDurV","properties":{"formattedCitation":"(18)","plainCitation":"(18)","noteIndex":0},"citationItems":[{"id":1395,"uris":["http://zotero.org/users/5073745/items/H2SF844K"],"itemData":{"id":1395,"type":"article-journal","abstract":"Maternal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6652F4">
        <w:rPr>
          <w:rFonts w:ascii="Times New Roman" w:hAnsi="Times New Roman" w:cs="Times New Roman"/>
          <w:noProof/>
        </w:rPr>
        <w:t>(18)</w:t>
      </w:r>
      <w:r w:rsidR="0065434A">
        <w:rPr>
          <w:rFonts w:ascii="Times New Roman" w:hAnsi="Times New Roman" w:cs="Times New Roman"/>
        </w:rPr>
        <w:fldChar w:fldCharType="end"/>
      </w:r>
      <w:r w:rsidR="0065434A">
        <w:rPr>
          <w:rFonts w:ascii="Times New Roman" w:hAnsi="Times New Roman" w:cs="Times New Roman"/>
        </w:rPr>
        <w:t xml:space="preserve">, and another from our group </w:t>
      </w:r>
      <w:r w:rsidR="008A5EDB">
        <w:rPr>
          <w:rFonts w:ascii="Times New Roman" w:hAnsi="Times New Roman" w:cs="Times New Roman"/>
        </w:rPr>
        <w:t>finds</w:t>
      </w:r>
      <w:r w:rsidR="0065434A">
        <w:rPr>
          <w:rFonts w:ascii="Times New Roman" w:hAnsi="Times New Roman" w:cs="Times New Roman"/>
        </w:rPr>
        <w:t xml:space="preserve">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commentRangeEnd w:id="0"/>
      <w:r w:rsidR="00E73801">
        <w:rPr>
          <w:rStyle w:val="CommentReference"/>
        </w:rPr>
        <w:commentReference w:id="0"/>
      </w:r>
      <w:r w:rsidR="008A5EDB">
        <w:rPr>
          <w:rFonts w:ascii="Times New Roman" w:hAnsi="Times New Roman" w:cs="Times New Roman"/>
        </w:rPr>
        <w:t xml:space="preserve">Still others have sought to replicate TRF with chronodisruption (as a proxy for </w:t>
      </w:r>
      <w:r w:rsidR="006F5E5C">
        <w:rPr>
          <w:rFonts w:ascii="Times New Roman" w:hAnsi="Times New Roman" w:cs="Times New Roman"/>
        </w:rPr>
        <w:t>Ramadan</w:t>
      </w:r>
      <w:r w:rsidR="008A5EDB">
        <w:rPr>
          <w:rFonts w:ascii="Times New Roman" w:hAnsi="Times New Roman" w:cs="Times New Roman"/>
        </w:rPr>
        <w:t xml:space="preserve"> fasting) and growth restriction was present on a chow diet, where dams ate fewer calories, gained less weight, and pups were smaller in litters randomized to TRF during the light cycle </w:t>
      </w:r>
      <w:r w:rsidR="008A5ED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{"citationID":"O6hELsgN","properties":{"formattedCitation":"(20)","plainCitation":"(20)","noteIndex":0},"citationItems":[{"id":1609,"uris":["http://zotero.org/users/5073745/items/F8X796TF"],"itemData":{"id":1609,"type":"article-journal","abstract":"During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8A5EDB">
        <w:rPr>
          <w:rFonts w:ascii="Times New Roman" w:hAnsi="Times New Roman" w:cs="Times New Roman"/>
        </w:rPr>
        <w:fldChar w:fldCharType="separate"/>
      </w:r>
      <w:r w:rsidR="006652F4">
        <w:rPr>
          <w:rFonts w:ascii="Times New Roman" w:hAnsi="Times New Roman" w:cs="Times New Roman"/>
          <w:noProof/>
        </w:rPr>
        <w:t>(20)</w:t>
      </w:r>
      <w:r w:rsidR="008A5EDB">
        <w:rPr>
          <w:rFonts w:ascii="Times New Roman" w:hAnsi="Times New Roman" w:cs="Times New Roman"/>
        </w:rPr>
        <w:fldChar w:fldCharType="end"/>
      </w:r>
      <w:r w:rsidR="008A5EDB">
        <w:rPr>
          <w:rFonts w:ascii="Times New Roman" w:hAnsi="Times New Roman" w:cs="Times New Roman"/>
        </w:rPr>
        <w:t>.</w:t>
      </w:r>
      <w:r w:rsidR="00C3462E">
        <w:rPr>
          <w:rFonts w:ascii="Times New Roman" w:hAnsi="Times New Roman" w:cs="Times New Roman"/>
        </w:rPr>
        <w:t xml:space="preserve"> </w:t>
      </w:r>
      <w:r w:rsidR="008A5EDB">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8A5EDB">
        <w:rPr>
          <w:rFonts w:ascii="Times New Roman" w:hAnsi="Times New Roman" w:cs="Times New Roman"/>
        </w:rPr>
        <w:t xml:space="preserve"> either as adults or in the fetal stage</w:t>
      </w:r>
      <w:r w:rsidR="00B873C2">
        <w:rPr>
          <w:rFonts w:ascii="Times New Roman" w:hAnsi="Times New Roman" w:cs="Times New Roman"/>
        </w:rPr>
        <w:t>, scientist</w:t>
      </w:r>
      <w:r w:rsidR="008A5EDB">
        <w:rPr>
          <w:rFonts w:ascii="Times New Roman" w:hAnsi="Times New Roman" w:cs="Times New Roman"/>
        </w:rPr>
        <w:t>s</w:t>
      </w:r>
      <w:r w:rsidR="00B873C2">
        <w:rPr>
          <w:rFonts w:ascii="Times New Roman" w:hAnsi="Times New Roman" w:cs="Times New Roman"/>
        </w:rPr>
        <w:t xml:space="preserve">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w:t>
      </w:r>
      <w:r w:rsidR="008A5EDB">
        <w:rPr>
          <w:rFonts w:ascii="Times New Roman" w:hAnsi="Times New Roman" w:cs="Times New Roman"/>
        </w:rPr>
        <w:t xml:space="preserve"> comprehensively</w:t>
      </w:r>
      <w:r w:rsidR="00C87A55">
        <w:rPr>
          <w:rFonts w:ascii="Times New Roman" w:hAnsi="Times New Roman" w:cs="Times New Roman"/>
        </w:rPr>
        <w:t xml:space="preserve">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w:t>
      </w:r>
      <w:r w:rsidR="008A5EDB">
        <w:rPr>
          <w:rFonts w:ascii="Times New Roman" w:hAnsi="Times New Roman" w:cs="Times New Roman"/>
        </w:rPr>
        <w:t xml:space="preserve"> without chronodisruption as part of the model</w:t>
      </w:r>
      <w:r w:rsidR="00C87A55">
        <w:rPr>
          <w:rFonts w:ascii="Times New Roman" w:hAnsi="Times New Roman" w:cs="Times New Roman"/>
        </w:rPr>
        <w:t xml:space="preserve">. </w:t>
      </w:r>
    </w:p>
    <w:p w14:paraId="1F20C0E4" w14:textId="723638A5" w:rsidR="00456C4E" w:rsidRDefault="009A1508" w:rsidP="00663A64">
      <w:pPr>
        <w:spacing w:line="360" w:lineRule="auto"/>
        <w:ind w:firstLine="720"/>
        <w:rPr>
          <w:rFonts w:ascii="Times New Roman" w:hAnsi="Times New Roman" w:cs="Times New Roman"/>
        </w:rPr>
      </w:pPr>
      <w:commentRangeStart w:id="1"/>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1"/>
      <w:r w:rsidR="007A6852">
        <w:rPr>
          <w:rStyle w:val="CommentReference"/>
        </w:rPr>
        <w:commentReference w:id="1"/>
      </w:r>
      <w:commentRangeEnd w:id="2"/>
      <w:r w:rsidR="009A5C67">
        <w:rPr>
          <w:rStyle w:val="CommentReference"/>
        </w:rPr>
        <w:commentReference w:id="2"/>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{"citationID":"cj3KxY80","properties":{"formattedCitation":"(21)","plainCitation":"(21)","noteIndex":0},"citationItems":[{"id":1360,"uris":["http://zotero.org/users/5073745/items/NHIMJJF6"],"itemData":{"id":1360,"type":"article-journal","abstract":"The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6652F4">
        <w:rPr>
          <w:rFonts w:ascii="Times New Roman" w:hAnsi="Times New Roman" w:cs="Times New Roman"/>
          <w:noProof/>
        </w:rPr>
        <w:t>(21)</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{"citationID":"xmkzbvLO","properties":{"formattedCitation":"(22)","plainCitation":"(22)","noteIndex":0},"citationItems":[{"id":825,"uris":["http://zotero.org/users/5073745/items/MJUJ2CHG"],"itemData":{"id":825,"type":"article-journal","abstract":"Gestational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6652F4">
        <w:rPr>
          <w:rFonts w:ascii="Times New Roman" w:hAnsi="Times New Roman" w:cs="Times New Roman"/>
          <w:noProof/>
        </w:rPr>
        <w:t>(22)</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{"citationID":"rsHD1ahg","properties":{"formattedCitation":"(23)","plainCitation":"(23)","noteIndex":0},"citationItems":[{"id":1357,"uris":["http://zotero.org/users/5073745/items/5JYMECVV"],"itemData":{"id":1357,"type":"article-journal","abstract":"BACKGROUND: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6652F4">
        <w:rPr>
          <w:rFonts w:ascii="Times New Roman" w:hAnsi="Times New Roman" w:cs="Times New Roman"/>
          <w:noProof/>
        </w:rPr>
        <w:t>(23)</w:t>
      </w:r>
      <w:r w:rsidR="0011583B">
        <w:rPr>
          <w:rFonts w:ascii="Times New Roman" w:hAnsi="Times New Roman" w:cs="Times New Roman"/>
        </w:rPr>
        <w:fldChar w:fldCharType="end"/>
      </w:r>
      <w:r w:rsidR="0011583B">
        <w:rPr>
          <w:rFonts w:ascii="Times New Roman" w:hAnsi="Times New Roman" w:cs="Times New Roman"/>
        </w:rPr>
        <w:t xml:space="preserve">. </w:t>
      </w:r>
      <w:r w:rsidR="00902CAC">
        <w:rPr>
          <w:rFonts w:ascii="Times New Roman" w:hAnsi="Times New Roman" w:cs="Times New Roman"/>
        </w:rPr>
        <w:t xml:space="preserve">The most robust literature in humans that explores maternal dietary restriction </w:t>
      </w:r>
      <w:r w:rsidR="005D51CE">
        <w:rPr>
          <w:rFonts w:ascii="Times New Roman" w:hAnsi="Times New Roman" w:cs="Times New Roman"/>
        </w:rPr>
        <w:t xml:space="preserve">during gestation </w:t>
      </w:r>
      <w:r w:rsidR="00902CAC">
        <w:rPr>
          <w:rFonts w:ascii="Times New Roman" w:hAnsi="Times New Roman" w:cs="Times New Roman"/>
        </w:rPr>
        <w:t xml:space="preserve">are studies that evaluate pregnancy outcomes after religious observance of Ramadan in Muslim pregnant populations. </w:t>
      </w:r>
      <w:r w:rsidR="00FC483E">
        <w:rPr>
          <w:rFonts w:ascii="Times New Roman" w:hAnsi="Times New Roman" w:cs="Times New Roman"/>
        </w:rPr>
        <w:t>Such studies have</w:t>
      </w:r>
      <w:r w:rsidR="005D51CE">
        <w:rPr>
          <w:rFonts w:ascii="Times New Roman" w:hAnsi="Times New Roman" w:cs="Times New Roman"/>
        </w:rPr>
        <w:t xml:space="preserve"> found that observing Ramadan fasting during pregnancy does not result in reduced gestational age at delivery </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{"citationID":"LUOIgn8M","properties":{"formattedCitation":"(24, 25)","plainCitation":"(24, 25)","noteIndex":0},"citationItems":[{"id":238,"uris":["http://zotero.org/users/5073745/items/SAHRDCIB"],"itemData":{"id":238,"type":"article-journal","abstract":"OBJECTIVE: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(24, 25)</w:t>
      </w:r>
      <w:r w:rsidR="005D51CE">
        <w:rPr>
          <w:rFonts w:ascii="Times New Roman" w:hAnsi="Times New Roman" w:cs="Times New Roman"/>
        </w:rPr>
        <w:fldChar w:fldCharType="end"/>
      </w:r>
      <w:r w:rsidR="005D51CE">
        <w:rPr>
          <w:rFonts w:ascii="Times New Roman" w:hAnsi="Times New Roman" w:cs="Times New Roman"/>
        </w:rPr>
        <w:t xml:space="preserve">, does not impact birth weight </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{"citationID":"JoKyw8Ta","properties":{"formattedCitation":"(25, 26)","plainCitation":"(25, 26)","noteIndex":0},"citationItems":[{"id":297,"uris":["http://zotero.org/users/5073745/items/NKY5SKEM"],"itemData":{"id":297,"type":"article-journal","abstract":"Background\nThere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Mirkhan"}],"accessed":{"date-parts":[["2019",12,18]]},"issued":{"date-parts":[["2019",4,15]]}}},{"id":890,"uris":["http://zotero.org/users/5073745/items/YJQP8A5D"],"itemData":{"id":890,"type":"article-journal","abstract":"BACKGROUND: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(25, 26)</w:t>
      </w:r>
      <w:r w:rsidR="005D51CE">
        <w:rPr>
          <w:rFonts w:ascii="Times New Roman" w:hAnsi="Times New Roman" w:cs="Times New Roman"/>
        </w:rPr>
        <w:fldChar w:fldCharType="end"/>
      </w:r>
      <w:r w:rsidR="005D51CE">
        <w:rPr>
          <w:rFonts w:ascii="Times New Roman" w:hAnsi="Times New Roman" w:cs="Times New Roman"/>
        </w:rPr>
        <w:t>, and in some studies reduced odds of developing gestational diabetes</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{"citationID":"wDHrpJZo","properties":{"formattedCitation":"(24, 25, 27)","plainCitation":"(24, 25, 27)","noteIndex":0},"citationItems":[{"id":238,"uris":["http://zotero.org/users/5073745/items/SAHRDCIB"],"itemData":{"id":238,"type":"article-journal","abstract":"OBJECTIVE: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(24, 25, 27)</w:t>
      </w:r>
      <w:r w:rsidR="005D51CE">
        <w:rPr>
          <w:rFonts w:ascii="Times New Roman" w:hAnsi="Times New Roman" w:cs="Times New Roman"/>
        </w:rPr>
        <w:fldChar w:fldCharType="end"/>
      </w:r>
      <w:r w:rsidR="005D51CE">
        <w:rPr>
          <w:rFonts w:ascii="Times New Roman" w:hAnsi="Times New Roman" w:cs="Times New Roman"/>
        </w:rPr>
        <w:t xml:space="preserve">. </w:t>
      </w:r>
      <w:r w:rsidR="00902CAC">
        <w:rPr>
          <w:rFonts w:ascii="Times New Roman" w:hAnsi="Times New Roman" w:cs="Times New Roman"/>
        </w:rPr>
        <w:t xml:space="preserve">However, Ramadan is not an effective proxy for </w:t>
      </w:r>
      <w:r w:rsidR="00FC483E">
        <w:rPr>
          <w:rFonts w:ascii="Times New Roman" w:hAnsi="Times New Roman" w:cs="Times New Roman"/>
        </w:rPr>
        <w:t xml:space="preserve">TRF, as altered timing of eating is concomitant with sleep disruption and dietary quality changes. </w:t>
      </w:r>
      <w:r w:rsidR="005D51CE">
        <w:rPr>
          <w:rFonts w:ascii="Times New Roman" w:hAnsi="Times New Roman" w:cs="Times New Roman"/>
        </w:rPr>
        <w:t xml:space="preserve">Therefore, more direct analyses of altered timing of eating </w:t>
      </w:r>
      <w:proofErr w:type="gramStart"/>
      <w:r w:rsidR="005D51CE">
        <w:rPr>
          <w:rFonts w:ascii="Times New Roman" w:hAnsi="Times New Roman" w:cs="Times New Roman"/>
        </w:rPr>
        <w:t>is</w:t>
      </w:r>
      <w:proofErr w:type="gramEnd"/>
      <w:r w:rsidR="005D51CE">
        <w:rPr>
          <w:rFonts w:ascii="Times New Roman" w:hAnsi="Times New Roman" w:cs="Times New Roman"/>
        </w:rPr>
        <w:t xml:space="preserve"> warranted. Recent epidemiological evidence</w:t>
      </w:r>
      <w:r w:rsidR="0011583B">
        <w:rPr>
          <w:rFonts w:ascii="Times New Roman" w:hAnsi="Times New Roman" w:cs="Times New Roman"/>
        </w:rPr>
        <w:t xml:space="preserve"> suggest</w:t>
      </w:r>
      <w:r w:rsidR="005D51CE">
        <w:rPr>
          <w:rFonts w:ascii="Times New Roman" w:hAnsi="Times New Roman" w:cs="Times New Roman"/>
        </w:rPr>
        <w:t>s</w:t>
      </w:r>
      <w:r w:rsidR="0011583B">
        <w:rPr>
          <w:rFonts w:ascii="Times New Roman" w:hAnsi="Times New Roman" w:cs="Times New Roman"/>
        </w:rPr>
        <w:t xml:space="preserve"> that eating overnight, </w:t>
      </w:r>
      <w:r w:rsidR="0011583B">
        <w:rPr>
          <w:rFonts w:ascii="Times New Roman" w:hAnsi="Times New Roman" w:cs="Times New Roman"/>
        </w:rPr>
        <w:lastRenderedPageBreak/>
        <w:t xml:space="preserve">although somewhat common, can be associated with poorer pregnancy birth outcomes </w:t>
      </w:r>
      <w:r w:rsidR="0011583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{"citationID":"X1r81Djr","properties":{"formattedCitation":"(28)","plainCitation":"(28)","noteIndex":0},"citationItems":[{"id":1354,"uris":["http://zotero.org/users/5073745/items/NL6SN5SH"],"itemData":{"id":1354,"type":"article-journal","abstract":"Evidence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6652F4">
        <w:rPr>
          <w:rFonts w:ascii="Times New Roman" w:hAnsi="Times New Roman" w:cs="Times New Roman"/>
          <w:noProof/>
        </w:rPr>
        <w:t>(28)</w:t>
      </w:r>
      <w:r w:rsidR="0011583B">
        <w:rPr>
          <w:rFonts w:ascii="Times New Roman" w:hAnsi="Times New Roman" w:cs="Times New Roman"/>
        </w:rPr>
        <w:fldChar w:fldCharType="end"/>
      </w:r>
      <w:r w:rsidR="0011583B">
        <w:rPr>
          <w:rFonts w:ascii="Times New Roman" w:hAnsi="Times New Roman" w:cs="Times New Roman"/>
        </w:rPr>
        <w:t>.</w:t>
      </w:r>
      <w:r w:rsidR="005D51CE">
        <w:rPr>
          <w:rFonts w:ascii="Times New Roman" w:hAnsi="Times New Roman" w:cs="Times New Roman"/>
        </w:rPr>
        <w:t xml:space="preserve"> </w:t>
      </w:r>
      <w:commentRangeStart w:id="3"/>
      <w:commentRangeStart w:id="4"/>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3"/>
      <w:r w:rsidR="00CA07AE">
        <w:rPr>
          <w:rStyle w:val="CommentReference"/>
        </w:rPr>
        <w:commentReference w:id="3"/>
      </w:r>
      <w:commentRangeEnd w:id="4"/>
      <w:r w:rsidR="009A5C67">
        <w:rPr>
          <w:rStyle w:val="CommentReference"/>
        </w:rPr>
        <w:commentReference w:id="4"/>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923BFFE" w14:textId="63F78843" w:rsidR="006C05F4" w:rsidRPr="006F5E5C" w:rsidRDefault="00DF73EF" w:rsidP="006F5E5C">
      <w:pPr>
        <w:spacing w:line="360" w:lineRule="auto"/>
        <w:rPr>
          <w:rFonts w:ascii="Times New Roman" w:hAnsi="Times New Roman" w:cs="Times New Roman"/>
        </w:rPr>
      </w:pPr>
      <w:r>
        <w:rPr>
          <w:rFonts w:ascii="Times New Roman" w:hAnsi="Times New Roman" w:cs="Times New Roman"/>
        </w:rPr>
        <w:t>Age-matched (</w:t>
      </w:r>
      <w:r w:rsidR="00544113" w:rsidRPr="006F5E5C">
        <w:rPr>
          <w:rFonts w:ascii="Times New Roman" w:hAnsi="Times New Roman" w:cs="Times New Roman"/>
          <w:highlight w:val="yellow"/>
        </w:rPr>
        <w:t>a</w:t>
      </w:r>
      <w:r w:rsidRPr="006F5E5C">
        <w:rPr>
          <w:rFonts w:ascii="Times New Roman" w:hAnsi="Times New Roman" w:cs="Times New Roman"/>
          <w:highlight w:val="yellow"/>
        </w:rPr>
        <w:t>ge in weeks</w:t>
      </w:r>
      <w:r w:rsidRPr="006F5E5C">
        <w:rPr>
          <w:rFonts w:ascii="Times New Roman" w:hAnsi="Times New Roman" w:cs="Times New Roman"/>
        </w:rPr>
        <w:t>) male and female C57B</w:t>
      </w:r>
      <w:r w:rsidR="00724CA0" w:rsidRPr="006F5E5C">
        <w:rPr>
          <w:rFonts w:ascii="Times New Roman" w:hAnsi="Times New Roman" w:cs="Times New Roman"/>
        </w:rPr>
        <w:t>L</w:t>
      </w:r>
      <w:r w:rsidRPr="006F5E5C">
        <w:rPr>
          <w:rFonts w:ascii="Times New Roman" w:hAnsi="Times New Roman" w:cs="Times New Roman"/>
        </w:rPr>
        <w:t xml:space="preserve">/6J mice were obtained from </w:t>
      </w:r>
      <w:r w:rsidR="00A50DEC" w:rsidRPr="006F5E5C">
        <w:rPr>
          <w:rFonts w:ascii="Times New Roman" w:hAnsi="Times New Roman" w:cs="Times New Roman"/>
        </w:rPr>
        <w:t xml:space="preserve">The Jackson </w:t>
      </w:r>
      <w:commentRangeStart w:id="5"/>
      <w:r w:rsidR="00A50DEC" w:rsidRPr="006F5E5C">
        <w:rPr>
          <w:rFonts w:ascii="Times New Roman" w:hAnsi="Times New Roman" w:cs="Times New Roman"/>
        </w:rPr>
        <w:t>Laboratories</w:t>
      </w:r>
      <w:commentRangeEnd w:id="5"/>
      <w:r w:rsidR="006F5E5C">
        <w:rPr>
          <w:rFonts w:ascii="Times New Roman" w:hAnsi="Times New Roman" w:cs="Times New Roman"/>
        </w:rPr>
        <w:t xml:space="preserve"> </w:t>
      </w:r>
      <w:r w:rsidR="006F5E5C" w:rsidRPr="006F5E5C">
        <w:rPr>
          <w:rFonts w:ascii="Times New Roman" w:hAnsi="Times New Roman" w:cs="Times New Roman"/>
        </w:rPr>
        <w:t>(</w:t>
      </w:r>
      <w:r w:rsidR="006F5E5C" w:rsidRPr="006F5E5C">
        <w:rPr>
          <w:rFonts w:ascii="Times New Roman" w:hAnsi="Times New Roman" w:cs="Times New Roman"/>
          <w:color w:val="000000" w:themeColor="text1"/>
          <w:shd w:val="clear" w:color="auto" w:fill="FFFFFF"/>
        </w:rPr>
        <w:t>RRID:IMSR_JAX:000664</w:t>
      </w:r>
      <w:r w:rsidR="006F5E5C" w:rsidRPr="006F5E5C">
        <w:rPr>
          <w:rFonts w:ascii="Times New Roman" w:hAnsi="Times New Roman" w:cs="Times New Roman"/>
        </w:rPr>
        <w:t>)</w:t>
      </w:r>
      <w:r w:rsidR="00A50DEC" w:rsidRPr="006F5E5C">
        <w:rPr>
          <w:rStyle w:val="CommentReference"/>
          <w:rFonts w:ascii="Times New Roman" w:hAnsi="Times New Roman" w:cs="Times New Roman"/>
          <w:sz w:val="24"/>
          <w:szCs w:val="24"/>
        </w:rPr>
        <w:commentReference w:id="5"/>
      </w:r>
      <w:r w:rsidRPr="006F5E5C">
        <w:rPr>
          <w:rFonts w:ascii="Times New Roman" w:hAnsi="Times New Roman" w:cs="Times New Roman"/>
        </w:rPr>
        <w:t xml:space="preserve">. </w:t>
      </w:r>
      <w:r>
        <w:rPr>
          <w:rFonts w:ascii="Times New Roman" w:hAnsi="Times New Roman" w:cs="Times New Roman"/>
        </w:rPr>
        <w:t xml:space="preserve">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7BA3ED1B" w14:textId="0BE857BC" w:rsidR="00616D0A" w:rsidRDefault="00616D0A" w:rsidP="003A4003">
      <w:pPr>
        <w:pStyle w:val="Heading2"/>
      </w:pPr>
      <w:r>
        <w:t xml:space="preserve">Animal Dietary </w:t>
      </w:r>
      <w:r w:rsidR="00A50DEC">
        <w:t>Intervention</w:t>
      </w:r>
    </w:p>
    <w:p w14:paraId="038DBD56" w14:textId="23DB062C"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lastRenderedPageBreak/>
        <w:t xml:space="preserve">Estrus </w:t>
      </w:r>
      <w:r w:rsidR="005E1518">
        <w:t>T</w:t>
      </w:r>
      <w:r>
        <w:t>esting</w:t>
      </w:r>
      <w:r w:rsidR="0021110F">
        <w:t xml:space="preserve"> </w:t>
      </w:r>
    </w:p>
    <w:p w14:paraId="1E61B987" w14:textId="74B44B09"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 xml:space="preserve">Using a p20 pipette, 15uL of sterile PBS was </w:t>
      </w:r>
      <w:proofErr w:type="spellStart"/>
      <w:r w:rsidR="009B5267" w:rsidRPr="009B5267">
        <w:rPr>
          <w:color w:val="000000"/>
        </w:rPr>
        <w:t>lavaged</w:t>
      </w:r>
      <w:proofErr w:type="spellEnd"/>
      <w:r w:rsidR="009B5267" w:rsidRPr="009B5267">
        <w:rPr>
          <w:color w:val="000000"/>
        </w:rPr>
        <w:t xml:space="preserve"> into the vaginal canal and mixed by plunging up and down briefly.</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 xml:space="preserve">collect as much of the 15 </w:t>
      </w:r>
      <w:proofErr w:type="spellStart"/>
      <w:r w:rsidR="009B5267" w:rsidRPr="009B5267">
        <w:rPr>
          <w:color w:val="000000"/>
        </w:rPr>
        <w:t>uL</w:t>
      </w:r>
      <w:proofErr w:type="spellEnd"/>
      <w:r w:rsidR="009B5267" w:rsidRPr="009B5267">
        <w:rPr>
          <w:color w:val="000000"/>
        </w:rPr>
        <w:t xml:space="preserve">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6652F4">
        <w:rPr>
          <w:color w:val="000000"/>
        </w:rPr>
        <w:instrText xml:space="preserve"> ADDIN ZOTERO_ITEM CSL_CITATION {"citationID":"bHDxAtgk","properties":{"formattedCitation":"(29, 30)","plainCitation":"(29, 30)","noteIndex":0},"citationItems":[{"id":479,"uris":["http://zotero.org/users/5073745/items/IAIXQNAV"],"itemData":{"id":479,"type":"article-journal","abstract":"A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6652F4">
        <w:rPr>
          <w:noProof/>
          <w:color w:val="000000"/>
        </w:rPr>
        <w:t>(29, 30)</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t>Matin</w:t>
      </w:r>
      <w:r w:rsidR="005E1518">
        <w:t>,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579369E4"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6"/>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sum of glucose values for each animal. </w:t>
      </w:r>
      <w:commentRangeEnd w:id="6"/>
      <w:r w:rsidR="00724CA0">
        <w:rPr>
          <w:rStyle w:val="CommentReference"/>
        </w:rPr>
        <w:commentReference w:id="6"/>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w:t>
      </w:r>
      <w:r w:rsidR="005425DC">
        <w:rPr>
          <w:rFonts w:ascii="Times New Roman" w:hAnsi="Times New Roman" w:cs="Times New Roman"/>
        </w:rPr>
        <w:lastRenderedPageBreak/>
        <w:t xml:space="preserve">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r w:rsidR="0021591E">
        <w:rPr>
          <w:rFonts w:ascii="Times New Roman" w:hAnsi="Times New Roman" w:cs="Times New Roman"/>
          <w:highlight w:val="yellow"/>
        </w:rPr>
        <w:t xml:space="preserve"> </w:t>
      </w:r>
      <w:proofErr w:type="spellStart"/>
      <w:r w:rsidR="002F7E44" w:rsidRPr="002F7E44">
        <w:rPr>
          <w:rFonts w:ascii="Times New Roman" w:hAnsi="Times New Roman" w:cs="Times New Roman"/>
          <w:highlight w:val="yellow"/>
        </w:rPr>
        <w:t>time</w:t>
      </w:r>
      <w:r w:rsidR="0021591E">
        <w:rPr>
          <w:rFonts w:ascii="Times New Roman" w:hAnsi="Times New Roman" w:cs="Times New Roman"/>
          <w:highlight w:val="yellow"/>
        </w:rPr>
        <w:t>:treatment</w:t>
      </w:r>
      <w:proofErr w:type="spellEnd"/>
      <w:r w:rsidR="0021591E">
        <w:rPr>
          <w:rFonts w:ascii="Times New Roman" w:hAnsi="Times New Roman" w:cs="Times New Roman"/>
          <w:highlight w:val="yellow"/>
        </w:rPr>
        <w:t xml:space="preserve">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535DA405"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w:t>
      </w:r>
      <w:proofErr w:type="spellStart"/>
      <w:proofErr w:type="gramStart"/>
      <w:r w:rsidR="00B81199">
        <w:rPr>
          <w:rFonts w:ascii="Times New Roman" w:hAnsi="Times New Roman" w:cs="Times New Roman"/>
        </w:rPr>
        <w:t>a</w:t>
      </w:r>
      <w:proofErr w:type="spellEnd"/>
      <w:proofErr w:type="gramEnd"/>
      <w:r w:rsidR="00B81199">
        <w:rPr>
          <w:rFonts w:ascii="Times New Roman" w:hAnsi="Times New Roman" w:cs="Times New Roman"/>
        </w:rPr>
        <w:t xml:space="preserve">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{"citationID":"1DIEKuhH","properties":{"formattedCitation":"(31)","plainCitation":"(31)","noteIndex":0},"citationItems":[{"id":757,"uris":["http://zotero.org/users/5073745/items/GUUE2ZQS"],"itemData":{"id":757,"type":"article-journal","abstract":"Maximum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6652F4">
        <w:rPr>
          <w:rFonts w:ascii="Times New Roman" w:hAnsi="Times New Roman" w:cs="Times New Roman"/>
          <w:noProof/>
        </w:rPr>
        <w:t>(31)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lastRenderedPageBreak/>
        <w:t>Results</w:t>
      </w:r>
    </w:p>
    <w:p w14:paraId="5FED8F17" w14:textId="509B5F22" w:rsidR="00CA07AE" w:rsidRDefault="00CA07AE" w:rsidP="00CA07AE">
      <w:pPr>
        <w:pStyle w:val="Heading2"/>
      </w:pPr>
      <w:r>
        <w:t xml:space="preserve">Early Time Restricted Feeding Does </w:t>
      </w:r>
      <w:proofErr w:type="gramStart"/>
      <w:r>
        <w:t>not</w:t>
      </w:r>
      <w:proofErr w:type="gramEnd"/>
      <w:r>
        <w:t xml:space="preserve"> Alter Food intake </w:t>
      </w:r>
      <w:r w:rsidR="00011F38">
        <w:t>n</w:t>
      </w:r>
      <w:r>
        <w:t>or Gestational Weight Gain\</w:t>
      </w:r>
    </w:p>
    <w:p w14:paraId="0D177BD5" w14:textId="23DED19D" w:rsidR="009B7316"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 xml:space="preserve">to eTRF between ZT16-ZT20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19118B">
        <w:rPr>
          <w:rFonts w:ascii="Times New Roman" w:hAnsi="Times New Roman" w:cs="Times New Roman"/>
        </w:rPr>
        <w:t>(</w:t>
      </w:r>
      <w:r w:rsidR="00474EB2" w:rsidRPr="0019118B">
        <w:rPr>
          <w:rFonts w:ascii="Times New Roman" w:hAnsi="Times New Roman" w:cs="Times New Roman"/>
          <w:b/>
          <w:bCs/>
        </w:rPr>
        <w:t>Figure 1</w:t>
      </w:r>
      <w:r w:rsidR="003968AB" w:rsidRPr="0019118B">
        <w:rPr>
          <w:rFonts w:ascii="Times New Roman" w:hAnsi="Times New Roman" w:cs="Times New Roman"/>
          <w:b/>
          <w:bCs/>
        </w:rPr>
        <w:t>A</w:t>
      </w:r>
      <w:r w:rsidR="00474EB2">
        <w:rPr>
          <w:rFonts w:ascii="Times New Roman" w:hAnsi="Times New Roman" w:cs="Times New Roman"/>
        </w:rPr>
        <w:t>)</w:t>
      </w:r>
      <w:r w:rsidR="00301192">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{"citationID":"hD940atV","properties":{"formattedCitation":"(19)","plainCitation":"(19)","noteIndex":0},"citationItems":[{"id":1374,"uris":["http://zotero.org/users/5073745/items/AH9V27AA"],"itemData":{"id":1374,"type":"report","abstract":"The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6652F4">
        <w:rPr>
          <w:rFonts w:ascii="Times New Roman" w:hAnsi="Times New Roman" w:cs="Times New Roman"/>
          <w:noProof/>
        </w:rPr>
        <w:t>(19)</w:t>
      </w:r>
      <w:r w:rsidR="00301192">
        <w:rPr>
          <w:rFonts w:ascii="Times New Roman" w:hAnsi="Times New Roman" w:cs="Times New Roman"/>
        </w:rPr>
        <w:fldChar w:fldCharType="end"/>
      </w:r>
      <w:r>
        <w:rPr>
          <w:rFonts w:ascii="Times New Roman" w:hAnsi="Times New Roman" w:cs="Times New Roman"/>
        </w:rPr>
        <w:t>. After one week acclimating to the diet</w:t>
      </w:r>
      <w:r w:rsidR="00474EB2">
        <w:rPr>
          <w:rFonts w:ascii="Times New Roman" w:hAnsi="Times New Roman" w:cs="Times New Roman"/>
        </w:rPr>
        <w:t xml:space="preserve">, males were added to the cage and </w:t>
      </w:r>
      <w:r w:rsidR="00011F38">
        <w:rPr>
          <w:rFonts w:ascii="Times New Roman" w:hAnsi="Times New Roman" w:cs="Times New Roman"/>
        </w:rPr>
        <w:t xml:space="preserve">examined </w:t>
      </w:r>
      <w:r w:rsidR="00474EB2">
        <w:rPr>
          <w:rFonts w:ascii="Times New Roman" w:hAnsi="Times New Roman" w:cs="Times New Roman"/>
        </w:rPr>
        <w:t xml:space="preserve">daily until a copulatory plug was </w:t>
      </w:r>
      <w:r w:rsidR="00011F38">
        <w:rPr>
          <w:rFonts w:ascii="Times New Roman" w:hAnsi="Times New Roman" w:cs="Times New Roman"/>
        </w:rPr>
        <w:t>identified</w:t>
      </w:r>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r w:rsidR="00011F38">
        <w:rPr>
          <w:rFonts w:ascii="Times New Roman" w:hAnsi="Times New Roman" w:cs="Times New Roman"/>
        </w:rPr>
        <w:t xml:space="preserve">timed </w:t>
      </w:r>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r w:rsidR="00392CBD">
        <w:rPr>
          <w:rFonts w:ascii="Times New Roman" w:hAnsi="Times New Roman" w:cs="Times New Roman"/>
        </w:rPr>
        <w:t xml:space="preserve">During the first week following randomization, there was an evident period of adaptation, where eTRF dams slowly increased their 6-hour food intake by 1.15±0.32 kcals per day as they habituated to reduced food access time. This resulted in a significant interaction </w:t>
      </w:r>
      <w:r w:rsidR="00B47DA0">
        <w:rPr>
          <w:rFonts w:ascii="Times New Roman" w:hAnsi="Times New Roman" w:cs="Times New Roman"/>
        </w:rPr>
        <w:t>between day of exposure and maternal dietary regimen</w:t>
      </w:r>
      <w:r w:rsidR="00392CBD">
        <w:rPr>
          <w:rFonts w:ascii="Times New Roman" w:hAnsi="Times New Roman" w:cs="Times New Roman"/>
        </w:rPr>
        <w:t xml:space="preserve"> (</w:t>
      </w:r>
      <w:r w:rsidR="00392CBD" w:rsidRPr="00392CBD">
        <w:rPr>
          <w:rFonts w:ascii="Times New Roman" w:hAnsi="Times New Roman" w:cs="Times New Roman"/>
          <w:b/>
          <w:bCs/>
        </w:rPr>
        <w:t>Figure 2A</w:t>
      </w:r>
      <w:r w:rsidR="00392CBD">
        <w:rPr>
          <w:rFonts w:ascii="Times New Roman" w:hAnsi="Times New Roman" w:cs="Times New Roman"/>
        </w:rPr>
        <w:t xml:space="preserve">, </w:t>
      </w:r>
      <w:proofErr w:type="spellStart"/>
      <w:r w:rsidR="00392CBD">
        <w:rPr>
          <w:rFonts w:ascii="Times New Roman" w:hAnsi="Times New Roman" w:cs="Times New Roman"/>
        </w:rPr>
        <w:t>p</w:t>
      </w:r>
      <w:r w:rsidR="00B47DA0" w:rsidRPr="00B47DA0">
        <w:rPr>
          <w:rFonts w:ascii="Times New Roman" w:hAnsi="Times New Roman" w:cs="Times New Roman"/>
          <w:vertAlign w:val="subscript"/>
        </w:rPr>
        <w:t>day:diet</w:t>
      </w:r>
      <w:proofErr w:type="spellEnd"/>
      <w:r w:rsidR="00392CBD">
        <w:rPr>
          <w:rFonts w:ascii="Times New Roman" w:hAnsi="Times New Roman" w:cs="Times New Roman"/>
        </w:rPr>
        <w:t xml:space="preserve">=0.00033). </w:t>
      </w:r>
      <w:r w:rsidR="00DC22A7">
        <w:rPr>
          <w:rFonts w:ascii="Times New Roman" w:hAnsi="Times New Roman" w:cs="Times New Roman"/>
        </w:rPr>
        <w:t xml:space="preserve">Using linear mixed effect models, we found that in the pre-pregnancy period, eTRF dams consumed </w:t>
      </w:r>
      <w:r w:rsidR="001D0C93">
        <w:rPr>
          <w:rFonts w:ascii="Times New Roman" w:hAnsi="Times New Roman" w:cs="Times New Roman"/>
        </w:rPr>
        <w:t xml:space="preserve">6.63 ± 1.59 </w:t>
      </w:r>
      <w:r w:rsidR="00DC22A7">
        <w:rPr>
          <w:rFonts w:ascii="Times New Roman" w:hAnsi="Times New Roman" w:cs="Times New Roman"/>
        </w:rPr>
        <w:t>more kilocalories during their 6-hour feeding period than AL dams did</w:t>
      </w:r>
      <w:r w:rsidR="001D0C93">
        <w:rPr>
          <w:rFonts w:ascii="Times New Roman" w:hAnsi="Times New Roman" w:cs="Times New Roman"/>
        </w:rPr>
        <w:t xml:space="preserve"> (</w:t>
      </w:r>
      <w:r w:rsidR="001D0C93" w:rsidRPr="0019118B">
        <w:rPr>
          <w:rFonts w:ascii="Times New Roman" w:hAnsi="Times New Roman" w:cs="Times New Roman"/>
          <w:b/>
          <w:bCs/>
        </w:rPr>
        <w:t>Figure 2B,</w:t>
      </w:r>
      <w:r w:rsidR="001D0C93">
        <w:rPr>
          <w:rFonts w:ascii="Times New Roman" w:hAnsi="Times New Roman" w:cs="Times New Roman"/>
        </w:rPr>
        <w:t xml:space="preserve"> p&lt;0.001). There was a significant interaction between gestational age and maternal dietary regimen during pregnancy, where </w:t>
      </w:r>
      <w:r w:rsidR="003A6031">
        <w:rPr>
          <w:rFonts w:ascii="Times New Roman" w:hAnsi="Times New Roman" w:cs="Times New Roman"/>
        </w:rPr>
        <w:t>eTRF dams consumed significantly more food at 6 hours during pregnancy, but this difference increased as gestational age advanced (</w:t>
      </w:r>
      <w:r w:rsidR="0019118B" w:rsidRPr="0019118B">
        <w:rPr>
          <w:rFonts w:ascii="Times New Roman" w:hAnsi="Times New Roman" w:cs="Times New Roman"/>
          <w:b/>
          <w:bCs/>
        </w:rPr>
        <w:t>Figure</w:t>
      </w:r>
      <w:r w:rsidR="003A6031" w:rsidRPr="0019118B">
        <w:rPr>
          <w:rFonts w:ascii="Times New Roman" w:hAnsi="Times New Roman" w:cs="Times New Roman"/>
          <w:b/>
          <w:bCs/>
        </w:rPr>
        <w:t xml:space="preserve"> 2C</w:t>
      </w:r>
      <w:r w:rsidR="003A6031">
        <w:rPr>
          <w:rFonts w:ascii="Times New Roman" w:hAnsi="Times New Roman" w:cs="Times New Roman"/>
        </w:rPr>
        <w:t xml:space="preserve">, </w:t>
      </w:r>
      <w:proofErr w:type="spellStart"/>
      <w:r w:rsidR="003A6031">
        <w:rPr>
          <w:rFonts w:ascii="Times New Roman" w:hAnsi="Times New Roman" w:cs="Times New Roman"/>
        </w:rPr>
        <w:t>p</w:t>
      </w:r>
      <w:r w:rsidR="003A6031">
        <w:rPr>
          <w:rFonts w:ascii="Times New Roman" w:hAnsi="Times New Roman" w:cs="Times New Roman"/>
          <w:vertAlign w:val="subscript"/>
        </w:rPr>
        <w:t>diet:gest.age</w:t>
      </w:r>
      <w:proofErr w:type="spellEnd"/>
      <w:r w:rsidR="003A6031">
        <w:rPr>
          <w:rFonts w:ascii="Times New Roman" w:hAnsi="Times New Roman" w:cs="Times New Roman"/>
        </w:rPr>
        <w:t xml:space="preserve">=0.001). However, when we examined </w:t>
      </w:r>
      <w:r w:rsidR="0019118B">
        <w:rPr>
          <w:rFonts w:ascii="Times New Roman" w:hAnsi="Times New Roman" w:cs="Times New Roman"/>
        </w:rPr>
        <w:t>24-hour</w:t>
      </w:r>
      <w:r w:rsidR="003A6031">
        <w:rPr>
          <w:rFonts w:ascii="Times New Roman" w:hAnsi="Times New Roman" w:cs="Times New Roman"/>
        </w:rPr>
        <w:t xml:space="preserve"> intake, we found</w:t>
      </w:r>
      <w:r w:rsidR="00850E28">
        <w:rPr>
          <w:rFonts w:ascii="Times New Roman" w:hAnsi="Times New Roman" w:cs="Times New Roman"/>
        </w:rPr>
        <w:t xml:space="preserve"> that during both the pre-pregnancy and pregnancy periods, eTRF dams consumed similar kcals compared to AL dams (</w:t>
      </w:r>
      <w:r w:rsidR="00850E28" w:rsidRPr="0019118B">
        <w:rPr>
          <w:rFonts w:ascii="Times New Roman" w:hAnsi="Times New Roman" w:cs="Times New Roman"/>
          <w:b/>
          <w:bCs/>
        </w:rPr>
        <w:t>Figure 2D</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Pr>
          <w:rFonts w:ascii="Times New Roman" w:hAnsi="Times New Roman" w:cs="Times New Roman"/>
        </w:rPr>
        <w:t xml:space="preserve"> = 0.66 and </w:t>
      </w:r>
      <w:r w:rsidR="00850E28" w:rsidRPr="0019118B">
        <w:rPr>
          <w:rFonts w:ascii="Times New Roman" w:hAnsi="Times New Roman" w:cs="Times New Roman"/>
          <w:b/>
          <w:bCs/>
        </w:rPr>
        <w:t>Figure 2E</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sidRPr="00B74AE8">
        <w:rPr>
          <w:rFonts w:ascii="Times New Roman" w:hAnsi="Times New Roman" w:cs="Times New Roman"/>
          <w:vertAlign w:val="subscript"/>
        </w:rPr>
        <w:t xml:space="preserve"> </w:t>
      </w:r>
      <w:r w:rsidR="00850E28">
        <w:rPr>
          <w:rFonts w:ascii="Times New Roman" w:hAnsi="Times New Roman" w:cs="Times New Roman"/>
        </w:rPr>
        <w:t xml:space="preserve">= </w:t>
      </w:r>
      <w:r w:rsidR="00B74AE8">
        <w:rPr>
          <w:rFonts w:ascii="Times New Roman" w:hAnsi="Times New Roman" w:cs="Times New Roman"/>
        </w:rPr>
        <w:t>0.72</w:t>
      </w:r>
      <w:r w:rsidR="00850E28">
        <w:rPr>
          <w:rFonts w:ascii="Times New Roman" w:hAnsi="Times New Roman" w:cs="Times New Roman"/>
        </w:rPr>
        <w:t>)</w:t>
      </w:r>
      <w:r w:rsidR="00B74AE8">
        <w:rPr>
          <w:rFonts w:ascii="Times New Roman" w:hAnsi="Times New Roman" w:cs="Times New Roman"/>
        </w:rPr>
        <w:t>.</w:t>
      </w:r>
      <w:r w:rsidR="00392CBD">
        <w:rPr>
          <w:rFonts w:ascii="Times New Roman" w:hAnsi="Times New Roman" w:cs="Times New Roman"/>
        </w:rPr>
        <w:t xml:space="preserve"> Consistent with their matched food intake, dam body weights remained comparable during pre-pregnancy (</w:t>
      </w:r>
      <w:r w:rsidR="00392CBD" w:rsidRPr="0019118B">
        <w:rPr>
          <w:rFonts w:ascii="Times New Roman" w:hAnsi="Times New Roman" w:cs="Times New Roman"/>
          <w:b/>
          <w:bCs/>
        </w:rPr>
        <w:t>Figure 2</w:t>
      </w:r>
      <w:r w:rsidR="0019118B" w:rsidRPr="0019118B">
        <w:rPr>
          <w:rFonts w:ascii="Times New Roman" w:hAnsi="Times New Roman" w:cs="Times New Roman"/>
          <w:b/>
          <w:bCs/>
        </w:rPr>
        <w:t>F</w:t>
      </w:r>
      <w:r w:rsidR="00392CBD">
        <w:rPr>
          <w:rFonts w:ascii="Times New Roman" w:hAnsi="Times New Roman" w:cs="Times New Roman"/>
        </w:rPr>
        <w:t>, p=0.</w:t>
      </w:r>
      <w:r w:rsidR="0019118B">
        <w:rPr>
          <w:rFonts w:ascii="Times New Roman" w:hAnsi="Times New Roman" w:cs="Times New Roman"/>
        </w:rPr>
        <w:t>68</w:t>
      </w:r>
      <w:r w:rsidR="00392CBD">
        <w:rPr>
          <w:rFonts w:ascii="Times New Roman" w:hAnsi="Times New Roman" w:cs="Times New Roman"/>
        </w:rPr>
        <w:t>) and pregnancy (</w:t>
      </w:r>
      <w:r w:rsidR="00392CBD" w:rsidRPr="0019118B">
        <w:rPr>
          <w:rFonts w:ascii="Times New Roman" w:hAnsi="Times New Roman" w:cs="Times New Roman"/>
          <w:b/>
          <w:bCs/>
        </w:rPr>
        <w:t xml:space="preserve">Figure </w:t>
      </w:r>
      <w:r w:rsidR="0019118B" w:rsidRPr="0019118B">
        <w:rPr>
          <w:rFonts w:ascii="Times New Roman" w:hAnsi="Times New Roman" w:cs="Times New Roman"/>
          <w:b/>
          <w:bCs/>
        </w:rPr>
        <w:t>2G</w:t>
      </w:r>
      <w:r w:rsidR="0019118B">
        <w:rPr>
          <w:rFonts w:ascii="Times New Roman" w:hAnsi="Times New Roman" w:cs="Times New Roman"/>
        </w:rPr>
        <w:t>,</w:t>
      </w:r>
      <w:r w:rsidR="00392CBD">
        <w:rPr>
          <w:rFonts w:ascii="Times New Roman" w:hAnsi="Times New Roman" w:cs="Times New Roman"/>
        </w:rPr>
        <w:t xml:space="preserve"> p=0.34). These data suggests that after an adaptation period, </w:t>
      </w:r>
      <w:r w:rsidR="001D7A0F">
        <w:rPr>
          <w:rFonts w:ascii="Times New Roman" w:hAnsi="Times New Roman" w:cs="Times New Roman"/>
        </w:rPr>
        <w:t>dams randomized to eTRF during the perinatal period are able to maintain normal caloric intake and maintain appropriate body weights for pregnancy.</w:t>
      </w:r>
    </w:p>
    <w:p w14:paraId="0F70C8D9" w14:textId="77777777" w:rsidR="00854DB3" w:rsidRPr="00CA07AE" w:rsidRDefault="00854DB3"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7EE5FE48"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commentRangeStart w:id="7"/>
      <w:commentRangeStart w:id="8"/>
      <w:r w:rsidR="00F822F1" w:rsidRPr="00E236B9">
        <w:rPr>
          <w:rFonts w:ascii="Times New Roman" w:hAnsi="Times New Roman" w:cs="Times New Roman"/>
          <w:strike/>
        </w:rPr>
        <w:t>0.35 ±0.07 mg/dL</w:t>
      </w:r>
      <w:r w:rsidR="00F822F1">
        <w:rPr>
          <w:rFonts w:ascii="Times New Roman" w:hAnsi="Times New Roman" w:cs="Times New Roman"/>
        </w:rPr>
        <w:t xml:space="preserve"> </w:t>
      </w:r>
      <w:commentRangeEnd w:id="7"/>
      <w:r w:rsidR="00011F38">
        <w:rPr>
          <w:rStyle w:val="CommentReference"/>
        </w:rPr>
        <w:commentReference w:id="7"/>
      </w:r>
      <w:commentRangeEnd w:id="8"/>
      <w:r w:rsidR="00E236B9">
        <w:rPr>
          <w:rStyle w:val="CommentReference"/>
        </w:rPr>
        <w:commentReference w:id="8"/>
      </w:r>
      <w:r w:rsidR="00E236B9">
        <w:rPr>
          <w:rFonts w:ascii="Times New Roman" w:hAnsi="Times New Roman" w:cs="Times New Roman"/>
        </w:rPr>
        <w:t xml:space="preserve"> 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w:t>
      </w:r>
      <w:r w:rsidR="00E236B9">
        <w:rPr>
          <w:rFonts w:ascii="Times New Roman" w:hAnsi="Times New Roman" w:cs="Times New Roman"/>
        </w:rPr>
        <w:lastRenderedPageBreak/>
        <w:t xml:space="preserve">course of the full 120 minutes </w:t>
      </w:r>
      <w:r w:rsidR="00F822F1">
        <w:rPr>
          <w:rFonts w:ascii="Times New Roman" w:hAnsi="Times New Roman" w:cs="Times New Roman"/>
        </w:rPr>
        <w:t>(</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such t</w:t>
      </w:r>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9" w:author="Dave Bridges" w:date="2023-01-12T15:01:00Z">
        <w:r w:rsidR="00011F38">
          <w:rPr>
            <w:rFonts w:ascii="Times New Roman" w:hAnsi="Times New Roman" w:cs="Times New Roman"/>
          </w:rPr>
          <w:t xml:space="preserve"> </w:t>
        </w:r>
        <w:commentRangeStart w:id="10"/>
        <w:r w:rsidR="00011F38">
          <w:rPr>
            <w:rFonts w:ascii="Times New Roman" w:hAnsi="Times New Roman" w:cs="Times New Roman"/>
          </w:rPr>
          <w:t>indicating insulin sensitivity</w:t>
        </w:r>
      </w:ins>
      <w:r w:rsidR="007B2AC6">
        <w:rPr>
          <w:rFonts w:ascii="Times New Roman" w:hAnsi="Times New Roman" w:cs="Times New Roman"/>
        </w:rPr>
        <w:t xml:space="preserve">. </w:t>
      </w:r>
      <w:commentRangeEnd w:id="10"/>
      <w:r w:rsidR="00E236B9">
        <w:rPr>
          <w:rStyle w:val="CommentReference"/>
        </w:rPr>
        <w:commentReference w:id="10"/>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ins w:id="11" w:author="Dave Bridges" w:date="2023-01-12T15:02:00Z">
        <w:r w:rsidR="00011F38">
          <w:rPr>
            <w:rFonts w:ascii="Times New Roman" w:hAnsi="Times New Roman" w:cs="Times New Roman"/>
          </w:rPr>
          <w:t xml:space="preserve">. </w:t>
        </w:r>
      </w:ins>
      <w:del w:id="12"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13" w:author="Dave Bridges" w:date="2023-01-12T15:02:00Z">
        <w:r w:rsidR="00011F38">
          <w:rPr>
            <w:rFonts w:ascii="Times New Roman" w:hAnsi="Times New Roman" w:cs="Times New Roman"/>
          </w:rPr>
          <w:t xml:space="preserve"> </w:t>
        </w:r>
      </w:ins>
      <w:r w:rsidR="00011F38">
        <w:rPr>
          <w:rFonts w:ascii="Times New Roman" w:hAnsi="Times New Roman" w:cs="Times New Roman"/>
        </w:rPr>
        <w:t>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14"/>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14"/>
      <w:r w:rsidR="00011F38">
        <w:rPr>
          <w:rStyle w:val="CommentReference"/>
        </w:rPr>
        <w:commentReference w:id="14"/>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646EAFA3" w14:textId="247B1200" w:rsidR="0034520D" w:rsidRDefault="0034520D" w:rsidP="0034520D">
      <w:pPr>
        <w:spacing w:line="360" w:lineRule="auto"/>
        <w:rPr>
          <w:rFonts w:ascii="Times New Roman" w:hAnsi="Times New Roman" w:cs="Times New Roman"/>
        </w:rPr>
      </w:pPr>
      <w:r>
        <w:rPr>
          <w:rFonts w:ascii="Times New Roman" w:hAnsi="Times New Roman" w:cs="Times New Roman"/>
        </w:rPr>
        <w:t>W</w:t>
      </w:r>
      <w:commentRangeStart w:id="15"/>
      <w:commentRangeStart w:id="16"/>
      <w:r w:rsidRPr="009A3882">
        <w:rPr>
          <w:rFonts w:ascii="Times New Roman" w:hAnsi="Times New Roman" w:cs="Times New Roman"/>
        </w:rPr>
        <w:t>e assess</w:t>
      </w:r>
      <w:r>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Pr>
          <w:rFonts w:ascii="Times New Roman" w:hAnsi="Times New Roman" w:cs="Times New Roman"/>
        </w:rPr>
        <w:t>, and rate of successful pairings</w:t>
      </w:r>
      <w:r w:rsidRPr="009A3882">
        <w:rPr>
          <w:rFonts w:ascii="Times New Roman" w:hAnsi="Times New Roman" w:cs="Times New Roman"/>
        </w:rPr>
        <w:t>.</w:t>
      </w:r>
      <w:commentRangeEnd w:id="15"/>
      <w:r>
        <w:rPr>
          <w:rStyle w:val="CommentReference"/>
        </w:rPr>
        <w:commentReference w:id="15"/>
      </w:r>
      <w:commentRangeEnd w:id="16"/>
      <w:r>
        <w:rPr>
          <w:rStyle w:val="CommentReference"/>
        </w:rPr>
        <w:commentReference w:id="16"/>
      </w:r>
      <w:r w:rsidRPr="009A3882">
        <w:rPr>
          <w:rFonts w:ascii="Times New Roman" w:hAnsi="Times New Roman" w:cs="Times New Roman"/>
        </w:rPr>
        <w:t xml:space="preserve"> We found that</w:t>
      </w:r>
      <w:r>
        <w:rPr>
          <w:rFonts w:ascii="Times New Roman" w:hAnsi="Times New Roman" w:cs="Times New Roman"/>
        </w:rPr>
        <w:t xml:space="preserve"> the average number of days spent in each estrus stage was similar despite the dam undergoing eTRF (</w:t>
      </w:r>
      <w:r w:rsidRPr="0034520D">
        <w:rPr>
          <w:rFonts w:ascii="Times New Roman" w:hAnsi="Times New Roman" w:cs="Times New Roman"/>
          <w:b/>
          <w:bCs/>
        </w:rPr>
        <w:t>Figure 4A</w:t>
      </w:r>
      <w:r>
        <w:rPr>
          <w:rFonts w:ascii="Times New Roman" w:hAnsi="Times New Roman" w:cs="Times New Roman"/>
        </w:rPr>
        <w:t>, p=0.70)</w:t>
      </w:r>
      <w:r w:rsidRPr="009A3882">
        <w:rPr>
          <w:rFonts w:ascii="Times New Roman" w:hAnsi="Times New Roman" w:cs="Times New Roman"/>
        </w:rPr>
        <w:t>.</w:t>
      </w:r>
      <w:r>
        <w:rPr>
          <w:rFonts w:ascii="Times New Roman" w:hAnsi="Times New Roman" w:cs="Times New Roman"/>
        </w:rPr>
        <w:t xml:space="preserve"> The latency to copulatory plug was less than one day longer (2.29 vs 2.94, AL vs eTRF respectively) in eTRF dams</w:t>
      </w:r>
      <w:r w:rsidRPr="009A3882">
        <w:rPr>
          <w:rFonts w:ascii="Times New Roman" w:hAnsi="Times New Roman" w:cs="Times New Roman"/>
        </w:rPr>
        <w:t xml:space="preserve"> </w:t>
      </w:r>
      <w:r>
        <w:rPr>
          <w:rFonts w:ascii="Times New Roman" w:hAnsi="Times New Roman" w:cs="Times New Roman"/>
        </w:rPr>
        <w:t>(</w:t>
      </w:r>
      <w:r w:rsidRPr="0034520D">
        <w:rPr>
          <w:rFonts w:ascii="Times New Roman" w:hAnsi="Times New Roman" w:cs="Times New Roman"/>
          <w:b/>
          <w:bCs/>
        </w:rPr>
        <w:t>Figure 4B</w:t>
      </w:r>
      <w:r>
        <w:rPr>
          <w:rFonts w:ascii="Times New Roman" w:hAnsi="Times New Roman" w:cs="Times New Roman"/>
        </w:rPr>
        <w:t xml:space="preserve">, p=0.39). When comparing mating pairs who were successful and had litters to those that did not, there was no difference in the rates of pregnancy between feeding regimens (not pictured, p=0.99). This suggests that despite fairly restrictive dietary regimen was adopted, fertility and estrus cycling was not disrupted by eTRF. </w:t>
      </w:r>
    </w:p>
    <w:p w14:paraId="4109C51F" w14:textId="5E5DFDFF"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07068C">
        <w:rPr>
          <w:rFonts w:ascii="Times New Roman" w:hAnsi="Times New Roman" w:cs="Times New Roman"/>
          <w:b/>
          <w:bCs/>
        </w:rPr>
        <w:t>C</w:t>
      </w:r>
      <w:r w:rsidR="00B81443">
        <w:rPr>
          <w:rFonts w:ascii="Times New Roman" w:hAnsi="Times New Roman" w:cs="Times New Roman"/>
        </w:rPr>
        <w:t>, p=0.2</w:t>
      </w:r>
      <w:r w:rsidR="0007068C">
        <w:rPr>
          <w:rFonts w:ascii="Times New Roman" w:hAnsi="Times New Roman" w:cs="Times New Roman"/>
        </w:rPr>
        <w:t>0</w:t>
      </w:r>
      <w:r w:rsidR="00B81443">
        <w:rPr>
          <w:rFonts w:ascii="Times New Roman" w:hAnsi="Times New Roman" w:cs="Times New Roman"/>
        </w:rPr>
        <w:t xml:space="preserve">).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D</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E</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F</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w:t>
      </w:r>
      <w:r w:rsidR="00B310D2">
        <w:rPr>
          <w:rFonts w:ascii="Times New Roman" w:hAnsi="Times New Roman" w:cs="Times New Roman"/>
        </w:rPr>
        <w:lastRenderedPageBreak/>
        <w:t xml:space="preserve">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suspect this because litters were monitored </w:t>
      </w:r>
      <w:proofErr w:type="gramStart"/>
      <w:r w:rsidR="0035199C">
        <w:rPr>
          <w:rFonts w:ascii="Times New Roman" w:hAnsi="Times New Roman" w:cs="Times New Roman"/>
        </w:rPr>
        <w:t>daily</w:t>
      </w:r>
      <w:proofErr w:type="gramEnd"/>
      <w:r w:rsidR="0035199C">
        <w:rPr>
          <w:rFonts w:ascii="Times New Roman" w:hAnsi="Times New Roman" w:cs="Times New Roman"/>
        </w:rPr>
        <w:t xml:space="preserve">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5813E427" w14:textId="47085762" w:rsidR="0035199C" w:rsidRDefault="0035199C" w:rsidP="0035199C">
      <w:pPr>
        <w:pStyle w:val="Heading2"/>
      </w:pPr>
      <w:r>
        <w:t>Pup growth to PND 21</w:t>
      </w:r>
    </w:p>
    <w:p w14:paraId="582DB8F6" w14:textId="1F13C328" w:rsidR="00820440" w:rsidRPr="001045D9" w:rsidRDefault="00FB1649" w:rsidP="001045D9">
      <w:pPr>
        <w:spacing w:line="360" w:lineRule="auto"/>
        <w:rPr>
          <w:rFonts w:ascii="Times New Roman" w:hAnsi="Times New Roman" w:cs="Times New Roman"/>
        </w:rPr>
      </w:pPr>
      <w:r>
        <w:rPr>
          <w:rFonts w:ascii="Times New Roman" w:hAnsi="Times New Roman" w:cs="Times New Roman"/>
        </w:rPr>
        <w:t>To assess if there was an early postnatal effect of gestational eTRF on pup body weights, we weighed pups at birth, and on postnatal days 3, 7, 14, and 21. Then, u</w:t>
      </w:r>
      <w:r w:rsidR="0007068C">
        <w:rPr>
          <w:rFonts w:ascii="Times New Roman" w:hAnsi="Times New Roman" w:cs="Times New Roman"/>
        </w:rPr>
        <w:t xml:space="preserve">sing linear mixed effect modeling with random </w:t>
      </w:r>
      <w:r>
        <w:rPr>
          <w:rFonts w:ascii="Times New Roman" w:hAnsi="Times New Roman" w:cs="Times New Roman"/>
        </w:rPr>
        <w:t>effects of pup and maternal id and fixed effects of postnatal age, pup sex, and maternal dietary regiment, we found no differences in body weight in the first 21 days of life (</w:t>
      </w:r>
      <w:r w:rsidRPr="00FB1649">
        <w:rPr>
          <w:rFonts w:ascii="Times New Roman" w:hAnsi="Times New Roman" w:cs="Times New Roman"/>
          <w:b/>
          <w:bCs/>
        </w:rPr>
        <w:t>Figure 4G</w:t>
      </w:r>
      <w:r>
        <w:rPr>
          <w:rFonts w:ascii="Times New Roman" w:hAnsi="Times New Roman" w:cs="Times New Roman"/>
        </w:rPr>
        <w:t xml:space="preserve">, p=0.073). This suggests that despite the restrictive nature of this dietary exposure, there was no evidence of growth restriction during early life in either male or female pups. </w:t>
      </w:r>
    </w:p>
    <w:p w14:paraId="79A585A0" w14:textId="43841A7A" w:rsidR="00F54BB0" w:rsidRDefault="00AB3C57" w:rsidP="00F54BB0">
      <w:pPr>
        <w:pStyle w:val="Heading1"/>
      </w:pPr>
      <w:r>
        <w:t>Discussion</w:t>
      </w:r>
    </w:p>
    <w:p w14:paraId="046582D1" w14:textId="66095E24" w:rsidR="000A3CA3" w:rsidRDefault="00604B6C" w:rsidP="000A3CA3">
      <w:pPr>
        <w:spacing w:line="360" w:lineRule="auto"/>
        <w:ind w:firstLine="720"/>
        <w:rPr>
          <w:rFonts w:ascii="Times New Roman" w:hAnsi="Times New Roman" w:cs="Times New Roman"/>
        </w:rPr>
      </w:pPr>
      <w:r w:rsidRPr="00604B6C">
        <w:rPr>
          <w:rFonts w:ascii="Times New Roman" w:hAnsi="Times New Roman" w:cs="Times New Roman"/>
        </w:rPr>
        <w:t xml:space="preserve">To our knowledge, this is the first report of </w:t>
      </w:r>
      <w:r w:rsidR="005D51CE">
        <w:rPr>
          <w:rFonts w:ascii="Times New Roman" w:hAnsi="Times New Roman" w:cs="Times New Roman"/>
        </w:rPr>
        <w:t>the effects of chow-fed 6-hour eTRF on maternal food intake</w:t>
      </w:r>
      <w:r w:rsidR="00DA4E50">
        <w:rPr>
          <w:rFonts w:ascii="Times New Roman" w:hAnsi="Times New Roman" w:cs="Times New Roman"/>
        </w:rPr>
        <w:t xml:space="preserve"> and</w:t>
      </w:r>
      <w:r w:rsidR="005D51CE">
        <w:rPr>
          <w:rFonts w:ascii="Times New Roman" w:hAnsi="Times New Roman" w:cs="Times New Roman"/>
        </w:rPr>
        <w:t xml:space="preserve"> insulin sensitivity. We find that despite the very narrow window of food availability, there is negligible effects on the dam during the course of pregnancy. </w:t>
      </w:r>
      <w:r w:rsidR="00F75242">
        <w:rPr>
          <w:rFonts w:ascii="Times New Roman" w:hAnsi="Times New Roman" w:cs="Times New Roman"/>
        </w:rPr>
        <w:t>There is no evidence of reduced weight gain, calorie restriction, or insulin insensitivity in dams who are exposed to eTRF. The effect on offspring also appears to be mild, only resulting in smaller litters and recued pup survival rates, but not reductions in weight at birth through the 21</w:t>
      </w:r>
      <w:r w:rsidR="00F75242" w:rsidRPr="00F75242">
        <w:rPr>
          <w:rFonts w:ascii="Times New Roman" w:hAnsi="Times New Roman" w:cs="Times New Roman"/>
          <w:vertAlign w:val="superscript"/>
        </w:rPr>
        <w:t>st</w:t>
      </w:r>
      <w:r w:rsidR="00F75242">
        <w:rPr>
          <w:rFonts w:ascii="Times New Roman" w:hAnsi="Times New Roman" w:cs="Times New Roman"/>
        </w:rPr>
        <w:t xml:space="preserve"> day of life. This study contributes to </w:t>
      </w:r>
      <w:r w:rsidR="00AA2490">
        <w:rPr>
          <w:rFonts w:ascii="Times New Roman" w:hAnsi="Times New Roman" w:cs="Times New Roman"/>
        </w:rPr>
        <w:t>our understanding of the implications of eTRF during pregnancy on gestating parents as p</w:t>
      </w:r>
      <w:r w:rsidR="00E06B69">
        <w:rPr>
          <w:rFonts w:ascii="Times New Roman" w:hAnsi="Times New Roman" w:cs="Times New Roman"/>
        </w:rPr>
        <w:t>revious studies, namely in rats, that evaluated time restricted feeding either exclude findings in the dam</w:t>
      </w:r>
      <w:r w:rsidR="00F75242">
        <w:rPr>
          <w:rFonts w:ascii="Times New Roman" w:hAnsi="Times New Roman" w:cs="Times New Roman"/>
        </w:rPr>
        <w:t xml:space="preserve"> </w:t>
      </w:r>
      <w:r w:rsidR="00DA4E50">
        <w:rPr>
          <w:rFonts w:ascii="Times New Roman" w:hAnsi="Times New Roman" w:cs="Times New Roman"/>
        </w:rPr>
        <w:fldChar w:fldCharType="begin"/>
      </w:r>
      <w:r w:rsidR="00DA4E50">
        <w:rPr>
          <w:rFonts w:ascii="Times New Roman" w:hAnsi="Times New Roman" w:cs="Times New Roman"/>
        </w:rPr>
        <w:instrText xml:space="preserve"> ADDIN ZOTERO_ITEM CSL_CITATION {"citationID":"58UHLAcJ","properties":{"formattedCitation":"(15, 16)","plainCitation":"(15, 16)","noteIndex":0},"citationItems":[{"id":2,"uris":["http://zotero.org/users/5073745/items/EC9EJ9LI"],"itemData":{"id":2,"type":"article-journal","abstract":"Maternal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DA4E50">
        <w:rPr>
          <w:rFonts w:ascii="Times New Roman" w:hAnsi="Times New Roman" w:cs="Times New Roman"/>
        </w:rPr>
        <w:fldChar w:fldCharType="separate"/>
      </w:r>
      <w:r w:rsidR="00DA4E50">
        <w:rPr>
          <w:rFonts w:ascii="Times New Roman" w:hAnsi="Times New Roman" w:cs="Times New Roman"/>
          <w:noProof/>
        </w:rPr>
        <w:t>(15, 16)</w:t>
      </w:r>
      <w:r w:rsidR="00DA4E50">
        <w:rPr>
          <w:rFonts w:ascii="Times New Roman" w:hAnsi="Times New Roman" w:cs="Times New Roman"/>
        </w:rPr>
        <w:fldChar w:fldCharType="end"/>
      </w:r>
      <w:r w:rsidR="00E06B69">
        <w:rPr>
          <w:rFonts w:ascii="Times New Roman" w:hAnsi="Times New Roman" w:cs="Times New Roman"/>
        </w:rPr>
        <w:t xml:space="preserve"> or find </w:t>
      </w:r>
      <w:r w:rsidR="00DA4E50">
        <w:rPr>
          <w:rFonts w:ascii="Times New Roman" w:hAnsi="Times New Roman" w:cs="Times New Roman"/>
        </w:rPr>
        <w:t xml:space="preserve">significant </w:t>
      </w:r>
      <w:r w:rsidR="00E06B69">
        <w:rPr>
          <w:rFonts w:ascii="Times New Roman" w:hAnsi="Times New Roman" w:cs="Times New Roman"/>
        </w:rPr>
        <w:t xml:space="preserve">reduction in food intake and </w:t>
      </w:r>
      <w:r w:rsidR="00DA4E50">
        <w:rPr>
          <w:rFonts w:ascii="Times New Roman" w:hAnsi="Times New Roman" w:cs="Times New Roman"/>
        </w:rPr>
        <w:t xml:space="preserve">more </w:t>
      </w:r>
      <w:r w:rsidR="00E06B69">
        <w:rPr>
          <w:rFonts w:ascii="Times New Roman" w:hAnsi="Times New Roman" w:cs="Times New Roman"/>
        </w:rPr>
        <w:t>modest gains in body weight during pregnancy</w:t>
      </w:r>
      <w:r w:rsidR="00DA4E50">
        <w:rPr>
          <w:rFonts w:ascii="Times New Roman" w:hAnsi="Times New Roman" w:cs="Times New Roman"/>
        </w:rPr>
        <w:t xml:space="preserve"> </w:t>
      </w:r>
      <w:r w:rsidR="00DA4E50">
        <w:rPr>
          <w:rFonts w:ascii="Times New Roman" w:hAnsi="Times New Roman" w:cs="Times New Roman"/>
        </w:rPr>
        <w:fldChar w:fldCharType="begin"/>
      </w:r>
      <w:r w:rsidR="00DA4E50">
        <w:rPr>
          <w:rFonts w:ascii="Times New Roman" w:hAnsi="Times New Roman" w:cs="Times New Roman"/>
        </w:rPr>
        <w:instrText xml:space="preserve"> ADDIN ZOTERO_ITEM CSL_CITATION {"citationID":"Gu7p8Yxw","properties":{"formattedCitation":"(32)","plainCitation":"(32)","noteIndex":0},"citationItems":[{"id":1615,"uris":["http://zotero.org/users/5073745/items/8GDECLSP"],"itemData":{"id":1615,"type":"article-journal","abstract":"During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DA4E50">
        <w:rPr>
          <w:rFonts w:ascii="Times New Roman" w:hAnsi="Times New Roman" w:cs="Times New Roman"/>
        </w:rPr>
        <w:fldChar w:fldCharType="separate"/>
      </w:r>
      <w:r w:rsidR="00DA4E50">
        <w:rPr>
          <w:rFonts w:ascii="Times New Roman" w:hAnsi="Times New Roman" w:cs="Times New Roman"/>
          <w:noProof/>
        </w:rPr>
        <w:t>(32)</w:t>
      </w:r>
      <w:r w:rsidR="00DA4E50">
        <w:rPr>
          <w:rFonts w:ascii="Times New Roman" w:hAnsi="Times New Roman" w:cs="Times New Roman"/>
        </w:rPr>
        <w:fldChar w:fldCharType="end"/>
      </w:r>
      <w:r w:rsidR="00DA4E50">
        <w:rPr>
          <w:rFonts w:ascii="Times New Roman" w:hAnsi="Times New Roman" w:cs="Times New Roman"/>
        </w:rPr>
        <w:t>.</w:t>
      </w:r>
      <w:r w:rsidR="00E06B69">
        <w:rPr>
          <w:rFonts w:ascii="Times New Roman" w:hAnsi="Times New Roman" w:cs="Times New Roman"/>
        </w:rPr>
        <w:t xml:space="preserve"> However, the latter work was meant to model Ramadan fasting, and as such, </w:t>
      </w:r>
      <w:r w:rsidR="00DA4E50">
        <w:rPr>
          <w:rFonts w:ascii="Times New Roman" w:hAnsi="Times New Roman" w:cs="Times New Roman"/>
        </w:rPr>
        <w:t>food intake</w:t>
      </w:r>
      <w:r w:rsidR="00E06B69">
        <w:rPr>
          <w:rFonts w:ascii="Times New Roman" w:hAnsi="Times New Roman" w:cs="Times New Roman"/>
        </w:rPr>
        <w:t xml:space="preserve"> was outside of the nocturnal eating window in rodents. </w:t>
      </w:r>
      <w:proofErr w:type="gramStart"/>
      <w:r w:rsidR="00E06B69">
        <w:rPr>
          <w:rFonts w:ascii="Times New Roman" w:hAnsi="Times New Roman" w:cs="Times New Roman"/>
        </w:rPr>
        <w:t>So</w:t>
      </w:r>
      <w:proofErr w:type="gramEnd"/>
      <w:r w:rsidR="00E06B69">
        <w:rPr>
          <w:rFonts w:ascii="Times New Roman" w:hAnsi="Times New Roman" w:cs="Times New Roman"/>
        </w:rPr>
        <w:t xml:space="preserve"> results must be interpreted carefully, as they are also in the presence of </w:t>
      </w:r>
      <w:r w:rsidR="00AA2490">
        <w:rPr>
          <w:rFonts w:ascii="Times New Roman" w:hAnsi="Times New Roman" w:cs="Times New Roman"/>
        </w:rPr>
        <w:t>chronodisruption</w:t>
      </w:r>
      <w:r w:rsidR="00E06B69">
        <w:rPr>
          <w:rFonts w:ascii="Times New Roman" w:hAnsi="Times New Roman" w:cs="Times New Roman"/>
        </w:rPr>
        <w:t xml:space="preserve"> during </w:t>
      </w:r>
      <w:r w:rsidR="00AA2490">
        <w:rPr>
          <w:rFonts w:ascii="Times New Roman" w:hAnsi="Times New Roman" w:cs="Times New Roman"/>
        </w:rPr>
        <w:t>pregnancy</w:t>
      </w:r>
      <w:r w:rsidR="00E06B69">
        <w:rPr>
          <w:rFonts w:ascii="Times New Roman" w:hAnsi="Times New Roman" w:cs="Times New Roman"/>
        </w:rPr>
        <w:t xml:space="preserve">, which is known to cause adverse maternal health (REF) and </w:t>
      </w:r>
      <w:r w:rsidR="00E06B69">
        <w:rPr>
          <w:rFonts w:ascii="Times New Roman" w:hAnsi="Times New Roman" w:cs="Times New Roman"/>
        </w:rPr>
        <w:lastRenderedPageBreak/>
        <w:t xml:space="preserve">fetal outcomes (REF). </w:t>
      </w:r>
      <w:r w:rsidR="00DA4E50">
        <w:rPr>
          <w:rFonts w:ascii="Times New Roman" w:hAnsi="Times New Roman" w:cs="Times New Roman"/>
        </w:rPr>
        <w:t xml:space="preserve">Despite insulin resistance of pregnancy being present, we found that eTRF during the perinatal period in dams resulted in no improvements in insulin sensitivity. We did find that there was more robust recovery of glucose after hyperglycemia in eTRF dams, which may suggest that there </w:t>
      </w:r>
      <w:r w:rsidR="0097389E">
        <w:rPr>
          <w:rFonts w:ascii="Times New Roman" w:hAnsi="Times New Roman" w:cs="Times New Roman"/>
        </w:rPr>
        <w:t xml:space="preserve">could be more gluconeogenesis and glycogenolysis in these dams. However, we were not able to evaluate this in the current study. </w:t>
      </w:r>
    </w:p>
    <w:p w14:paraId="106D66B8" w14:textId="60700CB9" w:rsidR="000A3CA3" w:rsidRDefault="000A3CA3" w:rsidP="000A3CA3">
      <w:pPr>
        <w:pStyle w:val="Heading2"/>
      </w:pPr>
      <w:r>
        <w:t>Effects on offspring</w:t>
      </w:r>
    </w:p>
    <w:p w14:paraId="67D802DA" w14:textId="5CEC8C87" w:rsidR="0097389E" w:rsidRDefault="0097389E" w:rsidP="008840DB">
      <w:pPr>
        <w:spacing w:line="360" w:lineRule="auto"/>
        <w:rPr>
          <w:rFonts w:ascii="Times New Roman" w:hAnsi="Times New Roman" w:cs="Times New Roman"/>
        </w:rPr>
      </w:pPr>
      <w:r>
        <w:rPr>
          <w:rFonts w:ascii="Times New Roman" w:hAnsi="Times New Roman" w:cs="Times New Roman"/>
        </w:rPr>
        <w:t xml:space="preserve">The similar pup weights in eTRF dams and continued normal body weights in both sexes after birth is in opposition to other studies where either male offspring of TRF dams </w:t>
      </w:r>
      <w:r>
        <w:rPr>
          <w:rFonts w:ascii="Times New Roman" w:hAnsi="Times New Roman" w:cs="Times New Roman"/>
        </w:rPr>
        <w:fldChar w:fldCharType="begin"/>
      </w:r>
      <w:r>
        <w:rPr>
          <w:rFonts w:ascii="Times New Roman" w:hAnsi="Times New Roman" w:cs="Times New Roman"/>
        </w:rPr>
        <w:instrText xml:space="preserve"> ADDIN ZOTERO_ITEM CSL_CITATION {"citationID":"B8v8S1Uk","properties":{"formattedCitation":"(18)","plainCitation":"(18)","noteIndex":0},"citationItems":[{"id":1395,"uris":["http://zotero.org/users/5073745/items/H2SF844K"],"itemData":{"id":1395,"type":"article-journal","abstract":"Maternal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weights at birth are reduced, or male and female fetal weights are smaller than AL counterparts </w:t>
      </w:r>
      <w:r>
        <w:rPr>
          <w:rFonts w:ascii="Times New Roman" w:hAnsi="Times New Roman" w:cs="Times New Roman"/>
        </w:rPr>
        <w:fldChar w:fldCharType="begin"/>
      </w:r>
      <w:r>
        <w:rPr>
          <w:rFonts w:ascii="Times New Roman" w:hAnsi="Times New Roman" w:cs="Times New Roman"/>
        </w:rPr>
        <w:instrText xml:space="preserve"> ADDIN ZOTERO_ITEM CSL_CITATION {"citationID":"6ANdC8w9","properties":{"formattedCitation":"(32)","plainCitation":"(32)","noteIndex":0},"citationItems":[{"id":1615,"uris":["http://zotero.org/users/5073745/items/8GDECLSP"],"itemData":{"id":1615,"type":"article-journal","abstract":"During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(32)</w:t>
      </w:r>
      <w:r>
        <w:rPr>
          <w:rFonts w:ascii="Times New Roman" w:hAnsi="Times New Roman" w:cs="Times New Roman"/>
        </w:rPr>
        <w:fldChar w:fldCharType="end"/>
      </w:r>
      <w:r>
        <w:rPr>
          <w:rFonts w:ascii="Times New Roman" w:hAnsi="Times New Roman" w:cs="Times New Roman"/>
        </w:rPr>
        <w:t>.</w:t>
      </w:r>
      <w:r w:rsidR="009441D2">
        <w:rPr>
          <w:rFonts w:ascii="Times New Roman" w:hAnsi="Times New Roman" w:cs="Times New Roman"/>
        </w:rPr>
        <w:t xml:space="preserve"> Studies that find reduction in birth weights also find that dams are unable to consume similar kcals during pregnancy, resulting in energy restriction and reduced maternal weight gain, which could explain the lack of this phenotype in our current work. </w:t>
      </w:r>
    </w:p>
    <w:p w14:paraId="79D8075B" w14:textId="1C80CB4A" w:rsidR="000A3CA3" w:rsidRDefault="000A3CA3" w:rsidP="000A3CA3">
      <w:pPr>
        <w:pStyle w:val="Heading2"/>
      </w:pPr>
      <w:r>
        <w:t>Effects on fertility</w:t>
      </w:r>
    </w:p>
    <w:p w14:paraId="21A9AA5F" w14:textId="685BEC08" w:rsidR="00270452" w:rsidRDefault="00270452" w:rsidP="008840DB">
      <w:pPr>
        <w:spacing w:line="360" w:lineRule="auto"/>
        <w:rPr>
          <w:rFonts w:ascii="Times New Roman" w:hAnsi="Times New Roman" w:cs="Times New Roman"/>
        </w:rPr>
      </w:pPr>
      <w:r>
        <w:rPr>
          <w:rFonts w:ascii="Times New Roman" w:hAnsi="Times New Roman" w:cs="Times New Roman"/>
        </w:rPr>
        <w:t>Fertil</w:t>
      </w:r>
      <w:r w:rsidR="00AA2490">
        <w:rPr>
          <w:rFonts w:ascii="Times New Roman" w:hAnsi="Times New Roman" w:cs="Times New Roman"/>
        </w:rPr>
        <w:t>it</w:t>
      </w:r>
      <w:r>
        <w:rPr>
          <w:rFonts w:ascii="Times New Roman" w:hAnsi="Times New Roman" w:cs="Times New Roman"/>
        </w:rPr>
        <w:t xml:space="preserve">y is another piece of the puzzle gaining recent attention. Although the sample size for our estrus data is limited to that of cohort 2, we did find that there were no impacts on estrus cyclicity. </w:t>
      </w:r>
      <w:r w:rsidR="00AC5614">
        <w:rPr>
          <w:rFonts w:ascii="Times New Roman" w:hAnsi="Times New Roman" w:cs="Times New Roman"/>
        </w:rPr>
        <w:t>Hua and colleagues, although they studied this mostly in the context of pre-conceptional dietary changes, found that TRF resulted in greater follicle counts, and increased number of estrus cycles compared to AL, in both chow and HFD females</w:t>
      </w:r>
      <w:r w:rsidR="00474743">
        <w:rPr>
          <w:rFonts w:ascii="Times New Roman" w:hAnsi="Times New Roman" w:cs="Times New Roman"/>
        </w:rPr>
        <w:t xml:space="preserve"> </w:t>
      </w:r>
      <w:r w:rsidR="00474743">
        <w:rPr>
          <w:rFonts w:ascii="Times New Roman" w:hAnsi="Times New Roman" w:cs="Times New Roman"/>
        </w:rPr>
        <w:fldChar w:fldCharType="begin"/>
      </w:r>
      <w:r w:rsidR="00474743">
        <w:rPr>
          <w:rFonts w:ascii="Times New Roman" w:hAnsi="Times New Roman" w:cs="Times New Roman"/>
        </w:rPr>
        <w:instrText xml:space="preserve"> ADDIN ZOTERO_ITEM CSL_CITATION {"citationID":"36pj9U6k","properties":{"formattedCitation":"(17)","plainCitation":"(17)","noteIndex":0},"citationItems":[{"id":527,"uris":["http://zotero.org/users/5073745/items/B6JXGYLT"],"itemData":{"id":527,"type":"article-journal","abstract":"BACKGROUND: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474743">
        <w:rPr>
          <w:rFonts w:ascii="Times New Roman" w:hAnsi="Times New Roman" w:cs="Times New Roman"/>
          <w:noProof/>
        </w:rPr>
        <w:t>(17)</w:t>
      </w:r>
      <w:r w:rsidR="00474743">
        <w:rPr>
          <w:rFonts w:ascii="Times New Roman" w:hAnsi="Times New Roman" w:cs="Times New Roman"/>
        </w:rPr>
        <w:fldChar w:fldCharType="end"/>
      </w:r>
      <w:r w:rsidR="00AC5614">
        <w:rPr>
          <w:rFonts w:ascii="Times New Roman" w:hAnsi="Times New Roman" w:cs="Times New Roman"/>
        </w:rPr>
        <w:t xml:space="preserve">. </w:t>
      </w:r>
      <w:r w:rsidR="00474743">
        <w:rPr>
          <w:rFonts w:ascii="Times New Roman" w:hAnsi="Times New Roman" w:cs="Times New Roman"/>
        </w:rPr>
        <w:t xml:space="preserve">Our finding of reduced litter sizes was inconsistent with their finding of increased litter sizes, although this effect was more evident in high-fat diet fed dams who had previously been pregnant </w:t>
      </w:r>
      <w:r w:rsidR="00474743">
        <w:rPr>
          <w:rFonts w:ascii="Times New Roman" w:hAnsi="Times New Roman" w:cs="Times New Roman"/>
        </w:rPr>
        <w:fldChar w:fldCharType="begin"/>
      </w:r>
      <w:r w:rsidR="00474743">
        <w:rPr>
          <w:rFonts w:ascii="Times New Roman" w:hAnsi="Times New Roman" w:cs="Times New Roman"/>
        </w:rPr>
        <w:instrText xml:space="preserve"> ADDIN ZOTERO_ITEM CSL_CITATION {"citationID":"s4qDK6tz","properties":{"formattedCitation":"(17)","plainCitation":"(17)","noteIndex":0},"citationItems":[{"id":527,"uris":["http://zotero.org/users/5073745/items/B6JXGYLT"],"itemData":{"id":527,"type":"article-journal","abstract":"BACKGROUND: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474743">
        <w:rPr>
          <w:rFonts w:ascii="Times New Roman" w:hAnsi="Times New Roman" w:cs="Times New Roman"/>
          <w:noProof/>
        </w:rPr>
        <w:t>(17)</w:t>
      </w:r>
      <w:r w:rsidR="00474743">
        <w:rPr>
          <w:rFonts w:ascii="Times New Roman" w:hAnsi="Times New Roman" w:cs="Times New Roman"/>
        </w:rPr>
        <w:fldChar w:fldCharType="end"/>
      </w:r>
      <w:r w:rsidR="00474743">
        <w:rPr>
          <w:rFonts w:ascii="Times New Roman" w:hAnsi="Times New Roman" w:cs="Times New Roman"/>
        </w:rPr>
        <w:t xml:space="preserve">. </w:t>
      </w:r>
      <w:r w:rsidR="001045D9">
        <w:rPr>
          <w:rFonts w:ascii="Times New Roman" w:hAnsi="Times New Roman" w:cs="Times New Roman"/>
        </w:rPr>
        <w:t xml:space="preserve">However, results from the current study must be interpreted with caution, as latency to plug and estrus staging are less robust assessments of fertility than is ovarian sectioning, continued monitoring of breeding success rates, and counting of follicles. Of note, we are the first to report reduced survival rates in eTRF offspring. No other work so far has noted a reduction in survival. We suspect this may be related to cannibalization, which is common in the strain we used in the study </w:t>
      </w:r>
      <w:r w:rsidR="001045D9">
        <w:rPr>
          <w:rFonts w:ascii="Times New Roman" w:hAnsi="Times New Roman" w:cs="Times New Roman"/>
        </w:rPr>
        <w:fldChar w:fldCharType="begin"/>
      </w:r>
      <w:r w:rsidR="001045D9">
        <w:rPr>
          <w:rFonts w:ascii="Times New Roman" w:hAnsi="Times New Roman" w:cs="Times New Roman"/>
        </w:rPr>
        <w:instrText xml:space="preserve"> ADDIN ZOTERO_ITEM CSL_CITATION {"citationID":"GlryvU55","properties":{"formattedCitation":"(33)","plainCitation":"(33)","noteIndex":0},"citationItems":[{"id":1618,"uris":["http://zotero.org/users/5073745/items/E8YHZ8RA"],"itemData":{"id":1618,"type":"article-journal","abstract":"Perinatal mortality is a major issue in laboratory mouse breeding. We compared a counting method using daily checks (DAILY_CHECK) with a method combining daily checks with detailed video analyses to detect cannibalisms (VIDEO_TRACK) for estimating the number of C57BL/6 pups that were born, that died and that were weaned in 193 litters from trios with (TRIO-OVERLAP) or without (TRIO-NO_OVERLAP) the presence of another litter. Linear mixed models were used at litter level. To understand whether cannibalism was associated with active killing (infanticide), we analysed VIDEO_TRACK recordings of 109 litters from TRIO-OVERLAP, TRIO-NO_OVERLAP or SOLO (single dams). We used Kaplan-Meier method and logistic regression at pup level. For DAILY_CHECK, the mean litter size was 35% smaller than for VIDEO_TRACK (p &lt; 0.0001) and the number of dead pups was twice lower (p &lt; 0.0001). The risk of pup loss was higher for TRIO-OVERLAP than TRIO-NO_OVERLAP (p &lt; 0.0001). A high number of pup losses occurred between birth and the first cage check. Analyses of VIDEO_TRACK data indicated that pups were clearly dead at the start of most of the cannibalism events and infanticide was rare. As most pups die and disappear before the first cage check, many breeding facilities are likely to be unaware of their real rates of mouse pup mortality.","container-title":"Animals","DOI":"10.3390/ani11082327","ISSN":"2076-2615","issue":"8","language":"en","license":"http://creativecommons.org/licenses/by/3.0/","note":"number: 8\npublisher: Multidisciplinary Digital Publishing Institute","page":"2327","source":"www-mdpi-com.proxy.lib.umich.edu","title":"All the Pups We Cannot See: Cannibalism Masks Perinatal Death in Laboratory Mouse Breeding but Infanticide Is Rare","title-short":"All the Pups We Cannot See","volume":"11","author":[{"family":"Brajon","given":"Sophie"},{"family":"Morello","given":"Gabriela Munhoz"},{"family":"Capas-Peneda","given":"Sara"},{"family":"Hultgren","given":"Jan"},{"family":"Gilbert","given":"Colin"},{"family":"Olsson","given":"Anna"}],"issued":{"date-parts":[["2021",8]]}}}],"schema":"https://github.com/citation-style-language/schema/raw/master/csl-citation.json"} </w:instrText>
      </w:r>
      <w:r w:rsidR="001045D9">
        <w:rPr>
          <w:rFonts w:ascii="Times New Roman" w:hAnsi="Times New Roman" w:cs="Times New Roman"/>
        </w:rPr>
        <w:fldChar w:fldCharType="separate"/>
      </w:r>
      <w:r w:rsidR="001045D9">
        <w:rPr>
          <w:rFonts w:ascii="Times New Roman" w:hAnsi="Times New Roman" w:cs="Times New Roman"/>
          <w:noProof/>
        </w:rPr>
        <w:t>(33)</w:t>
      </w:r>
      <w:r w:rsidR="001045D9">
        <w:rPr>
          <w:rFonts w:ascii="Times New Roman" w:hAnsi="Times New Roman" w:cs="Times New Roman"/>
        </w:rPr>
        <w:fldChar w:fldCharType="end"/>
      </w:r>
      <w:r w:rsidR="001045D9">
        <w:rPr>
          <w:rFonts w:ascii="Times New Roman" w:hAnsi="Times New Roman" w:cs="Times New Roman"/>
        </w:rPr>
        <w:t xml:space="preserve">. Dams who were fed eTRF were likely anticipating continued food restriction after birth, as is evident about the adaptation period stated previously. Moreover, the reduction of survival in pups born in large litters is difficult to translate to human pregnancy. </w:t>
      </w:r>
    </w:p>
    <w:p w14:paraId="297ADA48" w14:textId="448F5691" w:rsidR="000A3CA3" w:rsidRDefault="000A3CA3" w:rsidP="000A3CA3">
      <w:pPr>
        <w:pStyle w:val="Heading2"/>
      </w:pPr>
      <w:r>
        <w:t>Translating findings to human research</w:t>
      </w:r>
    </w:p>
    <w:p w14:paraId="49F8E46C" w14:textId="19D85A24" w:rsidR="00691A0B" w:rsidRDefault="00691A0B" w:rsidP="00691A0B">
      <w:pPr>
        <w:spacing w:line="360" w:lineRule="auto"/>
      </w:pPr>
      <w:r>
        <w:t xml:space="preserve">Although preclinical models are an imperfect proxy for human pregnancy, the evidence from this study may have translational value in pregnant human populations. As the effect of the diet in this study appears to be incredibly mild in dams, it suggests this modality merits further study </w:t>
      </w:r>
      <w:r>
        <w:lastRenderedPageBreak/>
        <w:t xml:space="preserve">as a dietary option for pregnant humans. Given to the lack of growth restriction in offspring and absent weight loss, nutrient restriction, and insulin dysmetabolism, this may warrant further evaluation in pregnant humans in controlled spaces. Especially since. We believe that time-restricted feeding is another option that should have its safety and efficacy explored in a well-controlled human trial. </w:t>
      </w:r>
    </w:p>
    <w:p w14:paraId="1C06D6C5" w14:textId="644071E9" w:rsidR="007C49DE" w:rsidRDefault="007C49DE" w:rsidP="00691A0B">
      <w:pPr>
        <w:spacing w:line="360" w:lineRule="auto"/>
      </w:pPr>
      <w:r>
        <w:t xml:space="preserve">The limitations of this work largely come from the lack of molecular mechanisms investigated at the level of both dam and pup. We also only have cursory information available for fertility outcomes, and measurements are </w:t>
      </w:r>
    </w:p>
    <w:p w14:paraId="74E8DA90" w14:textId="4B37DE01" w:rsidR="00317152" w:rsidRDefault="007C49DE" w:rsidP="007C49DE">
      <w:pPr>
        <w:spacing w:line="360" w:lineRule="auto"/>
      </w:pPr>
      <w:r>
        <w:t xml:space="preserve">The current study has many </w:t>
      </w:r>
      <w:r w:rsidR="00D06843">
        <w:t>strengths</w:t>
      </w:r>
      <w:r>
        <w:t xml:space="preserve">. First, this project was replicated in 3 cohorts in a large number of dams, suggesting the phenotype identified is likely reproducible with other groups using a similar paradigm. The careful design that allowed for circadian-appropriate feeding of dams was also a positive. </w:t>
      </w:r>
    </w:p>
    <w:p w14:paraId="60384A52" w14:textId="6A881AFB" w:rsidR="007C49DE" w:rsidRDefault="007C49DE" w:rsidP="007C49DE">
      <w:pPr>
        <w:spacing w:line="360" w:lineRule="auto"/>
      </w:pPr>
    </w:p>
    <w:p w14:paraId="027FFE4E" w14:textId="61E2C4D9" w:rsidR="007C49DE" w:rsidRDefault="007C49DE" w:rsidP="007C49DE">
      <w:pPr>
        <w:pStyle w:val="Heading1"/>
      </w:pPr>
      <w:r>
        <w:t>Conclusion</w:t>
      </w:r>
    </w:p>
    <w:p w14:paraId="53A6B4D6" w14:textId="40CCA7E9" w:rsidR="007C49DE" w:rsidRPr="007C49DE" w:rsidRDefault="007C49DE" w:rsidP="00D70F14">
      <w:pPr>
        <w:spacing w:line="360" w:lineRule="auto"/>
      </w:pPr>
      <w:r>
        <w:t xml:space="preserve">In summary, we find that eTRF feeding of dams during the perinatal period results in very few changes in the physiology of the dam, only a greater rebound in glucose after insulin challenge. There is similar rates of pregnancy </w:t>
      </w:r>
      <w:r w:rsidR="00D70F14">
        <w:t xml:space="preserve">and fecundity in dams fed eTRF. </w:t>
      </w:r>
      <w:r>
        <w:t>We find that pups born to eTRF dams are of similar size and grow in comparable ways to AL offspring. The deleterious effects noted are a reduction in litter size and in pup survival to postnatal day 3</w:t>
      </w:r>
      <w:r w:rsidR="00D70F14">
        <w:t>, although the reason for these reductions in not clear</w:t>
      </w:r>
      <w:r>
        <w:t xml:space="preserve">. </w:t>
      </w:r>
      <w:r w:rsidR="00D70F14">
        <w:t xml:space="preserve">Further work must be done to scrutinize the safety of this practice and efficacy for ameliorating metabolic illness during pregnancy in higher risk populations. </w:t>
      </w:r>
    </w:p>
    <w:p w14:paraId="7208EC26" w14:textId="61965F9D" w:rsidR="00317152" w:rsidRDefault="00317152" w:rsidP="00317152">
      <w:pPr>
        <w:pStyle w:val="Heading1"/>
      </w:pPr>
      <w:commentRangeStart w:id="17"/>
      <w:r>
        <w:t>Figure Legends</w:t>
      </w:r>
      <w:commentRangeEnd w:id="17"/>
      <w:r>
        <w:rPr>
          <w:rStyle w:val="CommentReference"/>
          <w:rFonts w:asciiTheme="minorHAnsi" w:eastAsiaTheme="minorHAnsi" w:hAnsiTheme="minorHAnsi" w:cstheme="minorBidi"/>
          <w:b w:val="0"/>
          <w:color w:val="auto"/>
        </w:rPr>
        <w:commentReference w:id="17"/>
      </w:r>
    </w:p>
    <w:p w14:paraId="60DF0537" w14:textId="09E2B2A2" w:rsidR="00317152" w:rsidRDefault="00317152" w:rsidP="00317152">
      <w:r>
        <w:t>Figure 1: Experimental Schema</w:t>
      </w:r>
    </w:p>
    <w:p w14:paraId="58EBA380" w14:textId="5C321247" w:rsidR="00317152" w:rsidRPr="00317152" w:rsidRDefault="00317152" w:rsidP="00317152">
      <w:r>
        <w:t xml:space="preserve">A) Shows the </w:t>
      </w:r>
      <w:proofErr w:type="spellStart"/>
      <w:r>
        <w:t>light:dark</w:t>
      </w:r>
      <w:proofErr w:type="spellEnd"/>
      <w:r>
        <w:t xml:space="preserve"> cycle and availability of food for eTRF and AL dams during the perinatal period B)</w:t>
      </w:r>
    </w:p>
    <w:p w14:paraId="11C4BB3A" w14:textId="77777777" w:rsidR="001A0D10" w:rsidRPr="00804265" w:rsidRDefault="001A0D10" w:rsidP="002A6F0F"/>
    <w:p w14:paraId="64777685" w14:textId="057FD487" w:rsidR="00F54BB0" w:rsidRDefault="00F54BB0" w:rsidP="00F54BB0">
      <w:pPr>
        <w:pStyle w:val="Heading1"/>
      </w:pPr>
      <w:r>
        <w:lastRenderedPageBreak/>
        <w:t>References</w:t>
      </w:r>
    </w:p>
    <w:p w14:paraId="042A190F" w14:textId="77777777" w:rsidR="001045D9" w:rsidRPr="001045D9" w:rsidRDefault="00545584" w:rsidP="001045D9">
      <w:pPr>
        <w:pStyle w:val="Bibliography"/>
        <w:rPr>
          <w:rFonts w:ascii="Calibri" w:cs="Calibri"/>
        </w:rPr>
      </w:pPr>
      <w:r>
        <w:fldChar w:fldCharType="begin"/>
      </w:r>
      <w:r>
        <w:instrText xml:space="preserve"> ADDIN ZOTERO_BIBL {"uncited":[],"omitted":[],"custom":[]} CSL_BIBLIOGRAPHY </w:instrText>
      </w:r>
      <w:r>
        <w:fldChar w:fldCharType="separate"/>
      </w:r>
      <w:r w:rsidR="001045D9" w:rsidRPr="001045D9">
        <w:rPr>
          <w:rFonts w:ascii="Calibri" w:cs="Calibri"/>
        </w:rPr>
        <w:t xml:space="preserve">1. </w:t>
      </w:r>
      <w:r w:rsidR="001045D9" w:rsidRPr="001045D9">
        <w:rPr>
          <w:rFonts w:ascii="Calibri" w:cs="Calibri"/>
        </w:rPr>
        <w:tab/>
      </w:r>
      <w:proofErr w:type="spellStart"/>
      <w:r w:rsidR="001045D9" w:rsidRPr="001045D9">
        <w:rPr>
          <w:rFonts w:ascii="Calibri" w:cs="Calibri"/>
          <w:b/>
          <w:bCs/>
        </w:rPr>
        <w:t>Chaix</w:t>
      </w:r>
      <w:proofErr w:type="spellEnd"/>
      <w:r w:rsidR="001045D9" w:rsidRPr="001045D9">
        <w:rPr>
          <w:rFonts w:ascii="Calibri" w:cs="Calibri"/>
          <w:b/>
          <w:bCs/>
        </w:rPr>
        <w:t xml:space="preserve"> A</w:t>
      </w:r>
      <w:r w:rsidR="001045D9" w:rsidRPr="001045D9">
        <w:rPr>
          <w:rFonts w:ascii="Calibri" w:cs="Calibri"/>
        </w:rPr>
        <w:t xml:space="preserve">, </w:t>
      </w:r>
      <w:r w:rsidR="001045D9" w:rsidRPr="001045D9">
        <w:rPr>
          <w:rFonts w:ascii="Calibri" w:cs="Calibri"/>
          <w:b/>
          <w:bCs/>
        </w:rPr>
        <w:t>Lin T</w:t>
      </w:r>
      <w:r w:rsidR="001045D9" w:rsidRPr="001045D9">
        <w:rPr>
          <w:rFonts w:ascii="Calibri" w:cs="Calibri"/>
        </w:rPr>
        <w:t xml:space="preserve">, </w:t>
      </w:r>
      <w:r w:rsidR="001045D9" w:rsidRPr="001045D9">
        <w:rPr>
          <w:rFonts w:ascii="Calibri" w:cs="Calibri"/>
          <w:b/>
          <w:bCs/>
        </w:rPr>
        <w:t>Le HD</w:t>
      </w:r>
      <w:r w:rsidR="001045D9" w:rsidRPr="001045D9">
        <w:rPr>
          <w:rFonts w:ascii="Calibri" w:cs="Calibri"/>
        </w:rPr>
        <w:t xml:space="preserve">, </w:t>
      </w:r>
      <w:r w:rsidR="001045D9" w:rsidRPr="001045D9">
        <w:rPr>
          <w:rFonts w:ascii="Calibri" w:cs="Calibri"/>
          <w:b/>
          <w:bCs/>
        </w:rPr>
        <w:t>Chang MW</w:t>
      </w:r>
      <w:r w:rsidR="001045D9" w:rsidRPr="001045D9">
        <w:rPr>
          <w:rFonts w:ascii="Calibri" w:cs="Calibri"/>
        </w:rPr>
        <w:t xml:space="preserve">, </w:t>
      </w:r>
      <w:r w:rsidR="001045D9" w:rsidRPr="001045D9">
        <w:rPr>
          <w:rFonts w:ascii="Calibri" w:cs="Calibri"/>
          <w:b/>
          <w:bCs/>
        </w:rPr>
        <w:t>Panda S</w:t>
      </w:r>
      <w:r w:rsidR="001045D9" w:rsidRPr="001045D9">
        <w:rPr>
          <w:rFonts w:ascii="Calibri" w:cs="Calibri"/>
        </w:rPr>
        <w:t xml:space="preserve">. Time-Restricted Feeding Prevents Obesity and Metabolic Syndrome in Mice Lacking a Circadian Clock. </w:t>
      </w:r>
      <w:r w:rsidR="001045D9" w:rsidRPr="001045D9">
        <w:rPr>
          <w:rFonts w:ascii="Calibri" w:cs="Calibri"/>
          <w:i/>
          <w:iCs/>
        </w:rPr>
        <w:t xml:space="preserve">Cell </w:t>
      </w:r>
      <w:proofErr w:type="spellStart"/>
      <w:r w:rsidR="001045D9" w:rsidRPr="001045D9">
        <w:rPr>
          <w:rFonts w:ascii="Calibri" w:cs="Calibri"/>
          <w:i/>
          <w:iCs/>
        </w:rPr>
        <w:t>Metab</w:t>
      </w:r>
      <w:proofErr w:type="spellEnd"/>
      <w:r w:rsidR="001045D9" w:rsidRPr="001045D9">
        <w:rPr>
          <w:rFonts w:ascii="Calibri" w:cs="Calibri"/>
        </w:rPr>
        <w:t xml:space="preserve"> 29: 303-319.e4, 2019. </w:t>
      </w:r>
      <w:proofErr w:type="spellStart"/>
      <w:r w:rsidR="001045D9" w:rsidRPr="001045D9">
        <w:rPr>
          <w:rFonts w:ascii="Calibri" w:cs="Calibri"/>
        </w:rPr>
        <w:t>doi</w:t>
      </w:r>
      <w:proofErr w:type="spellEnd"/>
      <w:r w:rsidR="001045D9" w:rsidRPr="001045D9">
        <w:rPr>
          <w:rFonts w:ascii="Calibri" w:cs="Calibri"/>
        </w:rPr>
        <w:t>: 10.1016/j.cmet.2018.08.004.</w:t>
      </w:r>
    </w:p>
    <w:p w14:paraId="5E0FFEB5" w14:textId="77777777" w:rsidR="001045D9" w:rsidRPr="001045D9" w:rsidRDefault="001045D9" w:rsidP="001045D9">
      <w:pPr>
        <w:pStyle w:val="Bibliography"/>
        <w:rPr>
          <w:rFonts w:ascii="Calibri" w:cs="Calibri"/>
        </w:rPr>
      </w:pPr>
      <w:r w:rsidRPr="001045D9">
        <w:rPr>
          <w:rFonts w:ascii="Calibri" w:cs="Calibri"/>
        </w:rPr>
        <w:t xml:space="preserve">2. </w:t>
      </w:r>
      <w:r w:rsidRPr="001045D9">
        <w:rPr>
          <w:rFonts w:ascii="Calibri" w:cs="Calibri"/>
        </w:rPr>
        <w:tab/>
      </w:r>
      <w:proofErr w:type="spellStart"/>
      <w:r w:rsidRPr="001045D9">
        <w:rPr>
          <w:rFonts w:ascii="Calibri" w:cs="Calibri"/>
          <w:b/>
          <w:bCs/>
        </w:rPr>
        <w:t>Hatori</w:t>
      </w:r>
      <w:proofErr w:type="spellEnd"/>
      <w:r w:rsidRPr="001045D9">
        <w:rPr>
          <w:rFonts w:ascii="Calibri" w:cs="Calibri"/>
          <w:b/>
          <w:bCs/>
        </w:rPr>
        <w:t xml:space="preserve"> M</w:t>
      </w:r>
      <w:r w:rsidRPr="001045D9">
        <w:rPr>
          <w:rFonts w:ascii="Calibri" w:cs="Calibri"/>
        </w:rPr>
        <w:t xml:space="preserve">, </w:t>
      </w:r>
      <w:proofErr w:type="spellStart"/>
      <w:r w:rsidRPr="001045D9">
        <w:rPr>
          <w:rFonts w:ascii="Calibri" w:cs="Calibri"/>
          <w:b/>
          <w:bCs/>
        </w:rPr>
        <w:t>Vollmers</w:t>
      </w:r>
      <w:proofErr w:type="spellEnd"/>
      <w:r w:rsidRPr="001045D9">
        <w:rPr>
          <w:rFonts w:ascii="Calibri" w:cs="Calibri"/>
          <w:b/>
          <w:bCs/>
        </w:rPr>
        <w:t xml:space="preserve"> C</w:t>
      </w:r>
      <w:r w:rsidRPr="001045D9">
        <w:rPr>
          <w:rFonts w:ascii="Calibri" w:cs="Calibri"/>
        </w:rPr>
        <w:t xml:space="preserve">, </w:t>
      </w:r>
      <w:proofErr w:type="spellStart"/>
      <w:r w:rsidRPr="001045D9">
        <w:rPr>
          <w:rFonts w:ascii="Calibri" w:cs="Calibri"/>
          <w:b/>
          <w:bCs/>
        </w:rPr>
        <w:t>Zarrinpar</w:t>
      </w:r>
      <w:proofErr w:type="spellEnd"/>
      <w:r w:rsidRPr="001045D9">
        <w:rPr>
          <w:rFonts w:ascii="Calibri" w:cs="Calibri"/>
          <w:b/>
          <w:bCs/>
        </w:rPr>
        <w:t xml:space="preserve"> A</w:t>
      </w:r>
      <w:r w:rsidRPr="001045D9">
        <w:rPr>
          <w:rFonts w:ascii="Calibri" w:cs="Calibri"/>
        </w:rPr>
        <w:t xml:space="preserve">, </w:t>
      </w:r>
      <w:proofErr w:type="spellStart"/>
      <w:r w:rsidRPr="001045D9">
        <w:rPr>
          <w:rFonts w:ascii="Calibri" w:cs="Calibri"/>
          <w:b/>
          <w:bCs/>
        </w:rPr>
        <w:t>DiTacchio</w:t>
      </w:r>
      <w:proofErr w:type="spellEnd"/>
      <w:r w:rsidRPr="001045D9">
        <w:rPr>
          <w:rFonts w:ascii="Calibri" w:cs="Calibri"/>
          <w:b/>
          <w:bCs/>
        </w:rPr>
        <w:t xml:space="preserve"> L</w:t>
      </w:r>
      <w:r w:rsidRPr="001045D9">
        <w:rPr>
          <w:rFonts w:ascii="Calibri" w:cs="Calibri"/>
        </w:rPr>
        <w:t xml:space="preserve">, </w:t>
      </w:r>
      <w:proofErr w:type="spellStart"/>
      <w:r w:rsidRPr="001045D9">
        <w:rPr>
          <w:rFonts w:ascii="Calibri" w:cs="Calibri"/>
          <w:b/>
          <w:bCs/>
        </w:rPr>
        <w:t>Bushong</w:t>
      </w:r>
      <w:proofErr w:type="spellEnd"/>
      <w:r w:rsidRPr="001045D9">
        <w:rPr>
          <w:rFonts w:ascii="Calibri" w:cs="Calibri"/>
          <w:b/>
          <w:bCs/>
        </w:rPr>
        <w:t xml:space="preserve"> EA</w:t>
      </w:r>
      <w:r w:rsidRPr="001045D9">
        <w:rPr>
          <w:rFonts w:ascii="Calibri" w:cs="Calibri"/>
        </w:rPr>
        <w:t xml:space="preserve">, </w:t>
      </w:r>
      <w:r w:rsidRPr="001045D9">
        <w:rPr>
          <w:rFonts w:ascii="Calibri" w:cs="Calibri"/>
          <w:b/>
          <w:bCs/>
        </w:rPr>
        <w:t>Gill S</w:t>
      </w:r>
      <w:r w:rsidRPr="001045D9">
        <w:rPr>
          <w:rFonts w:ascii="Calibri" w:cs="Calibri"/>
        </w:rPr>
        <w:t xml:space="preserve">, </w:t>
      </w:r>
      <w:r w:rsidRPr="001045D9">
        <w:rPr>
          <w:rFonts w:ascii="Calibri" w:cs="Calibri"/>
          <w:b/>
          <w:bCs/>
        </w:rPr>
        <w:t>Leblanc M</w:t>
      </w:r>
      <w:r w:rsidRPr="001045D9">
        <w:rPr>
          <w:rFonts w:ascii="Calibri" w:cs="Calibri"/>
        </w:rPr>
        <w:t xml:space="preserve">, </w:t>
      </w:r>
      <w:proofErr w:type="spellStart"/>
      <w:r w:rsidRPr="001045D9">
        <w:rPr>
          <w:rFonts w:ascii="Calibri" w:cs="Calibri"/>
          <w:b/>
          <w:bCs/>
        </w:rPr>
        <w:t>Chaix</w:t>
      </w:r>
      <w:proofErr w:type="spellEnd"/>
      <w:r w:rsidRPr="001045D9">
        <w:rPr>
          <w:rFonts w:ascii="Calibri" w:cs="Calibri"/>
          <w:b/>
          <w:bCs/>
        </w:rPr>
        <w:t xml:space="preserve"> A</w:t>
      </w:r>
      <w:r w:rsidRPr="001045D9">
        <w:rPr>
          <w:rFonts w:ascii="Calibri" w:cs="Calibri"/>
        </w:rPr>
        <w:t xml:space="preserve">, </w:t>
      </w:r>
      <w:proofErr w:type="spellStart"/>
      <w:r w:rsidRPr="001045D9">
        <w:rPr>
          <w:rFonts w:ascii="Calibri" w:cs="Calibri"/>
          <w:b/>
          <w:bCs/>
        </w:rPr>
        <w:t>Joens</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Fitzpatrick JAJ</w:t>
      </w:r>
      <w:r w:rsidRPr="001045D9">
        <w:rPr>
          <w:rFonts w:ascii="Calibri" w:cs="Calibri"/>
        </w:rPr>
        <w:t xml:space="preserve">, </w:t>
      </w:r>
      <w:proofErr w:type="spellStart"/>
      <w:r w:rsidRPr="001045D9">
        <w:rPr>
          <w:rFonts w:ascii="Calibri" w:cs="Calibri"/>
          <w:b/>
          <w:bCs/>
        </w:rPr>
        <w:t>Ellisman</w:t>
      </w:r>
      <w:proofErr w:type="spellEnd"/>
      <w:r w:rsidRPr="001045D9">
        <w:rPr>
          <w:rFonts w:ascii="Calibri" w:cs="Calibri"/>
          <w:b/>
          <w:bCs/>
        </w:rPr>
        <w:t xml:space="preserve"> MH</w:t>
      </w:r>
      <w:r w:rsidRPr="001045D9">
        <w:rPr>
          <w:rFonts w:ascii="Calibri" w:cs="Calibri"/>
        </w:rPr>
        <w:t xml:space="preserve">, </w:t>
      </w:r>
      <w:r w:rsidRPr="001045D9">
        <w:rPr>
          <w:rFonts w:ascii="Calibri" w:cs="Calibri"/>
          <w:b/>
          <w:bCs/>
        </w:rPr>
        <w:t>Panda S</w:t>
      </w:r>
      <w:r w:rsidRPr="001045D9">
        <w:rPr>
          <w:rFonts w:ascii="Calibri" w:cs="Calibri"/>
        </w:rPr>
        <w:t xml:space="preserve">. Time-Restricted Feeding without Reducing Caloric Intake Prevents Metabolic Diseases in Mice Fed a High-Fat Diet. </w:t>
      </w:r>
      <w:r w:rsidRPr="001045D9">
        <w:rPr>
          <w:rFonts w:ascii="Calibri" w:cs="Calibri"/>
          <w:i/>
          <w:iCs/>
        </w:rPr>
        <w:t xml:space="preserve">Cell </w:t>
      </w:r>
      <w:proofErr w:type="spellStart"/>
      <w:r w:rsidRPr="001045D9">
        <w:rPr>
          <w:rFonts w:ascii="Calibri" w:cs="Calibri"/>
          <w:i/>
          <w:iCs/>
        </w:rPr>
        <w:t>Metab</w:t>
      </w:r>
      <w:proofErr w:type="spellEnd"/>
      <w:r w:rsidRPr="001045D9">
        <w:rPr>
          <w:rFonts w:ascii="Calibri" w:cs="Calibri"/>
        </w:rPr>
        <w:t xml:space="preserve"> 15: 848–860, 2012. </w:t>
      </w:r>
      <w:proofErr w:type="spellStart"/>
      <w:r w:rsidRPr="001045D9">
        <w:rPr>
          <w:rFonts w:ascii="Calibri" w:cs="Calibri"/>
        </w:rPr>
        <w:t>doi</w:t>
      </w:r>
      <w:proofErr w:type="spellEnd"/>
      <w:r w:rsidRPr="001045D9">
        <w:rPr>
          <w:rFonts w:ascii="Calibri" w:cs="Calibri"/>
        </w:rPr>
        <w:t>: 10.1016/j.cmet.2012.04.019.</w:t>
      </w:r>
    </w:p>
    <w:p w14:paraId="26AB50AE" w14:textId="77777777" w:rsidR="001045D9" w:rsidRPr="001045D9" w:rsidRDefault="001045D9" w:rsidP="001045D9">
      <w:pPr>
        <w:pStyle w:val="Bibliography"/>
        <w:rPr>
          <w:rFonts w:ascii="Calibri" w:cs="Calibri"/>
        </w:rPr>
      </w:pPr>
      <w:r w:rsidRPr="001045D9">
        <w:rPr>
          <w:rFonts w:ascii="Calibri" w:cs="Calibri"/>
        </w:rPr>
        <w:t xml:space="preserve">3. </w:t>
      </w:r>
      <w:r w:rsidRPr="001045D9">
        <w:rPr>
          <w:rFonts w:ascii="Calibri" w:cs="Calibri"/>
        </w:rPr>
        <w:tab/>
      </w:r>
      <w:r w:rsidRPr="001045D9">
        <w:rPr>
          <w:rFonts w:ascii="Calibri" w:cs="Calibri"/>
          <w:b/>
          <w:bCs/>
        </w:rPr>
        <w:t>Liu B</w:t>
      </w:r>
      <w:r w:rsidRPr="001045D9">
        <w:rPr>
          <w:rFonts w:ascii="Calibri" w:cs="Calibri"/>
        </w:rPr>
        <w:t xml:space="preserve">, </w:t>
      </w:r>
      <w:r w:rsidRPr="001045D9">
        <w:rPr>
          <w:rFonts w:ascii="Calibri" w:cs="Calibri"/>
          <w:b/>
          <w:bCs/>
        </w:rPr>
        <w:t>Page AJ</w:t>
      </w:r>
      <w:r w:rsidRPr="001045D9">
        <w:rPr>
          <w:rFonts w:ascii="Calibri" w:cs="Calibri"/>
        </w:rPr>
        <w:t xml:space="preserve">, </w:t>
      </w:r>
      <w:proofErr w:type="spellStart"/>
      <w:r w:rsidRPr="001045D9">
        <w:rPr>
          <w:rFonts w:ascii="Calibri" w:cs="Calibri"/>
          <w:b/>
          <w:bCs/>
        </w:rPr>
        <w:t>Hatzinikolas</w:t>
      </w:r>
      <w:proofErr w:type="spellEnd"/>
      <w:r w:rsidRPr="001045D9">
        <w:rPr>
          <w:rFonts w:ascii="Calibri" w:cs="Calibri"/>
          <w:b/>
          <w:bCs/>
        </w:rPr>
        <w:t xml:space="preserve"> G</w:t>
      </w:r>
      <w:r w:rsidRPr="001045D9">
        <w:rPr>
          <w:rFonts w:ascii="Calibri" w:cs="Calibri"/>
        </w:rPr>
        <w:t xml:space="preserve">, </w:t>
      </w:r>
      <w:r w:rsidRPr="001045D9">
        <w:rPr>
          <w:rFonts w:ascii="Calibri" w:cs="Calibri"/>
          <w:b/>
          <w:bCs/>
        </w:rPr>
        <w:t>Chen M</w:t>
      </w:r>
      <w:r w:rsidRPr="001045D9">
        <w:rPr>
          <w:rFonts w:ascii="Calibri" w:cs="Calibri"/>
        </w:rPr>
        <w:t xml:space="preserve">, </w:t>
      </w:r>
      <w:proofErr w:type="spellStart"/>
      <w:r w:rsidRPr="001045D9">
        <w:rPr>
          <w:rFonts w:ascii="Calibri" w:cs="Calibri"/>
          <w:b/>
          <w:bCs/>
        </w:rPr>
        <w:t>Wittert</w:t>
      </w:r>
      <w:proofErr w:type="spellEnd"/>
      <w:r w:rsidRPr="001045D9">
        <w:rPr>
          <w:rFonts w:ascii="Calibri" w:cs="Calibri"/>
          <w:b/>
          <w:bCs/>
        </w:rPr>
        <w:t xml:space="preserve"> GA</w:t>
      </w:r>
      <w:r w:rsidRPr="001045D9">
        <w:rPr>
          <w:rFonts w:ascii="Calibri" w:cs="Calibri"/>
        </w:rPr>
        <w:t xml:space="preserve">, </w:t>
      </w:r>
      <w:r w:rsidRPr="001045D9">
        <w:rPr>
          <w:rFonts w:ascii="Calibri" w:cs="Calibri"/>
          <w:b/>
          <w:bCs/>
        </w:rPr>
        <w:t>Heilbronn LK</w:t>
      </w:r>
      <w:r w:rsidRPr="001045D9">
        <w:rPr>
          <w:rFonts w:ascii="Calibri" w:cs="Calibri"/>
        </w:rPr>
        <w:t xml:space="preserve">. Intermittent Fasting Improves Glucose Tolerance and Promotes Adipose Tissue Remodeling in Male Mice Fed a High-Fat Diet. </w:t>
      </w:r>
      <w:r w:rsidRPr="001045D9">
        <w:rPr>
          <w:rFonts w:ascii="Calibri" w:cs="Calibri"/>
          <w:i/>
          <w:iCs/>
        </w:rPr>
        <w:t>Endocrinology</w:t>
      </w:r>
      <w:r w:rsidRPr="001045D9">
        <w:rPr>
          <w:rFonts w:ascii="Calibri" w:cs="Calibri"/>
        </w:rPr>
        <w:t xml:space="preserve"> 160: 169–180, 2019. </w:t>
      </w:r>
      <w:proofErr w:type="spellStart"/>
      <w:r w:rsidRPr="001045D9">
        <w:rPr>
          <w:rFonts w:ascii="Calibri" w:cs="Calibri"/>
        </w:rPr>
        <w:t>doi</w:t>
      </w:r>
      <w:proofErr w:type="spellEnd"/>
      <w:r w:rsidRPr="001045D9">
        <w:rPr>
          <w:rFonts w:ascii="Calibri" w:cs="Calibri"/>
        </w:rPr>
        <w:t>: 10.1210/en.2018-00701.</w:t>
      </w:r>
    </w:p>
    <w:p w14:paraId="1542DE68" w14:textId="77777777" w:rsidR="001045D9" w:rsidRPr="001045D9" w:rsidRDefault="001045D9" w:rsidP="001045D9">
      <w:pPr>
        <w:pStyle w:val="Bibliography"/>
        <w:rPr>
          <w:rFonts w:ascii="Calibri" w:cs="Calibri"/>
        </w:rPr>
      </w:pPr>
      <w:r w:rsidRPr="001045D9">
        <w:rPr>
          <w:rFonts w:ascii="Calibri" w:cs="Calibri"/>
        </w:rPr>
        <w:t xml:space="preserve">4. </w:t>
      </w:r>
      <w:r w:rsidRPr="001045D9">
        <w:rPr>
          <w:rFonts w:ascii="Calibri" w:cs="Calibri"/>
        </w:rPr>
        <w:tab/>
      </w:r>
      <w:r w:rsidRPr="001045D9">
        <w:rPr>
          <w:rFonts w:ascii="Calibri" w:cs="Calibri"/>
          <w:b/>
          <w:bCs/>
        </w:rPr>
        <w:t>Sherman H</w:t>
      </w:r>
      <w:r w:rsidRPr="001045D9">
        <w:rPr>
          <w:rFonts w:ascii="Calibri" w:cs="Calibri"/>
        </w:rPr>
        <w:t xml:space="preserve">, </w:t>
      </w:r>
      <w:proofErr w:type="spellStart"/>
      <w:r w:rsidRPr="001045D9">
        <w:rPr>
          <w:rFonts w:ascii="Calibri" w:cs="Calibri"/>
          <w:b/>
          <w:bCs/>
        </w:rPr>
        <w:t>Genzer</w:t>
      </w:r>
      <w:proofErr w:type="spellEnd"/>
      <w:r w:rsidRPr="001045D9">
        <w:rPr>
          <w:rFonts w:ascii="Calibri" w:cs="Calibri"/>
          <w:b/>
          <w:bCs/>
        </w:rPr>
        <w:t xml:space="preserve"> Y</w:t>
      </w:r>
      <w:r w:rsidRPr="001045D9">
        <w:rPr>
          <w:rFonts w:ascii="Calibri" w:cs="Calibri"/>
        </w:rPr>
        <w:t xml:space="preserve">, </w:t>
      </w:r>
      <w:r w:rsidRPr="001045D9">
        <w:rPr>
          <w:rFonts w:ascii="Calibri" w:cs="Calibri"/>
          <w:b/>
          <w:bCs/>
        </w:rPr>
        <w:t>Cohen R</w:t>
      </w:r>
      <w:r w:rsidRPr="001045D9">
        <w:rPr>
          <w:rFonts w:ascii="Calibri" w:cs="Calibri"/>
        </w:rPr>
        <w:t xml:space="preserve">, </w:t>
      </w:r>
      <w:proofErr w:type="spellStart"/>
      <w:r w:rsidRPr="001045D9">
        <w:rPr>
          <w:rFonts w:ascii="Calibri" w:cs="Calibri"/>
          <w:b/>
          <w:bCs/>
        </w:rPr>
        <w:t>Chapnik</w:t>
      </w:r>
      <w:proofErr w:type="spellEnd"/>
      <w:r w:rsidRPr="001045D9">
        <w:rPr>
          <w:rFonts w:ascii="Calibri" w:cs="Calibri"/>
          <w:b/>
          <w:bCs/>
        </w:rPr>
        <w:t xml:space="preserve"> N</w:t>
      </w:r>
      <w:r w:rsidRPr="001045D9">
        <w:rPr>
          <w:rFonts w:ascii="Calibri" w:cs="Calibri"/>
        </w:rPr>
        <w:t xml:space="preserve">, </w:t>
      </w:r>
      <w:proofErr w:type="spellStart"/>
      <w:r w:rsidRPr="001045D9">
        <w:rPr>
          <w:rFonts w:ascii="Calibri" w:cs="Calibri"/>
          <w:b/>
          <w:bCs/>
        </w:rPr>
        <w:t>Madar</w:t>
      </w:r>
      <w:proofErr w:type="spellEnd"/>
      <w:r w:rsidRPr="001045D9">
        <w:rPr>
          <w:rFonts w:ascii="Calibri" w:cs="Calibri"/>
          <w:b/>
          <w:bCs/>
        </w:rPr>
        <w:t xml:space="preserve"> Z</w:t>
      </w:r>
      <w:r w:rsidRPr="001045D9">
        <w:rPr>
          <w:rFonts w:ascii="Calibri" w:cs="Calibri"/>
        </w:rPr>
        <w:t xml:space="preserve">, </w:t>
      </w:r>
      <w:proofErr w:type="spellStart"/>
      <w:r w:rsidRPr="001045D9">
        <w:rPr>
          <w:rFonts w:ascii="Calibri" w:cs="Calibri"/>
          <w:b/>
          <w:bCs/>
        </w:rPr>
        <w:t>Froy</w:t>
      </w:r>
      <w:proofErr w:type="spellEnd"/>
      <w:r w:rsidRPr="001045D9">
        <w:rPr>
          <w:rFonts w:ascii="Calibri" w:cs="Calibri"/>
          <w:b/>
          <w:bCs/>
        </w:rPr>
        <w:t xml:space="preserve"> O</w:t>
      </w:r>
      <w:r w:rsidRPr="001045D9">
        <w:rPr>
          <w:rFonts w:ascii="Calibri" w:cs="Calibri"/>
        </w:rPr>
        <w:t xml:space="preserve">. Timed high-fat diet resets circadian metabolism and prevents obesity. </w:t>
      </w:r>
      <w:r w:rsidRPr="001045D9">
        <w:rPr>
          <w:rFonts w:ascii="Calibri" w:cs="Calibri"/>
          <w:i/>
          <w:iCs/>
        </w:rPr>
        <w:t xml:space="preserve">FASEB J Off </w:t>
      </w:r>
      <w:proofErr w:type="spellStart"/>
      <w:r w:rsidRPr="001045D9">
        <w:rPr>
          <w:rFonts w:ascii="Calibri" w:cs="Calibri"/>
          <w:i/>
          <w:iCs/>
        </w:rPr>
        <w:t>Publ</w:t>
      </w:r>
      <w:proofErr w:type="spellEnd"/>
      <w:r w:rsidRPr="001045D9">
        <w:rPr>
          <w:rFonts w:ascii="Calibri" w:cs="Calibri"/>
          <w:i/>
          <w:iCs/>
        </w:rPr>
        <w:t xml:space="preserve"> Fed Am Soc Exp Biol</w:t>
      </w:r>
      <w:r w:rsidRPr="001045D9">
        <w:rPr>
          <w:rFonts w:ascii="Calibri" w:cs="Calibri"/>
        </w:rPr>
        <w:t xml:space="preserve"> 26: 3493–3502, 2012. </w:t>
      </w:r>
      <w:proofErr w:type="spellStart"/>
      <w:r w:rsidRPr="001045D9">
        <w:rPr>
          <w:rFonts w:ascii="Calibri" w:cs="Calibri"/>
        </w:rPr>
        <w:t>doi</w:t>
      </w:r>
      <w:proofErr w:type="spellEnd"/>
      <w:r w:rsidRPr="001045D9">
        <w:rPr>
          <w:rFonts w:ascii="Calibri" w:cs="Calibri"/>
        </w:rPr>
        <w:t>: 10.1096/fj.12-208868.</w:t>
      </w:r>
    </w:p>
    <w:p w14:paraId="415B024A" w14:textId="77777777" w:rsidR="001045D9" w:rsidRPr="001045D9" w:rsidRDefault="001045D9" w:rsidP="001045D9">
      <w:pPr>
        <w:pStyle w:val="Bibliography"/>
        <w:rPr>
          <w:rFonts w:ascii="Calibri" w:cs="Calibri"/>
        </w:rPr>
      </w:pPr>
      <w:r w:rsidRPr="001045D9">
        <w:rPr>
          <w:rFonts w:ascii="Calibri" w:cs="Calibri"/>
        </w:rPr>
        <w:t xml:space="preserve">5. </w:t>
      </w:r>
      <w:r w:rsidRPr="001045D9">
        <w:rPr>
          <w:rFonts w:ascii="Calibri" w:cs="Calibri"/>
        </w:rPr>
        <w:tab/>
      </w:r>
      <w:r w:rsidRPr="001045D9">
        <w:rPr>
          <w:rFonts w:ascii="Calibri" w:cs="Calibri"/>
          <w:b/>
          <w:bCs/>
        </w:rPr>
        <w:t>Woodie LN</w:t>
      </w:r>
      <w:r w:rsidRPr="001045D9">
        <w:rPr>
          <w:rFonts w:ascii="Calibri" w:cs="Calibri"/>
        </w:rPr>
        <w:t xml:space="preserve">, </w:t>
      </w:r>
      <w:r w:rsidRPr="001045D9">
        <w:rPr>
          <w:rFonts w:ascii="Calibri" w:cs="Calibri"/>
          <w:b/>
          <w:bCs/>
        </w:rPr>
        <w:t>Luo Y</w:t>
      </w:r>
      <w:r w:rsidRPr="001045D9">
        <w:rPr>
          <w:rFonts w:ascii="Calibri" w:cs="Calibri"/>
        </w:rPr>
        <w:t xml:space="preserve">, </w:t>
      </w:r>
      <w:r w:rsidRPr="001045D9">
        <w:rPr>
          <w:rFonts w:ascii="Calibri" w:cs="Calibri"/>
          <w:b/>
          <w:bCs/>
        </w:rPr>
        <w:t>Wayne MJ</w:t>
      </w:r>
      <w:r w:rsidRPr="001045D9">
        <w:rPr>
          <w:rFonts w:ascii="Calibri" w:cs="Calibri"/>
        </w:rPr>
        <w:t xml:space="preserve">, </w:t>
      </w:r>
      <w:r w:rsidRPr="001045D9">
        <w:rPr>
          <w:rFonts w:ascii="Calibri" w:cs="Calibri"/>
          <w:b/>
          <w:bCs/>
        </w:rPr>
        <w:t>Graff EC</w:t>
      </w:r>
      <w:r w:rsidRPr="001045D9">
        <w:rPr>
          <w:rFonts w:ascii="Calibri" w:cs="Calibri"/>
        </w:rPr>
        <w:t xml:space="preserve">, </w:t>
      </w:r>
      <w:r w:rsidRPr="001045D9">
        <w:rPr>
          <w:rFonts w:ascii="Calibri" w:cs="Calibri"/>
          <w:b/>
          <w:bCs/>
        </w:rPr>
        <w:t>Ahmed B</w:t>
      </w:r>
      <w:r w:rsidRPr="001045D9">
        <w:rPr>
          <w:rFonts w:ascii="Calibri" w:cs="Calibri"/>
        </w:rPr>
        <w:t xml:space="preserve">, </w:t>
      </w:r>
      <w:r w:rsidRPr="001045D9">
        <w:rPr>
          <w:rFonts w:ascii="Calibri" w:cs="Calibri"/>
          <w:b/>
          <w:bCs/>
        </w:rPr>
        <w:t>O’Neill AM</w:t>
      </w:r>
      <w:r w:rsidRPr="001045D9">
        <w:rPr>
          <w:rFonts w:ascii="Calibri" w:cs="Calibri"/>
        </w:rPr>
        <w:t xml:space="preserve">, </w:t>
      </w:r>
      <w:r w:rsidRPr="001045D9">
        <w:rPr>
          <w:rFonts w:ascii="Calibri" w:cs="Calibri"/>
          <w:b/>
          <w:bCs/>
        </w:rPr>
        <w:t>Greene MW</w:t>
      </w:r>
      <w:r w:rsidRPr="001045D9">
        <w:rPr>
          <w:rFonts w:ascii="Calibri" w:cs="Calibri"/>
        </w:rPr>
        <w:t xml:space="preserve">. Restricted feeding for 9h in the active period partially abrogates the detrimental metabolic effects of a Western diet with liquid sugar consumption in mice. </w:t>
      </w:r>
      <w:r w:rsidRPr="001045D9">
        <w:rPr>
          <w:rFonts w:ascii="Calibri" w:cs="Calibri"/>
          <w:i/>
          <w:iCs/>
        </w:rPr>
        <w:t>Metabolism</w:t>
      </w:r>
      <w:r w:rsidRPr="001045D9">
        <w:rPr>
          <w:rFonts w:ascii="Calibri" w:cs="Calibri"/>
        </w:rPr>
        <w:t xml:space="preserve"> 82: 1–13, 2018. </w:t>
      </w:r>
      <w:proofErr w:type="spellStart"/>
      <w:r w:rsidRPr="001045D9">
        <w:rPr>
          <w:rFonts w:ascii="Calibri" w:cs="Calibri"/>
        </w:rPr>
        <w:t>doi</w:t>
      </w:r>
      <w:proofErr w:type="spellEnd"/>
      <w:r w:rsidRPr="001045D9">
        <w:rPr>
          <w:rFonts w:ascii="Calibri" w:cs="Calibri"/>
        </w:rPr>
        <w:t>: 10.1016/j.metabol.2017.12.004.</w:t>
      </w:r>
    </w:p>
    <w:p w14:paraId="5B73A7CC" w14:textId="77777777" w:rsidR="001045D9" w:rsidRPr="001045D9" w:rsidRDefault="001045D9" w:rsidP="001045D9">
      <w:pPr>
        <w:pStyle w:val="Bibliography"/>
        <w:rPr>
          <w:rFonts w:ascii="Calibri" w:cs="Calibri"/>
        </w:rPr>
      </w:pPr>
      <w:r w:rsidRPr="001045D9">
        <w:rPr>
          <w:rFonts w:ascii="Calibri" w:cs="Calibri"/>
        </w:rPr>
        <w:t xml:space="preserve">6. </w:t>
      </w:r>
      <w:r w:rsidRPr="001045D9">
        <w:rPr>
          <w:rFonts w:ascii="Calibri" w:cs="Calibri"/>
        </w:rPr>
        <w:tab/>
      </w:r>
      <w:r w:rsidRPr="001045D9">
        <w:rPr>
          <w:rFonts w:ascii="Calibri" w:cs="Calibri"/>
          <w:b/>
          <w:bCs/>
        </w:rPr>
        <w:t>Sutton EF</w:t>
      </w:r>
      <w:r w:rsidRPr="001045D9">
        <w:rPr>
          <w:rFonts w:ascii="Calibri" w:cs="Calibri"/>
        </w:rPr>
        <w:t xml:space="preserve">, </w:t>
      </w:r>
      <w:proofErr w:type="spellStart"/>
      <w:r w:rsidRPr="001045D9">
        <w:rPr>
          <w:rFonts w:ascii="Calibri" w:cs="Calibri"/>
          <w:b/>
          <w:bCs/>
        </w:rPr>
        <w:t>Beyl</w:t>
      </w:r>
      <w:proofErr w:type="spellEnd"/>
      <w:r w:rsidRPr="001045D9">
        <w:rPr>
          <w:rFonts w:ascii="Calibri" w:cs="Calibri"/>
          <w:b/>
          <w:bCs/>
        </w:rPr>
        <w:t xml:space="preserve"> R</w:t>
      </w:r>
      <w:r w:rsidRPr="001045D9">
        <w:rPr>
          <w:rFonts w:ascii="Calibri" w:cs="Calibri"/>
        </w:rPr>
        <w:t xml:space="preserve">, </w:t>
      </w:r>
      <w:r w:rsidRPr="001045D9">
        <w:rPr>
          <w:rFonts w:ascii="Calibri" w:cs="Calibri"/>
          <w:b/>
          <w:bCs/>
        </w:rPr>
        <w:t>Early KS</w:t>
      </w:r>
      <w:r w:rsidRPr="001045D9">
        <w:rPr>
          <w:rFonts w:ascii="Calibri" w:cs="Calibri"/>
        </w:rPr>
        <w:t xml:space="preserve">, </w:t>
      </w:r>
      <w:proofErr w:type="spellStart"/>
      <w:r w:rsidRPr="001045D9">
        <w:rPr>
          <w:rFonts w:ascii="Calibri" w:cs="Calibri"/>
          <w:b/>
          <w:bCs/>
        </w:rPr>
        <w:t>Cefalu</w:t>
      </w:r>
      <w:proofErr w:type="spellEnd"/>
      <w:r w:rsidRPr="001045D9">
        <w:rPr>
          <w:rFonts w:ascii="Calibri" w:cs="Calibri"/>
          <w:b/>
          <w:bCs/>
        </w:rPr>
        <w:t xml:space="preserve"> WT</w:t>
      </w:r>
      <w:r w:rsidRPr="001045D9">
        <w:rPr>
          <w:rFonts w:ascii="Calibri" w:cs="Calibri"/>
        </w:rPr>
        <w:t xml:space="preserve">, </w:t>
      </w:r>
      <w:proofErr w:type="spellStart"/>
      <w:r w:rsidRPr="001045D9">
        <w:rPr>
          <w:rFonts w:ascii="Calibri" w:cs="Calibri"/>
          <w:b/>
          <w:bCs/>
        </w:rPr>
        <w:t>Ravussin</w:t>
      </w:r>
      <w:proofErr w:type="spellEnd"/>
      <w:r w:rsidRPr="001045D9">
        <w:rPr>
          <w:rFonts w:ascii="Calibri" w:cs="Calibri"/>
          <w:b/>
          <w:bCs/>
        </w:rPr>
        <w:t xml:space="preserve"> E</w:t>
      </w:r>
      <w:r w:rsidRPr="001045D9">
        <w:rPr>
          <w:rFonts w:ascii="Calibri" w:cs="Calibri"/>
        </w:rPr>
        <w:t xml:space="preserve">, </w:t>
      </w:r>
      <w:r w:rsidRPr="001045D9">
        <w:rPr>
          <w:rFonts w:ascii="Calibri" w:cs="Calibri"/>
          <w:b/>
          <w:bCs/>
        </w:rPr>
        <w:t>Peterson CM</w:t>
      </w:r>
      <w:r w:rsidRPr="001045D9">
        <w:rPr>
          <w:rFonts w:ascii="Calibri" w:cs="Calibri"/>
        </w:rPr>
        <w:t xml:space="preserve">. Early Time-Restricted Feeding Improves Insulin Sensitivity, Blood Pressure, and Oxidative Stress Even without Weight Loss in Men with Prediabetes. </w:t>
      </w:r>
      <w:r w:rsidRPr="001045D9">
        <w:rPr>
          <w:rFonts w:ascii="Calibri" w:cs="Calibri"/>
          <w:i/>
          <w:iCs/>
        </w:rPr>
        <w:t xml:space="preserve">Cell </w:t>
      </w:r>
      <w:proofErr w:type="spellStart"/>
      <w:r w:rsidRPr="001045D9">
        <w:rPr>
          <w:rFonts w:ascii="Calibri" w:cs="Calibri"/>
          <w:i/>
          <w:iCs/>
        </w:rPr>
        <w:t>Metab</w:t>
      </w:r>
      <w:proofErr w:type="spellEnd"/>
      <w:r w:rsidRPr="001045D9">
        <w:rPr>
          <w:rFonts w:ascii="Calibri" w:cs="Calibri"/>
        </w:rPr>
        <w:t xml:space="preserve"> 27: 1212-1221.e3, 2018. </w:t>
      </w:r>
      <w:proofErr w:type="spellStart"/>
      <w:r w:rsidRPr="001045D9">
        <w:rPr>
          <w:rFonts w:ascii="Calibri" w:cs="Calibri"/>
        </w:rPr>
        <w:t>doi</w:t>
      </w:r>
      <w:proofErr w:type="spellEnd"/>
      <w:r w:rsidRPr="001045D9">
        <w:rPr>
          <w:rFonts w:ascii="Calibri" w:cs="Calibri"/>
        </w:rPr>
        <w:t>: 10.1016/j.cmet.2018.04.010.</w:t>
      </w:r>
    </w:p>
    <w:p w14:paraId="7EF931EB" w14:textId="77777777" w:rsidR="001045D9" w:rsidRPr="001045D9" w:rsidRDefault="001045D9" w:rsidP="001045D9">
      <w:pPr>
        <w:pStyle w:val="Bibliography"/>
        <w:rPr>
          <w:rFonts w:ascii="Calibri" w:cs="Calibri"/>
        </w:rPr>
      </w:pPr>
      <w:r w:rsidRPr="001045D9">
        <w:rPr>
          <w:rFonts w:ascii="Calibri" w:cs="Calibri"/>
        </w:rPr>
        <w:t xml:space="preserve">7. </w:t>
      </w:r>
      <w:r w:rsidRPr="001045D9">
        <w:rPr>
          <w:rFonts w:ascii="Calibri" w:cs="Calibri"/>
        </w:rPr>
        <w:tab/>
      </w:r>
      <w:r w:rsidRPr="001045D9">
        <w:rPr>
          <w:rFonts w:ascii="Calibri" w:cs="Calibri"/>
          <w:b/>
          <w:bCs/>
        </w:rPr>
        <w:t>Barker DJ</w:t>
      </w:r>
      <w:r w:rsidRPr="001045D9">
        <w:rPr>
          <w:rFonts w:ascii="Calibri" w:cs="Calibri"/>
        </w:rPr>
        <w:t xml:space="preserve">, </w:t>
      </w:r>
      <w:r w:rsidRPr="001045D9">
        <w:rPr>
          <w:rFonts w:ascii="Calibri" w:cs="Calibri"/>
          <w:b/>
          <w:bCs/>
        </w:rPr>
        <w:t>Osmond C</w:t>
      </w:r>
      <w:r w:rsidRPr="001045D9">
        <w:rPr>
          <w:rFonts w:ascii="Calibri" w:cs="Calibri"/>
        </w:rPr>
        <w:t xml:space="preserve">. Infant mortality, childhood nutrition, and </w:t>
      </w:r>
      <w:proofErr w:type="spellStart"/>
      <w:r w:rsidRPr="001045D9">
        <w:rPr>
          <w:rFonts w:ascii="Calibri" w:cs="Calibri"/>
        </w:rPr>
        <w:t>ischaemic</w:t>
      </w:r>
      <w:proofErr w:type="spellEnd"/>
      <w:r w:rsidRPr="001045D9">
        <w:rPr>
          <w:rFonts w:ascii="Calibri" w:cs="Calibri"/>
        </w:rPr>
        <w:t xml:space="preserve"> heart disease in England and Wales. </w:t>
      </w:r>
      <w:r w:rsidRPr="001045D9">
        <w:rPr>
          <w:rFonts w:ascii="Calibri" w:cs="Calibri"/>
          <w:i/>
          <w:iCs/>
        </w:rPr>
        <w:t xml:space="preserve">Lancet </w:t>
      </w:r>
      <w:proofErr w:type="spellStart"/>
      <w:r w:rsidRPr="001045D9">
        <w:rPr>
          <w:rFonts w:ascii="Calibri" w:cs="Calibri"/>
          <w:i/>
          <w:iCs/>
        </w:rPr>
        <w:t>Lond</w:t>
      </w:r>
      <w:proofErr w:type="spellEnd"/>
      <w:r w:rsidRPr="001045D9">
        <w:rPr>
          <w:rFonts w:ascii="Calibri" w:cs="Calibri"/>
          <w:i/>
          <w:iCs/>
        </w:rPr>
        <w:t xml:space="preserve"> </w:t>
      </w:r>
      <w:proofErr w:type="spellStart"/>
      <w:r w:rsidRPr="001045D9">
        <w:rPr>
          <w:rFonts w:ascii="Calibri" w:cs="Calibri"/>
          <w:i/>
          <w:iCs/>
        </w:rPr>
        <w:t>Engl</w:t>
      </w:r>
      <w:proofErr w:type="spellEnd"/>
      <w:r w:rsidRPr="001045D9">
        <w:rPr>
          <w:rFonts w:ascii="Calibri" w:cs="Calibri"/>
        </w:rPr>
        <w:t xml:space="preserve"> 1: 1077–1081, 1986. </w:t>
      </w:r>
      <w:proofErr w:type="spellStart"/>
      <w:r w:rsidRPr="001045D9">
        <w:rPr>
          <w:rFonts w:ascii="Calibri" w:cs="Calibri"/>
        </w:rPr>
        <w:t>doi</w:t>
      </w:r>
      <w:proofErr w:type="spellEnd"/>
      <w:r w:rsidRPr="001045D9">
        <w:rPr>
          <w:rFonts w:ascii="Calibri" w:cs="Calibri"/>
        </w:rPr>
        <w:t>: 10.1016/s0140-6736(86)91340-1.</w:t>
      </w:r>
    </w:p>
    <w:p w14:paraId="38FD0B65" w14:textId="77777777" w:rsidR="001045D9" w:rsidRPr="001045D9" w:rsidRDefault="001045D9" w:rsidP="001045D9">
      <w:pPr>
        <w:pStyle w:val="Bibliography"/>
        <w:rPr>
          <w:rFonts w:ascii="Calibri" w:cs="Calibri"/>
        </w:rPr>
      </w:pPr>
      <w:r w:rsidRPr="001045D9">
        <w:rPr>
          <w:rFonts w:ascii="Calibri" w:cs="Calibri"/>
        </w:rPr>
        <w:t xml:space="preserve">8. </w:t>
      </w:r>
      <w:r w:rsidRPr="001045D9">
        <w:rPr>
          <w:rFonts w:ascii="Calibri" w:cs="Calibri"/>
        </w:rPr>
        <w:tab/>
      </w:r>
      <w:proofErr w:type="spellStart"/>
      <w:r w:rsidRPr="001045D9">
        <w:rPr>
          <w:rFonts w:ascii="Calibri" w:cs="Calibri"/>
          <w:b/>
          <w:bCs/>
        </w:rPr>
        <w:t>Roseboom</w:t>
      </w:r>
      <w:proofErr w:type="spellEnd"/>
      <w:r w:rsidRPr="001045D9">
        <w:rPr>
          <w:rFonts w:ascii="Calibri" w:cs="Calibri"/>
          <w:b/>
          <w:bCs/>
        </w:rPr>
        <w:t xml:space="preserve"> TJ</w:t>
      </w:r>
      <w:r w:rsidRPr="001045D9">
        <w:rPr>
          <w:rFonts w:ascii="Calibri" w:cs="Calibri"/>
        </w:rPr>
        <w:t xml:space="preserve">, </w:t>
      </w:r>
      <w:proofErr w:type="spellStart"/>
      <w:r w:rsidRPr="001045D9">
        <w:rPr>
          <w:rFonts w:ascii="Calibri" w:cs="Calibri"/>
          <w:b/>
          <w:bCs/>
        </w:rPr>
        <w:t>Meulen</w:t>
      </w:r>
      <w:proofErr w:type="spellEnd"/>
      <w:r w:rsidRPr="001045D9">
        <w:rPr>
          <w:rFonts w:ascii="Calibri" w:cs="Calibri"/>
          <w:b/>
          <w:bCs/>
        </w:rPr>
        <w:t xml:space="preserve"> JHP van der</w:t>
      </w:r>
      <w:r w:rsidRPr="001045D9">
        <w:rPr>
          <w:rFonts w:ascii="Calibri" w:cs="Calibri"/>
        </w:rPr>
        <w:t xml:space="preserve">, </w:t>
      </w:r>
      <w:r w:rsidRPr="001045D9">
        <w:rPr>
          <w:rFonts w:ascii="Calibri" w:cs="Calibri"/>
          <w:b/>
          <w:bCs/>
        </w:rPr>
        <w:t>Osmond C</w:t>
      </w:r>
      <w:r w:rsidRPr="001045D9">
        <w:rPr>
          <w:rFonts w:ascii="Calibri" w:cs="Calibri"/>
        </w:rPr>
        <w:t xml:space="preserve">, </w:t>
      </w:r>
      <w:r w:rsidRPr="001045D9">
        <w:rPr>
          <w:rFonts w:ascii="Calibri" w:cs="Calibri"/>
          <w:b/>
          <w:bCs/>
        </w:rPr>
        <w:t>Barker DJP</w:t>
      </w:r>
      <w:r w:rsidRPr="001045D9">
        <w:rPr>
          <w:rFonts w:ascii="Calibri" w:cs="Calibri"/>
        </w:rPr>
        <w:t xml:space="preserve">, </w:t>
      </w:r>
      <w:proofErr w:type="spellStart"/>
      <w:r w:rsidRPr="001045D9">
        <w:rPr>
          <w:rFonts w:ascii="Calibri" w:cs="Calibri"/>
          <w:b/>
          <w:bCs/>
        </w:rPr>
        <w:t>Ravelli</w:t>
      </w:r>
      <w:proofErr w:type="spellEnd"/>
      <w:r w:rsidRPr="001045D9">
        <w:rPr>
          <w:rFonts w:ascii="Calibri" w:cs="Calibri"/>
          <w:b/>
          <w:bCs/>
        </w:rPr>
        <w:t xml:space="preserve"> ACJ</w:t>
      </w:r>
      <w:r w:rsidRPr="001045D9">
        <w:rPr>
          <w:rFonts w:ascii="Calibri" w:cs="Calibri"/>
        </w:rPr>
        <w:t xml:space="preserve">, </w:t>
      </w:r>
      <w:r w:rsidRPr="001045D9">
        <w:rPr>
          <w:rFonts w:ascii="Calibri" w:cs="Calibri"/>
          <w:b/>
          <w:bCs/>
        </w:rPr>
        <w:t>Schroeder-Tanka JM</w:t>
      </w:r>
      <w:r w:rsidRPr="001045D9">
        <w:rPr>
          <w:rFonts w:ascii="Calibri" w:cs="Calibri"/>
        </w:rPr>
        <w:t xml:space="preserve">, </w:t>
      </w:r>
      <w:proofErr w:type="spellStart"/>
      <w:r w:rsidRPr="001045D9">
        <w:rPr>
          <w:rFonts w:ascii="Calibri" w:cs="Calibri"/>
          <w:b/>
          <w:bCs/>
        </w:rPr>
        <w:t>Montfrans</w:t>
      </w:r>
      <w:proofErr w:type="spellEnd"/>
      <w:r w:rsidRPr="001045D9">
        <w:rPr>
          <w:rFonts w:ascii="Calibri" w:cs="Calibri"/>
          <w:b/>
          <w:bCs/>
        </w:rPr>
        <w:t xml:space="preserve"> GA van</w:t>
      </w:r>
      <w:r w:rsidRPr="001045D9">
        <w:rPr>
          <w:rFonts w:ascii="Calibri" w:cs="Calibri"/>
        </w:rPr>
        <w:t xml:space="preserve">, </w:t>
      </w:r>
      <w:proofErr w:type="spellStart"/>
      <w:r w:rsidRPr="001045D9">
        <w:rPr>
          <w:rFonts w:ascii="Calibri" w:cs="Calibri"/>
          <w:b/>
          <w:bCs/>
        </w:rPr>
        <w:t>Michels</w:t>
      </w:r>
      <w:proofErr w:type="spellEnd"/>
      <w:r w:rsidRPr="001045D9">
        <w:rPr>
          <w:rFonts w:ascii="Calibri" w:cs="Calibri"/>
          <w:b/>
          <w:bCs/>
        </w:rPr>
        <w:t xml:space="preserve"> RPJ</w:t>
      </w:r>
      <w:r w:rsidRPr="001045D9">
        <w:rPr>
          <w:rFonts w:ascii="Calibri" w:cs="Calibri"/>
        </w:rPr>
        <w:t xml:space="preserve">, </w:t>
      </w:r>
      <w:proofErr w:type="spellStart"/>
      <w:r w:rsidRPr="001045D9">
        <w:rPr>
          <w:rFonts w:ascii="Calibri" w:cs="Calibri"/>
          <w:b/>
          <w:bCs/>
        </w:rPr>
        <w:t>Bleker</w:t>
      </w:r>
      <w:proofErr w:type="spellEnd"/>
      <w:r w:rsidRPr="001045D9">
        <w:rPr>
          <w:rFonts w:ascii="Calibri" w:cs="Calibri"/>
          <w:b/>
          <w:bCs/>
        </w:rPr>
        <w:t xml:space="preserve"> OP</w:t>
      </w:r>
      <w:r w:rsidRPr="001045D9">
        <w:rPr>
          <w:rFonts w:ascii="Calibri" w:cs="Calibri"/>
        </w:rPr>
        <w:t xml:space="preserve">. Coronary heart disease after prenatal exposure to the Dutch famine, 1944–45. </w:t>
      </w:r>
      <w:r w:rsidRPr="001045D9">
        <w:rPr>
          <w:rFonts w:ascii="Calibri" w:cs="Calibri"/>
          <w:i/>
          <w:iCs/>
        </w:rPr>
        <w:t>Heart</w:t>
      </w:r>
      <w:r w:rsidRPr="001045D9">
        <w:rPr>
          <w:rFonts w:ascii="Calibri" w:cs="Calibri"/>
        </w:rPr>
        <w:t xml:space="preserve"> 84: 595–598, 2000. </w:t>
      </w:r>
      <w:proofErr w:type="spellStart"/>
      <w:r w:rsidRPr="001045D9">
        <w:rPr>
          <w:rFonts w:ascii="Calibri" w:cs="Calibri"/>
        </w:rPr>
        <w:t>doi</w:t>
      </w:r>
      <w:proofErr w:type="spellEnd"/>
      <w:r w:rsidRPr="001045D9">
        <w:rPr>
          <w:rFonts w:ascii="Calibri" w:cs="Calibri"/>
        </w:rPr>
        <w:t>: 10.1136/heart.84.6.595.</w:t>
      </w:r>
    </w:p>
    <w:p w14:paraId="5EAAE174" w14:textId="77777777" w:rsidR="001045D9" w:rsidRPr="001045D9" w:rsidRDefault="001045D9" w:rsidP="001045D9">
      <w:pPr>
        <w:pStyle w:val="Bibliography"/>
        <w:rPr>
          <w:rFonts w:ascii="Calibri" w:cs="Calibri"/>
        </w:rPr>
      </w:pPr>
      <w:r w:rsidRPr="001045D9">
        <w:rPr>
          <w:rFonts w:ascii="Calibri" w:cs="Calibri"/>
        </w:rPr>
        <w:t xml:space="preserve">9. </w:t>
      </w:r>
      <w:r w:rsidRPr="001045D9">
        <w:rPr>
          <w:rFonts w:ascii="Calibri" w:cs="Calibri"/>
        </w:rPr>
        <w:tab/>
      </w:r>
      <w:proofErr w:type="spellStart"/>
      <w:r w:rsidRPr="001045D9">
        <w:rPr>
          <w:rFonts w:ascii="Calibri" w:cs="Calibri"/>
          <w:b/>
          <w:bCs/>
        </w:rPr>
        <w:t>Rooij</w:t>
      </w:r>
      <w:proofErr w:type="spellEnd"/>
      <w:r w:rsidRPr="001045D9">
        <w:rPr>
          <w:rFonts w:ascii="Calibri" w:cs="Calibri"/>
          <w:b/>
          <w:bCs/>
        </w:rPr>
        <w:t xml:space="preserve"> SR de</w:t>
      </w:r>
      <w:r w:rsidRPr="001045D9">
        <w:rPr>
          <w:rFonts w:ascii="Calibri" w:cs="Calibri"/>
        </w:rPr>
        <w:t xml:space="preserve">, </w:t>
      </w:r>
      <w:r w:rsidRPr="001045D9">
        <w:rPr>
          <w:rFonts w:ascii="Calibri" w:cs="Calibri"/>
          <w:b/>
          <w:bCs/>
        </w:rPr>
        <w:t>Painter RC</w:t>
      </w:r>
      <w:r w:rsidRPr="001045D9">
        <w:rPr>
          <w:rFonts w:ascii="Calibri" w:cs="Calibri"/>
        </w:rPr>
        <w:t xml:space="preserve">, </w:t>
      </w:r>
      <w:r w:rsidRPr="001045D9">
        <w:rPr>
          <w:rFonts w:ascii="Calibri" w:cs="Calibri"/>
          <w:b/>
          <w:bCs/>
        </w:rPr>
        <w:t>Phillips DIW</w:t>
      </w:r>
      <w:r w:rsidRPr="001045D9">
        <w:rPr>
          <w:rFonts w:ascii="Calibri" w:cs="Calibri"/>
        </w:rPr>
        <w:t xml:space="preserve">, </w:t>
      </w:r>
      <w:r w:rsidRPr="001045D9">
        <w:rPr>
          <w:rFonts w:ascii="Calibri" w:cs="Calibri"/>
          <w:b/>
          <w:bCs/>
        </w:rPr>
        <w:t>Osmond C</w:t>
      </w:r>
      <w:r w:rsidRPr="001045D9">
        <w:rPr>
          <w:rFonts w:ascii="Calibri" w:cs="Calibri"/>
        </w:rPr>
        <w:t xml:space="preserve">, </w:t>
      </w:r>
      <w:proofErr w:type="spellStart"/>
      <w:r w:rsidRPr="001045D9">
        <w:rPr>
          <w:rFonts w:ascii="Calibri" w:cs="Calibri"/>
          <w:b/>
          <w:bCs/>
        </w:rPr>
        <w:t>Michels</w:t>
      </w:r>
      <w:proofErr w:type="spellEnd"/>
      <w:r w:rsidRPr="001045D9">
        <w:rPr>
          <w:rFonts w:ascii="Calibri" w:cs="Calibri"/>
          <w:b/>
          <w:bCs/>
        </w:rPr>
        <w:t xml:space="preserve"> RPJ</w:t>
      </w:r>
      <w:r w:rsidRPr="001045D9">
        <w:rPr>
          <w:rFonts w:ascii="Calibri" w:cs="Calibri"/>
        </w:rPr>
        <w:t xml:space="preserve">, </w:t>
      </w:r>
      <w:proofErr w:type="spellStart"/>
      <w:r w:rsidRPr="001045D9">
        <w:rPr>
          <w:rFonts w:ascii="Calibri" w:cs="Calibri"/>
          <w:b/>
          <w:bCs/>
        </w:rPr>
        <w:t>Godsland</w:t>
      </w:r>
      <w:proofErr w:type="spellEnd"/>
      <w:r w:rsidRPr="001045D9">
        <w:rPr>
          <w:rFonts w:ascii="Calibri" w:cs="Calibri"/>
          <w:b/>
          <w:bCs/>
        </w:rPr>
        <w:t xml:space="preserve"> IF</w:t>
      </w:r>
      <w:r w:rsidRPr="001045D9">
        <w:rPr>
          <w:rFonts w:ascii="Calibri" w:cs="Calibri"/>
        </w:rPr>
        <w:t xml:space="preserve">, </w:t>
      </w:r>
      <w:proofErr w:type="spellStart"/>
      <w:r w:rsidRPr="001045D9">
        <w:rPr>
          <w:rFonts w:ascii="Calibri" w:cs="Calibri"/>
          <w:b/>
          <w:bCs/>
        </w:rPr>
        <w:t>Bossuyt</w:t>
      </w:r>
      <w:proofErr w:type="spellEnd"/>
      <w:r w:rsidRPr="001045D9">
        <w:rPr>
          <w:rFonts w:ascii="Calibri" w:cs="Calibri"/>
          <w:b/>
          <w:bCs/>
        </w:rPr>
        <w:t xml:space="preserve"> PMM</w:t>
      </w:r>
      <w:r w:rsidRPr="001045D9">
        <w:rPr>
          <w:rFonts w:ascii="Calibri" w:cs="Calibri"/>
        </w:rPr>
        <w:t xml:space="preserve">, </w:t>
      </w:r>
      <w:proofErr w:type="spellStart"/>
      <w:r w:rsidRPr="001045D9">
        <w:rPr>
          <w:rFonts w:ascii="Calibri" w:cs="Calibri"/>
          <w:b/>
          <w:bCs/>
        </w:rPr>
        <w:t>Bleker</w:t>
      </w:r>
      <w:proofErr w:type="spellEnd"/>
      <w:r w:rsidRPr="001045D9">
        <w:rPr>
          <w:rFonts w:ascii="Calibri" w:cs="Calibri"/>
          <w:b/>
          <w:bCs/>
        </w:rPr>
        <w:t xml:space="preserve"> OP</w:t>
      </w:r>
      <w:r w:rsidRPr="001045D9">
        <w:rPr>
          <w:rFonts w:ascii="Calibri" w:cs="Calibri"/>
        </w:rPr>
        <w:t xml:space="preserve">, </w:t>
      </w:r>
      <w:proofErr w:type="spellStart"/>
      <w:r w:rsidRPr="001045D9">
        <w:rPr>
          <w:rFonts w:ascii="Calibri" w:cs="Calibri"/>
          <w:b/>
          <w:bCs/>
        </w:rPr>
        <w:t>Roseboom</w:t>
      </w:r>
      <w:proofErr w:type="spellEnd"/>
      <w:r w:rsidRPr="001045D9">
        <w:rPr>
          <w:rFonts w:ascii="Calibri" w:cs="Calibri"/>
          <w:b/>
          <w:bCs/>
        </w:rPr>
        <w:t xml:space="preserve"> TJ</w:t>
      </w:r>
      <w:r w:rsidRPr="001045D9">
        <w:rPr>
          <w:rFonts w:ascii="Calibri" w:cs="Calibri"/>
        </w:rPr>
        <w:t xml:space="preserve">. Impaired Insulin Secretion After Prenatal Exposure to the Dutch Famine. </w:t>
      </w:r>
      <w:r w:rsidRPr="001045D9">
        <w:rPr>
          <w:rFonts w:ascii="Calibri" w:cs="Calibri"/>
          <w:i/>
          <w:iCs/>
        </w:rPr>
        <w:t>Diabetes Care</w:t>
      </w:r>
      <w:r w:rsidRPr="001045D9">
        <w:rPr>
          <w:rFonts w:ascii="Calibri" w:cs="Calibri"/>
        </w:rPr>
        <w:t xml:space="preserve"> 29: 1897–1901, 2006. </w:t>
      </w:r>
      <w:proofErr w:type="spellStart"/>
      <w:r w:rsidRPr="001045D9">
        <w:rPr>
          <w:rFonts w:ascii="Calibri" w:cs="Calibri"/>
        </w:rPr>
        <w:t>doi</w:t>
      </w:r>
      <w:proofErr w:type="spellEnd"/>
      <w:r w:rsidRPr="001045D9">
        <w:rPr>
          <w:rFonts w:ascii="Calibri" w:cs="Calibri"/>
        </w:rPr>
        <w:t>: 10.2337/dc06-0460.</w:t>
      </w:r>
    </w:p>
    <w:p w14:paraId="5C980F15" w14:textId="77777777" w:rsidR="001045D9" w:rsidRPr="001045D9" w:rsidRDefault="001045D9" w:rsidP="001045D9">
      <w:pPr>
        <w:pStyle w:val="Bibliography"/>
        <w:rPr>
          <w:rFonts w:ascii="Calibri" w:cs="Calibri"/>
        </w:rPr>
      </w:pPr>
      <w:r w:rsidRPr="001045D9">
        <w:rPr>
          <w:rFonts w:ascii="Calibri" w:cs="Calibri"/>
        </w:rPr>
        <w:t xml:space="preserve">10. </w:t>
      </w:r>
      <w:r w:rsidRPr="001045D9">
        <w:rPr>
          <w:rFonts w:ascii="Calibri" w:cs="Calibri"/>
        </w:rPr>
        <w:tab/>
      </w:r>
      <w:r w:rsidRPr="001045D9">
        <w:rPr>
          <w:rFonts w:ascii="Calibri" w:cs="Calibri"/>
          <w:b/>
          <w:bCs/>
        </w:rPr>
        <w:t>Cunha F da S</w:t>
      </w:r>
      <w:r w:rsidRPr="001045D9">
        <w:rPr>
          <w:rFonts w:ascii="Calibri" w:cs="Calibri"/>
        </w:rPr>
        <w:t xml:space="preserve">, </w:t>
      </w:r>
      <w:proofErr w:type="spellStart"/>
      <w:r w:rsidRPr="001045D9">
        <w:rPr>
          <w:rFonts w:ascii="Calibri" w:cs="Calibri"/>
          <w:b/>
          <w:bCs/>
        </w:rPr>
        <w:t>Dalle</w:t>
      </w:r>
      <w:proofErr w:type="spellEnd"/>
      <w:r w:rsidRPr="001045D9">
        <w:rPr>
          <w:rFonts w:ascii="Calibri" w:cs="Calibri"/>
          <w:b/>
          <w:bCs/>
        </w:rPr>
        <w:t xml:space="preserve"> </w:t>
      </w:r>
      <w:proofErr w:type="spellStart"/>
      <w:r w:rsidRPr="001045D9">
        <w:rPr>
          <w:rFonts w:ascii="Calibri" w:cs="Calibri"/>
          <w:b/>
          <w:bCs/>
        </w:rPr>
        <w:t>Molle</w:t>
      </w:r>
      <w:proofErr w:type="spellEnd"/>
      <w:r w:rsidRPr="001045D9">
        <w:rPr>
          <w:rFonts w:ascii="Calibri" w:cs="Calibri"/>
          <w:b/>
          <w:bCs/>
        </w:rPr>
        <w:t xml:space="preserve"> R</w:t>
      </w:r>
      <w:r w:rsidRPr="001045D9">
        <w:rPr>
          <w:rFonts w:ascii="Calibri" w:cs="Calibri"/>
        </w:rPr>
        <w:t xml:space="preserve">, </w:t>
      </w:r>
      <w:r w:rsidRPr="001045D9">
        <w:rPr>
          <w:rFonts w:ascii="Calibri" w:cs="Calibri"/>
          <w:b/>
          <w:bCs/>
        </w:rPr>
        <w:t>Portella AK</w:t>
      </w:r>
      <w:r w:rsidRPr="001045D9">
        <w:rPr>
          <w:rFonts w:ascii="Calibri" w:cs="Calibri"/>
        </w:rPr>
        <w:t xml:space="preserve">, </w:t>
      </w:r>
      <w:r w:rsidRPr="001045D9">
        <w:rPr>
          <w:rFonts w:ascii="Calibri" w:cs="Calibri"/>
          <w:b/>
          <w:bCs/>
        </w:rPr>
        <w:t>Benetti C da S</w:t>
      </w:r>
      <w:r w:rsidRPr="001045D9">
        <w:rPr>
          <w:rFonts w:ascii="Calibri" w:cs="Calibri"/>
        </w:rPr>
        <w:t xml:space="preserve">, </w:t>
      </w:r>
      <w:proofErr w:type="spellStart"/>
      <w:r w:rsidRPr="001045D9">
        <w:rPr>
          <w:rFonts w:ascii="Calibri" w:cs="Calibri"/>
          <w:b/>
          <w:bCs/>
        </w:rPr>
        <w:t>Noschang</w:t>
      </w:r>
      <w:proofErr w:type="spellEnd"/>
      <w:r w:rsidRPr="001045D9">
        <w:rPr>
          <w:rFonts w:ascii="Calibri" w:cs="Calibri"/>
          <w:b/>
          <w:bCs/>
        </w:rPr>
        <w:t xml:space="preserve"> C</w:t>
      </w:r>
      <w:r w:rsidRPr="001045D9">
        <w:rPr>
          <w:rFonts w:ascii="Calibri" w:cs="Calibri"/>
        </w:rPr>
        <w:t xml:space="preserve">, </w:t>
      </w:r>
      <w:r w:rsidRPr="001045D9">
        <w:rPr>
          <w:rFonts w:ascii="Calibri" w:cs="Calibri"/>
          <w:b/>
          <w:bCs/>
        </w:rPr>
        <w:t>Goldani MZ</w:t>
      </w:r>
      <w:r w:rsidRPr="001045D9">
        <w:rPr>
          <w:rFonts w:ascii="Calibri" w:cs="Calibri"/>
        </w:rPr>
        <w:t xml:space="preserve">, </w:t>
      </w:r>
      <w:r w:rsidRPr="001045D9">
        <w:rPr>
          <w:rFonts w:ascii="Calibri" w:cs="Calibri"/>
          <w:b/>
          <w:bCs/>
        </w:rPr>
        <w:t>Silveira PP</w:t>
      </w:r>
      <w:r w:rsidRPr="001045D9">
        <w:rPr>
          <w:rFonts w:ascii="Calibri" w:cs="Calibri"/>
        </w:rPr>
        <w:t xml:space="preserve">. Both food restriction and high-fat diet during gestation induce low birth weight and altered physical activity in adult rat offspring: the “Similarities in the Inequalities” model. </w:t>
      </w:r>
      <w:proofErr w:type="spellStart"/>
      <w:r w:rsidRPr="001045D9">
        <w:rPr>
          <w:rFonts w:ascii="Calibri" w:cs="Calibri"/>
          <w:i/>
          <w:iCs/>
        </w:rPr>
        <w:t>PloS</w:t>
      </w:r>
      <w:proofErr w:type="spellEnd"/>
      <w:r w:rsidRPr="001045D9">
        <w:rPr>
          <w:rFonts w:ascii="Calibri" w:cs="Calibri"/>
          <w:i/>
          <w:iCs/>
        </w:rPr>
        <w:t xml:space="preserve"> One</w:t>
      </w:r>
      <w:r w:rsidRPr="001045D9">
        <w:rPr>
          <w:rFonts w:ascii="Calibri" w:cs="Calibri"/>
        </w:rPr>
        <w:t xml:space="preserve"> 10: e0118586, 2015. </w:t>
      </w:r>
      <w:proofErr w:type="spellStart"/>
      <w:r w:rsidRPr="001045D9">
        <w:rPr>
          <w:rFonts w:ascii="Calibri" w:cs="Calibri"/>
        </w:rPr>
        <w:t>doi</w:t>
      </w:r>
      <w:proofErr w:type="spellEnd"/>
      <w:r w:rsidRPr="001045D9">
        <w:rPr>
          <w:rFonts w:ascii="Calibri" w:cs="Calibri"/>
        </w:rPr>
        <w:t>: 10.1371/journal.pone.0118586.</w:t>
      </w:r>
    </w:p>
    <w:p w14:paraId="508780B4" w14:textId="77777777" w:rsidR="001045D9" w:rsidRPr="001045D9" w:rsidRDefault="001045D9" w:rsidP="001045D9">
      <w:pPr>
        <w:pStyle w:val="Bibliography"/>
        <w:rPr>
          <w:rFonts w:ascii="Calibri" w:cs="Calibri"/>
        </w:rPr>
      </w:pPr>
      <w:r w:rsidRPr="001045D9">
        <w:rPr>
          <w:rFonts w:ascii="Calibri" w:cs="Calibri"/>
        </w:rPr>
        <w:lastRenderedPageBreak/>
        <w:t xml:space="preserve">11. </w:t>
      </w:r>
      <w:r w:rsidRPr="001045D9">
        <w:rPr>
          <w:rFonts w:ascii="Calibri" w:cs="Calibri"/>
        </w:rPr>
        <w:tab/>
      </w:r>
      <w:r w:rsidRPr="001045D9">
        <w:rPr>
          <w:rFonts w:ascii="Calibri" w:cs="Calibri"/>
          <w:b/>
          <w:bCs/>
        </w:rPr>
        <w:t>Berends LM</w:t>
      </w:r>
      <w:r w:rsidRPr="001045D9">
        <w:rPr>
          <w:rFonts w:ascii="Calibri" w:cs="Calibri"/>
        </w:rPr>
        <w:t xml:space="preserve">, </w:t>
      </w:r>
      <w:r w:rsidRPr="001045D9">
        <w:rPr>
          <w:rFonts w:ascii="Calibri" w:cs="Calibri"/>
          <w:b/>
          <w:bCs/>
        </w:rPr>
        <w:t>Fernandez-</w:t>
      </w:r>
      <w:proofErr w:type="spellStart"/>
      <w:r w:rsidRPr="001045D9">
        <w:rPr>
          <w:rFonts w:ascii="Calibri" w:cs="Calibri"/>
          <w:b/>
          <w:bCs/>
        </w:rPr>
        <w:t>Twinn</w:t>
      </w:r>
      <w:proofErr w:type="spellEnd"/>
      <w:r w:rsidRPr="001045D9">
        <w:rPr>
          <w:rFonts w:ascii="Calibri" w:cs="Calibri"/>
          <w:b/>
          <w:bCs/>
        </w:rPr>
        <w:t xml:space="preserve"> DS</w:t>
      </w:r>
      <w:r w:rsidRPr="001045D9">
        <w:rPr>
          <w:rFonts w:ascii="Calibri" w:cs="Calibri"/>
        </w:rPr>
        <w:t xml:space="preserve">, </w:t>
      </w:r>
      <w:r w:rsidRPr="001045D9">
        <w:rPr>
          <w:rFonts w:ascii="Calibri" w:cs="Calibri"/>
          <w:b/>
          <w:bCs/>
        </w:rPr>
        <w:t>Martin-</w:t>
      </w:r>
      <w:proofErr w:type="spellStart"/>
      <w:r w:rsidRPr="001045D9">
        <w:rPr>
          <w:rFonts w:ascii="Calibri" w:cs="Calibri"/>
          <w:b/>
          <w:bCs/>
        </w:rPr>
        <w:t>Gronert</w:t>
      </w:r>
      <w:proofErr w:type="spellEnd"/>
      <w:r w:rsidRPr="001045D9">
        <w:rPr>
          <w:rFonts w:ascii="Calibri" w:cs="Calibri"/>
          <w:b/>
          <w:bCs/>
        </w:rPr>
        <w:t xml:space="preserve"> MS</w:t>
      </w:r>
      <w:r w:rsidRPr="001045D9">
        <w:rPr>
          <w:rFonts w:ascii="Calibri" w:cs="Calibri"/>
        </w:rPr>
        <w:t xml:space="preserve">, </w:t>
      </w:r>
      <w:r w:rsidRPr="001045D9">
        <w:rPr>
          <w:rFonts w:ascii="Calibri" w:cs="Calibri"/>
          <w:b/>
          <w:bCs/>
        </w:rPr>
        <w:t>Cripps RL</w:t>
      </w:r>
      <w:r w:rsidRPr="001045D9">
        <w:rPr>
          <w:rFonts w:ascii="Calibri" w:cs="Calibri"/>
        </w:rPr>
        <w:t xml:space="preserve">, </w:t>
      </w:r>
      <w:proofErr w:type="spellStart"/>
      <w:r w:rsidRPr="001045D9">
        <w:rPr>
          <w:rFonts w:ascii="Calibri" w:cs="Calibri"/>
          <w:b/>
          <w:bCs/>
        </w:rPr>
        <w:t>Ozanne</w:t>
      </w:r>
      <w:proofErr w:type="spellEnd"/>
      <w:r w:rsidRPr="001045D9">
        <w:rPr>
          <w:rFonts w:ascii="Calibri" w:cs="Calibri"/>
          <w:b/>
          <w:bCs/>
        </w:rPr>
        <w:t xml:space="preserve"> SE</w:t>
      </w:r>
      <w:r w:rsidRPr="001045D9">
        <w:rPr>
          <w:rFonts w:ascii="Calibri" w:cs="Calibri"/>
        </w:rPr>
        <w:t xml:space="preserve">. Catch-up growth following intra-uterine growth-restriction </w:t>
      </w:r>
      <w:proofErr w:type="spellStart"/>
      <w:r w:rsidRPr="001045D9">
        <w:rPr>
          <w:rFonts w:ascii="Calibri" w:cs="Calibri"/>
        </w:rPr>
        <w:t>programmes</w:t>
      </w:r>
      <w:proofErr w:type="spellEnd"/>
      <w:r w:rsidRPr="001045D9">
        <w:rPr>
          <w:rFonts w:ascii="Calibri" w:cs="Calibri"/>
        </w:rPr>
        <w:t xml:space="preserve"> an insulin-resistant phenotype in adipose tissue. </w:t>
      </w:r>
      <w:r w:rsidRPr="001045D9">
        <w:rPr>
          <w:rFonts w:ascii="Calibri" w:cs="Calibri"/>
          <w:i/>
          <w:iCs/>
        </w:rPr>
        <w:t xml:space="preserve">Int J </w:t>
      </w:r>
      <w:proofErr w:type="spellStart"/>
      <w:r w:rsidRPr="001045D9">
        <w:rPr>
          <w:rFonts w:ascii="Calibri" w:cs="Calibri"/>
          <w:i/>
          <w:iCs/>
        </w:rPr>
        <w:t>Obes</w:t>
      </w:r>
      <w:proofErr w:type="spellEnd"/>
      <w:r w:rsidRPr="001045D9">
        <w:rPr>
          <w:rFonts w:ascii="Calibri" w:cs="Calibri"/>
        </w:rPr>
        <w:t xml:space="preserve"> 37: 1051–1057, 2013. </w:t>
      </w:r>
      <w:proofErr w:type="spellStart"/>
      <w:r w:rsidRPr="001045D9">
        <w:rPr>
          <w:rFonts w:ascii="Calibri" w:cs="Calibri"/>
        </w:rPr>
        <w:t>doi</w:t>
      </w:r>
      <w:proofErr w:type="spellEnd"/>
      <w:r w:rsidRPr="001045D9">
        <w:rPr>
          <w:rFonts w:ascii="Calibri" w:cs="Calibri"/>
        </w:rPr>
        <w:t>: 10.1038/ijo.2012.196.</w:t>
      </w:r>
    </w:p>
    <w:p w14:paraId="79615EB1" w14:textId="77777777" w:rsidR="001045D9" w:rsidRPr="001045D9" w:rsidRDefault="001045D9" w:rsidP="001045D9">
      <w:pPr>
        <w:pStyle w:val="Bibliography"/>
        <w:rPr>
          <w:rFonts w:ascii="Calibri" w:cs="Calibri"/>
        </w:rPr>
      </w:pPr>
      <w:r w:rsidRPr="001045D9">
        <w:rPr>
          <w:rFonts w:ascii="Calibri" w:cs="Calibri"/>
        </w:rPr>
        <w:t xml:space="preserve">12. </w:t>
      </w:r>
      <w:r w:rsidRPr="001045D9">
        <w:rPr>
          <w:rFonts w:ascii="Calibri" w:cs="Calibri"/>
        </w:rPr>
        <w:tab/>
      </w:r>
      <w:r w:rsidRPr="001045D9">
        <w:rPr>
          <w:rFonts w:ascii="Calibri" w:cs="Calibri"/>
          <w:b/>
          <w:bCs/>
        </w:rPr>
        <w:t>Martin‐</w:t>
      </w:r>
      <w:proofErr w:type="spellStart"/>
      <w:r w:rsidRPr="001045D9">
        <w:rPr>
          <w:rFonts w:ascii="Calibri" w:cs="Calibri"/>
          <w:b/>
          <w:bCs/>
        </w:rPr>
        <w:t>Gronert</w:t>
      </w:r>
      <w:proofErr w:type="spellEnd"/>
      <w:r w:rsidRPr="001045D9">
        <w:rPr>
          <w:rFonts w:ascii="Calibri" w:cs="Calibri"/>
          <w:b/>
          <w:bCs/>
        </w:rPr>
        <w:t xml:space="preserve"> MS</w:t>
      </w:r>
      <w:r w:rsidRPr="001045D9">
        <w:rPr>
          <w:rFonts w:ascii="Calibri" w:cs="Calibri"/>
        </w:rPr>
        <w:t xml:space="preserve">, </w:t>
      </w:r>
      <w:proofErr w:type="spellStart"/>
      <w:r w:rsidRPr="001045D9">
        <w:rPr>
          <w:rFonts w:ascii="Calibri" w:cs="Calibri"/>
          <w:b/>
          <w:bCs/>
        </w:rPr>
        <w:t>Ozanne</w:t>
      </w:r>
      <w:proofErr w:type="spellEnd"/>
      <w:r w:rsidRPr="001045D9">
        <w:rPr>
          <w:rFonts w:ascii="Calibri" w:cs="Calibri"/>
          <w:b/>
          <w:bCs/>
        </w:rPr>
        <w:t xml:space="preserve"> SE</w:t>
      </w:r>
      <w:r w:rsidRPr="001045D9">
        <w:rPr>
          <w:rFonts w:ascii="Calibri" w:cs="Calibri"/>
        </w:rPr>
        <w:t xml:space="preserve">. Experimental IUGR and later diabetes. </w:t>
      </w:r>
      <w:r w:rsidRPr="001045D9">
        <w:rPr>
          <w:rFonts w:ascii="Calibri" w:cs="Calibri"/>
          <w:i/>
          <w:iCs/>
        </w:rPr>
        <w:t>J Intern Med</w:t>
      </w:r>
      <w:r w:rsidRPr="001045D9">
        <w:rPr>
          <w:rFonts w:ascii="Calibri" w:cs="Calibri"/>
        </w:rPr>
        <w:t xml:space="preserve"> 261: 437–452, 2007. </w:t>
      </w:r>
      <w:proofErr w:type="spellStart"/>
      <w:r w:rsidRPr="001045D9">
        <w:rPr>
          <w:rFonts w:ascii="Calibri" w:cs="Calibri"/>
        </w:rPr>
        <w:t>doi</w:t>
      </w:r>
      <w:proofErr w:type="spellEnd"/>
      <w:r w:rsidRPr="001045D9">
        <w:rPr>
          <w:rFonts w:ascii="Calibri" w:cs="Calibri"/>
        </w:rPr>
        <w:t>: https://doi.org/10.1111/j.1365-2796.2007.01800.x.</w:t>
      </w:r>
    </w:p>
    <w:p w14:paraId="277A9C52" w14:textId="77777777" w:rsidR="001045D9" w:rsidRPr="001045D9" w:rsidRDefault="001045D9" w:rsidP="001045D9">
      <w:pPr>
        <w:pStyle w:val="Bibliography"/>
        <w:rPr>
          <w:rFonts w:ascii="Calibri" w:cs="Calibri"/>
        </w:rPr>
      </w:pPr>
      <w:r w:rsidRPr="001045D9">
        <w:rPr>
          <w:rFonts w:ascii="Calibri" w:cs="Calibri"/>
        </w:rPr>
        <w:t xml:space="preserve">13. </w:t>
      </w:r>
      <w:r w:rsidRPr="001045D9">
        <w:rPr>
          <w:rFonts w:ascii="Calibri" w:cs="Calibri"/>
        </w:rPr>
        <w:tab/>
      </w:r>
      <w:proofErr w:type="spellStart"/>
      <w:r w:rsidRPr="001045D9">
        <w:rPr>
          <w:rFonts w:ascii="Calibri" w:cs="Calibri"/>
          <w:b/>
          <w:bCs/>
        </w:rPr>
        <w:t>Shahkhalili</w:t>
      </w:r>
      <w:proofErr w:type="spellEnd"/>
      <w:r w:rsidRPr="001045D9">
        <w:rPr>
          <w:rFonts w:ascii="Calibri" w:cs="Calibri"/>
          <w:b/>
          <w:bCs/>
        </w:rPr>
        <w:t xml:space="preserve"> Y</w:t>
      </w:r>
      <w:r w:rsidRPr="001045D9">
        <w:rPr>
          <w:rFonts w:ascii="Calibri" w:cs="Calibri"/>
        </w:rPr>
        <w:t xml:space="preserve">, </w:t>
      </w:r>
      <w:r w:rsidRPr="001045D9">
        <w:rPr>
          <w:rFonts w:ascii="Calibri" w:cs="Calibri"/>
          <w:b/>
          <w:bCs/>
        </w:rPr>
        <w:t>Moulin J</w:t>
      </w:r>
      <w:r w:rsidRPr="001045D9">
        <w:rPr>
          <w:rFonts w:ascii="Calibri" w:cs="Calibri"/>
        </w:rPr>
        <w:t xml:space="preserve">, </w:t>
      </w:r>
      <w:proofErr w:type="spellStart"/>
      <w:r w:rsidRPr="001045D9">
        <w:rPr>
          <w:rFonts w:ascii="Calibri" w:cs="Calibri"/>
          <w:b/>
          <w:bCs/>
        </w:rPr>
        <w:t>Zbinden</w:t>
      </w:r>
      <w:proofErr w:type="spellEnd"/>
      <w:r w:rsidRPr="001045D9">
        <w:rPr>
          <w:rFonts w:ascii="Calibri" w:cs="Calibri"/>
          <w:b/>
          <w:bCs/>
        </w:rPr>
        <w:t xml:space="preserve"> I</w:t>
      </w:r>
      <w:r w:rsidRPr="001045D9">
        <w:rPr>
          <w:rFonts w:ascii="Calibri" w:cs="Calibri"/>
        </w:rPr>
        <w:t xml:space="preserve">, </w:t>
      </w:r>
      <w:proofErr w:type="spellStart"/>
      <w:r w:rsidRPr="001045D9">
        <w:rPr>
          <w:rFonts w:ascii="Calibri" w:cs="Calibri"/>
          <w:b/>
          <w:bCs/>
        </w:rPr>
        <w:t>Aprikian</w:t>
      </w:r>
      <w:proofErr w:type="spellEnd"/>
      <w:r w:rsidRPr="001045D9">
        <w:rPr>
          <w:rFonts w:ascii="Calibri" w:cs="Calibri"/>
          <w:b/>
          <w:bCs/>
        </w:rPr>
        <w:t xml:space="preserve"> O</w:t>
      </w:r>
      <w:r w:rsidRPr="001045D9">
        <w:rPr>
          <w:rFonts w:ascii="Calibri" w:cs="Calibri"/>
        </w:rPr>
        <w:t xml:space="preserve">, </w:t>
      </w:r>
      <w:proofErr w:type="spellStart"/>
      <w:r w:rsidRPr="001045D9">
        <w:rPr>
          <w:rFonts w:ascii="Calibri" w:cs="Calibri"/>
          <w:b/>
          <w:bCs/>
        </w:rPr>
        <w:t>Macé</w:t>
      </w:r>
      <w:proofErr w:type="spellEnd"/>
      <w:r w:rsidRPr="001045D9">
        <w:rPr>
          <w:rFonts w:ascii="Calibri" w:cs="Calibri"/>
          <w:b/>
          <w:bCs/>
        </w:rPr>
        <w:t xml:space="preserve"> K</w:t>
      </w:r>
      <w:r w:rsidRPr="001045D9">
        <w:rPr>
          <w:rFonts w:ascii="Calibri" w:cs="Calibri"/>
        </w:rPr>
        <w:t xml:space="preserve">. Comparison of two models of intrauterine growth restriction for early catch-up growth and later development of glucose intolerance and obesity in rats. </w:t>
      </w:r>
      <w:r w:rsidRPr="001045D9">
        <w:rPr>
          <w:rFonts w:ascii="Calibri" w:cs="Calibri"/>
          <w:i/>
          <w:iCs/>
        </w:rPr>
        <w:t xml:space="preserve">Am J </w:t>
      </w:r>
      <w:proofErr w:type="spellStart"/>
      <w:r w:rsidRPr="001045D9">
        <w:rPr>
          <w:rFonts w:ascii="Calibri" w:cs="Calibri"/>
          <w:i/>
          <w:iCs/>
        </w:rPr>
        <w:t>Physiol-Regul</w:t>
      </w:r>
      <w:proofErr w:type="spellEnd"/>
      <w:r w:rsidRPr="001045D9">
        <w:rPr>
          <w:rFonts w:ascii="Calibri" w:cs="Calibri"/>
          <w:i/>
          <w:iCs/>
        </w:rPr>
        <w:t xml:space="preserve"> </w:t>
      </w:r>
      <w:proofErr w:type="spellStart"/>
      <w:r w:rsidRPr="001045D9">
        <w:rPr>
          <w:rFonts w:ascii="Calibri" w:cs="Calibri"/>
          <w:i/>
          <w:iCs/>
        </w:rPr>
        <w:t>Integr</w:t>
      </w:r>
      <w:proofErr w:type="spellEnd"/>
      <w:r w:rsidRPr="001045D9">
        <w:rPr>
          <w:rFonts w:ascii="Calibri" w:cs="Calibri"/>
          <w:i/>
          <w:iCs/>
        </w:rPr>
        <w:t xml:space="preserve"> Comp </w:t>
      </w:r>
      <w:proofErr w:type="spellStart"/>
      <w:r w:rsidRPr="001045D9">
        <w:rPr>
          <w:rFonts w:ascii="Calibri" w:cs="Calibri"/>
          <w:i/>
          <w:iCs/>
        </w:rPr>
        <w:t>Physiol</w:t>
      </w:r>
      <w:proofErr w:type="spellEnd"/>
      <w:r w:rsidRPr="001045D9">
        <w:rPr>
          <w:rFonts w:ascii="Calibri" w:cs="Calibri"/>
        </w:rPr>
        <w:t xml:space="preserve"> 298: R141–R146, 2010. </w:t>
      </w:r>
      <w:proofErr w:type="spellStart"/>
      <w:r w:rsidRPr="001045D9">
        <w:rPr>
          <w:rFonts w:ascii="Calibri" w:cs="Calibri"/>
        </w:rPr>
        <w:t>doi</w:t>
      </w:r>
      <w:proofErr w:type="spellEnd"/>
      <w:r w:rsidRPr="001045D9">
        <w:rPr>
          <w:rFonts w:ascii="Calibri" w:cs="Calibri"/>
        </w:rPr>
        <w:t>: 10.1152/ajpregu.00128.2009.</w:t>
      </w:r>
    </w:p>
    <w:p w14:paraId="25CBBE8C" w14:textId="77777777" w:rsidR="001045D9" w:rsidRPr="001045D9" w:rsidRDefault="001045D9" w:rsidP="001045D9">
      <w:pPr>
        <w:pStyle w:val="Bibliography"/>
        <w:rPr>
          <w:rFonts w:ascii="Calibri" w:cs="Calibri"/>
        </w:rPr>
      </w:pPr>
      <w:r w:rsidRPr="001045D9">
        <w:rPr>
          <w:rFonts w:ascii="Calibri" w:cs="Calibri"/>
        </w:rPr>
        <w:t xml:space="preserve">14. </w:t>
      </w:r>
      <w:r w:rsidRPr="001045D9">
        <w:rPr>
          <w:rFonts w:ascii="Calibri" w:cs="Calibri"/>
        </w:rPr>
        <w:tab/>
      </w:r>
      <w:r w:rsidRPr="001045D9">
        <w:rPr>
          <w:rFonts w:ascii="Calibri" w:cs="Calibri"/>
          <w:b/>
          <w:bCs/>
        </w:rPr>
        <w:t>Radford BN</w:t>
      </w:r>
      <w:r w:rsidRPr="001045D9">
        <w:rPr>
          <w:rFonts w:ascii="Calibri" w:cs="Calibri"/>
        </w:rPr>
        <w:t xml:space="preserve">, </w:t>
      </w:r>
      <w:r w:rsidRPr="001045D9">
        <w:rPr>
          <w:rFonts w:ascii="Calibri" w:cs="Calibri"/>
          <w:b/>
          <w:bCs/>
        </w:rPr>
        <w:t>Han VKM</w:t>
      </w:r>
      <w:r w:rsidRPr="001045D9">
        <w:rPr>
          <w:rFonts w:ascii="Calibri" w:cs="Calibri"/>
        </w:rPr>
        <w:t xml:space="preserve">. Offspring from maternal nutrient restriction in mice show variations in adult glucose metabolism similar to human fetal growth restriction. </w:t>
      </w:r>
      <w:r w:rsidRPr="001045D9">
        <w:rPr>
          <w:rFonts w:ascii="Calibri" w:cs="Calibri"/>
          <w:i/>
          <w:iCs/>
        </w:rPr>
        <w:t xml:space="preserve">J Dev </w:t>
      </w:r>
      <w:proofErr w:type="spellStart"/>
      <w:r w:rsidRPr="001045D9">
        <w:rPr>
          <w:rFonts w:ascii="Calibri" w:cs="Calibri"/>
          <w:i/>
          <w:iCs/>
        </w:rPr>
        <w:t>Orig</w:t>
      </w:r>
      <w:proofErr w:type="spellEnd"/>
      <w:r w:rsidRPr="001045D9">
        <w:rPr>
          <w:rFonts w:ascii="Calibri" w:cs="Calibri"/>
          <w:i/>
          <w:iCs/>
        </w:rPr>
        <w:t xml:space="preserve"> Health Dis</w:t>
      </w:r>
      <w:r w:rsidRPr="001045D9">
        <w:rPr>
          <w:rFonts w:ascii="Calibri" w:cs="Calibri"/>
        </w:rPr>
        <w:t xml:space="preserve"> 10: 469–478, 2019. </w:t>
      </w:r>
      <w:proofErr w:type="spellStart"/>
      <w:r w:rsidRPr="001045D9">
        <w:rPr>
          <w:rFonts w:ascii="Calibri" w:cs="Calibri"/>
        </w:rPr>
        <w:t>doi</w:t>
      </w:r>
      <w:proofErr w:type="spellEnd"/>
      <w:r w:rsidRPr="001045D9">
        <w:rPr>
          <w:rFonts w:ascii="Calibri" w:cs="Calibri"/>
        </w:rPr>
        <w:t>: 10.1017/S2040174418000983.</w:t>
      </w:r>
    </w:p>
    <w:p w14:paraId="1459C2A6" w14:textId="77777777" w:rsidR="001045D9" w:rsidRPr="001045D9" w:rsidRDefault="001045D9" w:rsidP="001045D9">
      <w:pPr>
        <w:pStyle w:val="Bibliography"/>
        <w:rPr>
          <w:rFonts w:ascii="Calibri" w:cs="Calibri"/>
        </w:rPr>
      </w:pPr>
      <w:r w:rsidRPr="001045D9">
        <w:rPr>
          <w:rFonts w:ascii="Calibri" w:cs="Calibri"/>
        </w:rPr>
        <w:t xml:space="preserve">15. </w:t>
      </w:r>
      <w:r w:rsidRPr="001045D9">
        <w:rPr>
          <w:rFonts w:ascii="Calibri" w:cs="Calibri"/>
        </w:rPr>
        <w:tab/>
      </w:r>
      <w:r w:rsidRPr="001045D9">
        <w:rPr>
          <w:rFonts w:ascii="Calibri" w:cs="Calibri"/>
          <w:b/>
          <w:bCs/>
        </w:rPr>
        <w:t>Upadhyay A</w:t>
      </w:r>
      <w:r w:rsidRPr="001045D9">
        <w:rPr>
          <w:rFonts w:ascii="Calibri" w:cs="Calibri"/>
        </w:rPr>
        <w:t xml:space="preserve">, </w:t>
      </w:r>
      <w:r w:rsidRPr="001045D9">
        <w:rPr>
          <w:rFonts w:ascii="Calibri" w:cs="Calibri"/>
          <w:b/>
          <w:bCs/>
        </w:rPr>
        <w:t>Anjum B</w:t>
      </w:r>
      <w:r w:rsidRPr="001045D9">
        <w:rPr>
          <w:rFonts w:ascii="Calibri" w:cs="Calibri"/>
        </w:rPr>
        <w:t xml:space="preserve">, </w:t>
      </w:r>
      <w:r w:rsidRPr="001045D9">
        <w:rPr>
          <w:rFonts w:ascii="Calibri" w:cs="Calibri"/>
          <w:b/>
          <w:bCs/>
        </w:rPr>
        <w:t>Godbole NM</w:t>
      </w:r>
      <w:r w:rsidRPr="001045D9">
        <w:rPr>
          <w:rFonts w:ascii="Calibri" w:cs="Calibri"/>
        </w:rPr>
        <w:t xml:space="preserve">, </w:t>
      </w:r>
      <w:proofErr w:type="spellStart"/>
      <w:r w:rsidRPr="001045D9">
        <w:rPr>
          <w:rFonts w:ascii="Calibri" w:cs="Calibri"/>
          <w:b/>
          <w:bCs/>
        </w:rPr>
        <w:t>Rajak</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Shukla P</w:t>
      </w:r>
      <w:r w:rsidRPr="001045D9">
        <w:rPr>
          <w:rFonts w:ascii="Calibri" w:cs="Calibri"/>
        </w:rPr>
        <w:t xml:space="preserve">, </w:t>
      </w:r>
      <w:r w:rsidRPr="001045D9">
        <w:rPr>
          <w:rFonts w:ascii="Calibri" w:cs="Calibri"/>
          <w:b/>
          <w:bCs/>
        </w:rPr>
        <w:t>Tiwari S</w:t>
      </w:r>
      <w:r w:rsidRPr="001045D9">
        <w:rPr>
          <w:rFonts w:ascii="Calibri" w:cs="Calibri"/>
        </w:rPr>
        <w:t xml:space="preserve">, </w:t>
      </w:r>
      <w:r w:rsidRPr="001045D9">
        <w:rPr>
          <w:rFonts w:ascii="Calibri" w:cs="Calibri"/>
          <w:b/>
          <w:bCs/>
        </w:rPr>
        <w:t>Sinha RA</w:t>
      </w:r>
      <w:r w:rsidRPr="001045D9">
        <w:rPr>
          <w:rFonts w:ascii="Calibri" w:cs="Calibri"/>
        </w:rPr>
        <w:t xml:space="preserve">, </w:t>
      </w:r>
      <w:r w:rsidRPr="001045D9">
        <w:rPr>
          <w:rFonts w:ascii="Calibri" w:cs="Calibri"/>
          <w:b/>
          <w:bCs/>
        </w:rPr>
        <w:t>Godbole MM</w:t>
      </w:r>
      <w:r w:rsidRPr="001045D9">
        <w:rPr>
          <w:rFonts w:ascii="Calibri" w:cs="Calibri"/>
        </w:rPr>
        <w:t xml:space="preserve">. Time-restricted feeding reduces high-fat diet associated placental inflammation and limits adverse effects on fetal organ development. </w:t>
      </w:r>
      <w:proofErr w:type="spellStart"/>
      <w:r w:rsidRPr="001045D9">
        <w:rPr>
          <w:rFonts w:ascii="Calibri" w:cs="Calibri"/>
          <w:i/>
          <w:iCs/>
        </w:rPr>
        <w:t>Biochem</w:t>
      </w:r>
      <w:proofErr w:type="spellEnd"/>
      <w:r w:rsidRPr="001045D9">
        <w:rPr>
          <w:rFonts w:ascii="Calibri" w:cs="Calibri"/>
          <w:i/>
          <w:iCs/>
        </w:rPr>
        <w:t xml:space="preserve"> </w:t>
      </w:r>
      <w:proofErr w:type="spellStart"/>
      <w:r w:rsidRPr="001045D9">
        <w:rPr>
          <w:rFonts w:ascii="Calibri" w:cs="Calibri"/>
          <w:i/>
          <w:iCs/>
        </w:rPr>
        <w:t>Biophys</w:t>
      </w:r>
      <w:proofErr w:type="spellEnd"/>
      <w:r w:rsidRPr="001045D9">
        <w:rPr>
          <w:rFonts w:ascii="Calibri" w:cs="Calibri"/>
          <w:i/>
          <w:iCs/>
        </w:rPr>
        <w:t xml:space="preserve"> Res </w:t>
      </w:r>
      <w:proofErr w:type="spellStart"/>
      <w:r w:rsidRPr="001045D9">
        <w:rPr>
          <w:rFonts w:ascii="Calibri" w:cs="Calibri"/>
          <w:i/>
          <w:iCs/>
        </w:rPr>
        <w:t>Commun</w:t>
      </w:r>
      <w:proofErr w:type="spellEnd"/>
      <w:r w:rsidRPr="001045D9">
        <w:rPr>
          <w:rFonts w:ascii="Calibri" w:cs="Calibri"/>
        </w:rPr>
        <w:t xml:space="preserve"> 514: 415–421, 2019. </w:t>
      </w:r>
      <w:proofErr w:type="spellStart"/>
      <w:r w:rsidRPr="001045D9">
        <w:rPr>
          <w:rFonts w:ascii="Calibri" w:cs="Calibri"/>
        </w:rPr>
        <w:t>doi</w:t>
      </w:r>
      <w:proofErr w:type="spellEnd"/>
      <w:r w:rsidRPr="001045D9">
        <w:rPr>
          <w:rFonts w:ascii="Calibri" w:cs="Calibri"/>
        </w:rPr>
        <w:t>: 10.1016/j.bbrc.2019.04.154.</w:t>
      </w:r>
    </w:p>
    <w:p w14:paraId="528D2036" w14:textId="77777777" w:rsidR="001045D9" w:rsidRPr="001045D9" w:rsidRDefault="001045D9" w:rsidP="001045D9">
      <w:pPr>
        <w:pStyle w:val="Bibliography"/>
        <w:rPr>
          <w:rFonts w:ascii="Calibri" w:cs="Calibri"/>
        </w:rPr>
      </w:pPr>
      <w:r w:rsidRPr="001045D9">
        <w:rPr>
          <w:rFonts w:ascii="Calibri" w:cs="Calibri"/>
        </w:rPr>
        <w:t xml:space="preserve">16. </w:t>
      </w:r>
      <w:r w:rsidRPr="001045D9">
        <w:rPr>
          <w:rFonts w:ascii="Calibri" w:cs="Calibri"/>
        </w:rPr>
        <w:tab/>
      </w:r>
      <w:r w:rsidRPr="001045D9">
        <w:rPr>
          <w:rFonts w:ascii="Calibri" w:cs="Calibri"/>
          <w:b/>
          <w:bCs/>
        </w:rPr>
        <w:t>Upadhyay A</w:t>
      </w:r>
      <w:r w:rsidRPr="001045D9">
        <w:rPr>
          <w:rFonts w:ascii="Calibri" w:cs="Calibri"/>
        </w:rPr>
        <w:t xml:space="preserve">, </w:t>
      </w:r>
      <w:r w:rsidRPr="001045D9">
        <w:rPr>
          <w:rFonts w:ascii="Calibri" w:cs="Calibri"/>
          <w:b/>
          <w:bCs/>
        </w:rPr>
        <w:t>Sinha RA</w:t>
      </w:r>
      <w:r w:rsidRPr="001045D9">
        <w:rPr>
          <w:rFonts w:ascii="Calibri" w:cs="Calibri"/>
        </w:rPr>
        <w:t xml:space="preserve">, </w:t>
      </w:r>
      <w:r w:rsidRPr="001045D9">
        <w:rPr>
          <w:rFonts w:ascii="Calibri" w:cs="Calibri"/>
          <w:b/>
          <w:bCs/>
        </w:rPr>
        <w:t>Kumar A</w:t>
      </w:r>
      <w:r w:rsidRPr="001045D9">
        <w:rPr>
          <w:rFonts w:ascii="Calibri" w:cs="Calibri"/>
        </w:rPr>
        <w:t xml:space="preserve">, </w:t>
      </w:r>
      <w:r w:rsidRPr="001045D9">
        <w:rPr>
          <w:rFonts w:ascii="Calibri" w:cs="Calibri"/>
          <w:b/>
          <w:bCs/>
        </w:rPr>
        <w:t>Godbole MM</w:t>
      </w:r>
      <w:r w:rsidRPr="001045D9">
        <w:rPr>
          <w:rFonts w:ascii="Calibri" w:cs="Calibri"/>
        </w:rPr>
        <w:t xml:space="preserve">. Time-restricted feeding ameliorates maternal high-fat diet-induced fetal lung injury. </w:t>
      </w:r>
      <w:r w:rsidRPr="001045D9">
        <w:rPr>
          <w:rFonts w:ascii="Calibri" w:cs="Calibri"/>
          <w:i/>
          <w:iCs/>
        </w:rPr>
        <w:t xml:space="preserve">Exp Mol </w:t>
      </w:r>
      <w:proofErr w:type="spellStart"/>
      <w:r w:rsidRPr="001045D9">
        <w:rPr>
          <w:rFonts w:ascii="Calibri" w:cs="Calibri"/>
          <w:i/>
          <w:iCs/>
        </w:rPr>
        <w:t>Pathol</w:t>
      </w:r>
      <w:proofErr w:type="spellEnd"/>
      <w:r w:rsidRPr="001045D9">
        <w:rPr>
          <w:rFonts w:ascii="Calibri" w:cs="Calibri"/>
        </w:rPr>
        <w:t xml:space="preserve"> 114: 104413, 2020. </w:t>
      </w:r>
      <w:proofErr w:type="spellStart"/>
      <w:r w:rsidRPr="001045D9">
        <w:rPr>
          <w:rFonts w:ascii="Calibri" w:cs="Calibri"/>
        </w:rPr>
        <w:t>doi</w:t>
      </w:r>
      <w:proofErr w:type="spellEnd"/>
      <w:r w:rsidRPr="001045D9">
        <w:rPr>
          <w:rFonts w:ascii="Calibri" w:cs="Calibri"/>
        </w:rPr>
        <w:t>: 10.1016/j.yexmp.2020.104413.</w:t>
      </w:r>
    </w:p>
    <w:p w14:paraId="0B19A384" w14:textId="77777777" w:rsidR="001045D9" w:rsidRPr="001045D9" w:rsidRDefault="001045D9" w:rsidP="001045D9">
      <w:pPr>
        <w:pStyle w:val="Bibliography"/>
        <w:rPr>
          <w:rFonts w:ascii="Calibri" w:cs="Calibri"/>
        </w:rPr>
      </w:pPr>
      <w:r w:rsidRPr="001045D9">
        <w:rPr>
          <w:rFonts w:ascii="Calibri" w:cs="Calibri"/>
        </w:rPr>
        <w:t xml:space="preserve">17. </w:t>
      </w:r>
      <w:r w:rsidRPr="001045D9">
        <w:rPr>
          <w:rFonts w:ascii="Calibri" w:cs="Calibri"/>
        </w:rPr>
        <w:tab/>
      </w:r>
      <w:r w:rsidRPr="001045D9">
        <w:rPr>
          <w:rFonts w:ascii="Calibri" w:cs="Calibri"/>
          <w:b/>
          <w:bCs/>
        </w:rPr>
        <w:t>Hua L</w:t>
      </w:r>
      <w:r w:rsidRPr="001045D9">
        <w:rPr>
          <w:rFonts w:ascii="Calibri" w:cs="Calibri"/>
        </w:rPr>
        <w:t xml:space="preserve">, </w:t>
      </w:r>
      <w:r w:rsidRPr="001045D9">
        <w:rPr>
          <w:rFonts w:ascii="Calibri" w:cs="Calibri"/>
          <w:b/>
          <w:bCs/>
        </w:rPr>
        <w:t>Feng B</w:t>
      </w:r>
      <w:r w:rsidRPr="001045D9">
        <w:rPr>
          <w:rFonts w:ascii="Calibri" w:cs="Calibri"/>
        </w:rPr>
        <w:t xml:space="preserve">, </w:t>
      </w:r>
      <w:r w:rsidRPr="001045D9">
        <w:rPr>
          <w:rFonts w:ascii="Calibri" w:cs="Calibri"/>
          <w:b/>
          <w:bCs/>
        </w:rPr>
        <w:t>Huang L</w:t>
      </w:r>
      <w:r w:rsidRPr="001045D9">
        <w:rPr>
          <w:rFonts w:ascii="Calibri" w:cs="Calibri"/>
        </w:rPr>
        <w:t xml:space="preserve">, </w:t>
      </w:r>
      <w:r w:rsidRPr="001045D9">
        <w:rPr>
          <w:rFonts w:ascii="Calibri" w:cs="Calibri"/>
          <w:b/>
          <w:bCs/>
        </w:rPr>
        <w:t>Li J</w:t>
      </w:r>
      <w:r w:rsidRPr="001045D9">
        <w:rPr>
          <w:rFonts w:ascii="Calibri" w:cs="Calibri"/>
        </w:rPr>
        <w:t xml:space="preserve">, </w:t>
      </w:r>
      <w:r w:rsidRPr="001045D9">
        <w:rPr>
          <w:rFonts w:ascii="Calibri" w:cs="Calibri"/>
          <w:b/>
          <w:bCs/>
        </w:rPr>
        <w:t>Luo T</w:t>
      </w:r>
      <w:r w:rsidRPr="001045D9">
        <w:rPr>
          <w:rFonts w:ascii="Calibri" w:cs="Calibri"/>
        </w:rPr>
        <w:t xml:space="preserve">, </w:t>
      </w:r>
      <w:r w:rsidRPr="001045D9">
        <w:rPr>
          <w:rFonts w:ascii="Calibri" w:cs="Calibri"/>
          <w:b/>
          <w:bCs/>
        </w:rPr>
        <w:t>Jiang X</w:t>
      </w:r>
      <w:r w:rsidRPr="001045D9">
        <w:rPr>
          <w:rFonts w:ascii="Calibri" w:cs="Calibri"/>
        </w:rPr>
        <w:t xml:space="preserve">, </w:t>
      </w:r>
      <w:r w:rsidRPr="001045D9">
        <w:rPr>
          <w:rFonts w:ascii="Calibri" w:cs="Calibri"/>
          <w:b/>
          <w:bCs/>
        </w:rPr>
        <w:t>Han X</w:t>
      </w:r>
      <w:r w:rsidRPr="001045D9">
        <w:rPr>
          <w:rFonts w:ascii="Calibri" w:cs="Calibri"/>
        </w:rPr>
        <w:t xml:space="preserve">, </w:t>
      </w:r>
      <w:r w:rsidRPr="001045D9">
        <w:rPr>
          <w:rFonts w:ascii="Calibri" w:cs="Calibri"/>
          <w:b/>
          <w:bCs/>
        </w:rPr>
        <w:t>Che L</w:t>
      </w:r>
      <w:r w:rsidRPr="001045D9">
        <w:rPr>
          <w:rFonts w:ascii="Calibri" w:cs="Calibri"/>
        </w:rPr>
        <w:t xml:space="preserve">, </w:t>
      </w:r>
      <w:r w:rsidRPr="001045D9">
        <w:rPr>
          <w:rFonts w:ascii="Calibri" w:cs="Calibri"/>
          <w:b/>
          <w:bCs/>
        </w:rPr>
        <w:t>Xu S</w:t>
      </w:r>
      <w:r w:rsidRPr="001045D9">
        <w:rPr>
          <w:rFonts w:ascii="Calibri" w:cs="Calibri"/>
        </w:rPr>
        <w:t xml:space="preserve">, </w:t>
      </w:r>
      <w:r w:rsidRPr="001045D9">
        <w:rPr>
          <w:rFonts w:ascii="Calibri" w:cs="Calibri"/>
          <w:b/>
          <w:bCs/>
        </w:rPr>
        <w:t>Lin Y</w:t>
      </w:r>
      <w:r w:rsidRPr="001045D9">
        <w:rPr>
          <w:rFonts w:ascii="Calibri" w:cs="Calibri"/>
        </w:rPr>
        <w:t xml:space="preserve">, </w:t>
      </w:r>
      <w:r w:rsidRPr="001045D9">
        <w:rPr>
          <w:rFonts w:ascii="Calibri" w:cs="Calibri"/>
          <w:b/>
          <w:bCs/>
        </w:rPr>
        <w:t>Fang Z</w:t>
      </w:r>
      <w:r w:rsidRPr="001045D9">
        <w:rPr>
          <w:rFonts w:ascii="Calibri" w:cs="Calibri"/>
        </w:rPr>
        <w:t xml:space="preserve">, </w:t>
      </w:r>
      <w:r w:rsidRPr="001045D9">
        <w:rPr>
          <w:rFonts w:ascii="Calibri" w:cs="Calibri"/>
          <w:b/>
          <w:bCs/>
        </w:rPr>
        <w:t>Wu D</w:t>
      </w:r>
      <w:r w:rsidRPr="001045D9">
        <w:rPr>
          <w:rFonts w:ascii="Calibri" w:cs="Calibri"/>
        </w:rPr>
        <w:t xml:space="preserve">, </w:t>
      </w:r>
      <w:proofErr w:type="spellStart"/>
      <w:r w:rsidRPr="001045D9">
        <w:rPr>
          <w:rFonts w:ascii="Calibri" w:cs="Calibri"/>
          <w:b/>
          <w:bCs/>
        </w:rPr>
        <w:t>Zhuo</w:t>
      </w:r>
      <w:proofErr w:type="spellEnd"/>
      <w:r w:rsidRPr="001045D9">
        <w:rPr>
          <w:rFonts w:ascii="Calibri" w:cs="Calibri"/>
          <w:b/>
          <w:bCs/>
        </w:rPr>
        <w:t xml:space="preserve"> Y</w:t>
      </w:r>
      <w:r w:rsidRPr="001045D9">
        <w:rPr>
          <w:rFonts w:ascii="Calibri" w:cs="Calibri"/>
        </w:rPr>
        <w:t xml:space="preserve">. Time-restricted feeding improves the reproductive function of female mice via liver fibroblast growth factor 21. </w:t>
      </w:r>
      <w:r w:rsidRPr="001045D9">
        <w:rPr>
          <w:rFonts w:ascii="Calibri" w:cs="Calibri"/>
          <w:i/>
          <w:iCs/>
        </w:rPr>
        <w:t xml:space="preserve">Clin </w:t>
      </w:r>
      <w:proofErr w:type="spellStart"/>
      <w:r w:rsidRPr="001045D9">
        <w:rPr>
          <w:rFonts w:ascii="Calibri" w:cs="Calibri"/>
          <w:i/>
          <w:iCs/>
        </w:rPr>
        <w:t>Transl</w:t>
      </w:r>
      <w:proofErr w:type="spellEnd"/>
      <w:r w:rsidRPr="001045D9">
        <w:rPr>
          <w:rFonts w:ascii="Calibri" w:cs="Calibri"/>
          <w:i/>
          <w:iCs/>
        </w:rPr>
        <w:t xml:space="preserve"> Med</w:t>
      </w:r>
      <w:r w:rsidRPr="001045D9">
        <w:rPr>
          <w:rFonts w:ascii="Calibri" w:cs="Calibri"/>
        </w:rPr>
        <w:t xml:space="preserve"> 10: e195, 2020. </w:t>
      </w:r>
      <w:proofErr w:type="spellStart"/>
      <w:r w:rsidRPr="001045D9">
        <w:rPr>
          <w:rFonts w:ascii="Calibri" w:cs="Calibri"/>
        </w:rPr>
        <w:t>doi</w:t>
      </w:r>
      <w:proofErr w:type="spellEnd"/>
      <w:r w:rsidRPr="001045D9">
        <w:rPr>
          <w:rFonts w:ascii="Calibri" w:cs="Calibri"/>
        </w:rPr>
        <w:t>: 10.1002/ctm2.195.</w:t>
      </w:r>
    </w:p>
    <w:p w14:paraId="71A2C801" w14:textId="77777777" w:rsidR="001045D9" w:rsidRPr="001045D9" w:rsidRDefault="001045D9" w:rsidP="001045D9">
      <w:pPr>
        <w:pStyle w:val="Bibliography"/>
        <w:rPr>
          <w:rFonts w:ascii="Calibri" w:cs="Calibri"/>
        </w:rPr>
      </w:pPr>
      <w:r w:rsidRPr="001045D9">
        <w:rPr>
          <w:rFonts w:ascii="Calibri" w:cs="Calibri"/>
        </w:rPr>
        <w:t xml:space="preserve">18. </w:t>
      </w:r>
      <w:r w:rsidRPr="001045D9">
        <w:rPr>
          <w:rFonts w:ascii="Calibri" w:cs="Calibri"/>
        </w:rPr>
        <w:tab/>
      </w:r>
      <w:r w:rsidRPr="001045D9">
        <w:rPr>
          <w:rFonts w:ascii="Calibri" w:cs="Calibri"/>
          <w:b/>
          <w:bCs/>
        </w:rPr>
        <w:t>Prates KV</w:t>
      </w:r>
      <w:r w:rsidRPr="001045D9">
        <w:rPr>
          <w:rFonts w:ascii="Calibri" w:cs="Calibri"/>
        </w:rPr>
        <w:t xml:space="preserve">, </w:t>
      </w:r>
      <w:proofErr w:type="spellStart"/>
      <w:r w:rsidRPr="001045D9">
        <w:rPr>
          <w:rFonts w:ascii="Calibri" w:cs="Calibri"/>
          <w:b/>
          <w:bCs/>
        </w:rPr>
        <w:t>Pavanello</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Gongora AB</w:t>
      </w:r>
      <w:r w:rsidRPr="001045D9">
        <w:rPr>
          <w:rFonts w:ascii="Calibri" w:cs="Calibri"/>
        </w:rPr>
        <w:t xml:space="preserve">, </w:t>
      </w:r>
      <w:r w:rsidRPr="001045D9">
        <w:rPr>
          <w:rFonts w:ascii="Calibri" w:cs="Calibri"/>
          <w:b/>
          <w:bCs/>
        </w:rPr>
        <w:t>Moreira VM</w:t>
      </w:r>
      <w:r w:rsidRPr="001045D9">
        <w:rPr>
          <w:rFonts w:ascii="Calibri" w:cs="Calibri"/>
        </w:rPr>
        <w:t xml:space="preserve">, </w:t>
      </w:r>
      <w:r w:rsidRPr="001045D9">
        <w:rPr>
          <w:rFonts w:ascii="Calibri" w:cs="Calibri"/>
          <w:b/>
          <w:bCs/>
        </w:rPr>
        <w:t xml:space="preserve">de </w:t>
      </w:r>
      <w:proofErr w:type="spellStart"/>
      <w:r w:rsidRPr="001045D9">
        <w:rPr>
          <w:rFonts w:ascii="Calibri" w:cs="Calibri"/>
          <w:b/>
          <w:bCs/>
        </w:rPr>
        <w:t>Moraes</w:t>
      </w:r>
      <w:proofErr w:type="spellEnd"/>
      <w:r w:rsidRPr="001045D9">
        <w:rPr>
          <w:rFonts w:ascii="Calibri" w:cs="Calibri"/>
          <w:b/>
          <w:bCs/>
        </w:rPr>
        <w:t xml:space="preserve"> AMP</w:t>
      </w:r>
      <w:r w:rsidRPr="001045D9">
        <w:rPr>
          <w:rFonts w:ascii="Calibri" w:cs="Calibri"/>
        </w:rPr>
        <w:t xml:space="preserve">, </w:t>
      </w:r>
      <w:proofErr w:type="spellStart"/>
      <w:r w:rsidRPr="001045D9">
        <w:rPr>
          <w:rFonts w:ascii="Calibri" w:cs="Calibri"/>
          <w:b/>
          <w:bCs/>
        </w:rPr>
        <w:t>Rigo</w:t>
      </w:r>
      <w:proofErr w:type="spellEnd"/>
      <w:r w:rsidRPr="001045D9">
        <w:rPr>
          <w:rFonts w:ascii="Calibri" w:cs="Calibri"/>
          <w:b/>
          <w:bCs/>
        </w:rPr>
        <w:t xml:space="preserve"> KP</w:t>
      </w:r>
      <w:r w:rsidRPr="001045D9">
        <w:rPr>
          <w:rFonts w:ascii="Calibri" w:cs="Calibri"/>
        </w:rPr>
        <w:t xml:space="preserve">, </w:t>
      </w:r>
      <w:r w:rsidRPr="001045D9">
        <w:rPr>
          <w:rFonts w:ascii="Calibri" w:cs="Calibri"/>
          <w:b/>
          <w:bCs/>
        </w:rPr>
        <w:t>Vieira E</w:t>
      </w:r>
      <w:r w:rsidRPr="001045D9">
        <w:rPr>
          <w:rFonts w:ascii="Calibri" w:cs="Calibri"/>
        </w:rPr>
        <w:t xml:space="preserve">, </w:t>
      </w:r>
      <w:r w:rsidRPr="001045D9">
        <w:rPr>
          <w:rFonts w:ascii="Calibri" w:cs="Calibri"/>
          <w:b/>
          <w:bCs/>
        </w:rPr>
        <w:t>Mathias PC de F</w:t>
      </w:r>
      <w:r w:rsidRPr="001045D9">
        <w:rPr>
          <w:rFonts w:ascii="Calibri" w:cs="Calibri"/>
        </w:rPr>
        <w:t>. Time-restricted feeding during embryonic development leads to metabolic dysfunction in adult rat offspring. .</w:t>
      </w:r>
    </w:p>
    <w:p w14:paraId="0CDFD264" w14:textId="77777777" w:rsidR="001045D9" w:rsidRPr="001045D9" w:rsidRDefault="001045D9" w:rsidP="001045D9">
      <w:pPr>
        <w:pStyle w:val="Bibliography"/>
        <w:rPr>
          <w:rFonts w:ascii="Calibri" w:cs="Calibri"/>
        </w:rPr>
      </w:pPr>
      <w:r w:rsidRPr="001045D9">
        <w:rPr>
          <w:rFonts w:ascii="Calibri" w:cs="Calibri"/>
        </w:rPr>
        <w:t xml:space="preserve">19. </w:t>
      </w:r>
      <w:r w:rsidRPr="001045D9">
        <w:rPr>
          <w:rFonts w:ascii="Calibri" w:cs="Calibri"/>
        </w:rPr>
        <w:tab/>
      </w:r>
      <w:r w:rsidRPr="001045D9">
        <w:rPr>
          <w:rFonts w:ascii="Calibri" w:cs="Calibri"/>
          <w:b/>
          <w:bCs/>
        </w:rPr>
        <w:t>Mulcahy MC</w:t>
      </w:r>
      <w:r w:rsidRPr="001045D9">
        <w:rPr>
          <w:rFonts w:ascii="Calibri" w:cs="Calibri"/>
        </w:rPr>
        <w:t xml:space="preserve">, </w:t>
      </w:r>
      <w:proofErr w:type="spellStart"/>
      <w:r w:rsidRPr="001045D9">
        <w:rPr>
          <w:rFonts w:ascii="Calibri" w:cs="Calibri"/>
          <w:b/>
          <w:bCs/>
        </w:rPr>
        <w:t>Habbal</w:t>
      </w:r>
      <w:proofErr w:type="spellEnd"/>
      <w:r w:rsidRPr="001045D9">
        <w:rPr>
          <w:rFonts w:ascii="Calibri" w:cs="Calibri"/>
          <w:b/>
          <w:bCs/>
        </w:rPr>
        <w:t xml:space="preserve"> NE</w:t>
      </w:r>
      <w:r w:rsidRPr="001045D9">
        <w:rPr>
          <w:rFonts w:ascii="Calibri" w:cs="Calibri"/>
        </w:rPr>
        <w:t xml:space="preserve">, </w:t>
      </w:r>
      <w:r w:rsidRPr="001045D9">
        <w:rPr>
          <w:rFonts w:ascii="Calibri" w:cs="Calibri"/>
          <w:b/>
          <w:bCs/>
        </w:rPr>
        <w:t>Snyder D</w:t>
      </w:r>
      <w:r w:rsidRPr="001045D9">
        <w:rPr>
          <w:rFonts w:ascii="Calibri" w:cs="Calibri"/>
        </w:rPr>
        <w:t xml:space="preserve">, </w:t>
      </w:r>
      <w:r w:rsidRPr="001045D9">
        <w:rPr>
          <w:rFonts w:ascii="Calibri" w:cs="Calibri"/>
          <w:b/>
          <w:bCs/>
        </w:rPr>
        <w:t>Redd JR</w:t>
      </w:r>
      <w:r w:rsidRPr="001045D9">
        <w:rPr>
          <w:rFonts w:ascii="Calibri" w:cs="Calibri"/>
        </w:rPr>
        <w:t xml:space="preserve">, </w:t>
      </w:r>
      <w:r w:rsidRPr="001045D9">
        <w:rPr>
          <w:rFonts w:ascii="Calibri" w:cs="Calibri"/>
          <w:b/>
          <w:bCs/>
        </w:rPr>
        <w:t>Sun H</w:t>
      </w:r>
      <w:r w:rsidRPr="001045D9">
        <w:rPr>
          <w:rFonts w:ascii="Calibri" w:cs="Calibri"/>
        </w:rPr>
        <w:t xml:space="preserve">, </w:t>
      </w:r>
      <w:r w:rsidRPr="001045D9">
        <w:rPr>
          <w:rFonts w:ascii="Calibri" w:cs="Calibri"/>
          <w:b/>
          <w:bCs/>
        </w:rPr>
        <w:t>Gregg BE</w:t>
      </w:r>
      <w:r w:rsidRPr="001045D9">
        <w:rPr>
          <w:rFonts w:ascii="Calibri" w:cs="Calibri"/>
        </w:rPr>
        <w:t xml:space="preserve">, </w:t>
      </w:r>
      <w:r w:rsidRPr="001045D9">
        <w:rPr>
          <w:rFonts w:ascii="Calibri" w:cs="Calibri"/>
          <w:b/>
          <w:bCs/>
        </w:rPr>
        <w:t>Bridges D</w:t>
      </w:r>
      <w:r w:rsidRPr="001045D9">
        <w:rPr>
          <w:rFonts w:ascii="Calibri" w:cs="Calibri"/>
        </w:rPr>
        <w:t xml:space="preserve">. Gestational Early-Time Restricted Feeding Results in Sex-Specific Glucose Intolerance in Adult Male Mice. </w:t>
      </w:r>
      <w:proofErr w:type="spellStart"/>
      <w:r w:rsidRPr="001045D9">
        <w:rPr>
          <w:rFonts w:ascii="Calibri" w:cs="Calibri"/>
        </w:rPr>
        <w:t>bioRxiv</w:t>
      </w:r>
      <w:proofErr w:type="spellEnd"/>
      <w:r w:rsidRPr="001045D9">
        <w:rPr>
          <w:rFonts w:ascii="Calibri" w:cs="Calibri"/>
        </w:rPr>
        <w:t>: 2022.04.27.489576, 2022.</w:t>
      </w:r>
    </w:p>
    <w:p w14:paraId="0196FBE8" w14:textId="77777777" w:rsidR="001045D9" w:rsidRPr="001045D9" w:rsidRDefault="001045D9" w:rsidP="001045D9">
      <w:pPr>
        <w:pStyle w:val="Bibliography"/>
        <w:rPr>
          <w:rFonts w:ascii="Calibri" w:cs="Calibri"/>
        </w:rPr>
      </w:pPr>
      <w:r w:rsidRPr="001045D9">
        <w:rPr>
          <w:rFonts w:ascii="Calibri" w:cs="Calibri"/>
        </w:rPr>
        <w:t xml:space="preserve">20. </w:t>
      </w:r>
      <w:r w:rsidRPr="001045D9">
        <w:rPr>
          <w:rFonts w:ascii="Calibri" w:cs="Calibri"/>
        </w:rPr>
        <w:tab/>
      </w:r>
      <w:proofErr w:type="spellStart"/>
      <w:r w:rsidRPr="001045D9">
        <w:rPr>
          <w:rFonts w:ascii="Calibri" w:cs="Calibri"/>
          <w:b/>
          <w:bCs/>
        </w:rPr>
        <w:t>Alkhalefah</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Dunn WB</w:t>
      </w:r>
      <w:r w:rsidRPr="001045D9">
        <w:rPr>
          <w:rFonts w:ascii="Calibri" w:cs="Calibri"/>
        </w:rPr>
        <w:t xml:space="preserve">, </w:t>
      </w:r>
      <w:r w:rsidRPr="001045D9">
        <w:rPr>
          <w:rFonts w:ascii="Calibri" w:cs="Calibri"/>
          <w:b/>
          <w:bCs/>
        </w:rPr>
        <w:t>Allwood JW</w:t>
      </w:r>
      <w:r w:rsidRPr="001045D9">
        <w:rPr>
          <w:rFonts w:ascii="Calibri" w:cs="Calibri"/>
        </w:rPr>
        <w:t xml:space="preserve">, </w:t>
      </w:r>
      <w:r w:rsidRPr="001045D9">
        <w:rPr>
          <w:rFonts w:ascii="Calibri" w:cs="Calibri"/>
          <w:b/>
          <w:bCs/>
        </w:rPr>
        <w:t>Parry KL</w:t>
      </w:r>
      <w:r w:rsidRPr="001045D9">
        <w:rPr>
          <w:rFonts w:ascii="Calibri" w:cs="Calibri"/>
        </w:rPr>
        <w:t xml:space="preserve">, </w:t>
      </w:r>
      <w:r w:rsidRPr="001045D9">
        <w:rPr>
          <w:rFonts w:ascii="Calibri" w:cs="Calibri"/>
          <w:b/>
          <w:bCs/>
        </w:rPr>
        <w:t>Houghton FD</w:t>
      </w:r>
      <w:r w:rsidRPr="001045D9">
        <w:rPr>
          <w:rFonts w:ascii="Calibri" w:cs="Calibri"/>
        </w:rPr>
        <w:t xml:space="preserve">, </w:t>
      </w:r>
      <w:r w:rsidRPr="001045D9">
        <w:rPr>
          <w:rFonts w:ascii="Calibri" w:cs="Calibri"/>
          <w:b/>
          <w:bCs/>
        </w:rPr>
        <w:t>Ashton N</w:t>
      </w:r>
      <w:r w:rsidRPr="001045D9">
        <w:rPr>
          <w:rFonts w:ascii="Calibri" w:cs="Calibri"/>
        </w:rPr>
        <w:t xml:space="preserve">, </w:t>
      </w:r>
      <w:r w:rsidRPr="001045D9">
        <w:rPr>
          <w:rFonts w:ascii="Calibri" w:cs="Calibri"/>
          <w:b/>
          <w:bCs/>
        </w:rPr>
        <w:t>Glazier JD</w:t>
      </w:r>
      <w:r w:rsidRPr="001045D9">
        <w:rPr>
          <w:rFonts w:ascii="Calibri" w:cs="Calibri"/>
        </w:rPr>
        <w:t xml:space="preserve">. Maternal intermittent fasting during pregnancy induces fetal growth restriction and down-regulated placental system </w:t>
      </w:r>
      <w:proofErr w:type="spellStart"/>
      <w:r w:rsidRPr="001045D9">
        <w:rPr>
          <w:rFonts w:ascii="Calibri" w:cs="Calibri"/>
        </w:rPr>
        <w:t>A</w:t>
      </w:r>
      <w:proofErr w:type="spellEnd"/>
      <w:r w:rsidRPr="001045D9">
        <w:rPr>
          <w:rFonts w:ascii="Calibri" w:cs="Calibri"/>
        </w:rPr>
        <w:t xml:space="preserve"> amino acid transport in the rat. </w:t>
      </w:r>
      <w:r w:rsidRPr="001045D9">
        <w:rPr>
          <w:rFonts w:ascii="Calibri" w:cs="Calibri"/>
          <w:i/>
          <w:iCs/>
        </w:rPr>
        <w:t xml:space="preserve">Clin Sci </w:t>
      </w:r>
      <w:proofErr w:type="spellStart"/>
      <w:r w:rsidRPr="001045D9">
        <w:rPr>
          <w:rFonts w:ascii="Calibri" w:cs="Calibri"/>
          <w:i/>
          <w:iCs/>
        </w:rPr>
        <w:t>Lond</w:t>
      </w:r>
      <w:proofErr w:type="spellEnd"/>
      <w:r w:rsidRPr="001045D9">
        <w:rPr>
          <w:rFonts w:ascii="Calibri" w:cs="Calibri"/>
          <w:i/>
          <w:iCs/>
        </w:rPr>
        <w:t xml:space="preserve"> </w:t>
      </w:r>
      <w:proofErr w:type="spellStart"/>
      <w:r w:rsidRPr="001045D9">
        <w:rPr>
          <w:rFonts w:ascii="Calibri" w:cs="Calibri"/>
          <w:i/>
          <w:iCs/>
        </w:rPr>
        <w:t>Engl</w:t>
      </w:r>
      <w:proofErr w:type="spellEnd"/>
      <w:r w:rsidRPr="001045D9">
        <w:rPr>
          <w:rFonts w:ascii="Calibri" w:cs="Calibri"/>
          <w:i/>
          <w:iCs/>
        </w:rPr>
        <w:t xml:space="preserve"> 1979</w:t>
      </w:r>
      <w:r w:rsidRPr="001045D9">
        <w:rPr>
          <w:rFonts w:ascii="Calibri" w:cs="Calibri"/>
        </w:rPr>
        <w:t xml:space="preserve"> 135: 1445–1466, 2021. </w:t>
      </w:r>
      <w:proofErr w:type="spellStart"/>
      <w:r w:rsidRPr="001045D9">
        <w:rPr>
          <w:rFonts w:ascii="Calibri" w:cs="Calibri"/>
        </w:rPr>
        <w:t>doi</w:t>
      </w:r>
      <w:proofErr w:type="spellEnd"/>
      <w:r w:rsidRPr="001045D9">
        <w:rPr>
          <w:rFonts w:ascii="Calibri" w:cs="Calibri"/>
        </w:rPr>
        <w:t>: 10.1042/CS20210137.</w:t>
      </w:r>
    </w:p>
    <w:p w14:paraId="184AA1E4" w14:textId="77777777" w:rsidR="001045D9" w:rsidRPr="001045D9" w:rsidRDefault="001045D9" w:rsidP="001045D9">
      <w:pPr>
        <w:pStyle w:val="Bibliography"/>
        <w:rPr>
          <w:rFonts w:ascii="Calibri" w:cs="Calibri"/>
        </w:rPr>
      </w:pPr>
      <w:r w:rsidRPr="001045D9">
        <w:rPr>
          <w:rFonts w:ascii="Calibri" w:cs="Calibri"/>
        </w:rPr>
        <w:t xml:space="preserve">21. </w:t>
      </w:r>
      <w:r w:rsidRPr="001045D9">
        <w:rPr>
          <w:rFonts w:ascii="Calibri" w:cs="Calibri"/>
        </w:rPr>
        <w:tab/>
      </w:r>
      <w:r w:rsidRPr="001045D9">
        <w:rPr>
          <w:rFonts w:ascii="Calibri" w:cs="Calibri"/>
          <w:b/>
          <w:bCs/>
        </w:rPr>
        <w:t>Flanagan EW</w:t>
      </w:r>
      <w:r w:rsidRPr="001045D9">
        <w:rPr>
          <w:rFonts w:ascii="Calibri" w:cs="Calibri"/>
        </w:rPr>
        <w:t xml:space="preserve">, </w:t>
      </w:r>
      <w:proofErr w:type="spellStart"/>
      <w:r w:rsidRPr="001045D9">
        <w:rPr>
          <w:rFonts w:ascii="Calibri" w:cs="Calibri"/>
          <w:b/>
          <w:bCs/>
        </w:rPr>
        <w:t>Kebbe</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Sparks JR</w:t>
      </w:r>
      <w:r w:rsidRPr="001045D9">
        <w:rPr>
          <w:rFonts w:ascii="Calibri" w:cs="Calibri"/>
        </w:rPr>
        <w:t xml:space="preserve">, </w:t>
      </w:r>
      <w:r w:rsidRPr="001045D9">
        <w:rPr>
          <w:rFonts w:ascii="Calibri" w:cs="Calibri"/>
          <w:b/>
          <w:bCs/>
        </w:rPr>
        <w:t>Redman LM</w:t>
      </w:r>
      <w:r w:rsidRPr="001045D9">
        <w:rPr>
          <w:rFonts w:ascii="Calibri" w:cs="Calibri"/>
        </w:rPr>
        <w:t xml:space="preserve">. Assessment of Eating Behaviors and Perceptions of Time-Restricted Eating During Pregnancy. </w:t>
      </w:r>
      <w:r w:rsidRPr="001045D9">
        <w:rPr>
          <w:rFonts w:ascii="Calibri" w:cs="Calibri"/>
          <w:i/>
          <w:iCs/>
        </w:rPr>
        <w:t xml:space="preserve">J </w:t>
      </w:r>
      <w:proofErr w:type="spellStart"/>
      <w:r w:rsidRPr="001045D9">
        <w:rPr>
          <w:rFonts w:ascii="Calibri" w:cs="Calibri"/>
          <w:i/>
          <w:iCs/>
        </w:rPr>
        <w:t>Nutr</w:t>
      </w:r>
      <w:proofErr w:type="spellEnd"/>
      <w:r w:rsidRPr="001045D9">
        <w:rPr>
          <w:rFonts w:ascii="Calibri" w:cs="Calibri"/>
        </w:rPr>
        <w:t xml:space="preserve"> 152: 475–483, 2022. </w:t>
      </w:r>
      <w:proofErr w:type="spellStart"/>
      <w:r w:rsidRPr="001045D9">
        <w:rPr>
          <w:rFonts w:ascii="Calibri" w:cs="Calibri"/>
        </w:rPr>
        <w:t>doi</w:t>
      </w:r>
      <w:proofErr w:type="spellEnd"/>
      <w:r w:rsidRPr="001045D9">
        <w:rPr>
          <w:rFonts w:ascii="Calibri" w:cs="Calibri"/>
        </w:rPr>
        <w:t>: 10.1093/</w:t>
      </w:r>
      <w:proofErr w:type="spellStart"/>
      <w:r w:rsidRPr="001045D9">
        <w:rPr>
          <w:rFonts w:ascii="Calibri" w:cs="Calibri"/>
        </w:rPr>
        <w:t>jn</w:t>
      </w:r>
      <w:proofErr w:type="spellEnd"/>
      <w:r w:rsidRPr="001045D9">
        <w:rPr>
          <w:rFonts w:ascii="Calibri" w:cs="Calibri"/>
        </w:rPr>
        <w:t>/nxab397.</w:t>
      </w:r>
    </w:p>
    <w:p w14:paraId="02315A8F" w14:textId="77777777" w:rsidR="001045D9" w:rsidRPr="001045D9" w:rsidRDefault="001045D9" w:rsidP="001045D9">
      <w:pPr>
        <w:pStyle w:val="Bibliography"/>
        <w:rPr>
          <w:rFonts w:ascii="Calibri" w:cs="Calibri"/>
        </w:rPr>
      </w:pPr>
      <w:r w:rsidRPr="001045D9">
        <w:rPr>
          <w:rFonts w:ascii="Calibri" w:cs="Calibri"/>
        </w:rPr>
        <w:lastRenderedPageBreak/>
        <w:t xml:space="preserve">22. </w:t>
      </w:r>
      <w:r w:rsidRPr="001045D9">
        <w:rPr>
          <w:rFonts w:ascii="Calibri" w:cs="Calibri"/>
        </w:rPr>
        <w:tab/>
      </w:r>
      <w:r w:rsidRPr="001045D9">
        <w:rPr>
          <w:rFonts w:ascii="Calibri" w:cs="Calibri"/>
          <w:b/>
          <w:bCs/>
        </w:rPr>
        <w:t>Ali AM</w:t>
      </w:r>
      <w:r w:rsidRPr="001045D9">
        <w:rPr>
          <w:rFonts w:ascii="Calibri" w:cs="Calibri"/>
        </w:rPr>
        <w:t xml:space="preserve">, </w:t>
      </w:r>
      <w:proofErr w:type="spellStart"/>
      <w:r w:rsidRPr="001045D9">
        <w:rPr>
          <w:rFonts w:ascii="Calibri" w:cs="Calibri"/>
          <w:b/>
          <w:bCs/>
        </w:rPr>
        <w:t>Kunugi</w:t>
      </w:r>
      <w:proofErr w:type="spellEnd"/>
      <w:r w:rsidRPr="001045D9">
        <w:rPr>
          <w:rFonts w:ascii="Calibri" w:cs="Calibri"/>
          <w:b/>
          <w:bCs/>
        </w:rPr>
        <w:t xml:space="preserve"> H</w:t>
      </w:r>
      <w:r w:rsidRPr="001045D9">
        <w:rPr>
          <w:rFonts w:ascii="Calibri" w:cs="Calibri"/>
        </w:rPr>
        <w:t xml:space="preserve">. Intermittent Fasting, Dietary Modifications, and Exercise for the Control of Gestational Diabetes and Maternal Mood Dysregulation: A Review and a Case Report. </w:t>
      </w:r>
      <w:r w:rsidRPr="001045D9">
        <w:rPr>
          <w:rFonts w:ascii="Calibri" w:cs="Calibri"/>
          <w:i/>
          <w:iCs/>
        </w:rPr>
        <w:t>Int J Environ Res Public Health</w:t>
      </w:r>
      <w:r w:rsidRPr="001045D9">
        <w:rPr>
          <w:rFonts w:ascii="Calibri" w:cs="Calibri"/>
        </w:rPr>
        <w:t xml:space="preserve"> 17: 9379, 2020. </w:t>
      </w:r>
      <w:proofErr w:type="spellStart"/>
      <w:r w:rsidRPr="001045D9">
        <w:rPr>
          <w:rFonts w:ascii="Calibri" w:cs="Calibri"/>
        </w:rPr>
        <w:t>doi</w:t>
      </w:r>
      <w:proofErr w:type="spellEnd"/>
      <w:r w:rsidRPr="001045D9">
        <w:rPr>
          <w:rFonts w:ascii="Calibri" w:cs="Calibri"/>
        </w:rPr>
        <w:t>: 10.3390/ijerph17249379.</w:t>
      </w:r>
    </w:p>
    <w:p w14:paraId="3A6BDDCE" w14:textId="77777777" w:rsidR="001045D9" w:rsidRPr="001045D9" w:rsidRDefault="001045D9" w:rsidP="001045D9">
      <w:pPr>
        <w:pStyle w:val="Bibliography"/>
        <w:rPr>
          <w:rFonts w:ascii="Calibri" w:cs="Calibri"/>
        </w:rPr>
      </w:pPr>
      <w:r w:rsidRPr="001045D9">
        <w:rPr>
          <w:rFonts w:ascii="Calibri" w:cs="Calibri"/>
        </w:rPr>
        <w:t xml:space="preserve">23. </w:t>
      </w:r>
      <w:r w:rsidRPr="001045D9">
        <w:rPr>
          <w:rFonts w:ascii="Calibri" w:cs="Calibri"/>
        </w:rPr>
        <w:tab/>
      </w:r>
      <w:r w:rsidRPr="001045D9">
        <w:rPr>
          <w:rFonts w:ascii="Calibri" w:cs="Calibri"/>
          <w:b/>
          <w:bCs/>
        </w:rPr>
        <w:t>Loy SL</w:t>
      </w:r>
      <w:r w:rsidRPr="001045D9">
        <w:rPr>
          <w:rFonts w:ascii="Calibri" w:cs="Calibri"/>
        </w:rPr>
        <w:t xml:space="preserve">, </w:t>
      </w:r>
      <w:r w:rsidRPr="001045D9">
        <w:rPr>
          <w:rFonts w:ascii="Calibri" w:cs="Calibri"/>
          <w:b/>
          <w:bCs/>
        </w:rPr>
        <w:t>Chan JKY</w:t>
      </w:r>
      <w:r w:rsidRPr="001045D9">
        <w:rPr>
          <w:rFonts w:ascii="Calibri" w:cs="Calibri"/>
        </w:rPr>
        <w:t xml:space="preserve">, </w:t>
      </w:r>
      <w:r w:rsidRPr="001045D9">
        <w:rPr>
          <w:rFonts w:ascii="Calibri" w:cs="Calibri"/>
          <w:b/>
          <w:bCs/>
        </w:rPr>
        <w:t>Wee PH</w:t>
      </w:r>
      <w:r w:rsidRPr="001045D9">
        <w:rPr>
          <w:rFonts w:ascii="Calibri" w:cs="Calibri"/>
        </w:rPr>
        <w:t xml:space="preserve">, </w:t>
      </w:r>
      <w:proofErr w:type="spellStart"/>
      <w:r w:rsidRPr="001045D9">
        <w:rPr>
          <w:rFonts w:ascii="Calibri" w:cs="Calibri"/>
          <w:b/>
          <w:bCs/>
        </w:rPr>
        <w:t>Colega</w:t>
      </w:r>
      <w:proofErr w:type="spellEnd"/>
      <w:r w:rsidRPr="001045D9">
        <w:rPr>
          <w:rFonts w:ascii="Calibri" w:cs="Calibri"/>
          <w:b/>
          <w:bCs/>
        </w:rPr>
        <w:t xml:space="preserve"> MT</w:t>
      </w:r>
      <w:r w:rsidRPr="001045D9">
        <w:rPr>
          <w:rFonts w:ascii="Calibri" w:cs="Calibri"/>
        </w:rPr>
        <w:t xml:space="preserve">, </w:t>
      </w:r>
      <w:r w:rsidRPr="001045D9">
        <w:rPr>
          <w:rFonts w:ascii="Calibri" w:cs="Calibri"/>
          <w:b/>
          <w:bCs/>
        </w:rPr>
        <w:t>Cheung YB</w:t>
      </w:r>
      <w:r w:rsidRPr="001045D9">
        <w:rPr>
          <w:rFonts w:ascii="Calibri" w:cs="Calibri"/>
        </w:rPr>
        <w:t xml:space="preserve">, </w:t>
      </w:r>
      <w:r w:rsidRPr="001045D9">
        <w:rPr>
          <w:rFonts w:ascii="Calibri" w:cs="Calibri"/>
          <w:b/>
          <w:bCs/>
        </w:rPr>
        <w:t>Godfrey KM</w:t>
      </w:r>
      <w:r w:rsidRPr="001045D9">
        <w:rPr>
          <w:rFonts w:ascii="Calibri" w:cs="Calibri"/>
        </w:rPr>
        <w:t xml:space="preserve">, </w:t>
      </w:r>
      <w:proofErr w:type="spellStart"/>
      <w:r w:rsidRPr="001045D9">
        <w:rPr>
          <w:rFonts w:ascii="Calibri" w:cs="Calibri"/>
          <w:b/>
          <w:bCs/>
        </w:rPr>
        <w:t>Kwek</w:t>
      </w:r>
      <w:proofErr w:type="spellEnd"/>
      <w:r w:rsidRPr="001045D9">
        <w:rPr>
          <w:rFonts w:ascii="Calibri" w:cs="Calibri"/>
          <w:b/>
          <w:bCs/>
        </w:rPr>
        <w:t xml:space="preserve"> K</w:t>
      </w:r>
      <w:r w:rsidRPr="001045D9">
        <w:rPr>
          <w:rFonts w:ascii="Calibri" w:cs="Calibri"/>
        </w:rPr>
        <w:t xml:space="preserve">, </w:t>
      </w:r>
      <w:r w:rsidRPr="001045D9">
        <w:rPr>
          <w:rFonts w:ascii="Calibri" w:cs="Calibri"/>
          <w:b/>
          <w:bCs/>
        </w:rPr>
        <w:t>Saw SM</w:t>
      </w:r>
      <w:r w:rsidRPr="001045D9">
        <w:rPr>
          <w:rFonts w:ascii="Calibri" w:cs="Calibri"/>
        </w:rPr>
        <w:t xml:space="preserve">, </w:t>
      </w:r>
      <w:r w:rsidRPr="001045D9">
        <w:rPr>
          <w:rFonts w:ascii="Calibri" w:cs="Calibri"/>
          <w:b/>
          <w:bCs/>
        </w:rPr>
        <w:t>Chong Y-S</w:t>
      </w:r>
      <w:r w:rsidRPr="001045D9">
        <w:rPr>
          <w:rFonts w:ascii="Calibri" w:cs="Calibri"/>
        </w:rPr>
        <w:t xml:space="preserve">, </w:t>
      </w:r>
      <w:r w:rsidRPr="001045D9">
        <w:rPr>
          <w:rFonts w:ascii="Calibri" w:cs="Calibri"/>
          <w:b/>
          <w:bCs/>
        </w:rPr>
        <w:t>Natarajan P</w:t>
      </w:r>
      <w:r w:rsidRPr="001045D9">
        <w:rPr>
          <w:rFonts w:ascii="Calibri" w:cs="Calibri"/>
        </w:rPr>
        <w:t xml:space="preserve">, </w:t>
      </w:r>
      <w:r w:rsidRPr="001045D9">
        <w:rPr>
          <w:rFonts w:ascii="Calibri" w:cs="Calibri"/>
          <w:b/>
          <w:bCs/>
        </w:rPr>
        <w:t>Müller-Riemenschneider F</w:t>
      </w:r>
      <w:r w:rsidRPr="001045D9">
        <w:rPr>
          <w:rFonts w:ascii="Calibri" w:cs="Calibri"/>
        </w:rPr>
        <w:t xml:space="preserve">, </w:t>
      </w:r>
      <w:r w:rsidRPr="001045D9">
        <w:rPr>
          <w:rFonts w:ascii="Calibri" w:cs="Calibri"/>
          <w:b/>
          <w:bCs/>
        </w:rPr>
        <w:t>Lek N</w:t>
      </w:r>
      <w:r w:rsidRPr="001045D9">
        <w:rPr>
          <w:rFonts w:ascii="Calibri" w:cs="Calibri"/>
        </w:rPr>
        <w:t xml:space="preserve">, </w:t>
      </w:r>
      <w:r w:rsidRPr="001045D9">
        <w:rPr>
          <w:rFonts w:ascii="Calibri" w:cs="Calibri"/>
          <w:b/>
          <w:bCs/>
        </w:rPr>
        <w:t>Chong MF-F</w:t>
      </w:r>
      <w:r w:rsidRPr="001045D9">
        <w:rPr>
          <w:rFonts w:ascii="Calibri" w:cs="Calibri"/>
        </w:rPr>
        <w:t xml:space="preserve">, </w:t>
      </w:r>
      <w:r w:rsidRPr="001045D9">
        <w:rPr>
          <w:rFonts w:ascii="Calibri" w:cs="Calibri"/>
          <w:b/>
          <w:bCs/>
        </w:rPr>
        <w:t>Yap F</w:t>
      </w:r>
      <w:r w:rsidRPr="001045D9">
        <w:rPr>
          <w:rFonts w:ascii="Calibri" w:cs="Calibri"/>
        </w:rPr>
        <w:t xml:space="preserve">. Maternal Circadian Eating Time and Frequency Are Associated with Blood Glucose Concentrations during Pregnancy. </w:t>
      </w:r>
      <w:r w:rsidRPr="001045D9">
        <w:rPr>
          <w:rFonts w:ascii="Calibri" w:cs="Calibri"/>
          <w:i/>
          <w:iCs/>
        </w:rPr>
        <w:t xml:space="preserve">J </w:t>
      </w:r>
      <w:proofErr w:type="spellStart"/>
      <w:r w:rsidRPr="001045D9">
        <w:rPr>
          <w:rFonts w:ascii="Calibri" w:cs="Calibri"/>
          <w:i/>
          <w:iCs/>
        </w:rPr>
        <w:t>Nutr</w:t>
      </w:r>
      <w:proofErr w:type="spellEnd"/>
      <w:r w:rsidRPr="001045D9">
        <w:rPr>
          <w:rFonts w:ascii="Calibri" w:cs="Calibri"/>
        </w:rPr>
        <w:t xml:space="preserve"> 147: 70–77, 2017. </w:t>
      </w:r>
      <w:proofErr w:type="spellStart"/>
      <w:r w:rsidRPr="001045D9">
        <w:rPr>
          <w:rFonts w:ascii="Calibri" w:cs="Calibri"/>
        </w:rPr>
        <w:t>doi</w:t>
      </w:r>
      <w:proofErr w:type="spellEnd"/>
      <w:r w:rsidRPr="001045D9">
        <w:rPr>
          <w:rFonts w:ascii="Calibri" w:cs="Calibri"/>
        </w:rPr>
        <w:t>: 10.3945/jn.116.239392.</w:t>
      </w:r>
    </w:p>
    <w:p w14:paraId="5728EC5C" w14:textId="77777777" w:rsidR="001045D9" w:rsidRPr="001045D9" w:rsidRDefault="001045D9" w:rsidP="001045D9">
      <w:pPr>
        <w:pStyle w:val="Bibliography"/>
        <w:rPr>
          <w:rFonts w:ascii="Calibri" w:cs="Calibri"/>
        </w:rPr>
      </w:pPr>
      <w:r w:rsidRPr="001045D9">
        <w:rPr>
          <w:rFonts w:ascii="Calibri" w:cs="Calibri"/>
        </w:rPr>
        <w:t xml:space="preserve">24. </w:t>
      </w:r>
      <w:r w:rsidRPr="001045D9">
        <w:rPr>
          <w:rFonts w:ascii="Calibri" w:cs="Calibri"/>
        </w:rPr>
        <w:tab/>
      </w:r>
      <w:proofErr w:type="spellStart"/>
      <w:r w:rsidRPr="001045D9">
        <w:rPr>
          <w:rFonts w:ascii="Calibri" w:cs="Calibri"/>
          <w:b/>
          <w:bCs/>
        </w:rPr>
        <w:t>Awwad</w:t>
      </w:r>
      <w:proofErr w:type="spellEnd"/>
      <w:r w:rsidRPr="001045D9">
        <w:rPr>
          <w:rFonts w:ascii="Calibri" w:cs="Calibri"/>
          <w:b/>
          <w:bCs/>
        </w:rPr>
        <w:t xml:space="preserve"> J</w:t>
      </w:r>
      <w:r w:rsidRPr="001045D9">
        <w:rPr>
          <w:rFonts w:ascii="Calibri" w:cs="Calibri"/>
        </w:rPr>
        <w:t xml:space="preserve">, </w:t>
      </w:r>
      <w:proofErr w:type="spellStart"/>
      <w:r w:rsidRPr="001045D9">
        <w:rPr>
          <w:rFonts w:ascii="Calibri" w:cs="Calibri"/>
          <w:b/>
          <w:bCs/>
        </w:rPr>
        <w:t>Usta</w:t>
      </w:r>
      <w:proofErr w:type="spellEnd"/>
      <w:r w:rsidRPr="001045D9">
        <w:rPr>
          <w:rFonts w:ascii="Calibri" w:cs="Calibri"/>
          <w:b/>
          <w:bCs/>
        </w:rPr>
        <w:t xml:space="preserve"> IM</w:t>
      </w:r>
      <w:r w:rsidRPr="001045D9">
        <w:rPr>
          <w:rFonts w:ascii="Calibri" w:cs="Calibri"/>
        </w:rPr>
        <w:t xml:space="preserve">, </w:t>
      </w:r>
      <w:proofErr w:type="spellStart"/>
      <w:r w:rsidRPr="001045D9">
        <w:rPr>
          <w:rFonts w:ascii="Calibri" w:cs="Calibri"/>
          <w:b/>
          <w:bCs/>
        </w:rPr>
        <w:t>Succar</w:t>
      </w:r>
      <w:proofErr w:type="spellEnd"/>
      <w:r w:rsidRPr="001045D9">
        <w:rPr>
          <w:rFonts w:ascii="Calibri" w:cs="Calibri"/>
          <w:b/>
          <w:bCs/>
        </w:rPr>
        <w:t xml:space="preserve"> J</w:t>
      </w:r>
      <w:r w:rsidRPr="001045D9">
        <w:rPr>
          <w:rFonts w:ascii="Calibri" w:cs="Calibri"/>
        </w:rPr>
        <w:t xml:space="preserve">, </w:t>
      </w:r>
      <w:r w:rsidRPr="001045D9">
        <w:rPr>
          <w:rFonts w:ascii="Calibri" w:cs="Calibri"/>
          <w:b/>
          <w:bCs/>
        </w:rPr>
        <w:t>Musallam KM</w:t>
      </w:r>
      <w:r w:rsidRPr="001045D9">
        <w:rPr>
          <w:rFonts w:ascii="Calibri" w:cs="Calibri"/>
        </w:rPr>
        <w:t xml:space="preserve">, </w:t>
      </w:r>
      <w:proofErr w:type="spellStart"/>
      <w:r w:rsidRPr="001045D9">
        <w:rPr>
          <w:rFonts w:ascii="Calibri" w:cs="Calibri"/>
          <w:b/>
          <w:bCs/>
        </w:rPr>
        <w:t>Ghazeeri</w:t>
      </w:r>
      <w:proofErr w:type="spellEnd"/>
      <w:r w:rsidRPr="001045D9">
        <w:rPr>
          <w:rFonts w:ascii="Calibri" w:cs="Calibri"/>
          <w:b/>
          <w:bCs/>
        </w:rPr>
        <w:t xml:space="preserve"> G</w:t>
      </w:r>
      <w:r w:rsidRPr="001045D9">
        <w:rPr>
          <w:rFonts w:ascii="Calibri" w:cs="Calibri"/>
        </w:rPr>
        <w:t xml:space="preserve">, </w:t>
      </w:r>
      <w:r w:rsidRPr="001045D9">
        <w:rPr>
          <w:rFonts w:ascii="Calibri" w:cs="Calibri"/>
          <w:b/>
          <w:bCs/>
        </w:rPr>
        <w:t>Nassar AH</w:t>
      </w:r>
      <w:r w:rsidRPr="001045D9">
        <w:rPr>
          <w:rFonts w:ascii="Calibri" w:cs="Calibri"/>
        </w:rPr>
        <w:t xml:space="preserve">. The effect of maternal fasting during Ramadan on preterm delivery: a prospective cohort study. </w:t>
      </w:r>
      <w:r w:rsidRPr="001045D9">
        <w:rPr>
          <w:rFonts w:ascii="Calibri" w:cs="Calibri"/>
          <w:i/>
          <w:iCs/>
        </w:rPr>
        <w:t xml:space="preserve">BJOG Int J </w:t>
      </w:r>
      <w:proofErr w:type="spellStart"/>
      <w:r w:rsidRPr="001045D9">
        <w:rPr>
          <w:rFonts w:ascii="Calibri" w:cs="Calibri"/>
          <w:i/>
          <w:iCs/>
        </w:rPr>
        <w:t>Obstet</w:t>
      </w:r>
      <w:proofErr w:type="spellEnd"/>
      <w:r w:rsidRPr="001045D9">
        <w:rPr>
          <w:rFonts w:ascii="Calibri" w:cs="Calibri"/>
          <w:i/>
          <w:iCs/>
        </w:rPr>
        <w:t xml:space="preserve"> </w:t>
      </w:r>
      <w:proofErr w:type="spellStart"/>
      <w:r w:rsidRPr="001045D9">
        <w:rPr>
          <w:rFonts w:ascii="Calibri" w:cs="Calibri"/>
          <w:i/>
          <w:iCs/>
        </w:rPr>
        <w:t>Gynaecol</w:t>
      </w:r>
      <w:proofErr w:type="spellEnd"/>
      <w:r w:rsidRPr="001045D9">
        <w:rPr>
          <w:rFonts w:ascii="Calibri" w:cs="Calibri"/>
        </w:rPr>
        <w:t xml:space="preserve"> 119: 1379–1386, 2012. </w:t>
      </w:r>
      <w:proofErr w:type="spellStart"/>
      <w:r w:rsidRPr="001045D9">
        <w:rPr>
          <w:rFonts w:ascii="Calibri" w:cs="Calibri"/>
        </w:rPr>
        <w:t>doi</w:t>
      </w:r>
      <w:proofErr w:type="spellEnd"/>
      <w:r w:rsidRPr="001045D9">
        <w:rPr>
          <w:rFonts w:ascii="Calibri" w:cs="Calibri"/>
        </w:rPr>
        <w:t>: 10.1111/j.1471-0528.2012.03438.x.</w:t>
      </w:r>
    </w:p>
    <w:p w14:paraId="58006747" w14:textId="77777777" w:rsidR="001045D9" w:rsidRPr="001045D9" w:rsidRDefault="001045D9" w:rsidP="001045D9">
      <w:pPr>
        <w:pStyle w:val="Bibliography"/>
        <w:rPr>
          <w:rFonts w:ascii="Calibri" w:cs="Calibri"/>
        </w:rPr>
      </w:pPr>
      <w:r w:rsidRPr="001045D9">
        <w:rPr>
          <w:rFonts w:ascii="Calibri" w:cs="Calibri"/>
        </w:rPr>
        <w:t xml:space="preserve">25. </w:t>
      </w:r>
      <w:r w:rsidRPr="001045D9">
        <w:rPr>
          <w:rFonts w:ascii="Calibri" w:cs="Calibri"/>
        </w:rPr>
        <w:tab/>
      </w:r>
      <w:r w:rsidRPr="001045D9">
        <w:rPr>
          <w:rFonts w:ascii="Calibri" w:cs="Calibri"/>
          <w:b/>
          <w:bCs/>
        </w:rPr>
        <w:t>Safari K</w:t>
      </w:r>
      <w:r w:rsidRPr="001045D9">
        <w:rPr>
          <w:rFonts w:ascii="Calibri" w:cs="Calibri"/>
        </w:rPr>
        <w:t xml:space="preserve">, </w:t>
      </w:r>
      <w:proofErr w:type="spellStart"/>
      <w:r w:rsidRPr="001045D9">
        <w:rPr>
          <w:rFonts w:ascii="Calibri" w:cs="Calibri"/>
          <w:b/>
          <w:bCs/>
        </w:rPr>
        <w:t>Piro</w:t>
      </w:r>
      <w:proofErr w:type="spellEnd"/>
      <w:r w:rsidRPr="001045D9">
        <w:rPr>
          <w:rFonts w:ascii="Calibri" w:cs="Calibri"/>
          <w:b/>
          <w:bCs/>
        </w:rPr>
        <w:t xml:space="preserve"> TJ</w:t>
      </w:r>
      <w:r w:rsidRPr="001045D9">
        <w:rPr>
          <w:rFonts w:ascii="Calibri" w:cs="Calibri"/>
        </w:rPr>
        <w:t xml:space="preserve">, </w:t>
      </w:r>
      <w:r w:rsidRPr="001045D9">
        <w:rPr>
          <w:rFonts w:ascii="Calibri" w:cs="Calibri"/>
          <w:b/>
          <w:bCs/>
        </w:rPr>
        <w:t>Ahmad HM</w:t>
      </w:r>
      <w:r w:rsidRPr="001045D9">
        <w:rPr>
          <w:rFonts w:ascii="Calibri" w:cs="Calibri"/>
        </w:rPr>
        <w:t xml:space="preserve">. Perspectives and pregnancy outcomes of maternal Ramadan fasting in the second trimester of pregnancy. </w:t>
      </w:r>
      <w:r w:rsidRPr="001045D9">
        <w:rPr>
          <w:rFonts w:ascii="Calibri" w:cs="Calibri"/>
          <w:i/>
          <w:iCs/>
        </w:rPr>
        <w:t>BMC Pregnancy Childbirth</w:t>
      </w:r>
      <w:r w:rsidRPr="001045D9">
        <w:rPr>
          <w:rFonts w:ascii="Calibri" w:cs="Calibri"/>
        </w:rPr>
        <w:t xml:space="preserve"> 19, 2019. </w:t>
      </w:r>
      <w:proofErr w:type="spellStart"/>
      <w:r w:rsidRPr="001045D9">
        <w:rPr>
          <w:rFonts w:ascii="Calibri" w:cs="Calibri"/>
        </w:rPr>
        <w:t>doi</w:t>
      </w:r>
      <w:proofErr w:type="spellEnd"/>
      <w:r w:rsidRPr="001045D9">
        <w:rPr>
          <w:rFonts w:ascii="Calibri" w:cs="Calibri"/>
        </w:rPr>
        <w:t>: 10.1186/s12884-019-2275-x.</w:t>
      </w:r>
    </w:p>
    <w:p w14:paraId="2286F12D" w14:textId="77777777" w:rsidR="001045D9" w:rsidRPr="001045D9" w:rsidRDefault="001045D9" w:rsidP="001045D9">
      <w:pPr>
        <w:pStyle w:val="Bibliography"/>
        <w:rPr>
          <w:rFonts w:ascii="Calibri" w:cs="Calibri"/>
        </w:rPr>
      </w:pPr>
      <w:r w:rsidRPr="001045D9">
        <w:rPr>
          <w:rFonts w:ascii="Calibri" w:cs="Calibri"/>
        </w:rPr>
        <w:t xml:space="preserve">26. </w:t>
      </w:r>
      <w:r w:rsidRPr="001045D9">
        <w:rPr>
          <w:rFonts w:ascii="Calibri" w:cs="Calibri"/>
        </w:rPr>
        <w:tab/>
      </w:r>
      <w:r w:rsidRPr="001045D9">
        <w:rPr>
          <w:rFonts w:ascii="Calibri" w:cs="Calibri"/>
          <w:b/>
          <w:bCs/>
        </w:rPr>
        <w:t>Glazier JD</w:t>
      </w:r>
      <w:r w:rsidRPr="001045D9">
        <w:rPr>
          <w:rFonts w:ascii="Calibri" w:cs="Calibri"/>
        </w:rPr>
        <w:t xml:space="preserve">, </w:t>
      </w:r>
      <w:r w:rsidRPr="001045D9">
        <w:rPr>
          <w:rFonts w:ascii="Calibri" w:cs="Calibri"/>
          <w:b/>
          <w:bCs/>
        </w:rPr>
        <w:t>Hayes DJL</w:t>
      </w:r>
      <w:r w:rsidRPr="001045D9">
        <w:rPr>
          <w:rFonts w:ascii="Calibri" w:cs="Calibri"/>
        </w:rPr>
        <w:t xml:space="preserve">, </w:t>
      </w:r>
      <w:r w:rsidRPr="001045D9">
        <w:rPr>
          <w:rFonts w:ascii="Calibri" w:cs="Calibri"/>
          <w:b/>
          <w:bCs/>
        </w:rPr>
        <w:t>Hussain S</w:t>
      </w:r>
      <w:r w:rsidRPr="001045D9">
        <w:rPr>
          <w:rFonts w:ascii="Calibri" w:cs="Calibri"/>
        </w:rPr>
        <w:t xml:space="preserve">, </w:t>
      </w:r>
      <w:r w:rsidRPr="001045D9">
        <w:rPr>
          <w:rFonts w:ascii="Calibri" w:cs="Calibri"/>
          <w:b/>
          <w:bCs/>
        </w:rPr>
        <w:t>D’Souza SW</w:t>
      </w:r>
      <w:r w:rsidRPr="001045D9">
        <w:rPr>
          <w:rFonts w:ascii="Calibri" w:cs="Calibri"/>
        </w:rPr>
        <w:t xml:space="preserve">, </w:t>
      </w:r>
      <w:r w:rsidRPr="001045D9">
        <w:rPr>
          <w:rFonts w:ascii="Calibri" w:cs="Calibri"/>
          <w:b/>
          <w:bCs/>
        </w:rPr>
        <w:t>Whitcombe J</w:t>
      </w:r>
      <w:r w:rsidRPr="001045D9">
        <w:rPr>
          <w:rFonts w:ascii="Calibri" w:cs="Calibri"/>
        </w:rPr>
        <w:t xml:space="preserve">, </w:t>
      </w:r>
      <w:proofErr w:type="spellStart"/>
      <w:r w:rsidRPr="001045D9">
        <w:rPr>
          <w:rFonts w:ascii="Calibri" w:cs="Calibri"/>
          <w:b/>
          <w:bCs/>
        </w:rPr>
        <w:t>Heazell</w:t>
      </w:r>
      <w:proofErr w:type="spellEnd"/>
      <w:r w:rsidRPr="001045D9">
        <w:rPr>
          <w:rFonts w:ascii="Calibri" w:cs="Calibri"/>
          <w:b/>
          <w:bCs/>
        </w:rPr>
        <w:t xml:space="preserve"> AEP</w:t>
      </w:r>
      <w:r w:rsidRPr="001045D9">
        <w:rPr>
          <w:rFonts w:ascii="Calibri" w:cs="Calibri"/>
        </w:rPr>
        <w:t xml:space="preserve">, </w:t>
      </w:r>
      <w:r w:rsidRPr="001045D9">
        <w:rPr>
          <w:rFonts w:ascii="Calibri" w:cs="Calibri"/>
          <w:b/>
          <w:bCs/>
        </w:rPr>
        <w:t>Ashton N</w:t>
      </w:r>
      <w:r w:rsidRPr="001045D9">
        <w:rPr>
          <w:rFonts w:ascii="Calibri" w:cs="Calibri"/>
        </w:rPr>
        <w:t xml:space="preserve">. The effect of Ramadan fasting during pregnancy on perinatal outcomes: a systematic review and meta-analysis. </w:t>
      </w:r>
      <w:r w:rsidRPr="001045D9">
        <w:rPr>
          <w:rFonts w:ascii="Calibri" w:cs="Calibri"/>
          <w:i/>
          <w:iCs/>
        </w:rPr>
        <w:t>BMC Pregnancy Childbirth</w:t>
      </w:r>
      <w:r w:rsidRPr="001045D9">
        <w:rPr>
          <w:rFonts w:ascii="Calibri" w:cs="Calibri"/>
        </w:rPr>
        <w:t xml:space="preserve"> 18: 421, 2018. </w:t>
      </w:r>
      <w:proofErr w:type="spellStart"/>
      <w:r w:rsidRPr="001045D9">
        <w:rPr>
          <w:rFonts w:ascii="Calibri" w:cs="Calibri"/>
        </w:rPr>
        <w:t>doi</w:t>
      </w:r>
      <w:proofErr w:type="spellEnd"/>
      <w:r w:rsidRPr="001045D9">
        <w:rPr>
          <w:rFonts w:ascii="Calibri" w:cs="Calibri"/>
        </w:rPr>
        <w:t>: 10.1186/s12884-018-2048-y.</w:t>
      </w:r>
    </w:p>
    <w:p w14:paraId="2DDF11C8" w14:textId="77777777" w:rsidR="001045D9" w:rsidRPr="001045D9" w:rsidRDefault="001045D9" w:rsidP="001045D9">
      <w:pPr>
        <w:pStyle w:val="Bibliography"/>
        <w:rPr>
          <w:rFonts w:ascii="Calibri" w:cs="Calibri"/>
        </w:rPr>
      </w:pPr>
      <w:r w:rsidRPr="001045D9">
        <w:rPr>
          <w:rFonts w:ascii="Calibri" w:cs="Calibri"/>
        </w:rPr>
        <w:t xml:space="preserve">27. </w:t>
      </w:r>
      <w:r w:rsidRPr="001045D9">
        <w:rPr>
          <w:rFonts w:ascii="Calibri" w:cs="Calibri"/>
        </w:rPr>
        <w:tab/>
      </w:r>
      <w:r w:rsidRPr="001045D9">
        <w:rPr>
          <w:rFonts w:ascii="Calibri" w:cs="Calibri"/>
          <w:b/>
          <w:bCs/>
        </w:rPr>
        <w:t>Daley A</w:t>
      </w:r>
      <w:r w:rsidRPr="001045D9">
        <w:rPr>
          <w:rFonts w:ascii="Calibri" w:cs="Calibri"/>
        </w:rPr>
        <w:t xml:space="preserve">, </w:t>
      </w:r>
      <w:proofErr w:type="spellStart"/>
      <w:r w:rsidRPr="001045D9">
        <w:rPr>
          <w:rFonts w:ascii="Calibri" w:cs="Calibri"/>
          <w:b/>
          <w:bCs/>
        </w:rPr>
        <w:t>Pallan</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Clifford S</w:t>
      </w:r>
      <w:r w:rsidRPr="001045D9">
        <w:rPr>
          <w:rFonts w:ascii="Calibri" w:cs="Calibri"/>
        </w:rPr>
        <w:t xml:space="preserve">, </w:t>
      </w:r>
      <w:r w:rsidRPr="001045D9">
        <w:rPr>
          <w:rFonts w:ascii="Calibri" w:cs="Calibri"/>
          <w:b/>
          <w:bCs/>
        </w:rPr>
        <w:t>Jolly K</w:t>
      </w:r>
      <w:r w:rsidRPr="001045D9">
        <w:rPr>
          <w:rFonts w:ascii="Calibri" w:cs="Calibri"/>
        </w:rPr>
        <w:t xml:space="preserve">, </w:t>
      </w:r>
      <w:r w:rsidRPr="001045D9">
        <w:rPr>
          <w:rFonts w:ascii="Calibri" w:cs="Calibri"/>
          <w:b/>
          <w:bCs/>
        </w:rPr>
        <w:t>Bryant M</w:t>
      </w:r>
      <w:r w:rsidRPr="001045D9">
        <w:rPr>
          <w:rFonts w:ascii="Calibri" w:cs="Calibri"/>
        </w:rPr>
        <w:t xml:space="preserve">, </w:t>
      </w:r>
      <w:proofErr w:type="spellStart"/>
      <w:r w:rsidRPr="001045D9">
        <w:rPr>
          <w:rFonts w:ascii="Calibri" w:cs="Calibri"/>
          <w:b/>
          <w:bCs/>
        </w:rPr>
        <w:t>Adab</w:t>
      </w:r>
      <w:proofErr w:type="spellEnd"/>
      <w:r w:rsidRPr="001045D9">
        <w:rPr>
          <w:rFonts w:ascii="Calibri" w:cs="Calibri"/>
          <w:b/>
          <w:bCs/>
        </w:rPr>
        <w:t xml:space="preserve"> P</w:t>
      </w:r>
      <w:r w:rsidRPr="001045D9">
        <w:rPr>
          <w:rFonts w:ascii="Calibri" w:cs="Calibri"/>
        </w:rPr>
        <w:t xml:space="preserve">, </w:t>
      </w:r>
      <w:r w:rsidRPr="001045D9">
        <w:rPr>
          <w:rFonts w:ascii="Calibri" w:cs="Calibri"/>
          <w:b/>
          <w:bCs/>
        </w:rPr>
        <w:t>Cheng KK</w:t>
      </w:r>
      <w:r w:rsidRPr="001045D9">
        <w:rPr>
          <w:rFonts w:ascii="Calibri" w:cs="Calibri"/>
        </w:rPr>
        <w:t xml:space="preserve">, </w:t>
      </w:r>
      <w:proofErr w:type="spellStart"/>
      <w:r w:rsidRPr="001045D9">
        <w:rPr>
          <w:rFonts w:ascii="Calibri" w:cs="Calibri"/>
          <w:b/>
          <w:bCs/>
        </w:rPr>
        <w:t>Roalfe</w:t>
      </w:r>
      <w:proofErr w:type="spellEnd"/>
      <w:r w:rsidRPr="001045D9">
        <w:rPr>
          <w:rFonts w:ascii="Calibri" w:cs="Calibri"/>
          <w:b/>
          <w:bCs/>
        </w:rPr>
        <w:t xml:space="preserve"> A</w:t>
      </w:r>
      <w:r w:rsidRPr="001045D9">
        <w:rPr>
          <w:rFonts w:ascii="Calibri" w:cs="Calibri"/>
        </w:rPr>
        <w:t xml:space="preserve">. Are babies conceived during Ramadan born smaller and sooner than babies conceived at other times of the year? A Born in Bradford Cohort Study. </w:t>
      </w:r>
      <w:r w:rsidRPr="001045D9">
        <w:rPr>
          <w:rFonts w:ascii="Calibri" w:cs="Calibri"/>
          <w:i/>
          <w:iCs/>
        </w:rPr>
        <w:t>J Epidemiol Community Health</w:t>
      </w:r>
      <w:r w:rsidRPr="001045D9">
        <w:rPr>
          <w:rFonts w:ascii="Calibri" w:cs="Calibri"/>
        </w:rPr>
        <w:t xml:space="preserve"> 71: 722–728, 2017. </w:t>
      </w:r>
      <w:proofErr w:type="spellStart"/>
      <w:r w:rsidRPr="001045D9">
        <w:rPr>
          <w:rFonts w:ascii="Calibri" w:cs="Calibri"/>
        </w:rPr>
        <w:t>doi</w:t>
      </w:r>
      <w:proofErr w:type="spellEnd"/>
      <w:r w:rsidRPr="001045D9">
        <w:rPr>
          <w:rFonts w:ascii="Calibri" w:cs="Calibri"/>
        </w:rPr>
        <w:t>: 10.1136/jech-2016-208800.</w:t>
      </w:r>
    </w:p>
    <w:p w14:paraId="61B9F59A" w14:textId="77777777" w:rsidR="001045D9" w:rsidRPr="001045D9" w:rsidRDefault="001045D9" w:rsidP="001045D9">
      <w:pPr>
        <w:pStyle w:val="Bibliography"/>
        <w:rPr>
          <w:rFonts w:ascii="Calibri" w:cs="Calibri"/>
        </w:rPr>
      </w:pPr>
      <w:r w:rsidRPr="001045D9">
        <w:rPr>
          <w:rFonts w:ascii="Calibri" w:cs="Calibri"/>
        </w:rPr>
        <w:t xml:space="preserve">28. </w:t>
      </w:r>
      <w:r w:rsidRPr="001045D9">
        <w:rPr>
          <w:rFonts w:ascii="Calibri" w:cs="Calibri"/>
        </w:rPr>
        <w:tab/>
      </w:r>
      <w:r w:rsidRPr="001045D9">
        <w:rPr>
          <w:rFonts w:ascii="Calibri" w:cs="Calibri"/>
          <w:b/>
          <w:bCs/>
        </w:rPr>
        <w:t>Loy SL</w:t>
      </w:r>
      <w:r w:rsidRPr="001045D9">
        <w:rPr>
          <w:rFonts w:ascii="Calibri" w:cs="Calibri"/>
        </w:rPr>
        <w:t xml:space="preserve">, </w:t>
      </w:r>
      <w:r w:rsidRPr="001045D9">
        <w:rPr>
          <w:rFonts w:ascii="Calibri" w:cs="Calibri"/>
          <w:b/>
          <w:bCs/>
        </w:rPr>
        <w:t>Loo RSX</w:t>
      </w:r>
      <w:r w:rsidRPr="001045D9">
        <w:rPr>
          <w:rFonts w:ascii="Calibri" w:cs="Calibri"/>
        </w:rPr>
        <w:t xml:space="preserve">, </w:t>
      </w:r>
      <w:r w:rsidRPr="001045D9">
        <w:rPr>
          <w:rFonts w:ascii="Calibri" w:cs="Calibri"/>
          <w:b/>
          <w:bCs/>
        </w:rPr>
        <w:t>Godfrey KM</w:t>
      </w:r>
      <w:r w:rsidRPr="001045D9">
        <w:rPr>
          <w:rFonts w:ascii="Calibri" w:cs="Calibri"/>
        </w:rPr>
        <w:t xml:space="preserve">, </w:t>
      </w:r>
      <w:r w:rsidRPr="001045D9">
        <w:rPr>
          <w:rFonts w:ascii="Calibri" w:cs="Calibri"/>
          <w:b/>
          <w:bCs/>
        </w:rPr>
        <w:t>Chong Y-S</w:t>
      </w:r>
      <w:r w:rsidRPr="001045D9">
        <w:rPr>
          <w:rFonts w:ascii="Calibri" w:cs="Calibri"/>
        </w:rPr>
        <w:t xml:space="preserve">, </w:t>
      </w:r>
      <w:proofErr w:type="spellStart"/>
      <w:r w:rsidRPr="001045D9">
        <w:rPr>
          <w:rFonts w:ascii="Calibri" w:cs="Calibri"/>
          <w:b/>
          <w:bCs/>
        </w:rPr>
        <w:t>Shek</w:t>
      </w:r>
      <w:proofErr w:type="spellEnd"/>
      <w:r w:rsidRPr="001045D9">
        <w:rPr>
          <w:rFonts w:ascii="Calibri" w:cs="Calibri"/>
          <w:b/>
          <w:bCs/>
        </w:rPr>
        <w:t xml:space="preserve"> LP-C</w:t>
      </w:r>
      <w:r w:rsidRPr="001045D9">
        <w:rPr>
          <w:rFonts w:ascii="Calibri" w:cs="Calibri"/>
        </w:rPr>
        <w:t xml:space="preserve">, </w:t>
      </w:r>
      <w:r w:rsidRPr="001045D9">
        <w:rPr>
          <w:rFonts w:ascii="Calibri" w:cs="Calibri"/>
          <w:b/>
          <w:bCs/>
        </w:rPr>
        <w:t>Tan KH</w:t>
      </w:r>
      <w:r w:rsidRPr="001045D9">
        <w:rPr>
          <w:rFonts w:ascii="Calibri" w:cs="Calibri"/>
        </w:rPr>
        <w:t xml:space="preserve">, </w:t>
      </w:r>
      <w:r w:rsidRPr="001045D9">
        <w:rPr>
          <w:rFonts w:ascii="Calibri" w:cs="Calibri"/>
          <w:b/>
          <w:bCs/>
        </w:rPr>
        <w:t>Chong MF-F</w:t>
      </w:r>
      <w:r w:rsidRPr="001045D9">
        <w:rPr>
          <w:rFonts w:ascii="Calibri" w:cs="Calibri"/>
        </w:rPr>
        <w:t xml:space="preserve">, </w:t>
      </w:r>
      <w:r w:rsidRPr="001045D9">
        <w:rPr>
          <w:rFonts w:ascii="Calibri" w:cs="Calibri"/>
          <w:b/>
          <w:bCs/>
        </w:rPr>
        <w:t>Chan JKY</w:t>
      </w:r>
      <w:r w:rsidRPr="001045D9">
        <w:rPr>
          <w:rFonts w:ascii="Calibri" w:cs="Calibri"/>
        </w:rPr>
        <w:t xml:space="preserve">, </w:t>
      </w:r>
      <w:r w:rsidRPr="001045D9">
        <w:rPr>
          <w:rFonts w:ascii="Calibri" w:cs="Calibri"/>
          <w:b/>
          <w:bCs/>
        </w:rPr>
        <w:t>Yap F</w:t>
      </w:r>
      <w:r w:rsidRPr="001045D9">
        <w:rPr>
          <w:rFonts w:ascii="Calibri" w:cs="Calibri"/>
        </w:rPr>
        <w:t xml:space="preserve">. </w:t>
      </w:r>
      <w:proofErr w:type="spellStart"/>
      <w:r w:rsidRPr="001045D9">
        <w:rPr>
          <w:rFonts w:ascii="Calibri" w:cs="Calibri"/>
        </w:rPr>
        <w:t>Chrononutrition</w:t>
      </w:r>
      <w:proofErr w:type="spellEnd"/>
      <w:r w:rsidRPr="001045D9">
        <w:rPr>
          <w:rFonts w:ascii="Calibri" w:cs="Calibri"/>
        </w:rPr>
        <w:t xml:space="preserve"> during Pregnancy: A Review on Maternal Night-Time Eating. </w:t>
      </w:r>
      <w:r w:rsidRPr="001045D9">
        <w:rPr>
          <w:rFonts w:ascii="Calibri" w:cs="Calibri"/>
          <w:i/>
          <w:iCs/>
        </w:rPr>
        <w:t>Nutrients</w:t>
      </w:r>
      <w:r w:rsidRPr="001045D9">
        <w:rPr>
          <w:rFonts w:ascii="Calibri" w:cs="Calibri"/>
        </w:rPr>
        <w:t xml:space="preserve"> 12: 2783, 2020. </w:t>
      </w:r>
      <w:proofErr w:type="spellStart"/>
      <w:r w:rsidRPr="001045D9">
        <w:rPr>
          <w:rFonts w:ascii="Calibri" w:cs="Calibri"/>
        </w:rPr>
        <w:t>doi</w:t>
      </w:r>
      <w:proofErr w:type="spellEnd"/>
      <w:r w:rsidRPr="001045D9">
        <w:rPr>
          <w:rFonts w:ascii="Calibri" w:cs="Calibri"/>
        </w:rPr>
        <w:t>: 10.3390/nu12092783.</w:t>
      </w:r>
    </w:p>
    <w:p w14:paraId="36100DE1" w14:textId="77777777" w:rsidR="001045D9" w:rsidRPr="001045D9" w:rsidRDefault="001045D9" w:rsidP="001045D9">
      <w:pPr>
        <w:pStyle w:val="Bibliography"/>
        <w:rPr>
          <w:rFonts w:ascii="Calibri" w:cs="Calibri"/>
        </w:rPr>
      </w:pPr>
      <w:r w:rsidRPr="001045D9">
        <w:rPr>
          <w:rFonts w:ascii="Calibri" w:cs="Calibri"/>
        </w:rPr>
        <w:t xml:space="preserve">29. </w:t>
      </w:r>
      <w:r w:rsidRPr="001045D9">
        <w:rPr>
          <w:rFonts w:ascii="Calibri" w:cs="Calibri"/>
        </w:rPr>
        <w:tab/>
      </w:r>
      <w:r w:rsidRPr="001045D9">
        <w:rPr>
          <w:rFonts w:ascii="Calibri" w:cs="Calibri"/>
          <w:b/>
          <w:bCs/>
        </w:rPr>
        <w:t>McLean AC</w:t>
      </w:r>
      <w:r w:rsidRPr="001045D9">
        <w:rPr>
          <w:rFonts w:ascii="Calibri" w:cs="Calibri"/>
        </w:rPr>
        <w:t xml:space="preserve">, </w:t>
      </w:r>
      <w:r w:rsidRPr="001045D9">
        <w:rPr>
          <w:rFonts w:ascii="Calibri" w:cs="Calibri"/>
          <w:b/>
          <w:bCs/>
        </w:rPr>
        <w:t>Valenzuela N</w:t>
      </w:r>
      <w:r w:rsidRPr="001045D9">
        <w:rPr>
          <w:rFonts w:ascii="Calibri" w:cs="Calibri"/>
        </w:rPr>
        <w:t xml:space="preserve">, </w:t>
      </w:r>
      <w:r w:rsidRPr="001045D9">
        <w:rPr>
          <w:rFonts w:ascii="Calibri" w:cs="Calibri"/>
          <w:b/>
          <w:bCs/>
        </w:rPr>
        <w:t>Fai S</w:t>
      </w:r>
      <w:r w:rsidRPr="001045D9">
        <w:rPr>
          <w:rFonts w:ascii="Calibri" w:cs="Calibri"/>
        </w:rPr>
        <w:t xml:space="preserve">, </w:t>
      </w:r>
      <w:r w:rsidRPr="001045D9">
        <w:rPr>
          <w:rFonts w:ascii="Calibri" w:cs="Calibri"/>
          <w:b/>
          <w:bCs/>
        </w:rPr>
        <w:t>Bennett SAL</w:t>
      </w:r>
      <w:r w:rsidRPr="001045D9">
        <w:rPr>
          <w:rFonts w:ascii="Calibri" w:cs="Calibri"/>
        </w:rPr>
        <w:t xml:space="preserve">. Performing Vaginal Lavage, Crystal Violet Staining, and Vaginal Cytological Evaluation for Mouse Estrous Cycle Staging Identification. </w:t>
      </w:r>
      <w:r w:rsidRPr="001045D9">
        <w:rPr>
          <w:rFonts w:ascii="Calibri" w:cs="Calibri"/>
          <w:i/>
          <w:iCs/>
        </w:rPr>
        <w:t xml:space="preserve">J Vis Exp </w:t>
      </w:r>
      <w:proofErr w:type="spellStart"/>
      <w:r w:rsidRPr="001045D9">
        <w:rPr>
          <w:rFonts w:ascii="Calibri" w:cs="Calibri"/>
          <w:i/>
          <w:iCs/>
        </w:rPr>
        <w:t>JoVE</w:t>
      </w:r>
      <w:proofErr w:type="spellEnd"/>
      <w:r w:rsidRPr="001045D9">
        <w:rPr>
          <w:rFonts w:ascii="Calibri" w:cs="Calibri"/>
        </w:rPr>
        <w:t xml:space="preserve"> , 2012. </w:t>
      </w:r>
      <w:proofErr w:type="spellStart"/>
      <w:r w:rsidRPr="001045D9">
        <w:rPr>
          <w:rFonts w:ascii="Calibri" w:cs="Calibri"/>
        </w:rPr>
        <w:t>doi</w:t>
      </w:r>
      <w:proofErr w:type="spellEnd"/>
      <w:r w:rsidRPr="001045D9">
        <w:rPr>
          <w:rFonts w:ascii="Calibri" w:cs="Calibri"/>
        </w:rPr>
        <w:t>: 10.3791/4389.</w:t>
      </w:r>
    </w:p>
    <w:p w14:paraId="20F15106" w14:textId="77777777" w:rsidR="001045D9" w:rsidRPr="001045D9" w:rsidRDefault="001045D9" w:rsidP="001045D9">
      <w:pPr>
        <w:pStyle w:val="Bibliography"/>
        <w:rPr>
          <w:rFonts w:ascii="Calibri" w:cs="Calibri"/>
        </w:rPr>
      </w:pPr>
      <w:r w:rsidRPr="001045D9">
        <w:rPr>
          <w:rFonts w:ascii="Calibri" w:cs="Calibri"/>
        </w:rPr>
        <w:t xml:space="preserve">30. </w:t>
      </w:r>
      <w:r w:rsidRPr="001045D9">
        <w:rPr>
          <w:rFonts w:ascii="Calibri" w:cs="Calibri"/>
        </w:rPr>
        <w:tab/>
      </w:r>
      <w:proofErr w:type="spellStart"/>
      <w:r w:rsidRPr="001045D9">
        <w:rPr>
          <w:rFonts w:ascii="Calibri" w:cs="Calibri"/>
          <w:b/>
          <w:bCs/>
        </w:rPr>
        <w:t>Caligioni</w:t>
      </w:r>
      <w:proofErr w:type="spellEnd"/>
      <w:r w:rsidRPr="001045D9">
        <w:rPr>
          <w:rFonts w:ascii="Calibri" w:cs="Calibri"/>
          <w:b/>
          <w:bCs/>
        </w:rPr>
        <w:t xml:space="preserve"> CS</w:t>
      </w:r>
      <w:r w:rsidRPr="001045D9">
        <w:rPr>
          <w:rFonts w:ascii="Calibri" w:cs="Calibri"/>
        </w:rPr>
        <w:t xml:space="preserve">. Assessing reproductive status/stages in mice. </w:t>
      </w:r>
      <w:proofErr w:type="spellStart"/>
      <w:r w:rsidRPr="001045D9">
        <w:rPr>
          <w:rFonts w:ascii="Calibri" w:cs="Calibri"/>
          <w:i/>
          <w:iCs/>
        </w:rPr>
        <w:t>Curr</w:t>
      </w:r>
      <w:proofErr w:type="spellEnd"/>
      <w:r w:rsidRPr="001045D9">
        <w:rPr>
          <w:rFonts w:ascii="Calibri" w:cs="Calibri"/>
          <w:i/>
          <w:iCs/>
        </w:rPr>
        <w:t xml:space="preserve"> </w:t>
      </w:r>
      <w:proofErr w:type="spellStart"/>
      <w:r w:rsidRPr="001045D9">
        <w:rPr>
          <w:rFonts w:ascii="Calibri" w:cs="Calibri"/>
          <w:i/>
          <w:iCs/>
        </w:rPr>
        <w:t>Protoc</w:t>
      </w:r>
      <w:proofErr w:type="spellEnd"/>
      <w:r w:rsidRPr="001045D9">
        <w:rPr>
          <w:rFonts w:ascii="Calibri" w:cs="Calibri"/>
          <w:i/>
          <w:iCs/>
        </w:rPr>
        <w:t xml:space="preserve"> </w:t>
      </w:r>
      <w:proofErr w:type="spellStart"/>
      <w:r w:rsidRPr="001045D9">
        <w:rPr>
          <w:rFonts w:ascii="Calibri" w:cs="Calibri"/>
          <w:i/>
          <w:iCs/>
        </w:rPr>
        <w:t>Neurosci</w:t>
      </w:r>
      <w:proofErr w:type="spellEnd"/>
      <w:r w:rsidRPr="001045D9">
        <w:rPr>
          <w:rFonts w:ascii="Calibri" w:cs="Calibri"/>
        </w:rPr>
        <w:t xml:space="preserve"> Appendix 4: Appendix 4I, 2009. </w:t>
      </w:r>
      <w:proofErr w:type="spellStart"/>
      <w:r w:rsidRPr="001045D9">
        <w:rPr>
          <w:rFonts w:ascii="Calibri" w:cs="Calibri"/>
        </w:rPr>
        <w:t>doi</w:t>
      </w:r>
      <w:proofErr w:type="spellEnd"/>
      <w:r w:rsidRPr="001045D9">
        <w:rPr>
          <w:rFonts w:ascii="Calibri" w:cs="Calibri"/>
        </w:rPr>
        <w:t>: 10.1002/0471142301.nsa04is48.</w:t>
      </w:r>
    </w:p>
    <w:p w14:paraId="64BE1650" w14:textId="77777777" w:rsidR="001045D9" w:rsidRPr="001045D9" w:rsidRDefault="001045D9" w:rsidP="001045D9">
      <w:pPr>
        <w:pStyle w:val="Bibliography"/>
        <w:rPr>
          <w:rFonts w:ascii="Calibri" w:cs="Calibri"/>
        </w:rPr>
      </w:pPr>
      <w:r w:rsidRPr="001045D9">
        <w:rPr>
          <w:rFonts w:ascii="Calibri" w:cs="Calibri"/>
        </w:rPr>
        <w:t xml:space="preserve">31. </w:t>
      </w:r>
      <w:r w:rsidRPr="001045D9">
        <w:rPr>
          <w:rFonts w:ascii="Calibri" w:cs="Calibri"/>
        </w:rPr>
        <w:tab/>
      </w:r>
      <w:r w:rsidRPr="001045D9">
        <w:rPr>
          <w:rFonts w:ascii="Calibri" w:cs="Calibri"/>
          <w:b/>
          <w:bCs/>
        </w:rPr>
        <w:t>Bates D</w:t>
      </w:r>
      <w:r w:rsidRPr="001045D9">
        <w:rPr>
          <w:rFonts w:ascii="Calibri" w:cs="Calibri"/>
        </w:rPr>
        <w:t xml:space="preserve">, </w:t>
      </w:r>
      <w:r w:rsidRPr="001045D9">
        <w:rPr>
          <w:rFonts w:ascii="Calibri" w:cs="Calibri"/>
          <w:b/>
          <w:bCs/>
        </w:rPr>
        <w:t>Mächler M</w:t>
      </w:r>
      <w:r w:rsidRPr="001045D9">
        <w:rPr>
          <w:rFonts w:ascii="Calibri" w:cs="Calibri"/>
        </w:rPr>
        <w:t xml:space="preserve">, </w:t>
      </w:r>
      <w:r w:rsidRPr="001045D9">
        <w:rPr>
          <w:rFonts w:ascii="Calibri" w:cs="Calibri"/>
          <w:b/>
          <w:bCs/>
        </w:rPr>
        <w:t>Bolker B</w:t>
      </w:r>
      <w:r w:rsidRPr="001045D9">
        <w:rPr>
          <w:rFonts w:ascii="Calibri" w:cs="Calibri"/>
        </w:rPr>
        <w:t xml:space="preserve">, </w:t>
      </w:r>
      <w:r w:rsidRPr="001045D9">
        <w:rPr>
          <w:rFonts w:ascii="Calibri" w:cs="Calibri"/>
          <w:b/>
          <w:bCs/>
        </w:rPr>
        <w:t>Walker S</w:t>
      </w:r>
      <w:r w:rsidRPr="001045D9">
        <w:rPr>
          <w:rFonts w:ascii="Calibri" w:cs="Calibri"/>
        </w:rPr>
        <w:t xml:space="preserve">. Fitting Linear Mixed-Effects Models Using lme4. </w:t>
      </w:r>
      <w:r w:rsidRPr="001045D9">
        <w:rPr>
          <w:rFonts w:ascii="Calibri" w:cs="Calibri"/>
          <w:i/>
          <w:iCs/>
        </w:rPr>
        <w:t xml:space="preserve">J Stat </w:t>
      </w:r>
      <w:proofErr w:type="spellStart"/>
      <w:r w:rsidRPr="001045D9">
        <w:rPr>
          <w:rFonts w:ascii="Calibri" w:cs="Calibri"/>
          <w:i/>
          <w:iCs/>
        </w:rPr>
        <w:t>Softw</w:t>
      </w:r>
      <w:proofErr w:type="spellEnd"/>
      <w:r w:rsidRPr="001045D9">
        <w:rPr>
          <w:rFonts w:ascii="Calibri" w:cs="Calibri"/>
        </w:rPr>
        <w:t xml:space="preserve"> 67: 1–48, 2015. </w:t>
      </w:r>
      <w:proofErr w:type="spellStart"/>
      <w:r w:rsidRPr="001045D9">
        <w:rPr>
          <w:rFonts w:ascii="Calibri" w:cs="Calibri"/>
        </w:rPr>
        <w:t>doi</w:t>
      </w:r>
      <w:proofErr w:type="spellEnd"/>
      <w:r w:rsidRPr="001045D9">
        <w:rPr>
          <w:rFonts w:ascii="Calibri" w:cs="Calibri"/>
        </w:rPr>
        <w:t>: 10.18637/jss.v067.i01.</w:t>
      </w:r>
    </w:p>
    <w:p w14:paraId="6B6AF1AC" w14:textId="77777777" w:rsidR="001045D9" w:rsidRPr="001045D9" w:rsidRDefault="001045D9" w:rsidP="001045D9">
      <w:pPr>
        <w:pStyle w:val="Bibliography"/>
        <w:rPr>
          <w:rFonts w:ascii="Calibri" w:cs="Calibri"/>
        </w:rPr>
      </w:pPr>
      <w:r w:rsidRPr="001045D9">
        <w:rPr>
          <w:rFonts w:ascii="Calibri" w:cs="Calibri"/>
        </w:rPr>
        <w:t xml:space="preserve">32. </w:t>
      </w:r>
      <w:r w:rsidRPr="001045D9">
        <w:rPr>
          <w:rFonts w:ascii="Calibri" w:cs="Calibri"/>
        </w:rPr>
        <w:tab/>
      </w:r>
      <w:proofErr w:type="spellStart"/>
      <w:r w:rsidRPr="001045D9">
        <w:rPr>
          <w:rFonts w:ascii="Calibri" w:cs="Calibri"/>
          <w:b/>
          <w:bCs/>
        </w:rPr>
        <w:t>Alkhalefah</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Dunn WB</w:t>
      </w:r>
      <w:r w:rsidRPr="001045D9">
        <w:rPr>
          <w:rFonts w:ascii="Calibri" w:cs="Calibri"/>
        </w:rPr>
        <w:t xml:space="preserve">, </w:t>
      </w:r>
      <w:r w:rsidRPr="001045D9">
        <w:rPr>
          <w:rFonts w:ascii="Calibri" w:cs="Calibri"/>
          <w:b/>
          <w:bCs/>
        </w:rPr>
        <w:t>Allwood JW</w:t>
      </w:r>
      <w:r w:rsidRPr="001045D9">
        <w:rPr>
          <w:rFonts w:ascii="Calibri" w:cs="Calibri"/>
        </w:rPr>
        <w:t xml:space="preserve">, </w:t>
      </w:r>
      <w:r w:rsidRPr="001045D9">
        <w:rPr>
          <w:rFonts w:ascii="Calibri" w:cs="Calibri"/>
          <w:b/>
          <w:bCs/>
        </w:rPr>
        <w:t>Parry KL</w:t>
      </w:r>
      <w:r w:rsidRPr="001045D9">
        <w:rPr>
          <w:rFonts w:ascii="Calibri" w:cs="Calibri"/>
        </w:rPr>
        <w:t xml:space="preserve">, </w:t>
      </w:r>
      <w:r w:rsidRPr="001045D9">
        <w:rPr>
          <w:rFonts w:ascii="Calibri" w:cs="Calibri"/>
          <w:b/>
          <w:bCs/>
        </w:rPr>
        <w:t>Houghton FD</w:t>
      </w:r>
      <w:r w:rsidRPr="001045D9">
        <w:rPr>
          <w:rFonts w:ascii="Calibri" w:cs="Calibri"/>
        </w:rPr>
        <w:t xml:space="preserve">, </w:t>
      </w:r>
      <w:r w:rsidRPr="001045D9">
        <w:rPr>
          <w:rFonts w:ascii="Calibri" w:cs="Calibri"/>
          <w:b/>
          <w:bCs/>
        </w:rPr>
        <w:t>Ashton N</w:t>
      </w:r>
      <w:r w:rsidRPr="001045D9">
        <w:rPr>
          <w:rFonts w:ascii="Calibri" w:cs="Calibri"/>
        </w:rPr>
        <w:t xml:space="preserve">, </w:t>
      </w:r>
      <w:r w:rsidRPr="001045D9">
        <w:rPr>
          <w:rFonts w:ascii="Calibri" w:cs="Calibri"/>
          <w:b/>
          <w:bCs/>
        </w:rPr>
        <w:t>Glazier JD</w:t>
      </w:r>
      <w:r w:rsidRPr="001045D9">
        <w:rPr>
          <w:rFonts w:ascii="Calibri" w:cs="Calibri"/>
        </w:rPr>
        <w:t xml:space="preserve">. Maternal intermittent fasting during pregnancy induces fetal growth restriction and down-regulated placental system </w:t>
      </w:r>
      <w:proofErr w:type="spellStart"/>
      <w:r w:rsidRPr="001045D9">
        <w:rPr>
          <w:rFonts w:ascii="Calibri" w:cs="Calibri"/>
        </w:rPr>
        <w:t>A</w:t>
      </w:r>
      <w:proofErr w:type="spellEnd"/>
      <w:r w:rsidRPr="001045D9">
        <w:rPr>
          <w:rFonts w:ascii="Calibri" w:cs="Calibri"/>
        </w:rPr>
        <w:t xml:space="preserve"> amino acid transport in the rat. </w:t>
      </w:r>
      <w:r w:rsidRPr="001045D9">
        <w:rPr>
          <w:rFonts w:ascii="Calibri" w:cs="Calibri"/>
          <w:i/>
          <w:iCs/>
        </w:rPr>
        <w:t>Clin Sci</w:t>
      </w:r>
      <w:r w:rsidRPr="001045D9">
        <w:rPr>
          <w:rFonts w:ascii="Calibri" w:cs="Calibri"/>
        </w:rPr>
        <w:t xml:space="preserve"> 135: 1445–1466, 2021. </w:t>
      </w:r>
      <w:proofErr w:type="spellStart"/>
      <w:r w:rsidRPr="001045D9">
        <w:rPr>
          <w:rFonts w:ascii="Calibri" w:cs="Calibri"/>
        </w:rPr>
        <w:t>doi</w:t>
      </w:r>
      <w:proofErr w:type="spellEnd"/>
      <w:r w:rsidRPr="001045D9">
        <w:rPr>
          <w:rFonts w:ascii="Calibri" w:cs="Calibri"/>
        </w:rPr>
        <w:t>: 10.1042/CS20210137.</w:t>
      </w:r>
    </w:p>
    <w:p w14:paraId="00C641EF" w14:textId="77777777" w:rsidR="001045D9" w:rsidRPr="001045D9" w:rsidRDefault="001045D9" w:rsidP="001045D9">
      <w:pPr>
        <w:pStyle w:val="Bibliography"/>
        <w:rPr>
          <w:rFonts w:ascii="Calibri" w:cs="Calibri"/>
        </w:rPr>
      </w:pPr>
      <w:r w:rsidRPr="001045D9">
        <w:rPr>
          <w:rFonts w:ascii="Calibri" w:cs="Calibri"/>
        </w:rPr>
        <w:lastRenderedPageBreak/>
        <w:t xml:space="preserve">33. </w:t>
      </w:r>
      <w:r w:rsidRPr="001045D9">
        <w:rPr>
          <w:rFonts w:ascii="Calibri" w:cs="Calibri"/>
        </w:rPr>
        <w:tab/>
      </w:r>
      <w:proofErr w:type="spellStart"/>
      <w:r w:rsidRPr="001045D9">
        <w:rPr>
          <w:rFonts w:ascii="Calibri" w:cs="Calibri"/>
          <w:b/>
          <w:bCs/>
        </w:rPr>
        <w:t>Brajon</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Morello GM</w:t>
      </w:r>
      <w:r w:rsidRPr="001045D9">
        <w:rPr>
          <w:rFonts w:ascii="Calibri" w:cs="Calibri"/>
        </w:rPr>
        <w:t xml:space="preserve">, </w:t>
      </w:r>
      <w:proofErr w:type="spellStart"/>
      <w:r w:rsidRPr="001045D9">
        <w:rPr>
          <w:rFonts w:ascii="Calibri" w:cs="Calibri"/>
          <w:b/>
          <w:bCs/>
        </w:rPr>
        <w:t>Capas-Peneda</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Hultgren J</w:t>
      </w:r>
      <w:r w:rsidRPr="001045D9">
        <w:rPr>
          <w:rFonts w:ascii="Calibri" w:cs="Calibri"/>
        </w:rPr>
        <w:t xml:space="preserve">, </w:t>
      </w:r>
      <w:r w:rsidRPr="001045D9">
        <w:rPr>
          <w:rFonts w:ascii="Calibri" w:cs="Calibri"/>
          <w:b/>
          <w:bCs/>
        </w:rPr>
        <w:t>Gilbert C</w:t>
      </w:r>
      <w:r w:rsidRPr="001045D9">
        <w:rPr>
          <w:rFonts w:ascii="Calibri" w:cs="Calibri"/>
        </w:rPr>
        <w:t xml:space="preserve">, </w:t>
      </w:r>
      <w:r w:rsidRPr="001045D9">
        <w:rPr>
          <w:rFonts w:ascii="Calibri" w:cs="Calibri"/>
          <w:b/>
          <w:bCs/>
        </w:rPr>
        <w:t>Olsson A</w:t>
      </w:r>
      <w:r w:rsidRPr="001045D9">
        <w:rPr>
          <w:rFonts w:ascii="Calibri" w:cs="Calibri"/>
        </w:rPr>
        <w:t xml:space="preserve">. All the Pups We Cannot See: Cannibalism Masks Perinatal Death in Laboratory Mouse Breeding but Infanticide Is Rare. </w:t>
      </w:r>
      <w:r w:rsidRPr="001045D9">
        <w:rPr>
          <w:rFonts w:ascii="Calibri" w:cs="Calibri"/>
          <w:i/>
          <w:iCs/>
        </w:rPr>
        <w:t>Animals</w:t>
      </w:r>
      <w:r w:rsidRPr="001045D9">
        <w:rPr>
          <w:rFonts w:ascii="Calibri" w:cs="Calibri"/>
        </w:rPr>
        <w:t xml:space="preserve"> 11: 2327, 2021. </w:t>
      </w:r>
      <w:proofErr w:type="spellStart"/>
      <w:r w:rsidRPr="001045D9">
        <w:rPr>
          <w:rFonts w:ascii="Calibri" w:cs="Calibri"/>
        </w:rPr>
        <w:t>doi</w:t>
      </w:r>
      <w:proofErr w:type="spellEnd"/>
      <w:r w:rsidRPr="001045D9">
        <w:rPr>
          <w:rFonts w:ascii="Calibri" w:cs="Calibri"/>
        </w:rPr>
        <w:t>: 10.3390/ani11082327.</w:t>
      </w:r>
    </w:p>
    <w:p w14:paraId="1408FFEF" w14:textId="34D2C4AA"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30T17:46:00Z" w:initials="MC">
    <w:p w14:paraId="5BFE9CB4" w14:textId="77777777" w:rsidR="00E73801" w:rsidRDefault="00E73801" w:rsidP="00AE5CD9">
      <w:r>
        <w:rPr>
          <w:rStyle w:val="CommentReference"/>
        </w:rPr>
        <w:annotationRef/>
      </w:r>
      <w:r>
        <w:rPr>
          <w:sz w:val="20"/>
          <w:szCs w:val="20"/>
        </w:rPr>
        <w:t>Add new pregnancy studies in Rats</w:t>
      </w:r>
    </w:p>
  </w:comment>
  <w:comment w:id="1" w:author="Molly Carter" w:date="2023-01-09T21:22:00Z" w:initials="MC">
    <w:p w14:paraId="2C350D42" w14:textId="78AAC9E7"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2" w:author="Dave Bridges" w:date="2023-01-12T14:26:00Z" w:initials="DB">
    <w:p w14:paraId="07C0792C" w14:textId="52C63029" w:rsidR="009A5C67" w:rsidRDefault="009A5C67">
      <w:pPr>
        <w:pStyle w:val="CommentText"/>
      </w:pPr>
      <w:r>
        <w:rPr>
          <w:rStyle w:val="CommentReference"/>
        </w:rPr>
        <w:annotationRef/>
      </w:r>
      <w:r>
        <w:t>Yes at the bottom</w:t>
      </w:r>
    </w:p>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4" w:author="Dave Bridges" w:date="2023-01-12T14:27:00Z" w:initials="DB">
    <w:p w14:paraId="18327F38" w14:textId="4E74F62C" w:rsidR="009A5C67" w:rsidRDefault="009A5C67">
      <w:pPr>
        <w:pStyle w:val="CommentText"/>
      </w:pPr>
      <w:r>
        <w:rPr>
          <w:rStyle w:val="CommentReference"/>
        </w:rPr>
        <w:annotationRef/>
      </w:r>
      <w:r>
        <w:t>I think you could do it either way (framing as a DOHAD issue vs a health issue).  I would probably have done the former but I think this suggests maybe focusing on a DOHAD related journal.  If we go with a more nutrition based journal we might want to switch this paragraph with the first one.</w:t>
      </w:r>
    </w:p>
  </w:comment>
  <w:comment w:id="5" w:author="Dave Bridges" w:date="2023-01-12T14:28:00Z" w:initials="DB">
    <w:p w14:paraId="22AD8EE3" w14:textId="7982BDC2" w:rsidR="00A50DEC" w:rsidRDefault="00A50DEC">
      <w:pPr>
        <w:pStyle w:val="CommentText"/>
      </w:pPr>
      <w:r>
        <w:rPr>
          <w:rStyle w:val="CommentReference"/>
        </w:rPr>
        <w:annotationRef/>
      </w:r>
      <w:r>
        <w:t>Add RRID</w:t>
      </w:r>
    </w:p>
  </w:comment>
  <w:comment w:id="6"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Dave Bridges" w:date="2023-01-12T15:00:00Z" w:initials="DB">
    <w:p w14:paraId="7B6FDED1" w14:textId="5CDDC89F" w:rsidR="00011F38" w:rsidRDefault="00011F38">
      <w:pPr>
        <w:pStyle w:val="CommentText"/>
      </w:pPr>
      <w:r>
        <w:rPr>
          <w:rStyle w:val="CommentReference"/>
        </w:rPr>
        <w:annotationRef/>
      </w:r>
      <w:r>
        <w:t>Is this per minute?  This seems like an undetectably small main effect.  If its per minute then multiply it by the total time tested</w:t>
      </w:r>
    </w:p>
  </w:comment>
  <w:comment w:id="8" w:author="Molly Carter" w:date="2023-01-25T17:10:00Z" w:initials="MC">
    <w:p w14:paraId="039ECE0A" w14:textId="77777777" w:rsidR="00E236B9" w:rsidRDefault="00E236B9" w:rsidP="00DB1AEC">
      <w:r>
        <w:rPr>
          <w:rStyle w:val="CommentReference"/>
        </w:rPr>
        <w:annotationRef/>
      </w:r>
      <w:r>
        <w:rPr>
          <w:sz w:val="20"/>
          <w:szCs w:val="20"/>
        </w:rPr>
        <w:t>Changed time to a factor, and it resulted in 17.55±    12.6 mg/dL per difference (on average over the full 120 minutes)</w:t>
      </w:r>
    </w:p>
  </w:comment>
  <w:comment w:id="10"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14"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15" w:author="Molly Carter" w:date="2023-01-08T15:40:00Z" w:initials="MC">
    <w:p w14:paraId="249FACDA" w14:textId="77777777" w:rsidR="0034520D" w:rsidRDefault="0034520D" w:rsidP="0034520D">
      <w:r>
        <w:rPr>
          <w:rStyle w:val="CommentReference"/>
        </w:rPr>
        <w:annotationRef/>
      </w:r>
      <w:r>
        <w:rPr>
          <w:sz w:val="20"/>
          <w:szCs w:val="20"/>
        </w:rPr>
        <w:t>I don’t have this for all cohorts, so I think its bad to include</w:t>
      </w:r>
    </w:p>
    <w:p w14:paraId="1CB6F86C" w14:textId="77777777" w:rsidR="0034520D" w:rsidRDefault="0034520D" w:rsidP="0034520D"/>
  </w:comment>
  <w:comment w:id="16" w:author="Molly Carter" w:date="2023-01-09T21:23:00Z" w:initials="MC">
    <w:p w14:paraId="3264F6D1" w14:textId="77777777" w:rsidR="0034520D" w:rsidRDefault="0034520D" w:rsidP="0034520D">
      <w:r>
        <w:rPr>
          <w:rStyle w:val="CommentReference"/>
        </w:rPr>
        <w:annotationRef/>
      </w:r>
      <w:r>
        <w:rPr>
          <w:sz w:val="20"/>
          <w:szCs w:val="20"/>
        </w:rPr>
        <w:t>We could look at number of failed mating events though?</w:t>
      </w:r>
    </w:p>
  </w:comment>
  <w:comment w:id="17" w:author="Molly Carter" w:date="2023-01-26T01:35:00Z" w:initials="MC">
    <w:p w14:paraId="07F40743" w14:textId="77777777" w:rsidR="00317152" w:rsidRDefault="00317152" w:rsidP="00BC5800">
      <w:r>
        <w:rPr>
          <w:rStyle w:val="CommentReference"/>
        </w:rPr>
        <w:annotationRef/>
      </w:r>
      <w:r>
        <w:rPr>
          <w:sz w:val="20"/>
          <w:szCs w:val="20"/>
        </w:rPr>
        <w:t xml:space="preserve">Add statistical tests and total sample size for each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E9CB4" w15:done="0"/>
  <w15:commentEx w15:paraId="7044671C" w15:done="1"/>
  <w15:commentEx w15:paraId="07C0792C" w15:paraIdParent="7044671C" w15:done="1"/>
  <w15:commentEx w15:paraId="2EBB5B60" w15:done="1"/>
  <w15:commentEx w15:paraId="18327F38" w15:paraIdParent="2EBB5B60" w15:done="1"/>
  <w15:commentEx w15:paraId="22AD8EE3" w15:done="1"/>
  <w15:commentEx w15:paraId="3856138F" w15:done="1"/>
  <w15:commentEx w15:paraId="7B6FDED1" w15:done="0"/>
  <w15:commentEx w15:paraId="039ECE0A" w15:paraIdParent="7B6FDED1" w15:done="0"/>
  <w15:commentEx w15:paraId="5D2C044A" w15:done="0"/>
  <w15:commentEx w15:paraId="00D6144A" w15:done="1"/>
  <w15:commentEx w15:paraId="1CB6F86C" w15:done="1"/>
  <w15:commentEx w15:paraId="3264F6D1" w15:paraIdParent="1CB6F86C" w15:done="1"/>
  <w15:commentEx w15:paraId="07F40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810A" w16cex:dateUtc="2023-01-30T22:46:00Z"/>
  <w16cex:commentExtensible w16cex:durableId="27670431" w16cex:dateUtc="2023-01-10T02:22:00Z"/>
  <w16cex:commentExtensible w16cex:durableId="276705E4" w16cex:dateUtc="2023-01-10T02:30:00Z"/>
  <w16cex:commentExtensible w16cex:durableId="277BE0EF" w16cex:dateUtc="2023-01-25T22:10:00Z"/>
  <w16cex:commentExtensible w16cex:durableId="277BE1C9" w16cex:dateUtc="2023-01-25T22:13:00Z"/>
  <w16cex:commentExtensible w16cex:durableId="2765625B" w16cex:dateUtc="2023-01-08T20:40:00Z"/>
  <w16cex:commentExtensible w16cex:durableId="2767044A" w16cex:dateUtc="2023-01-10T02:23:00Z"/>
  <w16cex:commentExtensible w16cex:durableId="277C574B" w16cex:dateUtc="2023-01-26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E9CB4" w16cid:durableId="2782810A"/>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39ECE0A" w16cid:durableId="277BE0EF"/>
  <w16cid:commentId w16cid:paraId="5D2C044A" w16cid:durableId="277BE1C9"/>
  <w16cid:commentId w16cid:paraId="00D6144A" w16cid:durableId="276A9FAB"/>
  <w16cid:commentId w16cid:paraId="1CB6F86C" w16cid:durableId="2765625B"/>
  <w16cid:commentId w16cid:paraId="3264F6D1" w16cid:durableId="2767044A"/>
  <w16cid:commentId w16cid:paraId="07F40743" w16cid:durableId="277C5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7068C"/>
    <w:rsid w:val="000A3CA3"/>
    <w:rsid w:val="000D699C"/>
    <w:rsid w:val="001045D9"/>
    <w:rsid w:val="0011583B"/>
    <w:rsid w:val="00186B53"/>
    <w:rsid w:val="0019118B"/>
    <w:rsid w:val="001A0D10"/>
    <w:rsid w:val="001B0967"/>
    <w:rsid w:val="001B2CF4"/>
    <w:rsid w:val="001D0C93"/>
    <w:rsid w:val="001D7A0F"/>
    <w:rsid w:val="00200616"/>
    <w:rsid w:val="0021110F"/>
    <w:rsid w:val="0021591E"/>
    <w:rsid w:val="00222989"/>
    <w:rsid w:val="002279BE"/>
    <w:rsid w:val="00270452"/>
    <w:rsid w:val="00281D44"/>
    <w:rsid w:val="002966E6"/>
    <w:rsid w:val="002A6F0F"/>
    <w:rsid w:val="002B1565"/>
    <w:rsid w:val="002D6A57"/>
    <w:rsid w:val="002F7E44"/>
    <w:rsid w:val="00301192"/>
    <w:rsid w:val="0031039E"/>
    <w:rsid w:val="00314B1F"/>
    <w:rsid w:val="00317152"/>
    <w:rsid w:val="0032430B"/>
    <w:rsid w:val="0034520D"/>
    <w:rsid w:val="0035199C"/>
    <w:rsid w:val="00367767"/>
    <w:rsid w:val="0039019A"/>
    <w:rsid w:val="00392CBD"/>
    <w:rsid w:val="003968AB"/>
    <w:rsid w:val="003A2DA6"/>
    <w:rsid w:val="003A4003"/>
    <w:rsid w:val="003A6031"/>
    <w:rsid w:val="003A62B1"/>
    <w:rsid w:val="003E388F"/>
    <w:rsid w:val="003E6287"/>
    <w:rsid w:val="00404C71"/>
    <w:rsid w:val="00412B4E"/>
    <w:rsid w:val="00421EF4"/>
    <w:rsid w:val="00422824"/>
    <w:rsid w:val="0042585B"/>
    <w:rsid w:val="00456C4E"/>
    <w:rsid w:val="004601F0"/>
    <w:rsid w:val="00474743"/>
    <w:rsid w:val="00474EB2"/>
    <w:rsid w:val="00486E4C"/>
    <w:rsid w:val="004E1783"/>
    <w:rsid w:val="005357E0"/>
    <w:rsid w:val="00540957"/>
    <w:rsid w:val="005425DC"/>
    <w:rsid w:val="00544113"/>
    <w:rsid w:val="00545584"/>
    <w:rsid w:val="00575F5E"/>
    <w:rsid w:val="00587EB0"/>
    <w:rsid w:val="005B1CEC"/>
    <w:rsid w:val="005B6F9F"/>
    <w:rsid w:val="005D51CE"/>
    <w:rsid w:val="005E1518"/>
    <w:rsid w:val="005E5449"/>
    <w:rsid w:val="00603E66"/>
    <w:rsid w:val="00604B6C"/>
    <w:rsid w:val="00616D0A"/>
    <w:rsid w:val="0065434A"/>
    <w:rsid w:val="00663A64"/>
    <w:rsid w:val="006652F4"/>
    <w:rsid w:val="00674BBC"/>
    <w:rsid w:val="00675203"/>
    <w:rsid w:val="00691A0B"/>
    <w:rsid w:val="00693369"/>
    <w:rsid w:val="006C05F4"/>
    <w:rsid w:val="006D6F75"/>
    <w:rsid w:val="006F5E5C"/>
    <w:rsid w:val="007221AF"/>
    <w:rsid w:val="00722853"/>
    <w:rsid w:val="00724CA0"/>
    <w:rsid w:val="00730462"/>
    <w:rsid w:val="00741FE3"/>
    <w:rsid w:val="0076057D"/>
    <w:rsid w:val="007A0E3F"/>
    <w:rsid w:val="007A6852"/>
    <w:rsid w:val="007B2AC6"/>
    <w:rsid w:val="007C49DE"/>
    <w:rsid w:val="007E57CF"/>
    <w:rsid w:val="00801695"/>
    <w:rsid w:val="00804265"/>
    <w:rsid w:val="0081224E"/>
    <w:rsid w:val="00820440"/>
    <w:rsid w:val="00824B7E"/>
    <w:rsid w:val="00850E28"/>
    <w:rsid w:val="00854DB3"/>
    <w:rsid w:val="008600D2"/>
    <w:rsid w:val="008621BC"/>
    <w:rsid w:val="00866E06"/>
    <w:rsid w:val="008840DB"/>
    <w:rsid w:val="008841FD"/>
    <w:rsid w:val="008A5EDB"/>
    <w:rsid w:val="008B6744"/>
    <w:rsid w:val="008B734F"/>
    <w:rsid w:val="008C318A"/>
    <w:rsid w:val="008E1270"/>
    <w:rsid w:val="00902CAC"/>
    <w:rsid w:val="009349AD"/>
    <w:rsid w:val="00942AAA"/>
    <w:rsid w:val="009441D2"/>
    <w:rsid w:val="009454E5"/>
    <w:rsid w:val="00953058"/>
    <w:rsid w:val="0097389E"/>
    <w:rsid w:val="009846BA"/>
    <w:rsid w:val="009A1508"/>
    <w:rsid w:val="009A3882"/>
    <w:rsid w:val="009A5C67"/>
    <w:rsid w:val="009B5267"/>
    <w:rsid w:val="009B7316"/>
    <w:rsid w:val="009F07EE"/>
    <w:rsid w:val="00A0009D"/>
    <w:rsid w:val="00A17703"/>
    <w:rsid w:val="00A27AE4"/>
    <w:rsid w:val="00A47C11"/>
    <w:rsid w:val="00A50DEC"/>
    <w:rsid w:val="00A67F39"/>
    <w:rsid w:val="00A717AF"/>
    <w:rsid w:val="00A917D3"/>
    <w:rsid w:val="00AA2490"/>
    <w:rsid w:val="00AB3C57"/>
    <w:rsid w:val="00AB602F"/>
    <w:rsid w:val="00AC5614"/>
    <w:rsid w:val="00AE4DBC"/>
    <w:rsid w:val="00AF11AB"/>
    <w:rsid w:val="00B15FD8"/>
    <w:rsid w:val="00B310D2"/>
    <w:rsid w:val="00B47DA0"/>
    <w:rsid w:val="00B5063D"/>
    <w:rsid w:val="00B6239B"/>
    <w:rsid w:val="00B74AE8"/>
    <w:rsid w:val="00B800DB"/>
    <w:rsid w:val="00B81199"/>
    <w:rsid w:val="00B81443"/>
    <w:rsid w:val="00B873C2"/>
    <w:rsid w:val="00BA5D10"/>
    <w:rsid w:val="00BB3BB1"/>
    <w:rsid w:val="00BC7151"/>
    <w:rsid w:val="00C01A49"/>
    <w:rsid w:val="00C1331C"/>
    <w:rsid w:val="00C152FB"/>
    <w:rsid w:val="00C174EF"/>
    <w:rsid w:val="00C26F18"/>
    <w:rsid w:val="00C3462E"/>
    <w:rsid w:val="00C6518A"/>
    <w:rsid w:val="00C87A55"/>
    <w:rsid w:val="00CA07AE"/>
    <w:rsid w:val="00D06843"/>
    <w:rsid w:val="00D415F2"/>
    <w:rsid w:val="00D51CB0"/>
    <w:rsid w:val="00D67763"/>
    <w:rsid w:val="00D70F14"/>
    <w:rsid w:val="00D833C4"/>
    <w:rsid w:val="00D86FB4"/>
    <w:rsid w:val="00D95834"/>
    <w:rsid w:val="00DA4E50"/>
    <w:rsid w:val="00DC22A7"/>
    <w:rsid w:val="00DD02BD"/>
    <w:rsid w:val="00DD0E5D"/>
    <w:rsid w:val="00DD5658"/>
    <w:rsid w:val="00DF73EF"/>
    <w:rsid w:val="00E03F92"/>
    <w:rsid w:val="00E06B69"/>
    <w:rsid w:val="00E236B9"/>
    <w:rsid w:val="00E40AF7"/>
    <w:rsid w:val="00E73801"/>
    <w:rsid w:val="00E96630"/>
    <w:rsid w:val="00EC4175"/>
    <w:rsid w:val="00ED0EA2"/>
    <w:rsid w:val="00ED259D"/>
    <w:rsid w:val="00ED7932"/>
    <w:rsid w:val="00EE22E8"/>
    <w:rsid w:val="00EF6E8B"/>
    <w:rsid w:val="00F27260"/>
    <w:rsid w:val="00F54BB0"/>
    <w:rsid w:val="00F75242"/>
    <w:rsid w:val="00F822F1"/>
    <w:rsid w:val="00F96F73"/>
    <w:rsid w:val="00FA3105"/>
    <w:rsid w:val="00FA6DCA"/>
    <w:rsid w:val="00FB1649"/>
    <w:rsid w:val="00FC483E"/>
    <w:rsid w:val="00FD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15</Pages>
  <Words>21853</Words>
  <Characters>124563</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144</cp:revision>
  <dcterms:created xsi:type="dcterms:W3CDTF">2022-11-02T15:28:00Z</dcterms:created>
  <dcterms:modified xsi:type="dcterms:W3CDTF">2023-01-31T05:05:00Z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id="BWz9DMK5"/&gt;&lt;style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