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A025" w14:textId="5D40D0FD" w:rsidR="002D6A57" w:rsidRDefault="002D6A57" w:rsidP="002D6A57">
      <w:pPr>
        <w:pStyle w:val="Heading1"/>
      </w:pPr>
      <w:r>
        <w:t>Outline</w:t>
      </w:r>
    </w:p>
    <w:p w14:paraId="1A9E52B4" w14:textId="77777777" w:rsidR="0032430B" w:rsidRPr="0032430B" w:rsidRDefault="0032430B" w:rsidP="0032430B"/>
    <w:p w14:paraId="2005806A" w14:textId="4DF96DC1" w:rsidR="002D6A57" w:rsidRPr="00B865CE" w:rsidRDefault="0032430B" w:rsidP="002D6A57">
      <w:pPr>
        <w:rPr>
          <w:u w:val="single"/>
        </w:rPr>
      </w:pPr>
      <w:r>
        <w:rPr>
          <w:u w:val="single"/>
        </w:rPr>
        <w:t>Early Time Restricted Feeding Does not Alter Food intake or Gestational Weight Gain</w:t>
      </w:r>
    </w:p>
    <w:p w14:paraId="0E1C153D" w14:textId="77777777" w:rsidR="002D6A57" w:rsidRDefault="002D6A57" w:rsidP="002D6A57">
      <w:pPr>
        <w:pStyle w:val="ListParagraph"/>
        <w:numPr>
          <w:ilvl w:val="0"/>
          <w:numId w:val="2"/>
        </w:numPr>
      </w:pPr>
      <w:r>
        <w:t>There is a ~7-day adaptation period to eTRF</w:t>
      </w:r>
    </w:p>
    <w:p w14:paraId="66677783" w14:textId="77777777" w:rsidR="002D6A57" w:rsidRDefault="002D6A57" w:rsidP="002D6A57">
      <w:pPr>
        <w:pStyle w:val="ListParagraph"/>
        <w:numPr>
          <w:ilvl w:val="0"/>
          <w:numId w:val="2"/>
        </w:numPr>
      </w:pPr>
      <w:r>
        <w:t>Food intake is greater for eTRF dams at 6 hours, but not 24 hours</w:t>
      </w:r>
    </w:p>
    <w:p w14:paraId="2A60B8D4" w14:textId="77777777" w:rsidR="002D6A57" w:rsidRDefault="002D6A57" w:rsidP="002D6A57">
      <w:pPr>
        <w:pStyle w:val="ListParagraph"/>
        <w:numPr>
          <w:ilvl w:val="0"/>
          <w:numId w:val="2"/>
        </w:numPr>
      </w:pPr>
      <w:r>
        <w:t>eTRF does not cause weight loss during pregnancy</w:t>
      </w:r>
    </w:p>
    <w:p w14:paraId="5B9F677E" w14:textId="46DE87D3" w:rsidR="002D6A57" w:rsidRPr="00B865CE" w:rsidRDefault="0032430B" w:rsidP="002D6A57">
      <w:pPr>
        <w:rPr>
          <w:u w:val="single"/>
        </w:rPr>
      </w:pPr>
      <w:r>
        <w:rPr>
          <w:u w:val="single"/>
        </w:rPr>
        <w:t>Insulin Responsiveness is Similar in eTRF Dams, but There is a More Robust Rebound from Hypoglycemia</w:t>
      </w:r>
    </w:p>
    <w:p w14:paraId="0D523BBF" w14:textId="77777777" w:rsidR="002D6A57" w:rsidRDefault="002D6A57" w:rsidP="002D6A57">
      <w:pPr>
        <w:pStyle w:val="ListParagraph"/>
        <w:numPr>
          <w:ilvl w:val="0"/>
          <w:numId w:val="2"/>
        </w:numPr>
      </w:pPr>
      <w:r>
        <w:t>Insulin tolerance is similar but there is a more severe rebound of glucose after drop in eTRF dams</w:t>
      </w:r>
    </w:p>
    <w:p w14:paraId="26CAC23D" w14:textId="77777777" w:rsidR="002D6A57" w:rsidRDefault="002D6A57" w:rsidP="002D6A57">
      <w:pPr>
        <w:pStyle w:val="ListParagraph"/>
        <w:numPr>
          <w:ilvl w:val="0"/>
          <w:numId w:val="2"/>
        </w:numPr>
      </w:pPr>
      <w:r>
        <w:t>Will do insulin elisa *insulin levels are XXX in eTRF</w:t>
      </w:r>
    </w:p>
    <w:p w14:paraId="4B8A6C4F" w14:textId="12D6BC73" w:rsidR="002D6A57" w:rsidRPr="00FF5AF3" w:rsidRDefault="0032430B" w:rsidP="002D6A57">
      <w:pPr>
        <w:rPr>
          <w:u w:val="single"/>
        </w:rPr>
      </w:pPr>
      <w:r>
        <w:rPr>
          <w:u w:val="single"/>
        </w:rPr>
        <w:t>Fecundity, birthweights and growth are similar between control and eTRF pregnancies</w:t>
      </w:r>
    </w:p>
    <w:p w14:paraId="1869FDD9" w14:textId="77777777" w:rsidR="002D6A57" w:rsidRDefault="002D6A57" w:rsidP="002D6A57">
      <w:pPr>
        <w:pStyle w:val="ListParagraph"/>
        <w:numPr>
          <w:ilvl w:val="0"/>
          <w:numId w:val="3"/>
        </w:numPr>
      </w:pPr>
      <w:r>
        <w:t>similar latency/fertility</w:t>
      </w:r>
    </w:p>
    <w:p w14:paraId="353C3DEE" w14:textId="77777777" w:rsidR="002D6A57" w:rsidRDefault="002D6A57" w:rsidP="002D6A57">
      <w:pPr>
        <w:pStyle w:val="ListParagraph"/>
        <w:numPr>
          <w:ilvl w:val="0"/>
          <w:numId w:val="3"/>
        </w:numPr>
      </w:pPr>
      <w:r>
        <w:t>No differences in GA or birthweight</w:t>
      </w:r>
    </w:p>
    <w:p w14:paraId="6320B3F7" w14:textId="77777777" w:rsidR="002D6A57" w:rsidRDefault="002D6A57" w:rsidP="002D6A57">
      <w:pPr>
        <w:pStyle w:val="ListParagraph"/>
        <w:numPr>
          <w:ilvl w:val="0"/>
          <w:numId w:val="3"/>
        </w:numPr>
      </w:pPr>
      <w:r>
        <w:t>Significant reductions in litter size and 3-day survival</w:t>
      </w:r>
    </w:p>
    <w:p w14:paraId="3CF287B9" w14:textId="591916F2" w:rsidR="002D6A57" w:rsidRDefault="002D6A57" w:rsidP="00AB3C57">
      <w:pPr>
        <w:pStyle w:val="ListParagraph"/>
        <w:numPr>
          <w:ilvl w:val="0"/>
          <w:numId w:val="3"/>
        </w:numPr>
      </w:pPr>
      <w:r>
        <w:t xml:space="preserve">Growth to PND 21 </w:t>
      </w:r>
    </w:p>
    <w:p w14:paraId="1EF4C39F" w14:textId="7FD5823E"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0BCBCEEA" w14:textId="16093B0F" w:rsidR="00E40AF7" w:rsidRPr="00674BBC" w:rsidRDefault="00AB602F" w:rsidP="00674BBC">
      <w:pPr>
        <w:spacing w:line="360" w:lineRule="auto"/>
        <w:rPr>
          <w:rFonts w:ascii="Times New Roman" w:hAnsi="Times New Roman" w:cs="Times New Roman"/>
        </w:rPr>
      </w:pPr>
      <w:r w:rsidRPr="00674BBC">
        <w:rPr>
          <w:rFonts w:ascii="Times New Roman" w:hAnsi="Times New Roman" w:cs="Times New Roman"/>
        </w:rPr>
        <w:t>Dietary health during pregnancy has long been a topic of intense research interest.</w:t>
      </w:r>
      <w:r w:rsidR="00EE22E8" w:rsidRPr="00674BBC">
        <w:rPr>
          <w:rFonts w:ascii="Times New Roman" w:hAnsi="Times New Roman" w:cs="Times New Roman"/>
        </w:rPr>
        <w:t xml:space="preserve"> Since the early days of the developmental origins of health and disease </w:t>
      </w:r>
      <w:r w:rsidR="00674BBC">
        <w:rPr>
          <w:rFonts w:ascii="Times New Roman" w:hAnsi="Times New Roman" w:cs="Times New Roman"/>
        </w:rPr>
        <w:t xml:space="preserve">(DOHaD) </w:t>
      </w:r>
      <w:r w:rsidR="00EE22E8" w:rsidRPr="00674BBC">
        <w:rPr>
          <w:rFonts w:ascii="Times New Roman" w:hAnsi="Times New Roman" w:cs="Times New Roman"/>
        </w:rPr>
        <w:t xml:space="preserve">hypothesis when Dr. </w:t>
      </w:r>
      <w:r w:rsidR="00674BBC">
        <w:rPr>
          <w:rFonts w:ascii="Times New Roman" w:hAnsi="Times New Roman" w:cs="Times New Roman"/>
        </w:rPr>
        <w:t xml:space="preserve">David </w:t>
      </w:r>
      <w:r w:rsidR="00EE22E8" w:rsidRPr="00674BBC">
        <w:rPr>
          <w:rFonts w:ascii="Times New Roman" w:hAnsi="Times New Roman" w:cs="Times New Roman"/>
        </w:rPr>
        <w:t xml:space="preserve">Barker proposed that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conditions could program the resultant child for health or disease, based on the mismatch they would face once born</w:t>
      </w:r>
      <w:r w:rsidR="0031039E"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31039E" w:rsidRPr="00674BBC">
        <w:rPr>
          <w:rFonts w:ascii="Times New Roman" w:hAnsi="Times New Roman" w:cs="Times New Roman"/>
        </w:rPr>
        <w:instrText xml:space="preserve"> ADDIN ZOTERO_ITEM CSL_CITATION {"citationID":"4Bd8tjGS","properties":{"formattedCitation":"(1)","plainCitation":"(1)","noteIndex":0},"citationItems":[{"id":1563,"uris":["http://zotero.org/users/5073745/items/NDF9D37U"],"itemData":{"id":1563,"type":"article-journal","abstract":"Although the rise in ischaemic heart disease in England and Wales has been associated with increasing prosperity, mortality rates are highest in the least affluent areas. On division of the country into two hundred and twelve local authority areas a strong geographical relation was found between ischaemic heart disease mortality rates in 1968-78 and infant mortality in 1921-25. Of the twenty-four other common causes of death only bronchitis, stomach cancer, and rheumatic heart disease were similarly related to infant mortality. These diseases are associated with poor living conditions and mortality from them is declining. Ischaemic heart disease is strongly correlated with both neonatal and postneonatal mortality. It is suggested that poor nutrition in early life increases susceptibility to the effects of an affluent diet.","container-title":"Lancet (London, England)","DOI":"10.1016/s0140-6736(86)91340-1","ISSN":"0140-6736","issue":"8489","journalAbbreviation":"Lancet","language":"eng","note":"PMID: 2871345","page":"1077-1081","source":"PubMed","title":"Infant mortality, childhood nutrition, and ischaemic heart disease in England and Wales","volume":"1","author":[{"family":"Barker","given":"D. J."},{"family":"Osmond","given":"C."}],"issued":{"date-parts":[["1986",5,10]]}}}],"schema":"https://github.com/citation-style-language/schema/raw/master/csl-citation.json"} </w:instrText>
      </w:r>
      <w:r w:rsidR="0031039E" w:rsidRPr="00674BBC">
        <w:rPr>
          <w:rFonts w:ascii="Times New Roman" w:hAnsi="Times New Roman" w:cs="Times New Roman"/>
        </w:rPr>
        <w:fldChar w:fldCharType="separate"/>
      </w:r>
      <w:r w:rsidR="0031039E" w:rsidRPr="00674BBC">
        <w:rPr>
          <w:rFonts w:ascii="Times New Roman" w:hAnsi="Times New Roman" w:cs="Times New Roman"/>
          <w:noProof/>
        </w:rPr>
        <w:t>(1)</w:t>
      </w:r>
      <w:r w:rsidR="0031039E" w:rsidRPr="00674BBC">
        <w:rPr>
          <w:rFonts w:ascii="Times New Roman" w:hAnsi="Times New Roman" w:cs="Times New Roman"/>
        </w:rPr>
        <w:fldChar w:fldCharType="end"/>
      </w:r>
      <w:r w:rsidR="00EE22E8" w:rsidRPr="00674BBC">
        <w:rPr>
          <w:rFonts w:ascii="Times New Roman" w:hAnsi="Times New Roman" w:cs="Times New Roman"/>
        </w:rPr>
        <w:t xml:space="preserve">. The most prominent of these studies children who were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during extreme famine during the “Dutch Hunger Winter” during the second world war. </w:t>
      </w:r>
      <w:r w:rsidR="0031039E" w:rsidRPr="00674BBC">
        <w:rPr>
          <w:rFonts w:ascii="Times New Roman" w:hAnsi="Times New Roman" w:cs="Times New Roman"/>
        </w:rPr>
        <w:t xml:space="preserve">Finding that times of dramatically reduced food intake during pregnancy could impart higher risk for cardiometabolic risk in adulthood, even if </w:t>
      </w:r>
      <w:r w:rsidR="00674BBC">
        <w:rPr>
          <w:rFonts w:ascii="Times New Roman" w:hAnsi="Times New Roman" w:cs="Times New Roman"/>
        </w:rPr>
        <w:t xml:space="preserve">risk ratios were </w:t>
      </w:r>
      <w:r w:rsidR="0031039E" w:rsidRPr="00674BBC">
        <w:rPr>
          <w:rFonts w:ascii="Times New Roman" w:hAnsi="Times New Roman" w:cs="Times New Roman"/>
        </w:rPr>
        <w:t>adjusted for infant birthweights</w:t>
      </w:r>
      <w:r w:rsidR="00E40AF7"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E40AF7" w:rsidRPr="00674BBC">
        <w:rPr>
          <w:rFonts w:ascii="Times New Roman" w:hAnsi="Times New Roman" w:cs="Times New Roman"/>
        </w:rPr>
        <w:instrText xml:space="preserve"> ADDIN ZOTERO_ITEM CSL_CITATION {"citationID":"8CUei9wv","properties":{"formattedCitation":"(2, 3)","plainCitation":"(2, 3)","noteIndex":0},"citationItems":[{"id":1565,"uris":["http://zotero.org/users/5073745/items/CDHMFFPG"],"itemData":{"id":1565,"type":"article-journal","abstract":"OBJECTIVE To assess the effect of prenatal exposure to maternal malnutrition on coronary heart disease in people born around the time of the Dutch famine, 1944–45.\nDESIGN Historical cohort study.\nSETTING Community study.\nPATIENTS Singletons born alive between November 1943 and February 1947 for whom detailed birth records were available.\nDESIGN The prevalence of coronary heart disease was compared between those exposed to famine in late gestation (n = 120), in mid-gestation (n = 108), or in early gestation (n = 68), and those born in the year before the famine or those conceived in the year after the famine (non-exposed subjects, n = 440).\nMAIN OUTCOME MEASURES Prevalence of coronary heart disease, defined as the presence of angina pectoris according to the Rose questionnaire, Q waves on the ECG, or a history of coronary revascularisation.\nRESULTS The prevalence of coronary heart disease was higher in those exposed in early gestation than in non-exposed people (8.8% v 3.2%; odds ratio adjusted for sex 3.0, 95% confidence interval (CI) 1.1 to 8.1). The prevalence was not increased in those exposed in mid gestation (0.9%) or late gestation (2.5%). People with coronary heart disease tended to have lower birth weights (3215 g v 3352 g, p = 0.13), and smaller head circumferences at birth (32.2 cmv 32.8 cm, p = 0.05), but the effect of exposure to famine in early gestation was independent of birth weight (adjusted odds ratio 3.2, 95% CI 1.2 to 8.8).\nCONCLUSIONS Although the numbers are very small, this is the first evidence suggesting that maternal malnutrition during early gestation contributes to the occurrence of coronary heart disease in the offspring.","container-title":"Heart","DOI":"10.1136/heart.84.6.595","ISSN":"1355-6037, 1468-201X","issue":"6","journalAbbreviation":"Heart","language":"en","license":"British Cardiac Society","note":"publisher: BMJ Publishing Group Ltd and British Cardiovascular Society\nsection: Cardiovascular medicine\nPMID: 11083734","page":"595-598","source":"heart-bmj-com.proxy.lib.umich.edu","title":"Coronary heart disease after prenatal exposure to the Dutch famine, 1944–45","volume":"84","author":[{"family":"Roseboom","given":"T. J."},{"family":"Meulen","given":"J. H. P.","dropping-particle":"van der"},{"family":"Osmond","given":"C."},{"family":"Barker","given":"D. J. P."},{"family":"Ravelli","given":"A. C. J."},{"family":"Schroeder-Tanka","given":"J. M."},{"family":"Montfrans","given":"G. A.","dropping-particle":"van"},{"family":"Michels","given":"R. P. J."},{"family":"Bleker","given":"O. P."}],"issued":{"date-parts":[["2000",12,1]]}}},{"id":675,"uris":["http://zotero.org/users/5073745/items/S42GZ547"],"itemData":{"id":675,"type":"article-journal","abstract":"&lt;p&gt;&lt;b&gt;OBJECTIVE&lt;/b&gt;—We previously reported that people prenatally exposed to famine during the Dutch Hunger Winter of 1944–1945 have higher 2-h glucose concentrations after an oral glucose tolerance test in later life. We aimed to determine whether this association is mediated through alterations in insulin secretion, insulin sensitivity, or a combination of both.&lt;/p&gt;&lt;p&gt;&lt;b&gt;RESEARCH DESIGN AND METHODS&lt;/b&gt;—We performed a 15-sample intravenous glucose tolerance test in a subsample of 94 normoglycemic men and women from the Dutch Famine Birth Cohort. We used the disposition index, derived as the product of insulin sensitivity and the first-phase insulin response to glucose as a measure of the activity of the β-cells adjusted for insulin resistance. In all analyses, we adjusted for sex and BMI.&lt;/p&gt;&lt;p&gt;&lt;b&gt;RESULTS&lt;/b&gt;—Glucose tolerance was impaired in people who had been prenatally exposed to famine compared with people unexposed to famine (difference in intravenous glucose tolerance test &lt;i&gt;K&lt;/i&gt;&lt;sub&gt;g&lt;/sub&gt; value −21% [95% CI −41 to −4]). People exposed to famine during midgestation had a significantly lower disposition index (−53% [−126 to −3]) compared with people unexposed to famine. Prenatal exposure to famine during early gestation was also associated with a lower disposition index, but this difference did not reach statistical significance.&lt;/p&gt;&lt;p&gt;&lt;b&gt;CONCLUSIONS&lt;/b&gt;—Impaired glucose tolerance after exposure to famine during mid-gestation and early gestation seems to be mediated through an insulin secretion defect.&lt;/p&gt;","container-title":"Diabetes Care","DOI":"10.2337/dc06-0460","ISSN":"0149-5992, 1935-5548","issue":"8","language":"en","license":"DIABETES CARE","note":"publisher: American Diabetes Association\nsection: Cardiovascular and Metabolic Risk\nPMID: 16873799","page":"1897-1901","source":"care-diabetesjournals-org.proxy.lib.umich.edu","title":"Impaired Insulin Secretion After Prenatal Exposure to the Dutch Famine","volume":"29","author":[{"family":"Rooij","given":"Susanne R.","dropping-particle":"de"},{"family":"Painter","given":"Rebecca C."},{"family":"Phillips","given":"David I. W."},{"family":"Osmond","given":"Clive"},{"family":"Michels","given":"Robert P. J."},{"family":"Godsland","given":"Ian F."},{"family":"Bossuyt","given":"Patrick M. M."},{"family":"Bleker","given":"Otto P."},{"family":"Roseboom","given":"Tessa J."}],"issued":{"date-parts":[["2006",8,1]]}}}],"schema":"https://github.com/citation-style-language/schema/raw/master/csl-citation.json"} </w:instrText>
      </w:r>
      <w:r w:rsidR="0031039E" w:rsidRPr="00674BBC">
        <w:rPr>
          <w:rFonts w:ascii="Times New Roman" w:hAnsi="Times New Roman" w:cs="Times New Roman"/>
        </w:rPr>
        <w:fldChar w:fldCharType="separate"/>
      </w:r>
      <w:r w:rsidR="00E40AF7" w:rsidRPr="00674BBC">
        <w:rPr>
          <w:rFonts w:ascii="Times New Roman" w:hAnsi="Times New Roman" w:cs="Times New Roman"/>
          <w:noProof/>
        </w:rPr>
        <w:t>(2, 3)</w:t>
      </w:r>
      <w:r w:rsidR="0031039E" w:rsidRPr="00674BBC">
        <w:rPr>
          <w:rFonts w:ascii="Times New Roman" w:hAnsi="Times New Roman" w:cs="Times New Roman"/>
        </w:rPr>
        <w:fldChar w:fldCharType="end"/>
      </w:r>
      <w:r w:rsidR="0031039E" w:rsidRPr="00674BBC">
        <w:rPr>
          <w:rFonts w:ascii="Times New Roman" w:hAnsi="Times New Roman" w:cs="Times New Roman"/>
        </w:rPr>
        <w:t xml:space="preserve">. </w:t>
      </w:r>
      <w:r w:rsidR="00674BBC">
        <w:rPr>
          <w:rFonts w:ascii="Times New Roman" w:hAnsi="Times New Roman" w:cs="Times New Roman"/>
        </w:rPr>
        <w:t>Since that time,</w:t>
      </w:r>
      <w:r w:rsidR="00E40AF7" w:rsidRPr="00674BBC">
        <w:rPr>
          <w:rFonts w:ascii="Times New Roman" w:hAnsi="Times New Roman" w:cs="Times New Roman"/>
        </w:rPr>
        <w:t xml:space="preserve"> studies </w:t>
      </w:r>
      <w:r w:rsidR="00674BBC">
        <w:rPr>
          <w:rFonts w:ascii="Times New Roman" w:hAnsi="Times New Roman" w:cs="Times New Roman"/>
        </w:rPr>
        <w:t>seek</w:t>
      </w:r>
      <w:r w:rsidR="00E40AF7" w:rsidRPr="00674BBC">
        <w:rPr>
          <w:rFonts w:ascii="Times New Roman" w:hAnsi="Times New Roman" w:cs="Times New Roman"/>
        </w:rPr>
        <w:t xml:space="preserve"> to understand the role of adverse nutrition in the womb and its impacts on children once they are born </w:t>
      </w:r>
      <w:r w:rsidR="00674BBC">
        <w:rPr>
          <w:rFonts w:ascii="Times New Roman" w:hAnsi="Times New Roman" w:cs="Times New Roman"/>
        </w:rPr>
        <w:t>and even well after having reached</w:t>
      </w:r>
      <w:r w:rsidR="00E40AF7" w:rsidRPr="00674BBC">
        <w:rPr>
          <w:rFonts w:ascii="Times New Roman" w:hAnsi="Times New Roman" w:cs="Times New Roman"/>
        </w:rPr>
        <w:t xml:space="preserve"> adulthood. </w:t>
      </w:r>
    </w:p>
    <w:p w14:paraId="696263D4" w14:textId="5837E351" w:rsidR="009A1508" w:rsidRDefault="00674BBC" w:rsidP="00E40AF7">
      <w:pPr>
        <w:spacing w:line="360" w:lineRule="auto"/>
        <w:ind w:firstLine="720"/>
        <w:rPr>
          <w:rFonts w:ascii="Times New Roman" w:hAnsi="Times New Roman" w:cs="Times New Roman"/>
        </w:rPr>
      </w:pPr>
      <w:r>
        <w:rPr>
          <w:rFonts w:ascii="Times New Roman" w:hAnsi="Times New Roman" w:cs="Times New Roman"/>
        </w:rPr>
        <w:t>For ethical reasons</w:t>
      </w:r>
      <w:r w:rsidR="00E40AF7">
        <w:rPr>
          <w:rFonts w:ascii="Times New Roman" w:hAnsi="Times New Roman" w:cs="Times New Roman"/>
        </w:rPr>
        <w:t>, much work</w:t>
      </w:r>
      <w:r>
        <w:rPr>
          <w:rFonts w:ascii="Times New Roman" w:hAnsi="Times New Roman" w:cs="Times New Roman"/>
        </w:rPr>
        <w:t xml:space="preserve"> in DOHaD</w:t>
      </w:r>
      <w:r w:rsidR="00E40AF7">
        <w:rPr>
          <w:rFonts w:ascii="Times New Roman" w:hAnsi="Times New Roman" w:cs="Times New Roman"/>
        </w:rPr>
        <w:t xml:space="preserve"> has been adapted to preclinical models of pregnancy. </w:t>
      </w:r>
      <w:r w:rsidR="00281D44">
        <w:rPr>
          <w:rFonts w:ascii="Times New Roman" w:hAnsi="Times New Roman" w:cs="Times New Roman"/>
        </w:rPr>
        <w:t xml:space="preserve">Poor nutrition in pregnancy is often accomplished in animal model through means of calorie restriction, protein restriction, or uterine artery ligation. </w:t>
      </w:r>
      <w:commentRangeStart w:id="0"/>
      <w:commentRangeStart w:id="1"/>
      <w:r w:rsidR="0011583B">
        <w:rPr>
          <w:rFonts w:ascii="Times New Roman" w:hAnsi="Times New Roman" w:cs="Times New Roman"/>
        </w:rPr>
        <w:t>MORE HERE</w:t>
      </w:r>
      <w:r w:rsidR="003A62B1">
        <w:rPr>
          <w:rFonts w:ascii="Times New Roman" w:hAnsi="Times New Roman" w:cs="Times New Roman"/>
        </w:rPr>
        <w:t xml:space="preserve"> </w:t>
      </w:r>
      <w:commentRangeEnd w:id="0"/>
      <w:r w:rsidR="00804265">
        <w:rPr>
          <w:rStyle w:val="CommentReference"/>
        </w:rPr>
        <w:commentReference w:id="0"/>
      </w:r>
      <w:commentRangeEnd w:id="1"/>
      <w:r w:rsidR="00CA07AE">
        <w:rPr>
          <w:rStyle w:val="CommentReference"/>
        </w:rPr>
        <w:commentReference w:id="1"/>
      </w:r>
      <w:r w:rsidR="00A717AF">
        <w:rPr>
          <w:rFonts w:ascii="Times New Roman" w:hAnsi="Times New Roman" w:cs="Times New Roman"/>
        </w:rPr>
        <w:t xml:space="preserve">Such studies often, but not always, find that pups born to dams who experienced restriction of some sort during pregnancy are smaller. When pups are followed to later stages of life, like adolescence and </w:t>
      </w:r>
      <w:r w:rsidR="00A717AF">
        <w:rPr>
          <w:rFonts w:ascii="Times New Roman" w:hAnsi="Times New Roman" w:cs="Times New Roman"/>
        </w:rPr>
        <w:lastRenderedPageBreak/>
        <w:t>adulthood, there can be metabolic and body composition alterations, such as increased adipose tissue</w:t>
      </w:r>
      <w:r w:rsidR="00CA07AE">
        <w:rPr>
          <w:rFonts w:ascii="Times New Roman" w:hAnsi="Times New Roman" w:cs="Times New Roman"/>
        </w:rPr>
        <w:t>. glucose intolerance, or insulin resistance</w:t>
      </w:r>
      <w:r w:rsidR="00A717AF">
        <w:rPr>
          <w:rFonts w:ascii="Times New Roman" w:hAnsi="Times New Roman" w:cs="Times New Roman"/>
        </w:rPr>
        <w:t xml:space="preserve">. </w:t>
      </w:r>
    </w:p>
    <w:p w14:paraId="7FDD01DB" w14:textId="77777777" w:rsidR="007A0E3F" w:rsidRDefault="007A0E3F" w:rsidP="007A0E3F">
      <w:pPr>
        <w:spacing w:line="360" w:lineRule="auto"/>
        <w:rPr>
          <w:rFonts w:ascii="Times New Roman" w:hAnsi="Times New Roman" w:cs="Times New Roman"/>
        </w:rPr>
      </w:pPr>
    </w:p>
    <w:p w14:paraId="1C401DB2" w14:textId="718F5FC8" w:rsidR="00663A64" w:rsidRDefault="009A1508" w:rsidP="00CA07AE">
      <w:pPr>
        <w:spacing w:line="360" w:lineRule="auto"/>
        <w:ind w:firstLine="720"/>
        <w:rPr>
          <w:rFonts w:ascii="Times New Roman" w:hAnsi="Times New Roman" w:cs="Times New Roman"/>
        </w:rPr>
      </w:pPr>
      <w:r>
        <w:rPr>
          <w:rFonts w:ascii="Times New Roman" w:hAnsi="Times New Roman" w:cs="Times New Roman"/>
        </w:rPr>
        <w:t xml:space="preserve">There is evidence to suggest that timing of food intake is an important, yet </w:t>
      </w:r>
      <w:r w:rsidR="00674BBC">
        <w:rPr>
          <w:rFonts w:ascii="Times New Roman" w:hAnsi="Times New Roman" w:cs="Times New Roman"/>
        </w:rPr>
        <w:t xml:space="preserve">critically </w:t>
      </w:r>
      <w:r>
        <w:rPr>
          <w:rFonts w:ascii="Times New Roman" w:hAnsi="Times New Roman" w:cs="Times New Roman"/>
        </w:rPr>
        <w:t xml:space="preserve">understudied aspect of nutrition during pregnancy. </w:t>
      </w:r>
      <w:r w:rsidR="00663A64">
        <w:rPr>
          <w:rFonts w:ascii="Times New Roman" w:hAnsi="Times New Roman" w:cs="Times New Roman"/>
        </w:rPr>
        <w:t>There are few m</w:t>
      </w:r>
      <w:r w:rsidR="003A62B1">
        <w:rPr>
          <w:rFonts w:ascii="Times New Roman" w:hAnsi="Times New Roman" w:cs="Times New Roman"/>
        </w:rPr>
        <w:t xml:space="preserve">odels of time-restricted feeding in </w:t>
      </w:r>
      <w:r w:rsidR="00663A64">
        <w:rPr>
          <w:rFonts w:ascii="Times New Roman" w:hAnsi="Times New Roman" w:cs="Times New Roman"/>
        </w:rPr>
        <w:t xml:space="preserve">pregnant </w:t>
      </w:r>
      <w:r w:rsidR="003A62B1">
        <w:rPr>
          <w:rFonts w:ascii="Times New Roman" w:hAnsi="Times New Roman" w:cs="Times New Roman"/>
        </w:rPr>
        <w:t>rodents in the scientific literature. The</w:t>
      </w:r>
      <w:r w:rsidR="00663A64">
        <w:rPr>
          <w:rFonts w:ascii="Times New Roman" w:hAnsi="Times New Roman" w:cs="Times New Roman"/>
        </w:rPr>
        <w:t>se projects</w:t>
      </w:r>
      <w:r w:rsidR="003A62B1">
        <w:rPr>
          <w:rFonts w:ascii="Times New Roman" w:hAnsi="Times New Roman" w:cs="Times New Roman"/>
        </w:rPr>
        <w:t xml:space="preserve"> find</w:t>
      </w:r>
      <w:r w:rsidR="00804265">
        <w:rPr>
          <w:rFonts w:ascii="Times New Roman" w:hAnsi="Times New Roman" w:cs="Times New Roman"/>
        </w:rPr>
        <w:t xml:space="preserve"> that time-restricted feeding of high fat, high sucrose diets in rodents can reduce oxidative stress in placental tissues </w:t>
      </w:r>
      <w:r w:rsidR="00663A64">
        <w:rPr>
          <w:rFonts w:ascii="Times New Roman" w:hAnsi="Times New Roman" w:cs="Times New Roman"/>
        </w:rPr>
        <w:t>that results from overnutrition</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{"citationID":"tTStJBTM","properties":{"formattedCitation":"(4)","plainCitation":"(4)","noteIndex":0},"citationItems":[{"id":2,"uris":["http://zotero.org/users/5073745/items/EC9EJ9LI"],"itemData":{"id":2,"type":"article-journal","abstract":"Maternal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(4)</w:t>
      </w:r>
      <w:r w:rsidR="00804265">
        <w:rPr>
          <w:rFonts w:ascii="Times New Roman" w:hAnsi="Times New Roman" w:cs="Times New Roman"/>
        </w:rPr>
        <w:fldChar w:fldCharType="end"/>
      </w:r>
      <w:r w:rsidR="00804265">
        <w:rPr>
          <w:rFonts w:ascii="Times New Roman" w:hAnsi="Times New Roman" w:cs="Times New Roman"/>
        </w:rPr>
        <w:t xml:space="preserve">, and improve fetal lung development compared to </w:t>
      </w:r>
      <w:r w:rsidR="00804265" w:rsidRPr="00663A64">
        <w:rPr>
          <w:rFonts w:ascii="Times New Roman" w:hAnsi="Times New Roman" w:cs="Times New Roman"/>
          <w:i/>
          <w:iCs/>
        </w:rPr>
        <w:t>ad lib</w:t>
      </w:r>
      <w:r w:rsidR="00663A64" w:rsidRPr="00663A64">
        <w:rPr>
          <w:rFonts w:ascii="Times New Roman" w:hAnsi="Times New Roman" w:cs="Times New Roman"/>
          <w:i/>
          <w:iCs/>
        </w:rPr>
        <w:t>itum</w:t>
      </w:r>
      <w:r w:rsidR="00804265">
        <w:rPr>
          <w:rFonts w:ascii="Times New Roman" w:hAnsi="Times New Roman" w:cs="Times New Roman"/>
        </w:rPr>
        <w:t xml:space="preserve"> </w:t>
      </w:r>
      <w:r w:rsidR="00663A64">
        <w:rPr>
          <w:rFonts w:ascii="Times New Roman" w:hAnsi="Times New Roman" w:cs="Times New Roman"/>
        </w:rPr>
        <w:t xml:space="preserve">fed </w:t>
      </w:r>
      <w:r w:rsidR="00804265">
        <w:rPr>
          <w:rFonts w:ascii="Times New Roman" w:hAnsi="Times New Roman" w:cs="Times New Roman"/>
        </w:rPr>
        <w:t xml:space="preserve">high fat, high sucrose dams </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{"citationID":"XODMdt5P","properties":{"formattedCitation":"(5)","plainCitation":"(5)","noteIndex":0},"citationItems":[{"id":419,"uris":["http://zotero.org/users/5073745/items/47W52XS2"],"itemData":{"id":419,"type":"article-journal","abstract":"Maternal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(5)</w:t>
      </w:r>
      <w:r w:rsidR="00804265">
        <w:rPr>
          <w:rFonts w:ascii="Times New Roman" w:hAnsi="Times New Roman" w:cs="Times New Roman"/>
        </w:rPr>
        <w:fldChar w:fldCharType="end"/>
      </w:r>
      <w:r w:rsidR="00804265">
        <w:rPr>
          <w:rFonts w:ascii="Times New Roman" w:hAnsi="Times New Roman" w:cs="Times New Roman"/>
        </w:rPr>
        <w:t xml:space="preserve">. There is also evidence that estrus cyclicity and follicle development </w:t>
      </w:r>
      <w:r w:rsidR="00663A64">
        <w:rPr>
          <w:rFonts w:ascii="Times New Roman" w:hAnsi="Times New Roman" w:cs="Times New Roman"/>
        </w:rPr>
        <w:t>that can occur with poor nutrition are</w:t>
      </w:r>
      <w:r w:rsidR="00804265">
        <w:rPr>
          <w:rFonts w:ascii="Times New Roman" w:hAnsi="Times New Roman" w:cs="Times New Roman"/>
        </w:rPr>
        <w:t xml:space="preserve"> rescued with TRF of HFHS feeding compared to </w:t>
      </w:r>
      <w:r w:rsidR="00804265" w:rsidRPr="00663A64">
        <w:rPr>
          <w:rFonts w:ascii="Times New Roman" w:hAnsi="Times New Roman" w:cs="Times New Roman"/>
          <w:i/>
          <w:iCs/>
        </w:rPr>
        <w:t>ad libitum</w:t>
      </w:r>
      <w:r w:rsidR="00804265">
        <w:rPr>
          <w:rFonts w:ascii="Times New Roman" w:hAnsi="Times New Roman" w:cs="Times New Roman"/>
        </w:rPr>
        <w:t xml:space="preserve"> HFHS</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{"citationID":"r9l1MfqK","properties":{"formattedCitation":"(6)","plainCitation":"(6)","noteIndex":0},"citationItems":[{"id":527,"uris":["http://zotero.org/users/5073745/items/B6JXGYLT"],"itemData":{"id":527,"type":"article-journal","abstract":"BACKGROUND: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(6)</w:t>
      </w:r>
      <w:r w:rsidR="00804265">
        <w:rPr>
          <w:rFonts w:ascii="Times New Roman" w:hAnsi="Times New Roman" w:cs="Times New Roman"/>
        </w:rPr>
        <w:fldChar w:fldCharType="end"/>
      </w:r>
      <w:r w:rsidR="00804265">
        <w:rPr>
          <w:rFonts w:ascii="Times New Roman" w:hAnsi="Times New Roman" w:cs="Times New Roman"/>
        </w:rPr>
        <w:t xml:space="preserve">. </w:t>
      </w:r>
      <w:r w:rsidR="0065434A">
        <w:rPr>
          <w:rFonts w:ascii="Times New Roman" w:hAnsi="Times New Roman" w:cs="Times New Roman"/>
        </w:rPr>
        <w:t>Two studies have found that TRF during pregnancy has impact for insulin homeostasis in adulthood. One finding that glucose intolerance on chow in adult offspring from eTRF dams</w:t>
      </w:r>
      <w:r w:rsidR="00486E4C">
        <w:rPr>
          <w:rFonts w:ascii="Times New Roman" w:hAnsi="Times New Roman" w:cs="Times New Roman"/>
        </w:rPr>
        <w:t xml:space="preserve"> </w:t>
      </w:r>
      <w:r w:rsidR="0065434A">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{"citationID":"hJPPDurV","properties":{"formattedCitation":"(7)","plainCitation":"(7)","noteIndex":0},"citationItems":[{"id":1395,"uris":["http://zotero.org/users/5073745/items/H2SF844K"],"itemData":{"id":1395,"type":"article-journal","abstract":"Maternal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5434A">
        <w:rPr>
          <w:rFonts w:ascii="Times New Roman" w:hAnsi="Times New Roman" w:cs="Times New Roman"/>
        </w:rPr>
        <w:fldChar w:fldCharType="separate"/>
      </w:r>
      <w:r w:rsidR="00301192">
        <w:rPr>
          <w:rFonts w:ascii="Times New Roman" w:hAnsi="Times New Roman" w:cs="Times New Roman"/>
          <w:noProof/>
        </w:rPr>
        <w:t>(7)</w:t>
      </w:r>
      <w:r w:rsidR="0065434A">
        <w:rPr>
          <w:rFonts w:ascii="Times New Roman" w:hAnsi="Times New Roman" w:cs="Times New Roman"/>
        </w:rPr>
        <w:fldChar w:fldCharType="end"/>
      </w:r>
      <w:r w:rsidR="0065434A">
        <w:rPr>
          <w:rFonts w:ascii="Times New Roman" w:hAnsi="Times New Roman" w:cs="Times New Roman"/>
        </w:rPr>
        <w:t>, and another from our group finding that glucose intolerance only occurs in male offspring after long term high fat, high sucrose feeding</w:t>
      </w:r>
      <w:r w:rsidR="0065434A">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{"citationID":"ovp3OqCG","properties":{"formattedCitation":"(11)","plainCitation":"(11)","dontUpdate":true,"noteIndex":0},"citationItems":[{"id":1374,"uris":["http://zotero.org/users/5073745/items/AH9V27AA"],"itemData":{"id":1374,"type":"report","abstract":"The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65434A">
        <w:rPr>
          <w:rFonts w:ascii="Times New Roman" w:hAnsi="Times New Roman" w:cs="Times New Roman"/>
        </w:rPr>
        <w:fldChar w:fldCharType="separate"/>
      </w:r>
      <w:r w:rsidR="0065434A">
        <w:rPr>
          <w:rFonts w:ascii="Times New Roman" w:hAnsi="Times New Roman" w:cs="Times New Roman"/>
        </w:rPr>
        <w:t xml:space="preserve"> </w:t>
      </w:r>
      <w:r w:rsidR="0065434A">
        <w:rPr>
          <w:rFonts w:ascii="Times New Roman" w:hAnsi="Times New Roman" w:cs="Times New Roman"/>
          <w:noProof/>
        </w:rPr>
        <w:t>(11)</w:t>
      </w:r>
      <w:r w:rsidR="0065434A">
        <w:rPr>
          <w:rFonts w:ascii="Times New Roman" w:hAnsi="Times New Roman" w:cs="Times New Roman"/>
        </w:rPr>
        <w:fldChar w:fldCharType="end"/>
      </w:r>
      <w:r w:rsidR="0065434A">
        <w:rPr>
          <w:rFonts w:ascii="Times New Roman" w:hAnsi="Times New Roman" w:cs="Times New Roman"/>
        </w:rPr>
        <w:t xml:space="preserve">. </w:t>
      </w:r>
      <w:r w:rsidR="00B873C2">
        <w:rPr>
          <w:rFonts w:ascii="Times New Roman" w:hAnsi="Times New Roman" w:cs="Times New Roman"/>
        </w:rPr>
        <w:t>As the majority of the attention that has been paid to this dietary manipulation focuses on resultant</w:t>
      </w:r>
      <w:r w:rsidR="00C87A55">
        <w:rPr>
          <w:rFonts w:ascii="Times New Roman" w:hAnsi="Times New Roman" w:cs="Times New Roman"/>
        </w:rPr>
        <w:t xml:space="preserve"> offspring</w:t>
      </w:r>
      <w:r w:rsidR="00B873C2">
        <w:rPr>
          <w:rFonts w:ascii="Times New Roman" w:hAnsi="Times New Roman" w:cs="Times New Roman"/>
        </w:rPr>
        <w:t>, scientist have</w:t>
      </w:r>
      <w:r w:rsidR="00C87A55">
        <w:rPr>
          <w:rFonts w:ascii="Times New Roman" w:hAnsi="Times New Roman" w:cs="Times New Roman"/>
        </w:rPr>
        <w:t xml:space="preserve"> fail</w:t>
      </w:r>
      <w:r w:rsidR="00B873C2">
        <w:rPr>
          <w:rFonts w:ascii="Times New Roman" w:hAnsi="Times New Roman" w:cs="Times New Roman"/>
        </w:rPr>
        <w:t>ed</w:t>
      </w:r>
      <w:r w:rsidR="00C87A55">
        <w:rPr>
          <w:rFonts w:ascii="Times New Roman" w:hAnsi="Times New Roman" w:cs="Times New Roman"/>
        </w:rPr>
        <w:t xml:space="preserve"> to </w:t>
      </w:r>
      <w:r w:rsidR="00B873C2">
        <w:rPr>
          <w:rFonts w:ascii="Times New Roman" w:hAnsi="Times New Roman" w:cs="Times New Roman"/>
        </w:rPr>
        <w:t>characterize</w:t>
      </w:r>
      <w:r w:rsidR="00C87A55">
        <w:rPr>
          <w:rFonts w:ascii="Times New Roman" w:hAnsi="Times New Roman" w:cs="Times New Roman"/>
        </w:rPr>
        <w:t xml:space="preserve"> the effects</w:t>
      </w:r>
      <w:r w:rsidR="00B873C2">
        <w:rPr>
          <w:rFonts w:ascii="Times New Roman" w:hAnsi="Times New Roman" w:cs="Times New Roman"/>
        </w:rPr>
        <w:t xml:space="preserve"> of TRF</w:t>
      </w:r>
      <w:r w:rsidR="00C87A55">
        <w:rPr>
          <w:rFonts w:ascii="Times New Roman" w:hAnsi="Times New Roman" w:cs="Times New Roman"/>
        </w:rPr>
        <w:t xml:space="preserve"> during the course of the pregnancy in the dam. </w:t>
      </w:r>
    </w:p>
    <w:p w14:paraId="1F20C0E4" w14:textId="4839BF2D" w:rsidR="00456C4E" w:rsidRDefault="009A1508" w:rsidP="00663A64">
      <w:pPr>
        <w:spacing w:line="360" w:lineRule="auto"/>
        <w:ind w:firstLine="720"/>
        <w:rPr>
          <w:rFonts w:ascii="Times New Roman" w:hAnsi="Times New Roman" w:cs="Times New Roman"/>
        </w:rPr>
      </w:pPr>
      <w:commentRangeStart w:id="2"/>
      <w:commentRangeStart w:id="3"/>
      <w:r>
        <w:rPr>
          <w:rFonts w:ascii="Times New Roman" w:hAnsi="Times New Roman" w:cs="Times New Roman"/>
        </w:rPr>
        <w:t>Although preclinical work is limited, there is evidence that those who are currently</w:t>
      </w:r>
      <w:r w:rsidR="0011583B">
        <w:rPr>
          <w:rFonts w:ascii="Times New Roman" w:hAnsi="Times New Roman" w:cs="Times New Roman"/>
        </w:rPr>
        <w:t xml:space="preserve"> pregnant</w:t>
      </w:r>
      <w:r>
        <w:rPr>
          <w:rFonts w:ascii="Times New Roman" w:hAnsi="Times New Roman" w:cs="Times New Roman"/>
        </w:rPr>
        <w:t xml:space="preserve"> or considering pregnancy </w:t>
      </w:r>
      <w:r w:rsidR="00BA5D10">
        <w:rPr>
          <w:rFonts w:ascii="Times New Roman" w:hAnsi="Times New Roman" w:cs="Times New Roman"/>
        </w:rPr>
        <w:t>would consider</w:t>
      </w:r>
      <w:r>
        <w:rPr>
          <w:rFonts w:ascii="Times New Roman" w:hAnsi="Times New Roman" w:cs="Times New Roman"/>
        </w:rPr>
        <w:t xml:space="preserve"> manipulation of the timing of food intake as a modality to improve health. Flanagan and colleagues </w:t>
      </w:r>
      <w:commentRangeEnd w:id="2"/>
      <w:r w:rsidR="007A6852">
        <w:rPr>
          <w:rStyle w:val="CommentReference"/>
        </w:rPr>
        <w:commentReference w:id="2"/>
      </w:r>
      <w:commentRangeEnd w:id="3"/>
      <w:r w:rsidR="009A5C67">
        <w:rPr>
          <w:rStyle w:val="CommentReference"/>
        </w:rPr>
        <w:commentReference w:id="3"/>
      </w:r>
      <w:r>
        <w:rPr>
          <w:rFonts w:ascii="Times New Roman" w:hAnsi="Times New Roman" w:cs="Times New Roman"/>
        </w:rPr>
        <w:t>asked about attitudes of trying time-restricted eating during the course of pregnancy, 24.7% of those polled said they would be open to trying</w:t>
      </w:r>
      <w:r w:rsidR="0011583B">
        <w:rPr>
          <w:rFonts w:ascii="Times New Roman" w:hAnsi="Times New Roman" w:cs="Times New Roman"/>
        </w:rPr>
        <w:t xml:space="preserve"> a time-restricted regimen during the course of </w:t>
      </w:r>
      <w:r w:rsidR="003A62B1">
        <w:rPr>
          <w:rFonts w:ascii="Times New Roman" w:hAnsi="Times New Roman" w:cs="Times New Roman"/>
        </w:rPr>
        <w:t>pregnancy</w:t>
      </w:r>
      <w:r w:rsidR="0011583B">
        <w:rPr>
          <w:rFonts w:ascii="Times New Roman" w:hAnsi="Times New Roman" w:cs="Times New Roman"/>
        </w:rPr>
        <w:t xml:space="preserve"> to improve their health </w:t>
      </w:r>
      <w:r w:rsidR="00456C4E">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{"citationID":"cj3KxY80","properties":{"formattedCitation":"(9)","plainCitation":"(9)","noteIndex":0},"citationItems":[{"id":1360,"uris":["http://zotero.org/users/5073745/items/NHIMJJF6"],"itemData":{"id":1360,"type":"article-journal","abstract":"The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456C4E">
        <w:rPr>
          <w:rFonts w:ascii="Times New Roman" w:hAnsi="Times New Roman" w:cs="Times New Roman"/>
        </w:rPr>
        <w:fldChar w:fldCharType="separate"/>
      </w:r>
      <w:r w:rsidR="00301192">
        <w:rPr>
          <w:rFonts w:ascii="Times New Roman" w:hAnsi="Times New Roman" w:cs="Times New Roman"/>
          <w:noProof/>
        </w:rPr>
        <w:t>(9)</w:t>
      </w:r>
      <w:r w:rsidR="00456C4E">
        <w:rPr>
          <w:rFonts w:ascii="Times New Roman" w:hAnsi="Times New Roman" w:cs="Times New Roman"/>
        </w:rPr>
        <w:fldChar w:fldCharType="end"/>
      </w:r>
      <w:r>
        <w:rPr>
          <w:rFonts w:ascii="Times New Roman" w:hAnsi="Times New Roman" w:cs="Times New Roman"/>
        </w:rPr>
        <w:t>. There was also a qualitative response from one participant who stated they had practiced intermittent fasting during their pregnancy, after finding out they were 9-w</w:t>
      </w:r>
      <w:r w:rsidR="00456C4E">
        <w:rPr>
          <w:rFonts w:ascii="Times New Roman" w:hAnsi="Times New Roman" w:cs="Times New Roman"/>
        </w:rPr>
        <w:t>ee</w:t>
      </w:r>
      <w:r>
        <w:rPr>
          <w:rFonts w:ascii="Times New Roman" w:hAnsi="Times New Roman" w:cs="Times New Roman"/>
        </w:rPr>
        <w:t xml:space="preserve">ks pregnant while already following this diet. </w:t>
      </w:r>
      <w:r w:rsidR="0011583B">
        <w:rPr>
          <w:rFonts w:ascii="Times New Roman" w:hAnsi="Times New Roman" w:cs="Times New Roman"/>
        </w:rPr>
        <w:t>Recently, a case</w:t>
      </w:r>
      <w:r>
        <w:rPr>
          <w:rFonts w:ascii="Times New Roman" w:hAnsi="Times New Roman" w:cs="Times New Roman"/>
        </w:rPr>
        <w:t xml:space="preserve"> study of manipulation of the feeding window </w:t>
      </w:r>
      <w:r w:rsidR="003A62B1">
        <w:rPr>
          <w:rFonts w:ascii="Times New Roman" w:hAnsi="Times New Roman" w:cs="Times New Roman"/>
        </w:rPr>
        <w:t xml:space="preserve">and reducing meal numbers </w:t>
      </w:r>
      <w:r>
        <w:rPr>
          <w:rFonts w:ascii="Times New Roman" w:hAnsi="Times New Roman" w:cs="Times New Roman"/>
        </w:rPr>
        <w:t xml:space="preserve">to manage gestational diabetes </w:t>
      </w:r>
      <w:r w:rsidR="003A62B1">
        <w:rPr>
          <w:rFonts w:ascii="Times New Roman" w:hAnsi="Times New Roman" w:cs="Times New Roman"/>
        </w:rPr>
        <w:t>reduced postprandial blood glucose when dietary quality manipulation and exercise was insufficient in gaining control of GDM</w:t>
      </w:r>
      <w:r w:rsidR="0011583B">
        <w:rPr>
          <w:rFonts w:ascii="Times New Roman" w:hAnsi="Times New Roman" w:cs="Times New Roman"/>
        </w:rPr>
        <w:t xml:space="preserve"> </w:t>
      </w:r>
      <w:r w:rsidR="00456C4E">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{"citationID":"xmkzbvLO","properties":{"formattedCitation":"(10)","plainCitation":"(10)","noteIndex":0},"citationItems":[{"id":825,"uris":["http://zotero.org/users/5073745/items/MJUJ2CHG"],"itemData":{"id":825,"type":"article-journal","abstract":"Gestational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456C4E">
        <w:rPr>
          <w:rFonts w:ascii="Times New Roman" w:hAnsi="Times New Roman" w:cs="Times New Roman"/>
        </w:rPr>
        <w:fldChar w:fldCharType="separate"/>
      </w:r>
      <w:r w:rsidR="00301192">
        <w:rPr>
          <w:rFonts w:ascii="Times New Roman" w:hAnsi="Times New Roman" w:cs="Times New Roman"/>
          <w:noProof/>
        </w:rPr>
        <w:t>(10)</w:t>
      </w:r>
      <w:r w:rsidR="00456C4E">
        <w:rPr>
          <w:rFonts w:ascii="Times New Roman" w:hAnsi="Times New Roman" w:cs="Times New Roman"/>
        </w:rPr>
        <w:fldChar w:fldCharType="end"/>
      </w:r>
      <w:r>
        <w:rPr>
          <w:rFonts w:ascii="Times New Roman" w:hAnsi="Times New Roman" w:cs="Times New Roman"/>
        </w:rPr>
        <w:t xml:space="preserve">. </w:t>
      </w:r>
      <w:r w:rsidR="0011583B">
        <w:rPr>
          <w:rFonts w:ascii="Times New Roman" w:hAnsi="Times New Roman" w:cs="Times New Roman"/>
        </w:rPr>
        <w:t xml:space="preserve">Although epidemiological work on the timing of eating is still limited in pregnant populations, an association between prolonged overnight fasting and fewer meals during the day has been found with a more favorable maternal glycemic response in the second trimester of pregnancy </w:t>
      </w:r>
      <w:r w:rsidR="0011583B">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{"citationID":"rsHD1ahg","properties":{"formattedCitation":"(11)","plainCitation":"(11)","noteIndex":0},"citationItems":[{"id":1357,"uris":["http://zotero.org/users/5073745/items/5JYMECVV"],"itemData":{"id":1357,"type":"article-journal","abstract":"BACKGROUND: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11583B">
        <w:rPr>
          <w:rFonts w:ascii="Times New Roman" w:hAnsi="Times New Roman" w:cs="Times New Roman"/>
        </w:rPr>
        <w:fldChar w:fldCharType="separate"/>
      </w:r>
      <w:r w:rsidR="00301192">
        <w:rPr>
          <w:rFonts w:ascii="Times New Roman" w:hAnsi="Times New Roman" w:cs="Times New Roman"/>
          <w:noProof/>
        </w:rPr>
        <w:t>(11)</w:t>
      </w:r>
      <w:r w:rsidR="0011583B">
        <w:rPr>
          <w:rFonts w:ascii="Times New Roman" w:hAnsi="Times New Roman" w:cs="Times New Roman"/>
        </w:rPr>
        <w:fldChar w:fldCharType="end"/>
      </w:r>
      <w:r w:rsidR="0011583B">
        <w:rPr>
          <w:rFonts w:ascii="Times New Roman" w:hAnsi="Times New Roman" w:cs="Times New Roman"/>
        </w:rPr>
        <w:t xml:space="preserve">. </w:t>
      </w:r>
      <w:r>
        <w:rPr>
          <w:rFonts w:ascii="Times New Roman" w:hAnsi="Times New Roman" w:cs="Times New Roman"/>
        </w:rPr>
        <w:t>T</w:t>
      </w:r>
      <w:r w:rsidR="0011583B">
        <w:rPr>
          <w:rFonts w:ascii="Times New Roman" w:hAnsi="Times New Roman" w:cs="Times New Roman"/>
        </w:rPr>
        <w:t xml:space="preserve">here have also been studies that suggest that eating overnight, although somewhat </w:t>
      </w:r>
      <w:r w:rsidR="0011583B">
        <w:rPr>
          <w:rFonts w:ascii="Times New Roman" w:hAnsi="Times New Roman" w:cs="Times New Roman"/>
        </w:rPr>
        <w:lastRenderedPageBreak/>
        <w:t xml:space="preserve">common, can be associated with poorer pregnancy birth outcomes </w:t>
      </w:r>
      <w:r w:rsidR="0011583B">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{"citationID":"X1r81Djr","properties":{"formattedCitation":"(12)","plainCitation":"(12)","noteIndex":0},"citationItems":[{"id":1354,"uris":["http://zotero.org/users/5073745/items/NL6SN5SH"],"itemData":{"id":1354,"type":"article-journal","abstract":"Evidence from women working night shifts during pregnancy indicates that circadian rhythm disruption has the potential to adversely influence pregnancy outcomes. In the general population, chronodisruption with the potential to affect pregnancy outcomes may also be seen in those with high energy intakes in the evening or at night. However, maternal night eating during pregnancy remains understudied. This narrative review provides an overview of the prevalence, contributing factors, nutritional aspects and health implications of night eating during pregnancy. We derived evidence based on cross-sectional studies and longitudinal cohorts. Overall, night eating is common during pregnancy, with the estimated prevalence in different populations ranging from 15% to 45%. The modern lifestyle and the presence of pregnancy symptoms contribute to night eating during pregnancy, which is likely to coexist and may interact with multiple undesirable lifestyle behaviors. Unfavorable nutritional characteristics associated with night eating have the potential to induce aberrant circadian rhythms in pregnant women, resulting in adverse metabolic and pregnancy outcomes. More research, particularly intervention studies, are needed to provide more definite information on the implications of night eating for mother-offspring health.","container-title":"Nutrients","DOI":"10.3390/nu12092783","ISSN":"2072-6643","issue":"9","journalAbbreviation":"Nutrients","note":"PMID: 32932985\nPMCID: PMC7551833","page":"2783","source":"PubMed Central","title":"Chrononutrition during Pregnancy: A Review on Maternal Night-Time Eating","title-short":"Chrononutrition during Pregnancy","volume":"12","author":[{"family":"Loy","given":"See Ling"},{"family":"Loo","given":"Rachael Si Xuan"},{"family":"Godfrey","given":"Keith M."},{"family":"Chong","given":"Yap-Seng"},{"family":"Shek","given":"Lynette Pei-Chi"},{"family":"Tan","given":"Kok Hian"},{"family":"Chong","given":"Mary Foong-Fong"},{"family":"Chan","given":"Jerry Kok Yen"},{"family":"Yap","given":"Fabian"}],"issued":{"date-parts":[["2020",9,11]]}}}],"schema":"https://github.com/citation-style-language/schema/raw/master/csl-citation.json"} </w:instrText>
      </w:r>
      <w:r w:rsidR="0011583B">
        <w:rPr>
          <w:rFonts w:ascii="Times New Roman" w:hAnsi="Times New Roman" w:cs="Times New Roman"/>
        </w:rPr>
        <w:fldChar w:fldCharType="separate"/>
      </w:r>
      <w:r w:rsidR="00301192">
        <w:rPr>
          <w:rFonts w:ascii="Times New Roman" w:hAnsi="Times New Roman" w:cs="Times New Roman"/>
          <w:noProof/>
        </w:rPr>
        <w:t>(12)</w:t>
      </w:r>
      <w:r w:rsidR="0011583B">
        <w:rPr>
          <w:rFonts w:ascii="Times New Roman" w:hAnsi="Times New Roman" w:cs="Times New Roman"/>
        </w:rPr>
        <w:fldChar w:fldCharType="end"/>
      </w:r>
      <w:r w:rsidR="0011583B">
        <w:rPr>
          <w:rFonts w:ascii="Times New Roman" w:hAnsi="Times New Roman" w:cs="Times New Roman"/>
        </w:rPr>
        <w:t>.</w:t>
      </w:r>
      <w:commentRangeStart w:id="4"/>
      <w:commentRangeStart w:id="5"/>
      <w:r w:rsidR="00A917D3">
        <w:rPr>
          <w:rFonts w:ascii="Times New Roman" w:hAnsi="Times New Roman" w:cs="Times New Roman"/>
        </w:rPr>
        <w:t>This</w:t>
      </w:r>
      <w:r>
        <w:rPr>
          <w:rFonts w:ascii="Times New Roman" w:hAnsi="Times New Roman" w:cs="Times New Roman"/>
        </w:rPr>
        <w:t xml:space="preserve"> suggests that there is evidence that human pregnant populations either practice or consider practicing this diet</w:t>
      </w:r>
      <w:r w:rsidR="00A917D3">
        <w:rPr>
          <w:rFonts w:ascii="Times New Roman" w:hAnsi="Times New Roman" w:cs="Times New Roman"/>
        </w:rPr>
        <w:t xml:space="preserve"> and that we have limited understanding of its implications for safety or efficacy in improving perinatal health</w:t>
      </w:r>
      <w:r>
        <w:rPr>
          <w:rFonts w:ascii="Times New Roman" w:hAnsi="Times New Roman" w:cs="Times New Roman"/>
        </w:rPr>
        <w:t xml:space="preserve">. </w:t>
      </w:r>
      <w:commentRangeEnd w:id="4"/>
      <w:r w:rsidR="00CA07AE">
        <w:rPr>
          <w:rStyle w:val="CommentReference"/>
        </w:rPr>
        <w:commentReference w:id="4"/>
      </w:r>
      <w:commentRangeEnd w:id="5"/>
      <w:r w:rsidR="009A5C67">
        <w:rPr>
          <w:rStyle w:val="CommentReference"/>
        </w:rPr>
        <w:commentReference w:id="5"/>
      </w:r>
    </w:p>
    <w:p w14:paraId="50565B89" w14:textId="1C0267B2" w:rsidR="009A1508" w:rsidRDefault="009A1508" w:rsidP="00AB602F">
      <w:pPr>
        <w:rPr>
          <w:rFonts w:ascii="Times New Roman" w:hAnsi="Times New Roman" w:cs="Times New Roman"/>
        </w:rPr>
      </w:pPr>
    </w:p>
    <w:p w14:paraId="2350D1BC" w14:textId="72376DF7" w:rsidR="009A1508" w:rsidRPr="00AB602F" w:rsidRDefault="009A1508" w:rsidP="00ED259D">
      <w:pPr>
        <w:spacing w:line="360" w:lineRule="auto"/>
        <w:ind w:firstLine="720"/>
        <w:rPr>
          <w:rFonts w:ascii="Times New Roman" w:hAnsi="Times New Roman" w:cs="Times New Roman"/>
        </w:rPr>
      </w:pPr>
      <w:r>
        <w:rPr>
          <w:rFonts w:ascii="Times New Roman" w:hAnsi="Times New Roman" w:cs="Times New Roman"/>
        </w:rPr>
        <w:t xml:space="preserve">In light of the potential use of this diet to improve health during pregnancy and limited </w:t>
      </w:r>
      <w:r w:rsidR="0011583B">
        <w:rPr>
          <w:rFonts w:ascii="Times New Roman" w:hAnsi="Times New Roman" w:cs="Times New Roman"/>
        </w:rPr>
        <w:t>characterization</w:t>
      </w:r>
      <w:r>
        <w:rPr>
          <w:rFonts w:ascii="Times New Roman" w:hAnsi="Times New Roman" w:cs="Times New Roman"/>
        </w:rPr>
        <w:t xml:space="preserve"> of the </w:t>
      </w:r>
      <w:r w:rsidR="0011583B">
        <w:rPr>
          <w:rFonts w:ascii="Times New Roman" w:hAnsi="Times New Roman" w:cs="Times New Roman"/>
        </w:rPr>
        <w:t>practice</w:t>
      </w:r>
      <w:r>
        <w:rPr>
          <w:rFonts w:ascii="Times New Roman" w:hAnsi="Times New Roman" w:cs="Times New Roman"/>
        </w:rPr>
        <w:t xml:space="preserve"> in pregnant populations</w:t>
      </w:r>
      <w:r w:rsidR="00A917D3">
        <w:rPr>
          <w:rFonts w:ascii="Times New Roman" w:hAnsi="Times New Roman" w:cs="Times New Roman"/>
        </w:rPr>
        <w:t xml:space="preserve"> on the parent</w:t>
      </w:r>
      <w:r>
        <w:rPr>
          <w:rFonts w:ascii="Times New Roman" w:hAnsi="Times New Roman" w:cs="Times New Roman"/>
        </w:rPr>
        <w:t xml:space="preserve">, we sought to identify the effect of early time-restricted feeding </w:t>
      </w:r>
      <w:r w:rsidR="00A917D3">
        <w:rPr>
          <w:rFonts w:ascii="Times New Roman" w:hAnsi="Times New Roman" w:cs="Times New Roman"/>
        </w:rPr>
        <w:t xml:space="preserve">(eTRF) </w:t>
      </w:r>
      <w:r>
        <w:rPr>
          <w:rFonts w:ascii="Times New Roman" w:hAnsi="Times New Roman" w:cs="Times New Roman"/>
        </w:rPr>
        <w:t xml:space="preserve">on maternal insulin sensitivity and early postnatal health in resultant offspring using a mouse model. </w:t>
      </w:r>
      <w:r w:rsidR="00A917D3">
        <w:rPr>
          <w:rFonts w:ascii="Times New Roman" w:hAnsi="Times New Roman" w:cs="Times New Roman"/>
        </w:rPr>
        <w:t xml:space="preserve">We hypothesized that maternal glycemic health would be improved through eTRF of normal chow and that resulting offspring would not be adversely affected. </w:t>
      </w:r>
    </w:p>
    <w:p w14:paraId="0E54682D" w14:textId="544392CE" w:rsidR="00AB3C57" w:rsidRDefault="00AB3C57" w:rsidP="00A917D3">
      <w:pPr>
        <w:pStyle w:val="Heading1"/>
        <w:spacing w:line="360" w:lineRule="auto"/>
      </w:pPr>
      <w:r>
        <w:t>Methods</w:t>
      </w:r>
    </w:p>
    <w:p w14:paraId="43EFB53D" w14:textId="619FA2BF" w:rsidR="00616D0A" w:rsidRDefault="00616D0A" w:rsidP="00AB3C57">
      <w:pPr>
        <w:pStyle w:val="Heading2"/>
      </w:pPr>
      <w:r>
        <w:t>Animal Husbandry</w:t>
      </w:r>
    </w:p>
    <w:p w14:paraId="44336D87" w14:textId="12A6B72B" w:rsidR="003A4003" w:rsidRPr="003A4003" w:rsidRDefault="00DF73EF" w:rsidP="00D51CB0">
      <w:pPr>
        <w:spacing w:line="360" w:lineRule="auto"/>
        <w:rPr>
          <w:rFonts w:ascii="Times New Roman" w:hAnsi="Times New Roman" w:cs="Times New Roman"/>
        </w:rPr>
      </w:pPr>
      <w:r>
        <w:rPr>
          <w:rFonts w:ascii="Times New Roman" w:hAnsi="Times New Roman" w:cs="Times New Roman"/>
        </w:rPr>
        <w:t>Age-matched (</w:t>
      </w:r>
      <w:r w:rsidR="00544113" w:rsidRPr="00544113">
        <w:rPr>
          <w:rFonts w:ascii="Times New Roman" w:hAnsi="Times New Roman" w:cs="Times New Roman"/>
          <w:highlight w:val="yellow"/>
        </w:rPr>
        <w:t>a</w:t>
      </w:r>
      <w:r w:rsidRPr="00544113">
        <w:rPr>
          <w:rFonts w:ascii="Times New Roman" w:hAnsi="Times New Roman" w:cs="Times New Roman"/>
          <w:highlight w:val="yellow"/>
        </w:rPr>
        <w:t>ge in weeks</w:t>
      </w:r>
      <w:r>
        <w:rPr>
          <w:rFonts w:ascii="Times New Roman" w:hAnsi="Times New Roman" w:cs="Times New Roman"/>
        </w:rPr>
        <w:t>) male and female C57B</w:t>
      </w:r>
      <w:r w:rsidR="00724CA0">
        <w:rPr>
          <w:rFonts w:ascii="Times New Roman" w:hAnsi="Times New Roman" w:cs="Times New Roman"/>
        </w:rPr>
        <w:t>L</w:t>
      </w:r>
      <w:r>
        <w:rPr>
          <w:rFonts w:ascii="Times New Roman" w:hAnsi="Times New Roman" w:cs="Times New Roman"/>
        </w:rPr>
        <w:t xml:space="preserve">/6J mice were obtained </w:t>
      </w:r>
      <w:r>
        <w:rPr>
          <w:rFonts w:ascii="Times New Roman" w:hAnsi="Times New Roman" w:cs="Times New Roman"/>
        </w:rPr>
        <w:t xml:space="preserve">from </w:t>
      </w:r>
      <w:r w:rsidR="00A50DEC">
        <w:rPr>
          <w:rFonts w:ascii="Times New Roman" w:hAnsi="Times New Roman" w:cs="Times New Roman"/>
        </w:rPr>
        <w:t xml:space="preserve">The Jackson </w:t>
      </w:r>
      <w:commentRangeStart w:id="6"/>
      <w:r w:rsidR="00A50DEC">
        <w:rPr>
          <w:rFonts w:ascii="Times New Roman" w:hAnsi="Times New Roman" w:cs="Times New Roman"/>
        </w:rPr>
        <w:t>Laboratories</w:t>
      </w:r>
      <w:commentRangeEnd w:id="6"/>
      <w:r w:rsidR="00A50DEC">
        <w:rPr>
          <w:rStyle w:val="CommentReference"/>
        </w:rPr>
        <w:commentReference w:id="6"/>
      </w:r>
      <w:r>
        <w:rPr>
          <w:rFonts w:ascii="Times New Roman" w:hAnsi="Times New Roman" w:cs="Times New Roman"/>
        </w:rPr>
        <w:t xml:space="preserve">. 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w:t>
      </w:r>
      <w:r>
        <w:rPr>
          <w:rFonts w:ascii="Times New Roman" w:hAnsi="Times New Roman" w:cs="Times New Roman"/>
        </w:rPr>
        <w:t xml:space="preserve">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EchoMRI. </w:t>
      </w:r>
    </w:p>
    <w:p w14:paraId="4923BFFE" w14:textId="77777777" w:rsidR="006C05F4" w:rsidRDefault="006C05F4" w:rsidP="003A4003">
      <w:pPr>
        <w:pStyle w:val="Heading2"/>
      </w:pPr>
    </w:p>
    <w:p w14:paraId="7BA3ED1B" w14:textId="0BE857BC" w:rsidR="00616D0A" w:rsidRDefault="00616D0A" w:rsidP="003A4003">
      <w:pPr>
        <w:pStyle w:val="Heading2"/>
      </w:pPr>
      <w:r>
        <w:t xml:space="preserve">Animal </w:t>
      </w:r>
      <w:r>
        <w:t xml:space="preserve">Dietary </w:t>
      </w:r>
      <w:r w:rsidR="00A50DEC">
        <w:t>Intervention</w:t>
      </w:r>
    </w:p>
    <w:p w14:paraId="038DBD56" w14:textId="23DB062C" w:rsidR="00E96630" w:rsidRDefault="00E96630" w:rsidP="00D51CB0">
      <w:pPr>
        <w:spacing w:line="360" w:lineRule="auto"/>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w:t>
      </w:r>
      <w:r w:rsidR="00DF73EF" w:rsidRPr="00A917D3">
        <w:rPr>
          <w:rFonts w:ascii="Times New Roman" w:hAnsi="Times New Roman" w:cs="Times New Roman"/>
        </w:rPr>
        <w:t>chow (</w:t>
      </w:r>
      <w:r w:rsidR="004601F0" w:rsidRPr="00A917D3">
        <w:rPr>
          <w:rFonts w:ascii="Times New Roman" w:hAnsi="Times New Roman" w:cs="Times New Roman"/>
        </w:rPr>
        <w:t>24</w:t>
      </w:r>
      <w:r w:rsidR="00DF73EF" w:rsidRPr="00A917D3">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P</w:t>
      </w:r>
      <w:r w:rsidR="004601F0" w:rsidRPr="004601F0">
        <w:rPr>
          <w:rFonts w:ascii="Times New Roman" w:hAnsi="Times New Roman" w:cs="Times New Roman"/>
        </w:rPr>
        <w:t>rotein, 5</w:t>
      </w:r>
      <w:r w:rsidR="00DF73EF" w:rsidRPr="004601F0">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F</w:t>
      </w:r>
      <w:r w:rsidR="004601F0" w:rsidRPr="004601F0">
        <w:rPr>
          <w:rFonts w:ascii="Times New Roman" w:hAnsi="Times New Roman" w:cs="Times New Roman"/>
        </w:rPr>
        <w:t>at, 35.7</w:t>
      </w:r>
      <w:r w:rsidR="00DF73EF" w:rsidRPr="004601F0">
        <w:rPr>
          <w:rFonts w:ascii="Times New Roman" w:hAnsi="Times New Roman" w:cs="Times New Roman"/>
        </w:rPr>
        <w:t>%C</w:t>
      </w:r>
      <w:r w:rsidR="004601F0" w:rsidRPr="004601F0">
        <w:rPr>
          <w:rFonts w:ascii="Times New Roman" w:hAnsi="Times New Roman" w:cs="Times New Roman"/>
        </w:rPr>
        <w:t>arbohydrate</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 xml:space="preserve">Food intake is </w:t>
      </w:r>
      <w:r w:rsidR="00724CA0">
        <w:rPr>
          <w:rFonts w:ascii="Times New Roman" w:hAnsi="Times New Roman" w:cs="Times New Roman"/>
        </w:rPr>
        <w:t>determined</w:t>
      </w:r>
      <w:r w:rsidR="00724CA0" w:rsidRPr="00E96630">
        <w:rPr>
          <w:rFonts w:ascii="Times New Roman" w:hAnsi="Times New Roman" w:cs="Times New Roman"/>
        </w:rPr>
        <w:t xml:space="preserve"> </w:t>
      </w:r>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24888946" w14:textId="04709793" w:rsidR="001B2CF4" w:rsidRPr="00E96630" w:rsidRDefault="001B2CF4" w:rsidP="001B2CF4">
      <w:pPr>
        <w:pStyle w:val="Heading2"/>
      </w:pPr>
      <w:r>
        <w:lastRenderedPageBreak/>
        <w:t xml:space="preserve">Estrus </w:t>
      </w:r>
      <w:r w:rsidR="005E1518">
        <w:t>T</w:t>
      </w:r>
      <w:r>
        <w:t>esting</w:t>
      </w:r>
      <w:r w:rsidR="0021110F">
        <w:t xml:space="preserve"> </w:t>
      </w:r>
    </w:p>
    <w:p w14:paraId="1E61B987" w14:textId="6E73A7C9" w:rsidR="001B2CF4" w:rsidRDefault="0021110F" w:rsidP="00824B7E">
      <w:pPr>
        <w:pStyle w:val="NormalWeb"/>
        <w:spacing w:before="0" w:beforeAutospacing="0" w:after="0" w:afterAutospacing="0" w:line="360" w:lineRule="auto"/>
        <w:textAlignment w:val="baseline"/>
        <w:rPr>
          <w:color w:val="000000"/>
        </w:rPr>
      </w:pPr>
      <w:r>
        <w:t xml:space="preserve"> To understand how eTRF affects estrus cycle health, w</w:t>
      </w:r>
      <w:r w:rsidR="001B2CF4" w:rsidRPr="001B2CF4">
        <w:t xml:space="preserve">e monitored the estrus stage of females after randomization to dietary treatment each day until copulatory plug appeared in cohort 2. </w:t>
      </w:r>
      <w:r w:rsidR="009B5267">
        <w:t>One</w:t>
      </w:r>
      <w:r w:rsidR="009B5267" w:rsidRPr="001B2CF4">
        <w:t xml:space="preserve"> hour before food was given</w:t>
      </w:r>
      <w:r w:rsidR="009B5267">
        <w:t xml:space="preserve"> (ZT13)</w:t>
      </w:r>
      <w:r w:rsidR="009B5267" w:rsidRPr="001B2CF4">
        <w:t>, a vaginal canal smear was collected for each dam</w:t>
      </w:r>
      <w:r w:rsidR="009B5267">
        <w:t>.</w:t>
      </w:r>
      <w:r w:rsidR="009B5267" w:rsidRPr="001B2CF4">
        <w:t xml:space="preserve"> </w:t>
      </w:r>
      <w:r w:rsidR="009B5267" w:rsidRPr="009B5267">
        <w:rPr>
          <w:color w:val="000000"/>
        </w:rPr>
        <w:t>Using a p20 pipette, 15uL of sterile PBS was lavaged into the vaginal canal</w:t>
      </w:r>
      <w:r w:rsidR="009B5267" w:rsidRPr="009B5267">
        <w:rPr>
          <w:color w:val="000000"/>
        </w:rPr>
        <w:t xml:space="preserve"> </w:t>
      </w:r>
      <w:r w:rsidR="009B5267" w:rsidRPr="009B5267">
        <w:rPr>
          <w:color w:val="000000"/>
        </w:rPr>
        <w:t>and m</w:t>
      </w:r>
      <w:r w:rsidR="009B5267" w:rsidRPr="009B5267">
        <w:rPr>
          <w:color w:val="000000"/>
        </w:rPr>
        <w:t>ix</w:t>
      </w:r>
      <w:r w:rsidR="009B5267" w:rsidRPr="009B5267">
        <w:rPr>
          <w:color w:val="000000"/>
        </w:rPr>
        <w:t>ed</w:t>
      </w:r>
      <w:r w:rsidR="009B5267" w:rsidRPr="009B5267">
        <w:rPr>
          <w:color w:val="000000"/>
        </w:rPr>
        <w:t xml:space="preserve"> by plunging up and down</w:t>
      </w:r>
      <w:r w:rsidR="009B5267" w:rsidRPr="009B5267">
        <w:rPr>
          <w:color w:val="000000"/>
        </w:rPr>
        <w:t xml:space="preserve"> briefly</w:t>
      </w:r>
      <w:r w:rsidR="009B5267" w:rsidRPr="009B5267">
        <w:rPr>
          <w:color w:val="000000"/>
        </w:rPr>
        <w:t>.</w:t>
      </w:r>
      <w:r w:rsidR="009B5267">
        <w:rPr>
          <w:color w:val="000000"/>
        </w:rPr>
        <w:t xml:space="preserve"> Then the same</w:t>
      </w:r>
      <w:r w:rsidR="009B5267" w:rsidRPr="009B5267">
        <w:rPr>
          <w:color w:val="000000"/>
        </w:rPr>
        <w:t xml:space="preserve"> pipette </w:t>
      </w:r>
      <w:r w:rsidR="009B5267">
        <w:rPr>
          <w:color w:val="000000"/>
        </w:rPr>
        <w:t xml:space="preserve">was used </w:t>
      </w:r>
      <w:r w:rsidR="009B5267" w:rsidRPr="009B5267">
        <w:rPr>
          <w:color w:val="000000"/>
        </w:rPr>
        <w:t xml:space="preserve">to </w:t>
      </w:r>
      <w:r w:rsidR="005E1518">
        <w:rPr>
          <w:color w:val="000000"/>
        </w:rPr>
        <w:t>re</w:t>
      </w:r>
      <w:r w:rsidR="009B5267" w:rsidRPr="009B5267">
        <w:rPr>
          <w:color w:val="000000"/>
        </w:rPr>
        <w:t>collect as much of the 15 uL volume as possible</w:t>
      </w:r>
      <w:r w:rsidR="009B5267">
        <w:rPr>
          <w:color w:val="000000"/>
        </w:rPr>
        <w:t xml:space="preserve"> which was immediately transferred</w:t>
      </w:r>
      <w:r w:rsidR="009B5267" w:rsidRPr="009B5267">
        <w:rPr>
          <w:color w:val="000000"/>
        </w:rPr>
        <w:t xml:space="preserve"> to a microscope </w:t>
      </w:r>
      <w:r w:rsidR="009B5267">
        <w:rPr>
          <w:color w:val="000000"/>
        </w:rPr>
        <w:t xml:space="preserve">slide. </w:t>
      </w:r>
      <w:r w:rsidR="009B5267" w:rsidRPr="009B5267">
        <w:rPr>
          <w:color w:val="000000"/>
        </w:rPr>
        <w:t xml:space="preserve">While still wet, </w:t>
      </w:r>
      <w:r w:rsidR="009B5267">
        <w:rPr>
          <w:color w:val="000000"/>
        </w:rPr>
        <w:t>slides were visualized</w:t>
      </w:r>
      <w:r w:rsidR="009B5267" w:rsidRPr="009B5267">
        <w:rPr>
          <w:color w:val="000000"/>
        </w:rPr>
        <w:t xml:space="preserve"> </w:t>
      </w:r>
      <w:r w:rsidR="009B5267">
        <w:rPr>
          <w:color w:val="000000"/>
        </w:rPr>
        <w:t xml:space="preserve">at </w:t>
      </w:r>
      <w:r w:rsidR="009B5267" w:rsidRPr="009B5267">
        <w:rPr>
          <w:color w:val="000000"/>
        </w:rPr>
        <w:t>10X magnification</w:t>
      </w:r>
      <w:r w:rsidR="005E1518">
        <w:rPr>
          <w:color w:val="000000"/>
        </w:rPr>
        <w:t xml:space="preserve"> and images were captured</w:t>
      </w:r>
      <w:r w:rsidR="009B5267">
        <w:rPr>
          <w:color w:val="000000"/>
        </w:rPr>
        <w:t xml:space="preserve">. </w:t>
      </w:r>
      <w:r w:rsidR="009B5267" w:rsidRPr="009B5267">
        <w:rPr>
          <w:color w:val="000000"/>
        </w:rPr>
        <w:t xml:space="preserve">If the sample </w:t>
      </w:r>
      <w:r w:rsidR="009B5267">
        <w:rPr>
          <w:color w:val="000000"/>
        </w:rPr>
        <w:t>was</w:t>
      </w:r>
      <w:r w:rsidR="009B5267" w:rsidRPr="009B5267">
        <w:rPr>
          <w:color w:val="000000"/>
        </w:rPr>
        <w:t xml:space="preserve"> dense, dry, or ha</w:t>
      </w:r>
      <w:r w:rsidR="009B5267">
        <w:rPr>
          <w:color w:val="000000"/>
        </w:rPr>
        <w:t>d</w:t>
      </w:r>
      <w:r w:rsidR="009B5267" w:rsidRPr="009B5267">
        <w:rPr>
          <w:color w:val="000000"/>
        </w:rPr>
        <w:t xml:space="preserve"> crystals, more PBS </w:t>
      </w:r>
      <w:r w:rsidR="009B5267">
        <w:rPr>
          <w:color w:val="000000"/>
        </w:rPr>
        <w:t xml:space="preserve">was added </w:t>
      </w:r>
      <w:r w:rsidR="009B5267" w:rsidRPr="009B5267">
        <w:rPr>
          <w:color w:val="000000"/>
        </w:rPr>
        <w:t>and mix</w:t>
      </w:r>
      <w:r w:rsidR="009B5267">
        <w:rPr>
          <w:color w:val="000000"/>
        </w:rPr>
        <w:t>ed</w:t>
      </w:r>
      <w:r w:rsidR="009B5267" w:rsidRPr="009B5267">
        <w:rPr>
          <w:color w:val="000000"/>
        </w:rPr>
        <w:t xml:space="preserve"> gently with a</w:t>
      </w:r>
      <w:r w:rsidR="009B5267">
        <w:rPr>
          <w:color w:val="000000"/>
        </w:rPr>
        <w:t xml:space="preserve"> clean pipette</w:t>
      </w:r>
      <w:r w:rsidR="009B5267" w:rsidRPr="009B5267">
        <w:rPr>
          <w:color w:val="000000"/>
        </w:rPr>
        <w:t xml:space="preserve"> tip</w:t>
      </w:r>
      <w:r w:rsidR="009B5267">
        <w:rPr>
          <w:color w:val="000000"/>
        </w:rPr>
        <w:t>. Cell type and proportions were e</w:t>
      </w:r>
      <w:r w:rsidR="009B5267" w:rsidRPr="009B5267">
        <w:rPr>
          <w:color w:val="000000"/>
        </w:rPr>
        <w:t>xamine</w:t>
      </w:r>
      <w:r w:rsidR="009B5267">
        <w:rPr>
          <w:color w:val="000000"/>
        </w:rPr>
        <w:t>d</w:t>
      </w:r>
      <w:r w:rsidR="009B5267" w:rsidRPr="009B5267">
        <w:rPr>
          <w:color w:val="000000"/>
        </w:rPr>
        <w:t xml:space="preserve"> </w:t>
      </w:r>
      <w:r w:rsidR="009B5267">
        <w:rPr>
          <w:color w:val="000000"/>
        </w:rPr>
        <w:t xml:space="preserve">and stages were assigned based on </w:t>
      </w:r>
      <w:r w:rsidR="00824B7E">
        <w:rPr>
          <w:color w:val="000000"/>
        </w:rPr>
        <w:t xml:space="preserve">methods described in </w:t>
      </w:r>
      <w:r w:rsidR="00824B7E">
        <w:rPr>
          <w:color w:val="000000"/>
        </w:rPr>
        <w:fldChar w:fldCharType="begin"/>
      </w:r>
      <w:r w:rsidR="00824B7E">
        <w:rPr>
          <w:color w:val="000000"/>
        </w:rPr>
        <w:instrText xml:space="preserve"> ADDIN ZOTERO_ITEM CSL_CITATION {"citationID":"bHDxAtgk","properties":{"formattedCitation":"(13, 14)","plainCitation":"(13, 14)","noteIndex":0},"citationItems":[{"id":479,"uris":["http://zotero.org/users/5073745/items/IAIXQNAV"],"itemData":{"id":479,"type":"article-journal","abstract":"A rapid means of assessing reproductive status in rodents is useful not only in the study of reproductive dysfunction but is also required for the production of new mouse models of disease and investigations into the hormonal regulation of tissue degeneration (or regeneration) following pathological challenge. The murine reproductive (or estrous) cycle is divided into 4 stages: proestrus, estrus, metestrus, and diestrus. Defined fluctuations in circulating levels of the ovarian steroids 17-β-estradiol and progesterone, the gonadotropins luteinizing and follicle stimulating hormones, and the luteotropic hormone prolactin signal transition through these reproductive stages. Changes in cell typology within the murine vaginal canal reflect these underlying endocrine events. Daily assessment of the relative ratio of nucleated epithelial cells, cornified squamous epithelial cells, and leukocytes present in vaginal smears can be used to identify murine estrous stages. The degree of invasiveness, however, employed in collecting these samples can alter reproductive status and elicit an inflammatory response that can confound cytological assessment of smears. Here, we describe a simple, non-invasive protocol that can be used to determine the stage of the estrous cycle of a female mouse without altering her reproductive cycle. We detail how to differentiate between the four stages of the estrous cycle by collection and analysis of predominant cell typology in vaginal smears and we show how these changes can be interpreted with respect to endocrine status.","container-title":"Journal of Visualized Experiments : JoVE","DOI":"10.3791/4389","ISSN":"1940-087X","issue":"67","journalAbbreviation":"J Vis Exp","note":"PMID: 23007862\nPMCID: PMC3490233","source":"PubMed Central","title":"Performing Vaginal Lavage, Crystal Violet Staining, and Vaginal Cytological Evaluation for Mouse Estrous Cycle Staging Identification","URL":"https://www.ncbi.nlm.nih.gov/pmc/articles/PMC3490233/","author":[{"family":"McLean","given":"Ashleigh C."},{"family":"Valenzuela","given":"Nicolas"},{"family":"Fai","given":"Stephen"},{"family":"Bennett","given":"Steffany A.L."}],"accessed":{"date-parts":[["2020",7,8]]},"issued":{"date-parts":[["2012",9,15]]}}},{"id":178,"uris":["http://zotero.org/users/5073745/items/BRASLVKZ"],"itemData":{"id":178,"type":"article-journal","abstract":"The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824B7E">
        <w:rPr>
          <w:color w:val="000000"/>
        </w:rPr>
        <w:fldChar w:fldCharType="separate"/>
      </w:r>
      <w:r w:rsidR="00824B7E">
        <w:rPr>
          <w:noProof/>
          <w:color w:val="000000"/>
        </w:rPr>
        <w:t>(13, 14)</w:t>
      </w:r>
      <w:r w:rsidR="00824B7E">
        <w:rPr>
          <w:color w:val="000000"/>
        </w:rPr>
        <w:fldChar w:fldCharType="end"/>
      </w:r>
      <w:r w:rsidR="00824B7E">
        <w:rPr>
          <w:color w:val="000000"/>
        </w:rPr>
        <w:t>.</w:t>
      </w:r>
      <w:r w:rsidR="00603E66">
        <w:rPr>
          <w:color w:val="000000"/>
        </w:rPr>
        <w:t xml:space="preserve"> </w:t>
      </w:r>
      <w:r w:rsidR="005E1518">
        <w:rPr>
          <w:color w:val="000000"/>
        </w:rPr>
        <w:t>We calculated the</w:t>
      </w:r>
      <w:r w:rsidR="00603E66">
        <w:rPr>
          <w:color w:val="000000"/>
        </w:rPr>
        <w:t xml:space="preserve"> </w:t>
      </w:r>
      <w:r w:rsidR="005E1518">
        <w:rPr>
          <w:color w:val="000000"/>
        </w:rPr>
        <w:t>total</w:t>
      </w:r>
      <w:r w:rsidR="00603E66">
        <w:rPr>
          <w:color w:val="000000"/>
        </w:rPr>
        <w:t xml:space="preserve"> number of days </w:t>
      </w:r>
      <w:r w:rsidR="005E1518">
        <w:rPr>
          <w:color w:val="000000"/>
        </w:rPr>
        <w:t>in each</w:t>
      </w:r>
      <w:r w:rsidR="00603E66">
        <w:rPr>
          <w:color w:val="000000"/>
        </w:rPr>
        <w:t xml:space="preserve"> </w:t>
      </w:r>
      <w:r w:rsidR="005E1518">
        <w:rPr>
          <w:color w:val="000000"/>
        </w:rPr>
        <w:t xml:space="preserve">stage </w:t>
      </w:r>
      <w:r w:rsidR="00603E66">
        <w:rPr>
          <w:color w:val="000000"/>
        </w:rPr>
        <w:t xml:space="preserve">for each dam, then averages were taken for each maternal dietary regimen. </w:t>
      </w:r>
    </w:p>
    <w:p w14:paraId="31881BA8" w14:textId="77777777" w:rsidR="00824B7E" w:rsidRPr="00824B7E" w:rsidRDefault="00824B7E" w:rsidP="00824B7E">
      <w:pPr>
        <w:pStyle w:val="NormalWeb"/>
        <w:spacing w:before="0" w:beforeAutospacing="0" w:after="0" w:afterAutospacing="0"/>
        <w:textAlignment w:val="baseline"/>
        <w:rPr>
          <w:color w:val="000000"/>
        </w:rPr>
      </w:pPr>
    </w:p>
    <w:p w14:paraId="3DBF5C41" w14:textId="5EE8DE1B" w:rsidR="00C01A49" w:rsidRDefault="00C01A49" w:rsidP="00AB3C57">
      <w:pPr>
        <w:pStyle w:val="Heading2"/>
      </w:pPr>
      <w:r>
        <w:t>Matin</w:t>
      </w:r>
      <w:r w:rsidR="005E1518">
        <w:t>,</w:t>
      </w:r>
      <w:r w:rsidR="005E1518">
        <w:t xml:space="preserve"> Fertility</w:t>
      </w:r>
      <w:r w:rsidR="003E6287">
        <w:t xml:space="preserve"> &amp; Pups</w:t>
      </w:r>
    </w:p>
    <w:p w14:paraId="5BE9BB6E" w14:textId="0BF3AE3D" w:rsidR="00C01A49" w:rsidRPr="00C01A49" w:rsidRDefault="00C01A49" w:rsidP="00D51CB0">
      <w:pPr>
        <w:spacing w:line="360" w:lineRule="auto"/>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5E1518">
        <w:rPr>
          <w:rFonts w:ascii="Times New Roman" w:hAnsi="Times New Roman" w:cs="Times New Roman"/>
        </w:rPr>
        <w:t xml:space="preserve">To assess fertility, latency from mating to plug and rates of successful mating events were calculated.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6385CF58" w14:textId="579369E4" w:rsidR="005425DC" w:rsidRDefault="009349AD" w:rsidP="005425DC">
      <w:pPr>
        <w:spacing w:line="360" w:lineRule="auto"/>
        <w:rPr>
          <w:rFonts w:ascii="Times New Roman" w:eastAsia="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 xml:space="preserve">Dams were fasted for 6 hours. At ZT2, a fasted blood sample was collected via tail clip and handheld glucometer. After assessment of fasting blood glucose, an intraperitoneal injection of </w:t>
      </w:r>
      <w:r w:rsidR="006D6F75">
        <w:rPr>
          <w:rFonts w:ascii="Times New Roman" w:hAnsi="Times New Roman" w:cs="Times New Roman"/>
        </w:rPr>
        <w:t>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7"/>
      <w:r w:rsidR="006D6F75">
        <w:rPr>
          <w:rFonts w:ascii="Times New Roman" w:hAnsi="Times New Roman" w:cs="Times New Roman"/>
        </w:rPr>
        <w:t>lood glucose</w:t>
      </w:r>
      <w:r w:rsidR="00D95834">
        <w:rPr>
          <w:rFonts w:ascii="Times New Roman" w:hAnsi="Times New Roman" w:cs="Times New Roman"/>
        </w:rPr>
        <w:t xml:space="preserve"> following injection was </w:t>
      </w:r>
      <w:r w:rsidR="003E388F">
        <w:rPr>
          <w:rFonts w:ascii="Times New Roman" w:hAnsi="Times New Roman" w:cs="Times New Roman"/>
        </w:rPr>
        <w:t xml:space="preserve">determined </w:t>
      </w:r>
      <w:r w:rsidR="00D95834">
        <w:rPr>
          <w:rFonts w:ascii="Times New Roman" w:hAnsi="Times New Roman" w:cs="Times New Roman"/>
        </w:rPr>
        <w:t xml:space="preserve">every 15 minutes for 2 hours. </w:t>
      </w:r>
      <w:r>
        <w:rPr>
          <w:rFonts w:ascii="Times New Roman" w:hAnsi="Times New Roman" w:cs="Times New Roman"/>
        </w:rPr>
        <w:t xml:space="preserve">Glucose area under the curve (AUC) was calculated by taking the </w:t>
      </w:r>
      <w:r>
        <w:rPr>
          <w:rFonts w:ascii="Times New Roman" w:hAnsi="Times New Roman" w:cs="Times New Roman"/>
        </w:rPr>
        <w:t xml:space="preserve">sum of glucose values for each animal. </w:t>
      </w:r>
      <w:commentRangeEnd w:id="7"/>
      <w:r w:rsidR="00724CA0">
        <w:rPr>
          <w:rStyle w:val="CommentReference"/>
        </w:rPr>
        <w:commentReference w:id="7"/>
      </w:r>
      <w:r w:rsidR="005425DC">
        <w:rPr>
          <w:rFonts w:ascii="Times New Roman" w:hAnsi="Times New Roman" w:cs="Times New Roman"/>
        </w:rPr>
        <w:t xml:space="preserve">Rates of initial reduction in blood glucose was calculated by limiting the data to </w:t>
      </w:r>
      <w:r w:rsidR="00D51CB0">
        <w:rPr>
          <w:rFonts w:ascii="Times New Roman" w:hAnsi="Times New Roman" w:cs="Times New Roman"/>
        </w:rPr>
        <w:t>45</w:t>
      </w:r>
      <w:r w:rsidR="005425DC">
        <w:rPr>
          <w:rFonts w:ascii="Times New Roman" w:hAnsi="Times New Roman" w:cs="Times New Roman"/>
        </w:rPr>
        <w:t xml:space="preserve"> minutes after injection. We then modeled the exponential rate of decay in </w:t>
      </w:r>
      <w:r w:rsidR="005425DC">
        <w:rPr>
          <w:rFonts w:ascii="Times New Roman" w:hAnsi="Times New Roman" w:cs="Times New Roman"/>
        </w:rPr>
        <w:lastRenderedPageBreak/>
        <w:t xml:space="preserve">blood glucose for each dam as a </w:t>
      </w:r>
      <w:r w:rsidR="0042585B">
        <w:rPr>
          <w:rFonts w:ascii="Times New Roman" w:hAnsi="Times New Roman" w:cs="Times New Roman"/>
        </w:rPr>
        <w:t>slope</w:t>
      </w:r>
      <w:r w:rsidR="005425DC">
        <w:rPr>
          <w:rFonts w:ascii="Times New Roman" w:hAnsi="Times New Roman" w:cs="Times New Roman"/>
        </w:rPr>
        <w:t xml:space="preserve"> and took the average by feeding group. </w:t>
      </w:r>
      <w:r w:rsidR="0042585B">
        <w:rPr>
          <w:rFonts w:ascii="Times New Roman" w:hAnsi="Times New Roman" w:cs="Times New Roman"/>
        </w:rPr>
        <w:t xml:space="preserve">We also calculate the rate of rebound after hypoglycemia by limiting the </w:t>
      </w:r>
      <w:r w:rsidR="0042585B">
        <w:rPr>
          <w:rFonts w:ascii="Times New Roman" w:hAnsi="Times New Roman" w:cs="Times New Roman"/>
        </w:rPr>
        <w:t xml:space="preserve">data </w:t>
      </w:r>
      <w:r w:rsidR="00D51CB0">
        <w:rPr>
          <w:rFonts w:ascii="Times New Roman" w:hAnsi="Times New Roman" w:cs="Times New Roman"/>
        </w:rPr>
        <w:t xml:space="preserve">to data collected 75-120 </w:t>
      </w:r>
      <w:r w:rsidR="00021AF3">
        <w:rPr>
          <w:rFonts w:ascii="Times New Roman" w:hAnsi="Times New Roman" w:cs="Times New Roman"/>
        </w:rPr>
        <w:t>minutes after injection</w:t>
      </w:r>
      <w:r w:rsidR="002F7E44">
        <w:rPr>
          <w:rFonts w:ascii="Times New Roman" w:hAnsi="Times New Roman" w:cs="Times New Roman"/>
        </w:rPr>
        <w:t xml:space="preserve">, then </w:t>
      </w:r>
      <w:r w:rsidR="002F7E44" w:rsidRPr="002F7E44">
        <w:rPr>
          <w:rFonts w:ascii="Times New Roman" w:hAnsi="Times New Roman" w:cs="Times New Roman"/>
          <w:highlight w:val="yellow"/>
        </w:rPr>
        <w:t>modeling the linear rise in glucose a</w:t>
      </w:r>
      <w:r w:rsidR="0021591E">
        <w:rPr>
          <w:rFonts w:ascii="Times New Roman" w:hAnsi="Times New Roman" w:cs="Times New Roman"/>
          <w:highlight w:val="yellow"/>
        </w:rPr>
        <w:t xml:space="preserve"> </w:t>
      </w:r>
      <w:r w:rsidR="002F7E44" w:rsidRPr="002F7E44">
        <w:rPr>
          <w:rFonts w:ascii="Times New Roman" w:hAnsi="Times New Roman" w:cs="Times New Roman"/>
          <w:highlight w:val="yellow"/>
        </w:rPr>
        <w:t>time</w:t>
      </w:r>
      <w:r w:rsidR="0021591E">
        <w:rPr>
          <w:rFonts w:ascii="Times New Roman" w:hAnsi="Times New Roman" w:cs="Times New Roman"/>
          <w:highlight w:val="yellow"/>
        </w:rPr>
        <w:t>:treatment interaction</w:t>
      </w:r>
      <w:r w:rsidR="002F7E44">
        <w:rPr>
          <w:rFonts w:ascii="Times New Roman" w:hAnsi="Times New Roman" w:cs="Times New Roman"/>
        </w:rPr>
        <w:t xml:space="preserve">. </w:t>
      </w:r>
    </w:p>
    <w:p w14:paraId="51A83522" w14:textId="1F706100" w:rsidR="00D95834" w:rsidRDefault="00D95834" w:rsidP="00AB3C57">
      <w:pPr>
        <w:rPr>
          <w:rFonts w:ascii="Times New Roman" w:hAnsi="Times New Roman" w:cs="Times New Roman"/>
        </w:rPr>
      </w:pP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708A3898" w:rsidR="002966E6" w:rsidRDefault="00722853" w:rsidP="00B310D2">
      <w:pPr>
        <w:spacing w:line="360" w:lineRule="auto"/>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E1518">
        <w:rPr>
          <w:rFonts w:ascii="Times New Roman" w:hAnsi="Times New Roman" w:cs="Times New Roman"/>
        </w:rPr>
        <w:t>Eppendorf,</w:t>
      </w:r>
      <w:r w:rsidR="002966E6">
        <w:rPr>
          <w:rFonts w:ascii="Times New Roman" w:hAnsi="Times New Roman" w:cs="Times New Roman"/>
        </w:rPr>
        <w:t xml:space="preserve"> 4°C). Serum was pipetted off and stored at -80°C until later use. Insulin was assayed in serum using a commercially available </w:t>
      </w:r>
      <w:r w:rsidR="005E1518">
        <w:rPr>
          <w:rFonts w:ascii="Times New Roman" w:hAnsi="Times New Roman" w:cs="Times New Roman"/>
        </w:rPr>
        <w:t xml:space="preserve">, ultra-sensitive mouse </w:t>
      </w:r>
      <w:r w:rsidR="002966E6">
        <w:rPr>
          <w:rFonts w:ascii="Times New Roman" w:hAnsi="Times New Roman" w:cs="Times New Roman"/>
        </w:rPr>
        <w:t>ELISA kit (</w:t>
      </w:r>
      <w:r w:rsidR="005E1518">
        <w:rPr>
          <w:rFonts w:ascii="Times New Roman" w:hAnsi="Times New Roman" w:cs="Times New Roman"/>
        </w:rPr>
        <w:t>Crystal Chem, catalog #90080).</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64F2BC51" w:rsidR="00367767" w:rsidRPr="00367767" w:rsidRDefault="00367767" w:rsidP="00B310D2">
      <w:pPr>
        <w:spacing w:line="360" w:lineRule="auto"/>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w:t>
      </w:r>
      <w:r w:rsidR="00B310D2">
        <w:rPr>
          <w:rFonts w:ascii="Times New Roman" w:hAnsi="Times New Roman" w:cs="Times New Roman"/>
        </w:rPr>
        <w:t xml:space="preserve">delivered </w:t>
      </w:r>
      <w:r>
        <w:rPr>
          <w:rFonts w:ascii="Times New Roman" w:hAnsi="Times New Roman" w:cs="Times New Roman"/>
        </w:rPr>
        <w:t xml:space="preserve">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 </w:t>
      </w:r>
      <w:r w:rsidR="007221AF">
        <w:rPr>
          <w:rFonts w:ascii="Times New Roman" w:hAnsi="Times New Roman" w:cs="Times New Roman"/>
        </w:rPr>
        <w:t xml:space="preserve">Birth weight was calculated </w:t>
      </w:r>
      <w:r w:rsidR="007221AF">
        <w:rPr>
          <w:rFonts w:ascii="Times New Roman" w:hAnsi="Times New Roman" w:cs="Times New Roman"/>
        </w:rPr>
        <w:t xml:space="preserve">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661479CB" w:rsidR="00D415F2" w:rsidRPr="00D415F2" w:rsidRDefault="000459F9" w:rsidP="00B310D2">
      <w:pPr>
        <w:spacing w:line="360" w:lineRule="auto"/>
        <w:rPr>
          <w:rFonts w:ascii="Times New Roman" w:hAnsi="Times New Roman" w:cs="Times New Roman"/>
        </w:rPr>
      </w:pPr>
      <w:r>
        <w:rPr>
          <w:rFonts w:ascii="Times New Roman" w:hAnsi="Times New Roman" w:cs="Times New Roman"/>
        </w:rPr>
        <w:t xml:space="preserve">Values are represented as mean ± standard error. Pairwise values are </w:t>
      </w:r>
      <w:r>
        <w:rPr>
          <w:rFonts w:ascii="Times New Roman" w:hAnsi="Times New Roman" w:cs="Times New Roman"/>
        </w:rPr>
        <w:t xml:space="preserve">evaluated by Shapiro test for normality and Levene’s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w:t>
      </w:r>
      <w:r w:rsidR="0021591E">
        <w:rPr>
          <w:rFonts w:ascii="Times New Roman" w:hAnsi="Times New Roman" w:cs="Times New Roman"/>
        </w:rPr>
        <w:t xml:space="preserve">estimated as </w:t>
      </w:r>
      <w:r w:rsidR="00DD0E5D">
        <w:rPr>
          <w:rFonts w:ascii="Times New Roman" w:hAnsi="Times New Roman" w:cs="Times New Roman"/>
        </w:rPr>
        <w:t xml:space="preserve">normal and of equivalent variance, Student’s </w:t>
      </w:r>
      <w:r w:rsidR="0021591E" w:rsidRPr="00B81199">
        <w:rPr>
          <w:rFonts w:ascii="Times New Roman" w:hAnsi="Times New Roman" w:cs="Times New Roman"/>
          <w:i/>
        </w:rPr>
        <w:t>t</w:t>
      </w:r>
      <w:r w:rsidR="00DD0E5D">
        <w:rPr>
          <w:rFonts w:ascii="Times New Roman" w:hAnsi="Times New Roman" w:cs="Times New Roman"/>
        </w:rPr>
        <w:t xml:space="preserve"> Test was used, if they were not normal, then we used the appropriate non-parametric test. </w:t>
      </w:r>
      <w:r w:rsidR="00B81199">
        <w:rPr>
          <w:rFonts w:ascii="Times New Roman" w:hAnsi="Times New Roman" w:cs="Times New Roman"/>
        </w:rPr>
        <w:t xml:space="preserve">For fertility measures (estrus staging and success of mating events), chi-square analyses were </w:t>
      </w:r>
      <w:r w:rsidR="00B81199" w:rsidRPr="005E5449">
        <w:rPr>
          <w:rFonts w:ascii="Times New Roman" w:hAnsi="Times New Roman" w:cs="Times New Roman"/>
        </w:rPr>
        <w:t>completed, comparing the proportion of days distributed among estrus stage by maternal dietary treatment</w:t>
      </w:r>
      <w:r w:rsidR="00B81199">
        <w:rPr>
          <w:rFonts w:ascii="Times New Roman" w:hAnsi="Times New Roman" w:cs="Times New Roman"/>
        </w:rPr>
        <w:t xml:space="preserve">, assuming a </w:t>
      </w:r>
      <w:r w:rsidR="00FD54D4">
        <w:rPr>
          <w:rFonts w:ascii="Times New Roman" w:hAnsi="Times New Roman" w:cs="Times New Roman"/>
        </w:rPr>
        <w:t>equal distribution as between stages.</w:t>
      </w:r>
      <w:r w:rsidR="00B81199">
        <w:rPr>
          <w:rFonts w:ascii="Times New Roman" w:hAnsi="Times New Roman" w:cs="Times New Roman"/>
        </w:rPr>
        <w:t xml:space="preserve"> </w:t>
      </w:r>
      <w:r w:rsidR="00540957">
        <w:rPr>
          <w:rFonts w:ascii="Times New Roman" w:hAnsi="Times New Roman" w:cs="Times New Roman"/>
        </w:rPr>
        <w:t>For repeated measures, such as food intake</w:t>
      </w:r>
      <w:r w:rsidR="00540957">
        <w:rPr>
          <w:rFonts w:ascii="Times New Roman" w:hAnsi="Times New Roman" w:cs="Times New Roman"/>
        </w:rPr>
        <w:t xml:space="preserve">, and body composition, linear mixed effect modeling was completed using </w:t>
      </w:r>
      <w:r w:rsidR="00724CA0">
        <w:rPr>
          <w:rFonts w:ascii="Times New Roman" w:hAnsi="Times New Roman" w:cs="Times New Roman"/>
        </w:rPr>
        <w:t>lme</w:t>
      </w:r>
      <w:r w:rsidR="00540957">
        <w:rPr>
          <w:rFonts w:ascii="Times New Roman" w:hAnsi="Times New Roman" w:cs="Times New Roman"/>
        </w:rPr>
        <w:t xml:space="preserve">4 </w:t>
      </w:r>
      <w:r w:rsidR="00545584">
        <w:rPr>
          <w:rFonts w:ascii="Times New Roman" w:hAnsi="Times New Roman" w:cs="Times New Roman"/>
        </w:rPr>
        <w:fldChar w:fldCharType="begin"/>
      </w:r>
      <w:r w:rsidR="00824B7E">
        <w:rPr>
          <w:rFonts w:ascii="Times New Roman" w:hAnsi="Times New Roman" w:cs="Times New Roman"/>
        </w:rPr>
        <w:instrText xml:space="preserve"> ADDIN ZOTERO_ITEM CSL_CITATION {"citationID":"1DIEKuhH","properties":{"formattedCitation":"(15)","plainCitation":"(15)","noteIndex":0},"citationItems":[{"id":757,"uris":["http://zotero.org/users/5073745/items/GUUE2ZQS"],"itemData":{"id":757,"type":"article-journal","abstract":"Maximum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824B7E">
        <w:rPr>
          <w:rFonts w:ascii="Times New Roman" w:hAnsi="Times New Roman" w:cs="Times New Roman"/>
          <w:noProof/>
        </w:rPr>
        <w:t>(15)</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r w:rsidR="00724CA0">
        <w:rPr>
          <w:rFonts w:ascii="Times New Roman" w:hAnsi="Times New Roman" w:cs="Times New Roman"/>
        </w:rPr>
        <w:t xml:space="preserve">for </w:t>
      </w:r>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11B7EDE2" w:rsidR="00AB3C57" w:rsidRDefault="00AB3C57" w:rsidP="00AB3C57">
      <w:pPr>
        <w:pStyle w:val="Heading1"/>
      </w:pPr>
      <w:r>
        <w:lastRenderedPageBreak/>
        <w:t>Results</w:t>
      </w:r>
    </w:p>
    <w:p w14:paraId="5FED8F17" w14:textId="509B5F22" w:rsidR="00CA07AE" w:rsidRDefault="00CA07AE" w:rsidP="00CA07AE">
      <w:pPr>
        <w:pStyle w:val="Heading2"/>
      </w:pPr>
      <w:r>
        <w:t xml:space="preserve">Early Time Restricted Feeding </w:t>
      </w:r>
      <w:r>
        <w:t xml:space="preserve">Does not Alter Food intake </w:t>
      </w:r>
      <w:r w:rsidR="00011F38">
        <w:t>n</w:t>
      </w:r>
      <w:r>
        <w:t>or Gestational Weight Gain\</w:t>
      </w:r>
    </w:p>
    <w:p w14:paraId="1A693C7D" w14:textId="4F2F5062" w:rsidR="00CA07AE" w:rsidRDefault="00CA07AE" w:rsidP="00CA07AE">
      <w:pPr>
        <w:spacing w:line="360" w:lineRule="auto"/>
        <w:rPr>
          <w:rFonts w:ascii="Times New Roman" w:hAnsi="Times New Roman" w:cs="Times New Roman"/>
        </w:rPr>
      </w:pPr>
      <w:r>
        <w:rPr>
          <w:rFonts w:ascii="Times New Roman" w:hAnsi="Times New Roman" w:cs="Times New Roman"/>
        </w:rPr>
        <w:t xml:space="preserve">In order to characterize the effects of early time-restricted feeding (eTRF) during pregnancy, we randomized </w:t>
      </w:r>
      <w:r w:rsidR="00011F38">
        <w:rPr>
          <w:rFonts w:ascii="Times New Roman" w:hAnsi="Times New Roman" w:cs="Times New Roman"/>
        </w:rPr>
        <w:t xml:space="preserve">dams </w:t>
      </w:r>
      <w:r>
        <w:rPr>
          <w:rFonts w:ascii="Times New Roman" w:hAnsi="Times New Roman" w:cs="Times New Roman"/>
        </w:rPr>
        <w:t xml:space="preserve">to eTRF between ZT16-ZT20 or </w:t>
      </w:r>
      <w:r w:rsidRPr="00CA07AE">
        <w:rPr>
          <w:rFonts w:ascii="Times New Roman" w:hAnsi="Times New Roman" w:cs="Times New Roman"/>
          <w:i/>
          <w:iCs/>
        </w:rPr>
        <w:t>ad libitu</w:t>
      </w:r>
      <w:r w:rsidRPr="00CA07AE">
        <w:rPr>
          <w:rFonts w:ascii="Times New Roman" w:hAnsi="Times New Roman" w:cs="Times New Roman"/>
          <w:i/>
          <w:iCs/>
        </w:rPr>
        <w:t>m</w:t>
      </w:r>
      <w:r>
        <w:rPr>
          <w:rFonts w:ascii="Times New Roman" w:hAnsi="Times New Roman" w:cs="Times New Roman"/>
        </w:rPr>
        <w:t xml:space="preserve"> (AL) feeding of laboratory chow</w:t>
      </w:r>
      <w:r w:rsidR="00474EB2">
        <w:rPr>
          <w:rFonts w:ascii="Times New Roman" w:hAnsi="Times New Roman" w:cs="Times New Roman"/>
        </w:rPr>
        <w:t xml:space="preserve"> </w:t>
      </w:r>
      <w:r w:rsidR="00474EB2" w:rsidRPr="00474EB2">
        <w:rPr>
          <w:rFonts w:ascii="Times New Roman" w:hAnsi="Times New Roman" w:cs="Times New Roman"/>
          <w:highlight w:val="yellow"/>
        </w:rPr>
        <w:t>(</w:t>
      </w:r>
      <w:r w:rsidR="00474EB2" w:rsidRPr="003968AB">
        <w:rPr>
          <w:rFonts w:ascii="Times New Roman" w:hAnsi="Times New Roman" w:cs="Times New Roman"/>
          <w:b/>
          <w:bCs/>
          <w:highlight w:val="yellow"/>
        </w:rPr>
        <w:t>Figure 1</w:t>
      </w:r>
      <w:r w:rsidR="003968AB" w:rsidRPr="003968AB">
        <w:rPr>
          <w:rFonts w:ascii="Times New Roman" w:hAnsi="Times New Roman" w:cs="Times New Roman"/>
          <w:b/>
          <w:bCs/>
          <w:highlight w:val="yellow"/>
        </w:rPr>
        <w:t>A</w:t>
      </w:r>
      <w:r w:rsidR="00474EB2">
        <w:rPr>
          <w:rFonts w:ascii="Times New Roman" w:hAnsi="Times New Roman" w:cs="Times New Roman"/>
        </w:rPr>
        <w:t>)</w:t>
      </w:r>
      <w:r w:rsidR="00301192">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{"citationID":"hD940atV","properties":{"formattedCitation":"(8)","plainCitation":"(8)","noteIndex":0},"citationItems":[{"id":1374,"uris":["http://zotero.org/users/5073745/items/AH9V27AA"],"itemData":{"id":1374,"type":"report","abstract":"The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301192">
        <w:rPr>
          <w:rFonts w:ascii="Times New Roman" w:hAnsi="Times New Roman" w:cs="Times New Roman"/>
        </w:rPr>
        <w:fldChar w:fldCharType="separate"/>
      </w:r>
      <w:r w:rsidR="00301192">
        <w:rPr>
          <w:rFonts w:ascii="Times New Roman" w:hAnsi="Times New Roman" w:cs="Times New Roman"/>
          <w:noProof/>
        </w:rPr>
        <w:t>(8)</w:t>
      </w:r>
      <w:r w:rsidR="00301192">
        <w:rPr>
          <w:rFonts w:ascii="Times New Roman" w:hAnsi="Times New Roman" w:cs="Times New Roman"/>
        </w:rPr>
        <w:fldChar w:fldCharType="end"/>
      </w:r>
      <w:r>
        <w:rPr>
          <w:rFonts w:ascii="Times New Roman" w:hAnsi="Times New Roman" w:cs="Times New Roman"/>
        </w:rPr>
        <w:t xml:space="preserve">. After one week acclimating to the diet </w:t>
      </w:r>
      <w:r w:rsidRPr="0000396F">
        <w:rPr>
          <w:rFonts w:ascii="Times New Roman" w:hAnsi="Times New Roman" w:cs="Times New Roman"/>
          <w:highlight w:val="yellow"/>
        </w:rPr>
        <w:t xml:space="preserve">(RESULT ABOUT </w:t>
      </w:r>
      <w:r w:rsidR="0000396F" w:rsidRPr="0000396F">
        <w:rPr>
          <w:rFonts w:ascii="Times New Roman" w:hAnsi="Times New Roman" w:cs="Times New Roman"/>
          <w:highlight w:val="yellow"/>
        </w:rPr>
        <w:t>ADAPTATION TO DIET)</w:t>
      </w:r>
      <w:r w:rsidR="00474EB2">
        <w:rPr>
          <w:rFonts w:ascii="Times New Roman" w:hAnsi="Times New Roman" w:cs="Times New Roman"/>
        </w:rPr>
        <w:t xml:space="preserve">, males were added to the cage and </w:t>
      </w:r>
      <w:del w:id="8" w:author="Dave Bridges" w:date="2023-01-12T14:58:00Z">
        <w:r w:rsidR="00474EB2" w:rsidDel="00011F38">
          <w:rPr>
            <w:rFonts w:ascii="Times New Roman" w:hAnsi="Times New Roman" w:cs="Times New Roman"/>
          </w:rPr>
          <w:delText xml:space="preserve">checked </w:delText>
        </w:r>
      </w:del>
      <w:ins w:id="9" w:author="Dave Bridges" w:date="2023-01-12T14:58:00Z">
        <w:r w:rsidR="00011F38">
          <w:rPr>
            <w:rFonts w:ascii="Times New Roman" w:hAnsi="Times New Roman" w:cs="Times New Roman"/>
          </w:rPr>
          <w:t xml:space="preserve">examined </w:t>
        </w:r>
      </w:ins>
      <w:r w:rsidR="00474EB2">
        <w:rPr>
          <w:rFonts w:ascii="Times New Roman" w:hAnsi="Times New Roman" w:cs="Times New Roman"/>
        </w:rPr>
        <w:t xml:space="preserve">daily until a copulatory plug was </w:t>
      </w:r>
      <w:del w:id="10" w:author="Dave Bridges" w:date="2023-01-12T14:58:00Z">
        <w:r w:rsidR="00474EB2" w:rsidDel="00011F38">
          <w:rPr>
            <w:rFonts w:ascii="Times New Roman" w:hAnsi="Times New Roman" w:cs="Times New Roman"/>
          </w:rPr>
          <w:delText>discovered</w:delText>
        </w:r>
      </w:del>
      <w:ins w:id="11" w:author="Dave Bridges" w:date="2023-01-12T14:58:00Z">
        <w:r w:rsidR="00011F38">
          <w:rPr>
            <w:rFonts w:ascii="Times New Roman" w:hAnsi="Times New Roman" w:cs="Times New Roman"/>
          </w:rPr>
          <w:t>identified</w:t>
        </w:r>
      </w:ins>
      <w:r w:rsidR="00474EB2">
        <w:rPr>
          <w:rFonts w:ascii="Times New Roman" w:hAnsi="Times New Roman" w:cs="Times New Roman"/>
        </w:rPr>
        <w:t xml:space="preserve">. </w:t>
      </w:r>
      <w:r w:rsidR="003968AB">
        <w:rPr>
          <w:rFonts w:ascii="Times New Roman" w:hAnsi="Times New Roman" w:cs="Times New Roman"/>
        </w:rPr>
        <w:t xml:space="preserve">Dams were kept on respective </w:t>
      </w:r>
      <w:ins w:id="12" w:author="Dave Bridges" w:date="2023-01-12T14:58:00Z">
        <w:r w:rsidR="00011F38">
          <w:rPr>
            <w:rFonts w:ascii="Times New Roman" w:hAnsi="Times New Roman" w:cs="Times New Roman"/>
          </w:rPr>
          <w:t xml:space="preserve">timed </w:t>
        </w:r>
      </w:ins>
      <w:r w:rsidR="003968AB">
        <w:rPr>
          <w:rFonts w:ascii="Times New Roman" w:hAnsi="Times New Roman" w:cs="Times New Roman"/>
        </w:rPr>
        <w:t>diets until they gave birth, at which point they were all switched to AL access to chow (</w:t>
      </w:r>
      <w:r w:rsidR="003968AB" w:rsidRPr="003968AB">
        <w:rPr>
          <w:rFonts w:ascii="Times New Roman" w:hAnsi="Times New Roman" w:cs="Times New Roman"/>
          <w:b/>
          <w:bCs/>
        </w:rPr>
        <w:t>Figure 1B</w:t>
      </w:r>
      <w:r w:rsidR="003968AB">
        <w:rPr>
          <w:rFonts w:ascii="Times New Roman" w:hAnsi="Times New Roman" w:cs="Times New Roman"/>
        </w:rPr>
        <w:t xml:space="preserve">). </w:t>
      </w:r>
    </w:p>
    <w:p w14:paraId="0D177BD5" w14:textId="77777777" w:rsidR="009B7316" w:rsidRPr="00CA07AE" w:rsidRDefault="009B7316" w:rsidP="00CA07AE">
      <w:pPr>
        <w:spacing w:line="360" w:lineRule="auto"/>
        <w:rPr>
          <w:rFonts w:ascii="Times New Roman" w:hAnsi="Times New Roman" w:cs="Times New Roman"/>
        </w:rPr>
      </w:pPr>
    </w:p>
    <w:p w14:paraId="43C16BE9" w14:textId="2BAD4D0D" w:rsidR="00CA07AE" w:rsidRDefault="00CA07AE" w:rsidP="00CA07AE">
      <w:pPr>
        <w:pStyle w:val="Heading2"/>
      </w:pPr>
      <w:r>
        <w:t>Insulin Responsiveness is Similar in eTRF Dams, but There is a More Robust Rebound from Hypoglycemia</w:t>
      </w:r>
    </w:p>
    <w:p w14:paraId="3271B84D" w14:textId="7EE5FE48" w:rsidR="00953058" w:rsidRPr="00953058" w:rsidRDefault="00953058" w:rsidP="00866E06">
      <w:pPr>
        <w:spacing w:line="360" w:lineRule="auto"/>
        <w:rPr>
          <w:rFonts w:ascii="Times New Roman" w:hAnsi="Times New Roman" w:cs="Times New Roman"/>
        </w:rPr>
      </w:pPr>
      <w:r>
        <w:rPr>
          <w:rFonts w:ascii="Times New Roman" w:hAnsi="Times New Roman" w:cs="Times New Roman"/>
        </w:rPr>
        <w:t xml:space="preserve">To test </w:t>
      </w:r>
      <w:r w:rsidR="00011F38">
        <w:rPr>
          <w:rFonts w:ascii="Times New Roman" w:hAnsi="Times New Roman" w:cs="Times New Roman"/>
        </w:rPr>
        <w:t>whether</w:t>
      </w:r>
      <w:r>
        <w:rPr>
          <w:rFonts w:ascii="Times New Roman" w:hAnsi="Times New Roman" w:cs="Times New Roman"/>
        </w:rPr>
        <w:t xml:space="preserve"> dams fed eTRF</w:t>
      </w:r>
      <w:r w:rsidR="00011F38">
        <w:rPr>
          <w:rFonts w:ascii="Times New Roman" w:hAnsi="Times New Roman" w:cs="Times New Roman"/>
        </w:rPr>
        <w:t xml:space="preserve"> had improved insulin responsiveness</w:t>
      </w:r>
      <w:r>
        <w:rPr>
          <w:rFonts w:ascii="Times New Roman" w:hAnsi="Times New Roman" w:cs="Times New Roman"/>
        </w:rPr>
        <w:t>, we conducted intraperitoneal insulin tolerance test</w:t>
      </w:r>
      <w:r w:rsidR="00011F38">
        <w:rPr>
          <w:rFonts w:ascii="Times New Roman" w:hAnsi="Times New Roman" w:cs="Times New Roman"/>
        </w:rPr>
        <w:t>s</w:t>
      </w:r>
      <w:r>
        <w:rPr>
          <w:rFonts w:ascii="Times New Roman" w:hAnsi="Times New Roman" w:cs="Times New Roman"/>
        </w:rPr>
        <w:t xml:space="preserve"> (ITT) on gestational day 16</w:t>
      </w:r>
      <w:r w:rsidR="00C1331C">
        <w:rPr>
          <w:rFonts w:ascii="Times New Roman" w:hAnsi="Times New Roman" w:cs="Times New Roman"/>
        </w:rPr>
        <w:t xml:space="preserve"> (</w:t>
      </w:r>
      <w:r w:rsidR="00C1331C"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A</w:t>
      </w:r>
      <w:r w:rsidR="00C1331C">
        <w:rPr>
          <w:rFonts w:ascii="Times New Roman" w:hAnsi="Times New Roman" w:cs="Times New Roman"/>
        </w:rPr>
        <w:t>)</w:t>
      </w:r>
      <w:r>
        <w:rPr>
          <w:rFonts w:ascii="Times New Roman" w:hAnsi="Times New Roman" w:cs="Times New Roman"/>
        </w:rPr>
        <w:t>. We found that fasting blood glucose was similar between eTRF and AL dams at the beginning of the ITT, (</w:t>
      </w:r>
      <w:r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B</w:t>
      </w:r>
      <w:r>
        <w:rPr>
          <w:rFonts w:ascii="Times New Roman" w:hAnsi="Times New Roman" w:cs="Times New Roman"/>
        </w:rPr>
        <w:t>, p=0.27).</w:t>
      </w:r>
      <w:r w:rsidR="009F07EE">
        <w:rPr>
          <w:rFonts w:ascii="Times New Roman" w:hAnsi="Times New Roman" w:cs="Times New Roman"/>
        </w:rPr>
        <w:t xml:space="preserve"> Using linear mixed effect models with a ran</w:t>
      </w:r>
      <w:r w:rsidR="009F07EE">
        <w:rPr>
          <w:rFonts w:ascii="Times New Roman" w:hAnsi="Times New Roman" w:cs="Times New Roman"/>
        </w:rPr>
        <w:t xml:space="preserve">dom effect for dam ID and fixed effects of time and maternal dietary regimen, we </w:t>
      </w:r>
      <w:r w:rsidR="009F07EE">
        <w:rPr>
          <w:rFonts w:ascii="Times New Roman" w:hAnsi="Times New Roman" w:cs="Times New Roman"/>
        </w:rPr>
        <w:t xml:space="preserve">found </w:t>
      </w:r>
      <w:r w:rsidR="00011F38">
        <w:rPr>
          <w:rFonts w:ascii="Times New Roman" w:hAnsi="Times New Roman" w:cs="Times New Roman"/>
        </w:rPr>
        <w:t xml:space="preserve">that </w:t>
      </w:r>
      <w:r w:rsidR="00F822F1">
        <w:rPr>
          <w:rFonts w:ascii="Times New Roman" w:hAnsi="Times New Roman" w:cs="Times New Roman"/>
        </w:rPr>
        <w:t xml:space="preserve">eTRF dams </w:t>
      </w:r>
      <w:r w:rsidR="00011F38">
        <w:rPr>
          <w:rFonts w:ascii="Times New Roman" w:hAnsi="Times New Roman" w:cs="Times New Roman"/>
        </w:rPr>
        <w:t>averaged</w:t>
      </w:r>
      <w:r w:rsidR="00F822F1">
        <w:rPr>
          <w:rFonts w:ascii="Times New Roman" w:hAnsi="Times New Roman" w:cs="Times New Roman"/>
        </w:rPr>
        <w:t xml:space="preserve"> </w:t>
      </w:r>
      <w:commentRangeStart w:id="13"/>
      <w:commentRangeStart w:id="14"/>
      <w:r w:rsidR="00F822F1" w:rsidRPr="00E236B9">
        <w:rPr>
          <w:rFonts w:ascii="Times New Roman" w:hAnsi="Times New Roman" w:cs="Times New Roman"/>
          <w:strike/>
        </w:rPr>
        <w:t>0.35 ±0.07 mg/dL</w:t>
      </w:r>
      <w:r w:rsidR="00F822F1">
        <w:rPr>
          <w:rFonts w:ascii="Times New Roman" w:hAnsi="Times New Roman" w:cs="Times New Roman"/>
        </w:rPr>
        <w:t xml:space="preserve"> </w:t>
      </w:r>
      <w:commentRangeEnd w:id="13"/>
      <w:r w:rsidR="00011F38">
        <w:rPr>
          <w:rStyle w:val="CommentReference"/>
        </w:rPr>
        <w:commentReference w:id="13"/>
      </w:r>
      <w:commentRangeEnd w:id="14"/>
      <w:r w:rsidR="00E236B9">
        <w:rPr>
          <w:rStyle w:val="CommentReference"/>
        </w:rPr>
        <w:commentReference w:id="14"/>
      </w:r>
      <w:r w:rsidR="00E236B9">
        <w:rPr>
          <w:rFonts w:ascii="Times New Roman" w:hAnsi="Times New Roman" w:cs="Times New Roman"/>
        </w:rPr>
        <w:t xml:space="preserve"> 17.6±12.6 mg/dL </w:t>
      </w:r>
      <w:r w:rsidR="00F822F1">
        <w:rPr>
          <w:rFonts w:ascii="Times New Roman" w:hAnsi="Times New Roman" w:cs="Times New Roman"/>
        </w:rPr>
        <w:t xml:space="preserve">greater glucose at each time point than AL dams </w:t>
      </w:r>
      <w:r w:rsidR="00E236B9">
        <w:rPr>
          <w:rFonts w:ascii="Times New Roman" w:hAnsi="Times New Roman" w:cs="Times New Roman"/>
        </w:rPr>
        <w:t xml:space="preserve">during the course of the full 120 minutes </w:t>
      </w:r>
      <w:r w:rsidR="00F822F1">
        <w:rPr>
          <w:rFonts w:ascii="Times New Roman" w:hAnsi="Times New Roman" w:cs="Times New Roman"/>
        </w:rPr>
        <w:t>(p</w:t>
      </w:r>
      <w:r w:rsidR="00F822F1" w:rsidRPr="00F822F1">
        <w:rPr>
          <w:rFonts w:ascii="Times New Roman" w:hAnsi="Times New Roman" w:cs="Times New Roman"/>
          <w:vertAlign w:val="subscript"/>
        </w:rPr>
        <w:t xml:space="preserve">diet*time </w:t>
      </w:r>
      <w:r w:rsidR="00F822F1">
        <w:rPr>
          <w:rFonts w:ascii="Times New Roman" w:hAnsi="Times New Roman" w:cs="Times New Roman"/>
        </w:rPr>
        <w:t>&lt;0.001</w:t>
      </w:r>
      <w:r w:rsidR="00011F38">
        <w:rPr>
          <w:rFonts w:ascii="Times New Roman" w:hAnsi="Times New Roman" w:cs="Times New Roman"/>
        </w:rPr>
        <w:t xml:space="preserve">; </w:t>
      </w:r>
      <w:r w:rsidR="00011F38" w:rsidRPr="00C1331C">
        <w:rPr>
          <w:rFonts w:ascii="Times New Roman" w:hAnsi="Times New Roman" w:cs="Times New Roman"/>
          <w:b/>
          <w:bCs/>
        </w:rPr>
        <w:t xml:space="preserve">Figure </w:t>
      </w:r>
      <w:r w:rsidR="00011F38">
        <w:rPr>
          <w:rFonts w:ascii="Times New Roman" w:hAnsi="Times New Roman" w:cs="Times New Roman"/>
          <w:b/>
          <w:bCs/>
        </w:rPr>
        <w:t>3</w:t>
      </w:r>
      <w:r w:rsidR="00011F38" w:rsidRPr="00C1331C">
        <w:rPr>
          <w:rFonts w:ascii="Times New Roman" w:hAnsi="Times New Roman" w:cs="Times New Roman"/>
          <w:b/>
          <w:bCs/>
        </w:rPr>
        <w:t>A</w:t>
      </w:r>
      <w:r w:rsidR="00F822F1">
        <w:rPr>
          <w:rFonts w:ascii="Times New Roman" w:hAnsi="Times New Roman" w:cs="Times New Roman"/>
        </w:rPr>
        <w:t>).</w:t>
      </w:r>
      <w:r>
        <w:rPr>
          <w:rFonts w:ascii="Times New Roman" w:hAnsi="Times New Roman" w:cs="Times New Roman"/>
        </w:rPr>
        <w:t xml:space="preserve"> </w:t>
      </w:r>
      <w:r w:rsidR="00011F38">
        <w:rPr>
          <w:rFonts w:ascii="Times New Roman" w:hAnsi="Times New Roman" w:cs="Times New Roman"/>
        </w:rPr>
        <w:t>A</w:t>
      </w:r>
      <w:r w:rsidR="00F27260">
        <w:rPr>
          <w:rFonts w:ascii="Times New Roman" w:hAnsi="Times New Roman" w:cs="Times New Roman"/>
        </w:rPr>
        <w:t>s</w:t>
      </w:r>
      <w:r w:rsidR="00011F38">
        <w:rPr>
          <w:rFonts w:ascii="Times New Roman" w:hAnsi="Times New Roman" w:cs="Times New Roman"/>
        </w:rPr>
        <w:t xml:space="preserve"> such t</w:t>
      </w:r>
      <w:r w:rsidR="007B2AC6">
        <w:rPr>
          <w:rFonts w:ascii="Times New Roman" w:hAnsi="Times New Roman" w:cs="Times New Roman"/>
        </w:rPr>
        <w:t xml:space="preserve">here </w:t>
      </w:r>
      <w:r w:rsidR="007B2AC6">
        <w:rPr>
          <w:rFonts w:ascii="Times New Roman" w:hAnsi="Times New Roman" w:cs="Times New Roman"/>
        </w:rPr>
        <w:t>was a 19.8% greater area under the curve in eTRF dams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Pr>
          <w:rFonts w:ascii="Times New Roman" w:hAnsi="Times New Roman" w:cs="Times New Roman"/>
          <w:b/>
          <w:bCs/>
        </w:rPr>
        <w:t>C</w:t>
      </w:r>
      <w:r w:rsidR="00C1331C">
        <w:rPr>
          <w:rFonts w:ascii="Times New Roman" w:hAnsi="Times New Roman" w:cs="Times New Roman"/>
        </w:rPr>
        <w:t xml:space="preserve">, </w:t>
      </w:r>
      <w:r w:rsidR="007B2AC6">
        <w:rPr>
          <w:rFonts w:ascii="Times New Roman" w:hAnsi="Times New Roman" w:cs="Times New Roman"/>
        </w:rPr>
        <w:t>p=0.03)</w:t>
      </w:r>
      <w:ins w:id="15" w:author="Dave Bridges" w:date="2023-01-12T15:01:00Z">
        <w:r w:rsidR="00011F38">
          <w:rPr>
            <w:rFonts w:ascii="Times New Roman" w:hAnsi="Times New Roman" w:cs="Times New Roman"/>
          </w:rPr>
          <w:t xml:space="preserve"> </w:t>
        </w:r>
        <w:commentRangeStart w:id="16"/>
        <w:r w:rsidR="00011F38">
          <w:rPr>
            <w:rFonts w:ascii="Times New Roman" w:hAnsi="Times New Roman" w:cs="Times New Roman"/>
          </w:rPr>
          <w:t>indicating insulin sensitivity</w:t>
        </w:r>
      </w:ins>
      <w:r w:rsidR="007B2AC6">
        <w:rPr>
          <w:rFonts w:ascii="Times New Roman" w:hAnsi="Times New Roman" w:cs="Times New Roman"/>
        </w:rPr>
        <w:t xml:space="preserve">. </w:t>
      </w:r>
      <w:commentRangeEnd w:id="16"/>
      <w:r w:rsidR="00E236B9">
        <w:rPr>
          <w:rStyle w:val="CommentReference"/>
        </w:rPr>
        <w:commentReference w:id="16"/>
      </w:r>
      <w:r w:rsidR="007B2AC6">
        <w:rPr>
          <w:rFonts w:ascii="Times New Roman" w:hAnsi="Times New Roman" w:cs="Times New Roman"/>
        </w:rPr>
        <w:t xml:space="preserve">To </w:t>
      </w:r>
      <w:r w:rsidR="00011F38">
        <w:rPr>
          <w:rFonts w:ascii="Times New Roman" w:hAnsi="Times New Roman" w:cs="Times New Roman"/>
        </w:rPr>
        <w:t>probe this further, we asse</w:t>
      </w:r>
      <w:r w:rsidR="00F27260">
        <w:rPr>
          <w:rFonts w:ascii="Times New Roman" w:hAnsi="Times New Roman" w:cs="Times New Roman"/>
        </w:rPr>
        <w:t>sse</w:t>
      </w:r>
      <w:r w:rsidR="00011F38">
        <w:rPr>
          <w:rFonts w:ascii="Times New Roman" w:hAnsi="Times New Roman" w:cs="Times New Roman"/>
        </w:rPr>
        <w:t xml:space="preserve">d </w:t>
      </w:r>
      <w:r w:rsidR="007B2AC6">
        <w:rPr>
          <w:rFonts w:ascii="Times New Roman" w:hAnsi="Times New Roman" w:cs="Times New Roman"/>
        </w:rPr>
        <w:t>the initial response to insulin administration</w:t>
      </w:r>
      <w:ins w:id="17" w:author="Dave Bridges" w:date="2023-01-12T15:02:00Z">
        <w:r w:rsidR="00011F38">
          <w:rPr>
            <w:rFonts w:ascii="Times New Roman" w:hAnsi="Times New Roman" w:cs="Times New Roman"/>
          </w:rPr>
          <w:t xml:space="preserve">. </w:t>
        </w:r>
      </w:ins>
      <w:del w:id="18" w:author="Dave Bridges" w:date="2023-01-12T15:02:00Z">
        <w:r w:rsidR="007B2AC6" w:rsidDel="00011F38">
          <w:rPr>
            <w:rFonts w:ascii="Times New Roman" w:hAnsi="Times New Roman" w:cs="Times New Roman"/>
          </w:rPr>
          <w:delText xml:space="preserve">, we evaluated the rate of glucose drop in the first 30 minutes after the insulin injection. </w:delText>
        </w:r>
      </w:del>
      <w:r w:rsidR="007B2AC6">
        <w:rPr>
          <w:rFonts w:ascii="Times New Roman" w:hAnsi="Times New Roman" w:cs="Times New Roman"/>
        </w:rPr>
        <w:t xml:space="preserve">We found eTRF dams and AL dams to be </w:t>
      </w:r>
      <w:r w:rsidR="00575F5E">
        <w:rPr>
          <w:rFonts w:ascii="Times New Roman" w:hAnsi="Times New Roman" w:cs="Times New Roman"/>
        </w:rPr>
        <w:t>similarly</w:t>
      </w:r>
      <w:r w:rsidR="007B2AC6">
        <w:rPr>
          <w:rFonts w:ascii="Times New Roman" w:hAnsi="Times New Roman" w:cs="Times New Roman"/>
        </w:rPr>
        <w:t xml:space="preserve"> responsive</w:t>
      </w:r>
      <w:ins w:id="19" w:author="Dave Bridges" w:date="2023-01-12T15:02:00Z">
        <w:r w:rsidR="00011F38">
          <w:rPr>
            <w:rFonts w:ascii="Times New Roman" w:hAnsi="Times New Roman" w:cs="Times New Roman"/>
          </w:rPr>
          <w:t xml:space="preserve"> </w:t>
        </w:r>
      </w:ins>
      <w:r w:rsidR="00011F38">
        <w:rPr>
          <w:rFonts w:ascii="Times New Roman" w:hAnsi="Times New Roman" w:cs="Times New Roman"/>
        </w:rPr>
        <w:t>in the initial stages</w:t>
      </w:r>
      <w:r w:rsidR="007B2AC6">
        <w:rPr>
          <w:rFonts w:ascii="Times New Roman" w:hAnsi="Times New Roman" w:cs="Times New Roman"/>
        </w:rPr>
        <w:t>, with comparable rates of glucose drop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D</w:t>
      </w:r>
      <w:r w:rsidR="007B2AC6">
        <w:rPr>
          <w:rFonts w:ascii="Times New Roman" w:hAnsi="Times New Roman" w:cs="Times New Roman"/>
        </w:rPr>
        <w:t>, p=0.75).</w:t>
      </w:r>
      <w:r w:rsidR="00A47C11">
        <w:rPr>
          <w:rFonts w:ascii="Times New Roman" w:hAnsi="Times New Roman" w:cs="Times New Roman"/>
        </w:rPr>
        <w:t xml:space="preserve"> eTRF dams seemed to </w:t>
      </w:r>
      <w:r w:rsidR="00F27260">
        <w:rPr>
          <w:rFonts w:ascii="Times New Roman" w:hAnsi="Times New Roman" w:cs="Times New Roman"/>
        </w:rPr>
        <w:t xml:space="preserve">have </w:t>
      </w:r>
      <w:r w:rsidR="00011F38">
        <w:rPr>
          <w:rFonts w:ascii="Times New Roman" w:hAnsi="Times New Roman" w:cs="Times New Roman"/>
        </w:rPr>
        <w:t xml:space="preserve">a more rapid </w:t>
      </w:r>
      <w:r w:rsidR="00A47C11">
        <w:rPr>
          <w:rFonts w:ascii="Times New Roman" w:hAnsi="Times New Roman" w:cs="Times New Roman"/>
        </w:rPr>
        <w:t>glucose recovery after reaching their lowest glucose value</w:t>
      </w:r>
      <w:r w:rsidR="00011F38">
        <w:rPr>
          <w:rFonts w:ascii="Times New Roman" w:hAnsi="Times New Roman" w:cs="Times New Roman"/>
        </w:rPr>
        <w:t>.</w:t>
      </w:r>
      <w:r w:rsidR="00F27260">
        <w:rPr>
          <w:rFonts w:ascii="Times New Roman" w:hAnsi="Times New Roman" w:cs="Times New Roman"/>
        </w:rPr>
        <w:t xml:space="preserve"> </w:t>
      </w:r>
      <w:r w:rsidR="00011F38">
        <w:rPr>
          <w:rFonts w:ascii="Times New Roman" w:hAnsi="Times New Roman" w:cs="Times New Roman"/>
        </w:rPr>
        <w:t>W</w:t>
      </w:r>
      <w:r w:rsidR="00A47C11">
        <w:rPr>
          <w:rFonts w:ascii="Times New Roman" w:hAnsi="Times New Roman" w:cs="Times New Roman"/>
        </w:rPr>
        <w:t xml:space="preserve">e evaluated the difference in the rates of glucose recovery after </w:t>
      </w:r>
      <w:r w:rsidR="009F07EE">
        <w:rPr>
          <w:rFonts w:ascii="Times New Roman" w:hAnsi="Times New Roman" w:cs="Times New Roman"/>
        </w:rPr>
        <w:t>hypoglycemia</w:t>
      </w:r>
      <w:r w:rsidR="00A47C11">
        <w:rPr>
          <w:rFonts w:ascii="Times New Roman" w:hAnsi="Times New Roman" w:cs="Times New Roman"/>
        </w:rPr>
        <w:t xml:space="preserve"> by </w:t>
      </w:r>
      <w:r w:rsidR="00011F38">
        <w:rPr>
          <w:rFonts w:ascii="Times New Roman" w:hAnsi="Times New Roman" w:cs="Times New Roman"/>
        </w:rPr>
        <w:t xml:space="preserve">constructing </w:t>
      </w:r>
      <w:r w:rsidR="00A47C11">
        <w:rPr>
          <w:rFonts w:ascii="Times New Roman" w:hAnsi="Times New Roman" w:cs="Times New Roman"/>
        </w:rPr>
        <w:t>linear model</w:t>
      </w:r>
      <w:r w:rsidR="00011F38">
        <w:rPr>
          <w:rFonts w:ascii="Times New Roman" w:hAnsi="Times New Roman" w:cs="Times New Roman"/>
        </w:rPr>
        <w:t>s</w:t>
      </w:r>
      <w:r w:rsidR="00A47C11">
        <w:rPr>
          <w:rFonts w:ascii="Times New Roman" w:hAnsi="Times New Roman" w:cs="Times New Roman"/>
        </w:rPr>
        <w:t xml:space="preserve"> for each group in </w:t>
      </w:r>
      <w:r w:rsidR="00011F38">
        <w:rPr>
          <w:rFonts w:ascii="Times New Roman" w:hAnsi="Times New Roman" w:cs="Times New Roman"/>
        </w:rPr>
        <w:t xml:space="preserve">just </w:t>
      </w:r>
      <w:r w:rsidR="00A47C11">
        <w:rPr>
          <w:rFonts w:ascii="Times New Roman" w:hAnsi="Times New Roman" w:cs="Times New Roman"/>
        </w:rPr>
        <w:t xml:space="preserve">the </w:t>
      </w:r>
      <w:r w:rsidR="00A47C11">
        <w:rPr>
          <w:rFonts w:ascii="Times New Roman" w:hAnsi="Times New Roman" w:cs="Times New Roman"/>
        </w:rPr>
        <w:t xml:space="preserve">last 60 minutes of the experiment. We found that eTRF </w:t>
      </w:r>
      <w:r w:rsidR="009F07EE">
        <w:rPr>
          <w:rFonts w:ascii="Times New Roman" w:hAnsi="Times New Roman" w:cs="Times New Roman"/>
        </w:rPr>
        <w:t xml:space="preserve">dams recovered glucose at a rate </w:t>
      </w:r>
      <w:commentRangeStart w:id="20"/>
      <w:r w:rsidR="009F07EE">
        <w:rPr>
          <w:rFonts w:ascii="Times New Roman" w:hAnsi="Times New Roman" w:cs="Times New Roman"/>
        </w:rPr>
        <w:t>2.4</w:t>
      </w:r>
      <w:r w:rsidR="00BC7151">
        <w:rPr>
          <w:rFonts w:ascii="Times New Roman" w:hAnsi="Times New Roman" w:cs="Times New Roman"/>
        </w:rPr>
        <w:t>-fold</w:t>
      </w:r>
      <w:r w:rsidR="009F07EE">
        <w:rPr>
          <w:rFonts w:ascii="Times New Roman" w:hAnsi="Times New Roman" w:cs="Times New Roman"/>
        </w:rPr>
        <w:t xml:space="preserve"> </w:t>
      </w:r>
      <w:commentRangeEnd w:id="20"/>
      <w:r w:rsidR="00011F38">
        <w:rPr>
          <w:rStyle w:val="CommentReference"/>
        </w:rPr>
        <w:commentReference w:id="20"/>
      </w:r>
      <w:r w:rsidR="009F07EE">
        <w:rPr>
          <w:rFonts w:ascii="Times New Roman" w:hAnsi="Times New Roman" w:cs="Times New Roman"/>
        </w:rPr>
        <w:t xml:space="preserve">faster than AL dams, but this did not reach statistical significance </w:t>
      </w:r>
      <w:r w:rsidR="009F07EE">
        <w:rPr>
          <w:rFonts w:ascii="Times New Roman" w:hAnsi="Times New Roman" w:cs="Times New Roman"/>
        </w:rPr>
        <w:t>(</w:t>
      </w:r>
      <w:r w:rsidR="009F07EE"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E</w:t>
      </w:r>
      <w:r w:rsidR="00C1331C">
        <w:rPr>
          <w:rFonts w:ascii="Times New Roman" w:hAnsi="Times New Roman" w:cs="Times New Roman"/>
        </w:rPr>
        <w:t>,</w:t>
      </w:r>
      <w:r w:rsidR="009F07EE">
        <w:rPr>
          <w:rFonts w:ascii="Times New Roman" w:hAnsi="Times New Roman" w:cs="Times New Roman"/>
        </w:rPr>
        <w:t xml:space="preserve"> p=0.084).</w:t>
      </w:r>
      <w:r w:rsidR="00C152FB">
        <w:rPr>
          <w:rFonts w:ascii="Times New Roman" w:hAnsi="Times New Roman" w:cs="Times New Roman"/>
        </w:rPr>
        <w:t xml:space="preserve"> </w:t>
      </w:r>
      <w:r w:rsidR="00EC4175" w:rsidRPr="00EC4175">
        <w:rPr>
          <w:rFonts w:ascii="Times New Roman" w:hAnsi="Times New Roman" w:cs="Times New Roman"/>
          <w:highlight w:val="yellow"/>
        </w:rPr>
        <w:t>INSERT INSULIN ELISA HERE</w:t>
      </w:r>
      <w:r w:rsidR="00EC4175">
        <w:rPr>
          <w:rFonts w:ascii="Times New Roman" w:hAnsi="Times New Roman" w:cs="Times New Roman"/>
        </w:rPr>
        <w:t xml:space="preserve">. </w:t>
      </w:r>
      <w:r w:rsidR="00C152FB">
        <w:rPr>
          <w:rFonts w:ascii="Times New Roman" w:hAnsi="Times New Roman" w:cs="Times New Roman"/>
        </w:rPr>
        <w:t xml:space="preserve">These data suggest that insulin sensitivity is similar to normal pregnancies in AL fed dams, but that there is a more robust response to hypoglycemia in dams who undergo chronic, prolonged overnight fasts during the perinatal period. </w:t>
      </w:r>
    </w:p>
    <w:p w14:paraId="5A13AC52" w14:textId="77777777" w:rsidR="00CA07AE" w:rsidRDefault="00CA07AE" w:rsidP="00820440">
      <w:pPr>
        <w:pStyle w:val="Heading2"/>
      </w:pPr>
    </w:p>
    <w:p w14:paraId="6D1DA89B" w14:textId="002D0489" w:rsidR="00820440" w:rsidRDefault="00820440" w:rsidP="00820440">
      <w:pPr>
        <w:pStyle w:val="Heading2"/>
      </w:pPr>
      <w:r w:rsidRPr="00820440">
        <w:t>Fecundity, birthweights and growth are similar between control and eTRF pregnancies</w:t>
      </w:r>
    </w:p>
    <w:p w14:paraId="36DCCDD9" w14:textId="14387AFB" w:rsidR="001B2CF4" w:rsidRDefault="001B2CF4" w:rsidP="00B310D2">
      <w:pPr>
        <w:spacing w:line="360" w:lineRule="auto"/>
        <w:rPr>
          <w:rFonts w:ascii="Times New Roman" w:hAnsi="Times New Roman" w:cs="Times New Roman"/>
        </w:rPr>
      </w:pPr>
      <w:r>
        <w:rPr>
          <w:rFonts w:ascii="Times New Roman" w:hAnsi="Times New Roman" w:cs="Times New Roman"/>
        </w:rPr>
        <w:t xml:space="preserve">To evaluate the effect of eTRF on fertility, in cohort 2, we monitored the estrus stage of exposed females daily before they were mated. This </w:t>
      </w:r>
      <w:r>
        <w:rPr>
          <w:rFonts w:ascii="Times New Roman" w:hAnsi="Times New Roman" w:cs="Times New Roman"/>
        </w:rPr>
        <w:t>resulted in an average number of days spent in each stage for each animal.</w:t>
      </w:r>
    </w:p>
    <w:p w14:paraId="4109C51F" w14:textId="3F4751A7" w:rsidR="008600D2" w:rsidRDefault="00DD5658" w:rsidP="00B310D2">
      <w:pPr>
        <w:spacing w:line="360" w:lineRule="auto"/>
        <w:rPr>
          <w:rFonts w:ascii="Times New Roman" w:hAnsi="Times New Roman" w:cs="Times New Roman"/>
        </w:rPr>
      </w:pPr>
      <w:r w:rsidRPr="009A3882">
        <w:rPr>
          <w:rFonts w:ascii="Times New Roman" w:hAnsi="Times New Roman" w:cs="Times New Roman"/>
        </w:rPr>
        <w:t>To evaluate the effect of gestational eTRF on reproductive outcomes</w:t>
      </w:r>
      <w:r w:rsidR="00B310D2">
        <w:rPr>
          <w:rFonts w:ascii="Times New Roman" w:hAnsi="Times New Roman" w:cs="Times New Roman"/>
        </w:rPr>
        <w:t xml:space="preserve"> that are similarly observed and often impacted by gestational food restriction</w:t>
      </w:r>
      <w:r w:rsidRPr="009A3882">
        <w:rPr>
          <w:rFonts w:ascii="Times New Roman" w:hAnsi="Times New Roman" w:cs="Times New Roman"/>
        </w:rPr>
        <w:t xml:space="preserve">, </w:t>
      </w:r>
      <w:r w:rsidR="00B81443">
        <w:rPr>
          <w:rFonts w:ascii="Times New Roman" w:hAnsi="Times New Roman" w:cs="Times New Roman"/>
        </w:rPr>
        <w:t xml:space="preserve">we </w:t>
      </w:r>
      <w:r w:rsidR="00404C71">
        <w:rPr>
          <w:rFonts w:ascii="Times New Roman" w:hAnsi="Times New Roman" w:cs="Times New Roman"/>
        </w:rPr>
        <w:t xml:space="preserve">calculated </w:t>
      </w:r>
      <w:r w:rsidR="00B310D2">
        <w:rPr>
          <w:rFonts w:ascii="Times New Roman" w:hAnsi="Times New Roman" w:cs="Times New Roman"/>
        </w:rPr>
        <w:t xml:space="preserve">litter size, average rates of survival during postnatal days, and weights of pups in the first 24 hours of life. We </w:t>
      </w:r>
      <w:r w:rsidR="00B81443">
        <w:rPr>
          <w:rFonts w:ascii="Times New Roman" w:hAnsi="Times New Roman" w:cs="Times New Roman"/>
        </w:rPr>
        <w:t xml:space="preserve">calculated </w:t>
      </w:r>
      <w:r w:rsidR="00B310D2">
        <w:rPr>
          <w:rFonts w:ascii="Times New Roman" w:hAnsi="Times New Roman" w:cs="Times New Roman"/>
        </w:rPr>
        <w:t xml:space="preserve">gestational age for each dam as </w:t>
      </w:r>
      <w:r w:rsidR="00B81443">
        <w:rPr>
          <w:rFonts w:ascii="Times New Roman" w:hAnsi="Times New Roman" w:cs="Times New Roman"/>
        </w:rPr>
        <w:t>the average number of</w:t>
      </w:r>
      <w:r w:rsidR="00B310D2">
        <w:rPr>
          <w:rFonts w:ascii="Times New Roman" w:hAnsi="Times New Roman" w:cs="Times New Roman"/>
        </w:rPr>
        <w:t xml:space="preserve"> </w:t>
      </w:r>
      <w:r w:rsidR="00B81443">
        <w:rPr>
          <w:rFonts w:ascii="Times New Roman" w:hAnsi="Times New Roman" w:cs="Times New Roman"/>
        </w:rPr>
        <w:t xml:space="preserve">days between copulatory plug discovery and </w:t>
      </w:r>
      <w:r w:rsidR="008600D2">
        <w:rPr>
          <w:rFonts w:ascii="Times New Roman" w:hAnsi="Times New Roman" w:cs="Times New Roman"/>
        </w:rPr>
        <w:t>parturition</w:t>
      </w:r>
      <w:r w:rsidR="00B81443">
        <w:rPr>
          <w:rFonts w:ascii="Times New Roman" w:hAnsi="Times New Roman" w:cs="Times New Roman"/>
        </w:rPr>
        <w:t xml:space="preserve">. We found that eTRF and AL dams had similar gestational ages </w:t>
      </w:r>
      <w:r w:rsidR="00B310D2">
        <w:rPr>
          <w:rFonts w:ascii="Times New Roman" w:hAnsi="Times New Roman" w:cs="Times New Roman"/>
        </w:rPr>
        <w:t xml:space="preserve">within anticipated normal range for mouse pregnancy </w:t>
      </w:r>
      <w:r w:rsidR="00B81443">
        <w:rPr>
          <w:rFonts w:ascii="Times New Roman" w:hAnsi="Times New Roman" w:cs="Times New Roman"/>
        </w:rPr>
        <w:t>(</w:t>
      </w:r>
      <w:r w:rsidR="00B81443" w:rsidRPr="008C318A">
        <w:rPr>
          <w:rFonts w:ascii="Times New Roman" w:hAnsi="Times New Roman" w:cs="Times New Roman"/>
          <w:b/>
          <w:bCs/>
        </w:rPr>
        <w:t>Figure</w:t>
      </w:r>
      <w:r w:rsidR="00404C71">
        <w:rPr>
          <w:rFonts w:ascii="Times New Roman" w:hAnsi="Times New Roman" w:cs="Times New Roman"/>
          <w:b/>
          <w:bCs/>
        </w:rPr>
        <w:t xml:space="preserve"> </w:t>
      </w:r>
      <w:r w:rsidR="008C318A">
        <w:rPr>
          <w:rFonts w:ascii="Times New Roman" w:hAnsi="Times New Roman" w:cs="Times New Roman"/>
          <w:b/>
          <w:bCs/>
        </w:rPr>
        <w:t>4</w:t>
      </w:r>
      <w:r w:rsidR="00A0009D" w:rsidRPr="008C318A">
        <w:rPr>
          <w:rFonts w:ascii="Times New Roman" w:hAnsi="Times New Roman" w:cs="Times New Roman"/>
          <w:b/>
          <w:bCs/>
        </w:rPr>
        <w:t>A</w:t>
      </w:r>
      <w:r w:rsidR="00B81443">
        <w:rPr>
          <w:rFonts w:ascii="Times New Roman" w:hAnsi="Times New Roman" w:cs="Times New Roman"/>
        </w:rPr>
        <w:t xml:space="preserve">, p=0.2). </w:t>
      </w:r>
      <w:r w:rsidR="008600D2">
        <w:rPr>
          <w:rFonts w:ascii="Times New Roman" w:hAnsi="Times New Roman" w:cs="Times New Roman"/>
        </w:rPr>
        <w:t>There was a 28</w:t>
      </w:r>
      <w:r w:rsidR="00404C71">
        <w:rPr>
          <w:rFonts w:ascii="Times New Roman" w:hAnsi="Times New Roman" w:cs="Times New Roman"/>
        </w:rPr>
        <w:t>%</w:t>
      </w:r>
      <w:r w:rsidR="008600D2">
        <w:rPr>
          <w:rFonts w:ascii="Times New Roman" w:hAnsi="Times New Roman" w:cs="Times New Roman"/>
        </w:rPr>
        <w:t xml:space="preserve"> reduction in the number of pups surviving to PND3 in eTRF litters (</w:t>
      </w:r>
      <w:r w:rsidR="008600D2" w:rsidRPr="008C318A">
        <w:rPr>
          <w:rFonts w:ascii="Times New Roman" w:hAnsi="Times New Roman" w:cs="Times New Roman"/>
          <w:b/>
          <w:bCs/>
        </w:rPr>
        <w:t xml:space="preserve">Figure </w:t>
      </w:r>
      <w:r w:rsidR="008C318A">
        <w:rPr>
          <w:rFonts w:ascii="Times New Roman" w:hAnsi="Times New Roman" w:cs="Times New Roman"/>
          <w:b/>
          <w:bCs/>
        </w:rPr>
        <w:t>4</w:t>
      </w:r>
      <w:r w:rsidR="00A0009D" w:rsidRPr="008C318A">
        <w:rPr>
          <w:rFonts w:ascii="Times New Roman" w:hAnsi="Times New Roman" w:cs="Times New Roman"/>
          <w:b/>
          <w:bCs/>
        </w:rPr>
        <w:t>B</w:t>
      </w:r>
      <w:r w:rsidR="008600D2">
        <w:rPr>
          <w:rFonts w:ascii="Times New Roman" w:hAnsi="Times New Roman" w:cs="Times New Roman"/>
        </w:rPr>
        <w:t xml:space="preserve">, p=0.039). </w:t>
      </w:r>
      <w:r w:rsidR="00BB3BB1">
        <w:rPr>
          <w:rFonts w:ascii="Times New Roman" w:hAnsi="Times New Roman" w:cs="Times New Roman"/>
        </w:rPr>
        <w:t>Litter sizes were 15.3</w:t>
      </w:r>
      <w:r w:rsidR="00404C71">
        <w:rPr>
          <w:rFonts w:ascii="Times New Roman" w:hAnsi="Times New Roman" w:cs="Times New Roman"/>
        </w:rPr>
        <w:t xml:space="preserve">% </w:t>
      </w:r>
      <w:r w:rsidR="00BB3BB1">
        <w:rPr>
          <w:rFonts w:ascii="Times New Roman" w:hAnsi="Times New Roman" w:cs="Times New Roman"/>
        </w:rPr>
        <w:t xml:space="preserve">smaller in eTRF dams: though </w:t>
      </w:r>
      <w:r w:rsidR="00BB3BB1">
        <w:rPr>
          <w:rFonts w:ascii="Times New Roman" w:hAnsi="Times New Roman" w:cs="Times New Roman"/>
        </w:rPr>
        <w:t>this did not reach statistical significance (</w:t>
      </w:r>
      <w:r w:rsidR="00BB3BB1" w:rsidRPr="008C318A">
        <w:rPr>
          <w:rFonts w:ascii="Times New Roman" w:hAnsi="Times New Roman" w:cs="Times New Roman"/>
          <w:b/>
          <w:bCs/>
        </w:rPr>
        <w:t xml:space="preserve">Figure </w:t>
      </w:r>
      <w:r w:rsidR="008C318A">
        <w:rPr>
          <w:rFonts w:ascii="Times New Roman" w:hAnsi="Times New Roman" w:cs="Times New Roman"/>
          <w:b/>
          <w:bCs/>
        </w:rPr>
        <w:t>4</w:t>
      </w:r>
      <w:r w:rsidR="00A0009D" w:rsidRPr="008C318A">
        <w:rPr>
          <w:rFonts w:ascii="Times New Roman" w:hAnsi="Times New Roman" w:cs="Times New Roman"/>
          <w:b/>
          <w:bCs/>
        </w:rPr>
        <w:t>C</w:t>
      </w:r>
      <w:r w:rsidR="00BB3BB1">
        <w:rPr>
          <w:rFonts w:ascii="Times New Roman" w:hAnsi="Times New Roman" w:cs="Times New Roman"/>
        </w:rPr>
        <w:t>, p=0.072).</w:t>
      </w:r>
      <w:r w:rsidR="00051491">
        <w:rPr>
          <w:rFonts w:ascii="Times New Roman" w:hAnsi="Times New Roman" w:cs="Times New Roman"/>
        </w:rPr>
        <w:t xml:space="preserve"> Despite smaller litter sizes in eTRF dams, the average weight of each pup was similar between maternal dietary treatments (</w:t>
      </w:r>
      <w:r w:rsidR="00A0009D" w:rsidRPr="008C318A">
        <w:rPr>
          <w:rFonts w:ascii="Times New Roman" w:hAnsi="Times New Roman" w:cs="Times New Roman"/>
          <w:b/>
          <w:bCs/>
        </w:rPr>
        <w:t xml:space="preserve">Figure </w:t>
      </w:r>
      <w:r w:rsidR="008C318A">
        <w:rPr>
          <w:rFonts w:ascii="Times New Roman" w:hAnsi="Times New Roman" w:cs="Times New Roman"/>
          <w:b/>
          <w:bCs/>
        </w:rPr>
        <w:t>4</w:t>
      </w:r>
      <w:r w:rsidR="00A0009D" w:rsidRPr="008C318A">
        <w:rPr>
          <w:rFonts w:ascii="Times New Roman" w:hAnsi="Times New Roman" w:cs="Times New Roman"/>
          <w:b/>
          <w:bCs/>
        </w:rPr>
        <w:t>D</w:t>
      </w:r>
      <w:r w:rsidR="00A0009D">
        <w:rPr>
          <w:rFonts w:ascii="Times New Roman" w:hAnsi="Times New Roman" w:cs="Times New Roman"/>
        </w:rPr>
        <w:t xml:space="preserve">, </w:t>
      </w:r>
      <w:r w:rsidR="00051491">
        <w:rPr>
          <w:rFonts w:ascii="Times New Roman" w:hAnsi="Times New Roman" w:cs="Times New Roman"/>
        </w:rPr>
        <w:t>p=0.13)</w:t>
      </w:r>
      <w:r w:rsidR="00C174EF">
        <w:rPr>
          <w:rFonts w:ascii="Times New Roman" w:hAnsi="Times New Roman" w:cs="Times New Roman"/>
        </w:rPr>
        <w:t>.</w:t>
      </w:r>
      <w:r w:rsidR="00B310D2">
        <w:rPr>
          <w:rFonts w:ascii="Times New Roman" w:hAnsi="Times New Roman" w:cs="Times New Roman"/>
        </w:rPr>
        <w:t xml:space="preserve"> This suggests that there may be adverse effects for dams fed eTRF, who may cannibalize their pups at greater rates, resulting in worse survival. </w:t>
      </w:r>
      <w:r w:rsidR="0076057D">
        <w:rPr>
          <w:rFonts w:ascii="Times New Roman" w:hAnsi="Times New Roman" w:cs="Times New Roman"/>
        </w:rPr>
        <w:t>We suspect that reduced survival may be due to maternal cannibalization,</w:t>
      </w:r>
      <w:r w:rsidR="0035199C">
        <w:rPr>
          <w:rFonts w:ascii="Times New Roman" w:hAnsi="Times New Roman" w:cs="Times New Roman"/>
        </w:rPr>
        <w:t xml:space="preserve"> which is </w:t>
      </w:r>
      <w:r w:rsidR="0076057D">
        <w:rPr>
          <w:rFonts w:ascii="Times New Roman" w:hAnsi="Times New Roman" w:cs="Times New Roman"/>
        </w:rPr>
        <w:t xml:space="preserve">common in mice undergoing nutrient restriction.  </w:t>
      </w:r>
      <w:r w:rsidR="0035199C">
        <w:rPr>
          <w:rFonts w:ascii="Times New Roman" w:hAnsi="Times New Roman" w:cs="Times New Roman"/>
        </w:rPr>
        <w:t xml:space="preserve">We </w:t>
      </w:r>
      <w:r w:rsidR="0035199C">
        <w:rPr>
          <w:rFonts w:ascii="Times New Roman" w:hAnsi="Times New Roman" w:cs="Times New Roman"/>
        </w:rPr>
        <w:t>suspect this because litters were monitored daily and the majority of the pup loss occurred within 48 hours of discontinuation of the eTRF regimen. As stated previously, it is evident that transitioning onto eTRF takes a number of days for animals to anticipate this feeding pattern and compensate with appropriate calorie intake. We therefore think it is likely that dams upon giving birth were anticipating continued restriction, and cannibalized pups more frequently than dams that were fed AL and did not experience restriction during pregnancy.</w:t>
      </w:r>
    </w:p>
    <w:p w14:paraId="49478F54" w14:textId="77777777" w:rsidR="008600D2" w:rsidRDefault="008600D2" w:rsidP="00820440">
      <w:pPr>
        <w:rPr>
          <w:rFonts w:ascii="Times New Roman" w:hAnsi="Times New Roman" w:cs="Times New Roman"/>
        </w:rPr>
      </w:pPr>
    </w:p>
    <w:p w14:paraId="7448EAA6" w14:textId="2E143DA0" w:rsidR="00820440" w:rsidRDefault="00DD5658" w:rsidP="00B15FD8">
      <w:pPr>
        <w:spacing w:line="360" w:lineRule="auto"/>
        <w:rPr>
          <w:rFonts w:ascii="Times New Roman" w:hAnsi="Times New Roman" w:cs="Times New Roman"/>
        </w:rPr>
      </w:pPr>
      <w:commentRangeStart w:id="21"/>
      <w:commentRangeStart w:id="22"/>
      <w:r w:rsidRPr="009A3882">
        <w:rPr>
          <w:rFonts w:ascii="Times New Roman" w:hAnsi="Times New Roman" w:cs="Times New Roman"/>
        </w:rPr>
        <w:t>we assess</w:t>
      </w:r>
      <w:r w:rsidR="00B15FD8">
        <w:rPr>
          <w:rFonts w:ascii="Times New Roman" w:hAnsi="Times New Roman" w:cs="Times New Roman"/>
        </w:rPr>
        <w:t>ed fertility by evaluating the time spent in each stage of the estrus cycle,</w:t>
      </w:r>
      <w:r w:rsidRPr="009A3882">
        <w:rPr>
          <w:rFonts w:ascii="Times New Roman" w:hAnsi="Times New Roman" w:cs="Times New Roman"/>
        </w:rPr>
        <w:t xml:space="preserve"> the latency to copulatory plug appearance after pairing</w:t>
      </w:r>
      <w:r w:rsidR="00B15FD8">
        <w:rPr>
          <w:rFonts w:ascii="Times New Roman" w:hAnsi="Times New Roman" w:cs="Times New Roman"/>
        </w:rPr>
        <w:t>, and rate of successful pairings</w:t>
      </w:r>
      <w:r w:rsidRPr="009A3882">
        <w:rPr>
          <w:rFonts w:ascii="Times New Roman" w:hAnsi="Times New Roman" w:cs="Times New Roman"/>
        </w:rPr>
        <w:t>.</w:t>
      </w:r>
      <w:commentRangeEnd w:id="21"/>
      <w:r w:rsidR="00B81443">
        <w:rPr>
          <w:rStyle w:val="CommentReference"/>
        </w:rPr>
        <w:commentReference w:id="21"/>
      </w:r>
      <w:commentRangeEnd w:id="22"/>
      <w:r w:rsidR="007A6852">
        <w:rPr>
          <w:rStyle w:val="CommentReference"/>
        </w:rPr>
        <w:commentReference w:id="22"/>
      </w:r>
      <w:r w:rsidRPr="009A3882">
        <w:rPr>
          <w:rFonts w:ascii="Times New Roman" w:hAnsi="Times New Roman" w:cs="Times New Roman"/>
        </w:rPr>
        <w:t xml:space="preserve"> We found that</w:t>
      </w:r>
      <w:r w:rsidR="00B15FD8">
        <w:rPr>
          <w:rFonts w:ascii="Times New Roman" w:hAnsi="Times New Roman" w:cs="Times New Roman"/>
        </w:rPr>
        <w:t xml:space="preserve"> the average number of days spent in each estrus stage was similar despite the dam undergoing eTRF (Figure XX, p=0.70)</w:t>
      </w:r>
      <w:r w:rsidRPr="009A3882">
        <w:rPr>
          <w:rFonts w:ascii="Times New Roman" w:hAnsi="Times New Roman" w:cs="Times New Roman"/>
        </w:rPr>
        <w:t>.</w:t>
      </w:r>
      <w:r w:rsidR="00B15FD8">
        <w:rPr>
          <w:rFonts w:ascii="Times New Roman" w:hAnsi="Times New Roman" w:cs="Times New Roman"/>
        </w:rPr>
        <w:t xml:space="preserve"> The latency to copulatory plug </w:t>
      </w:r>
      <w:r w:rsidR="008621BC">
        <w:rPr>
          <w:rFonts w:ascii="Times New Roman" w:hAnsi="Times New Roman" w:cs="Times New Roman"/>
        </w:rPr>
        <w:t xml:space="preserve">was less than one day longer (2.29 vs 2.94, AL vs eTRF respectively) </w:t>
      </w:r>
      <w:r w:rsidR="00B15FD8">
        <w:rPr>
          <w:rFonts w:ascii="Times New Roman" w:hAnsi="Times New Roman" w:cs="Times New Roman"/>
        </w:rPr>
        <w:t>appearance was also similar between dietary regimens</w:t>
      </w:r>
      <w:r w:rsidRPr="009A3882">
        <w:rPr>
          <w:rFonts w:ascii="Times New Roman" w:hAnsi="Times New Roman" w:cs="Times New Roman"/>
        </w:rPr>
        <w:t xml:space="preserve"> </w:t>
      </w:r>
      <w:r w:rsidR="00B15FD8">
        <w:rPr>
          <w:rFonts w:ascii="Times New Roman" w:hAnsi="Times New Roman" w:cs="Times New Roman"/>
        </w:rPr>
        <w:t xml:space="preserve">(Figure XX, p=0.39). When comparing mating pairs who were successful and had litters to those that did not, there was no difference in the rates of pregnancy between feeding regimens (Figure XX, </w:t>
      </w:r>
      <w:r w:rsidR="00B15FD8">
        <w:rPr>
          <w:rFonts w:ascii="Times New Roman" w:hAnsi="Times New Roman" w:cs="Times New Roman"/>
        </w:rPr>
        <w:lastRenderedPageBreak/>
        <w:t xml:space="preserve">p=0.99). This suggests that despite fairly restrictive dietary regimen was adopted, fertility and estrus cycling was not disrupted by eTRF. </w:t>
      </w:r>
    </w:p>
    <w:p w14:paraId="5813E427" w14:textId="47085762" w:rsidR="0035199C" w:rsidRDefault="0035199C" w:rsidP="0035199C">
      <w:pPr>
        <w:pStyle w:val="Heading2"/>
      </w:pPr>
      <w:r>
        <w:t>Pup growth to PND 21</w:t>
      </w:r>
    </w:p>
    <w:p w14:paraId="260D1E39" w14:textId="77777777" w:rsidR="0035199C" w:rsidRPr="009A3882" w:rsidRDefault="0035199C" w:rsidP="00B15FD8">
      <w:pPr>
        <w:spacing w:line="360" w:lineRule="auto"/>
        <w:rPr>
          <w:rFonts w:ascii="Times New Roman" w:hAnsi="Times New Roman" w:cs="Times New Roman"/>
        </w:rPr>
      </w:pPr>
    </w:p>
    <w:p w14:paraId="582DB8F6" w14:textId="77777777" w:rsidR="00820440" w:rsidRPr="00820440" w:rsidRDefault="00820440" w:rsidP="00820440"/>
    <w:p w14:paraId="79A585A0" w14:textId="3155FE15" w:rsidR="00F54BB0" w:rsidRDefault="00AB3C57" w:rsidP="00F54BB0">
      <w:pPr>
        <w:pStyle w:val="Heading1"/>
      </w:pPr>
      <w:r>
        <w:t>Discussion</w:t>
      </w:r>
    </w:p>
    <w:p w14:paraId="4B0147CA" w14:textId="51C02167" w:rsidR="00804265" w:rsidRDefault="00804265" w:rsidP="00804265">
      <w:r>
        <w:t>Hua and colleagues found increase pups per litter in both HFHS and CD</w:t>
      </w:r>
    </w:p>
    <w:p w14:paraId="52CE4415" w14:textId="434F5C50" w:rsidR="00FA3105" w:rsidRDefault="00FA3105" w:rsidP="00FA3105">
      <w:pPr>
        <w:pStyle w:val="ListParagraph"/>
        <w:numPr>
          <w:ilvl w:val="0"/>
          <w:numId w:val="4"/>
        </w:numPr>
      </w:pPr>
      <w:r>
        <w:t>We didn’t look at latency in all 3 cohorts – could talk about % of failed mating though, if appropriate.</w:t>
      </w:r>
    </w:p>
    <w:p w14:paraId="56954466" w14:textId="37020C66" w:rsidR="001A0D10" w:rsidRDefault="001A0D10" w:rsidP="00FA3105">
      <w:pPr>
        <w:pStyle w:val="ListParagraph"/>
        <w:numPr>
          <w:ilvl w:val="0"/>
          <w:numId w:val="4"/>
        </w:numPr>
      </w:pPr>
      <w:r>
        <w:t xml:space="preserve">Talk about successful mating in </w:t>
      </w:r>
      <w:r w:rsidR="002B1565">
        <w:t>virgin</w:t>
      </w:r>
      <w:r>
        <w:t xml:space="preserve"> dams and estrus/ limitation of the crudeness of the methods we used compared to Hua</w:t>
      </w:r>
    </w:p>
    <w:p w14:paraId="53A8E488" w14:textId="43B4FFC3" w:rsidR="002A6F0F" w:rsidRDefault="002A6F0F" w:rsidP="002A6F0F">
      <w:r>
        <w:t>Reduced litter size and reduced survival – could be secondary to pups being cannibalized before we count them?</w:t>
      </w:r>
    </w:p>
    <w:p w14:paraId="11C4BB3A" w14:textId="77777777" w:rsidR="001A0D10" w:rsidRPr="00804265" w:rsidRDefault="001A0D10" w:rsidP="002A6F0F"/>
    <w:p w14:paraId="64777685" w14:textId="057FD487" w:rsidR="00F54BB0" w:rsidRDefault="00F54BB0" w:rsidP="00F54BB0">
      <w:pPr>
        <w:pStyle w:val="Heading1"/>
      </w:pPr>
      <w:r>
        <w:t>References</w:t>
      </w:r>
    </w:p>
    <w:p w14:paraId="52C344C1" w14:textId="77777777" w:rsidR="00824B7E" w:rsidRPr="00824B7E" w:rsidRDefault="00545584" w:rsidP="00824B7E">
      <w:pPr>
        <w:pStyle w:val="Bibliography"/>
        <w:rPr>
          <w:rFonts w:ascii="Calibri" w:cs="Calibri"/>
        </w:rPr>
      </w:pPr>
      <w:r>
        <w:fldChar w:fldCharType="begin"/>
      </w:r>
      <w:r>
        <w:instrText xml:space="preserve"> ADDIN ZOTERO_BIBL {"uncited":[],"omitted":[],"custom":[]} CSL_BIBLIOGRAPHY </w:instrText>
      </w:r>
      <w:r>
        <w:fldChar w:fldCharType="separate"/>
      </w:r>
      <w:r w:rsidR="00824B7E" w:rsidRPr="00824B7E">
        <w:rPr>
          <w:rFonts w:ascii="Calibri" w:cs="Calibri"/>
        </w:rPr>
        <w:t xml:space="preserve">1. </w:t>
      </w:r>
      <w:r w:rsidR="00824B7E" w:rsidRPr="00824B7E">
        <w:rPr>
          <w:rFonts w:ascii="Calibri" w:cs="Calibri"/>
        </w:rPr>
        <w:tab/>
      </w:r>
      <w:r w:rsidR="00824B7E" w:rsidRPr="00824B7E">
        <w:rPr>
          <w:rFonts w:ascii="Calibri" w:cs="Calibri"/>
          <w:b/>
          <w:bCs/>
        </w:rPr>
        <w:t>Barker DJ</w:t>
      </w:r>
      <w:r w:rsidR="00824B7E" w:rsidRPr="00824B7E">
        <w:rPr>
          <w:rFonts w:ascii="Calibri" w:cs="Calibri"/>
        </w:rPr>
        <w:t xml:space="preserve">, </w:t>
      </w:r>
      <w:r w:rsidR="00824B7E" w:rsidRPr="00824B7E">
        <w:rPr>
          <w:rFonts w:ascii="Calibri" w:cs="Calibri"/>
          <w:b/>
          <w:bCs/>
        </w:rPr>
        <w:t>Osmond C</w:t>
      </w:r>
      <w:r w:rsidR="00824B7E" w:rsidRPr="00824B7E">
        <w:rPr>
          <w:rFonts w:ascii="Calibri" w:cs="Calibri"/>
        </w:rPr>
        <w:t xml:space="preserve">. Infant mortality, childhood nutrition, and ischaemic heart disease in England and Wales. </w:t>
      </w:r>
      <w:r w:rsidR="00824B7E" w:rsidRPr="00824B7E">
        <w:rPr>
          <w:rFonts w:ascii="Calibri" w:cs="Calibri"/>
          <w:i/>
          <w:iCs/>
        </w:rPr>
        <w:t>Lancet Lond Engl</w:t>
      </w:r>
      <w:r w:rsidR="00824B7E" w:rsidRPr="00824B7E">
        <w:rPr>
          <w:rFonts w:ascii="Calibri" w:cs="Calibri"/>
        </w:rPr>
        <w:t xml:space="preserve"> 1: 1077–1081, 1986. doi: 10.1016/s0140-6736(86)91340-1.</w:t>
      </w:r>
    </w:p>
    <w:p w14:paraId="283194C7" w14:textId="77777777" w:rsidR="00824B7E" w:rsidRPr="00824B7E" w:rsidRDefault="00824B7E" w:rsidP="00824B7E">
      <w:pPr>
        <w:pStyle w:val="Bibliography"/>
        <w:rPr>
          <w:rFonts w:ascii="Calibri" w:cs="Calibri"/>
        </w:rPr>
      </w:pPr>
      <w:r w:rsidRPr="00824B7E">
        <w:rPr>
          <w:rFonts w:ascii="Calibri" w:cs="Calibri"/>
        </w:rPr>
        <w:t xml:space="preserve">2. </w:t>
      </w:r>
      <w:r w:rsidRPr="00824B7E">
        <w:rPr>
          <w:rFonts w:ascii="Calibri" w:cs="Calibri"/>
        </w:rPr>
        <w:tab/>
      </w:r>
      <w:r w:rsidRPr="00824B7E">
        <w:rPr>
          <w:rFonts w:ascii="Calibri" w:cs="Calibri"/>
          <w:b/>
          <w:bCs/>
        </w:rPr>
        <w:t>Roseboom TJ</w:t>
      </w:r>
      <w:r w:rsidRPr="00824B7E">
        <w:rPr>
          <w:rFonts w:ascii="Calibri" w:cs="Calibri"/>
        </w:rPr>
        <w:t xml:space="preserve">, </w:t>
      </w:r>
      <w:r w:rsidRPr="00824B7E">
        <w:rPr>
          <w:rFonts w:ascii="Calibri" w:cs="Calibri"/>
          <w:b/>
          <w:bCs/>
        </w:rPr>
        <w:t>Meulen JHP van der</w:t>
      </w:r>
      <w:r w:rsidRPr="00824B7E">
        <w:rPr>
          <w:rFonts w:ascii="Calibri" w:cs="Calibri"/>
        </w:rPr>
        <w:t xml:space="preserve">, </w:t>
      </w:r>
      <w:r w:rsidRPr="00824B7E">
        <w:rPr>
          <w:rFonts w:ascii="Calibri" w:cs="Calibri"/>
          <w:b/>
          <w:bCs/>
        </w:rPr>
        <w:t>Osmond C</w:t>
      </w:r>
      <w:r w:rsidRPr="00824B7E">
        <w:rPr>
          <w:rFonts w:ascii="Calibri" w:cs="Calibri"/>
        </w:rPr>
        <w:t xml:space="preserve">, </w:t>
      </w:r>
      <w:r w:rsidRPr="00824B7E">
        <w:rPr>
          <w:rFonts w:ascii="Calibri" w:cs="Calibri"/>
          <w:b/>
          <w:bCs/>
        </w:rPr>
        <w:t>Barker DJP</w:t>
      </w:r>
      <w:r w:rsidRPr="00824B7E">
        <w:rPr>
          <w:rFonts w:ascii="Calibri" w:cs="Calibri"/>
        </w:rPr>
        <w:t xml:space="preserve">, </w:t>
      </w:r>
      <w:r w:rsidRPr="00824B7E">
        <w:rPr>
          <w:rFonts w:ascii="Calibri" w:cs="Calibri"/>
          <w:b/>
          <w:bCs/>
        </w:rPr>
        <w:t>Ravelli ACJ</w:t>
      </w:r>
      <w:r w:rsidRPr="00824B7E">
        <w:rPr>
          <w:rFonts w:ascii="Calibri" w:cs="Calibri"/>
        </w:rPr>
        <w:t xml:space="preserve">, </w:t>
      </w:r>
      <w:r w:rsidRPr="00824B7E">
        <w:rPr>
          <w:rFonts w:ascii="Calibri" w:cs="Calibri"/>
          <w:b/>
          <w:bCs/>
        </w:rPr>
        <w:t>Schroeder-Tanka JM</w:t>
      </w:r>
      <w:r w:rsidRPr="00824B7E">
        <w:rPr>
          <w:rFonts w:ascii="Calibri" w:cs="Calibri"/>
        </w:rPr>
        <w:t xml:space="preserve">, </w:t>
      </w:r>
      <w:r w:rsidRPr="00824B7E">
        <w:rPr>
          <w:rFonts w:ascii="Calibri" w:cs="Calibri"/>
          <w:b/>
          <w:bCs/>
        </w:rPr>
        <w:t>Montfrans GA van</w:t>
      </w:r>
      <w:r w:rsidRPr="00824B7E">
        <w:rPr>
          <w:rFonts w:ascii="Calibri" w:cs="Calibri"/>
        </w:rPr>
        <w:t xml:space="preserve">, </w:t>
      </w:r>
      <w:r w:rsidRPr="00824B7E">
        <w:rPr>
          <w:rFonts w:ascii="Calibri" w:cs="Calibri"/>
          <w:b/>
          <w:bCs/>
        </w:rPr>
        <w:t>Michels RPJ</w:t>
      </w:r>
      <w:r w:rsidRPr="00824B7E">
        <w:rPr>
          <w:rFonts w:ascii="Calibri" w:cs="Calibri"/>
        </w:rPr>
        <w:t xml:space="preserve">, </w:t>
      </w:r>
      <w:r w:rsidRPr="00824B7E">
        <w:rPr>
          <w:rFonts w:ascii="Calibri" w:cs="Calibri"/>
          <w:b/>
          <w:bCs/>
        </w:rPr>
        <w:t>Bleker OP</w:t>
      </w:r>
      <w:r w:rsidRPr="00824B7E">
        <w:rPr>
          <w:rFonts w:ascii="Calibri" w:cs="Calibri"/>
        </w:rPr>
        <w:t xml:space="preserve">. Coronary heart disease after prenatal exposure to the Dutch famine, 1944–45. </w:t>
      </w:r>
      <w:r w:rsidRPr="00824B7E">
        <w:rPr>
          <w:rFonts w:ascii="Calibri" w:cs="Calibri"/>
          <w:i/>
          <w:iCs/>
        </w:rPr>
        <w:t>Heart</w:t>
      </w:r>
      <w:r w:rsidRPr="00824B7E">
        <w:rPr>
          <w:rFonts w:ascii="Calibri" w:cs="Calibri"/>
        </w:rPr>
        <w:t xml:space="preserve"> 84: 595–598, 2000. doi: 10.1136/heart.84.6.595.</w:t>
      </w:r>
    </w:p>
    <w:p w14:paraId="11256904" w14:textId="77777777" w:rsidR="00824B7E" w:rsidRPr="00824B7E" w:rsidRDefault="00824B7E" w:rsidP="00824B7E">
      <w:pPr>
        <w:pStyle w:val="Bibliography"/>
        <w:rPr>
          <w:rFonts w:ascii="Calibri" w:cs="Calibri"/>
        </w:rPr>
      </w:pPr>
      <w:r w:rsidRPr="00824B7E">
        <w:rPr>
          <w:rFonts w:ascii="Calibri" w:cs="Calibri"/>
        </w:rPr>
        <w:t xml:space="preserve">3. </w:t>
      </w:r>
      <w:r w:rsidRPr="00824B7E">
        <w:rPr>
          <w:rFonts w:ascii="Calibri" w:cs="Calibri"/>
        </w:rPr>
        <w:tab/>
      </w:r>
      <w:r w:rsidRPr="00824B7E">
        <w:rPr>
          <w:rFonts w:ascii="Calibri" w:cs="Calibri"/>
          <w:b/>
          <w:bCs/>
        </w:rPr>
        <w:t>Rooij SR de</w:t>
      </w:r>
      <w:r w:rsidRPr="00824B7E">
        <w:rPr>
          <w:rFonts w:ascii="Calibri" w:cs="Calibri"/>
        </w:rPr>
        <w:t xml:space="preserve">, </w:t>
      </w:r>
      <w:r w:rsidRPr="00824B7E">
        <w:rPr>
          <w:rFonts w:ascii="Calibri" w:cs="Calibri"/>
          <w:b/>
          <w:bCs/>
        </w:rPr>
        <w:t>Painter RC</w:t>
      </w:r>
      <w:r w:rsidRPr="00824B7E">
        <w:rPr>
          <w:rFonts w:ascii="Calibri" w:cs="Calibri"/>
        </w:rPr>
        <w:t xml:space="preserve">, </w:t>
      </w:r>
      <w:r w:rsidRPr="00824B7E">
        <w:rPr>
          <w:rFonts w:ascii="Calibri" w:cs="Calibri"/>
          <w:b/>
          <w:bCs/>
        </w:rPr>
        <w:t>Phillips DIW</w:t>
      </w:r>
      <w:r w:rsidRPr="00824B7E">
        <w:rPr>
          <w:rFonts w:ascii="Calibri" w:cs="Calibri"/>
        </w:rPr>
        <w:t xml:space="preserve">, </w:t>
      </w:r>
      <w:r w:rsidRPr="00824B7E">
        <w:rPr>
          <w:rFonts w:ascii="Calibri" w:cs="Calibri"/>
          <w:b/>
          <w:bCs/>
        </w:rPr>
        <w:t>Osmond C</w:t>
      </w:r>
      <w:r w:rsidRPr="00824B7E">
        <w:rPr>
          <w:rFonts w:ascii="Calibri" w:cs="Calibri"/>
        </w:rPr>
        <w:t xml:space="preserve">, </w:t>
      </w:r>
      <w:r w:rsidRPr="00824B7E">
        <w:rPr>
          <w:rFonts w:ascii="Calibri" w:cs="Calibri"/>
          <w:b/>
          <w:bCs/>
        </w:rPr>
        <w:t>Michels RPJ</w:t>
      </w:r>
      <w:r w:rsidRPr="00824B7E">
        <w:rPr>
          <w:rFonts w:ascii="Calibri" w:cs="Calibri"/>
        </w:rPr>
        <w:t xml:space="preserve">, </w:t>
      </w:r>
      <w:r w:rsidRPr="00824B7E">
        <w:rPr>
          <w:rFonts w:ascii="Calibri" w:cs="Calibri"/>
          <w:b/>
          <w:bCs/>
        </w:rPr>
        <w:t>Godsland IF</w:t>
      </w:r>
      <w:r w:rsidRPr="00824B7E">
        <w:rPr>
          <w:rFonts w:ascii="Calibri" w:cs="Calibri"/>
        </w:rPr>
        <w:t xml:space="preserve">, </w:t>
      </w:r>
      <w:r w:rsidRPr="00824B7E">
        <w:rPr>
          <w:rFonts w:ascii="Calibri" w:cs="Calibri"/>
          <w:b/>
          <w:bCs/>
        </w:rPr>
        <w:t>Bossuyt PMM</w:t>
      </w:r>
      <w:r w:rsidRPr="00824B7E">
        <w:rPr>
          <w:rFonts w:ascii="Calibri" w:cs="Calibri"/>
        </w:rPr>
        <w:t xml:space="preserve">, </w:t>
      </w:r>
      <w:r w:rsidRPr="00824B7E">
        <w:rPr>
          <w:rFonts w:ascii="Calibri" w:cs="Calibri"/>
          <w:b/>
          <w:bCs/>
        </w:rPr>
        <w:t>Bleker OP</w:t>
      </w:r>
      <w:r w:rsidRPr="00824B7E">
        <w:rPr>
          <w:rFonts w:ascii="Calibri" w:cs="Calibri"/>
        </w:rPr>
        <w:t xml:space="preserve">, </w:t>
      </w:r>
      <w:r w:rsidRPr="00824B7E">
        <w:rPr>
          <w:rFonts w:ascii="Calibri" w:cs="Calibri"/>
          <w:b/>
          <w:bCs/>
        </w:rPr>
        <w:t>Roseboom TJ</w:t>
      </w:r>
      <w:r w:rsidRPr="00824B7E">
        <w:rPr>
          <w:rFonts w:ascii="Calibri" w:cs="Calibri"/>
        </w:rPr>
        <w:t xml:space="preserve">. Impaired Insulin Secretion After Prenatal Exposure to the Dutch Famine. </w:t>
      </w:r>
      <w:r w:rsidRPr="00824B7E">
        <w:rPr>
          <w:rFonts w:ascii="Calibri" w:cs="Calibri"/>
          <w:i/>
          <w:iCs/>
        </w:rPr>
        <w:t>Diabetes Care</w:t>
      </w:r>
      <w:r w:rsidRPr="00824B7E">
        <w:rPr>
          <w:rFonts w:ascii="Calibri" w:cs="Calibri"/>
        </w:rPr>
        <w:t xml:space="preserve"> 29: 1897–1901, 2006. doi: 10.2337/dc06-0460.</w:t>
      </w:r>
    </w:p>
    <w:p w14:paraId="633A864F" w14:textId="77777777" w:rsidR="00824B7E" w:rsidRPr="00824B7E" w:rsidRDefault="00824B7E" w:rsidP="00824B7E">
      <w:pPr>
        <w:pStyle w:val="Bibliography"/>
        <w:rPr>
          <w:rFonts w:ascii="Calibri" w:cs="Calibri"/>
        </w:rPr>
      </w:pPr>
      <w:r w:rsidRPr="00824B7E">
        <w:rPr>
          <w:rFonts w:ascii="Calibri" w:cs="Calibri"/>
        </w:rPr>
        <w:t xml:space="preserve">4. </w:t>
      </w:r>
      <w:r w:rsidRPr="00824B7E">
        <w:rPr>
          <w:rFonts w:ascii="Calibri" w:cs="Calibri"/>
        </w:rPr>
        <w:tab/>
      </w:r>
      <w:r w:rsidRPr="00824B7E">
        <w:rPr>
          <w:rFonts w:ascii="Calibri" w:cs="Calibri"/>
          <w:b/>
          <w:bCs/>
        </w:rPr>
        <w:t>Upadhyay A</w:t>
      </w:r>
      <w:r w:rsidRPr="00824B7E">
        <w:rPr>
          <w:rFonts w:ascii="Calibri" w:cs="Calibri"/>
        </w:rPr>
        <w:t xml:space="preserve">, </w:t>
      </w:r>
      <w:r w:rsidRPr="00824B7E">
        <w:rPr>
          <w:rFonts w:ascii="Calibri" w:cs="Calibri"/>
          <w:b/>
          <w:bCs/>
        </w:rPr>
        <w:t>Anjum B</w:t>
      </w:r>
      <w:r w:rsidRPr="00824B7E">
        <w:rPr>
          <w:rFonts w:ascii="Calibri" w:cs="Calibri"/>
        </w:rPr>
        <w:t xml:space="preserve">, </w:t>
      </w:r>
      <w:r w:rsidRPr="00824B7E">
        <w:rPr>
          <w:rFonts w:ascii="Calibri" w:cs="Calibri"/>
          <w:b/>
          <w:bCs/>
        </w:rPr>
        <w:t>Godbole NM</w:t>
      </w:r>
      <w:r w:rsidRPr="00824B7E">
        <w:rPr>
          <w:rFonts w:ascii="Calibri" w:cs="Calibri"/>
        </w:rPr>
        <w:t xml:space="preserve">, </w:t>
      </w:r>
      <w:r w:rsidRPr="00824B7E">
        <w:rPr>
          <w:rFonts w:ascii="Calibri" w:cs="Calibri"/>
          <w:b/>
          <w:bCs/>
        </w:rPr>
        <w:t>Rajak S</w:t>
      </w:r>
      <w:r w:rsidRPr="00824B7E">
        <w:rPr>
          <w:rFonts w:ascii="Calibri" w:cs="Calibri"/>
        </w:rPr>
        <w:t xml:space="preserve">, </w:t>
      </w:r>
      <w:r w:rsidRPr="00824B7E">
        <w:rPr>
          <w:rFonts w:ascii="Calibri" w:cs="Calibri"/>
          <w:b/>
          <w:bCs/>
        </w:rPr>
        <w:t>Shukla P</w:t>
      </w:r>
      <w:r w:rsidRPr="00824B7E">
        <w:rPr>
          <w:rFonts w:ascii="Calibri" w:cs="Calibri"/>
        </w:rPr>
        <w:t xml:space="preserve">, </w:t>
      </w:r>
      <w:r w:rsidRPr="00824B7E">
        <w:rPr>
          <w:rFonts w:ascii="Calibri" w:cs="Calibri"/>
          <w:b/>
          <w:bCs/>
        </w:rPr>
        <w:t>Tiwari S</w:t>
      </w:r>
      <w:r w:rsidRPr="00824B7E">
        <w:rPr>
          <w:rFonts w:ascii="Calibri" w:cs="Calibri"/>
        </w:rPr>
        <w:t xml:space="preserve">, </w:t>
      </w:r>
      <w:r w:rsidRPr="00824B7E">
        <w:rPr>
          <w:rFonts w:ascii="Calibri" w:cs="Calibri"/>
          <w:b/>
          <w:bCs/>
        </w:rPr>
        <w:t>Sinha RA</w:t>
      </w:r>
      <w:r w:rsidRPr="00824B7E">
        <w:rPr>
          <w:rFonts w:ascii="Calibri" w:cs="Calibri"/>
        </w:rPr>
        <w:t xml:space="preserve">, </w:t>
      </w:r>
      <w:r w:rsidRPr="00824B7E">
        <w:rPr>
          <w:rFonts w:ascii="Calibri" w:cs="Calibri"/>
          <w:b/>
          <w:bCs/>
        </w:rPr>
        <w:t>Godbole MM</w:t>
      </w:r>
      <w:r w:rsidRPr="00824B7E">
        <w:rPr>
          <w:rFonts w:ascii="Calibri" w:cs="Calibri"/>
        </w:rPr>
        <w:t xml:space="preserve">. Time-restricted feeding reduces high-fat diet associated placental inflammation and limits adverse effects on fetal organ development. </w:t>
      </w:r>
      <w:r w:rsidRPr="00824B7E">
        <w:rPr>
          <w:rFonts w:ascii="Calibri" w:cs="Calibri"/>
          <w:i/>
          <w:iCs/>
        </w:rPr>
        <w:t>Biochem Biophys Res Commun</w:t>
      </w:r>
      <w:r w:rsidRPr="00824B7E">
        <w:rPr>
          <w:rFonts w:ascii="Calibri" w:cs="Calibri"/>
        </w:rPr>
        <w:t xml:space="preserve"> 514: 415–421, 2019. doi: 10.1016/j.bbrc.2019.04.154.</w:t>
      </w:r>
    </w:p>
    <w:p w14:paraId="573F65F4" w14:textId="77777777" w:rsidR="00824B7E" w:rsidRPr="00824B7E" w:rsidRDefault="00824B7E" w:rsidP="00824B7E">
      <w:pPr>
        <w:pStyle w:val="Bibliography"/>
        <w:rPr>
          <w:rFonts w:ascii="Calibri" w:cs="Calibri"/>
        </w:rPr>
      </w:pPr>
      <w:r w:rsidRPr="00824B7E">
        <w:rPr>
          <w:rFonts w:ascii="Calibri" w:cs="Calibri"/>
        </w:rPr>
        <w:t xml:space="preserve">5. </w:t>
      </w:r>
      <w:r w:rsidRPr="00824B7E">
        <w:rPr>
          <w:rFonts w:ascii="Calibri" w:cs="Calibri"/>
        </w:rPr>
        <w:tab/>
      </w:r>
      <w:r w:rsidRPr="00824B7E">
        <w:rPr>
          <w:rFonts w:ascii="Calibri" w:cs="Calibri"/>
          <w:b/>
          <w:bCs/>
        </w:rPr>
        <w:t>Upadhyay A</w:t>
      </w:r>
      <w:r w:rsidRPr="00824B7E">
        <w:rPr>
          <w:rFonts w:ascii="Calibri" w:cs="Calibri"/>
        </w:rPr>
        <w:t xml:space="preserve">, </w:t>
      </w:r>
      <w:r w:rsidRPr="00824B7E">
        <w:rPr>
          <w:rFonts w:ascii="Calibri" w:cs="Calibri"/>
          <w:b/>
          <w:bCs/>
        </w:rPr>
        <w:t>Sinha RA</w:t>
      </w:r>
      <w:r w:rsidRPr="00824B7E">
        <w:rPr>
          <w:rFonts w:ascii="Calibri" w:cs="Calibri"/>
        </w:rPr>
        <w:t xml:space="preserve">, </w:t>
      </w:r>
      <w:r w:rsidRPr="00824B7E">
        <w:rPr>
          <w:rFonts w:ascii="Calibri" w:cs="Calibri"/>
          <w:b/>
          <w:bCs/>
        </w:rPr>
        <w:t>Kumar A</w:t>
      </w:r>
      <w:r w:rsidRPr="00824B7E">
        <w:rPr>
          <w:rFonts w:ascii="Calibri" w:cs="Calibri"/>
        </w:rPr>
        <w:t xml:space="preserve">, </w:t>
      </w:r>
      <w:r w:rsidRPr="00824B7E">
        <w:rPr>
          <w:rFonts w:ascii="Calibri" w:cs="Calibri"/>
          <w:b/>
          <w:bCs/>
        </w:rPr>
        <w:t>Godbole MM</w:t>
      </w:r>
      <w:r w:rsidRPr="00824B7E">
        <w:rPr>
          <w:rFonts w:ascii="Calibri" w:cs="Calibri"/>
        </w:rPr>
        <w:t xml:space="preserve">. Time-restricted feeding ameliorates maternal high-fat diet-induced fetal lung injury. </w:t>
      </w:r>
      <w:r w:rsidRPr="00824B7E">
        <w:rPr>
          <w:rFonts w:ascii="Calibri" w:cs="Calibri"/>
          <w:i/>
          <w:iCs/>
        </w:rPr>
        <w:t>Exp Mol Pathol</w:t>
      </w:r>
      <w:r w:rsidRPr="00824B7E">
        <w:rPr>
          <w:rFonts w:ascii="Calibri" w:cs="Calibri"/>
        </w:rPr>
        <w:t xml:space="preserve"> 114: 104413, 2020. doi: 10.1016/j.yexmp.2020.104413.</w:t>
      </w:r>
    </w:p>
    <w:p w14:paraId="36373901" w14:textId="77777777" w:rsidR="00824B7E" w:rsidRPr="00824B7E" w:rsidRDefault="00824B7E" w:rsidP="00824B7E">
      <w:pPr>
        <w:pStyle w:val="Bibliography"/>
        <w:rPr>
          <w:rFonts w:ascii="Calibri" w:cs="Calibri"/>
        </w:rPr>
      </w:pPr>
      <w:r w:rsidRPr="00824B7E">
        <w:rPr>
          <w:rFonts w:ascii="Calibri" w:cs="Calibri"/>
        </w:rPr>
        <w:t xml:space="preserve">6. </w:t>
      </w:r>
      <w:r w:rsidRPr="00824B7E">
        <w:rPr>
          <w:rFonts w:ascii="Calibri" w:cs="Calibri"/>
        </w:rPr>
        <w:tab/>
      </w:r>
      <w:r w:rsidRPr="00824B7E">
        <w:rPr>
          <w:rFonts w:ascii="Calibri" w:cs="Calibri"/>
          <w:b/>
          <w:bCs/>
        </w:rPr>
        <w:t>Hua L</w:t>
      </w:r>
      <w:r w:rsidRPr="00824B7E">
        <w:rPr>
          <w:rFonts w:ascii="Calibri" w:cs="Calibri"/>
        </w:rPr>
        <w:t xml:space="preserve">, </w:t>
      </w:r>
      <w:r w:rsidRPr="00824B7E">
        <w:rPr>
          <w:rFonts w:ascii="Calibri" w:cs="Calibri"/>
          <w:b/>
          <w:bCs/>
        </w:rPr>
        <w:t>Feng B</w:t>
      </w:r>
      <w:r w:rsidRPr="00824B7E">
        <w:rPr>
          <w:rFonts w:ascii="Calibri" w:cs="Calibri"/>
        </w:rPr>
        <w:t xml:space="preserve">, </w:t>
      </w:r>
      <w:r w:rsidRPr="00824B7E">
        <w:rPr>
          <w:rFonts w:ascii="Calibri" w:cs="Calibri"/>
          <w:b/>
          <w:bCs/>
        </w:rPr>
        <w:t>Huang L</w:t>
      </w:r>
      <w:r w:rsidRPr="00824B7E">
        <w:rPr>
          <w:rFonts w:ascii="Calibri" w:cs="Calibri"/>
        </w:rPr>
        <w:t xml:space="preserve">, </w:t>
      </w:r>
      <w:r w:rsidRPr="00824B7E">
        <w:rPr>
          <w:rFonts w:ascii="Calibri" w:cs="Calibri"/>
          <w:b/>
          <w:bCs/>
        </w:rPr>
        <w:t>Li J</w:t>
      </w:r>
      <w:r w:rsidRPr="00824B7E">
        <w:rPr>
          <w:rFonts w:ascii="Calibri" w:cs="Calibri"/>
        </w:rPr>
        <w:t xml:space="preserve">, </w:t>
      </w:r>
      <w:r w:rsidRPr="00824B7E">
        <w:rPr>
          <w:rFonts w:ascii="Calibri" w:cs="Calibri"/>
          <w:b/>
          <w:bCs/>
        </w:rPr>
        <w:t>Luo T</w:t>
      </w:r>
      <w:r w:rsidRPr="00824B7E">
        <w:rPr>
          <w:rFonts w:ascii="Calibri" w:cs="Calibri"/>
        </w:rPr>
        <w:t xml:space="preserve">, </w:t>
      </w:r>
      <w:r w:rsidRPr="00824B7E">
        <w:rPr>
          <w:rFonts w:ascii="Calibri" w:cs="Calibri"/>
          <w:b/>
          <w:bCs/>
        </w:rPr>
        <w:t>Jiang X</w:t>
      </w:r>
      <w:r w:rsidRPr="00824B7E">
        <w:rPr>
          <w:rFonts w:ascii="Calibri" w:cs="Calibri"/>
        </w:rPr>
        <w:t xml:space="preserve">, </w:t>
      </w:r>
      <w:r w:rsidRPr="00824B7E">
        <w:rPr>
          <w:rFonts w:ascii="Calibri" w:cs="Calibri"/>
          <w:b/>
          <w:bCs/>
        </w:rPr>
        <w:t>Han X</w:t>
      </w:r>
      <w:r w:rsidRPr="00824B7E">
        <w:rPr>
          <w:rFonts w:ascii="Calibri" w:cs="Calibri"/>
        </w:rPr>
        <w:t xml:space="preserve">, </w:t>
      </w:r>
      <w:r w:rsidRPr="00824B7E">
        <w:rPr>
          <w:rFonts w:ascii="Calibri" w:cs="Calibri"/>
          <w:b/>
          <w:bCs/>
        </w:rPr>
        <w:t>Che L</w:t>
      </w:r>
      <w:r w:rsidRPr="00824B7E">
        <w:rPr>
          <w:rFonts w:ascii="Calibri" w:cs="Calibri"/>
        </w:rPr>
        <w:t xml:space="preserve">, </w:t>
      </w:r>
      <w:r w:rsidRPr="00824B7E">
        <w:rPr>
          <w:rFonts w:ascii="Calibri" w:cs="Calibri"/>
          <w:b/>
          <w:bCs/>
        </w:rPr>
        <w:t>Xu S</w:t>
      </w:r>
      <w:r w:rsidRPr="00824B7E">
        <w:rPr>
          <w:rFonts w:ascii="Calibri" w:cs="Calibri"/>
        </w:rPr>
        <w:t xml:space="preserve">, </w:t>
      </w:r>
      <w:r w:rsidRPr="00824B7E">
        <w:rPr>
          <w:rFonts w:ascii="Calibri" w:cs="Calibri"/>
          <w:b/>
          <w:bCs/>
        </w:rPr>
        <w:t>Lin Y</w:t>
      </w:r>
      <w:r w:rsidRPr="00824B7E">
        <w:rPr>
          <w:rFonts w:ascii="Calibri" w:cs="Calibri"/>
        </w:rPr>
        <w:t xml:space="preserve">, </w:t>
      </w:r>
      <w:r w:rsidRPr="00824B7E">
        <w:rPr>
          <w:rFonts w:ascii="Calibri" w:cs="Calibri"/>
          <w:b/>
          <w:bCs/>
        </w:rPr>
        <w:t>Fang Z</w:t>
      </w:r>
      <w:r w:rsidRPr="00824B7E">
        <w:rPr>
          <w:rFonts w:ascii="Calibri" w:cs="Calibri"/>
        </w:rPr>
        <w:t xml:space="preserve">, </w:t>
      </w:r>
      <w:r w:rsidRPr="00824B7E">
        <w:rPr>
          <w:rFonts w:ascii="Calibri" w:cs="Calibri"/>
          <w:b/>
          <w:bCs/>
        </w:rPr>
        <w:t>Wu D</w:t>
      </w:r>
      <w:r w:rsidRPr="00824B7E">
        <w:rPr>
          <w:rFonts w:ascii="Calibri" w:cs="Calibri"/>
        </w:rPr>
        <w:t xml:space="preserve">, </w:t>
      </w:r>
      <w:r w:rsidRPr="00824B7E">
        <w:rPr>
          <w:rFonts w:ascii="Calibri" w:cs="Calibri"/>
          <w:b/>
          <w:bCs/>
        </w:rPr>
        <w:t>Zhuo Y</w:t>
      </w:r>
      <w:r w:rsidRPr="00824B7E">
        <w:rPr>
          <w:rFonts w:ascii="Calibri" w:cs="Calibri"/>
        </w:rPr>
        <w:t xml:space="preserve">. Time-restricted feeding improves the reproductive function of female mice via liver fibroblast growth factor 21. </w:t>
      </w:r>
      <w:r w:rsidRPr="00824B7E">
        <w:rPr>
          <w:rFonts w:ascii="Calibri" w:cs="Calibri"/>
          <w:i/>
          <w:iCs/>
        </w:rPr>
        <w:t>Clin Transl Med</w:t>
      </w:r>
      <w:r w:rsidRPr="00824B7E">
        <w:rPr>
          <w:rFonts w:ascii="Calibri" w:cs="Calibri"/>
        </w:rPr>
        <w:t xml:space="preserve"> 10: e195, 2020. doi: 10.1002/ctm2.195.</w:t>
      </w:r>
    </w:p>
    <w:p w14:paraId="7F929C66" w14:textId="77777777" w:rsidR="00824B7E" w:rsidRPr="00824B7E" w:rsidRDefault="00824B7E" w:rsidP="00824B7E">
      <w:pPr>
        <w:pStyle w:val="Bibliography"/>
        <w:rPr>
          <w:rFonts w:ascii="Calibri" w:cs="Calibri"/>
        </w:rPr>
      </w:pPr>
      <w:r w:rsidRPr="00824B7E">
        <w:rPr>
          <w:rFonts w:ascii="Calibri" w:cs="Calibri"/>
        </w:rPr>
        <w:lastRenderedPageBreak/>
        <w:t xml:space="preserve">7. </w:t>
      </w:r>
      <w:r w:rsidRPr="00824B7E">
        <w:rPr>
          <w:rFonts w:ascii="Calibri" w:cs="Calibri"/>
        </w:rPr>
        <w:tab/>
      </w:r>
      <w:r w:rsidRPr="00824B7E">
        <w:rPr>
          <w:rFonts w:ascii="Calibri" w:cs="Calibri"/>
          <w:b/>
          <w:bCs/>
        </w:rPr>
        <w:t>Prates KV</w:t>
      </w:r>
      <w:r w:rsidRPr="00824B7E">
        <w:rPr>
          <w:rFonts w:ascii="Calibri" w:cs="Calibri"/>
        </w:rPr>
        <w:t xml:space="preserve">, </w:t>
      </w:r>
      <w:r w:rsidRPr="00824B7E">
        <w:rPr>
          <w:rFonts w:ascii="Calibri" w:cs="Calibri"/>
          <w:b/>
          <w:bCs/>
        </w:rPr>
        <w:t>Pavanello A</w:t>
      </w:r>
      <w:r w:rsidRPr="00824B7E">
        <w:rPr>
          <w:rFonts w:ascii="Calibri" w:cs="Calibri"/>
        </w:rPr>
        <w:t xml:space="preserve">, </w:t>
      </w:r>
      <w:r w:rsidRPr="00824B7E">
        <w:rPr>
          <w:rFonts w:ascii="Calibri" w:cs="Calibri"/>
          <w:b/>
          <w:bCs/>
        </w:rPr>
        <w:t>Gongora AB</w:t>
      </w:r>
      <w:r w:rsidRPr="00824B7E">
        <w:rPr>
          <w:rFonts w:ascii="Calibri" w:cs="Calibri"/>
        </w:rPr>
        <w:t xml:space="preserve">, </w:t>
      </w:r>
      <w:r w:rsidRPr="00824B7E">
        <w:rPr>
          <w:rFonts w:ascii="Calibri" w:cs="Calibri"/>
          <w:b/>
          <w:bCs/>
        </w:rPr>
        <w:t>Moreira VM</w:t>
      </w:r>
      <w:r w:rsidRPr="00824B7E">
        <w:rPr>
          <w:rFonts w:ascii="Calibri" w:cs="Calibri"/>
        </w:rPr>
        <w:t xml:space="preserve">, </w:t>
      </w:r>
      <w:r w:rsidRPr="00824B7E">
        <w:rPr>
          <w:rFonts w:ascii="Calibri" w:cs="Calibri"/>
          <w:b/>
          <w:bCs/>
        </w:rPr>
        <w:t>de Moraes AMP</w:t>
      </w:r>
      <w:r w:rsidRPr="00824B7E">
        <w:rPr>
          <w:rFonts w:ascii="Calibri" w:cs="Calibri"/>
        </w:rPr>
        <w:t xml:space="preserve">, </w:t>
      </w:r>
      <w:r w:rsidRPr="00824B7E">
        <w:rPr>
          <w:rFonts w:ascii="Calibri" w:cs="Calibri"/>
          <w:b/>
          <w:bCs/>
        </w:rPr>
        <w:t>Rigo KP</w:t>
      </w:r>
      <w:r w:rsidRPr="00824B7E">
        <w:rPr>
          <w:rFonts w:ascii="Calibri" w:cs="Calibri"/>
        </w:rPr>
        <w:t xml:space="preserve">, </w:t>
      </w:r>
      <w:r w:rsidRPr="00824B7E">
        <w:rPr>
          <w:rFonts w:ascii="Calibri" w:cs="Calibri"/>
          <w:b/>
          <w:bCs/>
        </w:rPr>
        <w:t>Vieira E</w:t>
      </w:r>
      <w:r w:rsidRPr="00824B7E">
        <w:rPr>
          <w:rFonts w:ascii="Calibri" w:cs="Calibri"/>
        </w:rPr>
        <w:t xml:space="preserve">, </w:t>
      </w:r>
      <w:r w:rsidRPr="00824B7E">
        <w:rPr>
          <w:rFonts w:ascii="Calibri" w:cs="Calibri"/>
          <w:b/>
          <w:bCs/>
        </w:rPr>
        <w:t>Mathias PC de F</w:t>
      </w:r>
      <w:r w:rsidRPr="00824B7E">
        <w:rPr>
          <w:rFonts w:ascii="Calibri" w:cs="Calibri"/>
        </w:rPr>
        <w:t>. Time-restricted feeding during embryonic development leads to metabolic dysfunction in adult rat offspring. .</w:t>
      </w:r>
    </w:p>
    <w:p w14:paraId="3686E85F" w14:textId="77777777" w:rsidR="00824B7E" w:rsidRPr="00824B7E" w:rsidRDefault="00824B7E" w:rsidP="00824B7E">
      <w:pPr>
        <w:pStyle w:val="Bibliography"/>
        <w:rPr>
          <w:rFonts w:ascii="Calibri" w:cs="Calibri"/>
        </w:rPr>
      </w:pPr>
      <w:r w:rsidRPr="00824B7E">
        <w:rPr>
          <w:rFonts w:ascii="Calibri" w:cs="Calibri"/>
        </w:rPr>
        <w:t xml:space="preserve">8. </w:t>
      </w:r>
      <w:r w:rsidRPr="00824B7E">
        <w:rPr>
          <w:rFonts w:ascii="Calibri" w:cs="Calibri"/>
        </w:rPr>
        <w:tab/>
      </w:r>
      <w:r w:rsidRPr="00824B7E">
        <w:rPr>
          <w:rFonts w:ascii="Calibri" w:cs="Calibri"/>
          <w:b/>
          <w:bCs/>
        </w:rPr>
        <w:t>Mulcahy MC</w:t>
      </w:r>
      <w:r w:rsidRPr="00824B7E">
        <w:rPr>
          <w:rFonts w:ascii="Calibri" w:cs="Calibri"/>
        </w:rPr>
        <w:t xml:space="preserve">, </w:t>
      </w:r>
      <w:r w:rsidRPr="00824B7E">
        <w:rPr>
          <w:rFonts w:ascii="Calibri" w:cs="Calibri"/>
          <w:b/>
          <w:bCs/>
        </w:rPr>
        <w:t>Habbal NE</w:t>
      </w:r>
      <w:r w:rsidRPr="00824B7E">
        <w:rPr>
          <w:rFonts w:ascii="Calibri" w:cs="Calibri"/>
        </w:rPr>
        <w:t xml:space="preserve">, </w:t>
      </w:r>
      <w:r w:rsidRPr="00824B7E">
        <w:rPr>
          <w:rFonts w:ascii="Calibri" w:cs="Calibri"/>
          <w:b/>
          <w:bCs/>
        </w:rPr>
        <w:t>Snyder D</w:t>
      </w:r>
      <w:r w:rsidRPr="00824B7E">
        <w:rPr>
          <w:rFonts w:ascii="Calibri" w:cs="Calibri"/>
        </w:rPr>
        <w:t xml:space="preserve">, </w:t>
      </w:r>
      <w:r w:rsidRPr="00824B7E">
        <w:rPr>
          <w:rFonts w:ascii="Calibri" w:cs="Calibri"/>
          <w:b/>
          <w:bCs/>
        </w:rPr>
        <w:t>Redd JR</w:t>
      </w:r>
      <w:r w:rsidRPr="00824B7E">
        <w:rPr>
          <w:rFonts w:ascii="Calibri" w:cs="Calibri"/>
        </w:rPr>
        <w:t xml:space="preserve">, </w:t>
      </w:r>
      <w:r w:rsidRPr="00824B7E">
        <w:rPr>
          <w:rFonts w:ascii="Calibri" w:cs="Calibri"/>
          <w:b/>
          <w:bCs/>
        </w:rPr>
        <w:t>Sun H</w:t>
      </w:r>
      <w:r w:rsidRPr="00824B7E">
        <w:rPr>
          <w:rFonts w:ascii="Calibri" w:cs="Calibri"/>
        </w:rPr>
        <w:t xml:space="preserve">, </w:t>
      </w:r>
      <w:r w:rsidRPr="00824B7E">
        <w:rPr>
          <w:rFonts w:ascii="Calibri" w:cs="Calibri"/>
          <w:b/>
          <w:bCs/>
        </w:rPr>
        <w:t>Gregg BE</w:t>
      </w:r>
      <w:r w:rsidRPr="00824B7E">
        <w:rPr>
          <w:rFonts w:ascii="Calibri" w:cs="Calibri"/>
        </w:rPr>
        <w:t xml:space="preserve">, </w:t>
      </w:r>
      <w:r w:rsidRPr="00824B7E">
        <w:rPr>
          <w:rFonts w:ascii="Calibri" w:cs="Calibri"/>
          <w:b/>
          <w:bCs/>
        </w:rPr>
        <w:t>Bridges D</w:t>
      </w:r>
      <w:r w:rsidRPr="00824B7E">
        <w:rPr>
          <w:rFonts w:ascii="Calibri" w:cs="Calibri"/>
        </w:rPr>
        <w:t>. Gestational Early-Time Restricted Feeding Results in Sex-Specific Glucose Intolerance in Adult Male Mice. bioRxiv: 2022.04.27.489576, 2022.</w:t>
      </w:r>
    </w:p>
    <w:p w14:paraId="708D4CF7" w14:textId="77777777" w:rsidR="00824B7E" w:rsidRPr="00824B7E" w:rsidRDefault="00824B7E" w:rsidP="00824B7E">
      <w:pPr>
        <w:pStyle w:val="Bibliography"/>
        <w:rPr>
          <w:rFonts w:ascii="Calibri" w:cs="Calibri"/>
        </w:rPr>
      </w:pPr>
      <w:r w:rsidRPr="00824B7E">
        <w:rPr>
          <w:rFonts w:ascii="Calibri" w:cs="Calibri"/>
        </w:rPr>
        <w:t xml:space="preserve">9. </w:t>
      </w:r>
      <w:r w:rsidRPr="00824B7E">
        <w:rPr>
          <w:rFonts w:ascii="Calibri" w:cs="Calibri"/>
        </w:rPr>
        <w:tab/>
      </w:r>
      <w:r w:rsidRPr="00824B7E">
        <w:rPr>
          <w:rFonts w:ascii="Calibri" w:cs="Calibri"/>
          <w:b/>
          <w:bCs/>
        </w:rPr>
        <w:t>Flanagan EW</w:t>
      </w:r>
      <w:r w:rsidRPr="00824B7E">
        <w:rPr>
          <w:rFonts w:ascii="Calibri" w:cs="Calibri"/>
        </w:rPr>
        <w:t xml:space="preserve">, </w:t>
      </w:r>
      <w:r w:rsidRPr="00824B7E">
        <w:rPr>
          <w:rFonts w:ascii="Calibri" w:cs="Calibri"/>
          <w:b/>
          <w:bCs/>
        </w:rPr>
        <w:t>Kebbe M</w:t>
      </w:r>
      <w:r w:rsidRPr="00824B7E">
        <w:rPr>
          <w:rFonts w:ascii="Calibri" w:cs="Calibri"/>
        </w:rPr>
        <w:t xml:space="preserve">, </w:t>
      </w:r>
      <w:r w:rsidRPr="00824B7E">
        <w:rPr>
          <w:rFonts w:ascii="Calibri" w:cs="Calibri"/>
          <w:b/>
          <w:bCs/>
        </w:rPr>
        <w:t>Sparks JR</w:t>
      </w:r>
      <w:r w:rsidRPr="00824B7E">
        <w:rPr>
          <w:rFonts w:ascii="Calibri" w:cs="Calibri"/>
        </w:rPr>
        <w:t xml:space="preserve">, </w:t>
      </w:r>
      <w:r w:rsidRPr="00824B7E">
        <w:rPr>
          <w:rFonts w:ascii="Calibri" w:cs="Calibri"/>
          <w:b/>
          <w:bCs/>
        </w:rPr>
        <w:t>Redman LM</w:t>
      </w:r>
      <w:r w:rsidRPr="00824B7E">
        <w:rPr>
          <w:rFonts w:ascii="Calibri" w:cs="Calibri"/>
        </w:rPr>
        <w:t xml:space="preserve">. Assessment of Eating Behaviors and Perceptions of Time-Restricted Eating During Pregnancy. </w:t>
      </w:r>
      <w:r w:rsidRPr="00824B7E">
        <w:rPr>
          <w:rFonts w:ascii="Calibri" w:cs="Calibri"/>
          <w:i/>
          <w:iCs/>
        </w:rPr>
        <w:t>J Nutr</w:t>
      </w:r>
      <w:r w:rsidRPr="00824B7E">
        <w:rPr>
          <w:rFonts w:ascii="Calibri" w:cs="Calibri"/>
        </w:rPr>
        <w:t xml:space="preserve"> 152: 475–483, 2022. doi: 10.1093/jn/nxab397.</w:t>
      </w:r>
    </w:p>
    <w:p w14:paraId="77CE925E" w14:textId="77777777" w:rsidR="00824B7E" w:rsidRPr="00824B7E" w:rsidRDefault="00824B7E" w:rsidP="00824B7E">
      <w:pPr>
        <w:pStyle w:val="Bibliography"/>
        <w:rPr>
          <w:rFonts w:ascii="Calibri" w:cs="Calibri"/>
        </w:rPr>
      </w:pPr>
      <w:r w:rsidRPr="00824B7E">
        <w:rPr>
          <w:rFonts w:ascii="Calibri" w:cs="Calibri"/>
        </w:rPr>
        <w:t xml:space="preserve">10. </w:t>
      </w:r>
      <w:r w:rsidRPr="00824B7E">
        <w:rPr>
          <w:rFonts w:ascii="Calibri" w:cs="Calibri"/>
        </w:rPr>
        <w:tab/>
      </w:r>
      <w:r w:rsidRPr="00824B7E">
        <w:rPr>
          <w:rFonts w:ascii="Calibri" w:cs="Calibri"/>
          <w:b/>
          <w:bCs/>
        </w:rPr>
        <w:t>Ali AM</w:t>
      </w:r>
      <w:r w:rsidRPr="00824B7E">
        <w:rPr>
          <w:rFonts w:ascii="Calibri" w:cs="Calibri"/>
        </w:rPr>
        <w:t xml:space="preserve">, </w:t>
      </w:r>
      <w:r w:rsidRPr="00824B7E">
        <w:rPr>
          <w:rFonts w:ascii="Calibri" w:cs="Calibri"/>
          <w:b/>
          <w:bCs/>
        </w:rPr>
        <w:t>Kunugi H</w:t>
      </w:r>
      <w:r w:rsidRPr="00824B7E">
        <w:rPr>
          <w:rFonts w:ascii="Calibri" w:cs="Calibri"/>
        </w:rPr>
        <w:t xml:space="preserve">. Intermittent Fasting, Dietary Modifications, and Exercise for the Control of Gestational Diabetes and Maternal Mood Dysregulation: A Review and a Case Report. </w:t>
      </w:r>
      <w:r w:rsidRPr="00824B7E">
        <w:rPr>
          <w:rFonts w:ascii="Calibri" w:cs="Calibri"/>
          <w:i/>
          <w:iCs/>
        </w:rPr>
        <w:t>Int J Environ Res Public Health</w:t>
      </w:r>
      <w:r w:rsidRPr="00824B7E">
        <w:rPr>
          <w:rFonts w:ascii="Calibri" w:cs="Calibri"/>
        </w:rPr>
        <w:t xml:space="preserve"> 17: 9379, 2020. doi: 10.3390/ijerph17249379.</w:t>
      </w:r>
    </w:p>
    <w:p w14:paraId="4AD21D0E" w14:textId="77777777" w:rsidR="00824B7E" w:rsidRPr="00824B7E" w:rsidRDefault="00824B7E" w:rsidP="00824B7E">
      <w:pPr>
        <w:pStyle w:val="Bibliography"/>
        <w:rPr>
          <w:rFonts w:ascii="Calibri" w:cs="Calibri"/>
        </w:rPr>
      </w:pPr>
      <w:r w:rsidRPr="00824B7E">
        <w:rPr>
          <w:rFonts w:ascii="Calibri" w:cs="Calibri"/>
        </w:rPr>
        <w:t xml:space="preserve">11. </w:t>
      </w:r>
      <w:r w:rsidRPr="00824B7E">
        <w:rPr>
          <w:rFonts w:ascii="Calibri" w:cs="Calibri"/>
        </w:rPr>
        <w:tab/>
      </w:r>
      <w:r w:rsidRPr="00824B7E">
        <w:rPr>
          <w:rFonts w:ascii="Calibri" w:cs="Calibri"/>
          <w:b/>
          <w:bCs/>
        </w:rPr>
        <w:t>Loy SL</w:t>
      </w:r>
      <w:r w:rsidRPr="00824B7E">
        <w:rPr>
          <w:rFonts w:ascii="Calibri" w:cs="Calibri"/>
        </w:rPr>
        <w:t xml:space="preserve">, </w:t>
      </w:r>
      <w:r w:rsidRPr="00824B7E">
        <w:rPr>
          <w:rFonts w:ascii="Calibri" w:cs="Calibri"/>
          <w:b/>
          <w:bCs/>
        </w:rPr>
        <w:t>Chan JKY</w:t>
      </w:r>
      <w:r w:rsidRPr="00824B7E">
        <w:rPr>
          <w:rFonts w:ascii="Calibri" w:cs="Calibri"/>
        </w:rPr>
        <w:t xml:space="preserve">, </w:t>
      </w:r>
      <w:r w:rsidRPr="00824B7E">
        <w:rPr>
          <w:rFonts w:ascii="Calibri" w:cs="Calibri"/>
          <w:b/>
          <w:bCs/>
        </w:rPr>
        <w:t>Wee PH</w:t>
      </w:r>
      <w:r w:rsidRPr="00824B7E">
        <w:rPr>
          <w:rFonts w:ascii="Calibri" w:cs="Calibri"/>
        </w:rPr>
        <w:t xml:space="preserve">, </w:t>
      </w:r>
      <w:r w:rsidRPr="00824B7E">
        <w:rPr>
          <w:rFonts w:ascii="Calibri" w:cs="Calibri"/>
          <w:b/>
          <w:bCs/>
        </w:rPr>
        <w:t>Colega MT</w:t>
      </w:r>
      <w:r w:rsidRPr="00824B7E">
        <w:rPr>
          <w:rFonts w:ascii="Calibri" w:cs="Calibri"/>
        </w:rPr>
        <w:t xml:space="preserve">, </w:t>
      </w:r>
      <w:r w:rsidRPr="00824B7E">
        <w:rPr>
          <w:rFonts w:ascii="Calibri" w:cs="Calibri"/>
          <w:b/>
          <w:bCs/>
        </w:rPr>
        <w:t>Cheung YB</w:t>
      </w:r>
      <w:r w:rsidRPr="00824B7E">
        <w:rPr>
          <w:rFonts w:ascii="Calibri" w:cs="Calibri"/>
        </w:rPr>
        <w:t xml:space="preserve">, </w:t>
      </w:r>
      <w:r w:rsidRPr="00824B7E">
        <w:rPr>
          <w:rFonts w:ascii="Calibri" w:cs="Calibri"/>
          <w:b/>
          <w:bCs/>
        </w:rPr>
        <w:t>Godfrey KM</w:t>
      </w:r>
      <w:r w:rsidRPr="00824B7E">
        <w:rPr>
          <w:rFonts w:ascii="Calibri" w:cs="Calibri"/>
        </w:rPr>
        <w:t xml:space="preserve">, </w:t>
      </w:r>
      <w:r w:rsidRPr="00824B7E">
        <w:rPr>
          <w:rFonts w:ascii="Calibri" w:cs="Calibri"/>
          <w:b/>
          <w:bCs/>
        </w:rPr>
        <w:t>Kwek K</w:t>
      </w:r>
      <w:r w:rsidRPr="00824B7E">
        <w:rPr>
          <w:rFonts w:ascii="Calibri" w:cs="Calibri"/>
        </w:rPr>
        <w:t xml:space="preserve">, </w:t>
      </w:r>
      <w:r w:rsidRPr="00824B7E">
        <w:rPr>
          <w:rFonts w:ascii="Calibri" w:cs="Calibri"/>
          <w:b/>
          <w:bCs/>
        </w:rPr>
        <w:t>Saw SM</w:t>
      </w:r>
      <w:r w:rsidRPr="00824B7E">
        <w:rPr>
          <w:rFonts w:ascii="Calibri" w:cs="Calibri"/>
        </w:rPr>
        <w:t xml:space="preserve">, </w:t>
      </w:r>
      <w:r w:rsidRPr="00824B7E">
        <w:rPr>
          <w:rFonts w:ascii="Calibri" w:cs="Calibri"/>
          <w:b/>
          <w:bCs/>
        </w:rPr>
        <w:t>Chong Y-S</w:t>
      </w:r>
      <w:r w:rsidRPr="00824B7E">
        <w:rPr>
          <w:rFonts w:ascii="Calibri" w:cs="Calibri"/>
        </w:rPr>
        <w:t xml:space="preserve">, </w:t>
      </w:r>
      <w:r w:rsidRPr="00824B7E">
        <w:rPr>
          <w:rFonts w:ascii="Calibri" w:cs="Calibri"/>
          <w:b/>
          <w:bCs/>
        </w:rPr>
        <w:t>Natarajan P</w:t>
      </w:r>
      <w:r w:rsidRPr="00824B7E">
        <w:rPr>
          <w:rFonts w:ascii="Calibri" w:cs="Calibri"/>
        </w:rPr>
        <w:t xml:space="preserve">, </w:t>
      </w:r>
      <w:r w:rsidRPr="00824B7E">
        <w:rPr>
          <w:rFonts w:ascii="Calibri" w:cs="Calibri"/>
          <w:b/>
          <w:bCs/>
        </w:rPr>
        <w:t>Müller-Riemenschneider F</w:t>
      </w:r>
      <w:r w:rsidRPr="00824B7E">
        <w:rPr>
          <w:rFonts w:ascii="Calibri" w:cs="Calibri"/>
        </w:rPr>
        <w:t xml:space="preserve">, </w:t>
      </w:r>
      <w:r w:rsidRPr="00824B7E">
        <w:rPr>
          <w:rFonts w:ascii="Calibri" w:cs="Calibri"/>
          <w:b/>
          <w:bCs/>
        </w:rPr>
        <w:t>Lek N</w:t>
      </w:r>
      <w:r w:rsidRPr="00824B7E">
        <w:rPr>
          <w:rFonts w:ascii="Calibri" w:cs="Calibri"/>
        </w:rPr>
        <w:t xml:space="preserve">, </w:t>
      </w:r>
      <w:r w:rsidRPr="00824B7E">
        <w:rPr>
          <w:rFonts w:ascii="Calibri" w:cs="Calibri"/>
          <w:b/>
          <w:bCs/>
        </w:rPr>
        <w:t>Chong MF-F</w:t>
      </w:r>
      <w:r w:rsidRPr="00824B7E">
        <w:rPr>
          <w:rFonts w:ascii="Calibri" w:cs="Calibri"/>
        </w:rPr>
        <w:t xml:space="preserve">, </w:t>
      </w:r>
      <w:r w:rsidRPr="00824B7E">
        <w:rPr>
          <w:rFonts w:ascii="Calibri" w:cs="Calibri"/>
          <w:b/>
          <w:bCs/>
        </w:rPr>
        <w:t>Yap F</w:t>
      </w:r>
      <w:r w:rsidRPr="00824B7E">
        <w:rPr>
          <w:rFonts w:ascii="Calibri" w:cs="Calibri"/>
        </w:rPr>
        <w:t xml:space="preserve">. Maternal Circadian Eating Time and Frequency Are Associated with Blood Glucose Concentrations during Pregnancy. </w:t>
      </w:r>
      <w:r w:rsidRPr="00824B7E">
        <w:rPr>
          <w:rFonts w:ascii="Calibri" w:cs="Calibri"/>
          <w:i/>
          <w:iCs/>
        </w:rPr>
        <w:t>J Nutr</w:t>
      </w:r>
      <w:r w:rsidRPr="00824B7E">
        <w:rPr>
          <w:rFonts w:ascii="Calibri" w:cs="Calibri"/>
        </w:rPr>
        <w:t xml:space="preserve"> 147: 70–77, 2017. doi: 10.3945/jn.116.239392.</w:t>
      </w:r>
    </w:p>
    <w:p w14:paraId="79B17421" w14:textId="77777777" w:rsidR="00824B7E" w:rsidRPr="00824B7E" w:rsidRDefault="00824B7E" w:rsidP="00824B7E">
      <w:pPr>
        <w:pStyle w:val="Bibliography"/>
        <w:rPr>
          <w:rFonts w:ascii="Calibri" w:cs="Calibri"/>
        </w:rPr>
      </w:pPr>
      <w:r w:rsidRPr="00824B7E">
        <w:rPr>
          <w:rFonts w:ascii="Calibri" w:cs="Calibri"/>
        </w:rPr>
        <w:t xml:space="preserve">12. </w:t>
      </w:r>
      <w:r w:rsidRPr="00824B7E">
        <w:rPr>
          <w:rFonts w:ascii="Calibri" w:cs="Calibri"/>
        </w:rPr>
        <w:tab/>
      </w:r>
      <w:r w:rsidRPr="00824B7E">
        <w:rPr>
          <w:rFonts w:ascii="Calibri" w:cs="Calibri"/>
          <w:b/>
          <w:bCs/>
        </w:rPr>
        <w:t>Loy SL</w:t>
      </w:r>
      <w:r w:rsidRPr="00824B7E">
        <w:rPr>
          <w:rFonts w:ascii="Calibri" w:cs="Calibri"/>
        </w:rPr>
        <w:t xml:space="preserve">, </w:t>
      </w:r>
      <w:r w:rsidRPr="00824B7E">
        <w:rPr>
          <w:rFonts w:ascii="Calibri" w:cs="Calibri"/>
          <w:b/>
          <w:bCs/>
        </w:rPr>
        <w:t>Loo RSX</w:t>
      </w:r>
      <w:r w:rsidRPr="00824B7E">
        <w:rPr>
          <w:rFonts w:ascii="Calibri" w:cs="Calibri"/>
        </w:rPr>
        <w:t xml:space="preserve">, </w:t>
      </w:r>
      <w:r w:rsidRPr="00824B7E">
        <w:rPr>
          <w:rFonts w:ascii="Calibri" w:cs="Calibri"/>
          <w:b/>
          <w:bCs/>
        </w:rPr>
        <w:t>Godfrey KM</w:t>
      </w:r>
      <w:r w:rsidRPr="00824B7E">
        <w:rPr>
          <w:rFonts w:ascii="Calibri" w:cs="Calibri"/>
        </w:rPr>
        <w:t xml:space="preserve">, </w:t>
      </w:r>
      <w:r w:rsidRPr="00824B7E">
        <w:rPr>
          <w:rFonts w:ascii="Calibri" w:cs="Calibri"/>
          <w:b/>
          <w:bCs/>
        </w:rPr>
        <w:t>Chong Y-S</w:t>
      </w:r>
      <w:r w:rsidRPr="00824B7E">
        <w:rPr>
          <w:rFonts w:ascii="Calibri" w:cs="Calibri"/>
        </w:rPr>
        <w:t xml:space="preserve">, </w:t>
      </w:r>
      <w:r w:rsidRPr="00824B7E">
        <w:rPr>
          <w:rFonts w:ascii="Calibri" w:cs="Calibri"/>
          <w:b/>
          <w:bCs/>
        </w:rPr>
        <w:t>Shek LP-C</w:t>
      </w:r>
      <w:r w:rsidRPr="00824B7E">
        <w:rPr>
          <w:rFonts w:ascii="Calibri" w:cs="Calibri"/>
        </w:rPr>
        <w:t xml:space="preserve">, </w:t>
      </w:r>
      <w:r w:rsidRPr="00824B7E">
        <w:rPr>
          <w:rFonts w:ascii="Calibri" w:cs="Calibri"/>
          <w:b/>
          <w:bCs/>
        </w:rPr>
        <w:t>Tan KH</w:t>
      </w:r>
      <w:r w:rsidRPr="00824B7E">
        <w:rPr>
          <w:rFonts w:ascii="Calibri" w:cs="Calibri"/>
        </w:rPr>
        <w:t xml:space="preserve">, </w:t>
      </w:r>
      <w:r w:rsidRPr="00824B7E">
        <w:rPr>
          <w:rFonts w:ascii="Calibri" w:cs="Calibri"/>
          <w:b/>
          <w:bCs/>
        </w:rPr>
        <w:t>Chong MF-F</w:t>
      </w:r>
      <w:r w:rsidRPr="00824B7E">
        <w:rPr>
          <w:rFonts w:ascii="Calibri" w:cs="Calibri"/>
        </w:rPr>
        <w:t xml:space="preserve">, </w:t>
      </w:r>
      <w:r w:rsidRPr="00824B7E">
        <w:rPr>
          <w:rFonts w:ascii="Calibri" w:cs="Calibri"/>
          <w:b/>
          <w:bCs/>
        </w:rPr>
        <w:t>Chan JKY</w:t>
      </w:r>
      <w:r w:rsidRPr="00824B7E">
        <w:rPr>
          <w:rFonts w:ascii="Calibri" w:cs="Calibri"/>
        </w:rPr>
        <w:t xml:space="preserve">, </w:t>
      </w:r>
      <w:r w:rsidRPr="00824B7E">
        <w:rPr>
          <w:rFonts w:ascii="Calibri" w:cs="Calibri"/>
          <w:b/>
          <w:bCs/>
        </w:rPr>
        <w:t>Yap F</w:t>
      </w:r>
      <w:r w:rsidRPr="00824B7E">
        <w:rPr>
          <w:rFonts w:ascii="Calibri" w:cs="Calibri"/>
        </w:rPr>
        <w:t xml:space="preserve">. Chrononutrition during Pregnancy: A Review on Maternal Night-Time Eating. </w:t>
      </w:r>
      <w:r w:rsidRPr="00824B7E">
        <w:rPr>
          <w:rFonts w:ascii="Calibri" w:cs="Calibri"/>
          <w:i/>
          <w:iCs/>
        </w:rPr>
        <w:t>Nutrients</w:t>
      </w:r>
      <w:r w:rsidRPr="00824B7E">
        <w:rPr>
          <w:rFonts w:ascii="Calibri" w:cs="Calibri"/>
        </w:rPr>
        <w:t xml:space="preserve"> 12: 2783, 2020. doi: 10.3390/nu12092783.</w:t>
      </w:r>
    </w:p>
    <w:p w14:paraId="27C11239" w14:textId="77777777" w:rsidR="00824B7E" w:rsidRPr="00824B7E" w:rsidRDefault="00824B7E" w:rsidP="00824B7E">
      <w:pPr>
        <w:pStyle w:val="Bibliography"/>
        <w:rPr>
          <w:rFonts w:ascii="Calibri" w:cs="Calibri"/>
        </w:rPr>
      </w:pPr>
      <w:r w:rsidRPr="00824B7E">
        <w:rPr>
          <w:rFonts w:ascii="Calibri" w:cs="Calibri"/>
        </w:rPr>
        <w:t xml:space="preserve">13. </w:t>
      </w:r>
      <w:r w:rsidRPr="00824B7E">
        <w:rPr>
          <w:rFonts w:ascii="Calibri" w:cs="Calibri"/>
        </w:rPr>
        <w:tab/>
      </w:r>
      <w:r w:rsidRPr="00824B7E">
        <w:rPr>
          <w:rFonts w:ascii="Calibri" w:cs="Calibri"/>
          <w:b/>
          <w:bCs/>
        </w:rPr>
        <w:t>McLean AC</w:t>
      </w:r>
      <w:r w:rsidRPr="00824B7E">
        <w:rPr>
          <w:rFonts w:ascii="Calibri" w:cs="Calibri"/>
        </w:rPr>
        <w:t xml:space="preserve">, </w:t>
      </w:r>
      <w:r w:rsidRPr="00824B7E">
        <w:rPr>
          <w:rFonts w:ascii="Calibri" w:cs="Calibri"/>
          <w:b/>
          <w:bCs/>
        </w:rPr>
        <w:t>Valenzuela N</w:t>
      </w:r>
      <w:r w:rsidRPr="00824B7E">
        <w:rPr>
          <w:rFonts w:ascii="Calibri" w:cs="Calibri"/>
        </w:rPr>
        <w:t xml:space="preserve">, </w:t>
      </w:r>
      <w:r w:rsidRPr="00824B7E">
        <w:rPr>
          <w:rFonts w:ascii="Calibri" w:cs="Calibri"/>
          <w:b/>
          <w:bCs/>
        </w:rPr>
        <w:t>Fai S</w:t>
      </w:r>
      <w:r w:rsidRPr="00824B7E">
        <w:rPr>
          <w:rFonts w:ascii="Calibri" w:cs="Calibri"/>
        </w:rPr>
        <w:t xml:space="preserve">, </w:t>
      </w:r>
      <w:r w:rsidRPr="00824B7E">
        <w:rPr>
          <w:rFonts w:ascii="Calibri" w:cs="Calibri"/>
          <w:b/>
          <w:bCs/>
        </w:rPr>
        <w:t>Bennett SAL</w:t>
      </w:r>
      <w:r w:rsidRPr="00824B7E">
        <w:rPr>
          <w:rFonts w:ascii="Calibri" w:cs="Calibri"/>
        </w:rPr>
        <w:t xml:space="preserve">. Performing Vaginal Lavage, Crystal Violet Staining, and Vaginal Cytological Evaluation for Mouse Estrous Cycle Staging Identification. </w:t>
      </w:r>
      <w:r w:rsidRPr="00824B7E">
        <w:rPr>
          <w:rFonts w:ascii="Calibri" w:cs="Calibri"/>
          <w:i/>
          <w:iCs/>
        </w:rPr>
        <w:t>J Vis Exp JoVE</w:t>
      </w:r>
      <w:r w:rsidRPr="00824B7E">
        <w:rPr>
          <w:rFonts w:ascii="Calibri" w:cs="Calibri"/>
        </w:rPr>
        <w:t xml:space="preserve"> , 2012. doi: 10.3791/4389.</w:t>
      </w:r>
    </w:p>
    <w:p w14:paraId="34E4CE7A" w14:textId="77777777" w:rsidR="00824B7E" w:rsidRPr="00824B7E" w:rsidRDefault="00824B7E" w:rsidP="00824B7E">
      <w:pPr>
        <w:pStyle w:val="Bibliography"/>
        <w:rPr>
          <w:rFonts w:ascii="Calibri" w:cs="Calibri"/>
        </w:rPr>
      </w:pPr>
      <w:r w:rsidRPr="00824B7E">
        <w:rPr>
          <w:rFonts w:ascii="Calibri" w:cs="Calibri"/>
        </w:rPr>
        <w:t xml:space="preserve">14. </w:t>
      </w:r>
      <w:r w:rsidRPr="00824B7E">
        <w:rPr>
          <w:rFonts w:ascii="Calibri" w:cs="Calibri"/>
        </w:rPr>
        <w:tab/>
      </w:r>
      <w:r w:rsidRPr="00824B7E">
        <w:rPr>
          <w:rFonts w:ascii="Calibri" w:cs="Calibri"/>
          <w:b/>
          <w:bCs/>
        </w:rPr>
        <w:t>Caligioni CS</w:t>
      </w:r>
      <w:r w:rsidRPr="00824B7E">
        <w:rPr>
          <w:rFonts w:ascii="Calibri" w:cs="Calibri"/>
        </w:rPr>
        <w:t xml:space="preserve">. Assessing reproductive status/stages in mice. </w:t>
      </w:r>
      <w:r w:rsidRPr="00824B7E">
        <w:rPr>
          <w:rFonts w:ascii="Calibri" w:cs="Calibri"/>
          <w:i/>
          <w:iCs/>
        </w:rPr>
        <w:t>Curr Protoc Neurosci</w:t>
      </w:r>
      <w:r w:rsidRPr="00824B7E">
        <w:rPr>
          <w:rFonts w:ascii="Calibri" w:cs="Calibri"/>
        </w:rPr>
        <w:t xml:space="preserve"> Appendix 4: Appendix 4I, 2009. doi: 10.1002/0471142301.nsa04is48.</w:t>
      </w:r>
    </w:p>
    <w:p w14:paraId="48D1F9E2" w14:textId="77777777" w:rsidR="00824B7E" w:rsidRPr="00824B7E" w:rsidRDefault="00824B7E" w:rsidP="00824B7E">
      <w:pPr>
        <w:pStyle w:val="Bibliography"/>
        <w:rPr>
          <w:rFonts w:ascii="Calibri" w:cs="Calibri"/>
        </w:rPr>
      </w:pPr>
      <w:r w:rsidRPr="00824B7E">
        <w:rPr>
          <w:rFonts w:ascii="Calibri" w:cs="Calibri"/>
        </w:rPr>
        <w:t xml:space="preserve">15. </w:t>
      </w:r>
      <w:r w:rsidRPr="00824B7E">
        <w:rPr>
          <w:rFonts w:ascii="Calibri" w:cs="Calibri"/>
        </w:rPr>
        <w:tab/>
      </w:r>
      <w:r w:rsidRPr="00824B7E">
        <w:rPr>
          <w:rFonts w:ascii="Calibri" w:cs="Calibri"/>
          <w:b/>
          <w:bCs/>
        </w:rPr>
        <w:t>Bates D</w:t>
      </w:r>
      <w:r w:rsidRPr="00824B7E">
        <w:rPr>
          <w:rFonts w:ascii="Calibri" w:cs="Calibri"/>
        </w:rPr>
        <w:t xml:space="preserve">, </w:t>
      </w:r>
      <w:r w:rsidRPr="00824B7E">
        <w:rPr>
          <w:rFonts w:ascii="Calibri" w:cs="Calibri"/>
          <w:b/>
          <w:bCs/>
        </w:rPr>
        <w:t>Mächler M</w:t>
      </w:r>
      <w:r w:rsidRPr="00824B7E">
        <w:rPr>
          <w:rFonts w:ascii="Calibri" w:cs="Calibri"/>
        </w:rPr>
        <w:t xml:space="preserve">, </w:t>
      </w:r>
      <w:r w:rsidRPr="00824B7E">
        <w:rPr>
          <w:rFonts w:ascii="Calibri" w:cs="Calibri"/>
          <w:b/>
          <w:bCs/>
        </w:rPr>
        <w:t>Bolker B</w:t>
      </w:r>
      <w:r w:rsidRPr="00824B7E">
        <w:rPr>
          <w:rFonts w:ascii="Calibri" w:cs="Calibri"/>
        </w:rPr>
        <w:t xml:space="preserve">, </w:t>
      </w:r>
      <w:r w:rsidRPr="00824B7E">
        <w:rPr>
          <w:rFonts w:ascii="Calibri" w:cs="Calibri"/>
          <w:b/>
          <w:bCs/>
        </w:rPr>
        <w:t>Walker S</w:t>
      </w:r>
      <w:r w:rsidRPr="00824B7E">
        <w:rPr>
          <w:rFonts w:ascii="Calibri" w:cs="Calibri"/>
        </w:rPr>
        <w:t xml:space="preserve">. Fitting Linear Mixed-Effects Models Using lme4. </w:t>
      </w:r>
      <w:r w:rsidRPr="00824B7E">
        <w:rPr>
          <w:rFonts w:ascii="Calibri" w:cs="Calibri"/>
          <w:i/>
          <w:iCs/>
        </w:rPr>
        <w:t>J Stat Softw</w:t>
      </w:r>
      <w:r w:rsidRPr="00824B7E">
        <w:rPr>
          <w:rFonts w:ascii="Calibri" w:cs="Calibri"/>
        </w:rPr>
        <w:t xml:space="preserve"> 67: 1–48, 2015. doi: 10.18637/jss.v067.i01.</w:t>
      </w:r>
    </w:p>
    <w:p w14:paraId="1408FFEF" w14:textId="0A1FD7CE"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3-01-09T18:35:00Z" w:initials="MC">
    <w:p w14:paraId="6B528AF8" w14:textId="77777777" w:rsidR="00804265" w:rsidRDefault="00804265" w:rsidP="001362A9">
      <w:r>
        <w:rPr>
          <w:rStyle w:val="CommentReference"/>
        </w:rPr>
        <w:annotationRef/>
      </w:r>
      <w:r>
        <w:rPr>
          <w:sz w:val="20"/>
          <w:szCs w:val="20"/>
        </w:rPr>
        <w:t>Probably bits from the too long IUGR section in chapter 4 that we cut.</w:t>
      </w:r>
    </w:p>
  </w:comment>
  <w:comment w:id="1" w:author="Molly Carter" w:date="2023-01-09T21:27:00Z" w:initials="MC">
    <w:p w14:paraId="598A1799" w14:textId="77777777" w:rsidR="00CA07AE" w:rsidRDefault="00CA07AE" w:rsidP="00A64E71">
      <w:r>
        <w:rPr>
          <w:rStyle w:val="CommentReference"/>
        </w:rPr>
        <w:annotationRef/>
      </w:r>
      <w:r>
        <w:rPr>
          <w:sz w:val="20"/>
          <w:szCs w:val="20"/>
        </w:rPr>
        <w:t>Just writing and will fill in citations at a later time.</w:t>
      </w:r>
    </w:p>
  </w:comment>
  <w:comment w:id="2" w:author="Molly Carter" w:date="2023-01-09T21:22:00Z" w:initials="MC">
    <w:p w14:paraId="2C350D42" w14:textId="581B69EC" w:rsidR="007A6852" w:rsidRDefault="007A6852" w:rsidP="00CA4AF2">
      <w:r>
        <w:rPr>
          <w:rStyle w:val="CommentReference"/>
        </w:rPr>
        <w:annotationRef/>
      </w:r>
      <w:r>
        <w:rPr>
          <w:sz w:val="20"/>
          <w:szCs w:val="20"/>
        </w:rPr>
        <w:t>Do you think this needs a ramadan section?</w:t>
      </w:r>
    </w:p>
    <w:p w14:paraId="7044671C" w14:textId="77777777" w:rsidR="007A6852" w:rsidRDefault="007A6852" w:rsidP="00CA4AF2"/>
  </w:comment>
  <w:comment w:id="3" w:author="Dave Bridges" w:date="2023-01-12T14:26:00Z" w:initials="DB">
    <w:p w14:paraId="07C0792C" w14:textId="52C63029" w:rsidR="009A5C67" w:rsidRDefault="009A5C67">
      <w:pPr>
        <w:pStyle w:val="CommentText"/>
      </w:pPr>
      <w:r>
        <w:rPr>
          <w:rStyle w:val="CommentReference"/>
        </w:rPr>
        <w:annotationRef/>
      </w:r>
      <w:r>
        <w:t>Yes at the bottom</w:t>
      </w:r>
    </w:p>
  </w:comment>
  <w:comment w:id="4" w:author="Molly Carter" w:date="2023-01-09T21:30:00Z" w:initials="MC">
    <w:p w14:paraId="2EBB5B60" w14:textId="77777777" w:rsidR="00CA07AE" w:rsidRDefault="00CA07AE" w:rsidP="005B7151">
      <w:r>
        <w:rPr>
          <w:rStyle w:val="CommentReference"/>
        </w:rPr>
        <w:annotationRef/>
      </w:r>
      <w:r>
        <w:rPr>
          <w:sz w:val="20"/>
          <w:szCs w:val="20"/>
        </w:rPr>
        <w:t>Would after this section be the right place to have a paragraph about TRF in non-pregnant populations? I like the flow of the intro so far in that it doesn’t have an abrupt stop to talking about perinatal health. Where do you think that section could go without it feeling uber disruptive?</w:t>
      </w:r>
    </w:p>
  </w:comment>
  <w:comment w:id="5" w:author="Dave Bridges" w:date="2023-01-12T14:27:00Z" w:initials="DB">
    <w:p w14:paraId="18327F38" w14:textId="4E74F62C" w:rsidR="009A5C67" w:rsidRDefault="009A5C67">
      <w:pPr>
        <w:pStyle w:val="CommentText"/>
      </w:pPr>
      <w:r>
        <w:rPr>
          <w:rStyle w:val="CommentReference"/>
        </w:rPr>
        <w:annotationRef/>
      </w:r>
      <w:r>
        <w:t>I think you could do it either way (framing as a DOHAD issue vs a health issue).  I would probably have done the former but I think this suggests maybe focusing on a DOHAD related journal.  If we go with a more nutrition based journal we might want to switch this paragraph with the first one.</w:t>
      </w:r>
    </w:p>
  </w:comment>
  <w:comment w:id="6" w:author="Dave Bridges" w:date="2023-01-12T14:28:00Z" w:initials="DB">
    <w:p w14:paraId="22AD8EE3" w14:textId="7982BDC2" w:rsidR="00A50DEC" w:rsidRDefault="00A50DEC">
      <w:pPr>
        <w:pStyle w:val="CommentText"/>
      </w:pPr>
      <w:r>
        <w:rPr>
          <w:rStyle w:val="CommentReference"/>
        </w:rPr>
        <w:annotationRef/>
      </w:r>
      <w:r>
        <w:t>Add RRID</w:t>
      </w:r>
    </w:p>
  </w:comment>
  <w:comment w:id="7" w:author="Dave Bridges" w:date="2022-12-08T14:48:00Z" w:initials="DB">
    <w:p w14:paraId="3856138F" w14:textId="12AC89BE" w:rsidR="00724CA0" w:rsidRDefault="00724CA0">
      <w:pPr>
        <w:pStyle w:val="CommentText"/>
      </w:pPr>
      <w:r>
        <w:rPr>
          <w:rStyle w:val="CommentReference"/>
        </w:rPr>
        <w:annotationRef/>
      </w:r>
      <w:r>
        <w:t>Add calculations of recovery and rates of drop</w:t>
      </w:r>
    </w:p>
  </w:comment>
  <w:comment w:id="13" w:author="Dave Bridges" w:date="2023-01-12T15:00:00Z" w:initials="DB">
    <w:p w14:paraId="7B6FDED1" w14:textId="5CDDC89F" w:rsidR="00011F38" w:rsidRDefault="00011F38">
      <w:pPr>
        <w:pStyle w:val="CommentText"/>
      </w:pPr>
      <w:r>
        <w:rPr>
          <w:rStyle w:val="CommentReference"/>
        </w:rPr>
        <w:annotationRef/>
      </w:r>
      <w:r>
        <w:t>Is this per minute?  This seems like an undetectably small main effect.  If its per minute then multiply it by the total time tested</w:t>
      </w:r>
    </w:p>
  </w:comment>
  <w:comment w:id="14" w:author="Molly Carter" w:date="2023-01-25T17:10:00Z" w:initials="MC">
    <w:p w14:paraId="039ECE0A" w14:textId="77777777" w:rsidR="00E236B9" w:rsidRDefault="00E236B9" w:rsidP="00DB1AEC">
      <w:r>
        <w:rPr>
          <w:rStyle w:val="CommentReference"/>
        </w:rPr>
        <w:annotationRef/>
      </w:r>
      <w:r>
        <w:rPr>
          <w:sz w:val="20"/>
          <w:szCs w:val="20"/>
        </w:rPr>
        <w:t>Changed time to a factor, and it resulted in 17.55±    12.6 mg/dL per difference (on average over the full 120 minutes)</w:t>
      </w:r>
    </w:p>
  </w:comment>
  <w:comment w:id="16" w:author="Molly Carter" w:date="2023-01-25T17:13:00Z" w:initials="MC">
    <w:p w14:paraId="5D2C044A" w14:textId="77777777" w:rsidR="00E236B9" w:rsidRDefault="00E236B9" w:rsidP="008670FA">
      <w:r>
        <w:rPr>
          <w:rStyle w:val="CommentReference"/>
        </w:rPr>
        <w:annotationRef/>
      </w:r>
      <w:r>
        <w:rPr>
          <w:sz w:val="20"/>
          <w:szCs w:val="20"/>
        </w:rPr>
        <w:t>Wouldn’t this be insensitivity? Greater AUC being representative of higher glucose values during the test?</w:t>
      </w:r>
    </w:p>
  </w:comment>
  <w:comment w:id="20" w:author="Dave Bridges" w:date="2023-01-12T15:03:00Z" w:initials="DB">
    <w:p w14:paraId="00D6144A" w14:textId="62AC26E9" w:rsidR="00011F38" w:rsidRDefault="00011F38">
      <w:pPr>
        <w:pStyle w:val="CommentText"/>
      </w:pPr>
      <w:r>
        <w:rPr>
          <w:rStyle w:val="CommentReference"/>
        </w:rPr>
        <w:annotationRef/>
      </w:r>
      <w:r>
        <w:t>Not sure this is right, that slope looks way higher.  By eye the dark line is 160-125 = 35 mg/dL over 75 mins (~0.5 mg/dL/min).  The light line is 120-110=10 over 75 mins.  So by that the slope of the darker should be 3.5 higher</w:t>
      </w:r>
    </w:p>
  </w:comment>
  <w:comment w:id="21" w:author="Molly Carter" w:date="2023-01-08T15:40:00Z" w:initials="MC">
    <w:p w14:paraId="5C132323" w14:textId="1690ED41" w:rsidR="00B81443" w:rsidRDefault="00B81443" w:rsidP="009A2A5A">
      <w:r>
        <w:rPr>
          <w:rStyle w:val="CommentReference"/>
        </w:rPr>
        <w:annotationRef/>
      </w:r>
      <w:r>
        <w:rPr>
          <w:sz w:val="20"/>
          <w:szCs w:val="20"/>
        </w:rPr>
        <w:t>I don’t have this for all cohorts, so I think its bad to include</w:t>
      </w:r>
    </w:p>
    <w:p w14:paraId="58D540A4" w14:textId="77777777" w:rsidR="00B81443" w:rsidRDefault="00B81443" w:rsidP="009A2A5A"/>
  </w:comment>
  <w:comment w:id="22" w:author="Molly Carter" w:date="2023-01-09T21:23:00Z" w:initials="MC">
    <w:p w14:paraId="0FD24FFD" w14:textId="77777777" w:rsidR="007A6852" w:rsidRDefault="007A6852" w:rsidP="00A829F4">
      <w:r>
        <w:rPr>
          <w:rStyle w:val="CommentReference"/>
        </w:rPr>
        <w:annotationRef/>
      </w:r>
      <w:r>
        <w:rPr>
          <w:sz w:val="20"/>
          <w:szCs w:val="20"/>
        </w:rPr>
        <w:t>We could look at number of failed mating events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28AF8" w15:done="0"/>
  <w15:commentEx w15:paraId="598A1799" w15:paraIdParent="6B528AF8" w15:done="0"/>
  <w15:commentEx w15:paraId="7044671C" w15:done="0"/>
  <w15:commentEx w15:paraId="07C0792C" w15:paraIdParent="7044671C" w15:done="0"/>
  <w15:commentEx w15:paraId="2EBB5B60" w15:done="0"/>
  <w15:commentEx w15:paraId="18327F38" w15:paraIdParent="2EBB5B60" w15:done="0"/>
  <w15:commentEx w15:paraId="22AD8EE3" w15:done="0"/>
  <w15:commentEx w15:paraId="3856138F" w15:done="1"/>
  <w15:commentEx w15:paraId="7B6FDED1" w15:done="0"/>
  <w15:commentEx w15:paraId="039ECE0A" w15:paraIdParent="7B6FDED1" w15:done="0"/>
  <w15:commentEx w15:paraId="5D2C044A" w15:done="0"/>
  <w15:commentEx w15:paraId="00D6144A" w15:done="1"/>
  <w15:commentEx w15:paraId="58D540A4" w15:done="1"/>
  <w15:commentEx w15:paraId="0FD24FFD" w15:paraIdParent="58D540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DCFD" w16cex:dateUtc="2023-01-09T23:35:00Z"/>
  <w16cex:commentExtensible w16cex:durableId="2767054E" w16cex:dateUtc="2023-01-10T02:27:00Z"/>
  <w16cex:commentExtensible w16cex:durableId="27670431" w16cex:dateUtc="2023-01-10T02:22:00Z"/>
  <w16cex:commentExtensible w16cex:durableId="276705E4" w16cex:dateUtc="2023-01-10T02:30:00Z"/>
  <w16cex:commentExtensible w16cex:durableId="277BE0EF" w16cex:dateUtc="2023-01-25T22:10:00Z"/>
  <w16cex:commentExtensible w16cex:durableId="277BE1C9" w16cex:dateUtc="2023-01-25T22:13:00Z"/>
  <w16cex:commentExtensible w16cex:durableId="2765625B" w16cex:dateUtc="2023-01-08T20:40:00Z"/>
  <w16cex:commentExtensible w16cex:durableId="2767044A" w16cex:dateUtc="2023-01-10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28AF8" w16cid:durableId="2766DCFD"/>
  <w16cid:commentId w16cid:paraId="598A1799" w16cid:durableId="2767054E"/>
  <w16cid:commentId w16cid:paraId="7044671C" w16cid:durableId="27670431"/>
  <w16cid:commentId w16cid:paraId="07C0792C" w16cid:durableId="276A972F"/>
  <w16cid:commentId w16cid:paraId="2EBB5B60" w16cid:durableId="276705E4"/>
  <w16cid:commentId w16cid:paraId="18327F38" w16cid:durableId="276A9740"/>
  <w16cid:commentId w16cid:paraId="22AD8EE3" w16cid:durableId="276A97A0"/>
  <w16cid:commentId w16cid:paraId="3856138F" w16cid:durableId="273C77AA"/>
  <w16cid:commentId w16cid:paraId="7B6FDED1" w16cid:durableId="276A9EF3"/>
  <w16cid:commentId w16cid:paraId="039ECE0A" w16cid:durableId="277BE0EF"/>
  <w16cid:commentId w16cid:paraId="5D2C044A" w16cid:durableId="277BE1C9"/>
  <w16cid:commentId w16cid:paraId="00D6144A" w16cid:durableId="276A9FAB"/>
  <w16cid:commentId w16cid:paraId="58D540A4" w16cid:durableId="2765625B"/>
  <w16cid:commentId w16cid:paraId="0FD24FFD" w16cid:durableId="276704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CF0"/>
    <w:multiLevelType w:val="multilevel"/>
    <w:tmpl w:val="CC66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B151D"/>
    <w:multiLevelType w:val="hybridMultilevel"/>
    <w:tmpl w:val="5B38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FC17C2"/>
    <w:multiLevelType w:val="hybridMultilevel"/>
    <w:tmpl w:val="5F3E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0121">
    <w:abstractNumId w:val="3"/>
  </w:num>
  <w:num w:numId="2" w16cid:durableId="185600045">
    <w:abstractNumId w:val="1"/>
  </w:num>
  <w:num w:numId="3" w16cid:durableId="1645045585">
    <w:abstractNumId w:val="2"/>
  </w:num>
  <w:num w:numId="4" w16cid:durableId="281378471">
    <w:abstractNumId w:val="5"/>
  </w:num>
  <w:num w:numId="5" w16cid:durableId="830407449">
    <w:abstractNumId w:val="4"/>
  </w:num>
  <w:num w:numId="6" w16cid:durableId="10092604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0396F"/>
    <w:rsid w:val="00011F38"/>
    <w:rsid w:val="00021AF3"/>
    <w:rsid w:val="000459F9"/>
    <w:rsid w:val="00051491"/>
    <w:rsid w:val="000D699C"/>
    <w:rsid w:val="0011583B"/>
    <w:rsid w:val="00186B53"/>
    <w:rsid w:val="001A0D10"/>
    <w:rsid w:val="001B0967"/>
    <w:rsid w:val="001B2CF4"/>
    <w:rsid w:val="00200616"/>
    <w:rsid w:val="0021110F"/>
    <w:rsid w:val="0021591E"/>
    <w:rsid w:val="00222989"/>
    <w:rsid w:val="00281D44"/>
    <w:rsid w:val="002966E6"/>
    <w:rsid w:val="002A6F0F"/>
    <w:rsid w:val="002B1565"/>
    <w:rsid w:val="002D6A57"/>
    <w:rsid w:val="002F7E44"/>
    <w:rsid w:val="00301192"/>
    <w:rsid w:val="0031039E"/>
    <w:rsid w:val="00314B1F"/>
    <w:rsid w:val="0032430B"/>
    <w:rsid w:val="0035199C"/>
    <w:rsid w:val="00367767"/>
    <w:rsid w:val="003968AB"/>
    <w:rsid w:val="003A2DA6"/>
    <w:rsid w:val="003A4003"/>
    <w:rsid w:val="003A62B1"/>
    <w:rsid w:val="003E388F"/>
    <w:rsid w:val="003E6287"/>
    <w:rsid w:val="00404C71"/>
    <w:rsid w:val="00412B4E"/>
    <w:rsid w:val="00421EF4"/>
    <w:rsid w:val="00422824"/>
    <w:rsid w:val="0042585B"/>
    <w:rsid w:val="00456C4E"/>
    <w:rsid w:val="004601F0"/>
    <w:rsid w:val="00474EB2"/>
    <w:rsid w:val="00486E4C"/>
    <w:rsid w:val="004E1783"/>
    <w:rsid w:val="005357E0"/>
    <w:rsid w:val="00540957"/>
    <w:rsid w:val="005425DC"/>
    <w:rsid w:val="00544113"/>
    <w:rsid w:val="00545584"/>
    <w:rsid w:val="00575F5E"/>
    <w:rsid w:val="00587EB0"/>
    <w:rsid w:val="005B1CEC"/>
    <w:rsid w:val="005B6F9F"/>
    <w:rsid w:val="005E1518"/>
    <w:rsid w:val="005E5449"/>
    <w:rsid w:val="00603E66"/>
    <w:rsid w:val="00616D0A"/>
    <w:rsid w:val="0065434A"/>
    <w:rsid w:val="00663A64"/>
    <w:rsid w:val="00674BBC"/>
    <w:rsid w:val="00693369"/>
    <w:rsid w:val="006C05F4"/>
    <w:rsid w:val="006D6F75"/>
    <w:rsid w:val="007221AF"/>
    <w:rsid w:val="00722853"/>
    <w:rsid w:val="00724CA0"/>
    <w:rsid w:val="00730462"/>
    <w:rsid w:val="00741FE3"/>
    <w:rsid w:val="0076057D"/>
    <w:rsid w:val="007A0E3F"/>
    <w:rsid w:val="007A6852"/>
    <w:rsid w:val="007B2AC6"/>
    <w:rsid w:val="007E57CF"/>
    <w:rsid w:val="00801695"/>
    <w:rsid w:val="00804265"/>
    <w:rsid w:val="0081224E"/>
    <w:rsid w:val="00820440"/>
    <w:rsid w:val="00824B7E"/>
    <w:rsid w:val="008600D2"/>
    <w:rsid w:val="008621BC"/>
    <w:rsid w:val="00866E06"/>
    <w:rsid w:val="008B6744"/>
    <w:rsid w:val="008B734F"/>
    <w:rsid w:val="008C318A"/>
    <w:rsid w:val="008E1270"/>
    <w:rsid w:val="009349AD"/>
    <w:rsid w:val="009454E5"/>
    <w:rsid w:val="00953058"/>
    <w:rsid w:val="009846BA"/>
    <w:rsid w:val="009A1508"/>
    <w:rsid w:val="009A3882"/>
    <w:rsid w:val="009A5C67"/>
    <w:rsid w:val="009B5267"/>
    <w:rsid w:val="009B7316"/>
    <w:rsid w:val="009F07EE"/>
    <w:rsid w:val="00A0009D"/>
    <w:rsid w:val="00A17703"/>
    <w:rsid w:val="00A27AE4"/>
    <w:rsid w:val="00A47C11"/>
    <w:rsid w:val="00A50DEC"/>
    <w:rsid w:val="00A67F39"/>
    <w:rsid w:val="00A717AF"/>
    <w:rsid w:val="00A917D3"/>
    <w:rsid w:val="00AB3C57"/>
    <w:rsid w:val="00AB602F"/>
    <w:rsid w:val="00AE4DBC"/>
    <w:rsid w:val="00AF11AB"/>
    <w:rsid w:val="00B15FD8"/>
    <w:rsid w:val="00B310D2"/>
    <w:rsid w:val="00B6239B"/>
    <w:rsid w:val="00B800DB"/>
    <w:rsid w:val="00B81199"/>
    <w:rsid w:val="00B81443"/>
    <w:rsid w:val="00B873C2"/>
    <w:rsid w:val="00BA5D10"/>
    <w:rsid w:val="00BB3BB1"/>
    <w:rsid w:val="00BC7151"/>
    <w:rsid w:val="00C01A49"/>
    <w:rsid w:val="00C1331C"/>
    <w:rsid w:val="00C152FB"/>
    <w:rsid w:val="00C174EF"/>
    <w:rsid w:val="00C26F18"/>
    <w:rsid w:val="00C6518A"/>
    <w:rsid w:val="00C87A55"/>
    <w:rsid w:val="00CA07AE"/>
    <w:rsid w:val="00D415F2"/>
    <w:rsid w:val="00D51CB0"/>
    <w:rsid w:val="00D67763"/>
    <w:rsid w:val="00D833C4"/>
    <w:rsid w:val="00D86FB4"/>
    <w:rsid w:val="00D95834"/>
    <w:rsid w:val="00DD02BD"/>
    <w:rsid w:val="00DD0E5D"/>
    <w:rsid w:val="00DD5658"/>
    <w:rsid w:val="00DF73EF"/>
    <w:rsid w:val="00E03F92"/>
    <w:rsid w:val="00E236B9"/>
    <w:rsid w:val="00E40AF7"/>
    <w:rsid w:val="00E96630"/>
    <w:rsid w:val="00EC4175"/>
    <w:rsid w:val="00ED0EA2"/>
    <w:rsid w:val="00ED259D"/>
    <w:rsid w:val="00ED7932"/>
    <w:rsid w:val="00EE22E8"/>
    <w:rsid w:val="00EF6E8B"/>
    <w:rsid w:val="00F27260"/>
    <w:rsid w:val="00F54BB0"/>
    <w:rsid w:val="00F822F1"/>
    <w:rsid w:val="00FA3105"/>
    <w:rsid w:val="00FD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 w:type="paragraph" w:styleId="Revision">
    <w:name w:val="Revision"/>
    <w:hidden/>
    <w:uiPriority w:val="99"/>
    <w:semiHidden/>
    <w:rsid w:val="00ED7932"/>
  </w:style>
  <w:style w:type="paragraph" w:styleId="NormalWeb">
    <w:name w:val="Normal (Web)"/>
    <w:basedOn w:val="Normal"/>
    <w:uiPriority w:val="99"/>
    <w:unhideWhenUsed/>
    <w:rsid w:val="009B52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9</Pages>
  <Words>9145</Words>
  <Characters>52128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108</cp:revision>
  <dcterms:created xsi:type="dcterms:W3CDTF">2022-11-02T15:28:00Z</dcterms:created>
  <dcterms:modified xsi:type="dcterms:W3CDTF">2023-01-25T22:47:00Z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id="jWC1zS4h"/&gt;&lt;style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