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EE60" w14:textId="77777777" w:rsidR="006E3269" w:rsidRDefault="00F42295" w:rsidP="006E3269">
      <w:pPr>
        <w:pStyle w:val="Title"/>
      </w:pPr>
      <w:r>
        <w:t>T</w:t>
      </w:r>
      <w:r w:rsidR="006E3269">
        <w:t>itle of Dissertation</w:t>
      </w:r>
    </w:p>
    <w:p w14:paraId="7DE8A6B9" w14:textId="77777777" w:rsidR="006E3269" w:rsidRDefault="006E3269" w:rsidP="006E3269">
      <w:pPr>
        <w:spacing w:line="240" w:lineRule="auto"/>
        <w:jc w:val="center"/>
      </w:pPr>
      <w:r>
        <w:br/>
        <w:t>by</w:t>
      </w:r>
    </w:p>
    <w:p w14:paraId="6150FCD8" w14:textId="77777777" w:rsidR="006E3269" w:rsidRDefault="006E3269" w:rsidP="006E3269">
      <w:pPr>
        <w:spacing w:line="240" w:lineRule="auto"/>
        <w:jc w:val="center"/>
      </w:pPr>
    </w:p>
    <w:p w14:paraId="7B00CB33" w14:textId="77777777" w:rsidR="006E3269" w:rsidRDefault="006E3269" w:rsidP="006E3269">
      <w:pPr>
        <w:spacing w:line="240" w:lineRule="auto"/>
        <w:jc w:val="center"/>
      </w:pPr>
      <w:r>
        <w:t>Name of Author</w:t>
      </w:r>
    </w:p>
    <w:p w14:paraId="68805079" w14:textId="0194D7B6" w:rsidR="006E3269" w:rsidRDefault="006E3269" w:rsidP="006E3269">
      <w:pPr>
        <w:pStyle w:val="Subtitle"/>
      </w:pPr>
      <w:r>
        <w:t>A dissertation submitted in partial fulfillment</w:t>
      </w:r>
      <w:r>
        <w:br/>
        <w:t xml:space="preserve"> of </w:t>
      </w:r>
      <w:r w:rsidRPr="006E3269">
        <w:t xml:space="preserve">the requirements for the degree of </w:t>
      </w:r>
      <w:r>
        <w:br/>
        <w:t>Name of Degree</w:t>
      </w:r>
      <w:r w:rsidRPr="006E3269">
        <w:br/>
        <w:t xml:space="preserve">(Name of </w:t>
      </w:r>
      <w:r w:rsidR="00591DAD">
        <w:t>Program</w:t>
      </w:r>
      <w:r w:rsidRPr="006E3269">
        <w:t>)</w:t>
      </w:r>
      <w:r w:rsidRPr="006E3269">
        <w:br/>
        <w:t>in the University of Michigan</w:t>
      </w:r>
      <w:r w:rsidRPr="006E3269">
        <w:br/>
      </w:r>
      <w:r w:rsidR="00711CE2">
        <w:t>202</w:t>
      </w:r>
      <w:r w:rsidR="00CF25F8">
        <w:t>1</w:t>
      </w:r>
    </w:p>
    <w:p w14:paraId="1D9C0FFF" w14:textId="5DC22B83" w:rsidR="006E3269" w:rsidRPr="006E3269" w:rsidRDefault="006E3269" w:rsidP="006E3269">
      <w:pPr>
        <w:pStyle w:val="Subtitle2"/>
      </w:pPr>
      <w:r>
        <w:t>Doctoral Committee</w:t>
      </w:r>
      <w:r w:rsidR="00591DAD">
        <w:t>:</w:t>
      </w:r>
    </w:p>
    <w:p w14:paraId="0E482E3B" w14:textId="77777777" w:rsidR="001663A2" w:rsidRDefault="001663A2" w:rsidP="00F3384E">
      <w:pPr>
        <w:spacing w:line="240" w:lineRule="auto"/>
        <w:ind w:left="730" w:right="12"/>
        <w:rPr>
          <w:rFonts w:eastAsia="Times New Roman"/>
        </w:rPr>
      </w:pPr>
    </w:p>
    <w:p w14:paraId="40DE4CFB" w14:textId="77777777" w:rsidR="00E57FF4" w:rsidRDefault="006E3269" w:rsidP="00F3384E">
      <w:pPr>
        <w:spacing w:line="240" w:lineRule="auto"/>
        <w:ind w:left="730" w:right="12"/>
        <w:rPr>
          <w:rFonts w:eastAsia="Times New Roman"/>
        </w:rPr>
      </w:pPr>
      <w:r w:rsidRPr="006E3269">
        <w:rPr>
          <w:rFonts w:eastAsia="Times New Roman"/>
        </w:rPr>
        <w:t xml:space="preserve">Professor John D. Brown, Co-Chair </w:t>
      </w:r>
    </w:p>
    <w:p w14:paraId="485D122D" w14:textId="77777777" w:rsidR="00E57FF4" w:rsidRDefault="006E3269" w:rsidP="00F3384E">
      <w:pPr>
        <w:spacing w:line="240" w:lineRule="auto"/>
        <w:ind w:left="730" w:right="12"/>
        <w:rPr>
          <w:rFonts w:eastAsia="Times New Roman"/>
        </w:rPr>
      </w:pPr>
      <w:r w:rsidRPr="006E3269">
        <w:rPr>
          <w:rFonts w:eastAsia="Times New Roman"/>
        </w:rPr>
        <w:t xml:space="preserve">Professor Emeritus Ann A. Smith, Co-Chair </w:t>
      </w:r>
    </w:p>
    <w:p w14:paraId="7BAE4579" w14:textId="77777777" w:rsidR="00E57FF4" w:rsidRDefault="006E3269" w:rsidP="00F3384E">
      <w:pPr>
        <w:spacing w:line="240" w:lineRule="auto"/>
        <w:ind w:left="730" w:right="12"/>
        <w:rPr>
          <w:rFonts w:eastAsia="Times New Roman"/>
        </w:rPr>
      </w:pPr>
      <w:r w:rsidRPr="006E3269">
        <w:rPr>
          <w:rFonts w:eastAsia="Times New Roman"/>
        </w:rPr>
        <w:t xml:space="preserve">Dr. Alicia Gonzalez, Mellon Foundation </w:t>
      </w:r>
    </w:p>
    <w:p w14:paraId="0F818480" w14:textId="77777777" w:rsidR="00E57FF4" w:rsidRDefault="006E3269" w:rsidP="00F3384E">
      <w:pPr>
        <w:spacing w:line="240" w:lineRule="auto"/>
        <w:ind w:left="730" w:right="12"/>
        <w:rPr>
          <w:rFonts w:eastAsia="Times New Roman"/>
        </w:rPr>
      </w:pPr>
      <w:r w:rsidRPr="006E3269">
        <w:rPr>
          <w:rFonts w:eastAsia="Times New Roman"/>
        </w:rPr>
        <w:t>Associate Professor Kathleen X. Lee, Yale University</w:t>
      </w:r>
    </w:p>
    <w:p w14:paraId="247150F5" w14:textId="77777777" w:rsidR="00E57FF4" w:rsidRDefault="006E3269" w:rsidP="00F3384E">
      <w:pPr>
        <w:spacing w:line="240" w:lineRule="auto"/>
        <w:ind w:left="730" w:right="12"/>
        <w:rPr>
          <w:rFonts w:eastAsia="Times New Roman"/>
        </w:rPr>
      </w:pPr>
      <w:r w:rsidRPr="006E3269">
        <w:rPr>
          <w:rFonts w:eastAsia="Times New Roman"/>
        </w:rPr>
        <w:t>Associate Professor Horace H. Rackham</w:t>
      </w:r>
    </w:p>
    <w:p w14:paraId="071E5B8B" w14:textId="7BEF3FD9" w:rsidR="006E3269" w:rsidRPr="006E3269" w:rsidRDefault="00F3384E" w:rsidP="00F3384E">
      <w:pPr>
        <w:spacing w:line="240" w:lineRule="auto"/>
        <w:ind w:left="730" w:right="12"/>
        <w:rPr>
          <w:rFonts w:eastAsia="Times New Roman"/>
        </w:rPr>
      </w:pPr>
      <w:r w:rsidRPr="006E3269">
        <w:rPr>
          <w:rFonts w:eastAsia="Times New Roman"/>
        </w:rPr>
        <w:t xml:space="preserve">Assistant Professor Charles Z. </w:t>
      </w:r>
      <w:r>
        <w:rPr>
          <w:rFonts w:eastAsia="Times New Roman"/>
        </w:rPr>
        <w:t>Xavier</w:t>
      </w:r>
    </w:p>
    <w:p w14:paraId="32AA95ED" w14:textId="77777777" w:rsidR="006E3269" w:rsidRPr="006E3269" w:rsidRDefault="006E3269" w:rsidP="006E3269"/>
    <w:p w14:paraId="554661F0" w14:textId="77777777" w:rsidR="00F42295" w:rsidRDefault="00F42295">
      <w:pPr>
        <w:spacing w:line="259" w:lineRule="auto"/>
      </w:pPr>
      <w:r>
        <w:br w:type="page"/>
      </w:r>
    </w:p>
    <w:p w14:paraId="63B6FA18" w14:textId="77777777" w:rsidR="00BA00D4" w:rsidRDefault="00BA00D4" w:rsidP="00F3384E">
      <w:pPr>
        <w:spacing w:after="12" w:line="248" w:lineRule="auto"/>
        <w:ind w:left="99"/>
        <w:jc w:val="center"/>
      </w:pPr>
    </w:p>
    <w:p w14:paraId="4CBEE005" w14:textId="77777777" w:rsidR="00BA00D4" w:rsidRDefault="00BA00D4" w:rsidP="00F3384E">
      <w:pPr>
        <w:spacing w:after="12" w:line="248" w:lineRule="auto"/>
        <w:ind w:left="99"/>
        <w:jc w:val="center"/>
      </w:pPr>
    </w:p>
    <w:p w14:paraId="41C82B2B" w14:textId="77777777" w:rsidR="00BA00D4" w:rsidRDefault="00BA00D4" w:rsidP="00F3384E">
      <w:pPr>
        <w:spacing w:after="12" w:line="248" w:lineRule="auto"/>
        <w:ind w:left="99"/>
        <w:jc w:val="center"/>
      </w:pPr>
    </w:p>
    <w:p w14:paraId="50960943" w14:textId="77777777" w:rsidR="00BA00D4" w:rsidRDefault="00BA00D4" w:rsidP="00F3384E">
      <w:pPr>
        <w:spacing w:after="12" w:line="248" w:lineRule="auto"/>
        <w:ind w:left="99"/>
        <w:jc w:val="center"/>
      </w:pPr>
    </w:p>
    <w:p w14:paraId="1CFBB55D" w14:textId="77777777" w:rsidR="00BA00D4" w:rsidRDefault="00BA00D4" w:rsidP="00F3384E">
      <w:pPr>
        <w:spacing w:after="12" w:line="248" w:lineRule="auto"/>
        <w:ind w:left="99"/>
        <w:jc w:val="center"/>
      </w:pPr>
    </w:p>
    <w:p w14:paraId="0B8E151E" w14:textId="77777777" w:rsidR="00BA00D4" w:rsidRDefault="00BA00D4" w:rsidP="00F3384E">
      <w:pPr>
        <w:spacing w:after="12" w:line="248" w:lineRule="auto"/>
        <w:ind w:left="99"/>
        <w:jc w:val="center"/>
      </w:pPr>
    </w:p>
    <w:p w14:paraId="1ED072D4" w14:textId="77777777" w:rsidR="00BA00D4" w:rsidRDefault="00BA00D4" w:rsidP="00F3384E">
      <w:pPr>
        <w:spacing w:after="12" w:line="248" w:lineRule="auto"/>
        <w:ind w:left="99"/>
        <w:jc w:val="center"/>
      </w:pPr>
    </w:p>
    <w:p w14:paraId="39C7F7FA" w14:textId="77777777" w:rsidR="00BA00D4" w:rsidRDefault="00BA00D4" w:rsidP="00F3384E">
      <w:pPr>
        <w:spacing w:after="12" w:line="248" w:lineRule="auto"/>
        <w:ind w:left="99"/>
        <w:jc w:val="center"/>
      </w:pPr>
    </w:p>
    <w:p w14:paraId="3D8F19B9" w14:textId="77777777" w:rsidR="00BA00D4" w:rsidRDefault="00BA00D4" w:rsidP="00F3384E">
      <w:pPr>
        <w:spacing w:after="12" w:line="248" w:lineRule="auto"/>
        <w:ind w:left="99"/>
        <w:jc w:val="center"/>
      </w:pPr>
    </w:p>
    <w:p w14:paraId="1CF28E20" w14:textId="77777777" w:rsidR="00BA00D4" w:rsidRDefault="00BA00D4" w:rsidP="00F3384E">
      <w:pPr>
        <w:spacing w:after="12" w:line="248" w:lineRule="auto"/>
        <w:ind w:left="99"/>
        <w:jc w:val="center"/>
      </w:pPr>
    </w:p>
    <w:p w14:paraId="4A36C4FA" w14:textId="77777777" w:rsidR="00BA00D4" w:rsidRDefault="00BA00D4" w:rsidP="00F3384E">
      <w:pPr>
        <w:spacing w:after="12" w:line="248" w:lineRule="auto"/>
        <w:ind w:left="99"/>
        <w:jc w:val="center"/>
      </w:pPr>
    </w:p>
    <w:p w14:paraId="6485531E" w14:textId="77777777" w:rsidR="00BA00D4" w:rsidRDefault="00BA00D4" w:rsidP="00F3384E">
      <w:pPr>
        <w:spacing w:after="12" w:line="248" w:lineRule="auto"/>
        <w:ind w:left="99"/>
        <w:jc w:val="center"/>
      </w:pPr>
    </w:p>
    <w:p w14:paraId="4BC0443A" w14:textId="77777777" w:rsidR="00BA00D4" w:rsidRDefault="00BA00D4" w:rsidP="00F3384E">
      <w:pPr>
        <w:spacing w:after="12" w:line="248" w:lineRule="auto"/>
        <w:ind w:left="99"/>
        <w:jc w:val="center"/>
      </w:pPr>
    </w:p>
    <w:p w14:paraId="417AEA6B" w14:textId="69D28189" w:rsidR="00F3384E" w:rsidRDefault="00F3384E" w:rsidP="00F3384E">
      <w:pPr>
        <w:spacing w:after="12" w:line="248" w:lineRule="auto"/>
        <w:ind w:left="99"/>
        <w:jc w:val="center"/>
      </w:pPr>
      <w:r>
        <w:t xml:space="preserve">Jane R. Doe </w:t>
      </w:r>
    </w:p>
    <w:p w14:paraId="237FE589" w14:textId="77777777" w:rsidR="00F3384E" w:rsidRDefault="00F3384E" w:rsidP="00F3384E">
      <w:pPr>
        <w:spacing w:line="259" w:lineRule="auto"/>
        <w:ind w:left="149"/>
        <w:jc w:val="center"/>
      </w:pPr>
      <w:r>
        <w:t xml:space="preserve"> </w:t>
      </w:r>
    </w:p>
    <w:p w14:paraId="7C958A5D" w14:textId="77777777" w:rsidR="00F3384E" w:rsidRDefault="00F3384E" w:rsidP="00F3384E">
      <w:pPr>
        <w:spacing w:after="12" w:line="248" w:lineRule="auto"/>
        <w:ind w:left="99"/>
        <w:jc w:val="center"/>
      </w:pPr>
      <w:r>
        <w:t xml:space="preserve">jdoe@umich.edu </w:t>
      </w:r>
    </w:p>
    <w:p w14:paraId="0FEA0A93" w14:textId="77777777" w:rsidR="00F3384E" w:rsidRDefault="00F3384E" w:rsidP="00F3384E">
      <w:pPr>
        <w:spacing w:line="259" w:lineRule="auto"/>
        <w:ind w:left="149"/>
        <w:jc w:val="center"/>
      </w:pPr>
      <w:r>
        <w:t xml:space="preserve"> </w:t>
      </w:r>
    </w:p>
    <w:p w14:paraId="20A45563" w14:textId="77777777" w:rsidR="00F3384E" w:rsidRDefault="00F3384E" w:rsidP="00F3384E">
      <w:pPr>
        <w:spacing w:line="259" w:lineRule="auto"/>
        <w:ind w:left="2993" w:right="12"/>
      </w:pPr>
      <w:r>
        <w:t xml:space="preserve">ORCID </w:t>
      </w:r>
      <w:proofErr w:type="spellStart"/>
      <w:r>
        <w:t>iD</w:t>
      </w:r>
      <w:proofErr w:type="spellEnd"/>
      <w:r>
        <w:t xml:space="preserve">:  9999-9999-9999-9999 </w:t>
      </w:r>
    </w:p>
    <w:p w14:paraId="4F03E728" w14:textId="77777777" w:rsidR="00BA00D4" w:rsidRDefault="00BA00D4" w:rsidP="00F3384E">
      <w:pPr>
        <w:spacing w:line="259" w:lineRule="auto"/>
        <w:ind w:left="149"/>
        <w:jc w:val="center"/>
      </w:pPr>
    </w:p>
    <w:p w14:paraId="6CD13977" w14:textId="2A064EA5" w:rsidR="00F3384E" w:rsidRDefault="00F3384E" w:rsidP="00F3384E">
      <w:pPr>
        <w:spacing w:line="259" w:lineRule="auto"/>
        <w:ind w:left="149"/>
        <w:jc w:val="center"/>
      </w:pPr>
      <w:r>
        <w:t xml:space="preserve"> </w:t>
      </w:r>
    </w:p>
    <w:p w14:paraId="31967FB8" w14:textId="77777777" w:rsidR="00F3384E" w:rsidRDefault="00F3384E" w:rsidP="00F3384E">
      <w:pPr>
        <w:spacing w:line="259" w:lineRule="auto"/>
        <w:ind w:left="149"/>
        <w:jc w:val="center"/>
      </w:pPr>
      <w:r>
        <w:t xml:space="preserve"> </w:t>
      </w:r>
    </w:p>
    <w:p w14:paraId="2D6A832C" w14:textId="6F42B364" w:rsidR="00F3384E" w:rsidRDefault="00F3384E" w:rsidP="00F3384E">
      <w:pPr>
        <w:spacing w:after="12" w:line="248" w:lineRule="auto"/>
        <w:ind w:left="99"/>
        <w:jc w:val="center"/>
      </w:pPr>
      <w:r>
        <w:t>© Jane R. Doe 20</w:t>
      </w:r>
      <w:r w:rsidR="007D7678">
        <w:t>2</w:t>
      </w:r>
      <w:r w:rsidR="00CF25F8">
        <w:t>1</w:t>
      </w:r>
    </w:p>
    <w:p w14:paraId="4BC33B96" w14:textId="77777777" w:rsidR="00BA00D4" w:rsidRDefault="00BA00D4" w:rsidP="00BA00D4">
      <w:pPr>
        <w:spacing w:after="12" w:line="248" w:lineRule="auto"/>
        <w:ind w:left="99"/>
      </w:pPr>
    </w:p>
    <w:p w14:paraId="008696EC" w14:textId="46587D14" w:rsidR="00BA00D4" w:rsidRDefault="00BA00D4" w:rsidP="00BA00D4">
      <w:pPr>
        <w:spacing w:after="12" w:line="248" w:lineRule="auto"/>
        <w:ind w:left="99"/>
        <w:sectPr w:rsidR="00BA00D4" w:rsidSect="00BA00D4">
          <w:footerReference w:type="even" r:id="rId8"/>
          <w:pgSz w:w="12240" w:h="15840" w:code="1"/>
          <w:pgMar w:top="1440" w:right="1440" w:bottom="1440" w:left="1440" w:header="720" w:footer="720" w:gutter="0"/>
          <w:pgNumType w:fmt="lowerRoman"/>
          <w:cols w:space="720"/>
          <w:docGrid w:linePitch="360"/>
        </w:sectPr>
      </w:pPr>
    </w:p>
    <w:p w14:paraId="677B6E4B" w14:textId="77777777" w:rsidR="00F42295" w:rsidRDefault="00F42295" w:rsidP="00E06E91">
      <w:pPr>
        <w:pStyle w:val="Heading1"/>
        <w:numPr>
          <w:ilvl w:val="0"/>
          <w:numId w:val="0"/>
        </w:numPr>
      </w:pPr>
      <w:bookmarkStart w:id="0" w:name="_Toc72320941"/>
      <w:r w:rsidRPr="009B079C">
        <w:lastRenderedPageBreak/>
        <w:t>Dedication</w:t>
      </w:r>
      <w:bookmarkEnd w:id="0"/>
    </w:p>
    <w:p w14:paraId="054315EE" w14:textId="77777777" w:rsidR="002066EC" w:rsidRDefault="002066EC" w:rsidP="006E5C7F">
      <w:pPr>
        <w:spacing w:line="240" w:lineRule="auto"/>
        <w:ind w:firstLine="720"/>
      </w:pPr>
    </w:p>
    <w:p w14:paraId="195B8C9F" w14:textId="77777777" w:rsidR="00591DAD" w:rsidRDefault="002066EC" w:rsidP="002066EC">
      <w:pPr>
        <w:ind w:firstLine="720"/>
      </w:pPr>
      <w:r w:rsidRPr="002066EC">
        <w:t>This dissertation template is dedicated to all doctoral students at the University of Michigan's Horace H. Rackham School of Graduate Studies.</w:t>
      </w:r>
      <w:r w:rsidR="00656AC0">
        <w:t xml:space="preserve"> This is an optional page.</w:t>
      </w:r>
    </w:p>
    <w:p w14:paraId="2E82DCAA" w14:textId="77777777" w:rsidR="007D7678" w:rsidRDefault="007D7678" w:rsidP="002066EC">
      <w:pPr>
        <w:ind w:firstLine="720"/>
      </w:pPr>
    </w:p>
    <w:p w14:paraId="6D4D6519" w14:textId="77777777" w:rsidR="007D7678" w:rsidRDefault="007D7678" w:rsidP="00BA00D4"/>
    <w:p w14:paraId="7B5C9ED8" w14:textId="6D583DF2" w:rsidR="007D7678" w:rsidRDefault="007D7678" w:rsidP="00BA00D4">
      <w:pPr>
        <w:sectPr w:rsidR="007D7678" w:rsidSect="00131CA9">
          <w:footerReference w:type="default" r:id="rId9"/>
          <w:pgSz w:w="12240" w:h="15840"/>
          <w:pgMar w:top="1440" w:right="1440" w:bottom="1440" w:left="1440" w:header="720" w:footer="720" w:gutter="0"/>
          <w:pgNumType w:fmt="lowerRoman" w:start="2"/>
          <w:cols w:space="720"/>
          <w:docGrid w:linePitch="360"/>
        </w:sectPr>
      </w:pPr>
    </w:p>
    <w:p w14:paraId="7E01E03E" w14:textId="73717086" w:rsidR="00F42295" w:rsidRDefault="009B079C" w:rsidP="00591DAD">
      <w:pPr>
        <w:pStyle w:val="Heading1"/>
        <w:numPr>
          <w:ilvl w:val="0"/>
          <w:numId w:val="0"/>
        </w:numPr>
        <w:tabs>
          <w:tab w:val="left" w:pos="381"/>
          <w:tab w:val="center" w:pos="4680"/>
        </w:tabs>
      </w:pPr>
      <w:bookmarkStart w:id="1" w:name="_Toc72320942"/>
      <w:r>
        <w:lastRenderedPageBreak/>
        <w:t>Acknowledgements</w:t>
      </w:r>
      <w:bookmarkEnd w:id="1"/>
    </w:p>
    <w:p w14:paraId="68474C5C" w14:textId="2172AFF4" w:rsidR="007D7678" w:rsidRDefault="002066EC" w:rsidP="002066EC">
      <w:pPr>
        <w:ind w:firstLine="720"/>
      </w:pPr>
      <w:r w:rsidRPr="002066EC">
        <w:t xml:space="preserve">This template was created for the Horace H. Rackham School of Graduate Studies by the staff of </w:t>
      </w:r>
      <w:proofErr w:type="spellStart"/>
      <w:r w:rsidRPr="002066EC">
        <w:t>ScholarSpace</w:t>
      </w:r>
      <w:proofErr w:type="spellEnd"/>
      <w:r w:rsidRPr="002066EC">
        <w:t xml:space="preserve">, a </w:t>
      </w:r>
      <w:r w:rsidR="00A77D50">
        <w:t>service</w:t>
      </w:r>
      <w:r w:rsidRPr="002066EC">
        <w:t xml:space="preserve"> of the Hatcher Graduate Library.</w:t>
      </w:r>
      <w:r w:rsidR="007D7678">
        <w:t xml:space="preserve"> Please contact </w:t>
      </w:r>
      <w:proofErr w:type="spellStart"/>
      <w:r w:rsidR="007D7678">
        <w:t>ScholarSpace</w:t>
      </w:r>
      <w:proofErr w:type="spellEnd"/>
      <w:r w:rsidR="007D7678">
        <w:t xml:space="preserve"> for questions about formatting your dissertation</w:t>
      </w:r>
      <w:r w:rsidR="00763469">
        <w:t xml:space="preserve"> with Microsoft Word</w:t>
      </w:r>
      <w:r w:rsidR="004D2A97">
        <w:t>, or to set up a consultation with an expert consultant</w:t>
      </w:r>
      <w:r w:rsidR="007D7678">
        <w:t xml:space="preserve">. </w:t>
      </w:r>
    </w:p>
    <w:p w14:paraId="75C03803" w14:textId="3BB990D7" w:rsidR="007D7678" w:rsidRDefault="00000000" w:rsidP="004D2A97">
      <w:pPr>
        <w:jc w:val="center"/>
      </w:pPr>
      <w:hyperlink r:id="rId10" w:history="1">
        <w:r w:rsidR="007D7678" w:rsidRPr="002A74CB">
          <w:rPr>
            <w:rStyle w:val="Hyperlink"/>
          </w:rPr>
          <w:t>scholarspace@umich.edu</w:t>
        </w:r>
      </w:hyperlink>
    </w:p>
    <w:p w14:paraId="323BFD26" w14:textId="01C7E513" w:rsidR="009B079C" w:rsidRDefault="00000000" w:rsidP="004D2A97">
      <w:pPr>
        <w:jc w:val="center"/>
      </w:pPr>
      <w:hyperlink r:id="rId11" w:history="1">
        <w:r w:rsidR="007D7678" w:rsidRPr="002A74CB">
          <w:rPr>
            <w:rStyle w:val="Hyperlink"/>
          </w:rPr>
          <w:t>www.lib.umich.edu/scholarspace</w:t>
        </w:r>
      </w:hyperlink>
    </w:p>
    <w:p w14:paraId="7FA52C3F" w14:textId="77777777" w:rsidR="007D7678" w:rsidRDefault="007D7678" w:rsidP="002066EC">
      <w:pPr>
        <w:ind w:firstLine="720"/>
      </w:pPr>
    </w:p>
    <w:p w14:paraId="39221D34" w14:textId="77777777" w:rsidR="007D7678" w:rsidRDefault="007D7678" w:rsidP="002066EC">
      <w:pPr>
        <w:ind w:firstLine="720"/>
      </w:pPr>
    </w:p>
    <w:p w14:paraId="426B5B18" w14:textId="77777777" w:rsidR="005D1CA7" w:rsidRDefault="005D1CA7">
      <w:pPr>
        <w:spacing w:line="259" w:lineRule="auto"/>
      </w:pPr>
      <w:bookmarkStart w:id="2" w:name="_Toc482008686"/>
      <w:r>
        <w:br w:type="page"/>
      </w:r>
    </w:p>
    <w:p w14:paraId="2B927BB7" w14:textId="77777777" w:rsidR="00F42295" w:rsidRPr="0099611C" w:rsidRDefault="0099611C" w:rsidP="00E06E91">
      <w:pPr>
        <w:spacing w:after="480" w:line="240" w:lineRule="auto"/>
        <w:jc w:val="center"/>
        <w:rPr>
          <w:b/>
        </w:rPr>
      </w:pPr>
      <w:r>
        <w:rPr>
          <w:b/>
        </w:rPr>
        <w:lastRenderedPageBreak/>
        <w:br/>
      </w:r>
      <w:r>
        <w:rPr>
          <w:b/>
        </w:rPr>
        <w:br/>
      </w:r>
      <w:r>
        <w:rPr>
          <w:b/>
        </w:rPr>
        <w:br/>
      </w:r>
      <w:r>
        <w:rPr>
          <w:b/>
        </w:rPr>
        <w:br/>
      </w:r>
      <w:r>
        <w:rPr>
          <w:b/>
        </w:rPr>
        <w:br/>
      </w:r>
      <w:r w:rsidR="00F42295" w:rsidRPr="0099611C">
        <w:rPr>
          <w:b/>
        </w:rPr>
        <w:t>Table of Contents</w:t>
      </w:r>
      <w:bookmarkEnd w:id="2"/>
    </w:p>
    <w:p w14:paraId="6E58D111" w14:textId="5E89435C" w:rsidR="00E06E91" w:rsidRDefault="00E06E91">
      <w:pPr>
        <w:pStyle w:val="TOC1"/>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72320941" w:history="1">
        <w:r w:rsidRPr="00C2212B">
          <w:rPr>
            <w:rStyle w:val="Hyperlink"/>
            <w:noProof/>
          </w:rPr>
          <w:t>Dedication</w:t>
        </w:r>
        <w:r>
          <w:rPr>
            <w:noProof/>
            <w:webHidden/>
          </w:rPr>
          <w:tab/>
        </w:r>
        <w:r>
          <w:rPr>
            <w:noProof/>
            <w:webHidden/>
          </w:rPr>
          <w:fldChar w:fldCharType="begin"/>
        </w:r>
        <w:r>
          <w:rPr>
            <w:noProof/>
            <w:webHidden/>
          </w:rPr>
          <w:instrText xml:space="preserve"> PAGEREF _Toc72320941 \h </w:instrText>
        </w:r>
        <w:r>
          <w:rPr>
            <w:noProof/>
            <w:webHidden/>
          </w:rPr>
        </w:r>
        <w:r>
          <w:rPr>
            <w:noProof/>
            <w:webHidden/>
          </w:rPr>
          <w:fldChar w:fldCharType="separate"/>
        </w:r>
        <w:r>
          <w:rPr>
            <w:noProof/>
            <w:webHidden/>
          </w:rPr>
          <w:t>ii</w:t>
        </w:r>
        <w:r>
          <w:rPr>
            <w:noProof/>
            <w:webHidden/>
          </w:rPr>
          <w:fldChar w:fldCharType="end"/>
        </w:r>
      </w:hyperlink>
    </w:p>
    <w:p w14:paraId="605975C8" w14:textId="5E98F3A1" w:rsidR="00E06E91" w:rsidRDefault="00000000">
      <w:pPr>
        <w:pStyle w:val="TOC1"/>
        <w:rPr>
          <w:rFonts w:asciiTheme="minorHAnsi" w:eastAsiaTheme="minorEastAsia" w:hAnsiTheme="minorHAnsi" w:cstheme="minorBidi"/>
          <w:noProof/>
          <w:color w:val="auto"/>
          <w:szCs w:val="24"/>
        </w:rPr>
      </w:pPr>
      <w:hyperlink w:anchor="_Toc72320942" w:history="1">
        <w:r w:rsidR="00E06E91" w:rsidRPr="00C2212B">
          <w:rPr>
            <w:rStyle w:val="Hyperlink"/>
            <w:noProof/>
          </w:rPr>
          <w:t>Acknowledgements</w:t>
        </w:r>
        <w:r w:rsidR="00E06E91">
          <w:rPr>
            <w:noProof/>
            <w:webHidden/>
          </w:rPr>
          <w:tab/>
        </w:r>
        <w:r w:rsidR="00E06E91">
          <w:rPr>
            <w:noProof/>
            <w:webHidden/>
          </w:rPr>
          <w:fldChar w:fldCharType="begin"/>
        </w:r>
        <w:r w:rsidR="00E06E91">
          <w:rPr>
            <w:noProof/>
            <w:webHidden/>
          </w:rPr>
          <w:instrText xml:space="preserve"> PAGEREF _Toc72320942 \h </w:instrText>
        </w:r>
        <w:r w:rsidR="00E06E91">
          <w:rPr>
            <w:noProof/>
            <w:webHidden/>
          </w:rPr>
        </w:r>
        <w:r w:rsidR="00E06E91">
          <w:rPr>
            <w:noProof/>
            <w:webHidden/>
          </w:rPr>
          <w:fldChar w:fldCharType="separate"/>
        </w:r>
        <w:r w:rsidR="00E06E91">
          <w:rPr>
            <w:noProof/>
            <w:webHidden/>
          </w:rPr>
          <w:t>iii</w:t>
        </w:r>
        <w:r w:rsidR="00E06E91">
          <w:rPr>
            <w:noProof/>
            <w:webHidden/>
          </w:rPr>
          <w:fldChar w:fldCharType="end"/>
        </w:r>
      </w:hyperlink>
    </w:p>
    <w:p w14:paraId="63085631" w14:textId="4DD648A9" w:rsidR="00E06E91" w:rsidRDefault="00000000">
      <w:pPr>
        <w:pStyle w:val="TOC1"/>
        <w:rPr>
          <w:rFonts w:asciiTheme="minorHAnsi" w:eastAsiaTheme="minorEastAsia" w:hAnsiTheme="minorHAnsi" w:cstheme="minorBidi"/>
          <w:noProof/>
          <w:color w:val="auto"/>
          <w:szCs w:val="24"/>
        </w:rPr>
      </w:pPr>
      <w:hyperlink w:anchor="_Toc72320943" w:history="1">
        <w:r w:rsidR="00E06E91" w:rsidRPr="00C2212B">
          <w:rPr>
            <w:rStyle w:val="Hyperlink"/>
            <w:noProof/>
          </w:rPr>
          <w:t>List of Tables</w:t>
        </w:r>
        <w:r w:rsidR="00E06E91">
          <w:rPr>
            <w:noProof/>
            <w:webHidden/>
          </w:rPr>
          <w:tab/>
        </w:r>
        <w:r w:rsidR="00E06E91">
          <w:rPr>
            <w:noProof/>
            <w:webHidden/>
          </w:rPr>
          <w:fldChar w:fldCharType="begin"/>
        </w:r>
        <w:r w:rsidR="00E06E91">
          <w:rPr>
            <w:noProof/>
            <w:webHidden/>
          </w:rPr>
          <w:instrText xml:space="preserve"> PAGEREF _Toc72320943 \h </w:instrText>
        </w:r>
        <w:r w:rsidR="00E06E91">
          <w:rPr>
            <w:noProof/>
            <w:webHidden/>
          </w:rPr>
        </w:r>
        <w:r w:rsidR="00E06E91">
          <w:rPr>
            <w:noProof/>
            <w:webHidden/>
          </w:rPr>
          <w:fldChar w:fldCharType="separate"/>
        </w:r>
        <w:r w:rsidR="00E06E91">
          <w:rPr>
            <w:noProof/>
            <w:webHidden/>
          </w:rPr>
          <w:t>v</w:t>
        </w:r>
        <w:r w:rsidR="00E06E91">
          <w:rPr>
            <w:noProof/>
            <w:webHidden/>
          </w:rPr>
          <w:fldChar w:fldCharType="end"/>
        </w:r>
      </w:hyperlink>
    </w:p>
    <w:p w14:paraId="51DF7C27" w14:textId="4FB2D8D0" w:rsidR="00E06E91" w:rsidRDefault="00000000">
      <w:pPr>
        <w:pStyle w:val="TOC1"/>
        <w:rPr>
          <w:rFonts w:asciiTheme="minorHAnsi" w:eastAsiaTheme="minorEastAsia" w:hAnsiTheme="minorHAnsi" w:cstheme="minorBidi"/>
          <w:noProof/>
          <w:color w:val="auto"/>
          <w:szCs w:val="24"/>
        </w:rPr>
      </w:pPr>
      <w:hyperlink w:anchor="_Toc72320944" w:history="1">
        <w:r w:rsidR="00E06E91" w:rsidRPr="00C2212B">
          <w:rPr>
            <w:rStyle w:val="Hyperlink"/>
            <w:noProof/>
          </w:rPr>
          <w:t>List of Figures</w:t>
        </w:r>
        <w:r w:rsidR="00E06E91">
          <w:rPr>
            <w:noProof/>
            <w:webHidden/>
          </w:rPr>
          <w:tab/>
        </w:r>
        <w:r w:rsidR="00E06E91">
          <w:rPr>
            <w:noProof/>
            <w:webHidden/>
          </w:rPr>
          <w:fldChar w:fldCharType="begin"/>
        </w:r>
        <w:r w:rsidR="00E06E91">
          <w:rPr>
            <w:noProof/>
            <w:webHidden/>
          </w:rPr>
          <w:instrText xml:space="preserve"> PAGEREF _Toc72320944 \h </w:instrText>
        </w:r>
        <w:r w:rsidR="00E06E91">
          <w:rPr>
            <w:noProof/>
            <w:webHidden/>
          </w:rPr>
        </w:r>
        <w:r w:rsidR="00E06E91">
          <w:rPr>
            <w:noProof/>
            <w:webHidden/>
          </w:rPr>
          <w:fldChar w:fldCharType="separate"/>
        </w:r>
        <w:r w:rsidR="00E06E91">
          <w:rPr>
            <w:noProof/>
            <w:webHidden/>
          </w:rPr>
          <w:t>vi</w:t>
        </w:r>
        <w:r w:rsidR="00E06E91">
          <w:rPr>
            <w:noProof/>
            <w:webHidden/>
          </w:rPr>
          <w:fldChar w:fldCharType="end"/>
        </w:r>
      </w:hyperlink>
    </w:p>
    <w:p w14:paraId="05AAC2A8" w14:textId="5ED086BC" w:rsidR="00E06E91" w:rsidRDefault="00000000">
      <w:pPr>
        <w:pStyle w:val="TOC1"/>
        <w:rPr>
          <w:rFonts w:asciiTheme="minorHAnsi" w:eastAsiaTheme="minorEastAsia" w:hAnsiTheme="minorHAnsi" w:cstheme="minorBidi"/>
          <w:noProof/>
          <w:color w:val="auto"/>
          <w:szCs w:val="24"/>
        </w:rPr>
      </w:pPr>
      <w:hyperlink w:anchor="_Toc72320945" w:history="1">
        <w:r w:rsidR="00E06E91" w:rsidRPr="00C2212B">
          <w:rPr>
            <w:rStyle w:val="Hyperlink"/>
            <w:noProof/>
          </w:rPr>
          <w:t>Abstract</w:t>
        </w:r>
        <w:r w:rsidR="00E06E91">
          <w:rPr>
            <w:noProof/>
            <w:webHidden/>
          </w:rPr>
          <w:tab/>
        </w:r>
        <w:r w:rsidR="00E06E91">
          <w:rPr>
            <w:noProof/>
            <w:webHidden/>
          </w:rPr>
          <w:fldChar w:fldCharType="begin"/>
        </w:r>
        <w:r w:rsidR="00E06E91">
          <w:rPr>
            <w:noProof/>
            <w:webHidden/>
          </w:rPr>
          <w:instrText xml:space="preserve"> PAGEREF _Toc72320945 \h </w:instrText>
        </w:r>
        <w:r w:rsidR="00E06E91">
          <w:rPr>
            <w:noProof/>
            <w:webHidden/>
          </w:rPr>
        </w:r>
        <w:r w:rsidR="00E06E91">
          <w:rPr>
            <w:noProof/>
            <w:webHidden/>
          </w:rPr>
          <w:fldChar w:fldCharType="separate"/>
        </w:r>
        <w:r w:rsidR="00E06E91">
          <w:rPr>
            <w:noProof/>
            <w:webHidden/>
          </w:rPr>
          <w:t>vii</w:t>
        </w:r>
        <w:r w:rsidR="00E06E91">
          <w:rPr>
            <w:noProof/>
            <w:webHidden/>
          </w:rPr>
          <w:fldChar w:fldCharType="end"/>
        </w:r>
      </w:hyperlink>
    </w:p>
    <w:p w14:paraId="02FA5C62" w14:textId="6599DFDD" w:rsidR="00E06E91" w:rsidRDefault="00000000">
      <w:pPr>
        <w:pStyle w:val="TOC1"/>
        <w:rPr>
          <w:rFonts w:asciiTheme="minorHAnsi" w:eastAsiaTheme="minorEastAsia" w:hAnsiTheme="minorHAnsi" w:cstheme="minorBidi"/>
          <w:noProof/>
          <w:color w:val="auto"/>
          <w:szCs w:val="24"/>
        </w:rPr>
      </w:pPr>
      <w:hyperlink w:anchor="_Toc72320946" w:history="1">
        <w:r w:rsidR="00E06E91" w:rsidRPr="00C2212B">
          <w:rPr>
            <w:rStyle w:val="Hyperlink"/>
            <w:noProof/>
          </w:rPr>
          <w:t>Chapter 1 Introduction</w:t>
        </w:r>
        <w:r w:rsidR="00E06E91">
          <w:rPr>
            <w:noProof/>
            <w:webHidden/>
          </w:rPr>
          <w:tab/>
        </w:r>
        <w:r w:rsidR="00E06E91">
          <w:rPr>
            <w:noProof/>
            <w:webHidden/>
          </w:rPr>
          <w:fldChar w:fldCharType="begin"/>
        </w:r>
        <w:r w:rsidR="00E06E91">
          <w:rPr>
            <w:noProof/>
            <w:webHidden/>
          </w:rPr>
          <w:instrText xml:space="preserve"> PAGEREF _Toc72320946 \h </w:instrText>
        </w:r>
        <w:r w:rsidR="00E06E91">
          <w:rPr>
            <w:noProof/>
            <w:webHidden/>
          </w:rPr>
        </w:r>
        <w:r w:rsidR="00E06E91">
          <w:rPr>
            <w:noProof/>
            <w:webHidden/>
          </w:rPr>
          <w:fldChar w:fldCharType="separate"/>
        </w:r>
        <w:r w:rsidR="00E06E91">
          <w:rPr>
            <w:noProof/>
            <w:webHidden/>
          </w:rPr>
          <w:t>1</w:t>
        </w:r>
        <w:r w:rsidR="00E06E91">
          <w:rPr>
            <w:noProof/>
            <w:webHidden/>
          </w:rPr>
          <w:fldChar w:fldCharType="end"/>
        </w:r>
      </w:hyperlink>
    </w:p>
    <w:p w14:paraId="59B6DBAA" w14:textId="46E3C721" w:rsidR="00E06E91" w:rsidRDefault="00000000">
      <w:pPr>
        <w:pStyle w:val="TOC2"/>
        <w:tabs>
          <w:tab w:val="right" w:leader="dot" w:pos="9350"/>
        </w:tabs>
        <w:rPr>
          <w:rFonts w:asciiTheme="minorHAnsi" w:eastAsiaTheme="minorEastAsia" w:hAnsiTheme="minorHAnsi" w:cstheme="minorBidi"/>
          <w:noProof/>
          <w:szCs w:val="24"/>
        </w:rPr>
      </w:pPr>
      <w:hyperlink w:anchor="_Toc72320947" w:history="1">
        <w:r w:rsidR="00E06E91" w:rsidRPr="00C2212B">
          <w:rPr>
            <w:rStyle w:val="Hyperlink"/>
            <w:noProof/>
          </w:rPr>
          <w:t>1.1 This section is using the Heading 2 style</w:t>
        </w:r>
        <w:r w:rsidR="00E06E91">
          <w:rPr>
            <w:noProof/>
            <w:webHidden/>
          </w:rPr>
          <w:tab/>
        </w:r>
        <w:r w:rsidR="00E06E91">
          <w:rPr>
            <w:noProof/>
            <w:webHidden/>
          </w:rPr>
          <w:fldChar w:fldCharType="begin"/>
        </w:r>
        <w:r w:rsidR="00E06E91">
          <w:rPr>
            <w:noProof/>
            <w:webHidden/>
          </w:rPr>
          <w:instrText xml:space="preserve"> PAGEREF _Toc72320947 \h </w:instrText>
        </w:r>
        <w:r w:rsidR="00E06E91">
          <w:rPr>
            <w:noProof/>
            <w:webHidden/>
          </w:rPr>
        </w:r>
        <w:r w:rsidR="00E06E91">
          <w:rPr>
            <w:noProof/>
            <w:webHidden/>
          </w:rPr>
          <w:fldChar w:fldCharType="separate"/>
        </w:r>
        <w:r w:rsidR="00E06E91">
          <w:rPr>
            <w:noProof/>
            <w:webHidden/>
          </w:rPr>
          <w:t>1</w:t>
        </w:r>
        <w:r w:rsidR="00E06E91">
          <w:rPr>
            <w:noProof/>
            <w:webHidden/>
          </w:rPr>
          <w:fldChar w:fldCharType="end"/>
        </w:r>
      </w:hyperlink>
    </w:p>
    <w:p w14:paraId="5715EE36" w14:textId="52246B62" w:rsidR="00E06E91" w:rsidRDefault="00000000">
      <w:pPr>
        <w:pStyle w:val="TOC3"/>
        <w:tabs>
          <w:tab w:val="right" w:leader="dot" w:pos="9350"/>
        </w:tabs>
        <w:rPr>
          <w:rFonts w:asciiTheme="minorHAnsi" w:eastAsiaTheme="minorEastAsia" w:hAnsiTheme="minorHAnsi" w:cstheme="minorBidi"/>
          <w:noProof/>
          <w:szCs w:val="24"/>
        </w:rPr>
      </w:pPr>
      <w:hyperlink w:anchor="_Toc72320948" w:history="1">
        <w:r w:rsidR="00E06E91" w:rsidRPr="00C2212B">
          <w:rPr>
            <w:rStyle w:val="Hyperlink"/>
            <w:noProof/>
          </w:rPr>
          <w:t>1.1.1 This subsection is using the Heading 3 style</w:t>
        </w:r>
        <w:r w:rsidR="00E06E91">
          <w:rPr>
            <w:noProof/>
            <w:webHidden/>
          </w:rPr>
          <w:tab/>
        </w:r>
        <w:r w:rsidR="00E06E91">
          <w:rPr>
            <w:noProof/>
            <w:webHidden/>
          </w:rPr>
          <w:fldChar w:fldCharType="begin"/>
        </w:r>
        <w:r w:rsidR="00E06E91">
          <w:rPr>
            <w:noProof/>
            <w:webHidden/>
          </w:rPr>
          <w:instrText xml:space="preserve"> PAGEREF _Toc72320948 \h </w:instrText>
        </w:r>
        <w:r w:rsidR="00E06E91">
          <w:rPr>
            <w:noProof/>
            <w:webHidden/>
          </w:rPr>
        </w:r>
        <w:r w:rsidR="00E06E91">
          <w:rPr>
            <w:noProof/>
            <w:webHidden/>
          </w:rPr>
          <w:fldChar w:fldCharType="separate"/>
        </w:r>
        <w:r w:rsidR="00E06E91">
          <w:rPr>
            <w:noProof/>
            <w:webHidden/>
          </w:rPr>
          <w:t>1</w:t>
        </w:r>
        <w:r w:rsidR="00E06E91">
          <w:rPr>
            <w:noProof/>
            <w:webHidden/>
          </w:rPr>
          <w:fldChar w:fldCharType="end"/>
        </w:r>
      </w:hyperlink>
    </w:p>
    <w:p w14:paraId="7F607C35" w14:textId="3C73A87D" w:rsidR="00E06E91" w:rsidRDefault="00000000">
      <w:pPr>
        <w:pStyle w:val="TOC1"/>
        <w:rPr>
          <w:rFonts w:asciiTheme="minorHAnsi" w:eastAsiaTheme="minorEastAsia" w:hAnsiTheme="minorHAnsi" w:cstheme="minorBidi"/>
          <w:noProof/>
          <w:color w:val="auto"/>
          <w:szCs w:val="24"/>
        </w:rPr>
      </w:pPr>
      <w:hyperlink w:anchor="_Toc72320949" w:history="1">
        <w:r w:rsidR="00E06E91" w:rsidRPr="00C2212B">
          <w:rPr>
            <w:rStyle w:val="Hyperlink"/>
            <w:noProof/>
          </w:rPr>
          <w:t>Chapter 2 Research Design and Methods</w:t>
        </w:r>
        <w:r w:rsidR="00E06E91">
          <w:rPr>
            <w:noProof/>
            <w:webHidden/>
          </w:rPr>
          <w:tab/>
        </w:r>
        <w:r w:rsidR="00E06E91">
          <w:rPr>
            <w:noProof/>
            <w:webHidden/>
          </w:rPr>
          <w:fldChar w:fldCharType="begin"/>
        </w:r>
        <w:r w:rsidR="00E06E91">
          <w:rPr>
            <w:noProof/>
            <w:webHidden/>
          </w:rPr>
          <w:instrText xml:space="preserve"> PAGEREF _Toc72320949 \h </w:instrText>
        </w:r>
        <w:r w:rsidR="00E06E91">
          <w:rPr>
            <w:noProof/>
            <w:webHidden/>
          </w:rPr>
        </w:r>
        <w:r w:rsidR="00E06E91">
          <w:rPr>
            <w:noProof/>
            <w:webHidden/>
          </w:rPr>
          <w:fldChar w:fldCharType="separate"/>
        </w:r>
        <w:r w:rsidR="00E06E91">
          <w:rPr>
            <w:noProof/>
            <w:webHidden/>
          </w:rPr>
          <w:t>2</w:t>
        </w:r>
        <w:r w:rsidR="00E06E91">
          <w:rPr>
            <w:noProof/>
            <w:webHidden/>
          </w:rPr>
          <w:fldChar w:fldCharType="end"/>
        </w:r>
      </w:hyperlink>
    </w:p>
    <w:p w14:paraId="338A015B" w14:textId="4E2866FB" w:rsidR="00E06E91" w:rsidRDefault="00000000">
      <w:pPr>
        <w:pStyle w:val="TOC1"/>
        <w:rPr>
          <w:rFonts w:asciiTheme="minorHAnsi" w:eastAsiaTheme="minorEastAsia" w:hAnsiTheme="minorHAnsi" w:cstheme="minorBidi"/>
          <w:noProof/>
          <w:color w:val="auto"/>
          <w:szCs w:val="24"/>
        </w:rPr>
      </w:pPr>
      <w:hyperlink w:anchor="_Toc72320950" w:history="1">
        <w:r w:rsidR="00E06E91" w:rsidRPr="00C2212B">
          <w:rPr>
            <w:rStyle w:val="Hyperlink"/>
            <w:noProof/>
          </w:rPr>
          <w:t>Appendices</w:t>
        </w:r>
        <w:r w:rsidR="00E06E91">
          <w:rPr>
            <w:noProof/>
            <w:webHidden/>
          </w:rPr>
          <w:tab/>
        </w:r>
        <w:r w:rsidR="00E06E91">
          <w:rPr>
            <w:noProof/>
            <w:webHidden/>
          </w:rPr>
          <w:fldChar w:fldCharType="begin"/>
        </w:r>
        <w:r w:rsidR="00E06E91">
          <w:rPr>
            <w:noProof/>
            <w:webHidden/>
          </w:rPr>
          <w:instrText xml:space="preserve"> PAGEREF _Toc72320950 \h </w:instrText>
        </w:r>
        <w:r w:rsidR="00E06E91">
          <w:rPr>
            <w:noProof/>
            <w:webHidden/>
          </w:rPr>
        </w:r>
        <w:r w:rsidR="00E06E91">
          <w:rPr>
            <w:noProof/>
            <w:webHidden/>
          </w:rPr>
          <w:fldChar w:fldCharType="separate"/>
        </w:r>
        <w:r w:rsidR="00E06E91">
          <w:rPr>
            <w:noProof/>
            <w:webHidden/>
          </w:rPr>
          <w:t>3</w:t>
        </w:r>
        <w:r w:rsidR="00E06E91">
          <w:rPr>
            <w:noProof/>
            <w:webHidden/>
          </w:rPr>
          <w:fldChar w:fldCharType="end"/>
        </w:r>
      </w:hyperlink>
    </w:p>
    <w:p w14:paraId="5062BC86" w14:textId="0F59993B" w:rsidR="00E06E91" w:rsidRDefault="00000000">
      <w:pPr>
        <w:pStyle w:val="TOC1"/>
        <w:rPr>
          <w:rFonts w:asciiTheme="minorHAnsi" w:eastAsiaTheme="minorEastAsia" w:hAnsiTheme="minorHAnsi" w:cstheme="minorBidi"/>
          <w:noProof/>
          <w:color w:val="auto"/>
          <w:szCs w:val="24"/>
        </w:rPr>
      </w:pPr>
      <w:hyperlink w:anchor="_Toc72320951" w:history="1">
        <w:r w:rsidR="00E06E91" w:rsidRPr="00C2212B">
          <w:rPr>
            <w:rStyle w:val="Hyperlink"/>
            <w:noProof/>
          </w:rPr>
          <w:t>Bibliography</w:t>
        </w:r>
        <w:r w:rsidR="00E06E91">
          <w:rPr>
            <w:noProof/>
            <w:webHidden/>
          </w:rPr>
          <w:tab/>
        </w:r>
        <w:r w:rsidR="00E06E91">
          <w:rPr>
            <w:noProof/>
            <w:webHidden/>
          </w:rPr>
          <w:fldChar w:fldCharType="begin"/>
        </w:r>
        <w:r w:rsidR="00E06E91">
          <w:rPr>
            <w:noProof/>
            <w:webHidden/>
          </w:rPr>
          <w:instrText xml:space="preserve"> PAGEREF _Toc72320951 \h </w:instrText>
        </w:r>
        <w:r w:rsidR="00E06E91">
          <w:rPr>
            <w:noProof/>
            <w:webHidden/>
          </w:rPr>
        </w:r>
        <w:r w:rsidR="00E06E91">
          <w:rPr>
            <w:noProof/>
            <w:webHidden/>
          </w:rPr>
          <w:fldChar w:fldCharType="separate"/>
        </w:r>
        <w:r w:rsidR="00E06E91">
          <w:rPr>
            <w:noProof/>
            <w:webHidden/>
          </w:rPr>
          <w:t>4</w:t>
        </w:r>
        <w:r w:rsidR="00E06E91">
          <w:rPr>
            <w:noProof/>
            <w:webHidden/>
          </w:rPr>
          <w:fldChar w:fldCharType="end"/>
        </w:r>
      </w:hyperlink>
    </w:p>
    <w:p w14:paraId="54EE0C7D" w14:textId="76E750EB" w:rsidR="00591DAD" w:rsidRDefault="00E06E91">
      <w:pPr>
        <w:sectPr w:rsidR="00591DAD" w:rsidSect="002039B2">
          <w:pgSz w:w="12240" w:h="15840"/>
          <w:pgMar w:top="1440" w:right="1440" w:bottom="1440" w:left="1440" w:header="720" w:footer="720" w:gutter="0"/>
          <w:pgNumType w:fmt="lowerRoman"/>
          <w:cols w:space="720"/>
          <w:docGrid w:linePitch="360"/>
        </w:sectPr>
      </w:pPr>
      <w:r>
        <w:fldChar w:fldCharType="end"/>
      </w:r>
    </w:p>
    <w:p w14:paraId="0416EF31" w14:textId="0E9BBF51" w:rsidR="00C1462F" w:rsidRDefault="00811541" w:rsidP="006E10A6">
      <w:pPr>
        <w:pStyle w:val="Heading1"/>
        <w:numPr>
          <w:ilvl w:val="0"/>
          <w:numId w:val="0"/>
        </w:numPr>
      </w:pPr>
      <w:bookmarkStart w:id="3" w:name="_Toc72320943"/>
      <w:r>
        <w:lastRenderedPageBreak/>
        <w:t>List</w:t>
      </w:r>
      <w:r w:rsidR="00946DC5">
        <w:t xml:space="preserve"> of Tables</w:t>
      </w:r>
      <w:bookmarkEnd w:id="3"/>
    </w:p>
    <w:p w14:paraId="7EE2EE4F" w14:textId="77777777" w:rsidR="00946DC5" w:rsidRDefault="00946DC5" w:rsidP="00946DC5"/>
    <w:p w14:paraId="17DD8A6A" w14:textId="21F217B7" w:rsidR="00A77D50" w:rsidRDefault="00946DC5" w:rsidP="00946DC5">
      <w:r>
        <w:t xml:space="preserve">Each </w:t>
      </w:r>
      <w:r w:rsidR="0035723A">
        <w:t>l</w:t>
      </w:r>
      <w:r>
        <w:t>ist</w:t>
      </w:r>
      <w:r w:rsidR="0035723A">
        <w:t xml:space="preserve"> (tables, figures, equations, </w:t>
      </w:r>
      <w:proofErr w:type="spellStart"/>
      <w:r w:rsidR="0035723A">
        <w:t>etc</w:t>
      </w:r>
      <w:proofErr w:type="spellEnd"/>
      <w:r w:rsidR="0035723A">
        <w:t>…)</w:t>
      </w:r>
      <w:r>
        <w:t xml:space="preserve"> should be on a separate page.</w:t>
      </w:r>
      <w:r w:rsidR="00B60E7E">
        <w:t xml:space="preserve"> In order to generate a</w:t>
      </w:r>
      <w:r w:rsidR="0035723A">
        <w:t>n automatic</w:t>
      </w:r>
      <w:r w:rsidR="00B60E7E">
        <w:t xml:space="preserve"> List of Figures (</w:t>
      </w:r>
      <w:r w:rsidR="006776D2">
        <w:t>T</w:t>
      </w:r>
      <w:r w:rsidR="00B60E7E">
        <w:t>ables</w:t>
      </w:r>
      <w:r w:rsidR="006776D2">
        <w:t>, Equations,</w:t>
      </w:r>
      <w:r w:rsidR="00B60E7E">
        <w:t xml:space="preserve"> etc</w:t>
      </w:r>
      <w:r w:rsidR="0035723A">
        <w:t>..</w:t>
      </w:r>
      <w:r w:rsidR="00B60E7E">
        <w:t xml:space="preserve">.), you </w:t>
      </w:r>
      <w:r w:rsidR="007D7678">
        <w:t xml:space="preserve">must </w:t>
      </w:r>
      <w:r w:rsidR="00A77D50">
        <w:t xml:space="preserve">first </w:t>
      </w:r>
      <w:r w:rsidR="007D7678">
        <w:t xml:space="preserve">use the </w:t>
      </w:r>
      <w:r w:rsidR="007D7678" w:rsidRPr="006776D2">
        <w:rPr>
          <w:b/>
        </w:rPr>
        <w:t>Insert Caption</w:t>
      </w:r>
      <w:r w:rsidR="007D7678">
        <w:t xml:space="preserve"> tool</w:t>
      </w:r>
      <w:r w:rsidR="00B60E7E">
        <w:t xml:space="preserve"> to</w:t>
      </w:r>
      <w:r w:rsidR="007D7678">
        <w:t xml:space="preserve"> create </w:t>
      </w:r>
      <w:r w:rsidR="006776D2">
        <w:t>the</w:t>
      </w:r>
      <w:r w:rsidR="007D7678">
        <w:t xml:space="preserve"> </w:t>
      </w:r>
      <w:r w:rsidR="00B60E7E">
        <w:t xml:space="preserve">captions. </w:t>
      </w:r>
      <w:r w:rsidR="00CF25F8">
        <w:t>Once you’ve added a few captions, you can replace this paragraph with the List of Tables, using the “Insert Table of Figures” tool in the References tab. More i</w:t>
      </w:r>
      <w:r w:rsidR="00B60E7E">
        <w:t xml:space="preserve">nformation on how to do this is available </w:t>
      </w:r>
      <w:r w:rsidR="007D7678">
        <w:t>in</w:t>
      </w:r>
      <w:r w:rsidR="00B60E7E">
        <w:t xml:space="preserve"> </w:t>
      </w:r>
      <w:hyperlink r:id="rId12" w:history="1">
        <w:r w:rsidR="00B60E7E" w:rsidRPr="00B60E7E">
          <w:rPr>
            <w:rStyle w:val="Hyperlink"/>
          </w:rPr>
          <w:t>our guid</w:t>
        </w:r>
        <w:r w:rsidR="007D7678">
          <w:rPr>
            <w:rStyle w:val="Hyperlink"/>
          </w:rPr>
          <w:t>e to using Microsoft Word for Dissertations</w:t>
        </w:r>
      </w:hyperlink>
      <w:r w:rsidR="00B60E7E">
        <w:t>.</w:t>
      </w:r>
    </w:p>
    <w:p w14:paraId="3B7C28B8" w14:textId="77777777" w:rsidR="007D7678" w:rsidRDefault="007D7678" w:rsidP="00946DC5"/>
    <w:p w14:paraId="63BBBC7B" w14:textId="5E8550DD" w:rsidR="007D7678" w:rsidRDefault="007D7678" w:rsidP="00946DC5">
      <w:pPr>
        <w:sectPr w:rsidR="007D7678" w:rsidSect="002039B2">
          <w:pgSz w:w="12240" w:h="15840"/>
          <w:pgMar w:top="1440" w:right="1440" w:bottom="1440" w:left="1440" w:header="720" w:footer="720" w:gutter="0"/>
          <w:pgNumType w:fmt="lowerRoman"/>
          <w:cols w:space="720"/>
          <w:docGrid w:linePitch="360"/>
        </w:sectPr>
      </w:pPr>
    </w:p>
    <w:p w14:paraId="1101D243" w14:textId="77777777" w:rsidR="00E57FF4" w:rsidRDefault="00E57FF4" w:rsidP="00E57FF4">
      <w:pPr>
        <w:pStyle w:val="Heading1"/>
        <w:numPr>
          <w:ilvl w:val="0"/>
          <w:numId w:val="0"/>
        </w:numPr>
      </w:pPr>
      <w:bookmarkStart w:id="4" w:name="_Toc72320944"/>
      <w:bookmarkStart w:id="5" w:name="_Toc72320945"/>
      <w:r>
        <w:lastRenderedPageBreak/>
        <w:t>List of Figures</w:t>
      </w:r>
      <w:bookmarkEnd w:id="4"/>
    </w:p>
    <w:p w14:paraId="0DEC1216" w14:textId="77777777" w:rsidR="00E57FF4" w:rsidRDefault="00E57FF4" w:rsidP="00E57FF4"/>
    <w:p w14:paraId="347E7CE2" w14:textId="77777777" w:rsidR="00E57FF4" w:rsidRDefault="00E57FF4" w:rsidP="00E57FF4">
      <w:r>
        <w:t xml:space="preserve">As with Tables, you’ll also use the </w:t>
      </w:r>
      <w:r w:rsidRPr="006776D2">
        <w:rPr>
          <w:b/>
        </w:rPr>
        <w:t>Insert Caption</w:t>
      </w:r>
      <w:r>
        <w:t xml:space="preserve"> tool to create captions for your Figures, and then those will appear here in the List of </w:t>
      </w:r>
      <w:proofErr w:type="gramStart"/>
      <w:r>
        <w:t>Figures, once</w:t>
      </w:r>
      <w:proofErr w:type="gramEnd"/>
      <w:r>
        <w:t xml:space="preserve"> you create one with the </w:t>
      </w:r>
      <w:r w:rsidRPr="006776D2">
        <w:rPr>
          <w:b/>
        </w:rPr>
        <w:t>Insert Table of Figures</w:t>
      </w:r>
      <w:r>
        <w:t xml:space="preserve"> tool (in the References tab). </w:t>
      </w:r>
    </w:p>
    <w:p w14:paraId="7389A7FD" w14:textId="77777777" w:rsidR="00E57FF4" w:rsidRPr="007D7678" w:rsidRDefault="00E57FF4" w:rsidP="00E57FF4"/>
    <w:p w14:paraId="02FE9677" w14:textId="77777777" w:rsidR="00E57FF4" w:rsidRDefault="00E57FF4" w:rsidP="00E57FF4"/>
    <w:p w14:paraId="7BDF08F3"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7C67F568" w14:textId="1A1895E7" w:rsidR="00E57FF4" w:rsidRDefault="003A4F9B" w:rsidP="00E57FF4">
      <w:pPr>
        <w:pStyle w:val="Heading1"/>
        <w:numPr>
          <w:ilvl w:val="0"/>
          <w:numId w:val="0"/>
        </w:numPr>
      </w:pPr>
      <w:r>
        <w:rPr>
          <w:noProof/>
        </w:rPr>
        <w:lastRenderedPageBreak/>
        <w:drawing>
          <wp:anchor distT="0" distB="0" distL="0" distR="91440" simplePos="0" relativeHeight="251660288" behindDoc="1" locked="0" layoutInCell="1" allowOverlap="1" wp14:anchorId="6CD79B52" wp14:editId="4DE12362">
            <wp:simplePos x="0" y="0"/>
            <wp:positionH relativeFrom="column">
              <wp:posOffset>4370932</wp:posOffset>
            </wp:positionH>
            <wp:positionV relativeFrom="paragraph">
              <wp:posOffset>1480158</wp:posOffset>
            </wp:positionV>
            <wp:extent cx="247650" cy="213360"/>
            <wp:effectExtent l="0" t="0" r="6350" b="2540"/>
            <wp:wrapTight wrapText="bothSides">
              <wp:wrapPolygon edited="0">
                <wp:start x="0" y="0"/>
                <wp:lineTo x="0" y="20571"/>
                <wp:lineTo x="21046" y="20571"/>
                <wp:lineTo x="210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0 at 11.05.41 AM.png"/>
                    <pic:cNvPicPr/>
                  </pic:nvPicPr>
                  <pic:blipFill rotWithShape="1">
                    <a:blip r:embed="rId13"/>
                    <a:srcRect l="9299" t="14117" r="8723" b="10230"/>
                    <a:stretch/>
                  </pic:blipFill>
                  <pic:spPr bwMode="auto">
                    <a:xfrm>
                      <a:off x="0" y="0"/>
                      <a:ext cx="247650" cy="21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7FF4">
        <w:t>List of Appendices</w:t>
      </w:r>
    </w:p>
    <w:p w14:paraId="3B3E8CDE" w14:textId="37011DFB" w:rsidR="00E57FF4" w:rsidRDefault="00E57FF4" w:rsidP="00E57FF4">
      <w:r>
        <w:t>If you don’t need a list of Appendices, turn on the invisible characters</w:t>
      </w:r>
      <w:r w:rsidR="003A4F9B">
        <w:t xml:space="preserve"> ( on the </w:t>
      </w:r>
      <w:proofErr w:type="gramStart"/>
      <w:r w:rsidR="003A4F9B">
        <w:t>Home</w:t>
      </w:r>
      <w:proofErr w:type="gramEnd"/>
      <w:r w:rsidR="003A4F9B">
        <w:t xml:space="preserve"> ribbon), </w:t>
      </w:r>
      <w:r>
        <w:t>then select the title above, the content below, and the section break below that, and delete them all.</w:t>
      </w:r>
      <w:r w:rsidR="008D3CF9">
        <w:t xml:space="preserve"> The list of appendices below is not an automatic</w:t>
      </w:r>
      <w:r w:rsidR="00755616">
        <w:t>ally-generated</w:t>
      </w:r>
      <w:r w:rsidR="008D3CF9">
        <w:t xml:space="preserve"> list, and you’ll </w:t>
      </w:r>
      <w:r w:rsidR="00755616">
        <w:t>need</w:t>
      </w:r>
      <w:r w:rsidR="008D3CF9">
        <w:t xml:space="preserve"> to </w:t>
      </w:r>
      <w:r w:rsidR="003A4F9B">
        <w:t>enter</w:t>
      </w:r>
      <w:r w:rsidR="008D3CF9">
        <w:t xml:space="preserve"> the page numbers when you’re about to send a copy of your file to someone else.</w:t>
      </w:r>
    </w:p>
    <w:p w14:paraId="4223244F" w14:textId="77777777" w:rsidR="00E57FF4" w:rsidRDefault="00E57FF4" w:rsidP="00E57FF4"/>
    <w:p w14:paraId="02E71DD3" w14:textId="77777777" w:rsidR="00E57FF4" w:rsidRDefault="00E57FF4" w:rsidP="00E57FF4">
      <w:pPr>
        <w:tabs>
          <w:tab w:val="right" w:leader="dot" w:pos="9360"/>
        </w:tabs>
      </w:pPr>
      <w:r>
        <w:t>Appendix A</w:t>
      </w:r>
      <w:r>
        <w:tab/>
        <w:t>XXXXX</w:t>
      </w:r>
    </w:p>
    <w:p w14:paraId="42336CCD" w14:textId="52DDEF87" w:rsidR="00E57FF4" w:rsidRDefault="00E57FF4" w:rsidP="00E57FF4">
      <w:pPr>
        <w:tabs>
          <w:tab w:val="right" w:leader="dot" w:pos="9360"/>
        </w:tabs>
      </w:pPr>
      <w:r>
        <w:t>Appendix B</w:t>
      </w:r>
      <w:r>
        <w:tab/>
        <w:t>XXXXX</w:t>
      </w:r>
    </w:p>
    <w:p w14:paraId="1C2EED64" w14:textId="1A4EB5BB" w:rsidR="00E57FF4" w:rsidRDefault="00E57FF4" w:rsidP="00E57FF4">
      <w:pPr>
        <w:tabs>
          <w:tab w:val="right" w:leader="dot" w:pos="9360"/>
        </w:tabs>
      </w:pPr>
      <w:r>
        <w:t>Appendix C</w:t>
      </w:r>
      <w:r>
        <w:tab/>
        <w:t>XXXXX</w:t>
      </w:r>
    </w:p>
    <w:p w14:paraId="09E99F34" w14:textId="57628AEC" w:rsidR="00E57FF4" w:rsidRDefault="00E57FF4" w:rsidP="00E57FF4">
      <w:pPr>
        <w:tabs>
          <w:tab w:val="right" w:leader="dot" w:pos="9360"/>
        </w:tabs>
      </w:pPr>
      <w:r>
        <w:t>Appendix D</w:t>
      </w:r>
      <w:r>
        <w:tab/>
        <w:t>XXXXX</w:t>
      </w:r>
    </w:p>
    <w:p w14:paraId="7994FD85" w14:textId="765ECA94" w:rsidR="00E57FF4" w:rsidRDefault="00E57FF4" w:rsidP="00E57FF4">
      <w:pPr>
        <w:tabs>
          <w:tab w:val="right" w:leader="dot" w:pos="9360"/>
        </w:tabs>
      </w:pPr>
      <w:r>
        <w:t>Appendix E</w:t>
      </w:r>
      <w:r>
        <w:tab/>
        <w:t>XXXXX</w:t>
      </w:r>
    </w:p>
    <w:p w14:paraId="613A2F36" w14:textId="51BA28E4" w:rsidR="00E57FF4" w:rsidRDefault="00E57FF4" w:rsidP="00E57FF4">
      <w:pPr>
        <w:tabs>
          <w:tab w:val="right" w:leader="dot" w:pos="9360"/>
        </w:tabs>
      </w:pPr>
      <w:r>
        <w:t>Appendix F</w:t>
      </w:r>
      <w:r>
        <w:tab/>
        <w:t>XXXXX</w:t>
      </w:r>
    </w:p>
    <w:p w14:paraId="7A534D7E" w14:textId="77777777" w:rsidR="00E57FF4" w:rsidRPr="007D7678" w:rsidRDefault="00E57FF4" w:rsidP="00E57FF4"/>
    <w:p w14:paraId="68D0C325" w14:textId="77777777" w:rsidR="00E57FF4" w:rsidRDefault="00E57FF4" w:rsidP="00E57FF4"/>
    <w:p w14:paraId="2BDB63B2"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58931661" w14:textId="6098970F" w:rsidR="006E5C7F" w:rsidRDefault="00CF6A9D" w:rsidP="006E10A6">
      <w:pPr>
        <w:pStyle w:val="Heading1"/>
        <w:numPr>
          <w:ilvl w:val="0"/>
          <w:numId w:val="0"/>
        </w:numPr>
      </w:pPr>
      <w:r>
        <w:lastRenderedPageBreak/>
        <w:t>Abstract</w:t>
      </w:r>
      <w:bookmarkEnd w:id="5"/>
    </w:p>
    <w:p w14:paraId="1DCE60A1" w14:textId="77777777" w:rsidR="00D30D3A" w:rsidRDefault="00D30D3A" w:rsidP="00D30D3A">
      <w:pPr>
        <w:spacing w:line="240" w:lineRule="auto"/>
      </w:pPr>
    </w:p>
    <w:p w14:paraId="115DCEB7" w14:textId="77777777" w:rsidR="00D30D3A" w:rsidRDefault="00D30D3A" w:rsidP="00CE1CBD">
      <w:pPr>
        <w:ind w:firstLine="720"/>
      </w:pPr>
      <w:r>
        <w:t xml:space="preserve">The guidelines for the abstract are stated </w:t>
      </w:r>
      <w:r w:rsidR="00CE1CBD">
        <w:t xml:space="preserve">in </w:t>
      </w:r>
      <w:r w:rsidR="00CE1CBD" w:rsidRPr="00CE1CBD">
        <w:rPr>
          <w:i/>
        </w:rPr>
        <w:t>The Dissertation Handbook</w:t>
      </w:r>
      <w:r w:rsidR="00CE1CBD">
        <w:t xml:space="preserve">, provided by Rackham, </w:t>
      </w:r>
      <w:r>
        <w:t>and are included below:</w:t>
      </w:r>
    </w:p>
    <w:p w14:paraId="56D00E3B" w14:textId="77777777" w:rsidR="00D30D3A" w:rsidRDefault="00D30D3A" w:rsidP="008D3CF9">
      <w:pPr>
        <w:pStyle w:val="Quote"/>
      </w:pPr>
      <w:r w:rsidRPr="00D30D3A">
        <w:t>The abstract provides an overview of the purpose and focus of the dissertation—the problem, research issues and questions—and a presentation of arguments, methods or procedures used. It should summarize the evidence, results or findings. An abstract of up to 550 words is required as part of the dissertation. At the final dissertation submission, the text of the abstract (with no special characters) is required to be entered into the online submission system.”</w:t>
      </w:r>
      <w:r>
        <w:t xml:space="preserve"> (Rubin 6).</w:t>
      </w:r>
    </w:p>
    <w:p w14:paraId="06BEDFC7" w14:textId="77777777" w:rsidR="00D30D3A" w:rsidRDefault="00D30D3A" w:rsidP="00D30D3A">
      <w:pPr>
        <w:ind w:firstLine="720"/>
      </w:pPr>
      <w:r>
        <w:t xml:space="preserve">You should replace this text with your own abstract, created to fit within the guidelines stated above. </w:t>
      </w:r>
    </w:p>
    <w:p w14:paraId="639B8FCF" w14:textId="77777777" w:rsidR="00D30D3A" w:rsidRPr="00D30D3A" w:rsidRDefault="00D30D3A" w:rsidP="00D30D3A"/>
    <w:p w14:paraId="61E8F314" w14:textId="77777777" w:rsidR="009B079C" w:rsidRDefault="009B079C" w:rsidP="009B079C">
      <w:pPr>
        <w:pStyle w:val="Heading1"/>
        <w:sectPr w:rsidR="009B079C" w:rsidSect="002039B2">
          <w:pgSz w:w="12240" w:h="15840"/>
          <w:pgMar w:top="1440" w:right="1440" w:bottom="1440" w:left="1440" w:header="720" w:footer="720" w:gutter="0"/>
          <w:pgNumType w:fmt="lowerRoman"/>
          <w:cols w:space="720"/>
          <w:docGrid w:linePitch="360"/>
        </w:sectPr>
      </w:pPr>
    </w:p>
    <w:p w14:paraId="68A11B77" w14:textId="146DF0C5" w:rsidR="007D7678" w:rsidRPr="008A13C6" w:rsidRDefault="0045729D" w:rsidP="00DA7170">
      <w:pPr>
        <w:pStyle w:val="Heading1"/>
      </w:pPr>
      <w:r>
        <w:lastRenderedPageBreak/>
        <w:t>GDF15 Knockout Does Not Impact Perinatal Body Weight or Neonatal Outcomes in Mice</w:t>
      </w:r>
    </w:p>
    <w:p w14:paraId="3ACC567D" w14:textId="605FFFD8" w:rsidR="008933EA" w:rsidRDefault="008A13C6" w:rsidP="008933EA">
      <w:pPr>
        <w:pStyle w:val="Heading2"/>
      </w:pPr>
      <w:r>
        <w:t>Abstract</w:t>
      </w:r>
    </w:p>
    <w:p w14:paraId="414FE670" w14:textId="77777777" w:rsidR="008A13C6" w:rsidRPr="001D246D" w:rsidRDefault="008A13C6" w:rsidP="008A13C6">
      <w:pPr>
        <w:spacing w:line="360" w:lineRule="auto"/>
        <w:sectPr w:rsidR="008A13C6" w:rsidRPr="001D246D" w:rsidSect="00587EB0">
          <w:pgSz w:w="12240" w:h="15840"/>
          <w:pgMar w:top="1440" w:right="1440" w:bottom="1440" w:left="1440" w:header="720" w:footer="720" w:gutter="0"/>
          <w:cols w:space="720"/>
          <w:docGrid w:linePitch="360"/>
        </w:sectPr>
      </w:pPr>
      <w:bookmarkStart w:id="6" w:name="_Toc72320948"/>
      <w:r>
        <w:t xml:space="preserve">Growth differentiation factor-15 (GDF15) is known to increase in circulation during pregnancy and has been implicated in food intake, and weight loss, complications of pregnancy, and dysmetabolism.  We used a </w:t>
      </w:r>
      <w:r w:rsidRPr="001D246D">
        <w:rPr>
          <w:i/>
          <w:iCs/>
        </w:rPr>
        <w:t>Gdf15</w:t>
      </w:r>
      <w:r>
        <w:t xml:space="preserve"> knockout mouse model to assess the role of </w:t>
      </w:r>
      <w:r w:rsidRPr="001D246D">
        <w:rPr>
          <w:i/>
          <w:iCs/>
        </w:rPr>
        <w:t>Gdf15</w:t>
      </w:r>
      <w:r>
        <w:rPr>
          <w:i/>
          <w:iCs/>
        </w:rPr>
        <w:t xml:space="preserve"> </w:t>
      </w:r>
      <w:r>
        <w:t xml:space="preserve"> in body weight regulation and food intake during pregnancy. We found that </w:t>
      </w:r>
      <w:r w:rsidRPr="00835701">
        <w:rPr>
          <w:i/>
          <w:iCs/>
        </w:rPr>
        <w:t>Gdf15</w:t>
      </w:r>
      <w:r w:rsidRPr="00835701">
        <w:rPr>
          <w:i/>
          <w:iCs/>
          <w:vertAlign w:val="superscript"/>
        </w:rPr>
        <w:t>-/-</w:t>
      </w:r>
      <w:r w:rsidRPr="00835701">
        <w:rPr>
          <w:vertAlign w:val="superscript"/>
        </w:rPr>
        <w:t xml:space="preserve"> </w:t>
      </w:r>
      <w:r>
        <w:t xml:space="preserve">dams consumed a similar amount of food and gained similar amounts of weight during the course of pregnancy as their </w:t>
      </w:r>
      <w:r w:rsidRPr="00835701">
        <w:rPr>
          <w:i/>
          <w:iCs/>
        </w:rPr>
        <w:t>Gdf15</w:t>
      </w:r>
      <w:r w:rsidRPr="00835701">
        <w:rPr>
          <w:i/>
          <w:iCs/>
          <w:vertAlign w:val="superscript"/>
        </w:rPr>
        <w:t>+/+</w:t>
      </w:r>
      <w:r>
        <w:t xml:space="preserve"> counterparts. Insulin sensitivity on gestational day 16.5 was also comparable between dams. In the postnatal period, pups were of similar birthweight, litter size, and has similar survival rates in both genotypes. There were also no detectable differences in milk volume production,  milk fat percentage, or in offspring postnatal body weights until day 14.5 of life. These data suggest that elimination of GDF15 is inessential for differences in food intake, weight gain, and dysmetabolism during pregnancy in a mouse model.  Further research is warranted to evaluate the role of GDF15 in pregnancy, outside of its role in body weight and food intake regulation. </w:t>
      </w:r>
    </w:p>
    <w:bookmarkEnd w:id="6"/>
    <w:p w14:paraId="13313DDC" w14:textId="36F2989C" w:rsidR="008933EA" w:rsidRPr="008933EA" w:rsidRDefault="008A13C6" w:rsidP="008933EA">
      <w:pPr>
        <w:pStyle w:val="Heading3"/>
      </w:pPr>
      <w:r>
        <w:lastRenderedPageBreak/>
        <w:t>Introduction</w:t>
      </w:r>
    </w:p>
    <w:p w14:paraId="789A371C" w14:textId="77777777" w:rsidR="008A13C6" w:rsidRDefault="008A13C6" w:rsidP="008A13C6">
      <w:pPr>
        <w:spacing w:line="360" w:lineRule="auto"/>
        <w:ind w:firstLine="720"/>
      </w:pPr>
      <w:r w:rsidRPr="003F141D">
        <w:t>Growth-like differentiati</w:t>
      </w:r>
      <w:r>
        <w:t>on</w:t>
      </w:r>
      <w:r w:rsidRPr="003F141D">
        <w:t xml:space="preserve"> factor</w:t>
      </w:r>
      <w:r>
        <w:t>-</w:t>
      </w:r>
      <w:r w:rsidRPr="003F141D">
        <w:t>15 (</w:t>
      </w:r>
      <w:r>
        <w:t>GDF15</w:t>
      </w:r>
      <w:r w:rsidRPr="003F141D">
        <w:t>), a Transforming Growth Factor</w:t>
      </w:r>
      <w:r>
        <w:t>-</w:t>
      </w:r>
      <w:r w:rsidRPr="003F141D">
        <w:t>ß superfamily member</w:t>
      </w:r>
      <w:r>
        <w:t xml:space="preserve">, placental derived growth factor, and </w:t>
      </w:r>
      <w:r w:rsidRPr="003F141D">
        <w:t xml:space="preserve">cytokine, was discovered  in 1997 </w:t>
      </w:r>
      <w:r>
        <w:t>and dubbed</w:t>
      </w:r>
      <w:r w:rsidRPr="003F141D">
        <w:t xml:space="preserve"> macrophage-inhibiting cytokine-1 (MIC-1)</w:t>
      </w:r>
      <w:r>
        <w:t xml:space="preserve"> </w:t>
      </w:r>
      <w:r w:rsidRPr="003F141D">
        <w:fldChar w:fldCharType="begin"/>
      </w:r>
      <w:r w:rsidRPr="003F141D">
        <w:instrText xml:space="preserve"> ADDIN ZOTERO_ITEM CSL_CITATION {"citationID":"OXhp9647","properties":{"formattedCitation":"(Bootcov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3F141D">
        <w:fldChar w:fldCharType="separate"/>
      </w:r>
      <w:r w:rsidRPr="003F141D">
        <w:rPr>
          <w:noProof/>
        </w:rPr>
        <w:t>(Bootcov et al., 1997)</w:t>
      </w:r>
      <w:r w:rsidRPr="003F141D">
        <w:fldChar w:fldCharType="end"/>
      </w:r>
      <w:r w:rsidRPr="003F141D">
        <w:t xml:space="preserve">. </w:t>
      </w:r>
      <w:r>
        <w:t xml:space="preserve">Circulating levels of Gdf15 in adults vary based on sex, age, disease status, and physiological state. </w:t>
      </w:r>
      <w:r w:rsidRPr="003F141D">
        <w:t>In a large sample</w:t>
      </w:r>
      <w:r>
        <w:t xml:space="preserve"> from Scotland</w:t>
      </w:r>
      <w:r w:rsidRPr="003F141D">
        <w:t xml:space="preserve">, </w:t>
      </w:r>
      <w:r>
        <w:t>they found that</w:t>
      </w:r>
      <w:r w:rsidRPr="003F141D">
        <w:t xml:space="preserve"> levels of</w:t>
      </w:r>
      <w:r>
        <w:t xml:space="preserve"> circulating</w:t>
      </w:r>
      <w:r w:rsidRPr="003F141D">
        <w:t xml:space="preserve"> </w:t>
      </w:r>
      <w:r>
        <w:t>GDF15</w:t>
      </w:r>
      <w:r w:rsidRPr="003F141D">
        <w:t xml:space="preserve"> increase with age in both men and </w:t>
      </w:r>
      <w:r>
        <w:t xml:space="preserve">women and tended to be higher in those who </w:t>
      </w:r>
      <w:r w:rsidRPr="003F141D">
        <w:fldChar w:fldCharType="begin"/>
      </w:r>
      <w:r>
        <w:instrText xml:space="preserve"> ADDIN ZOTERO_ITEM CSL_CITATION {"citationID":"GuU49TUF","properties":{"formattedCitation":"(Welsh et al., 2022)","plainCitation":"(Welsh et al., 2022)","dontUpdate":true,"noteIndex":0},"citationItems":[{"id":1418,"uris":["http://zotero.org/users/5073745/items/6RGK8GV2"],"itemData":{"id":1418,"type":"article-journal","abstract":"Objectives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t xml:space="preserve">had cardiovascular disease, cancer, or diabetes </w:t>
      </w:r>
      <w:r w:rsidRPr="003F141D">
        <w:rPr>
          <w:noProof/>
        </w:rPr>
        <w:t>(Welsh et al., 2022)</w:t>
      </w:r>
      <w:r w:rsidRPr="003F141D">
        <w:fldChar w:fldCharType="end"/>
      </w:r>
      <w:r w:rsidRPr="003F141D">
        <w:t xml:space="preserve">. GDF15 </w:t>
      </w:r>
      <w:r>
        <w:t>increases</w:t>
      </w:r>
      <w:r w:rsidRPr="003F141D">
        <w:t xml:space="preserve"> in response to many </w:t>
      </w:r>
      <w:r>
        <w:t>stressors including</w:t>
      </w:r>
      <w:r w:rsidRPr="003F141D">
        <w:t xml:space="preserve"> as cardi</w:t>
      </w:r>
      <w:r>
        <w:t xml:space="preserve">ac injury </w:t>
      </w:r>
      <w:r>
        <w:fldChar w:fldCharType="begin"/>
      </w:r>
      <w:r>
        <w:instrText xml:space="preserve"> ADDIN ZOTERO_ITEM CSL_CITATION {"citationID":"GfJpRX1K","properties":{"formattedCitation":"(Kempf et al., 2006)","plainCitation":"(Kempf et al., 2006)","noteIndex":0},"citationItems":[{"id":1444,"uris":["http://zotero.org/users/5073745/items/ZGYIPTMH"],"itemData":{"id":1444,"type":"article-journal","abstract":"Data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fldChar w:fldCharType="separate"/>
      </w:r>
      <w:r>
        <w:rPr>
          <w:noProof/>
        </w:rPr>
        <w:t>(Kempf et al., 2006)</w:t>
      </w:r>
      <w:r>
        <w:fldChar w:fldCharType="end"/>
      </w:r>
      <w:r w:rsidRPr="003F141D">
        <w:t>, cachexia of cancer</w:t>
      </w:r>
      <w:r>
        <w:t xml:space="preserve"> </w:t>
      </w:r>
      <w:r>
        <w:fldChar w:fldCharType="begin"/>
      </w:r>
      <w:r>
        <w:instrText xml:space="preserve"> ADDIN ZOTERO_ITEM CSL_CITATION {"citationID":"ir4AGC19","properties":{"formattedCitation":"(Suriben et al., 2020)","plainCitation":"(Suriben et al., 2020)","noteIndex":0},"citationItems":[{"id":1447,"uris":["http://zotero.org/users/5073745/items/DDYB6PDM"],"itemData":{"id":1447,"type":"article-journal","abstract":"Cancer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fldChar w:fldCharType="separate"/>
      </w:r>
      <w:r>
        <w:rPr>
          <w:noProof/>
        </w:rPr>
        <w:t>(Suriben et al., 2020)</w:t>
      </w:r>
      <w:r>
        <w:fldChar w:fldCharType="end"/>
      </w:r>
      <w:r>
        <w:t>,</w:t>
      </w:r>
      <w:r w:rsidRPr="003F141D">
        <w:t xml:space="preserve"> </w:t>
      </w:r>
      <w:r>
        <w:t xml:space="preserve">mitochondrial stress </w:t>
      </w:r>
      <w:r>
        <w:fldChar w:fldCharType="begin"/>
      </w:r>
      <w:r>
        <w:instrText xml:space="preserve"> ADDIN ZOTERO_ITEM CSL_CITATION {"citationID":"51HXZE2Z","properties":{"formattedCitation":"(Ost et al., 2020)","plainCitation":"(Ost et al., 2020)","noteIndex":0},"citationItems":[{"id":564,"uris":["http://zotero.org/users/5073745/items/2MCBVNJG"],"itemData":{"id":564,"type":"article-journal","abstract":"Abstract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fldChar w:fldCharType="separate"/>
      </w:r>
      <w:r>
        <w:rPr>
          <w:noProof/>
        </w:rPr>
        <w:t>(Ost et al., 2020)</w:t>
      </w:r>
      <w:r>
        <w:fldChar w:fldCharType="end"/>
      </w:r>
      <w:r>
        <w:t>, intense</w:t>
      </w:r>
      <w:r w:rsidRPr="003F141D">
        <w:t xml:space="preserve"> exercise</w:t>
      </w:r>
      <w:r>
        <w:t xml:space="preserve"> </w:t>
      </w:r>
      <w:r>
        <w:fldChar w:fldCharType="begin"/>
      </w:r>
      <w:r>
        <w:instrText xml:space="preserve"> ADDIN ZOTERO_ITEM CSL_CITATION {"citationID":"Q9ezapcM","properties":{"formattedCitation":"(Klein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fldChar w:fldCharType="separate"/>
      </w:r>
      <w:r>
        <w:rPr>
          <w:noProof/>
        </w:rPr>
        <w:t>(Klein et al., 2021)</w:t>
      </w:r>
      <w:r>
        <w:fldChar w:fldCharType="end"/>
      </w:r>
      <w:r w:rsidRPr="003F141D">
        <w:t>, and most relevant to this work, during pregnancy</w:t>
      </w:r>
      <w:r>
        <w:t xml:space="preserve"> </w:t>
      </w:r>
      <w:r w:rsidRPr="003F141D">
        <w:fldChar w:fldCharType="begin"/>
      </w:r>
      <w:r>
        <w:instrText xml:space="preserve"> ADDIN ZOTERO_ITEM CSL_CITATION {"citationID":"6JugbC65","properties":{"formattedCitation":"(Andersson-Hall et al., 2021; Chen et al., 2016; Marjono et al., 2003; Sugulle et al., 2009; Welsh et al., 2022)","plainCitation":"(Andersson-Hall et al., 2021; Chen et al., 2016; Marjono et al., 2003; Sugulle et al., 2009; Welsh et al., 2022)","noteIndex":0},"citationItems":[{"id":1384,"uris":["http://zotero.org/users/5073745/items/D7NVPGRH"],"itemData":{"id":1384,"type":"article-journal","abstract":"Objective/Aim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rPr>
          <w:noProof/>
        </w:rPr>
        <w:t>(Andersson-Hall et al., 2021; Chen et al., 2016; Marjono et al., 2003; Sugulle et al., 2009; Welsh et al., 2022)</w:t>
      </w:r>
      <w:r w:rsidRPr="003F141D">
        <w:fldChar w:fldCharType="end"/>
      </w:r>
      <w:r w:rsidRPr="003F141D">
        <w:t>.</w:t>
      </w:r>
    </w:p>
    <w:p w14:paraId="4F411493" w14:textId="77777777" w:rsidR="008A13C6" w:rsidRDefault="008A13C6" w:rsidP="008A13C6">
      <w:pPr>
        <w:spacing w:line="360" w:lineRule="auto"/>
        <w:ind w:firstLine="720"/>
      </w:pPr>
      <w:r>
        <w:t xml:space="preserve">Preclinical work with knockout or knockdown models have highlighted the role of </w:t>
      </w:r>
      <w:r>
        <w:rPr>
          <w:iCs/>
        </w:rPr>
        <w:t>GDF15</w:t>
      </w:r>
      <w:r>
        <w:rPr>
          <w:i/>
          <w:iCs/>
        </w:rPr>
        <w:t xml:space="preserve"> </w:t>
      </w:r>
      <w:r>
        <w:t xml:space="preserve">in body weight regulation </w:t>
      </w:r>
      <w:r>
        <w:fldChar w:fldCharType="begin"/>
      </w:r>
      <w:r>
        <w:instrText xml:space="preserve"> ADDIN ZOTERO_ITEM CSL_CITATION {"citationID":"LQpghmEy","properties":{"formattedCitation":"(Hsu et al., 2017, p. 15)","plainCitation":"(Hsu et al., 2017, p. 15)","noteIndex":0},"citationItems":[{"id":140,"uris":["http://zotero.org/users/5073745/items/E4JB9GBK"],"itemData":{"id":140,"type":"article-journal","abstract":"Under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fldChar w:fldCharType="separate"/>
      </w:r>
      <w:r>
        <w:rPr>
          <w:noProof/>
        </w:rPr>
        <w:t>(Hsu et al., 2017, p. 15)</w:t>
      </w:r>
      <w:r>
        <w:fldChar w:fldCharType="end"/>
      </w:r>
      <w:r>
        <w:t xml:space="preserve">, appetite </w:t>
      </w:r>
      <w:r>
        <w:fldChar w:fldCharType="begin"/>
      </w:r>
      <w:r>
        <w:instrText xml:space="preserve"> ADDIN ZOTERO_ITEM CSL_CITATION {"citationID":"wBWT04r7","properties":{"formattedCitation":"(Tsai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(Tsai et al., 2019)</w:t>
      </w:r>
      <w:r>
        <w:fldChar w:fldCharType="end"/>
      </w:r>
      <w:r>
        <w:t xml:space="preserve">, and emesis </w:t>
      </w:r>
      <w:r>
        <w:fldChar w:fldCharType="begin"/>
      </w:r>
      <w:r>
        <w:instrText xml:space="preserve"> ADDIN ZOTERO_ITEM CSL_CITATION {"citationID":"6aMuzimC","properties":{"formattedCitation":"(Borner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These models show that </w:t>
      </w:r>
      <w:r w:rsidRPr="00D80DAC">
        <w:rPr>
          <w:i/>
          <w:iCs/>
        </w:rPr>
        <w:t>Gdf15</w:t>
      </w:r>
      <w:r>
        <w:rPr>
          <w:i/>
          <w:iCs/>
        </w:rPr>
        <w:t xml:space="preserve"> </w:t>
      </w:r>
      <w:r>
        <w:t xml:space="preserve">acts through the GFRAL receptor found in the area postrema of the brain. The effect of Gdf15 antagonism through antibodies or knockout on food intake depends on the diet the rodents are fed. When consuming a high fat, high sucrose diet food intake and body weight increases </w:t>
      </w:r>
      <w:r>
        <w:fldChar w:fldCharType="begin"/>
      </w:r>
      <w:r>
        <w:instrText xml:space="preserve"> ADDIN ZOTERO_ITEM CSL_CITATION {"citationID":"uREomVip","properties":{"formattedCitation":"(Tran et al., 2018; Tsai et al., 2019)","plainCitation":"(Tran et al., 2018; Tsai et al., 2019)","noteIndex":0},"citationItems":[{"id":1553,"uris":["http://zotero.org/users/5073745/items/DBNXSE52"],"itemData":{"id":1553,"type":"article-journal","abstract":"Pharmacological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(Tran et al., 2018; Tsai et al., 2019)</w:t>
      </w:r>
      <w:r>
        <w:fldChar w:fldCharType="end"/>
      </w:r>
      <w:r>
        <w:t xml:space="preserve">; however, when consuming a chow diet, they remain similar to wildtype animals </w:t>
      </w:r>
      <w:r>
        <w:fldChar w:fldCharType="begin"/>
      </w:r>
      <w:r>
        <w:instrText xml:space="preserve"> ADDIN ZOTERO_ITEM CSL_CITATION {"citationID":"KLJmDdOP","properties":{"formattedCitation":"(Tran et al., 2018)","plainCitation":"(Tran et al., 2018)","noteIndex":0},"citationItems":[{"id":1553,"uris":["http://zotero.org/users/5073745/items/DBNXSE52"],"itemData":{"id":1553,"type":"article-journal","abstract":"Pharmacological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fldChar w:fldCharType="separate"/>
      </w:r>
      <w:r>
        <w:rPr>
          <w:noProof/>
        </w:rPr>
        <w:t>(Tran et al., 2018)</w:t>
      </w:r>
      <w:r>
        <w:fldChar w:fldCharType="end"/>
      </w:r>
      <w:r>
        <w:t xml:space="preserve">. The role of GFRAL in body weight and food intake has been just a critical as </w:t>
      </w:r>
      <w:r w:rsidRPr="005C68E9">
        <w:rPr>
          <w:i/>
          <w:iCs/>
        </w:rPr>
        <w:t>Gdf15</w:t>
      </w:r>
      <w:r>
        <w:t xml:space="preserve">. One study discovered a positive association between GFRAL positive neurons and fat mass/body weight gain </w:t>
      </w:r>
      <w:r>
        <w:fldChar w:fldCharType="begin"/>
      </w:r>
      <w:r>
        <w:instrText xml:space="preserve"> ADDIN ZOTERO_ITEM CSL_CITATION {"citationID":"v3rcAsUI","properties":{"formattedCitation":"(Tsai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(Tsai et al., 2019)</w:t>
      </w:r>
      <w:r>
        <w:fldChar w:fldCharType="end"/>
      </w:r>
      <w:r>
        <w:t xml:space="preserve">. Interrupting GFRAL receptors in preclinical models don’t produce consistent results on weight and feeding. One model showed ablating GFRAL in mice resulted in smaller mice at the beginning of the study that developed increased food intake and weight gain from eating a hyperpalatable diet </w:t>
      </w:r>
      <w:r>
        <w:fldChar w:fldCharType="begin"/>
      </w:r>
      <w:r>
        <w:instrText xml:space="preserve"> ADDIN ZOTERO_ITEM CSL_CITATION {"citationID":"Hgw79xUE","properties":{"formattedCitation":"(Mullican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fldChar w:fldCharType="separate"/>
      </w:r>
      <w:r>
        <w:rPr>
          <w:noProof/>
        </w:rPr>
        <w:t>(Mullican et al., 2017)</w:t>
      </w:r>
      <w:r>
        <w:fldChar w:fldCharType="end"/>
      </w:r>
      <w:r>
        <w:t xml:space="preserve">. Another noted no differences in food intake, weight accretion, or in size at the onset of the experiment </w:t>
      </w:r>
      <w:r>
        <w:fldChar w:fldCharType="begin"/>
      </w:r>
      <w:r>
        <w:instrText xml:space="preserve"> ADDIN ZOTERO_ITEM CSL_CITATION {"citationID":"9UMfCx5f","properties":{"formattedCitation":"(Yang et al., 2017)","plainCitation":"(Yang et al., 2017)","noteIndex":0},"citationItems":[{"id":1558,"uris":["http://zotero.org/users/5073745/items/MG8ERW2R"],"itemData":{"id":1558,"type":"article-journal","abstract":"GDF15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(Yang et al., 2017)</w:t>
      </w:r>
      <w:r>
        <w:fldChar w:fldCharType="end"/>
      </w:r>
      <w:r>
        <w:t xml:space="preserve">. </w:t>
      </w:r>
    </w:p>
    <w:p w14:paraId="0EBF185B" w14:textId="77777777" w:rsidR="008A13C6" w:rsidRPr="00F0189F" w:rsidRDefault="008A13C6" w:rsidP="008A13C6">
      <w:pPr>
        <w:spacing w:line="360" w:lineRule="auto"/>
        <w:ind w:firstLine="720"/>
      </w:pPr>
      <w:r>
        <w:t xml:space="preserve">Pharmacologic administration or overexpression of Gdf15 induces weight loss through reductions in food intake </w:t>
      </w:r>
      <w:r>
        <w:fldChar w:fldCharType="begin"/>
      </w:r>
      <w:r>
        <w:instrText xml:space="preserve"> ADDIN ZOTERO_ITEM CSL_CITATION {"citationID":"HaqSzkBn","properties":{"formattedCitation":"(Hsu et al., 2017; Mullican et al., 2017; Yang et al., 2017)","plainCitation":"(Hsu et al., 2017; Mullican et al., 2017; Yang et al., 2017)","noteIndex":0},"citationItems":[{"id":140,"uris":["http://zotero.org/users/5073745/items/E4JB9GBK"],"itemData":{"id":140,"type":"article-journal","abstract":"Under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(Hsu et al., 2017; Mullican et al., 2017; Yang et al., 2017)</w:t>
      </w:r>
      <w:r>
        <w:fldChar w:fldCharType="end"/>
      </w:r>
      <w:r>
        <w:t xml:space="preserve">. It also results in nausea-like behavior in mice and emesis in shrews </w:t>
      </w:r>
      <w:r>
        <w:fldChar w:fldCharType="begin"/>
      </w:r>
      <w:r>
        <w:instrText xml:space="preserve"> ADDIN ZOTERO_ITEM CSL_CITATION {"citationID":"mlgiDbMw","properties":{"formattedCitation":"(Borner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reduced </w:t>
      </w:r>
      <w:r>
        <w:lastRenderedPageBreak/>
        <w:t xml:space="preserve">changes in food preferences </w:t>
      </w:r>
      <w:r>
        <w:fldChar w:fldCharType="begin"/>
      </w:r>
      <w:r>
        <w:instrText xml:space="preserve"> ADDIN ZOTERO_ITEM CSL_CITATION {"citationID":"Kg2s5Rhw","properties":{"formattedCitation":"(Frikke-Schmidt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or a decrease in meal size </w:t>
      </w:r>
      <w:r>
        <w:fldChar w:fldCharType="begin"/>
      </w:r>
      <w:r>
        <w:instrText xml:space="preserve"> ADDIN ZOTERO_ITEM CSL_CITATION {"citationID":"VG13M1MS","properties":{"formattedCitation":"(Emmerson et al., 2017)","plainCitation":"(Emmerson et al., 2017)","noteIndex":0},"citationItems":[{"id":1556,"uris":["http://zotero.org/users/5073745/items/EKAXV8ZH"],"itemData":{"id":1556,"type":"article-journal","abstract":"GDF15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fldChar w:fldCharType="separate"/>
      </w:r>
      <w:r>
        <w:rPr>
          <w:noProof/>
        </w:rPr>
        <w:t>(Emmerson et al., 2017)</w:t>
      </w:r>
      <w:r>
        <w:fldChar w:fldCharType="end"/>
      </w:r>
      <w:r>
        <w:t xml:space="preserve">. As such, evaluating </w:t>
      </w:r>
      <w:r w:rsidRPr="00D80DAC">
        <w:rPr>
          <w:i/>
          <w:iCs/>
        </w:rPr>
        <w:t>Gdf15</w:t>
      </w:r>
      <w:r>
        <w:rPr>
          <w:i/>
          <w:iCs/>
        </w:rPr>
        <w:t xml:space="preserve"> </w:t>
      </w:r>
      <w:r>
        <w:t>for its capacity to ameliorate metabolic illness is currently being explored</w:t>
      </w:r>
      <w:r w:rsidRPr="00F0189F">
        <w:t xml:space="preserve">. </w:t>
      </w:r>
    </w:p>
    <w:p w14:paraId="0EE1085A" w14:textId="77777777" w:rsidR="008A13C6" w:rsidRDefault="008A13C6" w:rsidP="008A13C6">
      <w:pPr>
        <w:spacing w:line="360" w:lineRule="auto"/>
        <w:ind w:firstLine="720"/>
      </w:pPr>
      <w:r w:rsidRPr="00F0189F">
        <w:t xml:space="preserve">During pregnancy GDF15 increases across gestation and reaches its highest levels during the third trimester of pregnancy </w:t>
      </w:r>
      <w:r w:rsidRPr="00F0189F">
        <w:fldChar w:fldCharType="begin"/>
      </w:r>
      <w:r w:rsidRPr="00F0189F">
        <w:instrText xml:space="preserve"> ADDIN ZOTERO_ITEM CSL_CITATION {"citationID":"QEVGHvog","properties":{"formattedCitation":"(Andersson-Hall et al., 2021; Chen et al., 2016; Moore et al., 2000; Sugulle et al., 2009)","plainCitation":"(Andersson-Hall et al., 2021; Chen et al., 2016; Moore et al., 2000; Sugulle et al., 2009)","noteIndex":0},"citationItems":[{"id":1384,"uris":["http://zotero.org/users/5073745/items/D7NVPGRH"],"itemData":{"id":1384,"type":"article-journal","abstract":"Objective/Aim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F0189F">
        <w:fldChar w:fldCharType="separate"/>
      </w:r>
      <w:r w:rsidRPr="00F0189F">
        <w:rPr>
          <w:noProof/>
        </w:rPr>
        <w:t>(Andersson-Hall et al., 2021; Chen et al., 2016; Moore et al., 2000; Sugulle et al., 2009)</w:t>
      </w:r>
      <w:r w:rsidRPr="00F0189F">
        <w:fldChar w:fldCharType="end"/>
      </w:r>
      <w:r w:rsidRPr="00F0189F">
        <w:t>.</w:t>
      </w:r>
      <w:r>
        <w:t xml:space="preserve"> It is</w:t>
      </w:r>
      <w:r w:rsidRPr="003F141D">
        <w:t xml:space="preserve"> heavily expressed </w:t>
      </w:r>
      <w:r>
        <w:t xml:space="preserve">in the placental trophoblasts, </w:t>
      </w:r>
      <w:r w:rsidRPr="003F141D">
        <w:t xml:space="preserve">and secreted into </w:t>
      </w:r>
      <w:r>
        <w:t>parent</w:t>
      </w:r>
      <w:r w:rsidRPr="003F141D">
        <w:t>al circulation</w:t>
      </w:r>
      <w:r>
        <w:t xml:space="preserve">, </w:t>
      </w:r>
      <w:r w:rsidRPr="003F141D">
        <w:t>and is present in the amniotic fluid</w:t>
      </w:r>
      <w:r>
        <w:t xml:space="preserve"> </w:t>
      </w:r>
      <w:r>
        <w:fldChar w:fldCharType="begin"/>
      </w:r>
      <w:r>
        <w:instrText xml:space="preserve"> ADDIN ZOTERO_ITEM CSL_CITATION {"citationID":"kUjf6dXh","properties":{"formattedCitation":"(Moore et al., 2000)","plainCitation":"(Moore et al., 2000)","noteIndex":0},"citationItems":[{"id":1425,"uris":["http://zotero.org/users/5073745/items/DGJGZZR7"],"itemData":{"id":1425,"type":"article-journal","abstract":"Macrophage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fldChar w:fldCharType="separate"/>
      </w:r>
      <w:r>
        <w:rPr>
          <w:noProof/>
        </w:rPr>
        <w:t>(Moore et al., 2000)</w:t>
      </w:r>
      <w:r>
        <w:fldChar w:fldCharType="end"/>
      </w:r>
      <w:r w:rsidRPr="003F141D">
        <w:t xml:space="preserve">. </w:t>
      </w:r>
      <w:r>
        <w:t>In spite of these pregnancy-related increases, details on th</w:t>
      </w:r>
      <w:r w:rsidRPr="003F141D">
        <w:t xml:space="preserve">e </w:t>
      </w:r>
      <w:r>
        <w:t xml:space="preserve">functional </w:t>
      </w:r>
      <w:r w:rsidRPr="003F141D">
        <w:t xml:space="preserve">role of </w:t>
      </w:r>
      <w:r>
        <w:rPr>
          <w:iCs/>
        </w:rPr>
        <w:t>GDF15</w:t>
      </w:r>
      <w:r w:rsidRPr="003F141D">
        <w:t xml:space="preserve"> in  pregnancy </w:t>
      </w:r>
      <w:r>
        <w:t>are just emerging</w:t>
      </w:r>
      <w:r w:rsidRPr="003F141D">
        <w:t xml:space="preserve">. </w:t>
      </w:r>
      <w:r>
        <w:t xml:space="preserve">GDF15 has been linked to several complications and conditions that can arise in pregnancy. Lower levels of GDF15 during early pregnancy were present in patients who later suffered a miscarriage </w:t>
      </w:r>
      <w:r>
        <w:fldChar w:fldCharType="begin"/>
      </w:r>
      <w:r>
        <w:instrText xml:space="preserve"> ADDIN ZOTERO_ITEM CSL_CITATION {"citationID":"IdpR7dfm","properties":{"formattedCitation":"(Tong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fldChar w:fldCharType="separate"/>
      </w:r>
      <w:r>
        <w:rPr>
          <w:noProof/>
        </w:rPr>
        <w:t>(Tong et al., 2004)</w:t>
      </w:r>
      <w:r>
        <w:fldChar w:fldCharType="end"/>
      </w:r>
      <w:r>
        <w:t xml:space="preserve">. GDF15 levels have also been linked to gestational weight gain, as elevations were negatively associated with cumulative gestational weight gain </w:t>
      </w:r>
      <w:r>
        <w:fldChar w:fldCharType="begin"/>
      </w:r>
      <w:r>
        <w:instrText xml:space="preserve"> ADDIN ZOTERO_ITEM CSL_CITATION {"citationID":"qR3HRkMK","properties":{"formattedCitation":"(P.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Petry and colleagues found pre-pregnancy BMI was inversely related to GDF15 levels during pregnancy </w:t>
      </w:r>
      <w:r>
        <w:fldChar w:fldCharType="begin"/>
      </w:r>
      <w:r>
        <w:instrText xml:space="preserve"> ADDIN ZOTERO_ITEM CSL_CITATION {"citationID":"8WHaG287","properties":{"formattedCitation":"(Petry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fldChar w:fldCharType="separate"/>
      </w:r>
      <w:r>
        <w:rPr>
          <w:noProof/>
        </w:rPr>
        <w:t>(Petry et al., 2018)</w:t>
      </w:r>
      <w:r>
        <w:fldChar w:fldCharType="end"/>
      </w:r>
      <w:r>
        <w:t>. D</w:t>
      </w:r>
      <w:r w:rsidRPr="003F141D">
        <w:t xml:space="preserve">ifferent levels of GDF15 </w:t>
      </w:r>
      <w:r>
        <w:t xml:space="preserve">are </w:t>
      </w:r>
      <w:r w:rsidRPr="003F141D">
        <w:t xml:space="preserve">secreted in concert with complications of pregnancy. </w:t>
      </w:r>
      <w:r>
        <w:t xml:space="preserve">In several cases, the epidemiological data is in conflict.  For example, pre-eclampsia, a life-threatening complication involving critically high blood pressure and protein loss in urine, has been found to be associated with reductions </w:t>
      </w:r>
      <w:r>
        <w:fldChar w:fldCharType="begin"/>
      </w:r>
      <w:r>
        <w:instrText xml:space="preserve"> ADDIN ZOTERO_ITEM CSL_CITATION {"citationID":"asCyigVk","properties":{"formattedCitation":"(Chen et al., 2016)","plainCitation":"(Chen et al., 2016)","noteIndex":0},"citationItems":[{"id":1438,"uris":["http://zotero.org/users/5073745/items/ZAWNVL9J"],"itemData":{"id":1438,"type":"article-journal","abstract":"Background: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fldChar w:fldCharType="separate"/>
      </w:r>
      <w:r>
        <w:rPr>
          <w:noProof/>
        </w:rPr>
        <w:t>(Chen et al., 2016)</w:t>
      </w:r>
      <w:r>
        <w:fldChar w:fldCharType="end"/>
      </w:r>
      <w:r>
        <w:t xml:space="preserve">, increases </w:t>
      </w:r>
      <w:r>
        <w:fldChar w:fldCharType="begin"/>
      </w:r>
      <w:r>
        <w:instrText xml:space="preserve"> ADDIN ZOTERO_ITEM CSL_CITATION {"citationID":"XGa2dAjN","properties":{"formattedCitation":"(Sugulle et al., 2009; L. Wang &amp; Yang, 2022)","plainCitation":"(Sugulle et al., 2009; L. Wang &amp; Yang, 2022)","noteIndex":0},"citationItems":[{"id":46,"uris":["http://zotero.org/users/5073745/items/7H36LHYK"],"itemData":{"id":46,"type":"article-journal","container-title":"Hypertension","DOI":"10.1161/HYPERTENSIONAHA.109.130583","ISSN":"0194-911X,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Cathrine"}],"issued":{"date-parts":[["2009",7]]}}},{"id":1549,"uris":["http://zotero.org/users/5073745/items/M7F9XMR5"],"itemData":{"id":1549,"type":"article-journal","abstract":"Growth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fldChar w:fldCharType="separate"/>
      </w:r>
      <w:r>
        <w:rPr>
          <w:noProof/>
        </w:rPr>
        <w:t>(Sugulle et al., 2009; L. Wang &amp; Yang, 2022)</w:t>
      </w:r>
      <w:r>
        <w:fldChar w:fldCharType="end"/>
      </w:r>
      <w:r>
        <w:t xml:space="preserve">, and no changes </w:t>
      </w:r>
      <w:r>
        <w:fldChar w:fldCharType="begin"/>
      </w:r>
      <w:r>
        <w:instrText xml:space="preserve"> ADDIN ZOTERO_ITEM CSL_CITATION {"citationID":"jCye46Ql","properties":{"formattedCitation":"(Marjono et al., 2003)","plainCitation":"(Marjono et al., 2003)","noteIndex":0},"citationItems":[{"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fldChar w:fldCharType="separate"/>
      </w:r>
      <w:r>
        <w:rPr>
          <w:noProof/>
        </w:rPr>
        <w:t>(Marjono et al., 2003)</w:t>
      </w:r>
      <w:r>
        <w:fldChar w:fldCharType="end"/>
      </w:r>
      <w:r>
        <w:t xml:space="preserve"> in GDF15 in serum compared to non-preeclamptic, normotensive parents. Similarly, some studies find that GDF15 is higher in pregnancies complicated by gestational diabetes (GDM) </w:t>
      </w:r>
      <w:r>
        <w:fldChar w:fldCharType="begin"/>
      </w:r>
      <w:r>
        <w:instrText xml:space="preserve"> ADDIN ZOTERO_ITEM CSL_CITATION {"citationID":"ljedIe4J","properties":{"formattedCitation":"(Yakut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fldChar w:fldCharType="separate"/>
      </w:r>
      <w:r>
        <w:rPr>
          <w:noProof/>
        </w:rPr>
        <w:t>(Yakut et al., 2021)</w:t>
      </w:r>
      <w:r>
        <w:fldChar w:fldCharType="end"/>
      </w:r>
      <w:r>
        <w:t xml:space="preserve">, or type 2 diabetes (T2DM) </w:t>
      </w:r>
      <w:r>
        <w:fldChar w:fldCharType="begin"/>
      </w:r>
      <w:r>
        <w:instrText xml:space="preserve"> ADDIN ZOTERO_ITEM CSL_CITATION {"citationID":"t4jWlLmQ","properties":{"formattedCitation":"(Sugulle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fldChar w:fldCharType="separate"/>
      </w:r>
      <w:r>
        <w:rPr>
          <w:noProof/>
        </w:rPr>
        <w:t>(Sugulle et al., 2009)</w:t>
      </w:r>
      <w:r>
        <w:fldChar w:fldCharType="end"/>
      </w:r>
      <w:r>
        <w:t xml:space="preserve"> while others find it is only significantly increased in pregnancies that are complicated by T1DM but not T2DM or GDM </w:t>
      </w:r>
      <w:r>
        <w:fldChar w:fldCharType="begin"/>
      </w:r>
      <w:r>
        <w:instrText xml:space="preserve"> ADDIN ZOTERO_ITEM CSL_CITATION {"citationID":"Syd3pgzo","properties":{"formattedCitation":"(Jacobsen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fldChar w:fldCharType="separate"/>
      </w:r>
      <w:r>
        <w:rPr>
          <w:noProof/>
        </w:rPr>
        <w:t>(Jacobsen et al., 2022)</w:t>
      </w:r>
      <w:r>
        <w:fldChar w:fldCharType="end"/>
      </w:r>
      <w:r>
        <w:t xml:space="preserve">. GWAS have indicated that </w:t>
      </w:r>
      <w:r w:rsidRPr="00C456F4">
        <w:rPr>
          <w:i/>
        </w:rPr>
        <w:t>GDF15</w:t>
      </w:r>
      <w:r>
        <w:t xml:space="preserve"> variants in humans are associated with hyperemesis gravidarum, an extreme form of nausea and vomiting of pregnancy </w:t>
      </w:r>
      <w:r>
        <w:fldChar w:fldCharType="begin"/>
      </w:r>
      <w:r>
        <w:instrText xml:space="preserve"> ADDIN ZOTERO_ITEM CSL_CITATION {"citationID":"BOsiCtMt","properties":{"formattedCitation":"(Fejzo et al., 2018, 2019)","plainCitation":"(Fejzo et al., 2018, 2019)","noteIndex":0},"citationItems":[{"id":508,"uris":["http://zotero.org/users/5073745/items/NQPGPKKE"],"itemData":{"id":508,"type":"article-journal","abstract":"Hyperemesis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fldChar w:fldCharType="separate"/>
      </w:r>
      <w:r>
        <w:rPr>
          <w:noProof/>
        </w:rPr>
        <w:t>(Fejzo et al., 2018, 2019)</w:t>
      </w:r>
      <w:r>
        <w:fldChar w:fldCharType="end"/>
      </w:r>
      <w:r>
        <w:t xml:space="preserve">. Given the sometimes-conflicting human data, we sought to understand more about the effects of </w:t>
      </w:r>
      <w:r w:rsidRPr="0089053B">
        <w:rPr>
          <w:i/>
          <w:iCs/>
        </w:rPr>
        <w:t>Gdf15</w:t>
      </w:r>
      <w:r>
        <w:t xml:space="preserve"> loss of function during the course of murine pregnancy, including effects on weight gain, food intake, insulin sensitivity, and neonatal outcomes. </w:t>
      </w:r>
    </w:p>
    <w:p w14:paraId="54162370" w14:textId="75992302" w:rsidR="00FE1619" w:rsidRPr="003F141D" w:rsidRDefault="00FE1619" w:rsidP="008A13C6">
      <w:pPr>
        <w:spacing w:line="360" w:lineRule="auto"/>
        <w:ind w:firstLine="720"/>
        <w:sectPr w:rsidR="00FE1619" w:rsidRPr="003F141D" w:rsidSect="00587EB0">
          <w:pgSz w:w="12240" w:h="15840"/>
          <w:pgMar w:top="1440" w:right="1440" w:bottom="1440" w:left="1440" w:header="720" w:footer="720" w:gutter="0"/>
          <w:cols w:space="720"/>
          <w:docGrid w:linePitch="360"/>
        </w:sectPr>
      </w:pPr>
    </w:p>
    <w:p w14:paraId="1B6E2195" w14:textId="77777777" w:rsidR="007D7678" w:rsidRDefault="007D7678" w:rsidP="007D7678">
      <w:pPr>
        <w:spacing w:line="259" w:lineRule="auto"/>
      </w:pPr>
    </w:p>
    <w:p w14:paraId="6A0A2BA6" w14:textId="57D5F28A" w:rsidR="00FE1619" w:rsidRDefault="00FE1619" w:rsidP="00F45ADE">
      <w:pPr>
        <w:pStyle w:val="Heading2"/>
      </w:pPr>
      <w:r w:rsidRPr="00303552">
        <w:t>Materials and Methods:</w:t>
      </w:r>
    </w:p>
    <w:p w14:paraId="45C682AE" w14:textId="5DBAD47B" w:rsidR="00F45ADE" w:rsidRDefault="00F45ADE" w:rsidP="00F45ADE">
      <w:pPr>
        <w:pStyle w:val="Heading3"/>
      </w:pPr>
      <w:r>
        <w:t>Animal Husbandry</w:t>
      </w:r>
    </w:p>
    <w:p w14:paraId="4F4B00DB" w14:textId="77777777" w:rsidR="00F45ADE" w:rsidRDefault="00F45ADE" w:rsidP="00F45ADE">
      <w:pPr>
        <w:spacing w:line="360" w:lineRule="auto"/>
      </w:pPr>
      <w:r>
        <w:t xml:space="preserve">Animals from both studies described below were housed </w:t>
      </w:r>
      <w:r w:rsidRPr="00303552">
        <w:t>in a temperature and humidity-controlled facility with a 12-hour light: dark cycle</w:t>
      </w:r>
      <w:r>
        <w:t>, with lights on being zeitgeber time (ZT) 0 and lights off being ZT 12.</w:t>
      </w:r>
      <w:r w:rsidRPr="00303552">
        <w:t xml:space="preserve"> All protocols were approved by the </w:t>
      </w:r>
      <w:r>
        <w:t>I</w:t>
      </w:r>
      <w:r w:rsidRPr="00303552">
        <w:t xml:space="preserve">nstitutional </w:t>
      </w:r>
      <w:r>
        <w:t>A</w:t>
      </w:r>
      <w:r w:rsidRPr="00303552">
        <w:t xml:space="preserve">nimal </w:t>
      </w:r>
      <w:r>
        <w:t>C</w:t>
      </w:r>
      <w:r w:rsidRPr="00303552">
        <w:t xml:space="preserve">are and </w:t>
      </w:r>
      <w:r>
        <w:t>U</w:t>
      </w:r>
      <w:r w:rsidRPr="00303552">
        <w:t xml:space="preserve">se </w:t>
      </w:r>
      <w:r>
        <w:t>C</w:t>
      </w:r>
      <w:r w:rsidRPr="00303552">
        <w:t>ommittee of the University of Michigan.</w:t>
      </w:r>
    </w:p>
    <w:p w14:paraId="63765FED" w14:textId="348BEB1E" w:rsidR="00F45ADE" w:rsidRDefault="00F45ADE" w:rsidP="00F45ADE">
      <w:pPr>
        <w:pStyle w:val="Heading4"/>
      </w:pPr>
      <w:r>
        <w:t>Insulin resistance of pregnancy study</w:t>
      </w:r>
    </w:p>
    <w:p w14:paraId="173D3F34" w14:textId="77777777" w:rsidR="00F45ADE" w:rsidRDefault="00F45ADE" w:rsidP="00F45ADE">
      <w:pPr>
        <w:spacing w:line="360" w:lineRule="auto"/>
      </w:pPr>
      <w:r>
        <w:t xml:space="preserve">Virgin female C57BL/6J (RRID: </w:t>
      </w:r>
      <w:r w:rsidRPr="0089053B">
        <w:t>IMSR_JAX:000664</w:t>
      </w:r>
      <w:r>
        <w:t>) mice were ordered from The Jackson Laboratories. Mice were allowed to acclimatize for two weeks to the temperature and humidity-controlled facility with free access to water and laboratory chow (</w:t>
      </w:r>
      <w:r w:rsidRPr="00037D8F">
        <w:rPr>
          <w:rFonts w:eastAsia="Times New Roman"/>
        </w:rPr>
        <w:t xml:space="preserve">CD, </w:t>
      </w:r>
      <w:proofErr w:type="spellStart"/>
      <w:r w:rsidRPr="00037D8F">
        <w:rPr>
          <w:rFonts w:eastAsia="Times New Roman"/>
        </w:rPr>
        <w:t>Picolab</w:t>
      </w:r>
      <w:proofErr w:type="spellEnd"/>
      <w:r w:rsidRPr="00037D8F">
        <w:rPr>
          <w:rFonts w:eastAsia="Times New Roman"/>
        </w:rPr>
        <w:t xml:space="preserve"> Laboratory Rodent diet</w:t>
      </w:r>
      <w:r>
        <w:rPr>
          <w:rFonts w:eastAsia="Times New Roman"/>
        </w:rPr>
        <w:t xml:space="preserve"> </w:t>
      </w:r>
      <w:r w:rsidRPr="00037D8F">
        <w:rPr>
          <w:rFonts w:eastAsia="Times New Roman"/>
        </w:rPr>
        <w:t>5L0D; 5% of Calories from fat, 24% from protein, 71% from carbohydrates</w:t>
      </w:r>
      <w:r>
        <w:t>). After acclimatizing, females were randomized into three groups, non-pregnant females (n=7), pregnant females (n=7), and pregnant females exposed to dexamethasone (1mg/kg/day Sigma-Aldrich catalog #</w:t>
      </w:r>
      <w:r w:rsidRPr="00D03E0E">
        <w:t>D2915-100MG</w:t>
      </w:r>
      <w:r>
        <w:t xml:space="preserve">) in drinking water (n=7). </w:t>
      </w:r>
      <w:r w:rsidRPr="00677804">
        <w:t xml:space="preserve"> </w:t>
      </w:r>
      <w:r>
        <w:t>One week after experimental treatment began, males were introduced  to the dam’s cage and allowed to remain until gestational day 19. Body weight and food intake measurements occurred weekly from randomization until birth.</w:t>
      </w:r>
    </w:p>
    <w:p w14:paraId="76C7B72C" w14:textId="131C0A3A" w:rsidR="00F45ADE" w:rsidRDefault="00F45ADE" w:rsidP="00F45ADE">
      <w:pPr>
        <w:pStyle w:val="Heading4"/>
      </w:pPr>
      <w:r>
        <w:t>GDF15 study</w:t>
      </w:r>
    </w:p>
    <w:p w14:paraId="67937C7C" w14:textId="77777777" w:rsidR="00F45ADE" w:rsidRDefault="00F45ADE" w:rsidP="00F45ADE">
      <w:pPr>
        <w:spacing w:line="360" w:lineRule="auto"/>
      </w:pPr>
      <w:r w:rsidRPr="00303552">
        <w:t xml:space="preserve">Male and female </w:t>
      </w:r>
      <w:r w:rsidRPr="00D3270D">
        <w:rPr>
          <w:i/>
          <w:iCs/>
        </w:rPr>
        <w:t>Gdf15</w:t>
      </w:r>
      <w:r w:rsidRPr="00303552">
        <w:t xml:space="preserve"> </w:t>
      </w:r>
      <w:r>
        <w:t xml:space="preserve">null </w:t>
      </w:r>
      <w:r w:rsidRPr="00303552">
        <w:t xml:space="preserve">animals </w:t>
      </w:r>
      <w:r>
        <w:t>are</w:t>
      </w:r>
      <w:r w:rsidRPr="00303552">
        <w:t xml:space="preserve"> </w:t>
      </w:r>
      <w:r>
        <w:t xml:space="preserve">described in </w:t>
      </w:r>
      <w:r>
        <w:fldChar w:fldCharType="begin"/>
      </w:r>
      <w:r>
        <w:instrText xml:space="preserve"> ADDIN ZOTERO_ITEM CSL_CITATION {"citationID":"xUy8dm8Y","properties":{"formattedCitation":"(Frikke-Schmidt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Null animals were generated using CRISPR Cas-9 deletion of Exon 2 of </w:t>
      </w:r>
      <w:r w:rsidRPr="00DD5538">
        <w:rPr>
          <w:i/>
          <w:iCs/>
        </w:rPr>
        <w:t>Gdf15</w:t>
      </w:r>
      <w:r>
        <w:t xml:space="preserve">. Exon 2 (translational start site), which we ablated, is present in every known </w:t>
      </w:r>
      <w:r w:rsidRPr="00DD5538">
        <w:rPr>
          <w:i/>
          <w:iCs/>
        </w:rPr>
        <w:t>Gdf15</w:t>
      </w:r>
      <w:r>
        <w:t xml:space="preserve"> transcript. We chose to study </w:t>
      </w:r>
      <w:r w:rsidRPr="005F2191">
        <w:rPr>
          <w:i/>
          <w:iCs/>
        </w:rPr>
        <w:t>Gdf15</w:t>
      </w:r>
      <w:r w:rsidRPr="005F2191">
        <w:rPr>
          <w:i/>
          <w:iCs/>
          <w:vertAlign w:val="superscript"/>
        </w:rPr>
        <w:t>+/+</w:t>
      </w:r>
      <w:r>
        <w:t xml:space="preserve"> mated pairs compared to </w:t>
      </w:r>
      <w:r w:rsidRPr="005F2191">
        <w:rPr>
          <w:i/>
          <w:iCs/>
        </w:rPr>
        <w:t>Gdf15</w:t>
      </w:r>
      <w:r w:rsidRPr="005F2191">
        <w:rPr>
          <w:i/>
          <w:iCs/>
          <w:vertAlign w:val="superscript"/>
        </w:rPr>
        <w:t>-/-</w:t>
      </w:r>
      <w:r>
        <w:t xml:space="preserve"> pairs because comparing littermates of </w:t>
      </w:r>
      <w:r w:rsidRPr="005F2191">
        <w:rPr>
          <w:i/>
          <w:iCs/>
        </w:rPr>
        <w:t>Gdf15</w:t>
      </w:r>
      <w:r w:rsidRPr="005F2191">
        <w:rPr>
          <w:i/>
          <w:iCs/>
          <w:vertAlign w:val="superscript"/>
        </w:rPr>
        <w:t>+/-</w:t>
      </w:r>
      <w:r>
        <w:t xml:space="preserve"> pairs would result in potential placental contributions to </w:t>
      </w:r>
      <w:r w:rsidRPr="00C12A29">
        <w:t>G</w:t>
      </w:r>
      <w:r>
        <w:t>DF</w:t>
      </w:r>
      <w:r w:rsidRPr="00C12A29">
        <w:t>1</w:t>
      </w:r>
      <w:r w:rsidRPr="006311F0">
        <w:rPr>
          <w:i/>
          <w:iCs/>
        </w:rPr>
        <w:t>5</w:t>
      </w:r>
      <w:r>
        <w:t xml:space="preserve"> in dam serum as the fetus provides a substantial amount of the placenta. To limit genetic drift all homozygous parents were direct offspring of heterozygous crosses. We</w:t>
      </w:r>
      <w:r w:rsidRPr="006C7575">
        <w:t xml:space="preserve"> </w:t>
      </w:r>
      <w:r>
        <w:t xml:space="preserve">combined homozygous pairs, resulting in homozygous genotype progeny and placentae. </w:t>
      </w:r>
      <w:r w:rsidRPr="00303552">
        <w:t xml:space="preserve">Adult </w:t>
      </w:r>
      <w:r>
        <w:t xml:space="preserve">virgin </w:t>
      </w:r>
      <w:r w:rsidRPr="00303552">
        <w:t>female mice</w:t>
      </w:r>
      <w:r>
        <w:t xml:space="preserve"> (</w:t>
      </w:r>
      <w:r w:rsidRPr="00C07C74">
        <w:rPr>
          <w:i/>
        </w:rPr>
        <w:t>Gdf15</w:t>
      </w:r>
      <w:r>
        <w:rPr>
          <w:vertAlign w:val="superscript"/>
        </w:rPr>
        <w:t>-/-</w:t>
      </w:r>
      <w:r>
        <w:t>n=8</w:t>
      </w:r>
      <w:r>
        <w:rPr>
          <w:vertAlign w:val="superscript"/>
        </w:rPr>
        <w:t xml:space="preserve"> </w:t>
      </w:r>
      <w:r>
        <w:t xml:space="preserve">, </w:t>
      </w:r>
      <w:r w:rsidRPr="00C07C74">
        <w:rPr>
          <w:i/>
        </w:rPr>
        <w:t>Gdf15</w:t>
      </w:r>
      <w:r>
        <w:rPr>
          <w:vertAlign w:val="superscript"/>
        </w:rPr>
        <w:t>+/+</w:t>
      </w:r>
      <w:r w:rsidRPr="006B0F65">
        <w:t>n</w:t>
      </w:r>
      <w:r>
        <w:t>=6)</w:t>
      </w:r>
      <w:r w:rsidRPr="00303552">
        <w:t xml:space="preserve">, </w:t>
      </w:r>
      <w:r>
        <w:t xml:space="preserve">between 45 and 119 </w:t>
      </w:r>
      <w:r w:rsidRPr="00303552">
        <w:t>days old</w:t>
      </w:r>
      <w:r>
        <w:t xml:space="preserve"> (mean 82 days)</w:t>
      </w:r>
      <w:r w:rsidRPr="00303552">
        <w:t>, were singly house</w:t>
      </w:r>
      <w:r>
        <w:t xml:space="preserve">d with </w:t>
      </w:r>
      <w:r w:rsidRPr="00B34F9F">
        <w:rPr>
          <w:i/>
          <w:iCs/>
        </w:rPr>
        <w:t>ad libitum</w:t>
      </w:r>
      <w:r>
        <w:t xml:space="preserve"> access to</w:t>
      </w:r>
      <w:r w:rsidRPr="00303552">
        <w:t xml:space="preserve"> </w:t>
      </w:r>
      <w:r>
        <w:t xml:space="preserve">water and a CD. </w:t>
      </w:r>
      <w:r w:rsidRPr="00303552">
        <w:t xml:space="preserve">Once single-housed, weekly food intake and body weight measurements began and </w:t>
      </w:r>
      <w:r w:rsidRPr="00303552">
        <w:lastRenderedPageBreak/>
        <w:t xml:space="preserve">continued throughout the experiment. After one week of food and body weight monitoring, males </w:t>
      </w:r>
      <w:r>
        <w:t xml:space="preserve">of like-genotype for </w:t>
      </w:r>
      <w:r w:rsidRPr="000C3D44">
        <w:rPr>
          <w:i/>
          <w:iCs/>
        </w:rPr>
        <w:t xml:space="preserve">Gdf15 </w:t>
      </w:r>
      <w:r w:rsidRPr="00303552">
        <w:t xml:space="preserve">were introduced </w:t>
      </w:r>
      <w:r>
        <w:t>into the dam’s cage</w:t>
      </w:r>
      <w:r w:rsidRPr="00303552">
        <w:t xml:space="preserve">. Males were allowed to remain in the breeding cage until a copulatory plug was </w:t>
      </w:r>
      <w:r>
        <w:t>identified</w:t>
      </w:r>
      <w:r w:rsidRPr="00303552">
        <w:t xml:space="preserve">, indicating pregnancy (E0.5). </w:t>
      </w:r>
      <w:r>
        <w:t xml:space="preserve">Body weight and food intake measurements continued weekly through gestation and postnatal day 14.5. Their resultant offspring and their placentae were homozygous </w:t>
      </w:r>
      <w:r w:rsidRPr="00916768">
        <w:rPr>
          <w:i/>
          <w:iCs/>
        </w:rPr>
        <w:t>Gdf</w:t>
      </w:r>
      <w:r>
        <w:rPr>
          <w:i/>
          <w:iCs/>
        </w:rPr>
        <w:t>15</w:t>
      </w:r>
      <w:r w:rsidRPr="00792F75">
        <w:rPr>
          <w:i/>
          <w:iCs/>
          <w:vertAlign w:val="superscript"/>
        </w:rPr>
        <w:t>+/+</w:t>
      </w:r>
      <w:r w:rsidRPr="00792F75">
        <w:rPr>
          <w:i/>
          <w:iCs/>
        </w:rPr>
        <w:t xml:space="preserve"> </w:t>
      </w:r>
      <w:r w:rsidRPr="00916768">
        <w:rPr>
          <w:i/>
          <w:iCs/>
        </w:rPr>
        <w:t>Gdf1</w:t>
      </w:r>
      <w:r>
        <w:rPr>
          <w:i/>
          <w:iCs/>
        </w:rPr>
        <w:t>5</w:t>
      </w:r>
      <w:r w:rsidRPr="00792F75">
        <w:rPr>
          <w:i/>
          <w:iCs/>
          <w:vertAlign w:val="superscript"/>
        </w:rPr>
        <w:t>-/-</w:t>
      </w:r>
      <w:r>
        <w:t xml:space="preserve"> and were studied until postnatal day 14 (PND14).</w:t>
      </w:r>
    </w:p>
    <w:p w14:paraId="35C10C3E" w14:textId="4AE9C907" w:rsidR="00F45ADE" w:rsidRDefault="00F45ADE" w:rsidP="00F45ADE">
      <w:pPr>
        <w:pStyle w:val="Heading3"/>
      </w:pPr>
      <w:r>
        <w:t>Genotyping</w:t>
      </w:r>
    </w:p>
    <w:p w14:paraId="58B3039A" w14:textId="77777777" w:rsidR="00F45ADE" w:rsidRPr="009C63CC" w:rsidRDefault="00F45ADE" w:rsidP="00F45ADE">
      <w:pPr>
        <w:spacing w:line="360" w:lineRule="auto"/>
        <w:rPr>
          <w:i/>
          <w:iCs/>
          <w:vertAlign w:val="superscript"/>
        </w:rPr>
      </w:pPr>
      <w:r w:rsidRPr="00777A3D">
        <w:t xml:space="preserve">At 14 days of age, a small section of the tail was collected and digested in 100uL of lysis buffer </w:t>
      </w:r>
      <w:r w:rsidRPr="00777A3D">
        <w:rPr>
          <w:color w:val="000000" w:themeColor="text1"/>
        </w:rPr>
        <w:t>(</w:t>
      </w:r>
      <w:r w:rsidRPr="00777A3D">
        <w:rPr>
          <w:rFonts w:eastAsia="Times New Roman"/>
          <w:color w:val="000000" w:themeColor="text1"/>
          <w:shd w:val="clear" w:color="auto" w:fill="FFFFFF"/>
        </w:rPr>
        <w:t>10 mM Tris pH</w:t>
      </w:r>
      <w:r>
        <w:rPr>
          <w:rFonts w:eastAsia="Times New Roman"/>
          <w:color w:val="000000" w:themeColor="text1"/>
          <w:shd w:val="clear" w:color="auto" w:fill="FFFFFF"/>
        </w:rPr>
        <w:t xml:space="preserve"> </w:t>
      </w:r>
      <w:r w:rsidRPr="00777A3D">
        <w:rPr>
          <w:rFonts w:eastAsia="Times New Roman"/>
          <w:color w:val="000000" w:themeColor="text1"/>
          <w:shd w:val="clear" w:color="auto" w:fill="FFFFFF"/>
        </w:rPr>
        <w:t>8.0, 150 mM NaCl, 10 mM EDTA, 0.1% SDS and 1 mg/ml proteinase K</w:t>
      </w:r>
      <w:r w:rsidRPr="00777A3D">
        <w:rPr>
          <w:color w:val="000000" w:themeColor="text1"/>
        </w:rPr>
        <w:t xml:space="preserve">) at </w:t>
      </w:r>
      <w:r w:rsidRPr="00777A3D">
        <w:t>55°C for 4 hours. Digested DNA sample</w:t>
      </w:r>
      <w:r>
        <w:t>s</w:t>
      </w:r>
      <w:r w:rsidRPr="00777A3D">
        <w:t xml:space="preserve"> w</w:t>
      </w:r>
      <w:r>
        <w:t>ere</w:t>
      </w:r>
      <w:r w:rsidRPr="00777A3D">
        <w:t xml:space="preserve"> </w:t>
      </w:r>
      <w:r>
        <w:t>amplified</w:t>
      </w:r>
      <w:r w:rsidRPr="00777A3D">
        <w:t xml:space="preserve"> with </w:t>
      </w:r>
      <w:proofErr w:type="spellStart"/>
      <w:r w:rsidRPr="00777A3D">
        <w:t>DreamTaq</w:t>
      </w:r>
      <w:proofErr w:type="spellEnd"/>
      <w:r w:rsidRPr="00777A3D">
        <w:t xml:space="preserve"> Green to generate PCR product (</w:t>
      </w:r>
      <w:proofErr w:type="spellStart"/>
      <w:r w:rsidRPr="00777A3D">
        <w:t>ThermoFisher</w:t>
      </w:r>
      <w:proofErr w:type="spellEnd"/>
      <w:r w:rsidRPr="00777A3D">
        <w:t xml:space="preserve"> Scientific, Catalog #K1081). Genotyping by PCR was conducted with 2 forward and one reverse primer sets (forward 1:</w:t>
      </w:r>
      <w:r w:rsidRPr="00777A3D">
        <w:rPr>
          <w:color w:val="252525"/>
          <w:shd w:val="clear" w:color="auto" w:fill="FFFFFF"/>
        </w:rPr>
        <w:t xml:space="preserve"> 5' GAT TCC CGC CCG AAT TAG C 3'</w:t>
      </w:r>
      <w:r w:rsidRPr="00777A3D">
        <w:t>, forward 2:</w:t>
      </w:r>
      <w:r w:rsidRPr="00777A3D">
        <w:rPr>
          <w:color w:val="252525"/>
          <w:shd w:val="clear" w:color="auto" w:fill="FFFFFF"/>
        </w:rPr>
        <w:t xml:space="preserve"> 5' CCG AAT TAG CCT GGT CAC CC 3'</w:t>
      </w:r>
      <w:r>
        <w:t xml:space="preserve">, </w:t>
      </w:r>
      <w:r w:rsidRPr="00777A3D">
        <w:t>Reverse:</w:t>
      </w:r>
      <w:r w:rsidRPr="00777A3D">
        <w:rPr>
          <w:color w:val="252525"/>
          <w:shd w:val="clear" w:color="auto" w:fill="FFFFFF"/>
        </w:rPr>
        <w:t xml:space="preserve"> 5’ ATC CGT CCT ACT CTG GCT AAG 3'</w:t>
      </w:r>
      <w:r w:rsidRPr="00777A3D">
        <w:t>). Initiation of PCR was at 95 °C for 3 minutes, followed by 38 cycles of denaturation</w:t>
      </w:r>
      <w:r>
        <w:t xml:space="preserve"> </w:t>
      </w:r>
      <w:r w:rsidRPr="00777A3D">
        <w:t xml:space="preserve">(95°C for 30 seconds), annealing (60°C for 40 seconds), and elongation (72°C for 1 minute), and a final amplification step at 72°C for 5 minutes. PCR product resulted in 2 visible bands, one at 200bp </w:t>
      </w:r>
      <w:r w:rsidRPr="00777A3D">
        <w:rPr>
          <w:i/>
          <w:iCs/>
        </w:rPr>
        <w:t>Gdf15</w:t>
      </w:r>
      <w:r w:rsidRPr="00777A3D">
        <w:rPr>
          <w:i/>
          <w:iCs/>
          <w:vertAlign w:val="superscript"/>
        </w:rPr>
        <w:t>-/-</w:t>
      </w:r>
      <w:r w:rsidRPr="00777A3D">
        <w:t xml:space="preserve"> and another at 600bp </w:t>
      </w:r>
      <w:r w:rsidRPr="00777A3D">
        <w:rPr>
          <w:i/>
          <w:iCs/>
        </w:rPr>
        <w:t>Gdf15</w:t>
      </w:r>
      <w:r w:rsidRPr="00777A3D">
        <w:rPr>
          <w:i/>
          <w:iCs/>
          <w:vertAlign w:val="superscript"/>
        </w:rPr>
        <w:t>+/+</w:t>
      </w:r>
      <w:r w:rsidRPr="00777A3D">
        <w:rPr>
          <w:i/>
          <w:iCs/>
        </w:rPr>
        <w:t>.</w:t>
      </w:r>
      <w:r w:rsidRPr="00777A3D">
        <w:t xml:space="preserve"> Mice with both bands were considered </w:t>
      </w:r>
      <w:r w:rsidRPr="00777A3D">
        <w:rPr>
          <w:i/>
          <w:iCs/>
        </w:rPr>
        <w:t>Gdf15</w:t>
      </w:r>
      <w:r w:rsidRPr="00777A3D">
        <w:rPr>
          <w:i/>
          <w:iCs/>
          <w:vertAlign w:val="superscript"/>
        </w:rPr>
        <w:t>+/-</w:t>
      </w:r>
      <w:r w:rsidRPr="00777A3D">
        <w:t>.</w:t>
      </w:r>
      <w:r>
        <w:t xml:space="preserve"> Dam genotype was secondarily confirmed via maternal serum ELISA. </w:t>
      </w:r>
    </w:p>
    <w:p w14:paraId="05D1F055" w14:textId="0EA7FE82" w:rsidR="00F45ADE" w:rsidRDefault="00F45ADE" w:rsidP="00F45ADE">
      <w:pPr>
        <w:pStyle w:val="Heading3"/>
      </w:pPr>
      <w:r>
        <w:t>Insulin tolerance tests</w:t>
      </w:r>
    </w:p>
    <w:p w14:paraId="07B9403E" w14:textId="77777777" w:rsidR="00F45ADE" w:rsidRDefault="00F45ADE" w:rsidP="00F45ADE">
      <w:pPr>
        <w:spacing w:line="360" w:lineRule="auto"/>
        <w:rPr>
          <w:rFonts w:eastAsia="Times New Roman"/>
        </w:rPr>
      </w:pPr>
      <w:r w:rsidRPr="00C345B1">
        <w:t>On E16.5</w:t>
      </w:r>
      <w:r>
        <w:t xml:space="preserve">, dams underwent intraperitoneal insulin tolerance testing </w:t>
      </w:r>
      <w:r>
        <w:fldChar w:fldCharType="begin"/>
      </w:r>
      <w:r>
        <w:instrText xml:space="preserve"> ADDIN ZOTERO_ITEM CSL_CITATION {"citationID":"u5ukMVdn","properties":{"formattedCitation":"(Bridges et al., 2022)","plainCitation":"(Bridges et al., 2022)","noteIndex":0},"citationItems":[{"id":1382,"uris":["http://zotero.org/users/5073745/items/GWKFWWRY"],"itemData":{"id":1382,"type":"webpage","abstract":"Insulin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fldChar w:fldCharType="separate"/>
      </w:r>
      <w:r>
        <w:rPr>
          <w:noProof/>
        </w:rPr>
        <w:t>(Bridges et al., 2022)</w:t>
      </w:r>
      <w:r>
        <w:fldChar w:fldCharType="end"/>
      </w:r>
      <w:r>
        <w:t>. Dams were placed in clean cage without access to food but with ad libitum access to water at ZT 2. Dams were fasted for 6 hours (ZT2-ZT8). Baseline blood</w:t>
      </w:r>
      <w:r w:rsidRPr="00E34536">
        <w:rPr>
          <w:rFonts w:eastAsia="Times New Roman"/>
        </w:rPr>
        <w:t xml:space="preserve"> glucose was assessed using a tail clip and a handheld glucometer (OneTouch Ultra). </w:t>
      </w:r>
      <w:r>
        <w:rPr>
          <w:rFonts w:eastAsia="Times New Roman"/>
        </w:rPr>
        <w:t>After initial blood glucose measurement</w:t>
      </w:r>
      <w:r w:rsidRPr="00E34536">
        <w:rPr>
          <w:rFonts w:eastAsia="Times New Roman"/>
        </w:rPr>
        <w:t xml:space="preserve">, an intraperitoneal injection of insulin was administered (Humulin, u-100; 0.75U/kg lean mass). </w:t>
      </w:r>
      <w:r>
        <w:rPr>
          <w:rFonts w:eastAsia="Times New Roman"/>
        </w:rPr>
        <w:t xml:space="preserve">Blood glucose was measured in 15-minute intervals for 2 hours. Area under the curve was calculated by taking the sum of all glucose values for each animal and averaging by genotype. We then calculated the rate of initial drop in blood glucose after insulin administration. We limited data to the first 45 minutes after injection and modeling the exponential rate of decay in glucose for each animal as a slope. This rate was then averaged by genotype.  </w:t>
      </w:r>
    </w:p>
    <w:p w14:paraId="68E24E2E" w14:textId="77777777" w:rsidR="00F45ADE" w:rsidRDefault="00F45ADE" w:rsidP="00F45ADE">
      <w:pPr>
        <w:spacing w:line="360" w:lineRule="auto"/>
      </w:pPr>
      <w:r>
        <w:rPr>
          <w:rFonts w:eastAsia="Times New Roman"/>
        </w:rPr>
        <w:lastRenderedPageBreak/>
        <w:t xml:space="preserve">24 hours after ITT, we collected two  fed blood samples: at ZT1 and ZT13. Dams were lightly anesthetized via inhaled isoflurane and whole blood was collected by retroorbital bleed in a heparinized capillary tube. Blood was allowed to clot on ice for 20 minutes then was spun down in a cold centrifuge (4°C, </w:t>
      </w:r>
      <w:r>
        <w:t>Eppendorf microcentrifuge, model 5415R) for 20 minutes at 2000 g. Serum was pipetted off after centrifugation and stored at -80</w:t>
      </w:r>
      <w:r>
        <w:rPr>
          <w:rFonts w:eastAsia="Times New Roman"/>
        </w:rPr>
        <w:t>°C until used for analysis.</w:t>
      </w:r>
    </w:p>
    <w:p w14:paraId="5DDB67D0" w14:textId="15B04F51" w:rsidR="00F45ADE" w:rsidRDefault="00F45ADE" w:rsidP="00F45ADE">
      <w:pPr>
        <w:pStyle w:val="Heading3"/>
      </w:pPr>
      <w:r>
        <w:t>Serum GDF15 Quantification</w:t>
      </w:r>
    </w:p>
    <w:p w14:paraId="4037C492" w14:textId="60555BFC" w:rsidR="00F45ADE" w:rsidRDefault="00F45ADE" w:rsidP="00F45ADE">
      <w:pPr>
        <w:spacing w:line="360" w:lineRule="auto"/>
      </w:pPr>
      <w:r>
        <w:t xml:space="preserve">Serum GDF15 determinations were completed using maternal serum collected 24 hours after insulin tolerance tests on E16.5 in the Gdf15 and maternal comparator C57BL/6J studies. Gdf15 levels were determined via ELISA according to manufacturer guidelines (R&amp;D system, catalog # </w:t>
      </w:r>
      <w:r w:rsidRPr="002C2A53">
        <w:rPr>
          <w:rFonts w:eastAsia="Times New Roman"/>
          <w:color w:val="000000" w:themeColor="text1"/>
          <w:shd w:val="clear" w:color="auto" w:fill="FFFFFF"/>
        </w:rPr>
        <w:t>MGD150</w:t>
      </w:r>
      <w:r>
        <w:rPr>
          <w:rFonts w:eastAsia="Times New Roman"/>
        </w:rPr>
        <w:t>)</w:t>
      </w:r>
      <w:r>
        <w:t xml:space="preserve">. </w:t>
      </w:r>
    </w:p>
    <w:p w14:paraId="45B6C0C4" w14:textId="54D3C2D8" w:rsidR="00B35A83" w:rsidRDefault="00B35A83" w:rsidP="00B35A83">
      <w:pPr>
        <w:pStyle w:val="Heading3"/>
      </w:pPr>
      <w:r>
        <w:t>Offspring Assessments</w:t>
      </w:r>
    </w:p>
    <w:p w14:paraId="3A5F5205" w14:textId="77777777" w:rsidR="00B35A83" w:rsidRDefault="00B35A83" w:rsidP="00B35A83">
      <w:pPr>
        <w:spacing w:line="360" w:lineRule="auto"/>
      </w:pPr>
      <w:r>
        <w:t>Pups were counted and body weights were recorded within 24 hours of birth, postnatal day (PND 0.5). Latency to copulatory plug was defined as the number of days between the introduction of the male and appearance of a copulatory plug. Gestational age was determined as difference between birth dates and dates of appearance of copulatory plug. At PND 3.5, litter sizes were culled to 2 male and 2 female pups, to standardize amount of nutrition provided to each pup. Survival of pups to PND 3.5 was assessed by comparing the number of pups present at PND 3.5 to the number present on PND 0.5 and is expressed as a percentage. Body weight was assessed for each pup on PND 0.5, 3.5, 7.5, 10.5, and 14.5. Pups were euthanized by decapitation on the 2 hours before milk collection began (PND 14.5-17.5).</w:t>
      </w:r>
    </w:p>
    <w:p w14:paraId="27DFA0FB" w14:textId="6AE5679A" w:rsidR="00F45ADE" w:rsidRDefault="00B35A83" w:rsidP="00B35A83">
      <w:pPr>
        <w:pStyle w:val="Heading3"/>
      </w:pPr>
      <w:r>
        <w:t>Weigh-suckle-weigh, milk volume production</w:t>
      </w:r>
    </w:p>
    <w:p w14:paraId="3EF70136" w14:textId="77777777" w:rsidR="00B35A83" w:rsidRPr="00037D8F" w:rsidRDefault="00B35A83" w:rsidP="00B35A83">
      <w:pPr>
        <w:spacing w:line="360" w:lineRule="auto"/>
      </w:pPr>
      <w:r w:rsidRPr="00303552">
        <w:t xml:space="preserve">On postnatal day 10.5, we assessed milk volume production by </w:t>
      </w:r>
      <w:r>
        <w:t>the</w:t>
      </w:r>
      <w:r w:rsidRPr="00303552">
        <w:t xml:space="preserve"> weigh-suckle-weigh </w:t>
      </w:r>
      <w:r>
        <w:t>method</w:t>
      </w:r>
      <w:r w:rsidRPr="00303552">
        <w:t xml:space="preserve"> </w:t>
      </w:r>
      <w:r>
        <w:fldChar w:fldCharType="begin"/>
      </w:r>
      <w:r>
        <w:instrText xml:space="preserve"> ADDIN ZOTERO_ITEM CSL_CITATION {"citationID":"Pgj7tJbO","properties":{"formattedCitation":"(Boston et al., 2001; El Habbal et al., 2021)","plainCitation":"(Boston et al., 2001; El Habbal et al., 2021)","noteIndex":0},"citationItems":[{"id":258,"uris":["http://zotero.org/users/5073745/items/X6KF8W8Y"],"itemData":{"id":258,"type":"article-journal","abstract":"Lactose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703,"uris":["http://zotero.org/users/5073745/items/QB76SJAF"],"itemData":{"id":703,"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fldChar w:fldCharType="separate"/>
      </w:r>
      <w:r>
        <w:rPr>
          <w:noProof/>
        </w:rPr>
        <w:t>(Boston et al., 2001; El Habbal et al., 2021)</w:t>
      </w:r>
      <w:r>
        <w:fldChar w:fldCharType="end"/>
      </w:r>
      <w:r>
        <w:t>.</w:t>
      </w:r>
      <w:r w:rsidRPr="00303552">
        <w:t xml:space="preserve"> </w:t>
      </w:r>
      <w:r>
        <w:t>D</w:t>
      </w:r>
      <w:r w:rsidRPr="00303552">
        <w:t xml:space="preserve">ams were weighed using an analytical scale to the nearest </w:t>
      </w:r>
      <w:r>
        <w:t>10 mg</w:t>
      </w:r>
      <w:r w:rsidRPr="00303552">
        <w:t xml:space="preserve"> and placed in a clean cage with free access to food and water. Pups were then weighed in aggregate and placed in a clean cage on top of a heating pad without access to food or water. Dam and pups remained separated for 2 hours. After 2 hours, weight measurements were repeated, and pups were reintroduced to the dam’s cage where they remained for 1 hour. After one hour, the final weights were taken for both dams and pups in aggregate. </w:t>
      </w:r>
      <w:r>
        <w:t>The v</w:t>
      </w:r>
      <w:r w:rsidRPr="00303552">
        <w:t xml:space="preserve">olume of </w:t>
      </w:r>
      <w:r w:rsidRPr="00303552">
        <w:lastRenderedPageBreak/>
        <w:t xml:space="preserve">milk produced is expressed the average </w:t>
      </w:r>
      <w:r>
        <w:t xml:space="preserve">weight lost by each dam after 1 hour of nursing divided by the </w:t>
      </w:r>
      <w:r w:rsidRPr="00303552">
        <w:t>number of pups</w:t>
      </w:r>
      <w:r>
        <w:t xml:space="preserve"> in the litter.</w:t>
      </w:r>
    </w:p>
    <w:p w14:paraId="7DC45EB4" w14:textId="41CF77E9" w:rsidR="00B35A83" w:rsidRDefault="00B35A83" w:rsidP="00B35A83">
      <w:pPr>
        <w:pStyle w:val="Heading3"/>
      </w:pPr>
      <w:r>
        <w:t>Milk collection</w:t>
      </w:r>
    </w:p>
    <w:p w14:paraId="6A6B25A9" w14:textId="77777777" w:rsidR="00B35A83" w:rsidRPr="00C345B1" w:rsidRDefault="00B35A83" w:rsidP="00B35A83">
      <w:pPr>
        <w:spacing w:line="360" w:lineRule="auto"/>
      </w:pPr>
      <w:r w:rsidRPr="00303552">
        <w:t xml:space="preserve">Milk collection took place on </w:t>
      </w:r>
      <w:r>
        <w:t>PND</w:t>
      </w:r>
      <w:r w:rsidRPr="00303552">
        <w:t xml:space="preserve"> 14.5-17.5. Pups were separated from dams and sacrificed 2 hours before milk collection began. Dams were allowed to </w:t>
      </w:r>
      <w:r w:rsidRPr="00303552">
        <w:rPr>
          <w:i/>
          <w:iCs/>
        </w:rPr>
        <w:t>ad libitum</w:t>
      </w:r>
      <w:r w:rsidRPr="00303552">
        <w:t xml:space="preserve"> access to food and water in a clean cage during that time. Dams were anesthetized with intramuscular injection of Ketamine/Xylazine (0.1</w:t>
      </w:r>
      <w:r>
        <w:t>3</w:t>
      </w:r>
      <w:r w:rsidRPr="00303552">
        <w:t xml:space="preserve">g/kg body weight) into forelimb muscle. Once the dam was fully anesthetized, an oxytocin injection (2U per </w:t>
      </w:r>
      <w:proofErr w:type="spellStart"/>
      <w:r w:rsidRPr="00303552">
        <w:t>dam</w:t>
      </w:r>
      <w:proofErr w:type="spellEnd"/>
      <w:r w:rsidRPr="00303552">
        <w:t>) was given in the forelimb muscle to begin let-down. Milk was collected with a pipette after manually expressing milk from nipples</w:t>
      </w:r>
      <w:r>
        <w:t xml:space="preserve"> and stored in a 1.5 mL Eppendorf tube</w:t>
      </w:r>
      <w:r w:rsidRPr="00303552">
        <w:t xml:space="preserve">. Following milk collection, dams were immediately </w:t>
      </w:r>
      <w:r>
        <w:t>euthanized via isoflurane inhalation and cervical dislocation.</w:t>
      </w:r>
    </w:p>
    <w:p w14:paraId="4F37EC00" w14:textId="74C21CF9" w:rsidR="00B35A83" w:rsidRDefault="00B35A83" w:rsidP="00B35A83">
      <w:pPr>
        <w:pStyle w:val="Heading3"/>
      </w:pPr>
      <w:r>
        <w:t>Statistical Analyses</w:t>
      </w:r>
    </w:p>
    <w:p w14:paraId="55DE7338" w14:textId="41CC4A1B" w:rsidR="000B5A67" w:rsidRPr="000B5A67" w:rsidRDefault="000B5A67" w:rsidP="000B5A67">
      <w:pPr>
        <w:spacing w:line="360" w:lineRule="auto"/>
      </w:pPr>
      <w:r>
        <w:rPr>
          <w:rFonts w:eastAsia="Times New Roman"/>
        </w:rPr>
        <w:t xml:space="preserve">Data were analyzed in R Studio version 4.2.0 </w:t>
      </w:r>
      <w:r>
        <w:rPr>
          <w:rFonts w:eastAsia="Times New Roman"/>
        </w:rPr>
        <w:fldChar w:fldCharType="begin"/>
      </w:r>
      <w:r>
        <w:rPr>
          <w:rFonts w:eastAsia="Times New Roman"/>
        </w:rPr>
        <w:instrText xml:space="preserve"> ADDIN ZOTERO_ITEM CSL_CITATION {"citationID":"3uiNB6ty","properties":{"formattedCitation":"(R Core Team, 2021)","plainCitation":"(R Core Team, 2021)","noteIndex":0},"citationItems":[{"id":639,"uris":["http://zotero.org/users/5073745/items/2FPE9EQN"],"itemData":{"id":639,"type":"document","publisher":"R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rPr>
          <w:rFonts w:eastAsia="Times New Roman"/>
        </w:rPr>
        <w:fldChar w:fldCharType="separate"/>
      </w:r>
      <w:r>
        <w:rPr>
          <w:rFonts w:eastAsia="Times New Roman"/>
          <w:noProof/>
        </w:rPr>
        <w:t>(R Core Team, 2021)</w:t>
      </w:r>
      <w:r>
        <w:rPr>
          <w:rFonts w:eastAsia="Times New Roman"/>
        </w:rPr>
        <w:fldChar w:fldCharType="end"/>
      </w:r>
      <w:r>
        <w:rPr>
          <w:rFonts w:eastAsia="Times New Roman"/>
        </w:rPr>
        <w:t xml:space="preserve"> and are presented as mean </w:t>
      </w:r>
      <w:r>
        <w:rPr>
          <w:rFonts w:ascii="plus minus" w:eastAsia="Times New Roman" w:hAnsi="plus minus"/>
        </w:rPr>
        <w:t>±</w:t>
      </w:r>
      <w:r>
        <w:rPr>
          <w:rFonts w:eastAsia="Times New Roman"/>
        </w:rPr>
        <w:t xml:space="preserve"> standard error. Longitudinal analyses, such as food intake, body composition, and insulin tolerance testing were assessed using linear mixed effects modeling with R package lme4 </w:t>
      </w:r>
      <w:r>
        <w:rPr>
          <w:rFonts w:eastAsia="Times New Roman"/>
        </w:rPr>
        <w:fldChar w:fldCharType="begin"/>
      </w:r>
      <w:r>
        <w:rPr>
          <w:rFonts w:eastAsia="Times New Roman"/>
        </w:rPr>
        <w:instrText xml:space="preserve"> ADDIN ZOTERO_ITEM CSL_CITATION {"citationID":"U5X7zhr3","properties":{"formattedCitation":"(Bates et al., 2015)","plainCitation":"(Bates et al., 2015)","noteIndex":0},"citationItems":[{"id":757,"uris":["http://zotero.org/users/5073745/items/GUUE2ZQS"],"itemData":{"id":757,"type":"article-journal","abstract":"Maximum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Pr>
          <w:rFonts w:eastAsia="Times New Roman"/>
        </w:rPr>
        <w:fldChar w:fldCharType="separate"/>
      </w:r>
      <w:r>
        <w:rPr>
          <w:rFonts w:eastAsia="Times New Roman"/>
          <w:noProof/>
        </w:rPr>
        <w:t>(Bates et al., 2015)</w:t>
      </w:r>
      <w:r>
        <w:rPr>
          <w:rFonts w:eastAsia="Times New Roman"/>
        </w:rPr>
        <w:fldChar w:fldCharType="end"/>
      </w:r>
      <w:r>
        <w:rPr>
          <w:rFonts w:eastAsia="Times New Roman"/>
        </w:rPr>
        <w:t xml:space="preserve"> with random slopes and intercepts for the dam and pup with respect to time and fixed effects of genotype, age, and sex. Models for offspring body weight were assessed for interaction of sex with time and genotype but neither were significant, so sex remained a fixed effect</w:t>
      </w:r>
      <w:r w:rsidRPr="002513AE">
        <w:rPr>
          <w:rFonts w:eastAsia="Times New Roman"/>
        </w:rPr>
        <w:t>.</w:t>
      </w:r>
      <w:r>
        <w:t xml:space="preserve"> </w:t>
      </w:r>
      <w:r>
        <w:rPr>
          <w:rFonts w:eastAsia="Times New Roman"/>
        </w:rPr>
        <w:t xml:space="preserve">Pairwise values were assessed for normality by the Shapiro-Wilk test and equivalence of variance by </w:t>
      </w:r>
      <w:proofErr w:type="spellStart"/>
      <w:r>
        <w:rPr>
          <w:rFonts w:eastAsia="Times New Roman"/>
        </w:rPr>
        <w:t>Levene’s</w:t>
      </w:r>
      <w:proofErr w:type="spellEnd"/>
      <w:r>
        <w:rPr>
          <w:rFonts w:eastAsia="Times New Roman"/>
        </w:rPr>
        <w:t xml:space="preserve"> test. Variables that were not normally distributed or of equivalent variance underwent non-parametric testing via Mann-Whitney U test. Those that were normally distributed and of equivalent variance were assessed via Student’s </w:t>
      </w:r>
      <w:r w:rsidRPr="00907553">
        <w:rPr>
          <w:rFonts w:eastAsia="Times New Roman"/>
          <w:i/>
        </w:rPr>
        <w:t>t</w:t>
      </w:r>
      <w:r>
        <w:rPr>
          <w:rFonts w:eastAsia="Times New Roman"/>
        </w:rPr>
        <w:t xml:space="preserve">-test as noted in the figure legends. For this study, p-values &lt;0.05 were considered statistically significant. </w:t>
      </w:r>
    </w:p>
    <w:p w14:paraId="557EA109" w14:textId="75961EDA" w:rsidR="00B35A83" w:rsidRDefault="00B35A83" w:rsidP="00B35A83">
      <w:pPr>
        <w:pStyle w:val="Heading2"/>
      </w:pPr>
      <w:r>
        <w:t>Results</w:t>
      </w:r>
    </w:p>
    <w:p w14:paraId="1B2A8B08" w14:textId="51639D4E" w:rsidR="00B35A83" w:rsidRDefault="00B35A83" w:rsidP="00B35A83">
      <w:pPr>
        <w:pStyle w:val="Heading3"/>
      </w:pPr>
      <w:r>
        <w:t>GDF15 is elevated during pregnancy in mice</w:t>
      </w:r>
    </w:p>
    <w:p w14:paraId="1DE741E5" w14:textId="77777777" w:rsidR="00B35A83" w:rsidRDefault="00B35A83" w:rsidP="00B35A83">
      <w:pPr>
        <w:spacing w:line="360" w:lineRule="auto"/>
        <w:ind w:firstLine="720"/>
      </w:pPr>
      <w:r>
        <w:t xml:space="preserve">Previous work has shown that pregnancy in mice results in maternal insulin resistance </w:t>
      </w:r>
      <w:r>
        <w:fldChar w:fldCharType="begin"/>
      </w:r>
      <w:r>
        <w:instrText xml:space="preserve"> ADDIN ZOTERO_ITEM CSL_CITATION {"citationID":"138NTu4T","properties":{"formattedCitation":"(Ladyman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fldChar w:fldCharType="separate"/>
      </w:r>
      <w:r>
        <w:rPr>
          <w:noProof/>
        </w:rPr>
        <w:t>(Ladyman et al., 2018; Musial et al., 2016)</w:t>
      </w:r>
      <w:r>
        <w:fldChar w:fldCharType="end"/>
      </w:r>
      <w:r>
        <w:t xml:space="preserve">, so we sought to understand if GDF15 levels related </w:t>
      </w:r>
      <w:r>
        <w:lastRenderedPageBreak/>
        <w:t>to either pregnancy or a model of excess insulin resistance in pregnancy. We tested compared age-matched pregnant and non-pregnant females using an intraperitoneal insulin tolerance test on day 16 of pregnancy (</w:t>
      </w:r>
      <w:r w:rsidRPr="00E0146F">
        <w:rPr>
          <w:b/>
          <w:bCs/>
        </w:rPr>
        <w:t xml:space="preserve">Figure </w:t>
      </w:r>
      <w:r>
        <w:rPr>
          <w:b/>
          <w:bCs/>
        </w:rPr>
        <w:t>2</w:t>
      </w:r>
      <w:r w:rsidRPr="00E0146F">
        <w:rPr>
          <w:b/>
          <w:bCs/>
        </w:rPr>
        <w:t>A</w:t>
      </w:r>
      <w:r>
        <w:t>). Consistent with prior work, we found that pregnant dams responded less to insulin than non-pregnant females, though this did not reach statistical significance (</w:t>
      </w:r>
      <w:r w:rsidRPr="00030231">
        <w:rPr>
          <w:b/>
          <w:bCs/>
        </w:rPr>
        <w:t xml:space="preserve">Figure </w:t>
      </w:r>
      <w:r>
        <w:rPr>
          <w:b/>
          <w:bCs/>
        </w:rPr>
        <w:t>2</w:t>
      </w:r>
      <w:r w:rsidRPr="00030231">
        <w:rPr>
          <w:b/>
          <w:bCs/>
        </w:rPr>
        <w:t>A</w:t>
      </w:r>
      <w:r>
        <w:t>, p=0.23 via mixed linear models). Inconsistent to Musial and colleagues, there were no significant differences in their fasting blood glucose (</w:t>
      </w:r>
      <w:r w:rsidRPr="00030231">
        <w:rPr>
          <w:b/>
          <w:bCs/>
        </w:rPr>
        <w:t xml:space="preserve">Figure </w:t>
      </w:r>
      <w:r>
        <w:rPr>
          <w:b/>
          <w:bCs/>
        </w:rPr>
        <w:t>2</w:t>
      </w:r>
      <w:r w:rsidRPr="00030231">
        <w:rPr>
          <w:b/>
          <w:bCs/>
        </w:rPr>
        <w:t>B</w:t>
      </w:r>
      <w:r>
        <w:t xml:space="preserve">, p=0.020). We found that GDF15 is 49% (54 ±18.8 </w:t>
      </w:r>
      <w:proofErr w:type="spellStart"/>
      <w:r>
        <w:t>pg</w:t>
      </w:r>
      <w:proofErr w:type="spellEnd"/>
      <w:r>
        <w:t>/dL) elevated in pregnant animals compared to non-pregnant mice (</w:t>
      </w:r>
      <w:r w:rsidRPr="00BC742F">
        <w:rPr>
          <w:b/>
          <w:bCs/>
        </w:rPr>
        <w:t xml:space="preserve">Figure </w:t>
      </w:r>
      <w:r>
        <w:rPr>
          <w:b/>
          <w:bCs/>
        </w:rPr>
        <w:t>2C</w:t>
      </w:r>
      <w:r w:rsidRPr="00BC742F">
        <w:rPr>
          <w:b/>
          <w:bCs/>
        </w:rPr>
        <w:t xml:space="preserve">, </w:t>
      </w:r>
      <w:r>
        <w:t>p=</w:t>
      </w:r>
      <w:r w:rsidRPr="007864CD">
        <w:t>0.007</w:t>
      </w:r>
      <w:r>
        <w:t>). As expected, body weights in pregnant females were 1.57± 0.55 grams heavier than non-pregnant females (</w:t>
      </w:r>
      <w:r w:rsidRPr="004F291A">
        <w:rPr>
          <w:b/>
          <w:bCs/>
        </w:rPr>
        <w:t>Supplemental</w:t>
      </w:r>
      <w:r>
        <w:t xml:space="preserve"> </w:t>
      </w:r>
      <w:r w:rsidRPr="00EB4981">
        <w:rPr>
          <w:b/>
          <w:bCs/>
        </w:rPr>
        <w:t xml:space="preserve">Figure </w:t>
      </w:r>
      <w:r>
        <w:rPr>
          <w:b/>
          <w:bCs/>
        </w:rPr>
        <w:t>2A</w:t>
      </w:r>
      <w:r>
        <w:t xml:space="preserve">, p=0.0039). </w:t>
      </w:r>
    </w:p>
    <w:p w14:paraId="4BD7C2C9" w14:textId="71474B4E" w:rsidR="00B35A83" w:rsidRDefault="00B35A83" w:rsidP="00B35A83">
      <w:pPr>
        <w:spacing w:line="360" w:lineRule="auto"/>
        <w:ind w:firstLine="720"/>
      </w:pPr>
      <w:r>
        <w:t xml:space="preserve">To enhance insulin resistance in pregnancy, we leveraged prior work from our lab has demonstrated that administering the glucocorticoid dexamethasone in their drinking water impairs insulin sensitivity in non-pregnant mice </w:t>
      </w:r>
      <w:r>
        <w:fldChar w:fldCharType="begin"/>
      </w:r>
      <w:r>
        <w:instrText xml:space="preserve"> ADDIN ZOTERO_ITEM CSL_CITATION {"citationID":"P1ffJs0f","properties":{"formattedCitation":"(Gunder et al., 2020; Harvey et al., 2018)","plainCitation":"(Gunder et al., 2020; Harvey et al., 2018)","noteIndex":0},"citationItems":[{"id":1525,"uris":["http://zotero.org/users/5073745/items/ANYLTPI6"],"itemData":{"id":1525,"type":"article-journal","abstract":"Glucocorticoids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V."},{"family":"Bridges","given":"Dave"}],"issued":{"date-parts":[["2020",10]]}}},{"id":330,"uris":["http://zotero.org/users/5073745/items/K8F72EMZ"],"itemData":{"id":330,"type":"article-journal","abstract":"We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fldChar w:fldCharType="separate"/>
      </w:r>
      <w:r>
        <w:rPr>
          <w:noProof/>
        </w:rPr>
        <w:t>(Gunder et al., 2020; Harvey et al., 2018)</w:t>
      </w:r>
      <w:r>
        <w:fldChar w:fldCharType="end"/>
      </w:r>
      <w:r>
        <w:t>. We treated dams with 1 mg/kg dexamethasone one week before mating and it continued for the length of the pregnancy. We compared dexamethasone-treated dams to age-matched pregnant dams who were provided normal drinking water. We found that dexamethasone</w:t>
      </w:r>
      <w:r w:rsidDel="009F0AD1">
        <w:t xml:space="preserve"> </w:t>
      </w:r>
      <w:r>
        <w:t>dams did not respond to insulin compared to pregnant dams with plain drinking water (</w:t>
      </w:r>
      <w:r w:rsidRPr="008D34BD">
        <w:rPr>
          <w:b/>
          <w:bCs/>
        </w:rPr>
        <w:t xml:space="preserve">Figure </w:t>
      </w:r>
      <w:r>
        <w:rPr>
          <w:b/>
          <w:bCs/>
        </w:rPr>
        <w:t>2</w:t>
      </w:r>
      <w:r w:rsidRPr="008D34BD">
        <w:rPr>
          <w:b/>
          <w:bCs/>
        </w:rPr>
        <w:t>D</w:t>
      </w:r>
      <w:r>
        <w:t xml:space="preserve">, </w:t>
      </w:r>
      <w:proofErr w:type="spellStart"/>
      <w:r>
        <w:t>p</w:t>
      </w:r>
      <w:r>
        <w:rPr>
          <w:vertAlign w:val="subscript"/>
        </w:rPr>
        <w:t>dex</w:t>
      </w:r>
      <w:proofErr w:type="spellEnd"/>
      <w:r>
        <w:rPr>
          <w:vertAlign w:val="subscript"/>
        </w:rPr>
        <w:t>*time</w:t>
      </w:r>
      <w:r>
        <w:t>=0.02 via linear mixed effect models). Dexamethasone-treated dams had 33% lower fasting blood glucose (</w:t>
      </w:r>
      <w:r w:rsidRPr="00296419">
        <w:rPr>
          <w:b/>
          <w:bCs/>
        </w:rPr>
        <w:t xml:space="preserve">Figure </w:t>
      </w:r>
      <w:r>
        <w:rPr>
          <w:b/>
          <w:bCs/>
        </w:rPr>
        <w:t>2</w:t>
      </w:r>
      <w:r w:rsidRPr="00296419">
        <w:rPr>
          <w:b/>
          <w:bCs/>
        </w:rPr>
        <w:t>E</w:t>
      </w:r>
      <w:r>
        <w:t xml:space="preserve">, </w:t>
      </w:r>
      <w:proofErr w:type="spellStart"/>
      <w:r>
        <w:t>p</w:t>
      </w:r>
      <w:r>
        <w:rPr>
          <w:vertAlign w:val="subscript"/>
        </w:rPr>
        <w:t>dex</w:t>
      </w:r>
      <w:proofErr w:type="spellEnd"/>
      <w:r>
        <w:t>=0.007) consistent with our findings in non-pregnant mice. GDF15 levels were not further increased by dexamethasone administration in pregnant dams (</w:t>
      </w:r>
      <w:r w:rsidRPr="007864CD">
        <w:rPr>
          <w:b/>
          <w:bCs/>
        </w:rPr>
        <w:t xml:space="preserve">Figure </w:t>
      </w:r>
      <w:r>
        <w:rPr>
          <w:b/>
          <w:bCs/>
        </w:rPr>
        <w:t>2F</w:t>
      </w:r>
      <w:r>
        <w:t xml:space="preserve">, p=0.11). Body weights in pregnant dams were 2.77±0.58 grams lighter in those treated with </w:t>
      </w:r>
      <w:proofErr w:type="spellStart"/>
      <w:r>
        <w:t>dex</w:t>
      </w:r>
      <w:proofErr w:type="spellEnd"/>
      <w:r>
        <w:t xml:space="preserve"> compared to water dams (</w:t>
      </w:r>
      <w:r w:rsidRPr="00E15F79">
        <w:rPr>
          <w:b/>
          <w:bCs/>
        </w:rPr>
        <w:t xml:space="preserve">Supplementary </w:t>
      </w:r>
      <w:r w:rsidRPr="00D14CBF">
        <w:rPr>
          <w:b/>
          <w:bCs/>
        </w:rPr>
        <w:t xml:space="preserve">Figure </w:t>
      </w:r>
      <w:r>
        <w:rPr>
          <w:b/>
          <w:bCs/>
        </w:rPr>
        <w:t>2B</w:t>
      </w:r>
      <w:r>
        <w:t xml:space="preserve">, p&lt;0.0001).We were interested to see how pregnancy and </w:t>
      </w:r>
      <w:proofErr w:type="spellStart"/>
      <w:r>
        <w:t>dex</w:t>
      </w:r>
      <w:proofErr w:type="spellEnd"/>
      <w:r>
        <w:t xml:space="preserve"> administration in pregnancy related to GDF15 levels in these mice. Based on these data we conclude that while GDF15 is related to pregnancy, it is not elevated in insulin resistant dexamethasone treated dams. </w:t>
      </w:r>
    </w:p>
    <w:p w14:paraId="4E068B45" w14:textId="66546E5B" w:rsidR="00737C14" w:rsidRDefault="00737C14" w:rsidP="00B35A83">
      <w:pPr>
        <w:spacing w:line="360" w:lineRule="auto"/>
        <w:ind w:firstLine="720"/>
      </w:pPr>
      <w:r>
        <w:br w:type="page"/>
      </w:r>
    </w:p>
    <w:p w14:paraId="69A42512" w14:textId="592F04A5" w:rsidR="00737C14" w:rsidRPr="00737C14" w:rsidRDefault="00737C14" w:rsidP="00737C14">
      <w:pPr>
        <w:spacing w:line="360" w:lineRule="auto"/>
        <w:ind w:firstLine="720"/>
      </w:pPr>
      <w:r>
        <w:rPr>
          <w:noProof/>
        </w:rPr>
        <w:lastRenderedPageBreak/>
        <w:drawing>
          <wp:anchor distT="0" distB="0" distL="114300" distR="114300" simplePos="0" relativeHeight="251661312" behindDoc="0" locked="0" layoutInCell="1" allowOverlap="1" wp14:anchorId="025D66A9" wp14:editId="0E4CDDDB">
            <wp:simplePos x="0" y="0"/>
            <wp:positionH relativeFrom="column">
              <wp:posOffset>-276860</wp:posOffset>
            </wp:positionH>
            <wp:positionV relativeFrom="paragraph">
              <wp:posOffset>0</wp:posOffset>
            </wp:positionV>
            <wp:extent cx="6539230" cy="35934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6539230" cy="3593465"/>
                    </a:xfrm>
                    <a:prstGeom prst="rect">
                      <a:avLst/>
                    </a:prstGeom>
                  </pic:spPr>
                </pic:pic>
              </a:graphicData>
            </a:graphic>
            <wp14:sizeRelH relativeFrom="page">
              <wp14:pctWidth>0</wp14:pctWidth>
            </wp14:sizeRelH>
            <wp14:sizeRelV relativeFrom="page">
              <wp14:pctHeight>0</wp14:pctHeight>
            </wp14:sizeRelV>
          </wp:anchor>
        </w:drawing>
      </w:r>
    </w:p>
    <w:p w14:paraId="45D73A6E" w14:textId="77777777" w:rsidR="00737C14" w:rsidRPr="00737C14" w:rsidRDefault="00737C14" w:rsidP="00737C14"/>
    <w:p w14:paraId="4EFA910E" w14:textId="77777777" w:rsidR="00A77412" w:rsidRPr="003C0FFC" w:rsidRDefault="00A77412" w:rsidP="000B5A67">
      <w:r w:rsidRPr="003C0FFC">
        <w:t xml:space="preserve">Figure 1: </w:t>
      </w:r>
      <w:r>
        <w:t xml:space="preserve">Schematic of Experimental Manipulations </w:t>
      </w:r>
    </w:p>
    <w:p w14:paraId="7D9BA9AA" w14:textId="77777777" w:rsidR="00A77412" w:rsidRPr="003C0FFC" w:rsidRDefault="00A77412" w:rsidP="000B5A67">
      <w:pPr>
        <w:spacing w:line="240" w:lineRule="auto"/>
      </w:pPr>
      <w:r w:rsidRPr="003C0FFC">
        <w:t xml:space="preserve">A) Insulin resistance of pregnancy study, comparing age-matched females in 3 groups; non-pregnant females (n=7), pregnant females given plain drinking water (n=7), pregnant females given 1.0 mg/kg dexamethasone in drinking water (n=7). B) </w:t>
      </w:r>
      <w:r w:rsidRPr="006D2410">
        <w:rPr>
          <w:i/>
          <w:iCs/>
        </w:rPr>
        <w:t>Gdf15</w:t>
      </w:r>
      <w:r w:rsidRPr="003C0FFC">
        <w:t xml:space="preserve"> Knockout study in pregnancy. </w:t>
      </w:r>
      <w:r w:rsidRPr="00414844">
        <w:rPr>
          <w:i/>
          <w:iCs/>
        </w:rPr>
        <w:t>G</w:t>
      </w:r>
      <w:r>
        <w:rPr>
          <w:i/>
          <w:iCs/>
        </w:rPr>
        <w:t>df</w:t>
      </w:r>
      <w:r w:rsidRPr="00414844">
        <w:rPr>
          <w:i/>
          <w:iCs/>
        </w:rPr>
        <w:t>15</w:t>
      </w:r>
      <w:r w:rsidRPr="00414844">
        <w:rPr>
          <w:i/>
          <w:iCs/>
          <w:vertAlign w:val="superscript"/>
        </w:rPr>
        <w:t>+/+</w:t>
      </w:r>
      <w:r w:rsidRPr="003C0FFC">
        <w:t xml:space="preserve"> females </w:t>
      </w:r>
      <w:r>
        <w:t>(n=6) w</w:t>
      </w:r>
      <w:r w:rsidRPr="003C0FFC">
        <w:t xml:space="preserve">ere mated with </w:t>
      </w:r>
      <w:r w:rsidRPr="00414844">
        <w:rPr>
          <w:i/>
          <w:iCs/>
        </w:rPr>
        <w:t>G</w:t>
      </w:r>
      <w:r>
        <w:rPr>
          <w:i/>
          <w:iCs/>
        </w:rPr>
        <w:t>df</w:t>
      </w:r>
      <w:r w:rsidRPr="00414844">
        <w:rPr>
          <w:i/>
          <w:iCs/>
        </w:rPr>
        <w:t>15</w:t>
      </w:r>
      <w:r w:rsidRPr="00414844">
        <w:rPr>
          <w:i/>
          <w:iCs/>
          <w:vertAlign w:val="superscript"/>
        </w:rPr>
        <w:t>+/+</w:t>
      </w:r>
      <w:r w:rsidRPr="003C0FFC">
        <w:t xml:space="preserve"> males. </w:t>
      </w:r>
      <w:r w:rsidRPr="00414844">
        <w:rPr>
          <w:i/>
          <w:iCs/>
        </w:rPr>
        <w:t>Gdf15</w:t>
      </w:r>
      <w:r w:rsidRPr="00414844">
        <w:rPr>
          <w:i/>
          <w:iCs/>
          <w:vertAlign w:val="superscript"/>
        </w:rPr>
        <w:t>-/-</w:t>
      </w:r>
      <w:r>
        <w:t xml:space="preserve"> females (n=7) were mated with </w:t>
      </w:r>
      <w:r w:rsidRPr="00414844">
        <w:rPr>
          <w:i/>
          <w:iCs/>
        </w:rPr>
        <w:t>Gdf15</w:t>
      </w:r>
      <w:r w:rsidRPr="00414844">
        <w:rPr>
          <w:i/>
          <w:iCs/>
          <w:vertAlign w:val="superscript"/>
        </w:rPr>
        <w:t>-/-</w:t>
      </w:r>
      <w:r>
        <w:t xml:space="preserve"> males. </w:t>
      </w:r>
      <w:r w:rsidRPr="003C0FFC">
        <w:t xml:space="preserve">Food intake and body weight was measured weekly from one week before mating until 14-16 days after pups were born. </w:t>
      </w:r>
    </w:p>
    <w:p w14:paraId="4F3A8C6C" w14:textId="77777777" w:rsidR="00737C14" w:rsidRPr="00737C14" w:rsidRDefault="00737C14" w:rsidP="00737C14"/>
    <w:p w14:paraId="2828C5D9" w14:textId="77777777" w:rsidR="00737C14" w:rsidRPr="00737C14" w:rsidRDefault="00737C14" w:rsidP="00737C14"/>
    <w:p w14:paraId="52B32F09" w14:textId="77777777" w:rsidR="00737C14" w:rsidRPr="00737C14" w:rsidRDefault="00737C14" w:rsidP="00737C14"/>
    <w:p w14:paraId="7C3721F1" w14:textId="483647B5" w:rsidR="00737C14" w:rsidRDefault="00737C14" w:rsidP="00737C14"/>
    <w:p w14:paraId="6569BE5F" w14:textId="540A89A9" w:rsidR="000F18DF" w:rsidRDefault="00DE0B66" w:rsidP="00792915">
      <w:r>
        <w:rPr>
          <w:noProof/>
        </w:rPr>
        <w:lastRenderedPageBreak/>
        <w:drawing>
          <wp:anchor distT="0" distB="0" distL="114300" distR="114300" simplePos="0" relativeHeight="251662336" behindDoc="0" locked="0" layoutInCell="1" allowOverlap="1" wp14:anchorId="443197B9" wp14:editId="3A9C8324">
            <wp:simplePos x="0" y="0"/>
            <wp:positionH relativeFrom="column">
              <wp:posOffset>-382905</wp:posOffset>
            </wp:positionH>
            <wp:positionV relativeFrom="paragraph">
              <wp:posOffset>0</wp:posOffset>
            </wp:positionV>
            <wp:extent cx="6672580" cy="37318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6672580" cy="3731895"/>
                    </a:xfrm>
                    <a:prstGeom prst="rect">
                      <a:avLst/>
                    </a:prstGeom>
                  </pic:spPr>
                </pic:pic>
              </a:graphicData>
            </a:graphic>
            <wp14:sizeRelH relativeFrom="page">
              <wp14:pctWidth>0</wp14:pctWidth>
            </wp14:sizeRelH>
            <wp14:sizeRelV relativeFrom="page">
              <wp14:pctHeight>0</wp14:pctHeight>
            </wp14:sizeRelV>
          </wp:anchor>
        </w:drawing>
      </w:r>
    </w:p>
    <w:p w14:paraId="3DA7CABD" w14:textId="77777777" w:rsidR="00DE0B66" w:rsidRPr="003C0FFC" w:rsidRDefault="00DE0B66" w:rsidP="00792915">
      <w:r w:rsidRPr="003C0FFC">
        <w:t xml:space="preserve">Figure 2: </w:t>
      </w:r>
      <w:r>
        <w:t>Insulin Resistance of Pregnancy Co-occurs with Elevations in GDF15</w:t>
      </w:r>
    </w:p>
    <w:p w14:paraId="69198D4C" w14:textId="77777777" w:rsidR="00DE0B66" w:rsidRPr="003C0FFC" w:rsidRDefault="00DE0B66" w:rsidP="00792915">
      <w:pPr>
        <w:spacing w:line="240" w:lineRule="auto"/>
      </w:pPr>
      <w:r w:rsidRPr="003C0FFC">
        <w:t>A) Intraperitoneal insulin tolerance testing on E16.5 in pregnant 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t xml:space="preserve">) GDF15 levels at ZT1 in pregnant and non-pregnant females, </w:t>
      </w:r>
      <w:r w:rsidRPr="003C0FFC">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t>DF</w:t>
      </w:r>
      <w:r w:rsidRPr="003C0FFC">
        <w:t>15 ELISA evaluating serum levels at ZT1 and ZT13 in pregnant dams given plain drinking water, pregnant dams given dexamethasone in drinking water,</w:t>
      </w:r>
      <w:r>
        <w:t xml:space="preserve"> a</w:t>
      </w:r>
      <w:r w:rsidRPr="003C0FFC">
        <w:t xml:space="preserve">ssessed as paired t tests. </w:t>
      </w:r>
    </w:p>
    <w:p w14:paraId="7097CB4A" w14:textId="5A38E734" w:rsidR="000F18DF" w:rsidRDefault="000F18DF" w:rsidP="00737C14"/>
    <w:p w14:paraId="72A1233D" w14:textId="3970A3A2" w:rsidR="000F18DF" w:rsidRDefault="000F18DF" w:rsidP="00737C14"/>
    <w:p w14:paraId="4C66D829" w14:textId="2C3A385B" w:rsidR="000F18DF" w:rsidRDefault="000F18DF" w:rsidP="00737C14"/>
    <w:p w14:paraId="54C9FE2B" w14:textId="63240F36" w:rsidR="000F18DF" w:rsidRDefault="000F18DF" w:rsidP="00737C14"/>
    <w:p w14:paraId="758C3288" w14:textId="0610834B" w:rsidR="000F18DF" w:rsidRPr="00737C14" w:rsidRDefault="000F18DF" w:rsidP="00737C14"/>
    <w:p w14:paraId="75969E69" w14:textId="2C96F74E" w:rsidR="00B35A83" w:rsidRDefault="005C7FBA" w:rsidP="005C7FBA">
      <w:pPr>
        <w:pStyle w:val="Heading3"/>
      </w:pPr>
      <w:r w:rsidRPr="005C7FBA">
        <w:rPr>
          <w:iCs/>
        </w:rPr>
        <w:lastRenderedPageBreak/>
        <w:t>Gdf15</w:t>
      </w:r>
      <w:r w:rsidRPr="005C7FBA">
        <w:rPr>
          <w:iCs/>
          <w:vertAlign w:val="superscript"/>
        </w:rPr>
        <w:t>-/-</w:t>
      </w:r>
      <w:r w:rsidRPr="005C7FBA">
        <w:rPr>
          <w:vertAlign w:val="superscript"/>
        </w:rPr>
        <w:t xml:space="preserve"> </w:t>
      </w:r>
      <w:r>
        <w:t>dams have normal weight gain and modestly reduced food intake during pregnancy and lactation</w:t>
      </w:r>
    </w:p>
    <w:p w14:paraId="13DAEE4D" w14:textId="31BFC1B3" w:rsidR="005C7FBA" w:rsidRDefault="005C7FBA" w:rsidP="005C7FBA">
      <w:pPr>
        <w:spacing w:line="360" w:lineRule="auto"/>
        <w:ind w:firstLine="720"/>
      </w:pPr>
      <w:r>
        <w:t xml:space="preserve">To evaluate the role of </w:t>
      </w:r>
      <w:r w:rsidRPr="0020031B">
        <w:rPr>
          <w:i/>
          <w:iCs/>
        </w:rPr>
        <w:t>Gdf15</w:t>
      </w:r>
      <w:r>
        <w:t xml:space="preserve"> ablation in maternal food intake and body weight accretion during mouse pregnancy, we mated </w:t>
      </w:r>
      <w:r w:rsidRPr="00113179">
        <w:rPr>
          <w:i/>
          <w:iCs/>
        </w:rPr>
        <w:t>Gdf15</w:t>
      </w:r>
      <w:r w:rsidRPr="00113179">
        <w:rPr>
          <w:i/>
          <w:iCs/>
          <w:vertAlign w:val="superscript"/>
        </w:rPr>
        <w:t>+/+</w:t>
      </w:r>
      <w:r>
        <w:t xml:space="preserve"> dams with </w:t>
      </w:r>
      <w:r w:rsidRPr="00113179">
        <w:rPr>
          <w:i/>
          <w:iCs/>
        </w:rPr>
        <w:t>Gdf15</w:t>
      </w:r>
      <w:r w:rsidRPr="00113179">
        <w:rPr>
          <w:i/>
          <w:iCs/>
          <w:vertAlign w:val="superscript"/>
        </w:rPr>
        <w:t>+/+</w:t>
      </w:r>
      <w:r>
        <w:t xml:space="preserve"> males and compared them to </w:t>
      </w:r>
      <w:r w:rsidRPr="00113179">
        <w:rPr>
          <w:i/>
          <w:iCs/>
        </w:rPr>
        <w:t>Gdf15</w:t>
      </w:r>
      <w:r w:rsidRPr="00113179">
        <w:rPr>
          <w:i/>
          <w:iCs/>
          <w:vertAlign w:val="superscript"/>
        </w:rPr>
        <w:t>-/-</w:t>
      </w:r>
      <w:r>
        <w:t xml:space="preserve"> mated pairs (</w:t>
      </w:r>
      <w:r w:rsidRPr="00D31962">
        <w:rPr>
          <w:b/>
          <w:bCs/>
        </w:rPr>
        <w:t>Figure 1B</w:t>
      </w:r>
      <w:r>
        <w:t xml:space="preserve">). Dam body weight and food intake were measured weekly, beginning one week before mating and continued until pups reached 14 days of age (PND14.5). </w:t>
      </w:r>
    </w:p>
    <w:p w14:paraId="50F4BB04" w14:textId="037A5C8B" w:rsidR="005C7FBA" w:rsidRDefault="005C7FBA" w:rsidP="005C7FBA">
      <w:pPr>
        <w:spacing w:line="360" w:lineRule="auto"/>
      </w:pPr>
      <w:r>
        <w:tab/>
      </w:r>
      <w:r w:rsidRPr="00C200CA">
        <w:rPr>
          <w:i/>
          <w:iCs/>
        </w:rPr>
        <w:t>Gdf15</w:t>
      </w:r>
      <w:r w:rsidRPr="00C200CA">
        <w:rPr>
          <w:i/>
          <w:iCs/>
          <w:vertAlign w:val="superscript"/>
        </w:rPr>
        <w:t>-/-</w:t>
      </w:r>
      <w:r w:rsidRPr="00C200CA">
        <w:rPr>
          <w:vertAlign w:val="superscript"/>
        </w:rPr>
        <w:t xml:space="preserve"> </w:t>
      </w:r>
      <w:r>
        <w:rPr>
          <w:vertAlign w:val="superscript"/>
        </w:rPr>
        <w:t xml:space="preserve"> </w:t>
      </w:r>
      <w:r w:rsidRPr="005A57BB">
        <w:t xml:space="preserve">dams </w:t>
      </w:r>
      <w:r>
        <w:t>consumed similar cumulative kilocalories during the prenatal period (</w:t>
      </w:r>
      <w:r w:rsidRPr="00250326">
        <w:rPr>
          <w:b/>
          <w:bCs/>
        </w:rPr>
        <w:t>Figure 3A</w:t>
      </w:r>
      <w:r>
        <w:t xml:space="preserve">, p=0.52). They also had a similar weight change when compared to </w:t>
      </w:r>
      <w:r w:rsidRPr="00113179">
        <w:rPr>
          <w:i/>
          <w:iCs/>
        </w:rPr>
        <w:t>Gdf15</w:t>
      </w:r>
      <w:r w:rsidRPr="00113179">
        <w:rPr>
          <w:i/>
          <w:iCs/>
          <w:vertAlign w:val="superscript"/>
        </w:rPr>
        <w:t>+/+</w:t>
      </w:r>
      <w:r>
        <w:t xml:space="preserve"> dams during the course of pregnancy (</w:t>
      </w:r>
      <w:r w:rsidRPr="00250326">
        <w:rPr>
          <w:b/>
          <w:bCs/>
        </w:rPr>
        <w:t>Figure 3B</w:t>
      </w:r>
      <w:r>
        <w:t xml:space="preserve">, p=0.99).  Both strains </w:t>
      </w:r>
      <w:r w:rsidRPr="005A57BB">
        <w:t>consum</w:t>
      </w:r>
      <w:r>
        <w:t>ed</w:t>
      </w:r>
      <w:r w:rsidRPr="005A57BB">
        <w:t xml:space="preserve"> </w:t>
      </w:r>
      <w:r>
        <w:t>similar calories</w:t>
      </w:r>
      <w:r w:rsidRPr="005A57BB">
        <w:t xml:space="preserve"> </w:t>
      </w:r>
      <w:r>
        <w:t>weekly (</w:t>
      </w:r>
      <w:r w:rsidRPr="001A3EA4">
        <w:rPr>
          <w:b/>
          <w:bCs/>
        </w:rPr>
        <w:t>Figure 3</w:t>
      </w:r>
      <w:r>
        <w:rPr>
          <w:b/>
          <w:bCs/>
        </w:rPr>
        <w:t>E</w:t>
      </w:r>
      <w:r>
        <w:t xml:space="preserve">, </w:t>
      </w:r>
      <w:proofErr w:type="spellStart"/>
      <w:r>
        <w:t>p</w:t>
      </w:r>
      <w:r>
        <w:rPr>
          <w:vertAlign w:val="subscript"/>
        </w:rPr>
        <w:t>genotype</w:t>
      </w:r>
      <w:proofErr w:type="spellEnd"/>
      <w:r>
        <w:t xml:space="preserve">=0.23). Both genotypes had a rapid increase in food intake in the final trimester of pregnancy, with smaller increases in the </w:t>
      </w:r>
      <w:r w:rsidRPr="00113179">
        <w:rPr>
          <w:i/>
          <w:iCs/>
        </w:rPr>
        <w:t>Gdf15</w:t>
      </w:r>
      <w:r w:rsidRPr="00113179">
        <w:rPr>
          <w:i/>
          <w:iCs/>
          <w:vertAlign w:val="superscript"/>
        </w:rPr>
        <w:t>-/-</w:t>
      </w:r>
      <w:r>
        <w:t xml:space="preserve"> dams.  In the postnatal period, cumulative food intake was similar between genotypes (</w:t>
      </w:r>
      <w:r w:rsidRPr="005E27E2">
        <w:rPr>
          <w:b/>
          <w:bCs/>
        </w:rPr>
        <w:t>Figure 3C</w:t>
      </w:r>
      <w:r>
        <w:t xml:space="preserve">, p=0.94).  </w:t>
      </w:r>
      <w:r w:rsidRPr="00C200CA">
        <w:rPr>
          <w:i/>
          <w:iCs/>
        </w:rPr>
        <w:t>Gdf15</w:t>
      </w:r>
      <w:r w:rsidRPr="00C200CA">
        <w:rPr>
          <w:i/>
          <w:iCs/>
          <w:vertAlign w:val="superscript"/>
        </w:rPr>
        <w:t>-/-</w:t>
      </w:r>
      <w:r>
        <w:t xml:space="preserve"> dams had 54% lower postnatal weight loss than </w:t>
      </w:r>
      <w:r w:rsidRPr="00C200CA">
        <w:rPr>
          <w:i/>
          <w:iCs/>
        </w:rPr>
        <w:t>Gdf</w:t>
      </w:r>
      <w:r>
        <w:rPr>
          <w:i/>
          <w:iCs/>
        </w:rPr>
        <w:t>15</w:t>
      </w:r>
      <w:r w:rsidRPr="00A32ED9">
        <w:rPr>
          <w:i/>
          <w:iCs/>
          <w:vertAlign w:val="superscript"/>
        </w:rPr>
        <w:t>+/+</w:t>
      </w:r>
      <w:r>
        <w:t xml:space="preserve"> dams, but this failed to reach statistical significance (</w:t>
      </w:r>
      <w:r w:rsidRPr="005E27E2">
        <w:rPr>
          <w:b/>
          <w:bCs/>
        </w:rPr>
        <w:t>Figure 3D</w:t>
      </w:r>
      <w:r>
        <w:t xml:space="preserve">, p=0.20; </w:t>
      </w:r>
      <w:r w:rsidRPr="00A05F5E">
        <w:rPr>
          <w:b/>
          <w:bCs/>
        </w:rPr>
        <w:t>Figure 3F</w:t>
      </w:r>
      <w:r>
        <w:t xml:space="preserve">). This suggests that </w:t>
      </w:r>
      <w:r w:rsidRPr="00660D0E">
        <w:rPr>
          <w:i/>
          <w:iCs/>
        </w:rPr>
        <w:t>Gdf15</w:t>
      </w:r>
      <w:r>
        <w:t xml:space="preserve"> is not a major determinant of either body weight or food intake during first pregnancy in the mouse. </w:t>
      </w:r>
    </w:p>
    <w:p w14:paraId="083CE690" w14:textId="2365E048" w:rsidR="00DE0B66" w:rsidRDefault="00DE0B66" w:rsidP="005C7FBA">
      <w:pPr>
        <w:spacing w:line="360" w:lineRule="auto"/>
      </w:pPr>
    </w:p>
    <w:p w14:paraId="1659E5F4" w14:textId="11D7732C" w:rsidR="00DE0B66" w:rsidRDefault="00DE0B66" w:rsidP="005C7FBA">
      <w:pPr>
        <w:spacing w:line="360" w:lineRule="auto"/>
      </w:pPr>
    </w:p>
    <w:p w14:paraId="116A14F0" w14:textId="2DB1E646" w:rsidR="00DE0B66" w:rsidRDefault="00DE0B66" w:rsidP="005C7FBA">
      <w:pPr>
        <w:spacing w:line="360" w:lineRule="auto"/>
      </w:pPr>
    </w:p>
    <w:p w14:paraId="1CDBCFEB" w14:textId="37C41E99" w:rsidR="00DE0B66" w:rsidRDefault="00DE0B66" w:rsidP="005C7FBA">
      <w:pPr>
        <w:spacing w:line="360" w:lineRule="auto"/>
      </w:pPr>
    </w:p>
    <w:p w14:paraId="79D69E35" w14:textId="39805429" w:rsidR="00DE0B66" w:rsidRDefault="00DE0B66" w:rsidP="005C7FBA">
      <w:pPr>
        <w:spacing w:line="360" w:lineRule="auto"/>
      </w:pPr>
    </w:p>
    <w:p w14:paraId="0B297AF2" w14:textId="515E456B" w:rsidR="00DE0B66" w:rsidRDefault="00DE0B66" w:rsidP="005C7FBA">
      <w:pPr>
        <w:spacing w:line="360" w:lineRule="auto"/>
      </w:pPr>
    </w:p>
    <w:p w14:paraId="2899F9DB" w14:textId="3613142F" w:rsidR="00DE0B66" w:rsidRDefault="00DE0B66" w:rsidP="005C7FBA">
      <w:pPr>
        <w:spacing w:line="360" w:lineRule="auto"/>
      </w:pPr>
    </w:p>
    <w:p w14:paraId="14FA2FCF" w14:textId="5D08DEC8" w:rsidR="00DE0B66" w:rsidRDefault="00DE0B66" w:rsidP="005C7FBA">
      <w:pPr>
        <w:spacing w:line="360" w:lineRule="auto"/>
      </w:pPr>
    </w:p>
    <w:p w14:paraId="38577C8B" w14:textId="0F51AAD4" w:rsidR="00DE0B66" w:rsidRDefault="00DE0B66" w:rsidP="005C7FBA">
      <w:pPr>
        <w:spacing w:line="360" w:lineRule="auto"/>
      </w:pPr>
    </w:p>
    <w:p w14:paraId="4B1341AF" w14:textId="3CCBB908" w:rsidR="00DE0B66" w:rsidRDefault="00DE0B66" w:rsidP="005C7FBA">
      <w:pPr>
        <w:spacing w:line="360" w:lineRule="auto"/>
      </w:pPr>
    </w:p>
    <w:p w14:paraId="6E86354E" w14:textId="2DB7E387" w:rsidR="00DE0B66" w:rsidRDefault="00DE0B66" w:rsidP="005C7FBA">
      <w:pPr>
        <w:spacing w:line="360" w:lineRule="auto"/>
      </w:pPr>
    </w:p>
    <w:p w14:paraId="02A084FE" w14:textId="631ABAAB" w:rsidR="00DE0B66" w:rsidRDefault="00DE0B66" w:rsidP="005C7FBA">
      <w:pPr>
        <w:spacing w:line="360" w:lineRule="auto"/>
      </w:pPr>
    </w:p>
    <w:p w14:paraId="13782D62" w14:textId="0471CB5E" w:rsidR="00DE0B66" w:rsidRDefault="00DE0B66" w:rsidP="005C7FBA">
      <w:pPr>
        <w:spacing w:line="360" w:lineRule="auto"/>
      </w:pPr>
    </w:p>
    <w:p w14:paraId="1C93828F" w14:textId="62045E45" w:rsidR="00DE0B66" w:rsidRDefault="00DE0B66" w:rsidP="005C7FBA">
      <w:pPr>
        <w:spacing w:line="360" w:lineRule="auto"/>
      </w:pPr>
    </w:p>
    <w:p w14:paraId="5CA1715B" w14:textId="3886864D" w:rsidR="00DE0B66" w:rsidRDefault="00DE0B66" w:rsidP="005C7FBA">
      <w:pPr>
        <w:spacing w:line="360" w:lineRule="auto"/>
      </w:pPr>
    </w:p>
    <w:p w14:paraId="7B234758" w14:textId="2B693F36" w:rsidR="005713BC" w:rsidRPr="003C0FFC" w:rsidRDefault="00DE0B66" w:rsidP="005713BC">
      <w:pPr>
        <w:spacing w:line="360" w:lineRule="auto"/>
      </w:pPr>
      <w:r>
        <w:rPr>
          <w:noProof/>
        </w:rPr>
        <w:lastRenderedPageBreak/>
        <w:drawing>
          <wp:anchor distT="0" distB="0" distL="114300" distR="114300" simplePos="0" relativeHeight="251663360" behindDoc="0" locked="0" layoutInCell="1" allowOverlap="1" wp14:anchorId="58963A15" wp14:editId="20139C8B">
            <wp:simplePos x="0" y="0"/>
            <wp:positionH relativeFrom="column">
              <wp:posOffset>-113030</wp:posOffset>
            </wp:positionH>
            <wp:positionV relativeFrom="paragraph">
              <wp:posOffset>293</wp:posOffset>
            </wp:positionV>
            <wp:extent cx="6175375" cy="6614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6175375" cy="6614795"/>
                    </a:xfrm>
                    <a:prstGeom prst="rect">
                      <a:avLst/>
                    </a:prstGeom>
                  </pic:spPr>
                </pic:pic>
              </a:graphicData>
            </a:graphic>
            <wp14:sizeRelH relativeFrom="page">
              <wp14:pctWidth>0</wp14:pctWidth>
            </wp14:sizeRelH>
            <wp14:sizeRelV relativeFrom="page">
              <wp14:pctHeight>0</wp14:pctHeight>
            </wp14:sizeRelV>
          </wp:anchor>
        </w:drawing>
      </w:r>
      <w:r w:rsidR="005713BC" w:rsidRPr="003C0FFC">
        <w:t>Figure 3:</w:t>
      </w:r>
      <w:r w:rsidR="005713BC">
        <w:t>Gdf15 Knockout Does Not Impact Food Intake or Body Weight During Mouse Pregnancy</w:t>
      </w:r>
    </w:p>
    <w:p w14:paraId="6C8B794C" w14:textId="7FAAD5BA" w:rsidR="00DE0B66" w:rsidRPr="00660D0E" w:rsidRDefault="005713BC" w:rsidP="005713BC">
      <w:pPr>
        <w:spacing w:line="240" w:lineRule="auto"/>
      </w:pPr>
      <w:r w:rsidRPr="003C0FFC">
        <w:t xml:space="preserve">A) Cumulative food intake during the prenatal period (pre-mating through final measurement before birth), assessed via student’s </w:t>
      </w:r>
      <w:r w:rsidRPr="00C120E2">
        <w:rPr>
          <w:i/>
        </w:rPr>
        <w:t>t</w:t>
      </w:r>
      <w:r w:rsidRPr="003C0FFC">
        <w:t xml:space="preserve"> test. B) Weight gained during prenatal period, assessed via student’s t test. C)Postnatal cumulative food intake (after birth of pups-end of experiment), assessed via student’s t test. D) Weight lost in the postnatal period, assessed via students’ t test. E) Plot of the weekly food intake in both genotypes from 1 week before mating until end of the experiment. F) Plot of maternal body weight throughout the experimental period. </w:t>
      </w:r>
    </w:p>
    <w:p w14:paraId="57B76763" w14:textId="77777777" w:rsidR="005C7FBA" w:rsidRPr="005D2740" w:rsidRDefault="005C7FBA" w:rsidP="005C7FBA">
      <w:pPr>
        <w:pStyle w:val="Heading2"/>
      </w:pPr>
      <w:r w:rsidRPr="005D2740">
        <w:lastRenderedPageBreak/>
        <w:t>Gdf15</w:t>
      </w:r>
      <w:r w:rsidRPr="008F4CD9">
        <w:rPr>
          <w:vertAlign w:val="superscript"/>
        </w:rPr>
        <w:t>-/-</w:t>
      </w:r>
      <w:r w:rsidRPr="005D2740">
        <w:t xml:space="preserve"> dams have normal insulin tolerance during pregnancy</w:t>
      </w:r>
    </w:p>
    <w:p w14:paraId="32062020" w14:textId="77777777" w:rsidR="005C7FBA" w:rsidRDefault="005C7FBA" w:rsidP="005C7FBA">
      <w:pPr>
        <w:spacing w:line="360" w:lineRule="auto"/>
      </w:pPr>
      <w:r w:rsidRPr="00971C89">
        <w:t>On Gestational day</w:t>
      </w:r>
      <w:r>
        <w:t xml:space="preserve"> 16.5, we conducted an intraperitoneal insulin tolerance test to assess the effect of </w:t>
      </w:r>
      <w:r w:rsidRPr="00091022">
        <w:rPr>
          <w:i/>
          <w:iCs/>
        </w:rPr>
        <w:t>Gdf15</w:t>
      </w:r>
      <w:r>
        <w:t xml:space="preserve"> ablation on maternal insulin sensitivity during pregnancy (</w:t>
      </w:r>
      <w:r w:rsidRPr="00E0597E">
        <w:rPr>
          <w:b/>
          <w:bCs/>
        </w:rPr>
        <w:t>Figure 4A</w:t>
      </w:r>
      <w:r>
        <w:t xml:space="preserve">). Fasting blood glucose was slightly but insignificantly lower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w:t>
      </w:r>
      <w:r w:rsidRPr="00E0597E">
        <w:rPr>
          <w:b/>
          <w:bCs/>
        </w:rPr>
        <w:t>Figure 4B</w:t>
      </w:r>
      <w:r>
        <w:t>, p</w:t>
      </w:r>
      <w:r>
        <w:rPr>
          <w:vertAlign w:val="subscript"/>
        </w:rPr>
        <w:t xml:space="preserve"> </w:t>
      </w:r>
      <w:r>
        <w:t>= 0.20). Overall, linear mixed effect modeling revealed no effect of the genotype (</w:t>
      </w:r>
      <w:proofErr w:type="spellStart"/>
      <w:r>
        <w:t>p</w:t>
      </w:r>
      <w:r w:rsidRPr="00AC2FFC">
        <w:rPr>
          <w:vertAlign w:val="subscript"/>
        </w:rPr>
        <w:t>geno</w:t>
      </w:r>
      <w:r>
        <w:rPr>
          <w:vertAlign w:val="subscript"/>
        </w:rPr>
        <w:t>type</w:t>
      </w:r>
      <w:proofErr w:type="spellEnd"/>
      <w:r>
        <w:rPr>
          <w:vertAlign w:val="subscript"/>
        </w:rPr>
        <w:t xml:space="preserve"> </w:t>
      </w:r>
      <w:r>
        <w:t>= 0.71). This was confirmed by determining the area under the ITT curve, again showing similar responses (</w:t>
      </w:r>
      <w:r w:rsidRPr="00E0597E">
        <w:rPr>
          <w:b/>
          <w:bCs/>
        </w:rPr>
        <w:t>Figure 4C</w:t>
      </w:r>
      <w:r>
        <w:t xml:space="preserve">, p=0.74). Often an informative measure of the insulin response is the initial rate of drop of blood glucose.  The initial rate of glucose decline was 9.3% less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but again, did not reach statistical significance (</w:t>
      </w:r>
      <w:r w:rsidRPr="00E0597E">
        <w:rPr>
          <w:b/>
          <w:bCs/>
        </w:rPr>
        <w:t>Figure 4D</w:t>
      </w:r>
      <w:r>
        <w:t xml:space="preserve">, p=0.082). These data suggest that ablation of </w:t>
      </w:r>
      <w:r w:rsidRPr="00660D0E">
        <w:rPr>
          <w:i/>
          <w:iCs/>
        </w:rPr>
        <w:t>Gdf15</w:t>
      </w:r>
      <w:r>
        <w:t xml:space="preserve"> is not sufficient to substantially affect insulin sensitivity in the pregnant mouse. </w:t>
      </w:r>
    </w:p>
    <w:p w14:paraId="0A7A8044" w14:textId="77777777" w:rsidR="005C7FBA" w:rsidRPr="005C7FBA" w:rsidRDefault="005C7FBA" w:rsidP="005C7FBA"/>
    <w:p w14:paraId="12BBDB97" w14:textId="77777777" w:rsidR="00A77D50" w:rsidRDefault="00A77D50" w:rsidP="007D7678">
      <w:pPr>
        <w:spacing w:line="259" w:lineRule="auto"/>
      </w:pPr>
    </w:p>
    <w:p w14:paraId="4DC37F5B" w14:textId="4E7251E0" w:rsidR="00F45ADE" w:rsidRDefault="00F45ADE" w:rsidP="00F45ADE">
      <w:pPr>
        <w:pStyle w:val="Heading4"/>
        <w:sectPr w:rsidR="00F45ADE" w:rsidSect="00BC3B69">
          <w:footerReference w:type="default" r:id="rId17"/>
          <w:pgSz w:w="12240" w:h="15840"/>
          <w:pgMar w:top="1440" w:right="1440" w:bottom="1440" w:left="1440" w:header="720" w:footer="720" w:gutter="0"/>
          <w:pgNumType w:start="1"/>
          <w:cols w:space="720"/>
          <w:docGrid w:linePitch="360"/>
        </w:sectPr>
      </w:pPr>
    </w:p>
    <w:p w14:paraId="50C7C5F4" w14:textId="712552EE" w:rsidR="00B71C77" w:rsidRDefault="005713BC" w:rsidP="005713BC">
      <w:pPr>
        <w:spacing w:line="259" w:lineRule="auto"/>
        <w:jc w:val="center"/>
      </w:pPr>
      <w:r>
        <w:rPr>
          <w:noProof/>
        </w:rPr>
        <w:lastRenderedPageBreak/>
        <w:drawing>
          <wp:inline distT="0" distB="0" distL="0" distR="0" wp14:anchorId="3FEB71AB" wp14:editId="136334B4">
            <wp:extent cx="5943600" cy="4804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5943600" cy="4804410"/>
                    </a:xfrm>
                    <a:prstGeom prst="rect">
                      <a:avLst/>
                    </a:prstGeom>
                  </pic:spPr>
                </pic:pic>
              </a:graphicData>
            </a:graphic>
          </wp:inline>
        </w:drawing>
      </w:r>
    </w:p>
    <w:p w14:paraId="485C3377" w14:textId="77777777" w:rsidR="005713BC" w:rsidRPr="003C0FFC" w:rsidRDefault="005713BC" w:rsidP="005713BC">
      <w:r w:rsidRPr="003C0FFC">
        <w:t xml:space="preserve">Figure 4: </w:t>
      </w:r>
      <w:r>
        <w:t>Gdf15 Knockout Has No Effect on Gestational</w:t>
      </w:r>
      <w:r w:rsidRPr="003C0FFC">
        <w:t xml:space="preserve"> Insulin Tolerance</w:t>
      </w:r>
      <w:r>
        <w:t xml:space="preserve"> </w:t>
      </w:r>
    </w:p>
    <w:p w14:paraId="142F40CA" w14:textId="77777777" w:rsidR="005713BC" w:rsidRPr="003C0FFC" w:rsidRDefault="005713BC" w:rsidP="005713BC">
      <w:pPr>
        <w:spacing w:line="240" w:lineRule="auto"/>
      </w:pPr>
      <w:r w:rsidRPr="003C0FFC">
        <w:t xml:space="preserve">A) Intraperitoneal insulin tolerance test in </w:t>
      </w:r>
      <w:r w:rsidRPr="006D2410">
        <w:rPr>
          <w:i/>
          <w:iCs/>
        </w:rPr>
        <w:t>Gdf15</w:t>
      </w:r>
      <w:r w:rsidRPr="006D2410">
        <w:rPr>
          <w:i/>
          <w:iCs/>
          <w:vertAlign w:val="superscript"/>
        </w:rPr>
        <w:t>+/+</w:t>
      </w:r>
      <w:r w:rsidRPr="003C0FFC">
        <w:t xml:space="preserve"> and </w:t>
      </w:r>
      <w:r w:rsidRPr="006D2410">
        <w:rPr>
          <w:i/>
          <w:iCs/>
        </w:rPr>
        <w:t>Gdf15</w:t>
      </w:r>
      <w:r w:rsidRPr="006D2410">
        <w:rPr>
          <w:i/>
          <w:iCs/>
          <w:vertAlign w:val="superscript"/>
        </w:rPr>
        <w:t>-/-</w:t>
      </w:r>
      <w:r w:rsidRPr="003C0FFC">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student’s t test. D) Rate of drop in blood glucose in the first hour of the insulin tolerance test, assessed by student’s </w:t>
      </w:r>
      <w:r w:rsidRPr="00C120E2">
        <w:rPr>
          <w:i/>
        </w:rPr>
        <w:t>t</w:t>
      </w:r>
      <w:r w:rsidRPr="003C0FFC">
        <w:t xml:space="preserve"> test. </w:t>
      </w:r>
    </w:p>
    <w:p w14:paraId="340BE563" w14:textId="1B01FD35" w:rsidR="005713BC" w:rsidRPr="005713BC" w:rsidRDefault="005713BC" w:rsidP="005713BC">
      <w:pPr>
        <w:tabs>
          <w:tab w:val="center" w:pos="4680"/>
        </w:tabs>
        <w:sectPr w:rsidR="005713BC" w:rsidRPr="005713BC" w:rsidSect="006776D2">
          <w:footerReference w:type="default" r:id="rId19"/>
          <w:pgSz w:w="12240" w:h="15840"/>
          <w:pgMar w:top="1440" w:right="1440" w:bottom="1440" w:left="1440" w:header="720" w:footer="720" w:gutter="0"/>
          <w:cols w:space="720"/>
          <w:docGrid w:linePitch="360"/>
        </w:sectPr>
      </w:pPr>
      <w:r>
        <w:tab/>
      </w:r>
    </w:p>
    <w:p w14:paraId="52E67A17" w14:textId="77777777" w:rsidR="00684156" w:rsidRPr="000E4545" w:rsidRDefault="00684156" w:rsidP="00684156">
      <w:pPr>
        <w:pStyle w:val="Heading2"/>
      </w:pPr>
      <w:r w:rsidRPr="005D2740">
        <w:lastRenderedPageBreak/>
        <w:t>Gdf15</w:t>
      </w:r>
      <w:r w:rsidRPr="008F4CD9">
        <w:rPr>
          <w:vertAlign w:val="superscript"/>
        </w:rPr>
        <w:t>-/-</w:t>
      </w:r>
      <w:r w:rsidRPr="005D2740">
        <w:t xml:space="preserve"> dams </w:t>
      </w:r>
      <w:r>
        <w:t>have normal</w:t>
      </w:r>
      <w:r w:rsidRPr="005D2740">
        <w:t xml:space="preserve"> </w:t>
      </w:r>
      <w:r>
        <w:t>fertility</w:t>
      </w:r>
      <w:r w:rsidRPr="005D2740">
        <w:t xml:space="preserve">, gestational age, </w:t>
      </w:r>
      <w:r>
        <w:t xml:space="preserve">post-natal </w:t>
      </w:r>
      <w:r w:rsidRPr="005D2740">
        <w:t xml:space="preserve">survival, </w:t>
      </w:r>
      <w:r>
        <w:t>and</w:t>
      </w:r>
      <w:r w:rsidRPr="005D2740">
        <w:t xml:space="preserve"> </w:t>
      </w:r>
      <w:r>
        <w:t xml:space="preserve">pup </w:t>
      </w:r>
      <w:r w:rsidRPr="005D2740">
        <w:t>birth weight</w:t>
      </w:r>
      <w:r>
        <w:t>s</w:t>
      </w:r>
    </w:p>
    <w:p w14:paraId="6EE6B75E" w14:textId="77777777" w:rsidR="00684156" w:rsidRPr="00A71929" w:rsidRDefault="00684156" w:rsidP="00684156">
      <w:pPr>
        <w:spacing w:line="360" w:lineRule="auto"/>
      </w:pPr>
      <w:r>
        <w:t xml:space="preserve">To understand the role of </w:t>
      </w:r>
      <w:r w:rsidRPr="0087297B">
        <w:rPr>
          <w:i/>
          <w:iCs/>
        </w:rPr>
        <w:t>Gdf15</w:t>
      </w:r>
      <w:r>
        <w:t xml:space="preserve"> knockout on pregnancy and early post-partum outcomes in the pups, we calculated latency to plug, gestational age and measured litter size, birth weight, and 3-day survival in all mated dams. Pups from </w:t>
      </w:r>
      <w:r w:rsidRPr="00655C34">
        <w:rPr>
          <w:i/>
          <w:iCs/>
        </w:rPr>
        <w:t>Gdf15</w:t>
      </w:r>
      <w:r w:rsidRPr="00A71929">
        <w:rPr>
          <w:i/>
          <w:iCs/>
          <w:vertAlign w:val="superscript"/>
        </w:rPr>
        <w:t>-/-</w:t>
      </w:r>
      <w:r>
        <w:rPr>
          <w:i/>
          <w:iCs/>
          <w:vertAlign w:val="superscript"/>
        </w:rPr>
        <w:t xml:space="preserve"> </w:t>
      </w:r>
      <w:r>
        <w:t xml:space="preserve">dams were 3.4% smaller than those from </w:t>
      </w:r>
      <w:r w:rsidRPr="00655C34">
        <w:rPr>
          <w:i/>
          <w:iCs/>
        </w:rPr>
        <w:t>Gdf15</w:t>
      </w:r>
      <w:r>
        <w:rPr>
          <w:i/>
          <w:iCs/>
          <w:vertAlign w:val="superscript"/>
        </w:rPr>
        <w:t xml:space="preserve">-/- </w:t>
      </w:r>
      <w:r>
        <w:t>dams (</w:t>
      </w:r>
      <w:r w:rsidRPr="00A62304">
        <w:rPr>
          <w:b/>
          <w:bCs/>
        </w:rPr>
        <w:t>Figure 5C</w:t>
      </w:r>
      <w:r>
        <w:t>, p=0.05). The latency to copulatory plug was similar between genotypes, averaging 3 days (</w:t>
      </w:r>
      <w:r w:rsidRPr="003A2A2E">
        <w:rPr>
          <w:b/>
          <w:bCs/>
        </w:rPr>
        <w:t>Figure 5A</w:t>
      </w:r>
      <w:r>
        <w:t>, p=0.74). Gestational age was similar between genotypes, averaging 20 days (</w:t>
      </w:r>
      <w:r w:rsidRPr="00A62304">
        <w:rPr>
          <w:b/>
          <w:bCs/>
        </w:rPr>
        <w:t>Figure 5B</w:t>
      </w:r>
      <w:r>
        <w:t xml:space="preserve">, p=0.76). The total number of pups born in a litter was 27% greater in </w:t>
      </w:r>
      <w:r w:rsidRPr="00655C34">
        <w:rPr>
          <w:i/>
          <w:iCs/>
        </w:rPr>
        <w:t>Gdf15</w:t>
      </w:r>
      <w:r>
        <w:rPr>
          <w:i/>
          <w:iCs/>
          <w:vertAlign w:val="superscript"/>
        </w:rPr>
        <w:t xml:space="preserve">-/- </w:t>
      </w:r>
      <w:r>
        <w:t xml:space="preserve">dams (1.6 pups greater on average) compared to </w:t>
      </w:r>
      <w:r w:rsidRPr="00655C34">
        <w:rPr>
          <w:i/>
          <w:iCs/>
        </w:rPr>
        <w:t>Gdf1</w:t>
      </w:r>
      <w:r w:rsidRPr="0063731D">
        <w:rPr>
          <w:i/>
          <w:iCs/>
          <w:vertAlign w:val="superscript"/>
        </w:rPr>
        <w:t>+/</w:t>
      </w:r>
      <w:r>
        <w:rPr>
          <w:i/>
          <w:iCs/>
          <w:vertAlign w:val="superscript"/>
        </w:rPr>
        <w:t xml:space="preserve">+  </w:t>
      </w:r>
      <w:r>
        <w:t>dams (</w:t>
      </w:r>
      <w:r w:rsidRPr="00A62304">
        <w:rPr>
          <w:b/>
          <w:bCs/>
        </w:rPr>
        <w:t>Figure 5D</w:t>
      </w:r>
      <w:r>
        <w:t>, p=0.15). When comparing litter size, counting only pups who were born alive, that difference was only 7.8% larger (</w:t>
      </w:r>
      <w:r w:rsidRPr="00A62304">
        <w:rPr>
          <w:b/>
          <w:bCs/>
        </w:rPr>
        <w:t>Figure 5E</w:t>
      </w:r>
      <w:r>
        <w:t xml:space="preserve">, p=0.70, or 0.46 pups/litter greater on average). The total pups who were born alive that lived to postnatal day 3 was variable within genotypes, resulting in 91.7% survival for </w:t>
      </w:r>
      <w:r w:rsidRPr="00655C34">
        <w:rPr>
          <w:i/>
          <w:iCs/>
        </w:rPr>
        <w:t>Gdf15</w:t>
      </w:r>
      <w:r w:rsidRPr="00655C34">
        <w:rPr>
          <w:i/>
          <w:iCs/>
          <w:vertAlign w:val="superscript"/>
        </w:rPr>
        <w:t>+/+</w:t>
      </w:r>
      <w:r>
        <w:rPr>
          <w:i/>
          <w:iCs/>
          <w:vertAlign w:val="superscript"/>
        </w:rPr>
        <w:t xml:space="preserve"> </w:t>
      </w:r>
      <w:r>
        <w:t xml:space="preserve">dams and 90% for </w:t>
      </w:r>
      <w:r w:rsidRPr="00655C34">
        <w:rPr>
          <w:i/>
          <w:iCs/>
        </w:rPr>
        <w:t>Gdf15</w:t>
      </w:r>
      <w:r>
        <w:rPr>
          <w:i/>
          <w:iCs/>
          <w:vertAlign w:val="superscript"/>
        </w:rPr>
        <w:t xml:space="preserve">-/- </w:t>
      </w:r>
      <w:r>
        <w:t>dams which did not reach statistical significance (</w:t>
      </w:r>
      <w:r w:rsidRPr="00A62304">
        <w:rPr>
          <w:b/>
          <w:bCs/>
        </w:rPr>
        <w:t>Figure 5F</w:t>
      </w:r>
      <w:r>
        <w:t xml:space="preserve">, p=0.99). Together these data show that aside from modest decreases in birthweights, </w:t>
      </w:r>
      <w:r>
        <w:rPr>
          <w:i/>
        </w:rPr>
        <w:t>Gdf15</w:t>
      </w:r>
      <w:r w:rsidRPr="00066319">
        <w:rPr>
          <w:i/>
          <w:vertAlign w:val="superscript"/>
        </w:rPr>
        <w:t>-/-</w:t>
      </w:r>
      <w:r>
        <w:t xml:space="preserve"> mice are similarly fertile, and carry pregnancies to a similar effectiveness as their wild-type counterparts.</w:t>
      </w:r>
    </w:p>
    <w:p w14:paraId="7742731C" w14:textId="341D7835" w:rsidR="005A3D9C" w:rsidRDefault="005A3D9C" w:rsidP="005A3D9C"/>
    <w:p w14:paraId="699945B8" w14:textId="38149416" w:rsidR="00684156" w:rsidRDefault="00684156" w:rsidP="005A3D9C"/>
    <w:p w14:paraId="0881ED95" w14:textId="7B841B95" w:rsidR="00684156" w:rsidRDefault="00684156" w:rsidP="005A3D9C"/>
    <w:p w14:paraId="162314A6" w14:textId="5ADBDEF9" w:rsidR="00684156" w:rsidRDefault="00684156" w:rsidP="005A3D9C"/>
    <w:p w14:paraId="4005D8EA" w14:textId="3B5F5669" w:rsidR="00684156" w:rsidRDefault="00684156" w:rsidP="005A3D9C"/>
    <w:p w14:paraId="5382C5F9" w14:textId="5AF1B467" w:rsidR="00684156" w:rsidRDefault="00684156" w:rsidP="005A3D9C"/>
    <w:p w14:paraId="05A2B02F" w14:textId="4D4DA99B" w:rsidR="00684156" w:rsidRDefault="00684156" w:rsidP="005A3D9C"/>
    <w:p w14:paraId="3770716E" w14:textId="6FBC65CB" w:rsidR="00684156" w:rsidRDefault="00684156" w:rsidP="005A3D9C"/>
    <w:p w14:paraId="299A1EF9" w14:textId="18A3049C" w:rsidR="00684156" w:rsidRDefault="00684156" w:rsidP="005A3D9C"/>
    <w:p w14:paraId="40F49975" w14:textId="02AFED9B" w:rsidR="00684156" w:rsidRDefault="00684156" w:rsidP="005A3D9C"/>
    <w:p w14:paraId="6B3A98A2" w14:textId="2D8C204A" w:rsidR="005A3D9C" w:rsidRDefault="00684156" w:rsidP="005A3D9C">
      <w:r>
        <w:rPr>
          <w:noProof/>
        </w:rPr>
        <w:lastRenderedPageBreak/>
        <w:drawing>
          <wp:inline distT="0" distB="0" distL="0" distR="0" wp14:anchorId="7CAC4A01" wp14:editId="17F5D435">
            <wp:extent cx="5943600" cy="653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5943600" cy="6537960"/>
                    </a:xfrm>
                    <a:prstGeom prst="rect">
                      <a:avLst/>
                    </a:prstGeom>
                  </pic:spPr>
                </pic:pic>
              </a:graphicData>
            </a:graphic>
          </wp:inline>
        </w:drawing>
      </w:r>
    </w:p>
    <w:p w14:paraId="14640C2A" w14:textId="77777777" w:rsidR="00684156" w:rsidRPr="003C0FFC" w:rsidRDefault="00684156" w:rsidP="00684156">
      <w:r w:rsidRPr="003C0FFC">
        <w:t>Figure 5:</w:t>
      </w:r>
      <w:r>
        <w:t>Birth Weight is Reduced in Gdf15 Knockout Pregnancies</w:t>
      </w:r>
    </w:p>
    <w:p w14:paraId="5D336453" w14:textId="77777777" w:rsidR="00684156" w:rsidRPr="003C0FFC" w:rsidRDefault="00684156" w:rsidP="00684156">
      <w:pPr>
        <w:spacing w:line="240" w:lineRule="auto"/>
      </w:pPr>
      <w:r w:rsidRPr="003C0FFC">
        <w:t xml:space="preserve">A) Latency to copulatory plug (time from introduction of male into cage until copulatory plug is discovered), assessed via student’s t test. B)Gestational age in days, calculated as the number of days from appearance of copulatory plug until birth of the litter. Assessed via Mann-Whitney test. C)Average birth weight of pups, calculated as the average birth weight for each dam, then averaged by genotype. Assessed by student’s t test. D)Total litter size (including those who were dead), assessed via student’s t test. E)Number of pups born per litter that were alive, assessed via </w:t>
      </w:r>
      <w:r w:rsidRPr="003C0FFC">
        <w:lastRenderedPageBreak/>
        <w:t xml:space="preserve">student’s t test. F) Percentage of pups in each litter who were dead by postnatal day 3.5, assessed by Mann Whitney test. </w:t>
      </w:r>
    </w:p>
    <w:p w14:paraId="64B3197E" w14:textId="77777777" w:rsidR="004E2DB7" w:rsidRDefault="004E2DB7" w:rsidP="005A3D9C"/>
    <w:p w14:paraId="2018BF53" w14:textId="77777777" w:rsidR="00684156" w:rsidRDefault="00684156" w:rsidP="005A3D9C"/>
    <w:p w14:paraId="0B0FFFF5" w14:textId="77777777" w:rsidR="00684156" w:rsidRDefault="00684156" w:rsidP="00684156">
      <w:pPr>
        <w:pStyle w:val="Heading2"/>
      </w:pPr>
      <w:r w:rsidRPr="005D2740">
        <w:t>Gdf15</w:t>
      </w:r>
      <w:r w:rsidRPr="008F4CD9">
        <w:rPr>
          <w:vertAlign w:val="superscript"/>
        </w:rPr>
        <w:t xml:space="preserve">-/- </w:t>
      </w:r>
      <w:r w:rsidRPr="005D2740">
        <w:t xml:space="preserve">dams </w:t>
      </w:r>
      <w:r>
        <w:t>have no differences in milk production or milkfat percentage</w:t>
      </w:r>
    </w:p>
    <w:p w14:paraId="7FDB0469" w14:textId="77777777" w:rsidR="00684156" w:rsidRDefault="00684156" w:rsidP="00684156">
      <w:pPr>
        <w:spacing w:line="360" w:lineRule="auto"/>
      </w:pPr>
      <w:r w:rsidRPr="0087297B">
        <w:t xml:space="preserve">To determine </w:t>
      </w:r>
      <w:r>
        <w:t xml:space="preserve">the effect of </w:t>
      </w:r>
      <w:r w:rsidRPr="0087297B">
        <w:rPr>
          <w:i/>
          <w:iCs/>
        </w:rPr>
        <w:t>Gdf15</w:t>
      </w:r>
      <w:r>
        <w:rPr>
          <w:i/>
          <w:iCs/>
        </w:rPr>
        <w:t xml:space="preserve"> </w:t>
      </w:r>
      <w:r>
        <w:t xml:space="preserve">knockout during in pregnancy on lactation in the postnatal period, we conducted a milk volume assessment at postnatal day 10. We found no differences between </w:t>
      </w:r>
      <w:r w:rsidRPr="00655C34">
        <w:rPr>
          <w:i/>
          <w:iCs/>
        </w:rPr>
        <w:t>Gdf15</w:t>
      </w:r>
      <w:r w:rsidRPr="00655C34">
        <w:rPr>
          <w:i/>
          <w:iCs/>
          <w:vertAlign w:val="superscript"/>
        </w:rPr>
        <w:t>+/+</w:t>
      </w:r>
      <w:r>
        <w:rPr>
          <w:i/>
          <w:iCs/>
        </w:rPr>
        <w:t xml:space="preserve">and </w:t>
      </w:r>
      <w:r>
        <w:rPr>
          <w:i/>
          <w:iCs/>
          <w:vertAlign w:val="superscript"/>
        </w:rPr>
        <w:t xml:space="preserve"> </w:t>
      </w:r>
      <w:r w:rsidRPr="00655C34">
        <w:rPr>
          <w:i/>
          <w:iCs/>
        </w:rPr>
        <w:t>Gdf15</w:t>
      </w:r>
      <w:r>
        <w:rPr>
          <w:i/>
          <w:iCs/>
          <w:vertAlign w:val="superscript"/>
        </w:rPr>
        <w:t>-</w:t>
      </w:r>
      <w:r w:rsidRPr="00655C34">
        <w:rPr>
          <w:i/>
          <w:iCs/>
          <w:vertAlign w:val="superscript"/>
        </w:rPr>
        <w:t>/</w:t>
      </w:r>
      <w:r>
        <w:rPr>
          <w:i/>
          <w:iCs/>
          <w:vertAlign w:val="superscript"/>
        </w:rPr>
        <w:t xml:space="preserve">- </w:t>
      </w:r>
      <w:r w:rsidRPr="000F6D6B">
        <w:t>dams</w:t>
      </w:r>
      <w:r>
        <w:t xml:space="preserve"> in the volume of milk produced at peak lactation. The amount of weight lost by dams after nursing (</w:t>
      </w:r>
      <w:r w:rsidRPr="008154A8">
        <w:rPr>
          <w:b/>
          <w:bCs/>
        </w:rPr>
        <w:t>Figure 6A</w:t>
      </w:r>
      <w:r>
        <w:t>, p=0.7) or and weight gained by pups during nursing (</w:t>
      </w:r>
      <w:r w:rsidRPr="008154A8">
        <w:rPr>
          <w:b/>
          <w:bCs/>
        </w:rPr>
        <w:t>Figure 6B</w:t>
      </w:r>
      <w:r>
        <w:t xml:space="preserve">, p=0.7) was similar between genotypes, though highly variable between dams. Next, we evaluated whether the major macronutrient in milk, fat, was changed by </w:t>
      </w:r>
      <w:r w:rsidRPr="0087297B">
        <w:rPr>
          <w:i/>
          <w:iCs/>
        </w:rPr>
        <w:t>Gdf15</w:t>
      </w:r>
      <w:r>
        <w:rPr>
          <w:i/>
          <w:iCs/>
        </w:rPr>
        <w:t xml:space="preserve"> </w:t>
      </w:r>
      <w:r>
        <w:t>knockout. To do this, we collected whole milk between PND 14-17 and evaluated milk fat percentage. We found that milk fat percentage was similar between strains</w:t>
      </w:r>
      <w:r w:rsidRPr="00075527">
        <w:t xml:space="preserve"> (</w:t>
      </w:r>
      <w:r w:rsidRPr="008154A8">
        <w:rPr>
          <w:b/>
          <w:bCs/>
        </w:rPr>
        <w:t>Figure 6C</w:t>
      </w:r>
      <w:r>
        <w:t xml:space="preserve">, </w:t>
      </w:r>
      <w:r w:rsidRPr="00075527">
        <w:t>p=0.93)</w:t>
      </w:r>
      <w:r>
        <w:t xml:space="preserve">. Despite reductions in maternal levels of </w:t>
      </w:r>
      <w:r w:rsidRPr="002B0CC3">
        <w:rPr>
          <w:i/>
          <w:iCs/>
        </w:rPr>
        <w:t>Gdf15</w:t>
      </w:r>
      <w:r>
        <w:t xml:space="preserve"> in the </w:t>
      </w:r>
      <w:r w:rsidRPr="00655C34">
        <w:rPr>
          <w:i/>
          <w:iCs/>
        </w:rPr>
        <w:t>Gdf15</w:t>
      </w:r>
      <w:r>
        <w:rPr>
          <w:i/>
          <w:iCs/>
          <w:vertAlign w:val="superscript"/>
        </w:rPr>
        <w:t>-</w:t>
      </w:r>
      <w:r w:rsidRPr="00655C34">
        <w:rPr>
          <w:i/>
          <w:iCs/>
          <w:vertAlign w:val="superscript"/>
        </w:rPr>
        <w:t>/</w:t>
      </w:r>
      <w:r>
        <w:rPr>
          <w:i/>
          <w:iCs/>
          <w:vertAlign w:val="superscript"/>
        </w:rPr>
        <w:t>-</w:t>
      </w:r>
      <w:r>
        <w:t xml:space="preserve"> dams during pregnancy, mammary gland development, and lactation there is no apparent impact lactational volume milk fat content. </w:t>
      </w:r>
    </w:p>
    <w:p w14:paraId="065DDCA5" w14:textId="77777777" w:rsidR="00684156" w:rsidRDefault="00684156" w:rsidP="005A3D9C"/>
    <w:p w14:paraId="733B03F9" w14:textId="77777777" w:rsidR="00AE332C" w:rsidRDefault="00AE332C" w:rsidP="005A3D9C"/>
    <w:p w14:paraId="3BA012BA" w14:textId="77777777" w:rsidR="00AE332C" w:rsidRDefault="00AE332C" w:rsidP="005A3D9C"/>
    <w:p w14:paraId="722A6FBC" w14:textId="77777777" w:rsidR="00AE332C" w:rsidRDefault="00AE332C" w:rsidP="005A3D9C"/>
    <w:p w14:paraId="5AE1A5B3" w14:textId="77777777" w:rsidR="00AE332C" w:rsidRDefault="00AE332C" w:rsidP="005A3D9C"/>
    <w:p w14:paraId="6CF512F6" w14:textId="77777777" w:rsidR="00AE332C" w:rsidRDefault="00AE332C" w:rsidP="005A3D9C"/>
    <w:p w14:paraId="46D5367C" w14:textId="77777777" w:rsidR="00AE332C" w:rsidRDefault="00AE332C" w:rsidP="005A3D9C"/>
    <w:p w14:paraId="710AC86F" w14:textId="77777777" w:rsidR="00AE332C" w:rsidRDefault="00AE332C" w:rsidP="005A3D9C"/>
    <w:p w14:paraId="49AE3330" w14:textId="77777777" w:rsidR="00AE332C" w:rsidRDefault="00AE332C" w:rsidP="005A3D9C"/>
    <w:p w14:paraId="6C68EB3B" w14:textId="77777777" w:rsidR="00AE332C" w:rsidRDefault="00AE332C" w:rsidP="005A3D9C"/>
    <w:p w14:paraId="17820CB0" w14:textId="77777777" w:rsidR="00AE332C" w:rsidRDefault="00AE332C" w:rsidP="005A3D9C"/>
    <w:p w14:paraId="331A9008" w14:textId="77777777" w:rsidR="00AE332C" w:rsidRDefault="00AE332C" w:rsidP="005A3D9C"/>
    <w:p w14:paraId="3C165B3E" w14:textId="77777777" w:rsidR="00AE332C" w:rsidRDefault="00AE332C" w:rsidP="005A3D9C">
      <w:pPr>
        <w:rPr>
          <w:noProof/>
        </w:rPr>
      </w:pPr>
      <w:r>
        <w:rPr>
          <w:noProof/>
        </w:rPr>
        <w:drawing>
          <wp:inline distT="0" distB="0" distL="0" distR="0" wp14:anchorId="45FE3C9D" wp14:editId="36425175">
            <wp:extent cx="5943600" cy="4816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5943600" cy="4816475"/>
                    </a:xfrm>
                    <a:prstGeom prst="rect">
                      <a:avLst/>
                    </a:prstGeom>
                  </pic:spPr>
                </pic:pic>
              </a:graphicData>
            </a:graphic>
          </wp:inline>
        </w:drawing>
      </w:r>
    </w:p>
    <w:p w14:paraId="1BDC252B" w14:textId="77777777" w:rsidR="00AE332C" w:rsidRPr="003C0FFC" w:rsidRDefault="00AE332C" w:rsidP="00AE332C">
      <w:pPr>
        <w:spacing w:line="240" w:lineRule="auto"/>
      </w:pPr>
      <w:r w:rsidRPr="003C0FFC">
        <w:t xml:space="preserve">Figure 6: Milk volume and </w:t>
      </w:r>
      <w:r>
        <w:t>M</w:t>
      </w:r>
      <w:r w:rsidRPr="003C0FFC">
        <w:t xml:space="preserve">ilkfat </w:t>
      </w:r>
      <w:r>
        <w:t>P</w:t>
      </w:r>
      <w:r w:rsidRPr="003C0FFC">
        <w:t>ercentage</w:t>
      </w:r>
      <w:r>
        <w:t xml:space="preserve"> Are </w:t>
      </w:r>
      <w:proofErr w:type="gramStart"/>
      <w:r>
        <w:t>not</w:t>
      </w:r>
      <w:proofErr w:type="gramEnd"/>
      <w:r>
        <w:t xml:space="preserve"> Changed in Gdf15 Knockout Dams</w:t>
      </w:r>
    </w:p>
    <w:p w14:paraId="678AB5DD" w14:textId="77777777" w:rsidR="00AE332C" w:rsidRPr="003C0FFC" w:rsidRDefault="00AE332C" w:rsidP="00AE332C">
      <w:pPr>
        <w:spacing w:line="240" w:lineRule="auto"/>
      </w:pPr>
      <w:r w:rsidRPr="003C0FFC">
        <w:t xml:space="preserve">A) Total mass (in grams) lost by dam during the suckling period of the weigh-suckle-weigh test on PND10.5, assessed by student’s t test. B)Total mass (in grams) gained cumulatively between all pups in the litter during suckling period during weigh-suckle-weigh test, assessed by Mann Whitney test. C)Percentage of fat found in mouse milk collected PND 14-16.5, assessed by student’s t test. </w:t>
      </w:r>
    </w:p>
    <w:p w14:paraId="4D689D68" w14:textId="77777777" w:rsidR="00AE332C" w:rsidRDefault="00AE332C" w:rsidP="00AE332C">
      <w:pPr>
        <w:rPr>
          <w:noProof/>
        </w:rPr>
      </w:pPr>
    </w:p>
    <w:p w14:paraId="3FA2034E" w14:textId="00036166" w:rsidR="00AE332C" w:rsidRDefault="00AE332C" w:rsidP="00AE332C">
      <w:pPr>
        <w:tabs>
          <w:tab w:val="left" w:pos="2548"/>
        </w:tabs>
        <w:jc w:val="both"/>
        <w:rPr>
          <w:noProof/>
        </w:rPr>
      </w:pPr>
      <w:r>
        <w:rPr>
          <w:noProof/>
        </w:rPr>
        <w:tab/>
      </w:r>
    </w:p>
    <w:p w14:paraId="3B0FB955" w14:textId="77777777" w:rsidR="00AE332C" w:rsidRDefault="00AE332C" w:rsidP="00AE332C">
      <w:pPr>
        <w:tabs>
          <w:tab w:val="left" w:pos="2548"/>
        </w:tabs>
      </w:pPr>
      <w:r>
        <w:tab/>
      </w:r>
    </w:p>
    <w:p w14:paraId="43209272" w14:textId="77777777" w:rsidR="00AE332C" w:rsidRDefault="00AE332C" w:rsidP="00AE332C">
      <w:pPr>
        <w:tabs>
          <w:tab w:val="left" w:pos="2548"/>
        </w:tabs>
      </w:pPr>
    </w:p>
    <w:p w14:paraId="13B350F6" w14:textId="77777777" w:rsidR="00AE332C" w:rsidRDefault="00AE332C" w:rsidP="00AE332C">
      <w:pPr>
        <w:tabs>
          <w:tab w:val="left" w:pos="2548"/>
        </w:tabs>
      </w:pPr>
    </w:p>
    <w:p w14:paraId="645F2DFF" w14:textId="77777777" w:rsidR="00AE332C" w:rsidRDefault="00AE332C" w:rsidP="00AE332C">
      <w:pPr>
        <w:tabs>
          <w:tab w:val="left" w:pos="2548"/>
        </w:tabs>
      </w:pPr>
    </w:p>
    <w:p w14:paraId="5A5D661D" w14:textId="77777777" w:rsidR="00AE332C" w:rsidRDefault="00AE332C" w:rsidP="00AE332C">
      <w:pPr>
        <w:pStyle w:val="Heading2"/>
      </w:pPr>
      <w:r>
        <w:t>Gdf15</w:t>
      </w:r>
      <w:r w:rsidRPr="009B388F">
        <w:rPr>
          <w:vertAlign w:val="superscript"/>
        </w:rPr>
        <w:t>-/-</w:t>
      </w:r>
      <w:r>
        <w:rPr>
          <w:vertAlign w:val="superscript"/>
        </w:rPr>
        <w:t xml:space="preserve"> </w:t>
      </w:r>
      <w:r w:rsidRPr="00CB1433">
        <w:t>pups</w:t>
      </w:r>
      <w:r>
        <w:t xml:space="preserve"> accrete body mass at similar rates compared to  Gdf15</w:t>
      </w:r>
      <w:r w:rsidRPr="009B388F">
        <w:rPr>
          <w:vertAlign w:val="superscript"/>
        </w:rPr>
        <w:t>+/+</w:t>
      </w:r>
      <w:r>
        <w:t xml:space="preserve"> pups</w:t>
      </w:r>
    </w:p>
    <w:p w14:paraId="4C235AD3" w14:textId="10EBD8BA" w:rsidR="00AE332C" w:rsidRDefault="00AE332C" w:rsidP="00AE332C">
      <w:pPr>
        <w:spacing w:line="360" w:lineRule="auto"/>
      </w:pPr>
      <w:r w:rsidRPr="001540F0">
        <w:t>To assess</w:t>
      </w:r>
      <w:r>
        <w:t xml:space="preserve"> the effect of </w:t>
      </w:r>
      <w:r w:rsidRPr="00C120E2">
        <w:rPr>
          <w:i/>
        </w:rPr>
        <w:t>Gdf15</w:t>
      </w:r>
      <w:r>
        <w:t xml:space="preserve"> knockout during pregnancy and lactation on early pup postnatal growth, we weighed male and female offspring of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dams on PND 0.5, 3.5, 7.5, and 14.5. We used linear mixed effect modeling which detected no differences in body weight between birth and 14 days of age in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pups </w:t>
      </w:r>
      <w:r w:rsidRPr="000B112E">
        <w:t>(</w:t>
      </w:r>
      <w:r w:rsidRPr="000B112E">
        <w:rPr>
          <w:b/>
          <w:bCs/>
        </w:rPr>
        <w:t>Figure 7A</w:t>
      </w:r>
      <w:r w:rsidRPr="000B112E">
        <w:t xml:space="preserve">, </w:t>
      </w:r>
      <w:proofErr w:type="spellStart"/>
      <w:r w:rsidRPr="000B112E">
        <w:t>p</w:t>
      </w:r>
      <w:r w:rsidRPr="000B112E">
        <w:rPr>
          <w:vertAlign w:val="subscript"/>
        </w:rPr>
        <w:t>genotype</w:t>
      </w:r>
      <w:proofErr w:type="spellEnd"/>
      <w:r w:rsidRPr="000B112E">
        <w:t>=0.81</w:t>
      </w:r>
      <w:r>
        <w:t xml:space="preserve"> after adjusting for sex differences</w:t>
      </w:r>
      <w:r w:rsidRPr="000B112E">
        <w:t>).</w:t>
      </w:r>
      <w:r>
        <w:t xml:space="preserve"> There was also no statistically significant modifying effect of sex on body weight from birth to PND 14.5 (</w:t>
      </w:r>
      <w:proofErr w:type="spellStart"/>
      <w:r>
        <w:t>p</w:t>
      </w:r>
      <w:r>
        <w:rPr>
          <w:vertAlign w:val="subscript"/>
        </w:rPr>
        <w:t>sex</w:t>
      </w:r>
      <w:proofErr w:type="spellEnd"/>
      <w:r>
        <w:t>=0.16).  Therefore, consistent with similar milk production and composition, we did not detect any effects of GDF15 ablation on perinatal growth.</w:t>
      </w:r>
    </w:p>
    <w:p w14:paraId="42E6183C" w14:textId="103C8646" w:rsidR="00AE332C" w:rsidRDefault="00AE332C" w:rsidP="00AE332C">
      <w:pPr>
        <w:spacing w:line="360" w:lineRule="auto"/>
      </w:pPr>
    </w:p>
    <w:p w14:paraId="7CF7E20D" w14:textId="4CA7F685" w:rsidR="00AE332C" w:rsidRDefault="00AE332C" w:rsidP="00AE332C">
      <w:pPr>
        <w:spacing w:line="360" w:lineRule="auto"/>
      </w:pPr>
    </w:p>
    <w:p w14:paraId="62A93870" w14:textId="77777777" w:rsidR="00AE332C" w:rsidRPr="00574719" w:rsidRDefault="00AE332C" w:rsidP="00AE332C">
      <w:pPr>
        <w:spacing w:line="360" w:lineRule="auto"/>
      </w:pPr>
    </w:p>
    <w:p w14:paraId="08C3F79B" w14:textId="77777777" w:rsidR="00AE332C" w:rsidRDefault="00AE332C" w:rsidP="00AE332C">
      <w:pPr>
        <w:tabs>
          <w:tab w:val="left" w:pos="2548"/>
        </w:tabs>
        <w:rPr>
          <w:noProof/>
        </w:rPr>
      </w:pPr>
      <w:r>
        <w:rPr>
          <w:noProof/>
        </w:rPr>
        <w:lastRenderedPageBreak/>
        <w:drawing>
          <wp:inline distT="0" distB="0" distL="0" distR="0" wp14:anchorId="6D3DB53F" wp14:editId="7A726078">
            <wp:extent cx="5943600" cy="443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a:fillRect/>
                    </a:stretch>
                  </pic:blipFill>
                  <pic:spPr>
                    <a:xfrm>
                      <a:off x="0" y="0"/>
                      <a:ext cx="5943600" cy="4435475"/>
                    </a:xfrm>
                    <a:prstGeom prst="rect">
                      <a:avLst/>
                    </a:prstGeom>
                  </pic:spPr>
                </pic:pic>
              </a:graphicData>
            </a:graphic>
          </wp:inline>
        </w:drawing>
      </w:r>
    </w:p>
    <w:p w14:paraId="3E0EF4C2" w14:textId="77777777" w:rsidR="00AE332C" w:rsidRPr="003C0FFC" w:rsidRDefault="00AE332C" w:rsidP="00AE332C">
      <w:pPr>
        <w:spacing w:line="240" w:lineRule="auto"/>
      </w:pPr>
      <w:r w:rsidRPr="003C0FFC">
        <w:t xml:space="preserve">Figure 7: </w:t>
      </w:r>
      <w:r>
        <w:t>Offspring Postnatal Growth is Normal in Gdf15 Knockout Litters</w:t>
      </w:r>
    </w:p>
    <w:p w14:paraId="5ED09004" w14:textId="77777777" w:rsidR="00AE332C" w:rsidRPr="003C0FFC" w:rsidRDefault="00AE332C" w:rsidP="00AE332C">
      <w:pPr>
        <w:spacing w:line="240" w:lineRule="auto"/>
      </w:pPr>
      <w:r w:rsidRPr="003C0FFC">
        <w:t xml:space="preserve">A) Postnatal bodyweight measurements from birth through PND14.5 in male and female pups, assessed via linear mixed effect models. </w:t>
      </w:r>
    </w:p>
    <w:p w14:paraId="2513D364" w14:textId="77777777" w:rsidR="00AE332C" w:rsidRDefault="00AE332C" w:rsidP="00AE332C">
      <w:pPr>
        <w:rPr>
          <w:noProof/>
        </w:rPr>
      </w:pPr>
    </w:p>
    <w:p w14:paraId="20949A36" w14:textId="506246F3" w:rsidR="00AE332C" w:rsidRDefault="00AE332C" w:rsidP="00AE332C">
      <w:pPr>
        <w:tabs>
          <w:tab w:val="left" w:pos="1883"/>
        </w:tabs>
        <w:rPr>
          <w:noProof/>
        </w:rPr>
      </w:pPr>
      <w:r>
        <w:rPr>
          <w:noProof/>
        </w:rPr>
        <w:tab/>
      </w:r>
    </w:p>
    <w:p w14:paraId="6548B70F" w14:textId="31A3B209" w:rsidR="00644D39" w:rsidRDefault="00644D39" w:rsidP="00AE332C">
      <w:pPr>
        <w:tabs>
          <w:tab w:val="left" w:pos="1883"/>
        </w:tabs>
        <w:rPr>
          <w:noProof/>
        </w:rPr>
      </w:pPr>
    </w:p>
    <w:p w14:paraId="6FF1D936" w14:textId="2C26D392" w:rsidR="00644D39" w:rsidRDefault="00644D39" w:rsidP="00AE332C">
      <w:pPr>
        <w:tabs>
          <w:tab w:val="left" w:pos="1883"/>
        </w:tabs>
        <w:rPr>
          <w:noProof/>
        </w:rPr>
      </w:pPr>
    </w:p>
    <w:p w14:paraId="688F51B1" w14:textId="5D3DE258" w:rsidR="00644D39" w:rsidRDefault="00644D39" w:rsidP="00AE332C">
      <w:pPr>
        <w:tabs>
          <w:tab w:val="left" w:pos="1883"/>
        </w:tabs>
        <w:rPr>
          <w:noProof/>
        </w:rPr>
      </w:pPr>
    </w:p>
    <w:p w14:paraId="2A212B27" w14:textId="55814132" w:rsidR="00644D39" w:rsidRDefault="00644D39" w:rsidP="00AE332C">
      <w:pPr>
        <w:tabs>
          <w:tab w:val="left" w:pos="1883"/>
        </w:tabs>
        <w:rPr>
          <w:noProof/>
        </w:rPr>
      </w:pPr>
    </w:p>
    <w:p w14:paraId="5AAF06AF" w14:textId="07A05A85" w:rsidR="00644D39" w:rsidRDefault="00644D39" w:rsidP="00AE332C">
      <w:pPr>
        <w:tabs>
          <w:tab w:val="left" w:pos="1883"/>
        </w:tabs>
        <w:rPr>
          <w:noProof/>
        </w:rPr>
      </w:pPr>
    </w:p>
    <w:p w14:paraId="2DBD45DB" w14:textId="512DBC79" w:rsidR="00644D39" w:rsidRDefault="00644D39" w:rsidP="00AE332C">
      <w:pPr>
        <w:tabs>
          <w:tab w:val="left" w:pos="1883"/>
        </w:tabs>
        <w:rPr>
          <w:noProof/>
        </w:rPr>
      </w:pPr>
    </w:p>
    <w:p w14:paraId="62A44698" w14:textId="533530D9" w:rsidR="00644D39" w:rsidRDefault="00644D39" w:rsidP="00AE332C">
      <w:pPr>
        <w:tabs>
          <w:tab w:val="left" w:pos="1883"/>
        </w:tabs>
        <w:rPr>
          <w:noProof/>
        </w:rPr>
      </w:pPr>
    </w:p>
    <w:p w14:paraId="3A9FE9CC" w14:textId="556D6F81" w:rsidR="00644D39" w:rsidRDefault="00644D39" w:rsidP="00644D39">
      <w:pPr>
        <w:pStyle w:val="Heading2"/>
        <w:rPr>
          <w:noProof/>
        </w:rPr>
      </w:pPr>
      <w:r>
        <w:rPr>
          <w:noProof/>
        </w:rPr>
        <w:lastRenderedPageBreak/>
        <w:t>Discussion</w:t>
      </w:r>
    </w:p>
    <w:p w14:paraId="69F1A289" w14:textId="77777777" w:rsidR="00644D39" w:rsidRDefault="00644D39" w:rsidP="00644D39">
      <w:pPr>
        <w:spacing w:line="360" w:lineRule="auto"/>
        <w:ind w:firstLine="720"/>
      </w:pPr>
      <w:r>
        <w:t xml:space="preserve">GDF15 has recently been tied to several compilations of pregnancy in addition to its better understood role in signaling somatic stress throughout the body. In fact, pregnancy itself is an oft-underappreciated stressor on the body, an effect that is consistent with elevations in GDF15. </w:t>
      </w:r>
      <w:r w:rsidRPr="00110674">
        <w:t xml:space="preserve">The goal of this study was to </w:t>
      </w:r>
      <w:r>
        <w:t xml:space="preserve">understand the role of </w:t>
      </w:r>
      <w:r>
        <w:rPr>
          <w:iCs/>
        </w:rPr>
        <w:t>GDF15</w:t>
      </w:r>
      <w:r>
        <w:t xml:space="preserve"> in gestational health. To date there are very few studies that evaluate GDF15 in human pregnancy. One study found no differences in circulating GDF15 between mothers with obesity and mothers of normal weight status </w:t>
      </w:r>
      <w:r>
        <w:fldChar w:fldCharType="begin"/>
      </w:r>
      <w:r>
        <w:instrText xml:space="preserve"> ADDIN ZOTERO_ITEM CSL_CITATION {"citationID":"e9t3jF16","properties":{"formattedCitation":"(Andersson-Hall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fldChar w:fldCharType="separate"/>
      </w:r>
      <w:r>
        <w:rPr>
          <w:noProof/>
        </w:rPr>
        <w:t>(Andersson-Hall et al., 2021)</w:t>
      </w:r>
      <w:r>
        <w:fldChar w:fldCharType="end"/>
      </w:r>
      <w:r>
        <w:t xml:space="preserve">. Another that found that GDF15 was negatively associated with total gestational weight gain </w:t>
      </w:r>
      <w:r>
        <w:fldChar w:fldCharType="begin"/>
      </w:r>
      <w:r>
        <w:instrText xml:space="preserve"> ADDIN ZOTERO_ITEM CSL_CITATION {"citationID":"J1mzk2Bq","properties":{"formattedCitation":"(P.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The lack of prominent changes in gestational outcomes, although perhaps contrary to our prediction, is novel in the literature. Previous reports of </w:t>
      </w:r>
      <w:r w:rsidRPr="00C210D1">
        <w:rPr>
          <w:i/>
        </w:rPr>
        <w:t>Gdf15</w:t>
      </w:r>
      <w:r>
        <w:t xml:space="preserve"> or </w:t>
      </w:r>
      <w:proofErr w:type="spellStart"/>
      <w:r>
        <w:rPr>
          <w:i/>
        </w:rPr>
        <w:t>Gfral</w:t>
      </w:r>
      <w:proofErr w:type="spellEnd"/>
      <w:r>
        <w:rPr>
          <w:i/>
        </w:rPr>
        <w:t xml:space="preserve"> </w:t>
      </w:r>
      <w:r>
        <w:t xml:space="preserve">null mouse models have generally not reported pregnancy or gestational outcomes in null mice during breeding or maintenance, but only describe differences as adults when used in experimental models. One study evaluated transgenic expression of human </w:t>
      </w:r>
      <w:r w:rsidRPr="00791C8E">
        <w:rPr>
          <w:i/>
          <w:iCs/>
        </w:rPr>
        <w:t>GDF15</w:t>
      </w:r>
      <w:r>
        <w:t xml:space="preserve"> in mice found that there was early involution and reduced milk production, reduced survival in pups, and lower weight gain in the postnatal period born to transgenic dams </w:t>
      </w:r>
      <w:r w:rsidRPr="00E42C05">
        <w:fldChar w:fldCharType="begin"/>
      </w:r>
      <w:r w:rsidRPr="00E42C05">
        <w:instrText xml:space="preserve"> ADDIN ZOTERO_ITEM CSL_CITATION {"citationID":"abwxrZw9","properties":{"formattedCitation":"(Binder et al., 2016)","plainCitation":"(Binder et al., 2016)","noteIndex":0},"citationItems":[{"id":1490,"uris":["http://zotero.org/users/5073745/items/MW9GMYQZ"],"itemData":{"id":1490,"type":"article-journal","abstract":"Transgenic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Pr="00E42C05">
        <w:fldChar w:fldCharType="separate"/>
      </w:r>
      <w:r w:rsidRPr="00E42C05">
        <w:rPr>
          <w:noProof/>
        </w:rPr>
        <w:t>(Binder et al., 2016)</w:t>
      </w:r>
      <w:r w:rsidRPr="00E42C05">
        <w:fldChar w:fldCharType="end"/>
      </w:r>
      <w:r w:rsidRPr="00E42C05">
        <w:t xml:space="preserve">. Previous work shows that external administration of GDF15, similar to levels that are seen in the rise that accompanies pregnancy, in mice results in reductions in food intake </w:t>
      </w:r>
      <w:r w:rsidRPr="00E42C05">
        <w:fldChar w:fldCharType="begin"/>
      </w:r>
      <w:r w:rsidRPr="00E42C05">
        <w:instrText xml:space="preserve"> ADDIN ZOTERO_ITEM CSL_CITATION {"citationID":"6spSNMao","properties":{"formattedCitation":"(Mullican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E42C05">
        <w:fldChar w:fldCharType="separate"/>
      </w:r>
      <w:r w:rsidRPr="00E42C05">
        <w:rPr>
          <w:noProof/>
        </w:rPr>
        <w:t>(Mullican et al., 2017; Patel et al., 2019)</w:t>
      </w:r>
      <w:r w:rsidRPr="00E42C05">
        <w:fldChar w:fldCharType="end"/>
      </w:r>
      <w:r w:rsidRPr="00E42C05">
        <w:t xml:space="preserve">. </w:t>
      </w:r>
      <w:r>
        <w:t xml:space="preserve">The current study found that ablation of </w:t>
      </w:r>
      <w:r w:rsidRPr="00922AF3">
        <w:rPr>
          <w:i/>
          <w:iCs/>
        </w:rPr>
        <w:t>Gdf15</w:t>
      </w:r>
      <w:r>
        <w:t xml:space="preserve"> and the resulting loss of GDF15 in maternal circulation (</w:t>
      </w:r>
      <w:r w:rsidRPr="001B7833">
        <w:rPr>
          <w:b/>
          <w:bCs/>
        </w:rPr>
        <w:t>Supplementary Figure 1A</w:t>
      </w:r>
      <w:r>
        <w:t>) does not result in any differences in body weight accretion during the prenatal period and resulted in non-statistically significant higher body weights during the postnatal period in mice, with only small reductions in pup birth weight. This suggests that GDF15 in pregnant mice is altered but it not necessary for changes in weight accretion during a normal pregnancy.  It is possible that under conditions of elevated somatic stress, GDF15 plays a larger role.</w:t>
      </w:r>
    </w:p>
    <w:p w14:paraId="75F54306" w14:textId="77777777" w:rsidR="00644D39" w:rsidRPr="00441EC8" w:rsidRDefault="00644D39" w:rsidP="00644D39">
      <w:pPr>
        <w:spacing w:line="360" w:lineRule="auto"/>
        <w:ind w:firstLine="720"/>
      </w:pPr>
      <w:r w:rsidRPr="00441EC8">
        <w:t xml:space="preserve">Taken together, the lack of evidence of differences in food intake, body weight, insulin sensitivity, and lactation in our </w:t>
      </w:r>
      <w:r w:rsidRPr="00441EC8">
        <w:rPr>
          <w:i/>
          <w:iCs/>
        </w:rPr>
        <w:t xml:space="preserve">Gdf15 </w:t>
      </w:r>
      <w:r w:rsidRPr="00441EC8">
        <w:t xml:space="preserve">null model suggests that there may be a threshold effect for GDF15 during pregnancy. Only those studies that overexpress, deliver exogenous, or induce long-term highly disruptive stressors to their model show differences in GDF15 in relation to food intake and body weight. Therefore, it might be that pregnancy-related inductions of </w:t>
      </w:r>
      <w:r w:rsidRPr="00441EC8">
        <w:rPr>
          <w:iCs/>
        </w:rPr>
        <w:t>GDF15</w:t>
      </w:r>
      <w:r w:rsidRPr="00441EC8">
        <w:rPr>
          <w:i/>
          <w:iCs/>
        </w:rPr>
        <w:t xml:space="preserve"> </w:t>
      </w:r>
      <w:r w:rsidRPr="00441EC8">
        <w:t>are insufficient to meet the threshold</w:t>
      </w:r>
      <w:r>
        <w:t xml:space="preserve"> </w:t>
      </w:r>
      <w:r w:rsidRPr="00441EC8">
        <w:t xml:space="preserve">to elicit an effect. </w:t>
      </w:r>
      <w:r w:rsidRPr="00441EC8">
        <w:rPr>
          <w:i/>
          <w:iCs/>
        </w:rPr>
        <w:t>Gdf15</w:t>
      </w:r>
      <w:r w:rsidRPr="00441EC8">
        <w:t xml:space="preserve"> may act as a less acute stressor during pregnancy and more as a long-term indicator or feto-placental implantation. It could also </w:t>
      </w:r>
      <w:r w:rsidRPr="00441EC8">
        <w:lastRenderedPageBreak/>
        <w:t>imply that in the observational human studies, GDF15 is a biomarker of pregnancy related complications but not part of a causal pathway.</w:t>
      </w:r>
    </w:p>
    <w:p w14:paraId="5D19348A" w14:textId="77777777" w:rsidR="00644D39" w:rsidRDefault="00644D39" w:rsidP="00644D39">
      <w:pPr>
        <w:spacing w:line="360" w:lineRule="auto"/>
        <w:ind w:firstLine="720"/>
      </w:pPr>
      <w:r>
        <w:t>T</w:t>
      </w:r>
      <w:r w:rsidRPr="00CB2486">
        <w:t xml:space="preserve">here are several limitations to our study. Murine pregnancy is not entirely comparable to human pregnancy. The majority of human pregnancies are singleton and mice are multi-parous, the placental structure is also different when compared with human pregnancy in the level of invasion of the tissue into the maternal uterus and the structure of the zones of the placenta itself </w:t>
      </w:r>
      <w:r w:rsidRPr="00CB2486">
        <w:fldChar w:fldCharType="begin"/>
      </w:r>
      <w:r w:rsidRPr="00CB2486">
        <w:instrText xml:space="preserve"> ADDIN ZOTERO_ITEM CSL_CITATION {"citationID":"Uq8azzWo","properties":{"formattedCitation":"(Schmidt et al., 2015)","plainCitation":"(Schmidt et al., 2015)","noteIndex":0},"citationItems":[{"id":1552,"uris":["http://zotero.org/users/5073745/items/L4RSGINP"],"itemData":{"id":1552,"type":"article-journal","container-title":"Journal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Pr="00CB2486">
        <w:fldChar w:fldCharType="separate"/>
      </w:r>
      <w:r w:rsidRPr="00CB2486">
        <w:rPr>
          <w:noProof/>
        </w:rPr>
        <w:t>(Schmidt et al., 2015)</w:t>
      </w:r>
      <w:r w:rsidRPr="00CB2486">
        <w:fldChar w:fldCharType="end"/>
      </w:r>
      <w:r w:rsidRPr="00CB2486">
        <w:t>. The approach we took eliminated feto-placental contribution of GDF15 to maternal serum during pregnancy by the use of homozygous breeding</w:t>
      </w:r>
      <w:r>
        <w:t xml:space="preserve"> pairs</w:t>
      </w:r>
      <w:r w:rsidRPr="00CB2486">
        <w:t xml:space="preserve">. As a result, all knockout pups had knockout dams and sires, and all wild-type pups had wild-type dams and sires. Even though we did not detect any differences in offspring growth, the genotypes of these mice are not the same.  A larger sample size </w:t>
      </w:r>
      <w:r>
        <w:t>could</w:t>
      </w:r>
      <w:r w:rsidRPr="00CB2486">
        <w:t xml:space="preserve"> have </w:t>
      </w:r>
      <w:r>
        <w:t>provided</w:t>
      </w:r>
      <w:r w:rsidRPr="00CB2486">
        <w:t xml:space="preserve"> more statistical power to detect differences in the outcomes evaluated.  For example, via a reverse power analysis, we cannot rule out an effect </w:t>
      </w:r>
      <w:r>
        <w:t>size smaller than 15.3% difference in body weight gain</w:t>
      </w:r>
      <w:r w:rsidRPr="00CB2486">
        <w:t xml:space="preserve"> during pregnancy </w:t>
      </w:r>
      <w:r>
        <w:t xml:space="preserve">between strains, </w:t>
      </w:r>
      <w:r w:rsidRPr="00CB2486">
        <w:t xml:space="preserve">but such a small effect would likely be physiologically insignificant. We also followed the pups for a relatively short period of time after birth. So, any effect that would have manifested after the second week of life </w:t>
      </w:r>
      <w:r>
        <w:t>was</w:t>
      </w:r>
      <w:r w:rsidRPr="00CB2486">
        <w:t xml:space="preserve"> not </w:t>
      </w:r>
      <w:r>
        <w:t>evaluated</w:t>
      </w:r>
      <w:r w:rsidRPr="00CB2486">
        <w:t>.</w:t>
      </w:r>
      <w:r>
        <w:t xml:space="preserve">  Finally, we did not evaluate two other GDF15-associated complications, hypertension or nausea-related behavior in these mice.</w:t>
      </w:r>
    </w:p>
    <w:p w14:paraId="625B81B3" w14:textId="2B01799C" w:rsidR="00644D39" w:rsidRPr="00644D39" w:rsidRDefault="00644D39" w:rsidP="00644D39">
      <w:pPr>
        <w:spacing w:line="360" w:lineRule="auto"/>
      </w:pPr>
      <w:r>
        <w:t xml:space="preserve">In contrast to the human findings, this study had several strengths including strong environmental, genetic and experimental consistency. Dams and sires were homozygous, they were derived from heterozygous crosses to limit genetic drift. In contrast to human observational studies demonstrating connections to pregnancy complications, we do not observe any detectable differences in litter sizes, glucose homeostasis, or gestational weight gain in the knockout mice. is the first report of the loss of GDF15 in pregnancy and provides strong evidence for a lack of effect on body weight, food intake, or offspring health.  </w:t>
      </w:r>
    </w:p>
    <w:p w14:paraId="7C0A2C10" w14:textId="03B0F87D" w:rsidR="00644D39" w:rsidRDefault="00AE332C" w:rsidP="00644D39">
      <w:pPr>
        <w:pStyle w:val="Heading2"/>
      </w:pPr>
      <w:r>
        <w:tab/>
      </w:r>
      <w:r w:rsidR="00644D39">
        <w:t>Conclusion</w:t>
      </w:r>
    </w:p>
    <w:p w14:paraId="56C02509" w14:textId="77777777" w:rsidR="00644D39" w:rsidRDefault="00644D39" w:rsidP="00644D39">
      <w:pPr>
        <w:spacing w:line="360" w:lineRule="auto"/>
        <w:ind w:firstLine="720"/>
      </w:pPr>
      <w:r w:rsidRPr="00EC3309">
        <w:t xml:space="preserve">Despite the </w:t>
      </w:r>
      <w:r>
        <w:t>well-</w:t>
      </w:r>
      <w:r w:rsidRPr="00EC3309">
        <w:t>known</w:t>
      </w:r>
      <w:r>
        <w:t>, multi-fold</w:t>
      </w:r>
      <w:r w:rsidRPr="00EC3309">
        <w:t xml:space="preserve"> </w:t>
      </w:r>
      <w:r>
        <w:t xml:space="preserve">rise in </w:t>
      </w:r>
      <w:r w:rsidRPr="00C106CC">
        <w:rPr>
          <w:iCs/>
        </w:rPr>
        <w:t>GDF15</w:t>
      </w:r>
      <w:r>
        <w:rPr>
          <w:i/>
          <w:iCs/>
        </w:rPr>
        <w:t xml:space="preserve"> </w:t>
      </w:r>
      <w:r>
        <w:t xml:space="preserve">during mouse and human pregnancy, we found no evidence that </w:t>
      </w:r>
      <w:r w:rsidRPr="00C106CC">
        <w:rPr>
          <w:i/>
          <w:iCs/>
        </w:rPr>
        <w:t>Gdf15</w:t>
      </w:r>
      <w:r w:rsidRPr="00B40172">
        <w:t xml:space="preserve"> </w:t>
      </w:r>
      <w:r>
        <w:t xml:space="preserve">ablation during mouse pregnancy and lactation causes metabolic, body weight, appetite, or lactational differences compared to </w:t>
      </w:r>
      <w:r w:rsidRPr="00EC3309">
        <w:rPr>
          <w:i/>
          <w:iCs/>
        </w:rPr>
        <w:t>Gdf15</w:t>
      </w:r>
      <w:r w:rsidRPr="00EC3309">
        <w:rPr>
          <w:i/>
          <w:iCs/>
          <w:vertAlign w:val="superscript"/>
        </w:rPr>
        <w:t>+/+</w:t>
      </w:r>
      <w:r w:rsidRPr="00EC3309">
        <w:rPr>
          <w:vertAlign w:val="superscript"/>
        </w:rPr>
        <w:t xml:space="preserve"> </w:t>
      </w:r>
      <w:r>
        <w:t xml:space="preserve">counterpart dams. In the neonatal period, we did not observe any differences in survival, gestational age, litter size or birth weight between genotypes. Despite monitoring growth for 14 days after birth, </w:t>
      </w:r>
      <w:r>
        <w:lastRenderedPageBreak/>
        <w:t xml:space="preserve">there were no differences in body weight accretion in </w:t>
      </w:r>
      <w:r w:rsidRPr="009B388F">
        <w:rPr>
          <w:i/>
          <w:iCs/>
        </w:rPr>
        <w:t>Gdf15</w:t>
      </w:r>
      <w:r w:rsidRPr="009B388F">
        <w:rPr>
          <w:i/>
          <w:iCs/>
          <w:vertAlign w:val="superscript"/>
        </w:rPr>
        <w:t>-/-</w:t>
      </w:r>
      <w:r>
        <w:t xml:space="preserve"> pups of either sex; indistinguishable from age-matched </w:t>
      </w:r>
      <w:r w:rsidRPr="009B388F">
        <w:rPr>
          <w:i/>
          <w:iCs/>
        </w:rPr>
        <w:t>Gdf15</w:t>
      </w:r>
      <w:r>
        <w:rPr>
          <w:i/>
          <w:iCs/>
          <w:vertAlign w:val="superscript"/>
        </w:rPr>
        <w:t>+</w:t>
      </w:r>
      <w:r w:rsidRPr="009B388F">
        <w:rPr>
          <w:i/>
          <w:iCs/>
          <w:vertAlign w:val="superscript"/>
        </w:rPr>
        <w:t>/</w:t>
      </w:r>
      <w:r>
        <w:rPr>
          <w:i/>
          <w:iCs/>
          <w:vertAlign w:val="superscript"/>
        </w:rPr>
        <w:t>+</w:t>
      </w:r>
      <w:r>
        <w:t xml:space="preserve"> pups. More studies with larger sample sizes are needed to confirm these findings.</w:t>
      </w:r>
    </w:p>
    <w:p w14:paraId="4B46F301" w14:textId="0B8B5A0C" w:rsidR="00644D39" w:rsidRPr="00644D39" w:rsidRDefault="00644D39" w:rsidP="00644D39">
      <w:pPr>
        <w:sectPr w:rsidR="00644D39" w:rsidRPr="00644D39" w:rsidSect="002039B2">
          <w:footerReference w:type="default" r:id="rId23"/>
          <w:pgSz w:w="12240" w:h="15840"/>
          <w:pgMar w:top="1440" w:right="1440" w:bottom="1440" w:left="1440" w:header="720" w:footer="720" w:gutter="0"/>
          <w:cols w:space="720"/>
          <w:docGrid w:linePitch="360"/>
        </w:sectPr>
      </w:pPr>
    </w:p>
    <w:p w14:paraId="2CD20C77" w14:textId="36B59F55" w:rsidR="00BC3B69" w:rsidRDefault="00BC3B69" w:rsidP="00BC3B69">
      <w:pPr>
        <w:pStyle w:val="Heading1"/>
        <w:numPr>
          <w:ilvl w:val="0"/>
          <w:numId w:val="0"/>
        </w:numPr>
      </w:pPr>
      <w:bookmarkStart w:id="7" w:name="_Toc72320951"/>
      <w:r>
        <w:lastRenderedPageBreak/>
        <w:t>Bibliography</w:t>
      </w:r>
      <w:bookmarkEnd w:id="7"/>
    </w:p>
    <w:p w14:paraId="59FE34EF" w14:textId="77777777" w:rsidR="00B91A6C" w:rsidRPr="00B91A6C" w:rsidRDefault="00B91A6C" w:rsidP="00B91A6C">
      <w:pPr>
        <w:pStyle w:val="Bibliography"/>
      </w:pPr>
      <w:r>
        <w:fldChar w:fldCharType="begin"/>
      </w:r>
      <w:r>
        <w:instrText xml:space="preserve"> ADDIN ZOTERO_BIBL {"uncited":[],"omitted":[],"custom":[]} CSL_BIBLIOGRAPHY </w:instrText>
      </w:r>
      <w:r>
        <w:fldChar w:fldCharType="separate"/>
      </w:r>
      <w:r w:rsidRPr="00B91A6C">
        <w:t xml:space="preserve">Andersson-Hall, U., Joelsson, L., Svedin, P., Mallard, C., &amp; Holmäng, A. (2021). Growth-differentiation-factor 15 levels in obese and healthy pregnancies: Relation to insulin resistance and insulin secretory function. </w:t>
      </w:r>
      <w:r w:rsidRPr="00B91A6C">
        <w:rPr>
          <w:i/>
          <w:iCs/>
        </w:rPr>
        <w:t>Clinical Endocrinology</w:t>
      </w:r>
      <w:r w:rsidRPr="00B91A6C">
        <w:t xml:space="preserve">, </w:t>
      </w:r>
      <w:r w:rsidRPr="00B91A6C">
        <w:rPr>
          <w:i/>
          <w:iCs/>
        </w:rPr>
        <w:t>95</w:t>
      </w:r>
      <w:r w:rsidRPr="00B91A6C">
        <w:t>(1), 92–100. https://doi.org/10.1111/cen.14433</w:t>
      </w:r>
    </w:p>
    <w:p w14:paraId="08419603" w14:textId="77777777" w:rsidR="00B91A6C" w:rsidRPr="00B91A6C" w:rsidRDefault="00B91A6C" w:rsidP="00B91A6C">
      <w:pPr>
        <w:pStyle w:val="Bibliography"/>
      </w:pPr>
      <w:r w:rsidRPr="00B91A6C">
        <w:t xml:space="preserve">Binder, A. K., Kosak, J. P., Janhardhan, K. S., Moser, G., Eling, T. E., &amp; Korach, K. S. (2016). Expression of Human NSAID Activated Gene 1 in Mice Leads to Altered Mammary Gland Differentiation and Impaired Lactation. </w:t>
      </w:r>
      <w:r w:rsidRPr="00B91A6C">
        <w:rPr>
          <w:i/>
          <w:iCs/>
        </w:rPr>
        <w:t>PLoS ONE</w:t>
      </w:r>
      <w:r w:rsidRPr="00B91A6C">
        <w:t xml:space="preserve">, </w:t>
      </w:r>
      <w:r w:rsidRPr="00B91A6C">
        <w:rPr>
          <w:i/>
          <w:iCs/>
        </w:rPr>
        <w:t>11</w:t>
      </w:r>
      <w:r w:rsidRPr="00B91A6C">
        <w:t>(1), e0146518. https://doi.org/10.1371/journal.pone.0146518</w:t>
      </w:r>
    </w:p>
    <w:p w14:paraId="572494C1" w14:textId="77777777" w:rsidR="00B91A6C" w:rsidRPr="00B91A6C" w:rsidRDefault="00B91A6C" w:rsidP="00B91A6C">
      <w:pPr>
        <w:pStyle w:val="Bibliography"/>
      </w:pPr>
      <w:r w:rsidRPr="00B91A6C">
        <w:t xml:space="preserve">Bootcov, M. R., Bauskin, A. R., Valenzuela, S. M., Moore, A. G., Bansal, M., He, X. Y., Zhang, H. P., Donnellan, M., Mahler, S., Pryor, K., Walsh, B. J., Nicholson, R. C., Fairlie, W. D., Por, S. B., Robbins, J. M., &amp; Breit, S. N. (1997). MIC-1, a novel macrophage inhibitory cytokine, is a divergent member of the TGF-β superfamily. </w:t>
      </w:r>
      <w:r w:rsidRPr="00B91A6C">
        <w:rPr>
          <w:i/>
          <w:iCs/>
        </w:rPr>
        <w:t>Proceedings of the National Academy of Sciences</w:t>
      </w:r>
      <w:r w:rsidRPr="00B91A6C">
        <w:t xml:space="preserve">, </w:t>
      </w:r>
      <w:r w:rsidRPr="00B91A6C">
        <w:rPr>
          <w:i/>
          <w:iCs/>
        </w:rPr>
        <w:t>94</w:t>
      </w:r>
      <w:r w:rsidRPr="00B91A6C">
        <w:t>(21), 11514–11519. https://doi.org/10.1073/pnas.94.21.11514</w:t>
      </w:r>
    </w:p>
    <w:p w14:paraId="316B9BA3" w14:textId="77777777" w:rsidR="00B91A6C" w:rsidRPr="00B91A6C" w:rsidRDefault="00B91A6C" w:rsidP="00B91A6C">
      <w:pPr>
        <w:pStyle w:val="Bibliography"/>
      </w:pPr>
      <w:r w:rsidRPr="00B91A6C">
        <w:t xml:space="preserve">Borner, T., Shaulson, E. D., Ghidewon, M. Y., Barnett, A. B., Horn, C. C., Doyle, R. P., Grill, H. J., Hayes, M. R., &amp; De Jonghe, B. C. (2020). GDF15 Induces Anorexia through Nausea and Emesis. </w:t>
      </w:r>
      <w:r w:rsidRPr="00B91A6C">
        <w:rPr>
          <w:i/>
          <w:iCs/>
        </w:rPr>
        <w:t>Cell Metabolism</w:t>
      </w:r>
      <w:r w:rsidRPr="00B91A6C">
        <w:t xml:space="preserve">, </w:t>
      </w:r>
      <w:r w:rsidRPr="00B91A6C">
        <w:rPr>
          <w:i/>
          <w:iCs/>
        </w:rPr>
        <w:t>31</w:t>
      </w:r>
      <w:r w:rsidRPr="00B91A6C">
        <w:t>(2), 351-362.e5. https://doi.org/10.1016/j.cmet.2019.12.004</w:t>
      </w:r>
    </w:p>
    <w:p w14:paraId="083E88CC" w14:textId="77777777" w:rsidR="00B91A6C" w:rsidRPr="00B91A6C" w:rsidRDefault="00B91A6C" w:rsidP="00B91A6C">
      <w:pPr>
        <w:pStyle w:val="Bibliography"/>
      </w:pPr>
      <w:r w:rsidRPr="00B91A6C">
        <w:t xml:space="preserve">Boston, W. S., Bleck, G. T., Conroy, J. C., Wheeler, M. B., &amp; Miller, D. J. (2001). Short Communication: Effects of Increased Expression of α-Lactalbumin In Transgenic Mice </w:t>
      </w:r>
      <w:r w:rsidRPr="00B91A6C">
        <w:lastRenderedPageBreak/>
        <w:t xml:space="preserve">on Milk Yield and Pup Growth. </w:t>
      </w:r>
      <w:r w:rsidRPr="00B91A6C">
        <w:rPr>
          <w:i/>
          <w:iCs/>
        </w:rPr>
        <w:t>Journal of Dairy Science</w:t>
      </w:r>
      <w:r w:rsidRPr="00B91A6C">
        <w:t xml:space="preserve">, </w:t>
      </w:r>
      <w:r w:rsidRPr="00B91A6C">
        <w:rPr>
          <w:i/>
          <w:iCs/>
        </w:rPr>
        <w:t>84</w:t>
      </w:r>
      <w:r w:rsidRPr="00B91A6C">
        <w:t>(3), 620–622. https://doi.org/10.3168/jds.S0022-0302(01)74516-X</w:t>
      </w:r>
    </w:p>
    <w:p w14:paraId="62129FA6" w14:textId="77777777" w:rsidR="00B91A6C" w:rsidRPr="00B91A6C" w:rsidRDefault="00B91A6C" w:rsidP="00B91A6C">
      <w:pPr>
        <w:pStyle w:val="Bibliography"/>
      </w:pPr>
      <w:r w:rsidRPr="00B91A6C">
        <w:t xml:space="preserve">Bridges, D., Mulcahy, M. C., &amp; Redd, J. R. (2022, March 7). </w:t>
      </w:r>
      <w:r w:rsidRPr="00B91A6C">
        <w:rPr>
          <w:i/>
          <w:iCs/>
        </w:rPr>
        <w:t>Insulin Tolerance Test</w:t>
      </w:r>
      <w:r w:rsidRPr="00B91A6C">
        <w:t>. Protocols.Io. dx.doi.org/10.17504/protocols.io.b5zxq77n</w:t>
      </w:r>
    </w:p>
    <w:p w14:paraId="7F837D37" w14:textId="77777777" w:rsidR="00B91A6C" w:rsidRPr="00B91A6C" w:rsidRDefault="00B91A6C" w:rsidP="00B91A6C">
      <w:pPr>
        <w:pStyle w:val="Bibliography"/>
      </w:pPr>
      <w:r w:rsidRPr="00B91A6C">
        <w:t xml:space="preserve">Chen, Q., Wang, Y., Zhao, M., Hyett, J., da Silva Costa, F., &amp; Nie, G. (2016). Serum levels of GDF15 are reduced in preeclampsia and the reduction is more profound in late-onset than early-onset cases. </w:t>
      </w:r>
      <w:r w:rsidRPr="00B91A6C">
        <w:rPr>
          <w:i/>
          <w:iCs/>
        </w:rPr>
        <w:t>Cytokine</w:t>
      </w:r>
      <w:r w:rsidRPr="00B91A6C">
        <w:t xml:space="preserve">, </w:t>
      </w:r>
      <w:r w:rsidRPr="00B91A6C">
        <w:rPr>
          <w:i/>
          <w:iCs/>
        </w:rPr>
        <w:t>83</w:t>
      </w:r>
      <w:r w:rsidRPr="00B91A6C">
        <w:t>, 226–230. https://doi.org/10.1016/j.cyto.2016.05.002</w:t>
      </w:r>
    </w:p>
    <w:p w14:paraId="7267A5FB" w14:textId="77777777" w:rsidR="00B91A6C" w:rsidRPr="00B91A6C" w:rsidRDefault="00B91A6C" w:rsidP="00B91A6C">
      <w:pPr>
        <w:pStyle w:val="Bibliography"/>
      </w:pPr>
      <w:r w:rsidRPr="00B91A6C">
        <w:t xml:space="preserve">El Habbal, N., Meyer, A. C., Hafner, H., Redd, J. R., Carlson, Z., Mulcahy, M. C., Gregg, B., &amp; Bridges, D. (2021). Activation of Adipocyte mTORC1 Increases Milk Lipids in a Mouse Model of Lactation. </w:t>
      </w:r>
      <w:r w:rsidRPr="00B91A6C">
        <w:rPr>
          <w:i/>
          <w:iCs/>
        </w:rPr>
        <w:t>BioRxiv</w:t>
      </w:r>
      <w:r w:rsidRPr="00B91A6C">
        <w:t>, 2021.07.01.450596. https://doi.org/10.1101/2021.07.01.450596</w:t>
      </w:r>
    </w:p>
    <w:p w14:paraId="0D5789E5" w14:textId="77777777" w:rsidR="00B91A6C" w:rsidRPr="00B91A6C" w:rsidRDefault="00B91A6C" w:rsidP="00B91A6C">
      <w:pPr>
        <w:pStyle w:val="Bibliography"/>
      </w:pPr>
      <w:r w:rsidRPr="00B91A6C">
        <w:t xml:space="preserve">Emmerson, P. J., Wang, F., Du, Y., Liu, Q., Pickard, R. T., Gonciarz, M. D., Coskun, T., Hamang, M. J., Sindelar, D. K., Ballman, K. K., Foltz, L. A., Muppidi, A., Alsina-Fernandez, J., Barnard, G. C., Tang, J. X., Liu, X., Mao, X., Siegel, R., Sloan, J. H., … Wu, X. (2017). The metabolic effects of GDF15 are mediated by the orphan receptor GFRAL. </w:t>
      </w:r>
      <w:r w:rsidRPr="00B91A6C">
        <w:rPr>
          <w:i/>
          <w:iCs/>
        </w:rPr>
        <w:t>Nature Medicine</w:t>
      </w:r>
      <w:r w:rsidRPr="00B91A6C">
        <w:t xml:space="preserve">, </w:t>
      </w:r>
      <w:r w:rsidRPr="00B91A6C">
        <w:rPr>
          <w:i/>
          <w:iCs/>
        </w:rPr>
        <w:t>23</w:t>
      </w:r>
      <w:r w:rsidRPr="00B91A6C">
        <w:t>(10), Article 10. https://doi.org/10.1038/nm.4393</w:t>
      </w:r>
    </w:p>
    <w:p w14:paraId="7251C578" w14:textId="77777777" w:rsidR="00B91A6C" w:rsidRPr="00B91A6C" w:rsidRDefault="00B91A6C" w:rsidP="00B91A6C">
      <w:pPr>
        <w:pStyle w:val="Bibliography"/>
      </w:pPr>
      <w:r w:rsidRPr="00B91A6C">
        <w:t xml:space="preserve">Fejzo, M. S., Fasching, P. A., Schneider, M. O., Schwitulla, J., Beckmann, M. W., Schwenke, E., MacGibbon, K. W., &amp; Mullin, P. M. (2019). Analysis of GDF15 and IGFBP7 in Hyperemesis Gravidarum Support Causality. </w:t>
      </w:r>
      <w:r w:rsidRPr="00B91A6C">
        <w:rPr>
          <w:i/>
          <w:iCs/>
        </w:rPr>
        <w:t>Geburtshilfe Und Frauenheilkunde</w:t>
      </w:r>
      <w:r w:rsidRPr="00B91A6C">
        <w:t xml:space="preserve">, </w:t>
      </w:r>
      <w:r w:rsidRPr="00B91A6C">
        <w:rPr>
          <w:i/>
          <w:iCs/>
        </w:rPr>
        <w:t>79</w:t>
      </w:r>
      <w:r w:rsidRPr="00B91A6C">
        <w:t>(4), 382–388. https://doi.org/10.1055/a-0830-1346</w:t>
      </w:r>
    </w:p>
    <w:p w14:paraId="46117E09" w14:textId="77777777" w:rsidR="00B91A6C" w:rsidRPr="00B91A6C" w:rsidRDefault="00B91A6C" w:rsidP="00B91A6C">
      <w:pPr>
        <w:pStyle w:val="Bibliography"/>
      </w:pPr>
      <w:r w:rsidRPr="00B91A6C">
        <w:t xml:space="preserve">Fejzo, M. S., Sazonova, O. V., Sathirapongsasuti, J. F., Hallgrímsdóttir, I. B., Vacic, V., MacGibbon, K. W., Schoenberg, F. P., Mancuso, N., Slamon, D. J., Mullin, P. M., Agee, M., Alipanahi, B., Auton, A., Bell, R. K., Bryc, K., Elson, S. L., Fontanillas, P., Furlotte, </w:t>
      </w:r>
      <w:r w:rsidRPr="00B91A6C">
        <w:lastRenderedPageBreak/>
        <w:t xml:space="preserve">N. A., Hinds, D. A., … Wilson, C. H. (2018). Placenta and appetite genes GDF15 and IGFBP7 are associated with hyperemesis gravidarum. </w:t>
      </w:r>
      <w:r w:rsidRPr="00B91A6C">
        <w:rPr>
          <w:i/>
          <w:iCs/>
        </w:rPr>
        <w:t>Nature Communications; London</w:t>
      </w:r>
      <w:r w:rsidRPr="00B91A6C">
        <w:t xml:space="preserve">, </w:t>
      </w:r>
      <w:r w:rsidRPr="00B91A6C">
        <w:rPr>
          <w:i/>
          <w:iCs/>
        </w:rPr>
        <w:t>9</w:t>
      </w:r>
      <w:r w:rsidRPr="00B91A6C">
        <w:t>, 1–9. http://dx.doi.org.proxy.lib.umich.edu/10.1038/s41467-018-03258-0</w:t>
      </w:r>
    </w:p>
    <w:p w14:paraId="281CF969" w14:textId="77777777" w:rsidR="00B91A6C" w:rsidRPr="00B91A6C" w:rsidRDefault="00B91A6C" w:rsidP="00B91A6C">
      <w:pPr>
        <w:pStyle w:val="Bibliography"/>
      </w:pPr>
      <w:r w:rsidRPr="00B91A6C">
        <w:t xml:space="preserve">Frikke-Schmidt, H., Hultman, K., Galaske, J. W., Jørgensen, S. B., Myers, M. G., &amp; Seeley, R. J. (2019). GDF15 acts synergistically with liraglutide but is not necessary for the weight loss induced by bariatric surgery in mice. </w:t>
      </w:r>
      <w:r w:rsidRPr="00B91A6C">
        <w:rPr>
          <w:i/>
          <w:iCs/>
        </w:rPr>
        <w:t>Molecular Metabolism</w:t>
      </w:r>
      <w:r w:rsidRPr="00B91A6C">
        <w:t xml:space="preserve">, </w:t>
      </w:r>
      <w:r w:rsidRPr="00B91A6C">
        <w:rPr>
          <w:i/>
          <w:iCs/>
        </w:rPr>
        <w:t>21</w:t>
      </w:r>
      <w:r w:rsidRPr="00B91A6C">
        <w:t>, 13–21. https://doi.org/10.1016/j.molmet.2019.01.003</w:t>
      </w:r>
    </w:p>
    <w:p w14:paraId="7A98F853" w14:textId="77777777" w:rsidR="00B91A6C" w:rsidRPr="00B91A6C" w:rsidRDefault="00B91A6C" w:rsidP="00B91A6C">
      <w:pPr>
        <w:pStyle w:val="Bibliography"/>
      </w:pPr>
      <w:r w:rsidRPr="00B91A6C">
        <w:t xml:space="preserve">Gunder, L. C., Harvey, I., Redd, J. R., Davis, C. S., AL-Tamimi, A., Brooks, S. V., &amp; Bridges, D. (2020). Obesity Augments Glucocorticoid-Dependent Muscle Atrophy in Male C57BL/6J Mice. </w:t>
      </w:r>
      <w:r w:rsidRPr="00B91A6C">
        <w:rPr>
          <w:i/>
          <w:iCs/>
        </w:rPr>
        <w:t>Biomedicines</w:t>
      </w:r>
      <w:r w:rsidRPr="00B91A6C">
        <w:t xml:space="preserve">, </w:t>
      </w:r>
      <w:r w:rsidRPr="00B91A6C">
        <w:rPr>
          <w:i/>
          <w:iCs/>
        </w:rPr>
        <w:t>8</w:t>
      </w:r>
      <w:r w:rsidRPr="00B91A6C">
        <w:t>(10), Article 10. https://doi.org/10.3390/biomedicines8100420</w:t>
      </w:r>
    </w:p>
    <w:p w14:paraId="597B776B" w14:textId="77777777" w:rsidR="00B91A6C" w:rsidRPr="00B91A6C" w:rsidRDefault="00B91A6C" w:rsidP="00B91A6C">
      <w:pPr>
        <w:pStyle w:val="Bibliography"/>
      </w:pPr>
      <w:r w:rsidRPr="00B91A6C">
        <w:t xml:space="preserve">Harvey, I., Stephenson, E. J., Redd, J. R., Tran, Q. T., Hochberg, I., Qi, N., &amp; Bridges, D. (2018). Glucocorticoid-Induced Metabolic Disturbances Are Exacerbated in Obese Male Mice. </w:t>
      </w:r>
      <w:r w:rsidRPr="00B91A6C">
        <w:rPr>
          <w:i/>
          <w:iCs/>
        </w:rPr>
        <w:t>Endocrinology</w:t>
      </w:r>
      <w:r w:rsidRPr="00B91A6C">
        <w:t xml:space="preserve">, </w:t>
      </w:r>
      <w:r w:rsidRPr="00B91A6C">
        <w:rPr>
          <w:i/>
          <w:iCs/>
        </w:rPr>
        <w:t>159</w:t>
      </w:r>
      <w:r w:rsidRPr="00B91A6C">
        <w:t>(6), 2275–2287. https://doi.org/10.1210/en.2018-00147</w:t>
      </w:r>
    </w:p>
    <w:p w14:paraId="70A13A08" w14:textId="77777777" w:rsidR="00B91A6C" w:rsidRPr="00B91A6C" w:rsidRDefault="00B91A6C" w:rsidP="00B91A6C">
      <w:pPr>
        <w:pStyle w:val="Bibliography"/>
      </w:pPr>
      <w:r w:rsidRPr="00B91A6C">
        <w:t xml:space="preserve">Hsu, J.-Y., Crawley, S., Chen, M., Ayupova, D. A., Lindhout, D. A., Higbee, J., Kutach, A., Joo, W., Gao, Z., Fu, D., To, C., Mondal, K., Li, B., Kekatpure, A., Wang, M., Laird, T., Horner, G., Chan, J., McEntee, M., … Allan, B. B. (2017). Non-homeostatic body weight regulation through a brainstem-restricted receptor for GDF15. </w:t>
      </w:r>
      <w:r w:rsidRPr="00B91A6C">
        <w:rPr>
          <w:i/>
          <w:iCs/>
        </w:rPr>
        <w:t>Nature</w:t>
      </w:r>
      <w:r w:rsidRPr="00B91A6C">
        <w:t xml:space="preserve">, </w:t>
      </w:r>
      <w:r w:rsidRPr="00B91A6C">
        <w:rPr>
          <w:i/>
          <w:iCs/>
        </w:rPr>
        <w:t>550</w:t>
      </w:r>
      <w:r w:rsidRPr="00B91A6C">
        <w:t>(7675), 255–259. https://doi.org/10.1038/nature24042</w:t>
      </w:r>
    </w:p>
    <w:p w14:paraId="743C2FE7" w14:textId="77777777" w:rsidR="00B91A6C" w:rsidRPr="00B91A6C" w:rsidRDefault="00B91A6C" w:rsidP="00B91A6C">
      <w:pPr>
        <w:pStyle w:val="Bibliography"/>
      </w:pPr>
      <w:r w:rsidRPr="00B91A6C">
        <w:t xml:space="preserve">Jacobsen, D. P., Røysland, R., Strand, H., Moe, K., Sugulle, M., Omland, T., &amp; Staff, A. C. (2022). Cardiovascular biomarkers in pregnancy with diabetes and associations to glucose control. </w:t>
      </w:r>
      <w:r w:rsidRPr="00B91A6C">
        <w:rPr>
          <w:i/>
          <w:iCs/>
        </w:rPr>
        <w:t>Acta Diabetologica</w:t>
      </w:r>
      <w:r w:rsidRPr="00B91A6C">
        <w:t xml:space="preserve">, </w:t>
      </w:r>
      <w:r w:rsidRPr="00B91A6C">
        <w:rPr>
          <w:i/>
          <w:iCs/>
        </w:rPr>
        <w:t>59</w:t>
      </w:r>
      <w:r w:rsidRPr="00B91A6C">
        <w:t>(9), 1229–1236. https://doi.org/10.1007/s00592-022-01916-w</w:t>
      </w:r>
    </w:p>
    <w:p w14:paraId="44069971" w14:textId="77777777" w:rsidR="00B91A6C" w:rsidRPr="00B91A6C" w:rsidRDefault="00B91A6C" w:rsidP="00B91A6C">
      <w:pPr>
        <w:pStyle w:val="Bibliography"/>
      </w:pPr>
      <w:r w:rsidRPr="00B91A6C">
        <w:lastRenderedPageBreak/>
        <w:t xml:space="preserve">Kempf, T., Eden, M., Strelau, J., Naguib, M., Willenbockel, C., Tongers, J., Heineke, J., Kotlarz, D., Xu, J., Molkentin, J. D., Niessen, H. W., Drexler, H., &amp; Wollert, K. C. (2006). The transforming growth factor-beta superfamily member growth-differentiation factor-15 protects the heart from ischemia/reperfusion injury. </w:t>
      </w:r>
      <w:r w:rsidRPr="00B91A6C">
        <w:rPr>
          <w:i/>
          <w:iCs/>
        </w:rPr>
        <w:t>Circulation Research</w:t>
      </w:r>
      <w:r w:rsidRPr="00B91A6C">
        <w:t xml:space="preserve">, </w:t>
      </w:r>
      <w:r w:rsidRPr="00B91A6C">
        <w:rPr>
          <w:i/>
          <w:iCs/>
        </w:rPr>
        <w:t>98</w:t>
      </w:r>
      <w:r w:rsidRPr="00B91A6C">
        <w:t>(3), 351–360. https://doi.org/10.1161/01.RES.0000202805.73038.48</w:t>
      </w:r>
    </w:p>
    <w:p w14:paraId="4C396CE0" w14:textId="77777777" w:rsidR="00B91A6C" w:rsidRPr="00B91A6C" w:rsidRDefault="00B91A6C" w:rsidP="00B91A6C">
      <w:pPr>
        <w:pStyle w:val="Bibliography"/>
      </w:pPr>
      <w:r w:rsidRPr="00B91A6C">
        <w:t xml:space="preserve">Klein, A. B., Nicolaisen, T. S., Ørtenblad, N., Gejl, K. D., Jensen, R., Fritzen, A. M., Larsen, E. L., Karstoft, K., Poulsen, H. E., Morville, T., Sahl, R. E., Helge, J. W., Lund, J., Falk, S., Lyngbæk, M., Ellingsgaard, H., Pedersen, B. K., Lu, W., Finan, B., … Clemmensen, C. (2021). Pharmacological but not physiological GDF15 suppresses feeding and the motivation to exercise. </w:t>
      </w:r>
      <w:r w:rsidRPr="00B91A6C">
        <w:rPr>
          <w:i/>
          <w:iCs/>
        </w:rPr>
        <w:t>Nature Communications</w:t>
      </w:r>
      <w:r w:rsidRPr="00B91A6C">
        <w:t xml:space="preserve">, </w:t>
      </w:r>
      <w:r w:rsidRPr="00B91A6C">
        <w:rPr>
          <w:i/>
          <w:iCs/>
        </w:rPr>
        <w:t>12</w:t>
      </w:r>
      <w:r w:rsidRPr="00B91A6C">
        <w:t>, 1041. https://doi.org/10.1038/s41467-021-21309-x</w:t>
      </w:r>
    </w:p>
    <w:p w14:paraId="5212ABA2" w14:textId="77777777" w:rsidR="00B91A6C" w:rsidRPr="00B91A6C" w:rsidRDefault="00B91A6C" w:rsidP="00B91A6C">
      <w:pPr>
        <w:pStyle w:val="Bibliography"/>
      </w:pPr>
      <w:r w:rsidRPr="00B91A6C">
        <w:t xml:space="preserve">Ladyman, S. R., Carter, K. M., &amp; Grattan, D. R. (2018). Energy homeostasis and running wheel activity during pregnancy in the mouse. </w:t>
      </w:r>
      <w:r w:rsidRPr="00B91A6C">
        <w:rPr>
          <w:i/>
          <w:iCs/>
        </w:rPr>
        <w:t>Physiology &amp; Behavior</w:t>
      </w:r>
      <w:r w:rsidRPr="00B91A6C">
        <w:t xml:space="preserve">, </w:t>
      </w:r>
      <w:r w:rsidRPr="00B91A6C">
        <w:rPr>
          <w:i/>
          <w:iCs/>
        </w:rPr>
        <w:t>194</w:t>
      </w:r>
      <w:r w:rsidRPr="00B91A6C">
        <w:t>, 83–94. https://doi.org/10.1016/j.physbeh.2018.05.002</w:t>
      </w:r>
    </w:p>
    <w:p w14:paraId="314F5306" w14:textId="77777777" w:rsidR="00B91A6C" w:rsidRPr="00B91A6C" w:rsidRDefault="00B91A6C" w:rsidP="00B91A6C">
      <w:pPr>
        <w:pStyle w:val="Bibliography"/>
      </w:pPr>
      <w:r w:rsidRPr="00B91A6C">
        <w:t xml:space="preserve">Marjono, A. B., Brown, D. A., Horton, K. E., Wallace, E. M., Breit, S. N., &amp; Manuelpillai, U. (2003). Macrophage Inhibitory Cytokine-1 in Gestational Tissues and Maternal Serum in Normal and Pre-eclamptic Pregnancy. </w:t>
      </w:r>
      <w:r w:rsidRPr="00B91A6C">
        <w:rPr>
          <w:i/>
          <w:iCs/>
        </w:rPr>
        <w:t>Placenta</w:t>
      </w:r>
      <w:r w:rsidRPr="00B91A6C">
        <w:t xml:space="preserve">, </w:t>
      </w:r>
      <w:r w:rsidRPr="00B91A6C">
        <w:rPr>
          <w:i/>
          <w:iCs/>
        </w:rPr>
        <w:t>24</w:t>
      </w:r>
      <w:r w:rsidRPr="00B91A6C">
        <w:t>(1), 100–106. https://doi.org/10.1053/plac.2002.0881</w:t>
      </w:r>
    </w:p>
    <w:p w14:paraId="4B30D99B" w14:textId="77777777" w:rsidR="00B91A6C" w:rsidRPr="00B91A6C" w:rsidRDefault="00B91A6C" w:rsidP="00B91A6C">
      <w:pPr>
        <w:pStyle w:val="Bibliography"/>
      </w:pPr>
      <w:r w:rsidRPr="00B91A6C">
        <w:t xml:space="preserve">Moore, A. G., Brown, D. A., Fairlie, W. D., Bauskin, A. R., Brown, P. K., Munier, M. L., Russell, P. K., Salamonsen, L. A., Wallace, E. M., &amp; Breit, S. N. (2000). The transforming growth factor-ss superfamily cytokine macrophage inhibitory cytokine-1 is present in high concentrations in the serum of pregnant women. </w:t>
      </w:r>
      <w:r w:rsidRPr="00B91A6C">
        <w:rPr>
          <w:i/>
          <w:iCs/>
        </w:rPr>
        <w:t xml:space="preserve">The Journal of Clinical </w:t>
      </w:r>
      <w:r w:rsidRPr="00B91A6C">
        <w:rPr>
          <w:i/>
          <w:iCs/>
        </w:rPr>
        <w:lastRenderedPageBreak/>
        <w:t>Endocrinology and Metabolism</w:t>
      </w:r>
      <w:r w:rsidRPr="00B91A6C">
        <w:t xml:space="preserve">, </w:t>
      </w:r>
      <w:r w:rsidRPr="00B91A6C">
        <w:rPr>
          <w:i/>
          <w:iCs/>
        </w:rPr>
        <w:t>85</w:t>
      </w:r>
      <w:r w:rsidRPr="00B91A6C">
        <w:t>(12), 4781–4788. https://doi.org/10.1210/jcem.85.12.7007</w:t>
      </w:r>
    </w:p>
    <w:p w14:paraId="2C18F3A4" w14:textId="77777777" w:rsidR="00B91A6C" w:rsidRPr="00B91A6C" w:rsidRDefault="00B91A6C" w:rsidP="00B91A6C">
      <w:pPr>
        <w:pStyle w:val="Bibliography"/>
      </w:pPr>
      <w:r w:rsidRPr="00B91A6C">
        <w:t xml:space="preserve">Mullican, S. E., Lin-Schmidt, X., Chin, C.-N., Chavez, J. A., Furman, J. L., Armstrong, A. A., Beck, S. C., South, V. J., Dinh, T. Q., Cash-Mason, T. D., Cavanaugh, C. R., Nelson, S., Huang, C., Hunter, M. J., &amp; Rangwala, S. M. (2017). GFRAL is the receptor for GDF15 and the ligand promotes weight loss in mice and nonhuman primates. </w:t>
      </w:r>
      <w:r w:rsidRPr="00B91A6C">
        <w:rPr>
          <w:i/>
          <w:iCs/>
        </w:rPr>
        <w:t>Nature Medicine</w:t>
      </w:r>
      <w:r w:rsidRPr="00B91A6C">
        <w:t xml:space="preserve">, </w:t>
      </w:r>
      <w:r w:rsidRPr="00B91A6C">
        <w:rPr>
          <w:i/>
          <w:iCs/>
        </w:rPr>
        <w:t>23</w:t>
      </w:r>
      <w:r w:rsidRPr="00B91A6C">
        <w:t>(10), 1150–1157. https://doi.org/10.1038/nm.4392</w:t>
      </w:r>
    </w:p>
    <w:p w14:paraId="5447965F" w14:textId="77777777" w:rsidR="00B91A6C" w:rsidRPr="00B91A6C" w:rsidRDefault="00B91A6C" w:rsidP="00B91A6C">
      <w:pPr>
        <w:pStyle w:val="Bibliography"/>
      </w:pPr>
      <w:r w:rsidRPr="00B91A6C">
        <w:t xml:space="preserve">Musial, B., Fernandez-Twinn, D. S., Vaughan, O. R., Ozanne, S. E., Voshol, P., Sferruzzi-Perri, A. N., &amp; Fowden, A. L. (2016). Proximity to Delivery Alters Insulin Sensitivity and Glucose Metabolism in Pregnant Mice. </w:t>
      </w:r>
      <w:r w:rsidRPr="00B91A6C">
        <w:rPr>
          <w:i/>
          <w:iCs/>
        </w:rPr>
        <w:t>Diabetes</w:t>
      </w:r>
      <w:r w:rsidRPr="00B91A6C">
        <w:t xml:space="preserve">, </w:t>
      </w:r>
      <w:r w:rsidRPr="00B91A6C">
        <w:rPr>
          <w:i/>
          <w:iCs/>
        </w:rPr>
        <w:t>65</w:t>
      </w:r>
      <w:r w:rsidRPr="00B91A6C">
        <w:t>(4), 851–860. https://doi.org/10.2337/db15-1531</w:t>
      </w:r>
    </w:p>
    <w:p w14:paraId="59609267" w14:textId="77777777" w:rsidR="00B91A6C" w:rsidRPr="00B91A6C" w:rsidRDefault="00B91A6C" w:rsidP="00B91A6C">
      <w:pPr>
        <w:pStyle w:val="Bibliography"/>
      </w:pPr>
      <w:r w:rsidRPr="00B91A6C">
        <w:t xml:space="preserve">Ost, M., Igual Gil, C., Coleman, V., Keipert, S., Efstathiou, S., Vidic, V., Weyers, M., &amp; Klaus, S. (2020). Muscle-derived GDF15 drives diurnal anorexia and systemic metabolic remodeling during mitochondrial stress. </w:t>
      </w:r>
      <w:r w:rsidRPr="00B91A6C">
        <w:rPr>
          <w:i/>
          <w:iCs/>
        </w:rPr>
        <w:t>EMBO Reports</w:t>
      </w:r>
      <w:r w:rsidRPr="00B91A6C">
        <w:t xml:space="preserve">, </w:t>
      </w:r>
      <w:r w:rsidRPr="00B91A6C">
        <w:rPr>
          <w:i/>
          <w:iCs/>
        </w:rPr>
        <w:t>21</w:t>
      </w:r>
      <w:r w:rsidRPr="00B91A6C">
        <w:t>(3), e48804. https://doi.org/10.15252/embr.201948804</w:t>
      </w:r>
    </w:p>
    <w:p w14:paraId="68DD55BA" w14:textId="77777777" w:rsidR="00B91A6C" w:rsidRPr="00B91A6C" w:rsidRDefault="00B91A6C" w:rsidP="00B91A6C">
      <w:pPr>
        <w:pStyle w:val="Bibliography"/>
      </w:pPr>
      <w:r w:rsidRPr="00B91A6C">
        <w:t xml:space="preserve">Patel, S., Alvarez-Guaita, A., Melvin, A., Rimmington, D., Dattilo, A., Miedzybrodzka, E. L., Cimino, I., Maurin, A.-C., Roberts, G. P., Meek, C. L., Virtue, S., Sparks, L. M., Parsons, S. A., Redman, L. M., Bray, G. A., Liou, A. P., Woods, R. M., Parry, S. A., Jeppesen, P. B., … O’Rahilly, S. (2019). GDF15 Provides an Endocrine Signal of Nutritional Stress in Mice and Humans. </w:t>
      </w:r>
      <w:r w:rsidRPr="00B91A6C">
        <w:rPr>
          <w:i/>
          <w:iCs/>
        </w:rPr>
        <w:t>Cell Metabolism</w:t>
      </w:r>
      <w:r w:rsidRPr="00B91A6C">
        <w:t xml:space="preserve">, </w:t>
      </w:r>
      <w:r w:rsidRPr="00B91A6C">
        <w:rPr>
          <w:i/>
          <w:iCs/>
        </w:rPr>
        <w:t>29</w:t>
      </w:r>
      <w:r w:rsidRPr="00B91A6C">
        <w:t>(3), 707-718.e8. https://doi.org/10.1016/j.cmet.2018.12.016</w:t>
      </w:r>
    </w:p>
    <w:p w14:paraId="0E2EB862" w14:textId="77777777" w:rsidR="00B91A6C" w:rsidRPr="00B91A6C" w:rsidRDefault="00B91A6C" w:rsidP="00B91A6C">
      <w:pPr>
        <w:pStyle w:val="Bibliography"/>
      </w:pPr>
      <w:r w:rsidRPr="00B91A6C">
        <w:t xml:space="preserve">Petry, C. J., Ong, K. K., Burling, K. A., Barker, P., Goodburn, S. F., Perry, J. R. B., Acerini, C. L., Hughes, I. A., Painter, R. C., Afink, G. B., Dunger, D. B., &amp; O’Rahilly, S. (2018). </w:t>
      </w:r>
      <w:r w:rsidRPr="00B91A6C">
        <w:lastRenderedPageBreak/>
        <w:t xml:space="preserve">Associations of vomiting and antiemetic use in pregnancy with levels of circulating GDF15 early in the second trimester: A nested case-control study. </w:t>
      </w:r>
      <w:r w:rsidRPr="00B91A6C">
        <w:rPr>
          <w:i/>
          <w:iCs/>
        </w:rPr>
        <w:t>Wellcome Open Research</w:t>
      </w:r>
      <w:r w:rsidRPr="00B91A6C">
        <w:t xml:space="preserve">, </w:t>
      </w:r>
      <w:r w:rsidRPr="00B91A6C">
        <w:rPr>
          <w:i/>
          <w:iCs/>
        </w:rPr>
        <w:t>3</w:t>
      </w:r>
      <w:r w:rsidRPr="00B91A6C">
        <w:t>, 123. https://doi.org/10.12688/wellcomeopenres.14818.1</w:t>
      </w:r>
    </w:p>
    <w:p w14:paraId="31644C16" w14:textId="77777777" w:rsidR="00B91A6C" w:rsidRPr="00B91A6C" w:rsidRDefault="00B91A6C" w:rsidP="00B91A6C">
      <w:pPr>
        <w:pStyle w:val="Bibliography"/>
      </w:pPr>
      <w:r w:rsidRPr="00B91A6C">
        <w:t xml:space="preserve">Schmidt, A., Morales-Prieto, D. M., Pastuschek, J., Fröhlich, K., &amp; Markert, U. R. (2015). Only humans have human placentas: Molecular differences between mice and humans. </w:t>
      </w:r>
      <w:r w:rsidRPr="00B91A6C">
        <w:rPr>
          <w:i/>
          <w:iCs/>
        </w:rPr>
        <w:t>Journal of Reproductive Immunology</w:t>
      </w:r>
      <w:r w:rsidRPr="00B91A6C">
        <w:t xml:space="preserve">, </w:t>
      </w:r>
      <w:r w:rsidRPr="00B91A6C">
        <w:rPr>
          <w:i/>
          <w:iCs/>
        </w:rPr>
        <w:t>108</w:t>
      </w:r>
      <w:r w:rsidRPr="00B91A6C">
        <w:t>, 65–71. https://doi.org/10.1016/j.jri.2015.03.001</w:t>
      </w:r>
    </w:p>
    <w:p w14:paraId="6FC7C294" w14:textId="77777777" w:rsidR="00B91A6C" w:rsidRPr="00B91A6C" w:rsidRDefault="00B91A6C" w:rsidP="00B91A6C">
      <w:pPr>
        <w:pStyle w:val="Bibliography"/>
      </w:pPr>
      <w:r w:rsidRPr="00B91A6C">
        <w:t xml:space="preserve">Sugulle, M., Dechend, R., Herse, F., Weedon-Fekjaer, M. S., Johnsen, G. M., Brosnihan, K. B., Anton, L., Luft, F. C., Wollert, K. C., Kempf, T., &amp; Staff, A. C. (2009). Circulating and Placental Growth-Differentiation Factor 15 in Preeclampsia and in Pregnancy Complicated by Diabetes Mellitus. </w:t>
      </w:r>
      <w:r w:rsidRPr="00B91A6C">
        <w:rPr>
          <w:i/>
          <w:iCs/>
        </w:rPr>
        <w:t>Hypertension</w:t>
      </w:r>
      <w:r w:rsidRPr="00B91A6C">
        <w:t xml:space="preserve">, </w:t>
      </w:r>
      <w:r w:rsidRPr="00B91A6C">
        <w:rPr>
          <w:i/>
          <w:iCs/>
        </w:rPr>
        <w:t>54</w:t>
      </w:r>
      <w:r w:rsidRPr="00B91A6C">
        <w:t>(1), 106–112. https://doi.org/10.1161/HYPERTENSIONAHA.109.130583</w:t>
      </w:r>
    </w:p>
    <w:p w14:paraId="5D8098C2" w14:textId="77777777" w:rsidR="00B91A6C" w:rsidRPr="00B91A6C" w:rsidRDefault="00B91A6C" w:rsidP="00B91A6C">
      <w:pPr>
        <w:pStyle w:val="Bibliography"/>
      </w:pPr>
      <w:r w:rsidRPr="00B91A6C">
        <w:t xml:space="preserve">Suriben, R., Chen, M., Higbee, J., Oeffinger, J., Ventura, R., Li, B., Mondal, K., Gao, Z., Ayupova, D., Taskar, P., Li, D., Starck, S. R., Chen, H.-I. H., McEntee, M., Katewa, S. D., Phung, V., Wang, M., Kekatpure, A., Lakshminarasimhan, D., … Allan, B. B. (2020). Antibody-mediated inhibition of GDF15-GFRAL activity reverses cancer cachexia in mice. </w:t>
      </w:r>
      <w:r w:rsidRPr="00B91A6C">
        <w:rPr>
          <w:i/>
          <w:iCs/>
        </w:rPr>
        <w:t>Nature Medicine</w:t>
      </w:r>
      <w:r w:rsidRPr="00B91A6C">
        <w:t xml:space="preserve">, </w:t>
      </w:r>
      <w:r w:rsidRPr="00B91A6C">
        <w:rPr>
          <w:i/>
          <w:iCs/>
        </w:rPr>
        <w:t>26</w:t>
      </w:r>
      <w:r w:rsidRPr="00B91A6C">
        <w:t>(8), 1264–1270. https://doi.org/10.1038/s41591-020-0945-x</w:t>
      </w:r>
    </w:p>
    <w:p w14:paraId="29712105" w14:textId="77777777" w:rsidR="00B91A6C" w:rsidRPr="00B91A6C" w:rsidRDefault="00B91A6C" w:rsidP="00B91A6C">
      <w:pPr>
        <w:pStyle w:val="Bibliography"/>
      </w:pPr>
      <w:r w:rsidRPr="00B91A6C">
        <w:t xml:space="preserve">Tong, S., Marjono, B., Brown, D. A., Mulvey, S., Breit, S. N., Manuelpillai, U., &amp; Wallace, E. M. (2004). Serum concentrations of macrophage inhibitory cytokine 1 (MIC 1) as a predictor of miscarriage. </w:t>
      </w:r>
      <w:r w:rsidRPr="00B91A6C">
        <w:rPr>
          <w:i/>
          <w:iCs/>
        </w:rPr>
        <w:t>The Lancet</w:t>
      </w:r>
      <w:r w:rsidRPr="00B91A6C">
        <w:t xml:space="preserve">, </w:t>
      </w:r>
      <w:r w:rsidRPr="00B91A6C">
        <w:rPr>
          <w:i/>
          <w:iCs/>
        </w:rPr>
        <w:t>363</w:t>
      </w:r>
      <w:r w:rsidRPr="00B91A6C">
        <w:t>(9403), 129–130. https://doi.org/10.1016/S0140-6736(03)15265-8</w:t>
      </w:r>
    </w:p>
    <w:p w14:paraId="740C8EC9" w14:textId="77777777" w:rsidR="00B91A6C" w:rsidRPr="00B91A6C" w:rsidRDefault="00B91A6C" w:rsidP="00B91A6C">
      <w:pPr>
        <w:pStyle w:val="Bibliography"/>
      </w:pPr>
      <w:r w:rsidRPr="00B91A6C">
        <w:t xml:space="preserve">Tran, T., Yang, J., Gardner, J., &amp; Xiong, Y. (2018). GDF15 deficiency promotes high fat diet-induced obesity in mice. </w:t>
      </w:r>
      <w:r w:rsidRPr="00B91A6C">
        <w:rPr>
          <w:i/>
          <w:iCs/>
        </w:rPr>
        <w:t>PloS One</w:t>
      </w:r>
      <w:r w:rsidRPr="00B91A6C">
        <w:t xml:space="preserve">, </w:t>
      </w:r>
      <w:r w:rsidRPr="00B91A6C">
        <w:rPr>
          <w:i/>
          <w:iCs/>
        </w:rPr>
        <w:t>13</w:t>
      </w:r>
      <w:r w:rsidRPr="00B91A6C">
        <w:t>(8), e0201584. https://doi.org/10.1371/journal.pone.0201584</w:t>
      </w:r>
    </w:p>
    <w:p w14:paraId="20CEAA49" w14:textId="77777777" w:rsidR="00B91A6C" w:rsidRPr="00B91A6C" w:rsidRDefault="00B91A6C" w:rsidP="00B91A6C">
      <w:pPr>
        <w:pStyle w:val="Bibliography"/>
      </w:pPr>
      <w:r w:rsidRPr="00B91A6C">
        <w:lastRenderedPageBreak/>
        <w:t xml:space="preserve">Tsai, V. W.-W., Zhang, H. P., Manandhar, R., Schofield, P., Christ, D., Lee-Ng, K. K. M., Lebhar, H., Marquis, C. P., Husaini, Y., Brown, D. A., &amp; Breit, S. N. (2019). GDF15 mediates adiposity resistance through actions on GFRAL neurons in the hindbrain AP/NTS. </w:t>
      </w:r>
      <w:r w:rsidRPr="00B91A6C">
        <w:rPr>
          <w:i/>
          <w:iCs/>
        </w:rPr>
        <w:t>International Journal of Obesity</w:t>
      </w:r>
      <w:r w:rsidRPr="00B91A6C">
        <w:t xml:space="preserve">, </w:t>
      </w:r>
      <w:r w:rsidRPr="00B91A6C">
        <w:rPr>
          <w:i/>
          <w:iCs/>
        </w:rPr>
        <w:t>43</w:t>
      </w:r>
      <w:r w:rsidRPr="00B91A6C">
        <w:t>(12), Article 12. https://doi.org/10.1038/s41366-019-0365-5</w:t>
      </w:r>
    </w:p>
    <w:p w14:paraId="33677056" w14:textId="77777777" w:rsidR="00B91A6C" w:rsidRPr="00B91A6C" w:rsidRDefault="00B91A6C" w:rsidP="00B91A6C">
      <w:pPr>
        <w:pStyle w:val="Bibliography"/>
      </w:pPr>
      <w:r w:rsidRPr="00B91A6C">
        <w:t xml:space="preserve">Wang, L., &amp; Yang, Q. (2022). Circulating Growth Differentiation Factor 15 and Preeclampsia: A Meta-Analysis. </w:t>
      </w:r>
      <w:r w:rsidRPr="00B91A6C">
        <w:rPr>
          <w:i/>
          <w:iCs/>
        </w:rPr>
        <w:t>Hormone and Metabolic Research = Hormon- Und Stoffwechselforschung = Hormones Et Metabolisme</w:t>
      </w:r>
      <w:r w:rsidRPr="00B91A6C">
        <w:t>. https://doi.org/10.1055/a-1956-2961</w:t>
      </w:r>
    </w:p>
    <w:p w14:paraId="224D6777" w14:textId="77777777" w:rsidR="00B91A6C" w:rsidRPr="00B91A6C" w:rsidRDefault="00B91A6C" w:rsidP="00B91A6C">
      <w:pPr>
        <w:pStyle w:val="Bibliography"/>
      </w:pPr>
      <w:r w:rsidRPr="00B91A6C">
        <w:t xml:space="preserve">Wang, P., Ma, W., Zhou, Y., Zhao, Y., Shi, H., Yang, Q., &amp; Zhang, Y. (2020). Circulating metal concentrations, inflammatory cytokines and gestational weight gain: Shanghai MCPC cohort. </w:t>
      </w:r>
      <w:r w:rsidRPr="00B91A6C">
        <w:rPr>
          <w:i/>
          <w:iCs/>
        </w:rPr>
        <w:t>Ecotoxicology and Environmental Safety</w:t>
      </w:r>
      <w:r w:rsidRPr="00B91A6C">
        <w:t xml:space="preserve">, </w:t>
      </w:r>
      <w:r w:rsidRPr="00B91A6C">
        <w:rPr>
          <w:i/>
          <w:iCs/>
        </w:rPr>
        <w:t>199</w:t>
      </w:r>
      <w:r w:rsidRPr="00B91A6C">
        <w:t>, 110697. https://doi.org/10.1016/j.ecoenv.2020.110697</w:t>
      </w:r>
    </w:p>
    <w:p w14:paraId="0E86FA01" w14:textId="77777777" w:rsidR="00B91A6C" w:rsidRPr="00B91A6C" w:rsidRDefault="00B91A6C" w:rsidP="00B91A6C">
      <w:pPr>
        <w:pStyle w:val="Bibliography"/>
      </w:pPr>
      <w:r w:rsidRPr="00B91A6C">
        <w:t xml:space="preserve">Welsh, P., Kimenai, D. M., Marioni, R. E., Hayward, C., Campbell, A., Porteous, D., Mills, N. L., O’Rahilly, S., &amp; Sattar, N. (2022). Reference ranges for GDF-15, and risk factors associated with GDF-15, in a large general population cohort. </w:t>
      </w:r>
      <w:r w:rsidRPr="00B91A6C">
        <w:rPr>
          <w:i/>
          <w:iCs/>
        </w:rPr>
        <w:t>Clinical Chemistry and Laboratory Medicine (CCLM)</w:t>
      </w:r>
      <w:r w:rsidRPr="00B91A6C">
        <w:t>. https://doi.org/10.1515/cclm-2022-0135</w:t>
      </w:r>
    </w:p>
    <w:p w14:paraId="6B31AD8F" w14:textId="77777777" w:rsidR="00B91A6C" w:rsidRPr="00B91A6C" w:rsidRDefault="00B91A6C" w:rsidP="00B91A6C">
      <w:pPr>
        <w:pStyle w:val="Bibliography"/>
      </w:pPr>
      <w:r w:rsidRPr="00B91A6C">
        <w:t xml:space="preserve">Yakut, K., Öcal, D. F., Öztürk, F. H., Öztürk, M., Oğuz, Y., Sınacı, S., &amp; Çağlar, T. (2021). Is GDF-15 level associated with gestational diabetes mellitus and adverse perinatal outcomes? </w:t>
      </w:r>
      <w:r w:rsidRPr="00B91A6C">
        <w:rPr>
          <w:i/>
          <w:iCs/>
        </w:rPr>
        <w:t>Taiwanese Journal of Obstetrics and Gynecology</w:t>
      </w:r>
      <w:r w:rsidRPr="00B91A6C">
        <w:t xml:space="preserve">, </w:t>
      </w:r>
      <w:r w:rsidRPr="00B91A6C">
        <w:rPr>
          <w:i/>
          <w:iCs/>
        </w:rPr>
        <w:t>60</w:t>
      </w:r>
      <w:r w:rsidRPr="00B91A6C">
        <w:t>(2), 221–224. https://doi.org/10.1016/j.tjog.2020.12.004</w:t>
      </w:r>
    </w:p>
    <w:p w14:paraId="6BDC45CD" w14:textId="731935DA" w:rsidR="00B91A6C" w:rsidRDefault="00B91A6C" w:rsidP="00B91A6C">
      <w:pPr>
        <w:pStyle w:val="Bibliography"/>
      </w:pPr>
      <w:r w:rsidRPr="00B91A6C">
        <w:t xml:space="preserve">Yang, L., Chang, C.-C., Sun, Z., Madsen, D., Zhu, H., Padkjær, S. B., Wu, X., Huang, T., Hultman, K., Paulsen, S. J., Wang, J., Bugge, A., Frantzen, J. B., Nørgaard, P., Jeppesen, J. F., Yang, Z., Secher, A., Chen, H., Li, X., … Jørgensen, S. B. (2017). GFRAL is the </w:t>
      </w:r>
      <w:r w:rsidRPr="00B91A6C">
        <w:lastRenderedPageBreak/>
        <w:t xml:space="preserve">receptor for GDF15 and is required for the anti-obesity effects of the ligand. </w:t>
      </w:r>
      <w:r w:rsidRPr="00B91A6C">
        <w:rPr>
          <w:i/>
          <w:iCs/>
        </w:rPr>
        <w:t>Nature Medicine</w:t>
      </w:r>
      <w:r w:rsidRPr="00B91A6C">
        <w:t xml:space="preserve">, </w:t>
      </w:r>
      <w:r w:rsidRPr="00B91A6C">
        <w:rPr>
          <w:i/>
          <w:iCs/>
        </w:rPr>
        <w:t>23</w:t>
      </w:r>
      <w:r w:rsidRPr="00B91A6C">
        <w:t>(10), Article 10. https://doi.org/10.1038/nm.4394</w:t>
      </w:r>
    </w:p>
    <w:p w14:paraId="2933D552" w14:textId="2DD0EA91" w:rsidR="0039452C" w:rsidRDefault="0039452C" w:rsidP="0039452C">
      <w:r>
        <w:t xml:space="preserve">Supplementary Figure </w:t>
      </w:r>
    </w:p>
    <w:p w14:paraId="42C3826F" w14:textId="164A53D2" w:rsidR="0039452C" w:rsidRPr="0039452C" w:rsidRDefault="0039452C" w:rsidP="0039452C">
      <w:r>
        <w:rPr>
          <w:noProof/>
        </w:rPr>
        <w:drawing>
          <wp:anchor distT="0" distB="0" distL="114300" distR="114300" simplePos="0" relativeHeight="251664384" behindDoc="0" locked="0" layoutInCell="1" allowOverlap="1" wp14:anchorId="3C7E55D6" wp14:editId="1D8F23B9">
            <wp:simplePos x="0" y="0"/>
            <wp:positionH relativeFrom="column">
              <wp:posOffset>0</wp:posOffset>
            </wp:positionH>
            <wp:positionV relativeFrom="paragraph">
              <wp:posOffset>3810</wp:posOffset>
            </wp:positionV>
            <wp:extent cx="5943600" cy="42583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stretch>
                      <a:fillRect/>
                    </a:stretch>
                  </pic:blipFill>
                  <pic:spPr>
                    <a:xfrm>
                      <a:off x="0" y="0"/>
                      <a:ext cx="5943600" cy="4258310"/>
                    </a:xfrm>
                    <a:prstGeom prst="rect">
                      <a:avLst/>
                    </a:prstGeom>
                  </pic:spPr>
                </pic:pic>
              </a:graphicData>
            </a:graphic>
            <wp14:sizeRelH relativeFrom="page">
              <wp14:pctWidth>0</wp14:pctWidth>
            </wp14:sizeRelH>
            <wp14:sizeRelV relativeFrom="page">
              <wp14:pctHeight>0</wp14:pctHeight>
            </wp14:sizeRelV>
          </wp:anchor>
        </w:drawing>
      </w:r>
    </w:p>
    <w:p w14:paraId="2C3764B3" w14:textId="155E3E3C" w:rsidR="0039452C" w:rsidRPr="003C0FFC" w:rsidRDefault="00B91A6C" w:rsidP="0039452C">
      <w:pPr>
        <w:spacing w:line="240" w:lineRule="auto"/>
      </w:pPr>
      <w:r>
        <w:fldChar w:fldCharType="end"/>
      </w:r>
      <w:r w:rsidR="0039452C" w:rsidRPr="0039452C">
        <w:t xml:space="preserve"> </w:t>
      </w:r>
      <w:r w:rsidR="0039452C" w:rsidRPr="003C0FFC">
        <w:t>Supplementary Figure 1: Gdf15 levels in Knockout animals</w:t>
      </w:r>
      <w:r w:rsidR="0039452C">
        <w:t xml:space="preserve"> and Body Weights in </w:t>
      </w:r>
    </w:p>
    <w:p w14:paraId="641EDFE5" w14:textId="77777777" w:rsidR="0039452C" w:rsidRDefault="0039452C" w:rsidP="0039452C">
      <w:pPr>
        <w:spacing w:line="240" w:lineRule="auto"/>
      </w:pPr>
      <w:r w:rsidRPr="003C0FFC">
        <w:t>A) G</w:t>
      </w:r>
      <w:r>
        <w:t>DF</w:t>
      </w:r>
      <w:r w:rsidRPr="003C0FFC">
        <w:t>15 levels in mouse serum (</w:t>
      </w:r>
      <w:proofErr w:type="spellStart"/>
      <w:r w:rsidRPr="003C0FFC">
        <w:t>pg</w:t>
      </w:r>
      <w:proofErr w:type="spellEnd"/>
      <w:r w:rsidRPr="003C0FFC">
        <w:t xml:space="preserve">/mL) collected E16.5 at ZT1 and ZT13 in </w:t>
      </w:r>
      <w:r w:rsidRPr="003C0FFC">
        <w:rPr>
          <w:i/>
          <w:iCs/>
        </w:rPr>
        <w:t>Gdf15</w:t>
      </w:r>
      <w:r w:rsidRPr="003C0FFC">
        <w:rPr>
          <w:i/>
          <w:iCs/>
          <w:vertAlign w:val="superscript"/>
        </w:rPr>
        <w:t>-/-</w:t>
      </w:r>
      <w:r w:rsidRPr="003C0FFC">
        <w:t xml:space="preserve"> and </w:t>
      </w:r>
      <w:r w:rsidRPr="003C0FFC">
        <w:rPr>
          <w:i/>
          <w:iCs/>
        </w:rPr>
        <w:t>Gdf15</w:t>
      </w:r>
      <w:r w:rsidRPr="003C0FFC">
        <w:rPr>
          <w:i/>
          <w:iCs/>
          <w:vertAlign w:val="superscript"/>
        </w:rPr>
        <w:t>+/+</w:t>
      </w:r>
      <w:r w:rsidRPr="003C0FFC">
        <w:t xml:space="preserve"> dams. Assessed via students t test. </w:t>
      </w:r>
    </w:p>
    <w:p w14:paraId="11350035" w14:textId="053A4414" w:rsidR="00BC3B69" w:rsidRDefault="00BC3B69" w:rsidP="00BC3B69">
      <w:pPr>
        <w:spacing w:line="259" w:lineRule="auto"/>
      </w:pPr>
    </w:p>
    <w:p w14:paraId="27526638" w14:textId="1F28399A" w:rsidR="00B2279E" w:rsidRDefault="00B2279E" w:rsidP="00BC3B69">
      <w:pPr>
        <w:spacing w:line="259" w:lineRule="auto"/>
      </w:pPr>
    </w:p>
    <w:p w14:paraId="653698D1" w14:textId="7A917BE3" w:rsidR="00B2279E" w:rsidRDefault="00B2279E" w:rsidP="00BC3B69">
      <w:pPr>
        <w:spacing w:line="259" w:lineRule="auto"/>
      </w:pPr>
    </w:p>
    <w:p w14:paraId="3A4ABE3C" w14:textId="6070C68E" w:rsidR="00B2279E" w:rsidRDefault="00B2279E" w:rsidP="00BC3B69">
      <w:pPr>
        <w:spacing w:line="259" w:lineRule="auto"/>
      </w:pPr>
    </w:p>
    <w:p w14:paraId="617E2FB8" w14:textId="40F98288" w:rsidR="00B2279E" w:rsidRDefault="00B2279E" w:rsidP="00BC3B69">
      <w:pPr>
        <w:spacing w:line="259" w:lineRule="auto"/>
      </w:pPr>
    </w:p>
    <w:p w14:paraId="3F116955" w14:textId="1A02B820" w:rsidR="00B2279E" w:rsidRDefault="00B2279E" w:rsidP="00BC3B69">
      <w:pPr>
        <w:spacing w:line="259" w:lineRule="auto"/>
      </w:pPr>
    </w:p>
    <w:p w14:paraId="755E59B8" w14:textId="3FA4ED97" w:rsidR="00B2279E" w:rsidRDefault="00B2279E" w:rsidP="00BC3B69">
      <w:pPr>
        <w:spacing w:line="259" w:lineRule="auto"/>
      </w:pPr>
    </w:p>
    <w:p w14:paraId="353B9C89" w14:textId="4AF11613" w:rsidR="00B2279E" w:rsidRDefault="00B2279E" w:rsidP="00BC3B69">
      <w:pPr>
        <w:spacing w:line="259" w:lineRule="auto"/>
      </w:pPr>
    </w:p>
    <w:p w14:paraId="1DE8BCBB" w14:textId="049D2602" w:rsidR="00B2279E" w:rsidRDefault="00B2279E" w:rsidP="00BC3B69">
      <w:pPr>
        <w:spacing w:line="259" w:lineRule="auto"/>
      </w:pPr>
    </w:p>
    <w:p w14:paraId="1BC7C690" w14:textId="5A193FC1" w:rsidR="00B2279E" w:rsidRDefault="00B2279E" w:rsidP="00BC3B69">
      <w:pPr>
        <w:spacing w:line="259" w:lineRule="auto"/>
      </w:pPr>
    </w:p>
    <w:p w14:paraId="15AFA6DB" w14:textId="6D7733C4" w:rsidR="00B2279E" w:rsidRDefault="00B2279E" w:rsidP="00BC3B69">
      <w:pPr>
        <w:spacing w:line="259" w:lineRule="auto"/>
      </w:pPr>
      <w:r>
        <w:rPr>
          <w:noProof/>
        </w:rPr>
        <w:lastRenderedPageBreak/>
        <w:drawing>
          <wp:anchor distT="0" distB="0" distL="114300" distR="114300" simplePos="0" relativeHeight="251665408" behindDoc="0" locked="0" layoutInCell="1" allowOverlap="1" wp14:anchorId="535D62B0" wp14:editId="6DA1BC2F">
            <wp:simplePos x="0" y="0"/>
            <wp:positionH relativeFrom="column">
              <wp:posOffset>942536</wp:posOffset>
            </wp:positionH>
            <wp:positionV relativeFrom="paragraph">
              <wp:posOffset>0</wp:posOffset>
            </wp:positionV>
            <wp:extent cx="4113667" cy="6037727"/>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stretch>
                      <a:fillRect/>
                    </a:stretch>
                  </pic:blipFill>
                  <pic:spPr>
                    <a:xfrm>
                      <a:off x="0" y="0"/>
                      <a:ext cx="4113667" cy="6037727"/>
                    </a:xfrm>
                    <a:prstGeom prst="rect">
                      <a:avLst/>
                    </a:prstGeom>
                  </pic:spPr>
                </pic:pic>
              </a:graphicData>
            </a:graphic>
            <wp14:sizeRelH relativeFrom="page">
              <wp14:pctWidth>0</wp14:pctWidth>
            </wp14:sizeRelH>
            <wp14:sizeRelV relativeFrom="page">
              <wp14:pctHeight>0</wp14:pctHeight>
            </wp14:sizeRelV>
          </wp:anchor>
        </w:drawing>
      </w:r>
    </w:p>
    <w:p w14:paraId="1109D9AC" w14:textId="70BD4AB0" w:rsidR="00B2279E" w:rsidRDefault="00B2279E" w:rsidP="00BC3B69">
      <w:pPr>
        <w:spacing w:line="259" w:lineRule="auto"/>
      </w:pPr>
    </w:p>
    <w:p w14:paraId="28E72645" w14:textId="46B3E0EF" w:rsidR="00B2279E" w:rsidRPr="00B2279E" w:rsidRDefault="00B2279E" w:rsidP="00B2279E"/>
    <w:p w14:paraId="7DC90FAE" w14:textId="256B84C4" w:rsidR="00B2279E" w:rsidRPr="00B2279E" w:rsidRDefault="00B2279E" w:rsidP="00B2279E"/>
    <w:p w14:paraId="28D1251A" w14:textId="7A891E60" w:rsidR="00B2279E" w:rsidRPr="00B2279E" w:rsidRDefault="00B2279E" w:rsidP="00B2279E"/>
    <w:p w14:paraId="795F3119" w14:textId="53EB7F65" w:rsidR="00B2279E" w:rsidRPr="00B2279E" w:rsidRDefault="00B2279E" w:rsidP="00B2279E"/>
    <w:p w14:paraId="0C833484" w14:textId="208251DE" w:rsidR="00B2279E" w:rsidRPr="00B2279E" w:rsidRDefault="00B2279E" w:rsidP="00B2279E"/>
    <w:p w14:paraId="428B880A" w14:textId="7DEED207" w:rsidR="00B2279E" w:rsidRPr="00B2279E" w:rsidRDefault="00B2279E" w:rsidP="00B2279E"/>
    <w:p w14:paraId="4DFC540C" w14:textId="643133CA" w:rsidR="00B2279E" w:rsidRPr="00B2279E" w:rsidRDefault="00B2279E" w:rsidP="00B2279E"/>
    <w:p w14:paraId="4E9CA7A5" w14:textId="6AD847EB" w:rsidR="00B2279E" w:rsidRPr="00B2279E" w:rsidRDefault="00B2279E" w:rsidP="00B2279E"/>
    <w:p w14:paraId="064C008E" w14:textId="2CBDF691" w:rsidR="00B2279E" w:rsidRPr="00B2279E" w:rsidRDefault="00B2279E" w:rsidP="00B2279E"/>
    <w:p w14:paraId="0EA8EE3F" w14:textId="01C8AB00" w:rsidR="00B2279E" w:rsidRPr="00B2279E" w:rsidRDefault="00B2279E" w:rsidP="00B2279E"/>
    <w:p w14:paraId="0A54D6C0" w14:textId="73BF3C9F" w:rsidR="00B2279E" w:rsidRPr="00B2279E" w:rsidRDefault="00B2279E" w:rsidP="00B2279E"/>
    <w:p w14:paraId="0A858B6E" w14:textId="40429FE7" w:rsidR="00B2279E" w:rsidRPr="00B2279E" w:rsidRDefault="00B2279E" w:rsidP="00B2279E"/>
    <w:p w14:paraId="56FD2973" w14:textId="492BF406" w:rsidR="00B2279E" w:rsidRPr="00B2279E" w:rsidRDefault="00B2279E" w:rsidP="00B2279E"/>
    <w:p w14:paraId="363D5C74" w14:textId="6B10928C" w:rsidR="00B2279E" w:rsidRPr="00B2279E" w:rsidRDefault="00B2279E" w:rsidP="00B2279E"/>
    <w:p w14:paraId="75D2FED7" w14:textId="3A877338" w:rsidR="00B2279E" w:rsidRDefault="00B2279E" w:rsidP="00B2279E"/>
    <w:p w14:paraId="795C0195" w14:textId="59B5B3F4" w:rsidR="00B2279E" w:rsidRPr="00B2279E" w:rsidRDefault="00B2279E" w:rsidP="00B2279E"/>
    <w:p w14:paraId="39F1D317" w14:textId="77777777" w:rsidR="00B2279E" w:rsidRDefault="00B2279E" w:rsidP="00B2279E">
      <w:pPr>
        <w:spacing w:line="240" w:lineRule="auto"/>
      </w:pPr>
      <w:r>
        <w:t>Supplementary Figure 2: Pregnancy Increases Body Weight in Mice, but Weight Gain Is Impaired by Dexamethasone Treatment</w:t>
      </w:r>
    </w:p>
    <w:p w14:paraId="0D3BEF3A" w14:textId="77777777" w:rsidR="00B2279E" w:rsidRPr="003C0FFC" w:rsidRDefault="00B2279E" w:rsidP="00B2279E">
      <w:pPr>
        <w:spacing w:line="240" w:lineRule="auto"/>
      </w:pPr>
      <w:r>
        <w:t>A</w:t>
      </w:r>
      <w:r w:rsidRPr="00B2279E">
        <w:t>) Body weights of non-pregnant dams compared to pregnant dams, assessed via linear mixed effect modeling. B) Body weights of pregnant dams given plain drinking water and pregnant dams given dexamethasone in drinking water, assessed via linear mixed effects modeling.</w:t>
      </w:r>
    </w:p>
    <w:p w14:paraId="2AC5772D" w14:textId="7479C386" w:rsidR="00B2279E" w:rsidRDefault="00B2279E" w:rsidP="00B2279E"/>
    <w:p w14:paraId="7E4EE523" w14:textId="33B95A7D" w:rsidR="00B2279E" w:rsidRPr="00B2279E" w:rsidRDefault="00B2279E" w:rsidP="00B2279E">
      <w:pPr>
        <w:tabs>
          <w:tab w:val="left" w:pos="3124"/>
        </w:tabs>
      </w:pPr>
      <w:r>
        <w:tab/>
      </w:r>
    </w:p>
    <w:sectPr w:rsidR="00B2279E" w:rsidRPr="00B2279E" w:rsidSect="002039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DCC02" w14:textId="77777777" w:rsidR="006F62C3" w:rsidRDefault="006F62C3" w:rsidP="0074628F">
      <w:pPr>
        <w:spacing w:line="240" w:lineRule="auto"/>
      </w:pPr>
      <w:r>
        <w:separator/>
      </w:r>
    </w:p>
    <w:p w14:paraId="78682557" w14:textId="77777777" w:rsidR="006F62C3" w:rsidRDefault="006F62C3"/>
  </w:endnote>
  <w:endnote w:type="continuationSeparator" w:id="0">
    <w:p w14:paraId="58BF8C5D" w14:textId="77777777" w:rsidR="006F62C3" w:rsidRDefault="006F62C3" w:rsidP="0074628F">
      <w:pPr>
        <w:spacing w:line="240" w:lineRule="auto"/>
      </w:pPr>
      <w:r>
        <w:continuationSeparator/>
      </w:r>
    </w:p>
    <w:p w14:paraId="4778A15A" w14:textId="77777777" w:rsidR="006F62C3" w:rsidRDefault="006F6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plus minu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040E"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149155A"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5D7D57"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C419B2"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482857B"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C7F57A" w14:textId="77777777" w:rsidR="002039B2" w:rsidRDefault="00203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31C6"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ii</w:t>
    </w:r>
    <w:r>
      <w:rPr>
        <w:rStyle w:val="PageNumber"/>
      </w:rPr>
      <w:fldChar w:fldCharType="end"/>
    </w:r>
  </w:p>
  <w:p w14:paraId="604B53F2" w14:textId="77777777" w:rsidR="00131CA9" w:rsidRDefault="00131CA9" w:rsidP="00F3384E">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A54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74702EB" w14:textId="77777777" w:rsidR="007D7678" w:rsidRDefault="007D7678" w:rsidP="002039B2">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E41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11A8AD2" w14:textId="77777777" w:rsidR="007D7678" w:rsidRDefault="007D7678" w:rsidP="002039B2">
    <w:pPr>
      <w:pStyle w:val="Footer"/>
      <w:tabs>
        <w:tab w:val="clear" w:pos="4680"/>
        <w:tab w:val="clear"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5DF0"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3</w:t>
    </w:r>
    <w:r>
      <w:rPr>
        <w:rStyle w:val="PageNumber"/>
      </w:rPr>
      <w:fldChar w:fldCharType="end"/>
    </w:r>
  </w:p>
  <w:p w14:paraId="3609346F" w14:textId="77777777" w:rsidR="00BC3B69" w:rsidRDefault="00BC3B69" w:rsidP="002039B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5B748" w14:textId="77777777" w:rsidR="006F62C3" w:rsidRDefault="006F62C3" w:rsidP="00466A8C">
      <w:pPr>
        <w:spacing w:line="240" w:lineRule="auto"/>
      </w:pPr>
      <w:r>
        <w:separator/>
      </w:r>
    </w:p>
  </w:footnote>
  <w:footnote w:type="continuationSeparator" w:id="0">
    <w:p w14:paraId="7CA16EC4" w14:textId="77777777" w:rsidR="006F62C3" w:rsidRDefault="006F62C3" w:rsidP="0074628F">
      <w:pPr>
        <w:spacing w:line="240" w:lineRule="auto"/>
      </w:pPr>
      <w:r>
        <w:continuationSeparator/>
      </w:r>
    </w:p>
    <w:p w14:paraId="58235388" w14:textId="77777777" w:rsidR="006F62C3" w:rsidRDefault="006F62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676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3720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96C2EC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CAB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EA34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EC7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082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EAC6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9E2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FE1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95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C417871"/>
    <w:multiLevelType w:val="hybridMultilevel"/>
    <w:tmpl w:val="DB36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BF45E0"/>
    <w:multiLevelType w:val="multilevel"/>
    <w:tmpl w:val="1966C380"/>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114208324">
    <w:abstractNumId w:val="12"/>
  </w:num>
  <w:num w:numId="2" w16cid:durableId="827594455">
    <w:abstractNumId w:val="10"/>
  </w:num>
  <w:num w:numId="3" w16cid:durableId="590239939">
    <w:abstractNumId w:val="0"/>
  </w:num>
  <w:num w:numId="4" w16cid:durableId="1244951119">
    <w:abstractNumId w:val="1"/>
  </w:num>
  <w:num w:numId="5" w16cid:durableId="835800725">
    <w:abstractNumId w:val="2"/>
  </w:num>
  <w:num w:numId="6" w16cid:durableId="1762947035">
    <w:abstractNumId w:val="3"/>
  </w:num>
  <w:num w:numId="7" w16cid:durableId="2014801649">
    <w:abstractNumId w:val="8"/>
  </w:num>
  <w:num w:numId="8" w16cid:durableId="1656568234">
    <w:abstractNumId w:val="4"/>
  </w:num>
  <w:num w:numId="9" w16cid:durableId="1745911407">
    <w:abstractNumId w:val="5"/>
  </w:num>
  <w:num w:numId="10" w16cid:durableId="994651588">
    <w:abstractNumId w:val="6"/>
  </w:num>
  <w:num w:numId="11" w16cid:durableId="1767580280">
    <w:abstractNumId w:val="7"/>
  </w:num>
  <w:num w:numId="12" w16cid:durableId="1627344595">
    <w:abstractNumId w:val="9"/>
  </w:num>
  <w:num w:numId="13" w16cid:durableId="894005046">
    <w:abstractNumId w:val="11"/>
  </w:num>
  <w:num w:numId="14" w16cid:durableId="31074815">
    <w:abstractNumId w:val="12"/>
    <w:lvlOverride w:ilvl="0">
      <w:lvl w:ilvl="0">
        <w:start w:val="1"/>
        <w:numFmt w:val="decimal"/>
        <w:pStyle w:val="Heading1"/>
        <w:suff w:val="space"/>
        <w:lvlText w:val="Chapter %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5" w16cid:durableId="16705930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EA"/>
    <w:rsid w:val="00014D10"/>
    <w:rsid w:val="000158C5"/>
    <w:rsid w:val="00033DF6"/>
    <w:rsid w:val="000B35F9"/>
    <w:rsid w:val="000B5A67"/>
    <w:rsid w:val="000F18DF"/>
    <w:rsid w:val="000F25D2"/>
    <w:rsid w:val="00122050"/>
    <w:rsid w:val="00131CA9"/>
    <w:rsid w:val="00143C7A"/>
    <w:rsid w:val="00160330"/>
    <w:rsid w:val="001663A2"/>
    <w:rsid w:val="00175766"/>
    <w:rsid w:val="002039B2"/>
    <w:rsid w:val="00204AD6"/>
    <w:rsid w:val="002066EC"/>
    <w:rsid w:val="00222E41"/>
    <w:rsid w:val="00242D0F"/>
    <w:rsid w:val="002848D4"/>
    <w:rsid w:val="002B0216"/>
    <w:rsid w:val="002C0253"/>
    <w:rsid w:val="002D5ED7"/>
    <w:rsid w:val="0035723A"/>
    <w:rsid w:val="003579B5"/>
    <w:rsid w:val="00384A34"/>
    <w:rsid w:val="0039452C"/>
    <w:rsid w:val="003A4F9B"/>
    <w:rsid w:val="003B4BFC"/>
    <w:rsid w:val="003B5348"/>
    <w:rsid w:val="00416FA5"/>
    <w:rsid w:val="00420BB4"/>
    <w:rsid w:val="00451880"/>
    <w:rsid w:val="0045729D"/>
    <w:rsid w:val="00464E92"/>
    <w:rsid w:val="00466A8C"/>
    <w:rsid w:val="00480A3B"/>
    <w:rsid w:val="004D2A97"/>
    <w:rsid w:val="004E2DB7"/>
    <w:rsid w:val="00567FD5"/>
    <w:rsid w:val="005713BC"/>
    <w:rsid w:val="00591DAD"/>
    <w:rsid w:val="005A3D9C"/>
    <w:rsid w:val="005B5076"/>
    <w:rsid w:val="005C329D"/>
    <w:rsid w:val="005C4B5A"/>
    <w:rsid w:val="005C7FBA"/>
    <w:rsid w:val="005D1CA7"/>
    <w:rsid w:val="005F6A1F"/>
    <w:rsid w:val="006072B9"/>
    <w:rsid w:val="00644D39"/>
    <w:rsid w:val="00645A1B"/>
    <w:rsid w:val="0065690C"/>
    <w:rsid w:val="00656AC0"/>
    <w:rsid w:val="006776D2"/>
    <w:rsid w:val="00684156"/>
    <w:rsid w:val="006E10A6"/>
    <w:rsid w:val="006E3269"/>
    <w:rsid w:val="006E5C7F"/>
    <w:rsid w:val="006F50C9"/>
    <w:rsid w:val="006F62C3"/>
    <w:rsid w:val="00711CE2"/>
    <w:rsid w:val="00737C14"/>
    <w:rsid w:val="0074628F"/>
    <w:rsid w:val="00755616"/>
    <w:rsid w:val="00763469"/>
    <w:rsid w:val="00792915"/>
    <w:rsid w:val="007A5177"/>
    <w:rsid w:val="007B5F35"/>
    <w:rsid w:val="007D719A"/>
    <w:rsid w:val="007D7678"/>
    <w:rsid w:val="00811541"/>
    <w:rsid w:val="0081552D"/>
    <w:rsid w:val="008451ED"/>
    <w:rsid w:val="008721CB"/>
    <w:rsid w:val="00887271"/>
    <w:rsid w:val="008933EA"/>
    <w:rsid w:val="008A13C6"/>
    <w:rsid w:val="008C0195"/>
    <w:rsid w:val="008C3372"/>
    <w:rsid w:val="008D3CF9"/>
    <w:rsid w:val="00946DC5"/>
    <w:rsid w:val="009642A4"/>
    <w:rsid w:val="00983DEB"/>
    <w:rsid w:val="0099611C"/>
    <w:rsid w:val="009B079C"/>
    <w:rsid w:val="009D628E"/>
    <w:rsid w:val="00A4576D"/>
    <w:rsid w:val="00A7295B"/>
    <w:rsid w:val="00A730E9"/>
    <w:rsid w:val="00A77412"/>
    <w:rsid w:val="00A77D50"/>
    <w:rsid w:val="00A86AA2"/>
    <w:rsid w:val="00AA3E9A"/>
    <w:rsid w:val="00AE332C"/>
    <w:rsid w:val="00B00DA4"/>
    <w:rsid w:val="00B10146"/>
    <w:rsid w:val="00B2279E"/>
    <w:rsid w:val="00B25284"/>
    <w:rsid w:val="00B31D19"/>
    <w:rsid w:val="00B35A83"/>
    <w:rsid w:val="00B60E7E"/>
    <w:rsid w:val="00B71C77"/>
    <w:rsid w:val="00B74440"/>
    <w:rsid w:val="00B91A6C"/>
    <w:rsid w:val="00BA00D4"/>
    <w:rsid w:val="00BC3B69"/>
    <w:rsid w:val="00BD27B9"/>
    <w:rsid w:val="00BE0DF0"/>
    <w:rsid w:val="00C05D08"/>
    <w:rsid w:val="00C1462F"/>
    <w:rsid w:val="00C62A48"/>
    <w:rsid w:val="00C91714"/>
    <w:rsid w:val="00C92936"/>
    <w:rsid w:val="00CE1CBD"/>
    <w:rsid w:val="00CF25F8"/>
    <w:rsid w:val="00CF6A9D"/>
    <w:rsid w:val="00D0019C"/>
    <w:rsid w:val="00D30D3A"/>
    <w:rsid w:val="00D5756B"/>
    <w:rsid w:val="00D97B91"/>
    <w:rsid w:val="00DA7170"/>
    <w:rsid w:val="00DB0890"/>
    <w:rsid w:val="00DD2A44"/>
    <w:rsid w:val="00DE0B66"/>
    <w:rsid w:val="00E06E91"/>
    <w:rsid w:val="00E12FB3"/>
    <w:rsid w:val="00E17EF7"/>
    <w:rsid w:val="00E4551F"/>
    <w:rsid w:val="00E57FF4"/>
    <w:rsid w:val="00E80524"/>
    <w:rsid w:val="00E96199"/>
    <w:rsid w:val="00EC0496"/>
    <w:rsid w:val="00EE6E5A"/>
    <w:rsid w:val="00F164EA"/>
    <w:rsid w:val="00F16EE6"/>
    <w:rsid w:val="00F3384E"/>
    <w:rsid w:val="00F34160"/>
    <w:rsid w:val="00F3453D"/>
    <w:rsid w:val="00F42295"/>
    <w:rsid w:val="00F45ADE"/>
    <w:rsid w:val="00F93280"/>
    <w:rsid w:val="00FA17E7"/>
    <w:rsid w:val="00FE1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A58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6199"/>
    <w:pPr>
      <w:spacing w:line="480" w:lineRule="auto"/>
    </w:pPr>
    <w:rPr>
      <w:rFonts w:ascii="Times New Roman" w:hAnsi="Times New Roman"/>
      <w:color w:val="000000"/>
      <w:sz w:val="24"/>
      <w:szCs w:val="22"/>
    </w:rPr>
  </w:style>
  <w:style w:type="paragraph" w:styleId="Heading1">
    <w:name w:val="heading 1"/>
    <w:basedOn w:val="Normal"/>
    <w:next w:val="Normal"/>
    <w:link w:val="Heading1Char"/>
    <w:uiPriority w:val="9"/>
    <w:qFormat/>
    <w:rsid w:val="00A730E9"/>
    <w:pPr>
      <w:pageBreakBefore/>
      <w:numPr>
        <w:numId w:val="1"/>
      </w:numPr>
      <w:spacing w:before="1440" w:line="360" w:lineRule="auto"/>
      <w:jc w:val="center"/>
      <w:outlineLvl w:val="0"/>
    </w:pPr>
    <w:rPr>
      <w:rFonts w:eastAsia="Yu Gothic Light"/>
      <w:b/>
      <w:szCs w:val="32"/>
    </w:rPr>
  </w:style>
  <w:style w:type="paragraph" w:styleId="Heading2">
    <w:name w:val="heading 2"/>
    <w:basedOn w:val="Normal"/>
    <w:next w:val="Normal"/>
    <w:link w:val="Heading2Char"/>
    <w:uiPriority w:val="9"/>
    <w:unhideWhenUsed/>
    <w:qFormat/>
    <w:rsid w:val="008933EA"/>
    <w:pPr>
      <w:keepNext/>
      <w:keepLines/>
      <w:numPr>
        <w:ilvl w:val="1"/>
        <w:numId w:val="1"/>
      </w:numPr>
      <w:spacing w:before="200" w:after="120"/>
      <w:outlineLvl w:val="1"/>
    </w:pPr>
    <w:rPr>
      <w:rFonts w:eastAsia="Yu Gothic Light"/>
      <w:b/>
      <w:bCs/>
      <w:color w:val="auto"/>
      <w:szCs w:val="26"/>
    </w:rPr>
  </w:style>
  <w:style w:type="paragraph" w:styleId="Heading3">
    <w:name w:val="heading 3"/>
    <w:basedOn w:val="Normal"/>
    <w:next w:val="Normal"/>
    <w:link w:val="Heading3Char"/>
    <w:uiPriority w:val="9"/>
    <w:unhideWhenUsed/>
    <w:qFormat/>
    <w:rsid w:val="008933EA"/>
    <w:pPr>
      <w:numPr>
        <w:ilvl w:val="2"/>
        <w:numId w:val="1"/>
      </w:numPr>
      <w:spacing w:before="200" w:after="120"/>
      <w:outlineLvl w:val="2"/>
    </w:pPr>
    <w:rPr>
      <w:b/>
      <w:i/>
    </w:rPr>
  </w:style>
  <w:style w:type="paragraph" w:styleId="Heading4">
    <w:name w:val="heading 4"/>
    <w:basedOn w:val="Normal"/>
    <w:next w:val="Normal"/>
    <w:link w:val="Heading4Char"/>
    <w:uiPriority w:val="9"/>
    <w:unhideWhenUsed/>
    <w:qFormat/>
    <w:rsid w:val="008933EA"/>
    <w:pPr>
      <w:keepNext/>
      <w:keepLines/>
      <w:numPr>
        <w:ilvl w:val="3"/>
        <w:numId w:val="1"/>
      </w:numPr>
      <w:spacing w:before="200"/>
      <w:outlineLvl w:val="3"/>
    </w:pPr>
    <w:rPr>
      <w:rFonts w:ascii="Calibri Light" w:eastAsia="Yu Gothic Light" w:hAnsi="Calibri Light"/>
      <w:b/>
      <w:bCs/>
      <w:i/>
      <w:iCs/>
      <w:color w:val="5B9BD5"/>
    </w:rPr>
  </w:style>
  <w:style w:type="paragraph" w:styleId="Heading5">
    <w:name w:val="heading 5"/>
    <w:basedOn w:val="Normal"/>
    <w:next w:val="Normal"/>
    <w:link w:val="Heading5Char"/>
    <w:uiPriority w:val="9"/>
    <w:semiHidden/>
    <w:unhideWhenUsed/>
    <w:qFormat/>
    <w:rsid w:val="008933EA"/>
    <w:pPr>
      <w:keepNext/>
      <w:keepLines/>
      <w:numPr>
        <w:ilvl w:val="4"/>
        <w:numId w:val="1"/>
      </w:numPr>
      <w:spacing w:before="200"/>
      <w:outlineLvl w:val="4"/>
    </w:pPr>
    <w:rPr>
      <w:rFonts w:ascii="Calibri Light" w:eastAsia="Yu Gothic Light" w:hAnsi="Calibri Light"/>
      <w:color w:val="1F4D78"/>
    </w:rPr>
  </w:style>
  <w:style w:type="paragraph" w:styleId="Heading6">
    <w:name w:val="heading 6"/>
    <w:basedOn w:val="Normal"/>
    <w:next w:val="Normal"/>
    <w:link w:val="Heading6Char"/>
    <w:uiPriority w:val="9"/>
    <w:semiHidden/>
    <w:unhideWhenUsed/>
    <w:qFormat/>
    <w:rsid w:val="008933EA"/>
    <w:pPr>
      <w:keepNext/>
      <w:keepLines/>
      <w:numPr>
        <w:ilvl w:val="5"/>
        <w:numId w:val="1"/>
      </w:numPr>
      <w:spacing w:before="200"/>
      <w:outlineLvl w:val="5"/>
    </w:pPr>
    <w:rPr>
      <w:rFonts w:ascii="Calibri Light" w:eastAsia="Yu Gothic Light" w:hAnsi="Calibri Light"/>
      <w:i/>
      <w:iCs/>
      <w:color w:val="1F4D78"/>
    </w:rPr>
  </w:style>
  <w:style w:type="paragraph" w:styleId="Heading7">
    <w:name w:val="heading 7"/>
    <w:basedOn w:val="Normal"/>
    <w:next w:val="Normal"/>
    <w:link w:val="Heading7Char"/>
    <w:uiPriority w:val="9"/>
    <w:semiHidden/>
    <w:unhideWhenUsed/>
    <w:qFormat/>
    <w:rsid w:val="008933EA"/>
    <w:pPr>
      <w:keepNext/>
      <w:keepLines/>
      <w:numPr>
        <w:ilvl w:val="6"/>
        <w:numId w:val="1"/>
      </w:numPr>
      <w:spacing w:before="200"/>
      <w:outlineLvl w:val="6"/>
    </w:pPr>
    <w:rPr>
      <w:rFonts w:ascii="Calibri Light" w:eastAsia="Yu Gothic Light" w:hAnsi="Calibri Light"/>
      <w:i/>
      <w:iCs/>
      <w:color w:val="404040"/>
    </w:rPr>
  </w:style>
  <w:style w:type="paragraph" w:styleId="Heading8">
    <w:name w:val="heading 8"/>
    <w:basedOn w:val="Normal"/>
    <w:next w:val="Normal"/>
    <w:link w:val="Heading8Char"/>
    <w:uiPriority w:val="9"/>
    <w:semiHidden/>
    <w:unhideWhenUsed/>
    <w:qFormat/>
    <w:rsid w:val="008933EA"/>
    <w:pPr>
      <w:keepNext/>
      <w:keepLines/>
      <w:numPr>
        <w:ilvl w:val="7"/>
        <w:numId w:val="1"/>
      </w:numPr>
      <w:spacing w:before="200"/>
      <w:outlineLvl w:val="7"/>
    </w:pPr>
    <w:rPr>
      <w:rFonts w:ascii="Calibri Light" w:eastAsia="Yu Gothic Light" w:hAnsi="Calibri Light"/>
      <w:color w:val="404040"/>
      <w:sz w:val="20"/>
      <w:szCs w:val="20"/>
    </w:rPr>
  </w:style>
  <w:style w:type="paragraph" w:styleId="Heading9">
    <w:name w:val="heading 9"/>
    <w:basedOn w:val="Normal"/>
    <w:next w:val="Normal"/>
    <w:link w:val="Heading9Char"/>
    <w:uiPriority w:val="9"/>
    <w:semiHidden/>
    <w:unhideWhenUsed/>
    <w:qFormat/>
    <w:rsid w:val="008933EA"/>
    <w:pPr>
      <w:keepNext/>
      <w:keepLines/>
      <w:numPr>
        <w:ilvl w:val="8"/>
        <w:numId w:val="1"/>
      </w:numPr>
      <w:spacing w:before="200"/>
      <w:outlineLvl w:val="8"/>
    </w:pPr>
    <w:rPr>
      <w:rFonts w:ascii="Calibri Light" w:eastAsia="Yu Gothic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730E9"/>
    <w:rPr>
      <w:rFonts w:ascii="Times New Roman" w:eastAsia="Yu Gothic Light" w:hAnsi="Times New Roman"/>
      <w:b/>
      <w:color w:val="000000"/>
      <w:sz w:val="24"/>
      <w:szCs w:val="32"/>
    </w:rPr>
  </w:style>
  <w:style w:type="paragraph" w:styleId="TOCHeading">
    <w:name w:val="TOC Heading"/>
    <w:basedOn w:val="Heading1"/>
    <w:next w:val="Normal"/>
    <w:uiPriority w:val="39"/>
    <w:unhideWhenUsed/>
    <w:rsid w:val="00A86AA2"/>
    <w:pPr>
      <w:keepNext/>
      <w:keepLines/>
      <w:pageBreakBefore w:val="0"/>
      <w:spacing w:before="24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E06E91"/>
    <w:pPr>
      <w:tabs>
        <w:tab w:val="right" w:leader="dot" w:pos="9350"/>
      </w:tabs>
      <w:spacing w:after="240" w:line="240" w:lineRule="auto"/>
    </w:pPr>
  </w:style>
  <w:style w:type="character" w:styleId="Hyperlink">
    <w:name w:val="Hyperlink"/>
    <w:uiPriority w:val="99"/>
    <w:unhideWhenUsed/>
    <w:rsid w:val="00A86AA2"/>
    <w:rPr>
      <w:color w:val="0563C1"/>
      <w:u w:val="single"/>
    </w:rPr>
  </w:style>
  <w:style w:type="paragraph" w:customStyle="1" w:styleId="Notes">
    <w:name w:val="Notes"/>
    <w:basedOn w:val="Normal"/>
    <w:link w:val="NotesChar"/>
    <w:rsid w:val="006F50C9"/>
    <w:pPr>
      <w:spacing w:line="240" w:lineRule="auto"/>
    </w:pPr>
    <w:rPr>
      <w:sz w:val="18"/>
    </w:rPr>
  </w:style>
  <w:style w:type="paragraph" w:styleId="Quote">
    <w:name w:val="Quote"/>
    <w:basedOn w:val="Normal"/>
    <w:next w:val="Normal"/>
    <w:link w:val="QuoteChar"/>
    <w:uiPriority w:val="29"/>
    <w:rsid w:val="008D3CF9"/>
    <w:pPr>
      <w:spacing w:before="200" w:after="200" w:line="360" w:lineRule="auto"/>
      <w:ind w:left="1440"/>
    </w:pPr>
    <w:rPr>
      <w:iCs/>
    </w:rPr>
  </w:style>
  <w:style w:type="character" w:customStyle="1" w:styleId="NotesChar">
    <w:name w:val="Notes Char"/>
    <w:link w:val="Notes"/>
    <w:rsid w:val="006F50C9"/>
    <w:rPr>
      <w:rFonts w:ascii="Times New Roman" w:hAnsi="Times New Roman"/>
      <w:color w:val="000000"/>
      <w:sz w:val="18"/>
    </w:rPr>
  </w:style>
  <w:style w:type="character" w:customStyle="1" w:styleId="QuoteChar">
    <w:name w:val="Quote Char"/>
    <w:link w:val="Quote"/>
    <w:uiPriority w:val="29"/>
    <w:rsid w:val="008D3CF9"/>
    <w:rPr>
      <w:rFonts w:ascii="Times New Roman" w:hAnsi="Times New Roman"/>
      <w:iCs/>
      <w:color w:val="000000"/>
      <w:sz w:val="24"/>
      <w:szCs w:val="22"/>
    </w:rPr>
  </w:style>
  <w:style w:type="paragraph" w:customStyle="1" w:styleId="TablesFigures">
    <w:name w:val="Tables &amp; Figures"/>
    <w:basedOn w:val="Heading1"/>
    <w:link w:val="TablesFiguresChar"/>
    <w:rsid w:val="006F50C9"/>
    <w:rPr>
      <w:b w:val="0"/>
      <w:sz w:val="18"/>
    </w:rPr>
  </w:style>
  <w:style w:type="paragraph" w:styleId="TOC2">
    <w:name w:val="toc 2"/>
    <w:basedOn w:val="Normal"/>
    <w:next w:val="Normal"/>
    <w:autoRedefine/>
    <w:uiPriority w:val="39"/>
    <w:unhideWhenUsed/>
    <w:rsid w:val="00E06E91"/>
    <w:pPr>
      <w:spacing w:after="240" w:line="240" w:lineRule="auto"/>
      <w:ind w:left="216"/>
    </w:pPr>
    <w:rPr>
      <w:rFonts w:eastAsia="Yu Mincho"/>
      <w:color w:val="auto"/>
    </w:rPr>
  </w:style>
  <w:style w:type="character" w:customStyle="1" w:styleId="TablesFiguresChar">
    <w:name w:val="Tables &amp; Figures Char"/>
    <w:link w:val="TablesFigures"/>
    <w:rsid w:val="006F50C9"/>
    <w:rPr>
      <w:rFonts w:ascii="Times New Roman" w:eastAsia="Yu Gothic Light" w:hAnsi="Times New Roman" w:cs="Times New Roman"/>
      <w:b w:val="0"/>
      <w:color w:val="000000"/>
      <w:sz w:val="18"/>
      <w:szCs w:val="32"/>
    </w:rPr>
  </w:style>
  <w:style w:type="paragraph" w:styleId="TOC3">
    <w:name w:val="toc 3"/>
    <w:basedOn w:val="Normal"/>
    <w:next w:val="Normal"/>
    <w:autoRedefine/>
    <w:uiPriority w:val="39"/>
    <w:unhideWhenUsed/>
    <w:rsid w:val="00E06E91"/>
    <w:pPr>
      <w:spacing w:after="240" w:line="240" w:lineRule="auto"/>
      <w:ind w:left="446"/>
    </w:pPr>
    <w:rPr>
      <w:rFonts w:eastAsia="Yu Mincho"/>
      <w:color w:val="auto"/>
    </w:rPr>
  </w:style>
  <w:style w:type="paragraph" w:styleId="Title">
    <w:name w:val="Title"/>
    <w:basedOn w:val="Normal"/>
    <w:next w:val="Normal"/>
    <w:link w:val="TitleChar"/>
    <w:uiPriority w:val="10"/>
    <w:rsid w:val="006E3269"/>
    <w:pPr>
      <w:spacing w:before="2160" w:line="240" w:lineRule="auto"/>
      <w:contextualSpacing/>
      <w:jc w:val="center"/>
    </w:pPr>
    <w:rPr>
      <w:rFonts w:eastAsia="Yu Gothic Light"/>
      <w:b/>
      <w:spacing w:val="-10"/>
      <w:kern w:val="28"/>
      <w:szCs w:val="56"/>
    </w:rPr>
  </w:style>
  <w:style w:type="character" w:customStyle="1" w:styleId="TitleChar">
    <w:name w:val="Title Char"/>
    <w:link w:val="Title"/>
    <w:uiPriority w:val="10"/>
    <w:rsid w:val="006E3269"/>
    <w:rPr>
      <w:rFonts w:ascii="Times New Roman" w:eastAsia="Yu Gothic Light" w:hAnsi="Times New Roman" w:cs="Times New Roman"/>
      <w:b/>
      <w:color w:val="000000"/>
      <w:spacing w:val="-10"/>
      <w:kern w:val="28"/>
      <w:sz w:val="24"/>
      <w:szCs w:val="56"/>
    </w:rPr>
  </w:style>
  <w:style w:type="paragraph" w:styleId="Subtitle">
    <w:name w:val="Subtitle"/>
    <w:basedOn w:val="Normal"/>
    <w:next w:val="Normal"/>
    <w:link w:val="SubtitleChar"/>
    <w:uiPriority w:val="11"/>
    <w:rsid w:val="006E3269"/>
    <w:pPr>
      <w:numPr>
        <w:ilvl w:val="1"/>
      </w:numPr>
      <w:spacing w:before="1440" w:line="240" w:lineRule="auto"/>
      <w:jc w:val="center"/>
    </w:pPr>
    <w:rPr>
      <w:rFonts w:eastAsia="Yu Mincho"/>
    </w:rPr>
  </w:style>
  <w:style w:type="character" w:customStyle="1" w:styleId="SubtitleChar">
    <w:name w:val="Subtitle Char"/>
    <w:link w:val="Subtitle"/>
    <w:uiPriority w:val="11"/>
    <w:rsid w:val="006E3269"/>
    <w:rPr>
      <w:rFonts w:ascii="Times New Roman" w:eastAsia="Yu Mincho" w:hAnsi="Times New Roman"/>
      <w:color w:val="000000"/>
      <w:sz w:val="24"/>
    </w:rPr>
  </w:style>
  <w:style w:type="paragraph" w:customStyle="1" w:styleId="Subtitle2">
    <w:name w:val="Subtitle 2"/>
    <w:basedOn w:val="Subtitle"/>
    <w:link w:val="Subtitle2Char"/>
    <w:rsid w:val="006E3269"/>
    <w:pPr>
      <w:spacing w:before="2160"/>
      <w:jc w:val="left"/>
    </w:pPr>
  </w:style>
  <w:style w:type="character" w:customStyle="1" w:styleId="Subtitle2Char">
    <w:name w:val="Subtitle 2 Char"/>
    <w:link w:val="Subtitle2"/>
    <w:rsid w:val="006E3269"/>
    <w:rPr>
      <w:rFonts w:ascii="Times New Roman" w:eastAsia="Yu Mincho" w:hAnsi="Times New Roman" w:cs="Times New Roman"/>
      <w:color w:val="000000"/>
      <w:sz w:val="24"/>
    </w:rPr>
  </w:style>
  <w:style w:type="paragraph" w:styleId="Header">
    <w:name w:val="header"/>
    <w:basedOn w:val="Normal"/>
    <w:link w:val="HeaderChar"/>
    <w:uiPriority w:val="99"/>
    <w:unhideWhenUsed/>
    <w:rsid w:val="0074628F"/>
    <w:pPr>
      <w:tabs>
        <w:tab w:val="center" w:pos="4680"/>
        <w:tab w:val="right" w:pos="9360"/>
      </w:tabs>
      <w:spacing w:line="240" w:lineRule="auto"/>
    </w:pPr>
  </w:style>
  <w:style w:type="character" w:customStyle="1" w:styleId="HeaderChar">
    <w:name w:val="Header Char"/>
    <w:link w:val="Header"/>
    <w:uiPriority w:val="99"/>
    <w:rsid w:val="0074628F"/>
    <w:rPr>
      <w:rFonts w:ascii="Times New Roman" w:hAnsi="Times New Roman"/>
      <w:color w:val="000000"/>
      <w:sz w:val="24"/>
    </w:rPr>
  </w:style>
  <w:style w:type="paragraph" w:styleId="Footer">
    <w:name w:val="footer"/>
    <w:basedOn w:val="Normal"/>
    <w:link w:val="FooterChar"/>
    <w:uiPriority w:val="99"/>
    <w:unhideWhenUsed/>
    <w:rsid w:val="0074628F"/>
    <w:pPr>
      <w:tabs>
        <w:tab w:val="center" w:pos="4680"/>
        <w:tab w:val="right" w:pos="9360"/>
      </w:tabs>
      <w:spacing w:line="240" w:lineRule="auto"/>
    </w:pPr>
  </w:style>
  <w:style w:type="character" w:customStyle="1" w:styleId="FooterChar">
    <w:name w:val="Footer Char"/>
    <w:link w:val="Footer"/>
    <w:uiPriority w:val="99"/>
    <w:rsid w:val="0074628F"/>
    <w:rPr>
      <w:rFonts w:ascii="Times New Roman" w:hAnsi="Times New Roman"/>
      <w:color w:val="000000"/>
      <w:sz w:val="24"/>
    </w:rPr>
  </w:style>
  <w:style w:type="paragraph" w:styleId="BalloonText">
    <w:name w:val="Balloon Text"/>
    <w:basedOn w:val="Normal"/>
    <w:link w:val="BalloonTextChar"/>
    <w:uiPriority w:val="99"/>
    <w:semiHidden/>
    <w:unhideWhenUsed/>
    <w:rsid w:val="00160330"/>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160330"/>
    <w:rPr>
      <w:rFonts w:ascii="Lucida Grande" w:hAnsi="Lucida Grande" w:cs="Lucida Grande"/>
      <w:color w:val="000000"/>
      <w:sz w:val="18"/>
      <w:szCs w:val="18"/>
    </w:rPr>
  </w:style>
  <w:style w:type="character" w:customStyle="1" w:styleId="Heading2Char">
    <w:name w:val="Heading 2 Char"/>
    <w:link w:val="Heading2"/>
    <w:uiPriority w:val="9"/>
    <w:rsid w:val="008933EA"/>
    <w:rPr>
      <w:rFonts w:ascii="Times New Roman" w:eastAsia="Yu Gothic Light" w:hAnsi="Times New Roman"/>
      <w:b/>
      <w:bCs/>
      <w:sz w:val="24"/>
      <w:szCs w:val="26"/>
    </w:rPr>
  </w:style>
  <w:style w:type="character" w:customStyle="1" w:styleId="Heading3Char">
    <w:name w:val="Heading 3 Char"/>
    <w:link w:val="Heading3"/>
    <w:uiPriority w:val="9"/>
    <w:rsid w:val="008933EA"/>
    <w:rPr>
      <w:rFonts w:ascii="Times New Roman" w:hAnsi="Times New Roman"/>
      <w:b/>
      <w:i/>
      <w:color w:val="000000"/>
      <w:sz w:val="24"/>
      <w:szCs w:val="22"/>
    </w:rPr>
  </w:style>
  <w:style w:type="character" w:customStyle="1" w:styleId="Heading4Char">
    <w:name w:val="Heading 4 Char"/>
    <w:link w:val="Heading4"/>
    <w:uiPriority w:val="9"/>
    <w:rsid w:val="006E10A6"/>
    <w:rPr>
      <w:rFonts w:ascii="Calibri Light" w:eastAsia="Yu Gothic Light" w:hAnsi="Calibri Light" w:cs="Times New Roman"/>
      <w:b/>
      <w:bCs/>
      <w:i/>
      <w:iCs/>
      <w:color w:val="5B9BD5"/>
      <w:sz w:val="24"/>
    </w:rPr>
  </w:style>
  <w:style w:type="character" w:customStyle="1" w:styleId="Heading5Char">
    <w:name w:val="Heading 5 Char"/>
    <w:link w:val="Heading5"/>
    <w:uiPriority w:val="9"/>
    <w:semiHidden/>
    <w:rsid w:val="006E10A6"/>
    <w:rPr>
      <w:rFonts w:ascii="Calibri Light" w:eastAsia="Yu Gothic Light" w:hAnsi="Calibri Light" w:cs="Times New Roman"/>
      <w:color w:val="1F4D78"/>
      <w:sz w:val="24"/>
    </w:rPr>
  </w:style>
  <w:style w:type="character" w:customStyle="1" w:styleId="Heading6Char">
    <w:name w:val="Heading 6 Char"/>
    <w:link w:val="Heading6"/>
    <w:uiPriority w:val="9"/>
    <w:semiHidden/>
    <w:rsid w:val="006E10A6"/>
    <w:rPr>
      <w:rFonts w:ascii="Calibri Light" w:eastAsia="Yu Gothic Light" w:hAnsi="Calibri Light" w:cs="Times New Roman"/>
      <w:i/>
      <w:iCs/>
      <w:color w:val="1F4D78"/>
      <w:sz w:val="24"/>
    </w:rPr>
  </w:style>
  <w:style w:type="character" w:customStyle="1" w:styleId="Heading7Char">
    <w:name w:val="Heading 7 Char"/>
    <w:link w:val="Heading7"/>
    <w:uiPriority w:val="9"/>
    <w:semiHidden/>
    <w:rsid w:val="006E10A6"/>
    <w:rPr>
      <w:rFonts w:ascii="Calibri Light" w:eastAsia="Yu Gothic Light" w:hAnsi="Calibri Light" w:cs="Times New Roman"/>
      <w:i/>
      <w:iCs/>
      <w:color w:val="404040"/>
      <w:sz w:val="24"/>
    </w:rPr>
  </w:style>
  <w:style w:type="character" w:customStyle="1" w:styleId="Heading8Char">
    <w:name w:val="Heading 8 Char"/>
    <w:link w:val="Heading8"/>
    <w:uiPriority w:val="9"/>
    <w:semiHidden/>
    <w:rsid w:val="006E10A6"/>
    <w:rPr>
      <w:rFonts w:ascii="Calibri Light" w:eastAsia="Yu Gothic Light" w:hAnsi="Calibri Light" w:cs="Times New Roman"/>
      <w:color w:val="404040"/>
      <w:sz w:val="20"/>
      <w:szCs w:val="20"/>
    </w:rPr>
  </w:style>
  <w:style w:type="character" w:customStyle="1" w:styleId="Heading9Char">
    <w:name w:val="Heading 9 Char"/>
    <w:link w:val="Heading9"/>
    <w:uiPriority w:val="9"/>
    <w:semiHidden/>
    <w:rsid w:val="006E10A6"/>
    <w:rPr>
      <w:rFonts w:ascii="Calibri Light" w:eastAsia="Yu Gothic Light" w:hAnsi="Calibri Light" w:cs="Times New Roman"/>
      <w:i/>
      <w:iCs/>
      <w:color w:val="404040"/>
      <w:sz w:val="20"/>
      <w:szCs w:val="20"/>
    </w:rPr>
  </w:style>
  <w:style w:type="character" w:styleId="FollowedHyperlink">
    <w:name w:val="FollowedHyperlink"/>
    <w:uiPriority w:val="99"/>
    <w:semiHidden/>
    <w:unhideWhenUsed/>
    <w:rsid w:val="00645A1B"/>
    <w:rPr>
      <w:color w:val="954F72"/>
      <w:u w:val="single"/>
    </w:rPr>
  </w:style>
  <w:style w:type="character" w:styleId="PageNumber">
    <w:name w:val="page number"/>
    <w:basedOn w:val="DefaultParagraphFont"/>
    <w:uiPriority w:val="99"/>
    <w:semiHidden/>
    <w:unhideWhenUsed/>
    <w:rsid w:val="002039B2"/>
  </w:style>
  <w:style w:type="character" w:styleId="UnresolvedMention">
    <w:name w:val="Unresolved Mention"/>
    <w:basedOn w:val="DefaultParagraphFont"/>
    <w:uiPriority w:val="99"/>
    <w:rsid w:val="007D7678"/>
    <w:rPr>
      <w:color w:val="605E5C"/>
      <w:shd w:val="clear" w:color="auto" w:fill="E1DFDD"/>
    </w:rPr>
  </w:style>
  <w:style w:type="paragraph" w:styleId="FootnoteText">
    <w:name w:val="footnote text"/>
    <w:basedOn w:val="Normal"/>
    <w:link w:val="FootnoteTextChar"/>
    <w:uiPriority w:val="99"/>
    <w:semiHidden/>
    <w:unhideWhenUsed/>
    <w:rsid w:val="00466A8C"/>
    <w:pPr>
      <w:spacing w:line="240" w:lineRule="auto"/>
    </w:pPr>
    <w:rPr>
      <w:sz w:val="20"/>
      <w:szCs w:val="20"/>
    </w:rPr>
  </w:style>
  <w:style w:type="character" w:customStyle="1" w:styleId="FootnoteTextChar">
    <w:name w:val="Footnote Text Char"/>
    <w:basedOn w:val="DefaultParagraphFont"/>
    <w:link w:val="FootnoteText"/>
    <w:uiPriority w:val="99"/>
    <w:semiHidden/>
    <w:rsid w:val="00466A8C"/>
    <w:rPr>
      <w:rFonts w:ascii="Times New Roman" w:hAnsi="Times New Roman"/>
      <w:color w:val="000000"/>
    </w:rPr>
  </w:style>
  <w:style w:type="character" w:styleId="FootnoteReference">
    <w:name w:val="footnote reference"/>
    <w:basedOn w:val="DefaultParagraphFont"/>
    <w:uiPriority w:val="99"/>
    <w:semiHidden/>
    <w:unhideWhenUsed/>
    <w:rsid w:val="00466A8C"/>
    <w:rPr>
      <w:vertAlign w:val="superscript"/>
    </w:rPr>
  </w:style>
  <w:style w:type="paragraph" w:styleId="Caption">
    <w:name w:val="caption"/>
    <w:basedOn w:val="Normal"/>
    <w:next w:val="Normal"/>
    <w:uiPriority w:val="35"/>
    <w:unhideWhenUsed/>
    <w:qFormat/>
    <w:rsid w:val="00E06E91"/>
    <w:pPr>
      <w:spacing w:after="200" w:line="240" w:lineRule="auto"/>
    </w:pPr>
    <w:rPr>
      <w:i/>
      <w:iCs/>
      <w:color w:val="auto"/>
      <w:sz w:val="20"/>
      <w:szCs w:val="18"/>
    </w:rPr>
  </w:style>
  <w:style w:type="paragraph" w:styleId="TableofFigures">
    <w:name w:val="table of figures"/>
    <w:basedOn w:val="Normal"/>
    <w:next w:val="Normal"/>
    <w:uiPriority w:val="99"/>
    <w:semiHidden/>
    <w:unhideWhenUsed/>
    <w:rsid w:val="00E57FF4"/>
    <w:pPr>
      <w:spacing w:after="240" w:line="240" w:lineRule="auto"/>
    </w:pPr>
  </w:style>
  <w:style w:type="paragraph" w:styleId="Bibliography">
    <w:name w:val="Bibliography"/>
    <w:basedOn w:val="Normal"/>
    <w:next w:val="Normal"/>
    <w:uiPriority w:val="37"/>
    <w:unhideWhenUsed/>
    <w:rsid w:val="00B91A6C"/>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17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http://guides.lib.umich.edu/c.php?g=283073&amp;p=1886010" TargetMode="External"/><Relationship Id="rId17" Type="http://schemas.openxmlformats.org/officeDocument/2006/relationships/footer" Target="footer3.xml"/><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ib.umich.edu/scholarspace" TargetMode="External"/><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5.xml"/><Relationship Id="rId10" Type="http://schemas.openxmlformats.org/officeDocument/2006/relationships/hyperlink" Target="mailto:scholarspace@umich.edu" TargetMode="Externa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image" Target="media/image8.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49CD-6057-0B4A-91FA-7A371049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41</Pages>
  <Words>27422</Words>
  <Characters>156312</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183368</CharactersWithSpaces>
  <SharedDoc>false</SharedDoc>
  <HLinks>
    <vt:vector size="18" baseType="variant">
      <vt:variant>
        <vt:i4>7340097</vt:i4>
      </vt:variant>
      <vt:variant>
        <vt:i4>30</vt:i4>
      </vt:variant>
      <vt:variant>
        <vt:i4>0</vt:i4>
      </vt:variant>
      <vt:variant>
        <vt:i4>5</vt:i4>
      </vt:variant>
      <vt:variant>
        <vt:lpwstr>mailto:scholarspace@umich.edu</vt:lpwstr>
      </vt:variant>
      <vt:variant>
        <vt:lpwstr/>
      </vt:variant>
      <vt:variant>
        <vt:i4>4456471</vt:i4>
      </vt:variant>
      <vt:variant>
        <vt:i4>27</vt:i4>
      </vt:variant>
      <vt:variant>
        <vt:i4>0</vt:i4>
      </vt:variant>
      <vt:variant>
        <vt:i4>5</vt:i4>
      </vt:variant>
      <vt:variant>
        <vt:lpwstr>http://guides.lib.umich.edu/c.php?g=283073&amp;p=1886010</vt:lpwstr>
      </vt:variant>
      <vt:variant>
        <vt:lpwstr/>
      </vt:variant>
      <vt:variant>
        <vt:i4>4456471</vt:i4>
      </vt:variant>
      <vt:variant>
        <vt:i4>24</vt:i4>
      </vt:variant>
      <vt:variant>
        <vt:i4>0</vt:i4>
      </vt:variant>
      <vt:variant>
        <vt:i4>5</vt:i4>
      </vt:variant>
      <vt:variant>
        <vt:lpwstr>http://guides.lib.umich.edu/c.php?g=283073&amp;p=1886010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J. Lawrence</dc:creator>
  <cp:keywords/>
  <dc:description/>
  <cp:lastModifiedBy>Molly Carter</cp:lastModifiedBy>
  <cp:revision>26</cp:revision>
  <dcterms:created xsi:type="dcterms:W3CDTF">2022-12-14T20:52:00Z</dcterms:created>
  <dcterms:modified xsi:type="dcterms:W3CDTF">2022-12-15T22:08:00Z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id="1gy0bVa6"/&gt;&lt;style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