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8F314" w14:textId="77777777" w:rsidR="009B079C" w:rsidRDefault="009B079C" w:rsidP="009B079C">
      <w:pPr>
        <w:pStyle w:val="Heading1"/>
        <w:sectPr w:rsidR="009B079C" w:rsidSect="002039B2">
          <w:footerReference w:type="default" r:id="rId8"/>
          <w:pgSz w:w="12240" w:h="15840"/>
          <w:pgMar w:top="1440" w:right="1440" w:bottom="1440" w:left="1440" w:header="720" w:footer="720" w:gutter="0"/>
          <w:pgNumType w:fmt="lowerRoman"/>
          <w:cols w:space="720"/>
          <w:docGrid w:linePitch="360"/>
        </w:sectPr>
      </w:pPr>
    </w:p>
    <w:p w14:paraId="68A11B77" w14:textId="146DF0C5" w:rsidR="007D7678" w:rsidRPr="008A13C6" w:rsidRDefault="0045729D" w:rsidP="008A7A2B">
      <w:pPr>
        <w:pStyle w:val="Heading1"/>
        <w:numPr>
          <w:ilvl w:val="0"/>
          <w:numId w:val="20"/>
        </w:numPr>
      </w:pPr>
      <w:r>
        <w:lastRenderedPageBreak/>
        <w:t>GDF15 Knockout Does Not Impact Perinatal Body Weight or Neonatal Outcomes in Mice</w:t>
      </w:r>
    </w:p>
    <w:p w14:paraId="3ACC567D" w14:textId="605FFFD8" w:rsidR="008933EA" w:rsidRDefault="008A13C6" w:rsidP="008A7A2B">
      <w:pPr>
        <w:pStyle w:val="Heading2"/>
      </w:pPr>
      <w:r>
        <w:t>Abstract</w:t>
      </w:r>
    </w:p>
    <w:p w14:paraId="414FE670" w14:textId="77777777" w:rsidR="008A13C6" w:rsidRPr="001D246D" w:rsidRDefault="008A13C6" w:rsidP="008A13C6">
      <w:pPr>
        <w:spacing w:line="360" w:lineRule="auto"/>
        <w:sectPr w:rsidR="008A13C6" w:rsidRPr="001D246D" w:rsidSect="00587EB0">
          <w:pgSz w:w="12240" w:h="15840"/>
          <w:pgMar w:top="1440" w:right="1440" w:bottom="1440" w:left="1440" w:header="720" w:footer="720" w:gutter="0"/>
          <w:cols w:space="720"/>
          <w:docGrid w:linePitch="360"/>
        </w:sectPr>
      </w:pPr>
      <w:bookmarkStart w:id="0" w:name="_Toc72320948"/>
      <w:r>
        <w:t xml:space="preserve">Growth differentiation factor-15 (GDF15) is known to increase in circulation during pregnancy and has been implicated in food intake, and weight loss, complications of pregnancy, and dysmetabolism.  We used a </w:t>
      </w:r>
      <w:r w:rsidRPr="001D246D">
        <w:rPr>
          <w:i/>
          <w:iCs/>
        </w:rPr>
        <w:t>Gdf15</w:t>
      </w:r>
      <w:r>
        <w:t xml:space="preserve"> knockout mouse model to assess the role of </w:t>
      </w:r>
      <w:r w:rsidRPr="001D246D">
        <w:rPr>
          <w:i/>
          <w:iCs/>
        </w:rPr>
        <w:t>Gdf15</w:t>
      </w:r>
      <w:r>
        <w:rPr>
          <w:i/>
          <w:iCs/>
        </w:rPr>
        <w:t xml:space="preserve"> </w:t>
      </w:r>
      <w:r>
        <w:t xml:space="preserve"> in body weight regulation and food intake during pregnancy. We found that </w:t>
      </w:r>
      <w:r w:rsidRPr="00835701">
        <w:rPr>
          <w:i/>
          <w:iCs/>
        </w:rPr>
        <w:t>Gdf15</w:t>
      </w:r>
      <w:r w:rsidRPr="00835701">
        <w:rPr>
          <w:i/>
          <w:iCs/>
          <w:vertAlign w:val="superscript"/>
        </w:rPr>
        <w:t>-/-</w:t>
      </w:r>
      <w:r w:rsidRPr="00835701">
        <w:rPr>
          <w:vertAlign w:val="superscript"/>
        </w:rPr>
        <w:t xml:space="preserve"> </w:t>
      </w:r>
      <w:r>
        <w:t xml:space="preserve">dams consumed a similar amount of food and gained similar amounts of weight during the course of pregnancy as their </w:t>
      </w:r>
      <w:r w:rsidRPr="00835701">
        <w:rPr>
          <w:i/>
          <w:iCs/>
        </w:rPr>
        <w:t>Gdf15</w:t>
      </w:r>
      <w:r w:rsidRPr="00835701">
        <w:rPr>
          <w:i/>
          <w:iCs/>
          <w:vertAlign w:val="superscript"/>
        </w:rPr>
        <w:t>+/+</w:t>
      </w:r>
      <w:r>
        <w:t xml:space="preserve"> counterparts. Insulin sensitivity on gestational day 16.5 was also comparable between dams. In the postnatal period, pups were of similar birthweight, litter size, and has similar survival rates in both genotypes. There were also no detectable differences in milk volume production,  milk fat percentage, or in offspring postnatal body weights until day 14.5 of life. These data suggest that elimination of GDF15 is inessential for differences in food intake, weight gain, and dysmetabolism during pregnancy in a mouse model.  Further research is warranted to evaluate the role of GDF15 in pregnancy, outside of its role in body weight and food intake regulation. </w:t>
      </w:r>
    </w:p>
    <w:bookmarkEnd w:id="0"/>
    <w:p w14:paraId="13313DDC" w14:textId="36F2989C" w:rsidR="008933EA" w:rsidRPr="008933EA" w:rsidRDefault="008A13C6" w:rsidP="008933EA">
      <w:pPr>
        <w:pStyle w:val="Heading3"/>
      </w:pPr>
      <w:r>
        <w:lastRenderedPageBreak/>
        <w:t>Introduction</w:t>
      </w:r>
    </w:p>
    <w:p w14:paraId="789A371C" w14:textId="77777777" w:rsidR="008A13C6" w:rsidRDefault="008A13C6" w:rsidP="008A13C6">
      <w:pPr>
        <w:spacing w:line="360" w:lineRule="auto"/>
        <w:ind w:firstLine="720"/>
      </w:pPr>
      <w:r w:rsidRPr="003F141D">
        <w:t>Growth-like differentiati</w:t>
      </w:r>
      <w:r>
        <w:t>on</w:t>
      </w:r>
      <w:r w:rsidRPr="003F141D">
        <w:t xml:space="preserve"> factor</w:t>
      </w:r>
      <w:r>
        <w:t>-</w:t>
      </w:r>
      <w:r w:rsidRPr="003F141D">
        <w:t>15 (</w:t>
      </w:r>
      <w:r>
        <w:t>GDF15</w:t>
      </w:r>
      <w:r w:rsidRPr="003F141D">
        <w:t>), a Transforming Growth Factor</w:t>
      </w:r>
      <w:r>
        <w:t>-</w:t>
      </w:r>
      <w:r w:rsidRPr="003F141D">
        <w:t>ß superfamily member</w:t>
      </w:r>
      <w:r>
        <w:t xml:space="preserve">, placental derived growth factor, and </w:t>
      </w:r>
      <w:r w:rsidRPr="003F141D">
        <w:t xml:space="preserve">cytokine, was discovered  in 1997 </w:t>
      </w:r>
      <w:r>
        <w:t>and dubbed</w:t>
      </w:r>
      <w:r w:rsidRPr="003F141D">
        <w:t xml:space="preserve"> macrophage-inhibiting cytokine-1 (MIC-1)</w:t>
      </w:r>
      <w:r>
        <w:t xml:space="preserve"> </w:t>
      </w:r>
      <w:r w:rsidRPr="003F141D">
        <w:fldChar w:fldCharType="begin"/>
      </w:r>
      <w:r w:rsidRPr="003F141D">
        <w:instrText xml:space="preserve"> ADDIN ZOTERO_ITEM CSL_CITATION {"citationID":"OXhp9647","properties":{"formattedCitation":"(Bootcov et al., 1997)","plainCitation":"(Bootcov et al., 1997)","noteIndex":0},"citationItems":[{"id":1431,"uris":["http://zotero.org/users/5073745/items/93AFYQ39"],"itemData":{"id":1431,"type":"article-journal","container-title":"Proceedings of the National Academy of Sciences","DOI":"10.1073/pnas.94.21.11514","issue":"21","note":"publisher: Proceedings of the National Academy of Sciences","page":"11514-11519","source":"pnas.org (Atypon)","title":"MIC-1, a novel macrophage inhibitory cytokine, is a divergent member of the TGF-β superfamily","volume":"94","author":[{"family":"Bootcov","given":"Michelle R."},{"family":"Bauskin","given":"Asne R."},{"family":"Valenzuela","given":"Stella M."},{"family":"Moore","given":"Anthony G."},{"family":"Bansal","given":"Mohinder"},{"family":"He","given":"Xiao Yan"},{"family":"Zhang","given":"Hong Ping"},{"family":"Donnellan","given":"Melissa"},{"family":"Mahler","given":"Stephen"},{"family":"Pryor","given":"Kimberley"},{"family":"Walsh","given":"Bradley J."},{"family":"Nicholson","given":"Richard C."},{"family":"Fairlie","given":"W. Douglas"},{"family":"Por","given":"Suzanne B."},{"family":"Robbins","given":"Joan M."},{"family":"Breit","given":"Samuel N."}],"issued":{"date-parts":[["1997",10,14]]}}}],"schema":"https://github.com/citation-style-language/schema/raw/master/csl-citation.json"} </w:instrText>
      </w:r>
      <w:r w:rsidRPr="003F141D">
        <w:fldChar w:fldCharType="separate"/>
      </w:r>
      <w:r w:rsidRPr="003F141D">
        <w:rPr>
          <w:noProof/>
        </w:rPr>
        <w:t>(Bootcov et al., 1997)</w:t>
      </w:r>
      <w:r w:rsidRPr="003F141D">
        <w:fldChar w:fldCharType="end"/>
      </w:r>
      <w:r w:rsidRPr="003F141D">
        <w:t xml:space="preserve">. </w:t>
      </w:r>
      <w:r>
        <w:t xml:space="preserve">Circulating levels of Gdf15 in adults vary based on sex, age, disease status, and physiological state. </w:t>
      </w:r>
      <w:r w:rsidRPr="003F141D">
        <w:t>In a large sample</w:t>
      </w:r>
      <w:r>
        <w:t xml:space="preserve"> from Scotland</w:t>
      </w:r>
      <w:r w:rsidRPr="003F141D">
        <w:t xml:space="preserve">, </w:t>
      </w:r>
      <w:r>
        <w:t>they found that</w:t>
      </w:r>
      <w:r w:rsidRPr="003F141D">
        <w:t xml:space="preserve"> levels of</w:t>
      </w:r>
      <w:r>
        <w:t xml:space="preserve"> circulating</w:t>
      </w:r>
      <w:r w:rsidRPr="003F141D">
        <w:t xml:space="preserve"> </w:t>
      </w:r>
      <w:r>
        <w:t>GDF15</w:t>
      </w:r>
      <w:r w:rsidRPr="003F141D">
        <w:t xml:space="preserve"> increase with age in both men and </w:t>
      </w:r>
      <w:r>
        <w:t xml:space="preserve">women and tended to be higher in those who </w:t>
      </w:r>
      <w:r w:rsidRPr="003F141D">
        <w:fldChar w:fldCharType="begin"/>
      </w:r>
      <w:r>
        <w:instrText xml:space="preserve"> ADDIN ZOTERO_ITEM CSL_CITATION {"citationID":"GuU49TUF","properties":{"formattedCitation":"(Welsh et al., 2022)","plainCitation":"(Welsh et al., 2022)","dontUpdate":true,"noteIndex":0},"citationItems":[{"id":1418,"uris":["http://zotero.org/users/5073745/items/6RGK8GV2"],"itemData":{"id":1418,"type":"article-journal","abstract":"Objectives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Pr="003F141D">
        <w:fldChar w:fldCharType="separate"/>
      </w:r>
      <w:r>
        <w:t xml:space="preserve">had cardiovascular disease, cancer, or diabetes </w:t>
      </w:r>
      <w:r w:rsidRPr="003F141D">
        <w:rPr>
          <w:noProof/>
        </w:rPr>
        <w:t>(Welsh et al., 2022)</w:t>
      </w:r>
      <w:r w:rsidRPr="003F141D">
        <w:fldChar w:fldCharType="end"/>
      </w:r>
      <w:r w:rsidRPr="003F141D">
        <w:t xml:space="preserve">. GDF15 </w:t>
      </w:r>
      <w:r>
        <w:t>increases</w:t>
      </w:r>
      <w:r w:rsidRPr="003F141D">
        <w:t xml:space="preserve"> in response to many </w:t>
      </w:r>
      <w:r>
        <w:t>stressors including</w:t>
      </w:r>
      <w:r w:rsidRPr="003F141D">
        <w:t xml:space="preserve"> as cardi</w:t>
      </w:r>
      <w:r>
        <w:t xml:space="preserve">ac injury </w:t>
      </w:r>
      <w:r>
        <w:fldChar w:fldCharType="begin"/>
      </w:r>
      <w:r>
        <w:instrText xml:space="preserve"> ADDIN ZOTERO_ITEM CSL_CITATION {"citationID":"GfJpRX1K","properties":{"formattedCitation":"(Kempf et al., 2006)","plainCitation":"(Kempf et al., 2006)","noteIndex":0},"citationItems":[{"id":1444,"uris":["http://zotero.org/users/5073745/items/ZGYIPTMH"],"itemData":{"id":1444,"type":"article-journal","abstract":"Data from the Women's Health Study show that serum levels of growth-differentiation factor-15 (GDF-15), a distant member of the transforming growth factor-beta superfamily, are an independent risk indicator for adverse cardiovascular events. However, the cellular sources, upstream regulators, and functional effects of GDF-15 in the cardiovascular system have not been elucidated. We have identified GDF-15 by cDNA expression array analysis as a gene that is strongly upregulated by nitrosative stress in cultured cardiomyocytes isolated from 1- to 3-day-old rats. GDF-15 mRNA and pro-peptide expression levels were also induced in cardiomyocytes subjected to simulated ischemia/reperfusion (I/R) via NO-peroxynitrite-dependent signaling pathways. GDF-15 was actively secreted into the culture supernatant, suggesting that it might exert autocrine/paracrine effects during I/R. To explore the in vivo relevance of these findings, mice were subjected to transient or permanent coronary artery ligation. Myocardial GDF-15 mRNA and pro-peptide abundance rapidly increased in the area-at-risk after ischemic injury. Similarly, patients with an acute myocardial infarction had enhanced myocardial GDF-15 pro-peptide expression levels. As shown by immunohistochemistry, cardiomyocytes in the ischemic area contributed significantly to the induction of GDF-15 in the infarcted human heart. To delineate the function of GDF-15 during I/R, Gdf-15 gene-targeted mice were subjected to transient coronary artery ligation for 1 hour followed by reperfusion for 24 hours. Gdf-15-deficient mice developed greater infarct sizes and displayed more cardiomyocyte apoptosis in the infarct border zone after I/R compared with wild-type littermates, indicating that endogenous GDF-15 limits myocardial tissue damage in vivo. Moreover, treatment with recombinant GDF-15 protected cultured cardiomyocytes from apoptosis during simulated I/R as shown by histone ELISA, TUNEL/Hoechst staining, and annexin V/propidium iodide fluorescence-activated cell sorting (FACS) analysis. Mechanistically, the prosurvival effects of GDF-15 in cultured cardiomyocytes were abolished by phosphoinositide 3-OH kinase inhibitors and adenoviral expression of dominant-negative Akt1 (K179M mutation). In conclusion, our study identifies induction of GDF-15 in the heart as a novel defense mechanism that protects from I/R injury.","container-title":"Circulation Research","DOI":"10.1161/01.RES.0000202805.73038.48","ISSN":"1524-4571","issue":"3","journalAbbreviation":"Circ Res","language":"eng","note":"PMID: 16397141","page":"351-360","source":"PubMed","title":"The transforming growth factor-beta superfamily member growth-differentiation factor-15 protects the heart from ischemia/reperfusion injury","volume":"98","author":[{"family":"Kempf","given":"Tibor"},{"family":"Eden","given":"Matthias"},{"family":"Strelau","given":"Jens"},{"family":"Naguib","given":"Marian"},{"family":"Willenbockel","given":"Christian"},{"family":"Tongers","given":"Jörn"},{"family":"Heineke","given":"Jörg"},{"family":"Kotlarz","given":"Daniel"},{"family":"Xu","given":"Jian"},{"family":"Molkentin","given":"Jeffery D."},{"family":"Niessen","given":"Hans W."},{"family":"Drexler","given":"Helmut"},{"family":"Wollert","given":"Kai C."}],"issued":{"date-parts":[["2006",2,17]]}}}],"schema":"https://github.com/citation-style-language/schema/raw/master/csl-citation.json"} </w:instrText>
      </w:r>
      <w:r>
        <w:fldChar w:fldCharType="separate"/>
      </w:r>
      <w:r>
        <w:rPr>
          <w:noProof/>
        </w:rPr>
        <w:t>(Kempf et al., 2006)</w:t>
      </w:r>
      <w:r>
        <w:fldChar w:fldCharType="end"/>
      </w:r>
      <w:r w:rsidRPr="003F141D">
        <w:t>, cachexia of cancer</w:t>
      </w:r>
      <w:r>
        <w:t xml:space="preserve"> </w:t>
      </w:r>
      <w:r>
        <w:fldChar w:fldCharType="begin"/>
      </w:r>
      <w:r>
        <w:instrText xml:space="preserve"> ADDIN ZOTERO_ITEM CSL_CITATION {"citationID":"ir4AGC19","properties":{"formattedCitation":"(Suriben et al., 2020)","plainCitation":"(Suriben et al., 2020)","noteIndex":0},"citationItems":[{"id":1447,"uris":["http://zotero.org/users/5073745/items/DDYB6PDM"],"itemData":{"id":1447,"type":"article-journal","abstract":"Cancer cachexia is a highly prevalent condition associated with poor quality of life and reduced survival1. Tumor-induced perturbations in the endocrine, immune and nervous systems drive anorexia and catabolic changes in adipose tissue and skeletal muscle, hallmarks of cancer cachexia2-4. However, the molecular mechanisms driving cachexia remain poorly defined, and there are currently no approved drugs for the condition. Elevation in circulating growth differentiation factor 15 (GDF15) correlates with cachexia and reduced survival in patients with cancer5-8, and a GDNF family receptor alpha like (GFRAL)-Ret proto-oncogene (RET) signaling complex in brainstem neurons that mediates GDF15-induced weight loss in mice has recently been described9-12. Here we report a therapeutic antagonistic monoclonal antibody, 3P10, that targets GFRAL and inhibits RET signaling by preventing the GDF15-driven interaction of RET with GFRAL on the cell surface. Treatment with 3P10 reverses excessive lipid oxidation in tumor-bearing mice and prevents cancer cachexia, even under calorie-restricted conditions. Mechanistically, activation of the GFRAL-RET pathway induces expression of genes involved in lipid metabolism in adipose tissues, and both peripheral chemical sympathectomy and loss of adipose triglyceride lipase protect mice from GDF15-induced weight loss. These data uncover a peripheral sympathetic axis by which GDF15 elicits a lipolytic response in adipose tissue independently of anorexia, leading to reduced adipose and muscle mass and function in tumor-bearing mice.","container-title":"Nature Medicine","DOI":"10.1038/s41591-020-0945-x","ISSN":"1546-170X","issue":"8","journalAbbreviation":"Nat Med","language":"eng","note":"PMID: 32661391","page":"1264-1270","source":"PubMed","title":"Antibody-mediated inhibition of GDF15-GFRAL activity reverses cancer cachexia in mice","volume":"26","author":[{"family":"Suriben","given":"Rowena"},{"family":"Chen","given":"Michael"},{"family":"Higbee","given":"Jared"},{"family":"Oeffinger","given":"Julie"},{"family":"Ventura","given":"Richard"},{"family":"Li","given":"Betty"},{"family":"Mondal","given":"Kalyani"},{"family":"Gao","given":"Zhengyu"},{"family":"Ayupova","given":"Dina"},{"family":"Taskar","given":"Pranali"},{"family":"Li","given":"Diana"},{"family":"Starck","given":"Shelley R."},{"family":"Chen","given":"Hung-I. Harry"},{"family":"McEntee","given":"Michele"},{"family":"Katewa","given":"Subhash D."},{"family":"Phung","given":"Van"},{"family":"Wang","given":"Marilyn"},{"family":"Kekatpure","given":"Avantika"},{"family":"Lakshminarasimhan","given":"Damodharan"},{"family":"White","given":"Andre"},{"family":"Olland","given":"Andrea"},{"family":"Haldankar","given":"Raj"},{"family":"Solloway","given":"Mark J."},{"family":"Hsu","given":"Jer-Yuan"},{"family":"Wang","given":"Yan"},{"family":"Tang","given":"Jie"},{"family":"Lindhout","given":"Darrin A."},{"family":"Allan","given":"Bernard B."}],"issued":{"date-parts":[["2020",8]]}}}],"schema":"https://github.com/citation-style-language/schema/raw/master/csl-citation.json"} </w:instrText>
      </w:r>
      <w:r>
        <w:fldChar w:fldCharType="separate"/>
      </w:r>
      <w:r>
        <w:rPr>
          <w:noProof/>
        </w:rPr>
        <w:t>(Suriben et al., 2020)</w:t>
      </w:r>
      <w:r>
        <w:fldChar w:fldCharType="end"/>
      </w:r>
      <w:r>
        <w:t>,</w:t>
      </w:r>
      <w:r w:rsidRPr="003F141D">
        <w:t xml:space="preserve"> </w:t>
      </w:r>
      <w:r>
        <w:t xml:space="preserve">mitochondrial stress </w:t>
      </w:r>
      <w:r>
        <w:fldChar w:fldCharType="begin"/>
      </w:r>
      <w:r>
        <w:instrText xml:space="preserve"> ADDIN ZOTERO_ITEM CSL_CITATION {"citationID":"51HXZE2Z","properties":{"formattedCitation":"(Ost et al., 2020)","plainCitation":"(Ost et al., 2020)","noteIndex":0},"citationItems":[{"id":564,"uris":["http://zotero.org/users/5073745/items/2MCBVNJG"],"itemData":{"id":564,"type":"article-journal","abstract":"Abstract Mitochondrial dysfunction promotes metabolic stress responses in a cell-autonomous as well as organismal manner. The wasting hormone growth differentiation factor 15 (GDF15) is recognized as a biomarker of mitochondrial disorders, but its pathophysiological function remains elusive. To test the hypothesis that GDF15 is fundamental to the metabolic stress response during mitochondrial dysfunction, we investigated transgenic mice (Ucp1-TG) with compromised muscle-specific mitochondrial OXPHOS capacity via respiratory uncoupling. Ucp1-TG mice show a skeletal muscle-specific induction and diurnal variation of GDF15 as a myokine. Remarkably, genetic loss of GDF15 in Ucp1-TG mice does not affect muscle wasting or transcriptional cell-autonomous stress response but promotes a progressive increase in body fat mass. Furthermore, muscle mitochondrial stress-induced systemic metabolic flexibility, insulin sensitivity, and white adipose tissue browning are fully abolished in the absence of GDF15. Mechanistically, we uncovered a GDF15-dependent daytime-restricted anorexia, whereas GDF15 is unable to suppress food intake at night. Altogether, our evidence suggests a novel diurnal action and key pathophysiological role of mitochondrial stress-induced GDF15 in the regulation of systemic energy metabolism.","container-title":"EMBO reports","DOI":"10.15252/embr.201948804","ISSN":"1469-221X","issue":"3","journalAbbreviation":"EMBO reports","note":"publisher: John Wiley &amp; Sons, Ltd","page":"e48804","source":"embopress.org (Atypon)","title":"Muscle-derived GDF15 drives diurnal anorexia and systemic metabolic remodeling during mitochondrial stress","volume":"21","author":[{"family":"Ost","given":"Mario"},{"family":"Igual Gil","given":"Carla"},{"family":"Coleman","given":"Verena"},{"family":"Keipert","given":"Susanne"},{"family":"Efstathiou","given":"Sotirios"},{"family":"Vidic","given":"Veronika"},{"family":"Weyers","given":"Miriam"},{"family":"Klaus","given":"Susanne"}],"issued":{"date-parts":[["2020",3,4]]}}}],"schema":"https://github.com/citation-style-language/schema/raw/master/csl-citation.json"} </w:instrText>
      </w:r>
      <w:r>
        <w:fldChar w:fldCharType="separate"/>
      </w:r>
      <w:r>
        <w:rPr>
          <w:noProof/>
        </w:rPr>
        <w:t>(Ost et al., 2020)</w:t>
      </w:r>
      <w:r>
        <w:fldChar w:fldCharType="end"/>
      </w:r>
      <w:r>
        <w:t>, intense</w:t>
      </w:r>
      <w:r w:rsidRPr="003F141D">
        <w:t xml:space="preserve"> exercise</w:t>
      </w:r>
      <w:r>
        <w:t xml:space="preserve"> </w:t>
      </w:r>
      <w:r>
        <w:fldChar w:fldCharType="begin"/>
      </w:r>
      <w:r>
        <w:instrText xml:space="preserve"> ADDIN ZOTERO_ITEM CSL_CITATION {"citationID":"Q9ezapcM","properties":{"formattedCitation":"(Klein et al., 2021)","plainCitation":"(Klein et al., 2021)","noteIndex":0},"citationItems":[{"id":1441,"uris":["http://zotero.org/users/5073745/items/N7UUX6A6"],"itemData":{"id":1441,"type":"article-journal","abstract":"Growing evidence supports that pharmacological application of growth differentiation factor 15 (GDF15) suppresses appetite but also promotes sickness-like behaviors in rodents via GDNF family receptor α-like (GFRAL)-dependent mechanisms. Conversely, the endogenous regulation of GDF15 and its physiological effects on energy homeostasis and behavior remain elusive. Here we show, in four independent human studies that prolonged endurance exercise increases circulating GDF15 to levels otherwise only observed in pathophysiological conditions. This exercise-induced increase can be recapitulated in mice and is accompanied by increased Gdf15 expression in the liver, skeletal muscle, and heart muscle. However, whereas pharmacological GDF15 inhibits appetite and suppresses voluntary running activity via GFRAL, the physiological induction of GDF15 by exercise does not. In summary, exercise-induced circulating GDF15 correlates with the duration of endurance exercise. Yet, higher GDF15 levels after exercise are not sufficient to evoke canonical pharmacological GDF15 effects on appetite or responsible for diminishing exercise motivation., The physiological role of GDF15 remains poorly defined. Here, the authors show that circulating GDF15 increases in response to prolonged exercise, but that this exercise-induced GDF15, unlike pharmacological GDF15, does not affect post-exercise food intake or exercise motivation.","container-title":"Nature Communications","DOI":"10.1038/s41467-021-21309-x","ISSN":"2041-1723","journalAbbreviation":"Nat Commun","note":"PMID: 33589633\nPMCID: PMC7884842","page":"1041","source":"PubMed Central","title":"Pharmacological but not physiological GDF15 suppresses feeding and the motivation to exercise","volume":"12","author":[{"family":"Klein","given":"Anders B."},{"family":"Nicolaisen","given":"Trine S."},{"family":"Ørtenblad","given":"Niels"},{"family":"Gejl","given":"Kasper D."},{"family":"Jensen","given":"Rasmus"},{"family":"Fritzen","given":"Andreas M."},{"family":"Larsen","given":"Emil L."},{"family":"Karstoft","given":"Kristian"},{"family":"Poulsen","given":"Henrik E."},{"family":"Morville","given":"Thomas"},{"family":"Sahl","given":"Ronni E."},{"family":"Helge","given":"Jørn W."},{"family":"Lund","given":"Jens"},{"family":"Falk","given":"Sarah"},{"family":"Lyngbæk","given":"Mark"},{"family":"Ellingsgaard","given":"Helga"},{"family":"Pedersen","given":"Bente K."},{"family":"Lu","given":"Wei"},{"family":"Finan","given":"Brian"},{"family":"Jørgensen","given":"Sebastian B."},{"family":"Seeley","given":"Randy J."},{"family":"Kleinert","given":"Maximilian"},{"family":"Kiens","given":"Bente"},{"family":"Richter","given":"Erik A."},{"family":"Clemmensen","given":"Christoffer"}],"issued":{"date-parts":[["2021",2,15]]}}}],"schema":"https://github.com/citation-style-language/schema/raw/master/csl-citation.json"} </w:instrText>
      </w:r>
      <w:r>
        <w:fldChar w:fldCharType="separate"/>
      </w:r>
      <w:r>
        <w:rPr>
          <w:noProof/>
        </w:rPr>
        <w:t>(Klein et al., 2021)</w:t>
      </w:r>
      <w:r>
        <w:fldChar w:fldCharType="end"/>
      </w:r>
      <w:r w:rsidRPr="003F141D">
        <w:t>, and most relevant to this work, during pregnancy</w:t>
      </w:r>
      <w:r>
        <w:t xml:space="preserve"> </w:t>
      </w:r>
      <w:r w:rsidRPr="003F141D">
        <w:fldChar w:fldCharType="begin"/>
      </w:r>
      <w:r>
        <w:instrText xml:space="preserve"> ADDIN ZOTERO_ITEM CSL_CITATION {"citationID":"6JugbC65","properties":{"formattedCitation":"(Andersson-Hall et al., 2021; Chen et al., 2016; Marjono et al., 2003; Sugulle et al., 2009; Welsh et al., 2022)","plainCitation":"(Andersson-Hall et al., 2021; Chen et al., 2016; Marjono et al., 2003; Sugulle et al., 2009; Welsh et al., 2022)","noteIndex":0},"citationItems":[{"id":1384,"uris":["http://zotero.org/users/5073745/items/D7NVPGRH"],"itemData":{"id":1384,"type":"article-journal","abstract":"Objective/Aim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1440,"uris":["http://zotero.org/users/5073745/items/FVD859KV"],"itemData":{"id":1440,"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Cathrine"}],"issued":{"date-parts":[["2009",7]]}}},{"id":1418,"uris":["http://zotero.org/users/5073745/items/6RGK8GV2"],"itemData":{"id":1418,"type":"article-journal","abstract":"Objectives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Pr="003F141D">
        <w:fldChar w:fldCharType="separate"/>
      </w:r>
      <w:r>
        <w:rPr>
          <w:noProof/>
        </w:rPr>
        <w:t>(Andersson-Hall et al., 2021; Chen et al., 2016; Marjono et al., 2003; Sugulle et al., 2009; Welsh et al., 2022)</w:t>
      </w:r>
      <w:r w:rsidRPr="003F141D">
        <w:fldChar w:fldCharType="end"/>
      </w:r>
      <w:r w:rsidRPr="003F141D">
        <w:t>.</w:t>
      </w:r>
    </w:p>
    <w:p w14:paraId="4F411493" w14:textId="77777777" w:rsidR="008A13C6" w:rsidRDefault="008A13C6" w:rsidP="008A13C6">
      <w:pPr>
        <w:spacing w:line="360" w:lineRule="auto"/>
        <w:ind w:firstLine="720"/>
      </w:pPr>
      <w:r>
        <w:t xml:space="preserve">Preclinical work with knockout or knockdown models have highlighted the role of </w:t>
      </w:r>
      <w:r>
        <w:rPr>
          <w:iCs/>
        </w:rPr>
        <w:t>GDF15</w:t>
      </w:r>
      <w:r>
        <w:rPr>
          <w:i/>
          <w:iCs/>
        </w:rPr>
        <w:t xml:space="preserve"> </w:t>
      </w:r>
      <w:r>
        <w:t xml:space="preserve">in body weight regulation </w:t>
      </w:r>
      <w:r>
        <w:fldChar w:fldCharType="begin"/>
      </w:r>
      <w:r>
        <w:instrText xml:space="preserve"> ADDIN ZOTERO_ITEM CSL_CITATION {"citationID":"LQpghmEy","properties":{"formattedCitation":"(Hsu et al., 2017, p. 15)","plainCitation":"(Hsu et al., 2017, p. 15)","noteIndex":0},"citationItems":[{"id":140,"uris":["http://zotero.org/users/5073745/items/E4JB9GBK"],"itemData":{"id":140,"type":"article-journal","abstract":"Under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B."}],"issued":{"date-parts":[["2017",10]]}},"locator":"15"}],"schema":"https://github.com/citation-style-language/schema/raw/master/csl-citation.json"} </w:instrText>
      </w:r>
      <w:r>
        <w:fldChar w:fldCharType="separate"/>
      </w:r>
      <w:r>
        <w:rPr>
          <w:noProof/>
        </w:rPr>
        <w:t>(Hsu et al., 2017, p. 15)</w:t>
      </w:r>
      <w:r>
        <w:fldChar w:fldCharType="end"/>
      </w:r>
      <w:r>
        <w:t xml:space="preserve">, appetite </w:t>
      </w:r>
      <w:r>
        <w:fldChar w:fldCharType="begin"/>
      </w:r>
      <w:r>
        <w:instrText xml:space="preserve"> ADDIN ZOTERO_ITEM CSL_CITATION {"citationID":"wBWT04r7","properties":{"formattedCitation":"(Tsai et al., 2019)","plainCitation":"(Tsai et al., 2019)","noteIndex":0},"citationItems":[{"id":1452,"uris":["http://zotero.org/users/5073745/items/FA9CTGNI"],"itemData":{"id":1452,"type":"article-journal","abstract":"Elevated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fldChar w:fldCharType="separate"/>
      </w:r>
      <w:r>
        <w:rPr>
          <w:noProof/>
        </w:rPr>
        <w:t>(Tsai et al., 2019)</w:t>
      </w:r>
      <w:r>
        <w:fldChar w:fldCharType="end"/>
      </w:r>
      <w:r>
        <w:t xml:space="preserve">, and emesis </w:t>
      </w:r>
      <w:r>
        <w:fldChar w:fldCharType="begin"/>
      </w:r>
      <w:r>
        <w:instrText xml:space="preserve"> ADDIN ZOTERO_ITEM CSL_CITATION {"citationID":"6aMuzimC","properties":{"formattedCitation":"(Borner et al., 2020)","plainCitation":"(Borner et al., 2020)","noteIndex":0},"citationItems":[{"id":1449,"uris":["http://zotero.org/users/5073745/items/WDS35T9T"],"itemData":{"id":1449,"type":"article-journal","abstract":"Growth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fldChar w:fldCharType="separate"/>
      </w:r>
      <w:r>
        <w:rPr>
          <w:noProof/>
        </w:rPr>
        <w:t>(Borner et al., 2020)</w:t>
      </w:r>
      <w:r>
        <w:fldChar w:fldCharType="end"/>
      </w:r>
      <w:r>
        <w:t xml:space="preserve">. These models show that </w:t>
      </w:r>
      <w:r w:rsidRPr="00D80DAC">
        <w:rPr>
          <w:i/>
          <w:iCs/>
        </w:rPr>
        <w:t>Gdf15</w:t>
      </w:r>
      <w:r>
        <w:rPr>
          <w:i/>
          <w:iCs/>
        </w:rPr>
        <w:t xml:space="preserve"> </w:t>
      </w:r>
      <w:r>
        <w:t xml:space="preserve">acts through the GFRAL receptor found in the area postrema of the brain. The effect of Gdf15 antagonism through antibodies or knockout on food intake depends on the diet the rodents are fed. When consuming a high fat, high sucrose diet food intake and body weight increases </w:t>
      </w:r>
      <w:r>
        <w:fldChar w:fldCharType="begin"/>
      </w:r>
      <w:r>
        <w:instrText xml:space="preserve"> ADDIN ZOTERO_ITEM CSL_CITATION {"citationID":"uREomVip","properties":{"formattedCitation":"(Tran et al., 2018; Tsai et al., 2019)","plainCitation":"(Tran et al., 2018; Tsai et al., 2019)","noteIndex":0},"citationItems":[{"id":1553,"uris":["http://zotero.org/users/5073745/items/DBNXSE52"],"itemData":{"id":1553,"type":"article-journal","abstract":"Pharmacological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id":1452,"uris":["http://zotero.org/users/5073745/items/FA9CTGNI"],"itemData":{"id":1452,"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fldChar w:fldCharType="separate"/>
      </w:r>
      <w:r>
        <w:rPr>
          <w:noProof/>
        </w:rPr>
        <w:t>(Tran et al., 2018; Tsai et al., 2019)</w:t>
      </w:r>
      <w:r>
        <w:fldChar w:fldCharType="end"/>
      </w:r>
      <w:r>
        <w:t xml:space="preserve">; however, when consuming a chow diet, they remain similar to wildtype animals </w:t>
      </w:r>
      <w:r>
        <w:fldChar w:fldCharType="begin"/>
      </w:r>
      <w:r>
        <w:instrText xml:space="preserve"> ADDIN ZOTERO_ITEM CSL_CITATION {"citationID":"KLJmDdOP","properties":{"formattedCitation":"(Tran et al., 2018)","plainCitation":"(Tran et al., 2018)","noteIndex":0},"citationItems":[{"id":1553,"uris":["http://zotero.org/users/5073745/items/DBNXSE52"],"itemData":{"id":1553,"type":"article-journal","abstract":"Pharmacological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schema":"https://github.com/citation-style-language/schema/raw/master/csl-citation.json"} </w:instrText>
      </w:r>
      <w:r>
        <w:fldChar w:fldCharType="separate"/>
      </w:r>
      <w:r>
        <w:rPr>
          <w:noProof/>
        </w:rPr>
        <w:t>(Tran et al., 2018)</w:t>
      </w:r>
      <w:r>
        <w:fldChar w:fldCharType="end"/>
      </w:r>
      <w:r>
        <w:t xml:space="preserve">. The role of GFRAL in body weight and food intake has been just a critical as </w:t>
      </w:r>
      <w:r w:rsidRPr="005C68E9">
        <w:rPr>
          <w:i/>
          <w:iCs/>
        </w:rPr>
        <w:t>Gdf15</w:t>
      </w:r>
      <w:r>
        <w:t xml:space="preserve">. One study discovered a positive association between GFRAL positive neurons and fat mass/body weight gain </w:t>
      </w:r>
      <w:r>
        <w:fldChar w:fldCharType="begin"/>
      </w:r>
      <w:r>
        <w:instrText xml:space="preserve"> ADDIN ZOTERO_ITEM CSL_CITATION {"citationID":"v3rcAsUI","properties":{"formattedCitation":"(Tsai et al., 2019)","plainCitation":"(Tsai et al., 2019)","noteIndex":0},"citationItems":[{"id":1452,"uris":["http://zotero.org/users/5073745/items/FA9CTGNI"],"itemData":{"id":1452,"type":"article-journal","abstract":"Elevated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fldChar w:fldCharType="separate"/>
      </w:r>
      <w:r>
        <w:rPr>
          <w:noProof/>
        </w:rPr>
        <w:t>(Tsai et al., 2019)</w:t>
      </w:r>
      <w:r>
        <w:fldChar w:fldCharType="end"/>
      </w:r>
      <w:r>
        <w:t xml:space="preserve">. Interrupting GFRAL receptors in preclinical models don’t produce consistent results on weight and feeding. One model showed ablating GFRAL in mice resulted in smaller mice at the beginning of the study that developed increased food intake and weight gain from eating a hyperpalatable diet </w:t>
      </w:r>
      <w:r>
        <w:fldChar w:fldCharType="begin"/>
      </w:r>
      <w:r>
        <w:instrText xml:space="preserve"> ADDIN ZOTERO_ITEM CSL_CITATION {"citationID":"Hgw79xUE","properties":{"formattedCitation":"(Mullican et al., 2017)","plainCitation":"(Mullican et al., 2017)","noteIndex":0},"citationItems":[{"id":1478,"uris":["http://zotero.org/users/5073745/items/4SK3Y76E"],"itemData":{"id":1478,"type":"article-journal","container-title":"Nature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M"}],"issued":{"date-parts":[["2017",10,1]]}}}],"schema":"https://github.com/citation-style-language/schema/raw/master/csl-citation.json"} </w:instrText>
      </w:r>
      <w:r>
        <w:fldChar w:fldCharType="separate"/>
      </w:r>
      <w:r>
        <w:rPr>
          <w:noProof/>
        </w:rPr>
        <w:t>(Mullican et al., 2017)</w:t>
      </w:r>
      <w:r>
        <w:fldChar w:fldCharType="end"/>
      </w:r>
      <w:r>
        <w:t xml:space="preserve">. Another noted no differences in food intake, weight accretion, or in size at the onset of the experiment </w:t>
      </w:r>
      <w:r>
        <w:fldChar w:fldCharType="begin"/>
      </w:r>
      <w:r>
        <w:instrText xml:space="preserve"> ADDIN ZOTERO_ITEM CSL_CITATION {"citationID":"9UMfCx5f","properties":{"formattedCitation":"(Yang et al., 2017)","plainCitation":"(Yang et al., 2017)","noteIndex":0},"citationItems":[{"id":1558,"uris":["http://zotero.org/users/5073745/items/MG8ERW2R"],"itemData":{"id":1558,"type":"article-journal","abstract":"GDF15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fldChar w:fldCharType="separate"/>
      </w:r>
      <w:r>
        <w:rPr>
          <w:noProof/>
        </w:rPr>
        <w:t>(Yang et al., 2017)</w:t>
      </w:r>
      <w:r>
        <w:fldChar w:fldCharType="end"/>
      </w:r>
      <w:r>
        <w:t xml:space="preserve">. </w:t>
      </w:r>
    </w:p>
    <w:p w14:paraId="0EBF185B" w14:textId="77777777" w:rsidR="008A13C6" w:rsidRPr="00F0189F" w:rsidRDefault="008A13C6" w:rsidP="008A13C6">
      <w:pPr>
        <w:spacing w:line="360" w:lineRule="auto"/>
        <w:ind w:firstLine="720"/>
      </w:pPr>
      <w:r>
        <w:t xml:space="preserve">Pharmacologic administration or overexpression of Gdf15 induces weight loss through reductions in food intake </w:t>
      </w:r>
      <w:r>
        <w:fldChar w:fldCharType="begin"/>
      </w:r>
      <w:r>
        <w:instrText xml:space="preserve"> ADDIN ZOTERO_ITEM CSL_CITATION {"citationID":"HaqSzkBn","properties":{"formattedCitation":"(Hsu et al., 2017; Mullican et al., 2017; Yang et al., 2017)","plainCitation":"(Hsu et al., 2017; Mullican et al., 2017; Yang et al., 2017)","noteIndex":0},"citationItems":[{"id":140,"uris":["http://zotero.org/users/5073745/items/E4JB9GBK"],"itemData":{"id":140,"type":"article-journal","abstract":"Under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M"}],"issued":{"date-parts":[["2017",10,1]]}}},{"id":1558,"uris":["http://zotero.org/users/5073745/items/MG8ERW2R"],"itemData":{"id":1558,"type":"article-journal","abstract":"GDF15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fldChar w:fldCharType="separate"/>
      </w:r>
      <w:r>
        <w:rPr>
          <w:noProof/>
        </w:rPr>
        <w:t>(Hsu et al., 2017; Mullican et al., 2017; Yang et al., 2017)</w:t>
      </w:r>
      <w:r>
        <w:fldChar w:fldCharType="end"/>
      </w:r>
      <w:r>
        <w:t xml:space="preserve">. It also results in nausea-like behavior in mice and emesis in shrews </w:t>
      </w:r>
      <w:r>
        <w:fldChar w:fldCharType="begin"/>
      </w:r>
      <w:r>
        <w:instrText xml:space="preserve"> ADDIN ZOTERO_ITEM CSL_CITATION {"citationID":"mlgiDbMw","properties":{"formattedCitation":"(Borner et al., 2020)","plainCitation":"(Borner et al., 2020)","noteIndex":0},"citationItems":[{"id":1449,"uris":["http://zotero.org/users/5073745/items/WDS35T9T"],"itemData":{"id":1449,"type":"article-journal","abstract":"Growth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fldChar w:fldCharType="separate"/>
      </w:r>
      <w:r>
        <w:rPr>
          <w:noProof/>
        </w:rPr>
        <w:t>(Borner et al., 2020)</w:t>
      </w:r>
      <w:r>
        <w:fldChar w:fldCharType="end"/>
      </w:r>
      <w:r>
        <w:t xml:space="preserve">, reduced </w:t>
      </w:r>
      <w:r>
        <w:lastRenderedPageBreak/>
        <w:t xml:space="preserve">changes in food preferences </w:t>
      </w:r>
      <w:r>
        <w:fldChar w:fldCharType="begin"/>
      </w:r>
      <w:r>
        <w:instrText xml:space="preserve"> ADDIN ZOTERO_ITEM CSL_CITATION {"citationID":"Kg2s5Rhw","properties":{"formattedCitation":"(Frikke-Schmidt et al., 2019)","plainCitation":"(Frikke-Schmidt et al., 2019)","noteIndex":0},"citationItems":[{"id":1379,"uris":["http://zotero.org/users/5073745/items/5MMFNCAZ"],"itemData":{"id":1379,"type":"article-journal","abstract":"OBJECTIVE: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fldChar w:fldCharType="separate"/>
      </w:r>
      <w:r>
        <w:rPr>
          <w:noProof/>
        </w:rPr>
        <w:t>(Frikke-Schmidt et al., 2019)</w:t>
      </w:r>
      <w:r>
        <w:fldChar w:fldCharType="end"/>
      </w:r>
      <w:r>
        <w:t xml:space="preserve">, or a decrease in meal size </w:t>
      </w:r>
      <w:r>
        <w:fldChar w:fldCharType="begin"/>
      </w:r>
      <w:r>
        <w:instrText xml:space="preserve"> ADDIN ZOTERO_ITEM CSL_CITATION {"citationID":"VG13M1MS","properties":{"formattedCitation":"(Emmerson et al., 2017)","plainCitation":"(Emmerson et al., 2017)","noteIndex":0},"citationItems":[{"id":1556,"uris":["http://zotero.org/users/5073745/items/EKAXV8ZH"],"itemData":{"id":1556,"type":"article-journal","abstract":"GDF15 has potent anti-obesity effects, but its receptor was previously unknown. GFRAL has now been identified as the receptor for GDF15, and it mediates the effects of GDF15 via central actions in the hindbrain.","container-title":"Nature Medicine","DOI":"10.1038/nm.4393","ISSN":"1546-170X","issue":"10","journalAbbreviation":"Nat Med","language":"en","note":"number: 10\npublisher: Nature Publishing Group","page":"1215-1219","source":"www-nature-com.proxy.lib.umich.edu","title":"The metabolic effects of GDF15 are mediated by the orphan receptor GFRAL","volume":"23","author":[{"family":"Emmerson","given":"Paul J."},{"family":"Wang","given":"Feng"},{"family":"Du","given":"Yong"},{"family":"Liu","given":"Qian"},{"family":"Pickard","given":"Richard T."},{"family":"Gonciarz","given":"Malgorzata D."},{"family":"Coskun","given":"Tamer"},{"family":"Hamang","given":"Matthew J."},{"family":"Sindelar","given":"Dana K."},{"family":"Ballman","given":"Kimberly K."},{"family":"Foltz","given":"Lisa A."},{"family":"Muppidi","given":"Avinash"},{"family":"Alsina-Fernandez","given":"Jorge"},{"family":"Barnard","given":"Gavin C."},{"family":"Tang","given":"Jason X."},{"family":"Liu","given":"Xilin"},{"family":"Mao","given":"Xudong"},{"family":"Siegel","given":"Robert"},{"family":"Sloan","given":"John H."},{"family":"Mitchell","given":"Pamela J."},{"family":"Zhang","given":"Bei B."},{"family":"Gimeno","given":"Ruth E."},{"family":"Shan","given":"Bei"},{"family":"Wu","given":"Xinle"}],"issued":{"date-parts":[["2017",10]]}}}],"schema":"https://github.com/citation-style-language/schema/raw/master/csl-citation.json"} </w:instrText>
      </w:r>
      <w:r>
        <w:fldChar w:fldCharType="separate"/>
      </w:r>
      <w:r>
        <w:rPr>
          <w:noProof/>
        </w:rPr>
        <w:t>(Emmerson et al., 2017)</w:t>
      </w:r>
      <w:r>
        <w:fldChar w:fldCharType="end"/>
      </w:r>
      <w:r>
        <w:t xml:space="preserve">. As such, evaluating </w:t>
      </w:r>
      <w:r w:rsidRPr="00D80DAC">
        <w:rPr>
          <w:i/>
          <w:iCs/>
        </w:rPr>
        <w:t>Gdf15</w:t>
      </w:r>
      <w:r>
        <w:rPr>
          <w:i/>
          <w:iCs/>
        </w:rPr>
        <w:t xml:space="preserve"> </w:t>
      </w:r>
      <w:r>
        <w:t>for its capacity to ameliorate metabolic illness is currently being explored</w:t>
      </w:r>
      <w:r w:rsidRPr="00F0189F">
        <w:t xml:space="preserve">. </w:t>
      </w:r>
    </w:p>
    <w:p w14:paraId="0EE1085A" w14:textId="77777777" w:rsidR="008A13C6" w:rsidRDefault="008A13C6" w:rsidP="008A13C6">
      <w:pPr>
        <w:spacing w:line="360" w:lineRule="auto"/>
        <w:ind w:firstLine="720"/>
      </w:pPr>
      <w:r w:rsidRPr="00F0189F">
        <w:t xml:space="preserve">During pregnancy GDF15 increases across gestation and reaches its highest levels during the third trimester of pregnancy </w:t>
      </w:r>
      <w:r w:rsidRPr="00F0189F">
        <w:fldChar w:fldCharType="begin"/>
      </w:r>
      <w:r w:rsidRPr="00F0189F">
        <w:instrText xml:space="preserve"> ADDIN ZOTERO_ITEM CSL_CITATION {"citationID":"QEVGHvog","properties":{"formattedCitation":"(Andersson-Hall et al., 2021; Chen et al., 2016; Moore et al., 2000; Sugulle et al., 2009)","plainCitation":"(Andersson-Hall et al., 2021; Chen et al., 2016; Moore et al., 2000; Sugulle et al., 2009)","noteIndex":0},"citationItems":[{"id":1384,"uris":["http://zotero.org/users/5073745/items/D7NVPGRH"],"itemData":{"id":1384,"type":"article-journal","abstract":"Objective/Aim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Costa","given":"Fabricio","non-dropping-particle":"da"},{"family":"Nie","given":"Guiying"}],"issued":{"date-parts":[["2016",7]]}}},{"id":1425,"uris":["http://zotero.org/users/5073745/items/DGJGZZR7"],"itemData":{"id":1425,"type":"article-journal","abstract":"Macrophage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Pr="00F0189F">
        <w:fldChar w:fldCharType="separate"/>
      </w:r>
      <w:r w:rsidRPr="00F0189F">
        <w:rPr>
          <w:noProof/>
        </w:rPr>
        <w:t>(Andersson-Hall et al., 2021; Chen et al., 2016; Moore et al., 2000; Sugulle et al., 2009)</w:t>
      </w:r>
      <w:r w:rsidRPr="00F0189F">
        <w:fldChar w:fldCharType="end"/>
      </w:r>
      <w:r w:rsidRPr="00F0189F">
        <w:t>.</w:t>
      </w:r>
      <w:r>
        <w:t xml:space="preserve"> It is</w:t>
      </w:r>
      <w:r w:rsidRPr="003F141D">
        <w:t xml:space="preserve"> heavily expressed </w:t>
      </w:r>
      <w:r>
        <w:t xml:space="preserve">in the placental trophoblasts, </w:t>
      </w:r>
      <w:r w:rsidRPr="003F141D">
        <w:t xml:space="preserve">and secreted into </w:t>
      </w:r>
      <w:r>
        <w:t>parent</w:t>
      </w:r>
      <w:r w:rsidRPr="003F141D">
        <w:t>al circulation</w:t>
      </w:r>
      <w:r>
        <w:t xml:space="preserve">, </w:t>
      </w:r>
      <w:r w:rsidRPr="003F141D">
        <w:t>and is present in the amniotic fluid</w:t>
      </w:r>
      <w:r>
        <w:t xml:space="preserve"> </w:t>
      </w:r>
      <w:r>
        <w:fldChar w:fldCharType="begin"/>
      </w:r>
      <w:r>
        <w:instrText xml:space="preserve"> ADDIN ZOTERO_ITEM CSL_CITATION {"citationID":"kUjf6dXh","properties":{"formattedCitation":"(Moore et al., 2000)","plainCitation":"(Moore et al., 2000)","noteIndex":0},"citationItems":[{"id":1425,"uris":["http://zotero.org/users/5073745/items/DGJGZZR7"],"itemData":{"id":1425,"type":"article-journal","abstract":"Macrophage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N."}],"issued":{"date-parts":[["2000",12]]}}}],"schema":"https://github.com/citation-style-language/schema/raw/master/csl-citation.json"} </w:instrText>
      </w:r>
      <w:r>
        <w:fldChar w:fldCharType="separate"/>
      </w:r>
      <w:r>
        <w:rPr>
          <w:noProof/>
        </w:rPr>
        <w:t>(Moore et al., 2000)</w:t>
      </w:r>
      <w:r>
        <w:fldChar w:fldCharType="end"/>
      </w:r>
      <w:r w:rsidRPr="003F141D">
        <w:t xml:space="preserve">. </w:t>
      </w:r>
      <w:r>
        <w:t>In spite of these pregnancy-related increases, details on th</w:t>
      </w:r>
      <w:r w:rsidRPr="003F141D">
        <w:t xml:space="preserve">e </w:t>
      </w:r>
      <w:r>
        <w:t xml:space="preserve">functional </w:t>
      </w:r>
      <w:r w:rsidRPr="003F141D">
        <w:t xml:space="preserve">role of </w:t>
      </w:r>
      <w:r>
        <w:rPr>
          <w:iCs/>
        </w:rPr>
        <w:t>GDF15</w:t>
      </w:r>
      <w:r w:rsidRPr="003F141D">
        <w:t xml:space="preserve"> in  pregnancy </w:t>
      </w:r>
      <w:r>
        <w:t>are just emerging</w:t>
      </w:r>
      <w:r w:rsidRPr="003F141D">
        <w:t xml:space="preserve">. </w:t>
      </w:r>
      <w:r>
        <w:t xml:space="preserve">GDF15 has been linked to several complications and conditions that can arise in pregnancy. Lower levels of GDF15 during early pregnancy were present in patients who later suffered a miscarriage </w:t>
      </w:r>
      <w:r>
        <w:fldChar w:fldCharType="begin"/>
      </w:r>
      <w:r>
        <w:instrText xml:space="preserve"> ADDIN ZOTERO_ITEM CSL_CITATION {"citationID":"IdpR7dfm","properties":{"formattedCitation":"(Tong et al., 2004)","plainCitation":"(Tong et al., 2004)","noteIndex":0},"citationItems":[{"id":1461,"uris":["http://zotero.org/users/5073745/items/S8YA3E3X"],"itemData":{"id":1461,"type":"article-journal","abstract":"Macrophage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potential.","container-title":"The Lancet","DOI":"10.1016/S0140-6736(03)15265-8","ISSN":"0140-6736","issue":"9403","journalAbbreviation":"The Lancet","language":"en","page":"129-130","source":"ScienceDirect","title":"Serum concentrations of macrophage inhibitory cytokine 1 (MIC 1) as a predictor of miscarriage","volume":"363","author":[{"family":"Tong","given":"Stephen"},{"family":"Marjono","given":"Budi"},{"family":"Brown","given":"David A"},{"family":"Mulvey","given":"Sheila"},{"family":"Breit","given":"Samuel N"},{"family":"Manuelpillai","given":"Ursula"},{"family":"Wallace","given":"Euan M"}],"issued":{"date-parts":[["2004",1,10]]}}}],"schema":"https://github.com/citation-style-language/schema/raw/master/csl-citation.json"} </w:instrText>
      </w:r>
      <w:r>
        <w:fldChar w:fldCharType="separate"/>
      </w:r>
      <w:r>
        <w:rPr>
          <w:noProof/>
        </w:rPr>
        <w:t>(Tong et al., 2004)</w:t>
      </w:r>
      <w:r>
        <w:fldChar w:fldCharType="end"/>
      </w:r>
      <w:r>
        <w:t xml:space="preserve">. GDF15 levels have also been linked to gestational weight gain, as elevations were negatively associated with cumulative gestational weight gain </w:t>
      </w:r>
      <w:r>
        <w:fldChar w:fldCharType="begin"/>
      </w:r>
      <w:r>
        <w:instrText xml:space="preserve"> ADDIN ZOTERO_ITEM CSL_CITATION {"citationID":"qR3HRkMK","properties":{"formattedCitation":"(P. Wang et al., 2020)","plainCitation":"(P. Wang et al., 2020)","noteIndex":0},"citationItems":[{"id":777,"uris":["http://zotero.org/users/5073745/items/9VI47QZ9"],"itemData":{"id":777,"type":"article-journal","abstract":"Objectives\nBased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fldChar w:fldCharType="separate"/>
      </w:r>
      <w:r>
        <w:rPr>
          <w:noProof/>
        </w:rPr>
        <w:t>(P. Wang et al., 2020)</w:t>
      </w:r>
      <w:r>
        <w:fldChar w:fldCharType="end"/>
      </w:r>
      <w:r>
        <w:t xml:space="preserve">. Petry and colleagues found pre-pregnancy BMI was inversely related to GDF15 levels during pregnancy </w:t>
      </w:r>
      <w:r>
        <w:fldChar w:fldCharType="begin"/>
      </w:r>
      <w:r>
        <w:instrText xml:space="preserve"> ADDIN ZOTERO_ITEM CSL_CITATION {"citationID":"8WHaG287","properties":{"formattedCitation":"(Petry et al., 2018)","plainCitation":"(Petry et al., 2018)","noteIndex":0},"citationItems":[{"id":1467,"uris":["http://zotero.org/users/5073745/items/4M9LNJ5A"],"itemData":{"id":1467,"type":"article-journal","abstract":"Background: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\nMethods: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\nResults: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\nConclusions: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vomiting.","container-title":"Wellcome Open Research","DOI":"10.12688/wellcomeopenres.14818.1","ISSN":"2398-502X","journalAbbreviation":"Wellcome Open Res","note":"PMID: 30345390\nPMCID: PMC6171563","page":"123","source":"PubMed Central","title":"Associations of vomiting and antiemetic use in pregnancy with levels of circulating GDF15 early in the second trimester: A nested case-control study","title-short":"Associations of vomiting and antiemetic use in pregnancy with levels of circulating GDF15 early in the second trimester","volume":"3","author":[{"family":"Petry","given":"Clive J."},{"family":"Ong","given":"Ken K."},{"family":"Burling","given":"Keith A."},{"family":"Barker","given":"Peter"},{"family":"Goodburn","given":"Sandra F."},{"family":"Perry","given":"John R.B."},{"family":"Acerini","given":"Carlo L."},{"family":"Hughes","given":"Ieuan A."},{"family":"Painter","given":"Rebecca C."},{"family":"Afink","given":"Gijs B."},{"family":"Dunger","given":"David B."},{"family":"O'Rahilly","given":"Stephen"}],"issued":{"date-parts":[["2018",9,21]]}}}],"schema":"https://github.com/citation-style-language/schema/raw/master/csl-citation.json"} </w:instrText>
      </w:r>
      <w:r>
        <w:fldChar w:fldCharType="separate"/>
      </w:r>
      <w:r>
        <w:rPr>
          <w:noProof/>
        </w:rPr>
        <w:t>(Petry et al., 2018)</w:t>
      </w:r>
      <w:r>
        <w:fldChar w:fldCharType="end"/>
      </w:r>
      <w:r>
        <w:t>. D</w:t>
      </w:r>
      <w:r w:rsidRPr="003F141D">
        <w:t xml:space="preserve">ifferent levels of GDF15 </w:t>
      </w:r>
      <w:r>
        <w:t xml:space="preserve">are </w:t>
      </w:r>
      <w:r w:rsidRPr="003F141D">
        <w:t xml:space="preserve">secreted in concert with complications of pregnancy. </w:t>
      </w:r>
      <w:r>
        <w:t xml:space="preserve">In several cases, the epidemiological data is in conflict.  For example, pre-eclampsia, a life-threatening complication involving critically high blood pressure and protein loss in urine, has been found to be associated with reductions </w:t>
      </w:r>
      <w:r>
        <w:fldChar w:fldCharType="begin"/>
      </w:r>
      <w:r>
        <w:instrText xml:space="preserve"> ADDIN ZOTERO_ITEM CSL_CITATION {"citationID":"asCyigVk","properties":{"formattedCitation":"(Chen et al., 2016)","plainCitation":"(Chen et al., 2016)","noteIndex":0},"citationItems":[{"id":1438,"uris":["http://zotero.org/users/5073745/items/ZAWNVL9J"],"itemData":{"id":1438,"type":"article-journal","abstract":"Background: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Costa","given":"Fabricio","non-dropping-particle":"da"},{"family":"Nie","given":"Guiying"}],"issued":{"date-parts":[["2016",7]]}}}],"schema":"https://github.com/citation-style-language/schema/raw/master/csl-citation.json"} </w:instrText>
      </w:r>
      <w:r>
        <w:fldChar w:fldCharType="separate"/>
      </w:r>
      <w:r>
        <w:rPr>
          <w:noProof/>
        </w:rPr>
        <w:t>(Chen et al., 2016)</w:t>
      </w:r>
      <w:r>
        <w:fldChar w:fldCharType="end"/>
      </w:r>
      <w:r>
        <w:t xml:space="preserve">, increases </w:t>
      </w:r>
      <w:r>
        <w:fldChar w:fldCharType="begin"/>
      </w:r>
      <w:r>
        <w:instrText xml:space="preserve"> ADDIN ZOTERO_ITEM CSL_CITATION {"citationID":"XGa2dAjN","properties":{"formattedCitation":"(Sugulle et al., 2009; L. Wang &amp; Yang, 2022)","plainCitation":"(Sugulle et al., 2009; L. Wang &amp; Yang, 2022)","noteIndex":0},"citationItems":[{"id":46,"uris":["http://zotero.org/users/5073745/items/7H36LHYK"],"itemData":{"id":46,"type":"article-journal","container-title":"Hypertension","DOI":"10.1161/HYPERTENSIONAHA.109.130583","ISSN":"0194-911X,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Cathrine"}],"issued":{"date-parts":[["2009",7]]}}},{"id":1549,"uris":["http://zotero.org/users/5073745/items/M7F9XMR5"],"itemData":{"id":1549,"type":"article-journal","abstract":"Growth differentiation factor 15 (GDF-15) has been suggested as a potential biomarker of preeclampsia. However, previous studies evaluating circulating GDF-15 in women with preeclampsia showed inconsistent results. A meta-analysis was performed accordingly in this study. Observational studies comparing circulating GDF-15 between women with preeclampsia normal pregnancy were identified by search of electronic databases including PubMed, Embase, Web of Science, Wanfang, and CNKI. The Newcastle-Ottawa Scale (NOS) was used for assessing the quality of the studies. A randomized-effect model incorporating the possible between-study heterogeneity was used to pool the results. Eleven observational studies including 498 women with preeclampsia and 2349 women with normal pregnancy contributed to the meta-analysis. Results showed that compared to controls of women with normal pregnancy at least matched for gestational ages, women with preeclampsia had significantly higher circulating GDF-15 at the diagnosis [standard mean difference (SMD): 0.66, 95% confidence interval (CI): 0.16 to 1.17, p=0.01, I2=93%]. Subgroup analysis showed consistent results in women with preterm and term preeclampsia in Asian and non-Asian women and in studies with different quality scores, which were not statistically significant between subgroups (p for subgroup difference&gt;0.05). Moreover, a higher level of GDF-15 was also found before the diagnosis in women who subsequently developed preeclampsia than those who did not (SMD: 1.32, 95% CI: 0.45 to 2.18, p=0.003, I2=89%). In conclusion, a higher circulating GDF-15 is observed in women with preeclampsia even before the diagnosis of the disease.","container-title":"Hormone and Metabolic Research = Hormon- Und Stoffwechselforschung = Hormones Et Metabolisme","DOI":"10.1055/a-1956-2961","ISSN":"1439-4286","journalAbbreviation":"Horm Metab Res","language":"eng","note":"PMID: 36410395","source":"PubMed","title":"Circulating Growth Differentiation Factor 15 and Preeclampsia: A Meta-Analysis","title-short":"Circulating Growth Differentiation Factor 15 and Preeclampsia","author":[{"family":"Wang","given":"Lihong"},{"family":"Yang","given":"Qiuli"}],"issued":{"date-parts":[["2022",11,21]]}}}],"schema":"https://github.com/citation-style-language/schema/raw/master/csl-citation.json"} </w:instrText>
      </w:r>
      <w:r>
        <w:fldChar w:fldCharType="separate"/>
      </w:r>
      <w:r>
        <w:rPr>
          <w:noProof/>
        </w:rPr>
        <w:t>(Sugulle et al., 2009; L. Wang &amp; Yang, 2022)</w:t>
      </w:r>
      <w:r>
        <w:fldChar w:fldCharType="end"/>
      </w:r>
      <w:r>
        <w:t xml:space="preserve">, and no changes </w:t>
      </w:r>
      <w:r>
        <w:fldChar w:fldCharType="begin"/>
      </w:r>
      <w:r>
        <w:instrText xml:space="preserve"> ADDIN ZOTERO_ITEM CSL_CITATION {"citationID":"jCye46Ql","properties":{"formattedCitation":"(Marjono et al., 2003)","plainCitation":"(Marjono et al., 2003)","noteIndex":0},"citationItems":[{"id":1440,"uris":["http://zotero.org/users/5073745/items/FVD859KV"],"itemData":{"id":1440,"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schema":"https://github.com/citation-style-language/schema/raw/master/csl-citation.json"} </w:instrText>
      </w:r>
      <w:r>
        <w:fldChar w:fldCharType="separate"/>
      </w:r>
      <w:r>
        <w:rPr>
          <w:noProof/>
        </w:rPr>
        <w:t>(Marjono et al., 2003)</w:t>
      </w:r>
      <w:r>
        <w:fldChar w:fldCharType="end"/>
      </w:r>
      <w:r>
        <w:t xml:space="preserve"> in GDF15 in serum compared to non-preeclamptic, normotensive parents. Similarly, some studies find that GDF15 is higher in pregnancies complicated by gestational diabetes (GDM) </w:t>
      </w:r>
      <w:r>
        <w:fldChar w:fldCharType="begin"/>
      </w:r>
      <w:r>
        <w:instrText xml:space="preserve"> ADDIN ZOTERO_ITEM CSL_CITATION {"citationID":"ljedIe4J","properties":{"formattedCitation":"(Yakut et al., 2021)","plainCitation":"(Yakut et al., 2021)","noteIndex":0},"citationItems":[{"id":1416,"uris":["http://zotero.org/users/5073745/items/DITELI98"],"itemData":{"id":1416,"type":"article-journal","abstract":"Objective\nGrowth differentiation factor-15 (GDF-15), the new member of transforming growth factor (TGF)-beta family, is released as a response of oxidative stress, inflammation and tissue injury. We aimed to determine GDF-15 levels in patients with Gestational Diabetes Mellitus (GDM) and the relation between GDF-15 and adverse perinatal outcomes.\nMaterials and methods:\nForty pregnant women with GDM (receiving diet and insulin therapy) and forty healthy pregnant women as control group participated in this current study. GDF- 15 levels were analyzed by enzyme-linked immunosorbent assess kit.\nResults\nThe median serum GDF-15 level was measured higher in patients with GDM, and it was statistically meaningful (p: 0.000). Logistic regression analysis indicated that with the increase of GDF-15 level, the risk of GDM diseases increases as well. (P: 0.001, OR = 1.009; 95% CI = 1.003–1.014). There were no differences between GDF-15 levels and perinatal outcomes.\nConclusion\nWe concluded that higher GDF-15 levels are related to GDM in the third trimester. The optimal GDF-15 cut-off value was measured as 326 pg/ml for the diagnosis of GDM with 70% sensitivity and 60% specificity in our study. Further studies are needed to show the significance of GDF-15 as a biomarker for the disease.","container-title":"Taiwanese Journal of Obstetrics and Gynecology","DOI":"10.1016/j.tjog.2020.12.004","ISSN":"1028-4559","issue":"2","journalAbbreviation":"Taiwanese Journal of Obstetrics and Gynecology","language":"en","page":"221-224","source":"ScienceDirect","title":"Is GDF-15 level associated with gestational diabetes mellitus and adverse perinatal outcomes?","volume":"60","author":[{"family":"Yakut","given":"Kadriye"},{"family":"Öcal","given":"Doğa Fatma"},{"family":"Öztürk","given":"Filiz Halıcı"},{"family":"Öztürk","given":"Merve"},{"family":"Oğuz","given":"Yüksel"},{"family":"Sınacı","given":"Selcan"},{"family":"Çağlar","given":"Turhan"}],"issued":{"date-parts":[["2021",3,1]]}}}],"schema":"https://github.com/citation-style-language/schema/raw/master/csl-citation.json"} </w:instrText>
      </w:r>
      <w:r>
        <w:fldChar w:fldCharType="separate"/>
      </w:r>
      <w:r>
        <w:rPr>
          <w:noProof/>
        </w:rPr>
        <w:t>(Yakut et al., 2021)</w:t>
      </w:r>
      <w:r>
        <w:fldChar w:fldCharType="end"/>
      </w:r>
      <w:r>
        <w:t xml:space="preserve">, or type 2 diabetes (T2DM) </w:t>
      </w:r>
      <w:r>
        <w:fldChar w:fldCharType="begin"/>
      </w:r>
      <w:r>
        <w:instrText xml:space="preserve"> ADDIN ZOTERO_ITEM CSL_CITATION {"citationID":"t4jWlLmQ","properties":{"formattedCitation":"(Sugulle et al., 2009)","plainCitation":"(Sugulle et al., 2009)","noteIndex":0},"citationItems":[{"id":46,"uris":["http://zotero.org/users/5073745/items/7H36LHYK"],"itemData":{"id":46,"type":"article-journal","container-title":"Hypertension","DOI":"10.1161/HYPERTENSIONAHA.109.130583","ISSN":"0194-911X,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fldChar w:fldCharType="separate"/>
      </w:r>
      <w:r>
        <w:rPr>
          <w:noProof/>
        </w:rPr>
        <w:t>(Sugulle et al., 2009)</w:t>
      </w:r>
      <w:r>
        <w:fldChar w:fldCharType="end"/>
      </w:r>
      <w:r>
        <w:t xml:space="preserve"> while others find it is only significantly increased in pregnancies that are complicated by T1DM but not T2DM or GDM </w:t>
      </w:r>
      <w:r>
        <w:fldChar w:fldCharType="begin"/>
      </w:r>
      <w:r>
        <w:instrText xml:space="preserve"> ADDIN ZOTERO_ITEM CSL_CITATION {"citationID":"Syd3pgzo","properties":{"formattedCitation":"(Jacobsen et al., 2022)","plainCitation":"(Jacobsen et al., 2022)","noteIndex":0},"citationItems":[{"id":1420,"uris":["http://zotero.org/users/5073745/items/CHLIH6VP"],"itemData":{"id":1420,"type":"article-journal","abstract":"Cardiovascular disease (CVD) is a leading cause of death in both men and women. Type 1 and 2 diabetes mellitus (DM1 and DM2) are well-known risk factors for CVD. In addition, gestational diabetes mellitus (GDM) is a female sex-specific risk factor for CVD. Here, we measure circulating concentrations of cardiac troponin T (cTNT), N-terminal pro-B-type natriuretic peptide (NT-proBNP) and growth differentiation factor 15 (GDF-15) during pregnancy—a window of time often referred to as a cardiovascular stress test for women.","container-title":"Acta Diabetologica","DOI":"10.1007/s00592-022-01916-w","ISSN":"1432-5233","issue":"9","journalAbbreviation":"Acta Diabetol","language":"en","page":"1229-1236","source":"Springer Link","title":"Cardiovascular biomarkers in pregnancy with diabetes and associations to glucose control","volume":"59","author":[{"family":"Jacobsen","given":"Daniel P."},{"family":"Røysland","given":"Ragnhild"},{"family":"Strand","given":"Heidi"},{"family":"Moe","given":"Kjartan"},{"family":"Sugulle","given":"Meryam"},{"family":"Omland","given":"Torbjørn"},{"family":"Staff","given":"Anne Cathrine"}],"issued":{"date-parts":[["2022",9,1]]}}}],"schema":"https://github.com/citation-style-language/schema/raw/master/csl-citation.json"} </w:instrText>
      </w:r>
      <w:r>
        <w:fldChar w:fldCharType="separate"/>
      </w:r>
      <w:r>
        <w:rPr>
          <w:noProof/>
        </w:rPr>
        <w:t>(Jacobsen et al., 2022)</w:t>
      </w:r>
      <w:r>
        <w:fldChar w:fldCharType="end"/>
      </w:r>
      <w:r>
        <w:t xml:space="preserve">. GWAS have indicated that </w:t>
      </w:r>
      <w:r w:rsidRPr="00C456F4">
        <w:rPr>
          <w:i/>
        </w:rPr>
        <w:t>GDF15</w:t>
      </w:r>
      <w:r>
        <w:t xml:space="preserve"> variants in humans are associated with hyperemesis gravidarum, an extreme form of nausea and vomiting of pregnancy </w:t>
      </w:r>
      <w:r>
        <w:fldChar w:fldCharType="begin"/>
      </w:r>
      <w:r>
        <w:instrText xml:space="preserve"> ADDIN ZOTERO_ITEM CSL_CITATION {"citationID":"BOsiCtMt","properties":{"formattedCitation":"(Fejzo et al., 2018, 2019)","plainCitation":"(Fejzo et al., 2018, 2019)","noteIndex":0},"citationItems":[{"id":508,"uris":["http://zotero.org/users/5073745/items/NQPGPKKE"],"itemData":{"id":508,"type":"article-journal","abstract":"Hyperemesis gravidarum (HG), severe nausea and vomiting of pregnancy, occurs in 0.3–2% of pregnancies and is associated with maternal and fetal morbidity. The cause of HG remains unknown, but familial aggregation and results of twin studies suggest that understanding the genetic contribution is essential for comprehending the disease etiology. Here, we conduct a genome-wide association study (GWAS) for binary (HG) and ordinal (severity of nausea and vomiting) phenotypes of pregnancy complications. Two loci, chr19p13.11 and chr4q12, are genome-wide significant (p &lt; 5 × 10−8) in both association scans and are replicated in an independent cohort. The genes implicated at these two loci are GDF15 and IGFBP7 respectively, both known to be involved in placentation, appetite, and cachexia. While proving the casual roles of GDF15 and IGFBP7 in nausea and vomiting of pregnancy requires further study, this GWAS provides insights into the genetic risk factors contributing to the disease.","container-title":"Nature Communications; London","DOI":"http://dx.doi.org.proxy.lib.umich.edu/10.1038/s41467-018-03258-0","language":"English","license":"© 2018. This work is published under http://creativecommons.org/licenses/by/4.0/ (the “License”). Notwithstanding the ProQuest Terms and Conditions, you may use this content in accordance with the terms of the License.","note":"number-of-pages: 1-9\npublisher-place: London, United States, London\npublisher: Nature Publishing Group","page":"1-9","source":"ProQuest","title":"Placenta and appetite genes GDF15 and IGFBP7 are associated with hyperemesis gravidarum","volume":"9","author":[{"family":"Fejzo","given":"Marlena S."},{"family":"Sazonova","given":"Olga V."},{"family":"Sathirapongsasuti","given":"J. Fah"},{"family":"Hallgrímsdóttir","given":"Ingileif B."},{"family":"Vacic","given":"Vladimir"},{"family":"MacGibbon","given":"Kimber W."},{"family":"Schoenberg","given":"Frederic P."},{"family":"Mancuso","given":"Nicholas"},{"family":"Slamon","given":"Dennis J."},{"family":"Mullin","given":"Patrick M."},{"family":"Agee","given":"Michelle"},{"family":"Alipanahi","given":"Babak"},{"family":"Auton","given":"Adam"},{"family":"Bell","given":"Robert K."},{"family":"Bryc","given":"Katarzyna"},{"family":"Elson","given":"Sarah L."},{"family":"Fontanillas","given":"Pierre"},{"family":"Furlotte","given":"Nicholas A."},{"family":"Hinds","given":"David A."},{"family":"Hromatka","given":"Bethann S."},{"family":"Huber","given":"Karen E."},{"family":"Kleinman","given":"Aaron"},{"family":"Litterman","given":"Nadia K."},{"family":"McIntyre","given":"Matthew H."},{"family":"Mountain","given":"Joanna L."},{"family":"Noblin","given":"Elizabeth S."},{"family":"Northover","given":"Carrie A. M."},{"family":"Pitts","given":"Steven J."},{"family":"Shelton","given":"Janie F."},{"family":"Shringarpure","given":"Suyash"},{"family":"Tian","given":"Chao"},{"family":"Tung","given":"Joyce Y."},{"family":"Wilson","given":"Catherine H."}],"issued":{"date-parts":[["2018",3]]}}},{"id":576,"uris":["http://zotero.org/users/5073745/items/39F2TGH3"],"itemData":{"id":576,"type":"article-journal","abstract":"Objective\nHyperemesis gravidarum, severe nausea and vomiting in pregnancy, occurs in up to 2% of pregnancies and leads to significant weight loss, dehydration, electrolyte imbalance, and ketonuria. It is associated with both maternal and fetal morbidity. Familial aggregation studies and twin studies suggest a genetic component. In a recent GWAS, we showed that placentation, appetite, and cachexia genes GDF15 and IGFBP7 are linked to hyperemesis gravidarum (HG). The purpose of this study is to determine whether GDF15 and IGFBP7 are upregulated in HG patients.\n, \nMethods\nWe compared serum levels of GDF15 and IGFBP7 at 12 and 24 weeksʼ gestation in women hospitalized for HG, and two control groups, women with nausea and vomiting of pregnancy (NVP), and women with no NVP.\n, \nResults\nWe show GDF15 and IGFBP7 serum levels are significantly increased in women with HG at 12 weeksʼ gestation. Serum levels of hCG are not significantly different between cases and controls. At 24 weeks gestation, when symptoms have largely resolved, there is no difference in GDF15 and IGFBP7 serum levels between cases and controls.\n, \nConclusion\nThis study supports GDF15 and IGFBP7 in the pathogenesis of HG and may be useful for prediction and diagnosis. The GDF15-GFRAL brainstem-activated pathway was recently identified and therapies to treat conditions of abnormal appetite are under intense investigation. Based on our findings, HG should be included.","container-title":"Geburtshilfe und Frauenheilkunde","DOI":"10.1055/a-0830-1346","ISSN":"0016-5751","issue":"4","journalAbbreviation":"Geburtshilfe Frauenheilkd","note":"PMID: 31000883\nPMCID: PMC6461465","page":"382-388","source":"PubMed Central","title":"Analysis of GDF15 and IGFBP7 in Hyperemesis Gravidarum Support Causality","volume":"79","author":[{"family":"Fejzo","given":"Marlena S."},{"family":"Fasching","given":"Peter A."},{"family":"Schneider","given":"Michael O."},{"family":"Schwitulla","given":"Judith"},{"family":"Beckmann","given":"Matthias W."},{"family":"Schwenke","given":"Eva"},{"family":"MacGibbon","given":"Kimber W."},{"family":"Mullin","given":"Patrick M."}],"issued":{"date-parts":[["2019",4]]}}}],"schema":"https://github.com/citation-style-language/schema/raw/master/csl-citation.json"} </w:instrText>
      </w:r>
      <w:r>
        <w:fldChar w:fldCharType="separate"/>
      </w:r>
      <w:r>
        <w:rPr>
          <w:noProof/>
        </w:rPr>
        <w:t>(Fejzo et al., 2018, 2019)</w:t>
      </w:r>
      <w:r>
        <w:fldChar w:fldCharType="end"/>
      </w:r>
      <w:r>
        <w:t xml:space="preserve">. Given the sometimes-conflicting human data, we sought to understand more about the effects of </w:t>
      </w:r>
      <w:r w:rsidRPr="0089053B">
        <w:rPr>
          <w:i/>
          <w:iCs/>
        </w:rPr>
        <w:t>Gdf15</w:t>
      </w:r>
      <w:r>
        <w:t xml:space="preserve"> loss of function during the course of murine pregnancy, including effects on weight gain, food intake, insulin sensitivity, and neonatal outcomes. </w:t>
      </w:r>
    </w:p>
    <w:p w14:paraId="54162370" w14:textId="75992302" w:rsidR="00FE1619" w:rsidRPr="003F141D" w:rsidRDefault="00FE1619" w:rsidP="008A13C6">
      <w:pPr>
        <w:spacing w:line="360" w:lineRule="auto"/>
        <w:ind w:firstLine="720"/>
        <w:sectPr w:rsidR="00FE1619" w:rsidRPr="003F141D" w:rsidSect="00587EB0">
          <w:pgSz w:w="12240" w:h="15840"/>
          <w:pgMar w:top="1440" w:right="1440" w:bottom="1440" w:left="1440" w:header="720" w:footer="720" w:gutter="0"/>
          <w:cols w:space="720"/>
          <w:docGrid w:linePitch="360"/>
        </w:sectPr>
      </w:pPr>
    </w:p>
    <w:p w14:paraId="1B6E2195" w14:textId="77777777" w:rsidR="007D7678" w:rsidRDefault="007D7678" w:rsidP="007D7678">
      <w:pPr>
        <w:spacing w:line="259" w:lineRule="auto"/>
      </w:pPr>
    </w:p>
    <w:p w14:paraId="6A0A2BA6" w14:textId="57D5F28A" w:rsidR="00FE1619" w:rsidRDefault="00FE1619" w:rsidP="00F45ADE">
      <w:pPr>
        <w:pStyle w:val="Heading2"/>
      </w:pPr>
      <w:r w:rsidRPr="00303552">
        <w:t>Materials and Methods:</w:t>
      </w:r>
    </w:p>
    <w:p w14:paraId="45C682AE" w14:textId="5DBAD47B" w:rsidR="00F45ADE" w:rsidRDefault="00F45ADE" w:rsidP="00F45ADE">
      <w:pPr>
        <w:pStyle w:val="Heading3"/>
      </w:pPr>
      <w:r>
        <w:t>Animal Husbandry</w:t>
      </w:r>
    </w:p>
    <w:p w14:paraId="4F4B00DB" w14:textId="77777777" w:rsidR="00F45ADE" w:rsidRDefault="00F45ADE" w:rsidP="00F45ADE">
      <w:pPr>
        <w:spacing w:line="360" w:lineRule="auto"/>
      </w:pPr>
      <w:r>
        <w:t xml:space="preserve">Animals from both studies described below were housed </w:t>
      </w:r>
      <w:r w:rsidRPr="00303552">
        <w:t>in a temperature and humidity-controlled facility with a 12-hour light: dark cycle</w:t>
      </w:r>
      <w:r>
        <w:t>, with lights on being zeitgeber time (ZT) 0 and lights off being ZT 12.</w:t>
      </w:r>
      <w:r w:rsidRPr="00303552">
        <w:t xml:space="preserve"> All protocols were approved by the </w:t>
      </w:r>
      <w:r>
        <w:t>I</w:t>
      </w:r>
      <w:r w:rsidRPr="00303552">
        <w:t xml:space="preserve">nstitutional </w:t>
      </w:r>
      <w:r>
        <w:t>A</w:t>
      </w:r>
      <w:r w:rsidRPr="00303552">
        <w:t xml:space="preserve">nimal </w:t>
      </w:r>
      <w:r>
        <w:t>C</w:t>
      </w:r>
      <w:r w:rsidRPr="00303552">
        <w:t xml:space="preserve">are and </w:t>
      </w:r>
      <w:r>
        <w:t>U</w:t>
      </w:r>
      <w:r w:rsidRPr="00303552">
        <w:t xml:space="preserve">se </w:t>
      </w:r>
      <w:r>
        <w:t>C</w:t>
      </w:r>
      <w:r w:rsidRPr="00303552">
        <w:t>ommittee of the University of Michigan.</w:t>
      </w:r>
    </w:p>
    <w:p w14:paraId="63765FED" w14:textId="348BEB1E" w:rsidR="00F45ADE" w:rsidRDefault="00F45ADE" w:rsidP="00F45ADE">
      <w:pPr>
        <w:pStyle w:val="Heading4"/>
      </w:pPr>
      <w:r>
        <w:t>Insulin resistance of pregnancy study</w:t>
      </w:r>
    </w:p>
    <w:p w14:paraId="173D3F34" w14:textId="77777777" w:rsidR="00F45ADE" w:rsidRDefault="00F45ADE" w:rsidP="00F45ADE">
      <w:pPr>
        <w:spacing w:line="360" w:lineRule="auto"/>
      </w:pPr>
      <w:r>
        <w:t xml:space="preserve">Virgin female C57BL/6J (RRID: </w:t>
      </w:r>
      <w:r w:rsidRPr="0089053B">
        <w:t>IMSR_JAX:000664</w:t>
      </w:r>
      <w:r>
        <w:t>) mice were ordered from The Jackson Laboratories. Mice were allowed to acclimatize for two weeks to the temperature and humidity-controlled facility with free access to water and laboratory chow (</w:t>
      </w:r>
      <w:r w:rsidRPr="00037D8F">
        <w:rPr>
          <w:rFonts w:eastAsia="Times New Roman"/>
        </w:rPr>
        <w:t xml:space="preserve">CD, </w:t>
      </w:r>
      <w:proofErr w:type="spellStart"/>
      <w:r w:rsidRPr="00037D8F">
        <w:rPr>
          <w:rFonts w:eastAsia="Times New Roman"/>
        </w:rPr>
        <w:t>Picolab</w:t>
      </w:r>
      <w:proofErr w:type="spellEnd"/>
      <w:r w:rsidRPr="00037D8F">
        <w:rPr>
          <w:rFonts w:eastAsia="Times New Roman"/>
        </w:rPr>
        <w:t xml:space="preserve"> Laboratory Rodent diet</w:t>
      </w:r>
      <w:r>
        <w:rPr>
          <w:rFonts w:eastAsia="Times New Roman"/>
        </w:rPr>
        <w:t xml:space="preserve"> </w:t>
      </w:r>
      <w:r w:rsidRPr="00037D8F">
        <w:rPr>
          <w:rFonts w:eastAsia="Times New Roman"/>
        </w:rPr>
        <w:t>5L0D; 5% of Calories from fat, 24% from protein, 71% from carbohydrates</w:t>
      </w:r>
      <w:r>
        <w:t>). After acclimatizing, females were randomized into three groups, non-pregnant females (n=7), pregnant females (n=7), and pregnant females exposed to dexamethasone (1mg/kg/day Sigma-Aldrich catalog #</w:t>
      </w:r>
      <w:r w:rsidRPr="00D03E0E">
        <w:t>D2915-100MG</w:t>
      </w:r>
      <w:r>
        <w:t xml:space="preserve">) in drinking water (n=7). </w:t>
      </w:r>
      <w:r w:rsidRPr="00677804">
        <w:t xml:space="preserve"> </w:t>
      </w:r>
      <w:r>
        <w:t>One week after experimental treatment began, males were introduced  to the dam’s cage and allowed to remain until gestational day 19. Body weight and food intake measurements occurred weekly from randomization until birth.</w:t>
      </w:r>
    </w:p>
    <w:p w14:paraId="76C7B72C" w14:textId="131C0A3A" w:rsidR="00F45ADE" w:rsidRDefault="00F45ADE" w:rsidP="00F45ADE">
      <w:pPr>
        <w:pStyle w:val="Heading4"/>
      </w:pPr>
      <w:r>
        <w:t>GDF15 study</w:t>
      </w:r>
    </w:p>
    <w:p w14:paraId="67937C7C" w14:textId="77777777" w:rsidR="00F45ADE" w:rsidRDefault="00F45ADE" w:rsidP="00F45ADE">
      <w:pPr>
        <w:spacing w:line="360" w:lineRule="auto"/>
      </w:pPr>
      <w:r w:rsidRPr="00303552">
        <w:t xml:space="preserve">Male and female </w:t>
      </w:r>
      <w:r w:rsidRPr="00D3270D">
        <w:rPr>
          <w:i/>
          <w:iCs/>
        </w:rPr>
        <w:t>Gdf15</w:t>
      </w:r>
      <w:r w:rsidRPr="00303552">
        <w:t xml:space="preserve"> </w:t>
      </w:r>
      <w:r>
        <w:t xml:space="preserve">null </w:t>
      </w:r>
      <w:r w:rsidRPr="00303552">
        <w:t xml:space="preserve">animals </w:t>
      </w:r>
      <w:r>
        <w:t>are</w:t>
      </w:r>
      <w:r w:rsidRPr="00303552">
        <w:t xml:space="preserve"> </w:t>
      </w:r>
      <w:r>
        <w:t xml:space="preserve">described in </w:t>
      </w:r>
      <w:r>
        <w:fldChar w:fldCharType="begin"/>
      </w:r>
      <w:r>
        <w:instrText xml:space="preserve"> ADDIN ZOTERO_ITEM CSL_CITATION {"citationID":"xUy8dm8Y","properties":{"formattedCitation":"(Frikke-Schmidt et al., 2019)","plainCitation":"(Frikke-Schmidt et al., 2019)","noteIndex":0},"citationItems":[{"id":1379,"uris":["http://zotero.org/users/5073745/items/5MMFNCAZ"],"itemData":{"id":1379,"type":"article-journal","abstract":"OBJECTIVE: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fldChar w:fldCharType="separate"/>
      </w:r>
      <w:r>
        <w:rPr>
          <w:noProof/>
        </w:rPr>
        <w:t>(Frikke-Schmidt et al., 2019)</w:t>
      </w:r>
      <w:r>
        <w:fldChar w:fldCharType="end"/>
      </w:r>
      <w:r>
        <w:t xml:space="preserve">. Null animals were generated using CRISPR Cas-9 deletion of Exon 2 of </w:t>
      </w:r>
      <w:r w:rsidRPr="00DD5538">
        <w:rPr>
          <w:i/>
          <w:iCs/>
        </w:rPr>
        <w:t>Gdf15</w:t>
      </w:r>
      <w:r>
        <w:t xml:space="preserve">. Exon 2 (translational start site), which we ablated, is present in every known </w:t>
      </w:r>
      <w:r w:rsidRPr="00DD5538">
        <w:rPr>
          <w:i/>
          <w:iCs/>
        </w:rPr>
        <w:t>Gdf15</w:t>
      </w:r>
      <w:r>
        <w:t xml:space="preserve"> transcript. We chose to study </w:t>
      </w:r>
      <w:r w:rsidRPr="005F2191">
        <w:rPr>
          <w:i/>
          <w:iCs/>
        </w:rPr>
        <w:t>Gdf15</w:t>
      </w:r>
      <w:r w:rsidRPr="005F2191">
        <w:rPr>
          <w:i/>
          <w:iCs/>
          <w:vertAlign w:val="superscript"/>
        </w:rPr>
        <w:t>+/+</w:t>
      </w:r>
      <w:r>
        <w:t xml:space="preserve"> mated pairs compared to </w:t>
      </w:r>
      <w:r w:rsidRPr="005F2191">
        <w:rPr>
          <w:i/>
          <w:iCs/>
        </w:rPr>
        <w:t>Gdf15</w:t>
      </w:r>
      <w:r w:rsidRPr="005F2191">
        <w:rPr>
          <w:i/>
          <w:iCs/>
          <w:vertAlign w:val="superscript"/>
        </w:rPr>
        <w:t>-/-</w:t>
      </w:r>
      <w:r>
        <w:t xml:space="preserve"> pairs because comparing littermates of </w:t>
      </w:r>
      <w:r w:rsidRPr="005F2191">
        <w:rPr>
          <w:i/>
          <w:iCs/>
        </w:rPr>
        <w:t>Gdf15</w:t>
      </w:r>
      <w:r w:rsidRPr="005F2191">
        <w:rPr>
          <w:i/>
          <w:iCs/>
          <w:vertAlign w:val="superscript"/>
        </w:rPr>
        <w:t>+/-</w:t>
      </w:r>
      <w:r>
        <w:t xml:space="preserve"> pairs would result in potential placental contributions to </w:t>
      </w:r>
      <w:r w:rsidRPr="00C12A29">
        <w:t>G</w:t>
      </w:r>
      <w:r>
        <w:t>DF</w:t>
      </w:r>
      <w:r w:rsidRPr="00C12A29">
        <w:t>1</w:t>
      </w:r>
      <w:r w:rsidRPr="006311F0">
        <w:rPr>
          <w:i/>
          <w:iCs/>
        </w:rPr>
        <w:t>5</w:t>
      </w:r>
      <w:r>
        <w:t xml:space="preserve"> in dam serum as the fetus provides a substantial amount of the placenta. To limit genetic drift all homozygous parents were direct offspring of heterozygous crosses. We</w:t>
      </w:r>
      <w:r w:rsidRPr="006C7575">
        <w:t xml:space="preserve"> </w:t>
      </w:r>
      <w:r>
        <w:t xml:space="preserve">combined homozygous pairs, resulting in homozygous genotype progeny and placentae. </w:t>
      </w:r>
      <w:r w:rsidRPr="00303552">
        <w:t xml:space="preserve">Adult </w:t>
      </w:r>
      <w:r>
        <w:t xml:space="preserve">virgin </w:t>
      </w:r>
      <w:r w:rsidRPr="00303552">
        <w:t>female mice</w:t>
      </w:r>
      <w:r>
        <w:t xml:space="preserve"> (</w:t>
      </w:r>
      <w:r w:rsidRPr="00C07C74">
        <w:rPr>
          <w:i/>
        </w:rPr>
        <w:t>Gdf15</w:t>
      </w:r>
      <w:r>
        <w:rPr>
          <w:vertAlign w:val="superscript"/>
        </w:rPr>
        <w:t>-/-</w:t>
      </w:r>
      <w:r>
        <w:t>n=8</w:t>
      </w:r>
      <w:r>
        <w:rPr>
          <w:vertAlign w:val="superscript"/>
        </w:rPr>
        <w:t xml:space="preserve"> </w:t>
      </w:r>
      <w:r>
        <w:t xml:space="preserve">, </w:t>
      </w:r>
      <w:r w:rsidRPr="00C07C74">
        <w:rPr>
          <w:i/>
        </w:rPr>
        <w:t>Gdf15</w:t>
      </w:r>
      <w:r>
        <w:rPr>
          <w:vertAlign w:val="superscript"/>
        </w:rPr>
        <w:t>+/+</w:t>
      </w:r>
      <w:r w:rsidRPr="006B0F65">
        <w:t>n</w:t>
      </w:r>
      <w:r>
        <w:t>=6)</w:t>
      </w:r>
      <w:r w:rsidRPr="00303552">
        <w:t xml:space="preserve">, </w:t>
      </w:r>
      <w:r>
        <w:t xml:space="preserve">between 45 and 119 </w:t>
      </w:r>
      <w:r w:rsidRPr="00303552">
        <w:t>days old</w:t>
      </w:r>
      <w:r>
        <w:t xml:space="preserve"> (mean 82 days)</w:t>
      </w:r>
      <w:r w:rsidRPr="00303552">
        <w:t>, were singly house</w:t>
      </w:r>
      <w:r>
        <w:t xml:space="preserve">d with </w:t>
      </w:r>
      <w:r w:rsidRPr="00B34F9F">
        <w:rPr>
          <w:i/>
          <w:iCs/>
        </w:rPr>
        <w:t>ad libitum</w:t>
      </w:r>
      <w:r>
        <w:t xml:space="preserve"> access to</w:t>
      </w:r>
      <w:r w:rsidRPr="00303552">
        <w:t xml:space="preserve"> </w:t>
      </w:r>
      <w:r>
        <w:t xml:space="preserve">water and a CD. </w:t>
      </w:r>
      <w:r w:rsidRPr="00303552">
        <w:t xml:space="preserve">Once single-housed, weekly food intake and body weight measurements began and </w:t>
      </w:r>
      <w:r w:rsidRPr="00303552">
        <w:lastRenderedPageBreak/>
        <w:t xml:space="preserve">continued throughout the experiment. After one week of food and body weight monitoring, males </w:t>
      </w:r>
      <w:r>
        <w:t xml:space="preserve">of like-genotype for </w:t>
      </w:r>
      <w:r w:rsidRPr="000C3D44">
        <w:rPr>
          <w:i/>
          <w:iCs/>
        </w:rPr>
        <w:t xml:space="preserve">Gdf15 </w:t>
      </w:r>
      <w:r w:rsidRPr="00303552">
        <w:t xml:space="preserve">were introduced </w:t>
      </w:r>
      <w:r>
        <w:t>into the dam’s cage</w:t>
      </w:r>
      <w:r w:rsidRPr="00303552">
        <w:t xml:space="preserve">. Males were allowed to remain in the breeding cage until a copulatory plug was </w:t>
      </w:r>
      <w:r>
        <w:t>identified</w:t>
      </w:r>
      <w:r w:rsidRPr="00303552">
        <w:t xml:space="preserve">, indicating pregnancy (E0.5). </w:t>
      </w:r>
      <w:r>
        <w:t xml:space="preserve">Body weight and food intake measurements continued weekly through gestation and postnatal day 14.5. Their resultant offspring and their placentae were homozygous </w:t>
      </w:r>
      <w:r w:rsidRPr="00916768">
        <w:rPr>
          <w:i/>
          <w:iCs/>
        </w:rPr>
        <w:t>Gdf</w:t>
      </w:r>
      <w:r>
        <w:rPr>
          <w:i/>
          <w:iCs/>
        </w:rPr>
        <w:t>15</w:t>
      </w:r>
      <w:r w:rsidRPr="00792F75">
        <w:rPr>
          <w:i/>
          <w:iCs/>
          <w:vertAlign w:val="superscript"/>
        </w:rPr>
        <w:t>+/+</w:t>
      </w:r>
      <w:r w:rsidRPr="00792F75">
        <w:rPr>
          <w:i/>
          <w:iCs/>
        </w:rPr>
        <w:t xml:space="preserve"> </w:t>
      </w:r>
      <w:r w:rsidRPr="00916768">
        <w:rPr>
          <w:i/>
          <w:iCs/>
        </w:rPr>
        <w:t>Gdf1</w:t>
      </w:r>
      <w:r>
        <w:rPr>
          <w:i/>
          <w:iCs/>
        </w:rPr>
        <w:t>5</w:t>
      </w:r>
      <w:r w:rsidRPr="00792F75">
        <w:rPr>
          <w:i/>
          <w:iCs/>
          <w:vertAlign w:val="superscript"/>
        </w:rPr>
        <w:t>-/-</w:t>
      </w:r>
      <w:r>
        <w:t xml:space="preserve"> and were studied until postnatal day 14 (PND14).</w:t>
      </w:r>
    </w:p>
    <w:p w14:paraId="35C10C3E" w14:textId="4AE9C907" w:rsidR="00F45ADE" w:rsidRDefault="00F45ADE" w:rsidP="00F45ADE">
      <w:pPr>
        <w:pStyle w:val="Heading3"/>
      </w:pPr>
      <w:r>
        <w:t>Genotyping</w:t>
      </w:r>
    </w:p>
    <w:p w14:paraId="58B3039A" w14:textId="77777777" w:rsidR="00F45ADE" w:rsidRPr="009C63CC" w:rsidRDefault="00F45ADE" w:rsidP="00F45ADE">
      <w:pPr>
        <w:spacing w:line="360" w:lineRule="auto"/>
        <w:rPr>
          <w:i/>
          <w:iCs/>
          <w:vertAlign w:val="superscript"/>
        </w:rPr>
      </w:pPr>
      <w:r w:rsidRPr="00777A3D">
        <w:t xml:space="preserve">At 14 days of age, a small section of the tail was collected and digested in 100uL of lysis buffer </w:t>
      </w:r>
      <w:r w:rsidRPr="00777A3D">
        <w:rPr>
          <w:color w:val="000000" w:themeColor="text1"/>
        </w:rPr>
        <w:t>(</w:t>
      </w:r>
      <w:r w:rsidRPr="00777A3D">
        <w:rPr>
          <w:rFonts w:eastAsia="Times New Roman"/>
          <w:color w:val="000000" w:themeColor="text1"/>
          <w:shd w:val="clear" w:color="auto" w:fill="FFFFFF"/>
        </w:rPr>
        <w:t>10 mM Tris pH</w:t>
      </w:r>
      <w:r>
        <w:rPr>
          <w:rFonts w:eastAsia="Times New Roman"/>
          <w:color w:val="000000" w:themeColor="text1"/>
          <w:shd w:val="clear" w:color="auto" w:fill="FFFFFF"/>
        </w:rPr>
        <w:t xml:space="preserve"> </w:t>
      </w:r>
      <w:r w:rsidRPr="00777A3D">
        <w:rPr>
          <w:rFonts w:eastAsia="Times New Roman"/>
          <w:color w:val="000000" w:themeColor="text1"/>
          <w:shd w:val="clear" w:color="auto" w:fill="FFFFFF"/>
        </w:rPr>
        <w:t>8.0, 150 mM NaCl, 10 mM EDTA, 0.1% SDS and 1 mg/ml proteinase K</w:t>
      </w:r>
      <w:r w:rsidRPr="00777A3D">
        <w:rPr>
          <w:color w:val="000000" w:themeColor="text1"/>
        </w:rPr>
        <w:t xml:space="preserve">) at </w:t>
      </w:r>
      <w:r w:rsidRPr="00777A3D">
        <w:t>55°C for 4 hours. Digested DNA sample</w:t>
      </w:r>
      <w:r>
        <w:t>s</w:t>
      </w:r>
      <w:r w:rsidRPr="00777A3D">
        <w:t xml:space="preserve"> w</w:t>
      </w:r>
      <w:r>
        <w:t>ere</w:t>
      </w:r>
      <w:r w:rsidRPr="00777A3D">
        <w:t xml:space="preserve"> </w:t>
      </w:r>
      <w:r>
        <w:t>amplified</w:t>
      </w:r>
      <w:r w:rsidRPr="00777A3D">
        <w:t xml:space="preserve"> with </w:t>
      </w:r>
      <w:proofErr w:type="spellStart"/>
      <w:r w:rsidRPr="00777A3D">
        <w:t>DreamTaq</w:t>
      </w:r>
      <w:proofErr w:type="spellEnd"/>
      <w:r w:rsidRPr="00777A3D">
        <w:t xml:space="preserve"> Green to generate PCR product (</w:t>
      </w:r>
      <w:proofErr w:type="spellStart"/>
      <w:r w:rsidRPr="00777A3D">
        <w:t>ThermoFisher</w:t>
      </w:r>
      <w:proofErr w:type="spellEnd"/>
      <w:r w:rsidRPr="00777A3D">
        <w:t xml:space="preserve"> Scientific, Catalog #K1081). Genotyping by PCR was conducted with 2 forward and one reverse primer sets (forward 1:</w:t>
      </w:r>
      <w:r w:rsidRPr="00777A3D">
        <w:rPr>
          <w:color w:val="252525"/>
          <w:shd w:val="clear" w:color="auto" w:fill="FFFFFF"/>
        </w:rPr>
        <w:t xml:space="preserve"> 5' GAT TCC CGC CCG AAT TAG C 3'</w:t>
      </w:r>
      <w:r w:rsidRPr="00777A3D">
        <w:t>, forward 2:</w:t>
      </w:r>
      <w:r w:rsidRPr="00777A3D">
        <w:rPr>
          <w:color w:val="252525"/>
          <w:shd w:val="clear" w:color="auto" w:fill="FFFFFF"/>
        </w:rPr>
        <w:t xml:space="preserve"> 5' CCG AAT TAG CCT GGT CAC CC 3'</w:t>
      </w:r>
      <w:r>
        <w:t xml:space="preserve">, </w:t>
      </w:r>
      <w:r w:rsidRPr="00777A3D">
        <w:t>Reverse:</w:t>
      </w:r>
      <w:r w:rsidRPr="00777A3D">
        <w:rPr>
          <w:color w:val="252525"/>
          <w:shd w:val="clear" w:color="auto" w:fill="FFFFFF"/>
        </w:rPr>
        <w:t xml:space="preserve"> 5’ ATC CGT CCT ACT CTG GCT AAG 3'</w:t>
      </w:r>
      <w:r w:rsidRPr="00777A3D">
        <w:t>). Initiation of PCR was at 95 °C for 3 minutes, followed by 38 cycles of denaturation</w:t>
      </w:r>
      <w:r>
        <w:t xml:space="preserve"> </w:t>
      </w:r>
      <w:r w:rsidRPr="00777A3D">
        <w:t xml:space="preserve">(95°C for 30 seconds), annealing (60°C for 40 seconds), and elongation (72°C for 1 minute), and a final amplification step at 72°C for 5 minutes. PCR product resulted in 2 visible bands, one at 200bp </w:t>
      </w:r>
      <w:r w:rsidRPr="00777A3D">
        <w:rPr>
          <w:i/>
          <w:iCs/>
        </w:rPr>
        <w:t>Gdf15</w:t>
      </w:r>
      <w:r w:rsidRPr="00777A3D">
        <w:rPr>
          <w:i/>
          <w:iCs/>
          <w:vertAlign w:val="superscript"/>
        </w:rPr>
        <w:t>-/-</w:t>
      </w:r>
      <w:r w:rsidRPr="00777A3D">
        <w:t xml:space="preserve"> and another at 600bp </w:t>
      </w:r>
      <w:r w:rsidRPr="00777A3D">
        <w:rPr>
          <w:i/>
          <w:iCs/>
        </w:rPr>
        <w:t>Gdf15</w:t>
      </w:r>
      <w:r w:rsidRPr="00777A3D">
        <w:rPr>
          <w:i/>
          <w:iCs/>
          <w:vertAlign w:val="superscript"/>
        </w:rPr>
        <w:t>+/+</w:t>
      </w:r>
      <w:r w:rsidRPr="00777A3D">
        <w:rPr>
          <w:i/>
          <w:iCs/>
        </w:rPr>
        <w:t>.</w:t>
      </w:r>
      <w:r w:rsidRPr="00777A3D">
        <w:t xml:space="preserve"> Mice with both bands were considered </w:t>
      </w:r>
      <w:r w:rsidRPr="00777A3D">
        <w:rPr>
          <w:i/>
          <w:iCs/>
        </w:rPr>
        <w:t>Gdf15</w:t>
      </w:r>
      <w:r w:rsidRPr="00777A3D">
        <w:rPr>
          <w:i/>
          <w:iCs/>
          <w:vertAlign w:val="superscript"/>
        </w:rPr>
        <w:t>+/-</w:t>
      </w:r>
      <w:r w:rsidRPr="00777A3D">
        <w:t>.</w:t>
      </w:r>
      <w:r>
        <w:t xml:space="preserve"> Dam genotype was secondarily confirmed via maternal serum ELISA. </w:t>
      </w:r>
    </w:p>
    <w:p w14:paraId="05D1F055" w14:textId="0EA7FE82" w:rsidR="00F45ADE" w:rsidRDefault="00F45ADE" w:rsidP="00F45ADE">
      <w:pPr>
        <w:pStyle w:val="Heading3"/>
      </w:pPr>
      <w:r>
        <w:t>Insulin tolerance tests</w:t>
      </w:r>
    </w:p>
    <w:p w14:paraId="07B9403E" w14:textId="77777777" w:rsidR="00F45ADE" w:rsidRDefault="00F45ADE" w:rsidP="00F45ADE">
      <w:pPr>
        <w:spacing w:line="360" w:lineRule="auto"/>
        <w:rPr>
          <w:rFonts w:eastAsia="Times New Roman"/>
        </w:rPr>
      </w:pPr>
      <w:r w:rsidRPr="00C345B1">
        <w:t>On E16.5</w:t>
      </w:r>
      <w:r>
        <w:t xml:space="preserve">, dams underwent intraperitoneal insulin tolerance testing </w:t>
      </w:r>
      <w:r>
        <w:fldChar w:fldCharType="begin"/>
      </w:r>
      <w:r>
        <w:instrText xml:space="preserve"> ADDIN ZOTERO_ITEM CSL_CITATION {"citationID":"u5ukMVdn","properties":{"formattedCitation":"(Bridges et al., 2022)","plainCitation":"(Bridges et al., 2022)","noteIndex":0},"citationItems":[{"id":1382,"uris":["http://zotero.org/users/5073745/items/GWKFWWRY"],"itemData":{"id":1382,"type":"webpage","abstract":"Insulin tolerance tests are a standard and common method for evaluating the insulin sensitivity of an animal.  In this assay, animals are fasted to normalize blood glucose and then challenged by an intraperitoneal injection of insulin.  As glucose is transported into tissues and glucose production is suppressed, glucose levels drop.   A more insulin sensitive animal will have a larger decrease in blood glucose.  This has advantages over a glucose tolerance test which measures both insulin sensitivity and insulin responsiveness.","container-title":"protocols.io","language":"en","title":"Insulin Tolerance Test","URL":"dx.doi.org/10.17504/protocols.io.b5zxq77n","author":[{"family":"Bridges","given":"Dave"},{"family":"Mulcahy","given":"Molly C"},{"family":"Redd","given":"JeAnna R"}],"accessed":{"date-parts":[["2022",5,16]]},"issued":{"date-parts":[["2022",3,7]]}}}],"schema":"https://github.com/citation-style-language/schema/raw/master/csl-citation.json"} </w:instrText>
      </w:r>
      <w:r>
        <w:fldChar w:fldCharType="separate"/>
      </w:r>
      <w:r>
        <w:rPr>
          <w:noProof/>
        </w:rPr>
        <w:t>(Bridges et al., 2022)</w:t>
      </w:r>
      <w:r>
        <w:fldChar w:fldCharType="end"/>
      </w:r>
      <w:r>
        <w:t>. Dams were placed in clean cage without access to food but with ad libitum access to water at ZT 2. Dams were fasted for 6 hours (ZT2-ZT8). Baseline blood</w:t>
      </w:r>
      <w:r w:rsidRPr="00E34536">
        <w:rPr>
          <w:rFonts w:eastAsia="Times New Roman"/>
        </w:rPr>
        <w:t xml:space="preserve"> glucose was assessed using a tail clip and a handheld glucometer (OneTouch Ultra). </w:t>
      </w:r>
      <w:r>
        <w:rPr>
          <w:rFonts w:eastAsia="Times New Roman"/>
        </w:rPr>
        <w:t>After initial blood glucose measurement</w:t>
      </w:r>
      <w:r w:rsidRPr="00E34536">
        <w:rPr>
          <w:rFonts w:eastAsia="Times New Roman"/>
        </w:rPr>
        <w:t xml:space="preserve">, an intraperitoneal injection of insulin was administered (Humulin, u-100; 0.75U/kg lean mass). </w:t>
      </w:r>
      <w:r>
        <w:rPr>
          <w:rFonts w:eastAsia="Times New Roman"/>
        </w:rPr>
        <w:t xml:space="preserve">Blood glucose was measured in 15-minute intervals for 2 hours. Area under the curve was calculated by taking the sum of all glucose values for each animal and averaging by genotype. We then calculated the rate of initial drop in blood glucose after insulin administration. We limited data to the first 45 minutes after injection and modeling the exponential rate of decay in glucose for each animal as a slope. This rate was then averaged by genotype.  </w:t>
      </w:r>
    </w:p>
    <w:p w14:paraId="68E24E2E" w14:textId="77777777" w:rsidR="00F45ADE" w:rsidRDefault="00F45ADE" w:rsidP="00F45ADE">
      <w:pPr>
        <w:spacing w:line="360" w:lineRule="auto"/>
      </w:pPr>
      <w:r>
        <w:rPr>
          <w:rFonts w:eastAsia="Times New Roman"/>
        </w:rPr>
        <w:lastRenderedPageBreak/>
        <w:t xml:space="preserve">24 hours after ITT, we collected two  fed blood samples: at ZT1 and ZT13. Dams were lightly anesthetized via inhaled isoflurane and whole blood was collected by retroorbital bleed in a heparinized capillary tube. Blood was allowed to clot on ice for 20 minutes then was spun down in a cold centrifuge (4°C, </w:t>
      </w:r>
      <w:r>
        <w:t>Eppendorf microcentrifuge, model 5415R) for 20 minutes at 2000 g. Serum was pipetted off after centrifugation and stored at -80</w:t>
      </w:r>
      <w:r>
        <w:rPr>
          <w:rFonts w:eastAsia="Times New Roman"/>
        </w:rPr>
        <w:t>°C until used for analysis.</w:t>
      </w:r>
    </w:p>
    <w:p w14:paraId="5DDB67D0" w14:textId="15B04F51" w:rsidR="00F45ADE" w:rsidRDefault="00F45ADE" w:rsidP="00F45ADE">
      <w:pPr>
        <w:pStyle w:val="Heading3"/>
      </w:pPr>
      <w:r>
        <w:t>Serum GDF15 Quantification</w:t>
      </w:r>
    </w:p>
    <w:p w14:paraId="4037C492" w14:textId="60555BFC" w:rsidR="00F45ADE" w:rsidRDefault="00F45ADE" w:rsidP="00F45ADE">
      <w:pPr>
        <w:spacing w:line="360" w:lineRule="auto"/>
      </w:pPr>
      <w:r>
        <w:t xml:space="preserve">Serum GDF15 determinations were completed using maternal serum collected 24 hours after insulin tolerance tests on E16.5 in the Gdf15 and maternal comparator C57BL/6J studies. Gdf15 levels were determined via ELISA according to manufacturer guidelines (R&amp;D system, catalog # </w:t>
      </w:r>
      <w:r w:rsidRPr="002C2A53">
        <w:rPr>
          <w:rFonts w:eastAsia="Times New Roman"/>
          <w:color w:val="000000" w:themeColor="text1"/>
          <w:shd w:val="clear" w:color="auto" w:fill="FFFFFF"/>
        </w:rPr>
        <w:t>MGD150</w:t>
      </w:r>
      <w:r>
        <w:rPr>
          <w:rFonts w:eastAsia="Times New Roman"/>
        </w:rPr>
        <w:t>)</w:t>
      </w:r>
      <w:r>
        <w:t xml:space="preserve">. </w:t>
      </w:r>
    </w:p>
    <w:p w14:paraId="45B6C0C4" w14:textId="54D3C2D8" w:rsidR="00B35A83" w:rsidRDefault="00B35A83" w:rsidP="00B35A83">
      <w:pPr>
        <w:pStyle w:val="Heading3"/>
      </w:pPr>
      <w:r>
        <w:t>Offspring Assessments</w:t>
      </w:r>
    </w:p>
    <w:p w14:paraId="3A5F5205" w14:textId="77777777" w:rsidR="00B35A83" w:rsidRDefault="00B35A83" w:rsidP="00B35A83">
      <w:pPr>
        <w:spacing w:line="360" w:lineRule="auto"/>
      </w:pPr>
      <w:r>
        <w:t>Pups were counted and body weights were recorded within 24 hours of birth, postnatal day (PND 0.5). Latency to copulatory plug was defined as the number of days between the introduction of the male and appearance of a copulatory plug. Gestational age was determined as difference between birth dates and dates of appearance of copulatory plug. At PND 3.5, litter sizes were culled to 2 male and 2 female pups, to standardize amount of nutrition provided to each pup. Survival of pups to PND 3.5 was assessed by comparing the number of pups present at PND 3.5 to the number present on PND 0.5 and is expressed as a percentage. Body weight was assessed for each pup on PND 0.5, 3.5, 7.5, 10.5, and 14.5. Pups were euthanized by decapitation on the 2 hours before milk collection began (PND 14.5-17.5).</w:t>
      </w:r>
    </w:p>
    <w:p w14:paraId="27DFA0FB" w14:textId="6AE5679A" w:rsidR="00F45ADE" w:rsidRDefault="00B35A83" w:rsidP="00B35A83">
      <w:pPr>
        <w:pStyle w:val="Heading3"/>
      </w:pPr>
      <w:r>
        <w:t>Weigh-suckle-weigh, milk volume production</w:t>
      </w:r>
    </w:p>
    <w:p w14:paraId="3EF70136" w14:textId="77777777" w:rsidR="00B35A83" w:rsidRPr="00037D8F" w:rsidRDefault="00B35A83" w:rsidP="00B35A83">
      <w:pPr>
        <w:spacing w:line="360" w:lineRule="auto"/>
      </w:pPr>
      <w:r w:rsidRPr="00303552">
        <w:t xml:space="preserve">On postnatal day 10.5, we assessed milk volume production by </w:t>
      </w:r>
      <w:r>
        <w:t>the</w:t>
      </w:r>
      <w:r w:rsidRPr="00303552">
        <w:t xml:space="preserve"> weigh-suckle-weigh </w:t>
      </w:r>
      <w:r>
        <w:t>method</w:t>
      </w:r>
      <w:r w:rsidRPr="00303552">
        <w:t xml:space="preserve"> </w:t>
      </w:r>
      <w:r>
        <w:fldChar w:fldCharType="begin"/>
      </w:r>
      <w:r>
        <w:instrText xml:space="preserve"> ADDIN ZOTERO_ITEM CSL_CITATION {"citationID":"Pgj7tJbO","properties":{"formattedCitation":"(Boston et al., 2001; El Habbal et al., 2021)","plainCitation":"(Boston et al., 2001; El Habbal et al., 2021)","noteIndex":0},"citationItems":[{"id":258,"uris":["http://zotero.org/users/5073745/items/X6KF8W8Y"],"itemData":{"id":258,"type":"article-journal","abstract":"Lactose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signiﬁcantly) in transgenic mice (P = 0.11). These results suggest that augmenting α-lactalbumin expression in the dam increases the growth of suckling offspring.","container-title":"Journal of Dairy Science","DOI":"10.3168/jds.S0022-0302(01)74516-X","ISSN":"00220302","issue":"3","journalAbbreviation":"Journal of Dairy Science","language":"en","page":"620-622","source":"DOI.org (Crossref)","title":"Short Communication: Effects of Increased Expression of α-Lactalbumin In Transgenic Mice on Milk Yield and Pup Growth","title-short":"Short Communication","volume":"84","author":[{"family":"Boston","given":"W.S."},{"family":"Bleck","given":"G.T."},{"family":"Conroy","given":"J.C."},{"family":"Wheeler","given":"M.B."},{"family":"Miller","given":"D.J."}],"issued":{"date-parts":[["2001",3]]}}},{"id":703,"uris":["http://zotero.org/users/5073745/items/QB76SJAF"],"itemData":{"id":703,"type":"article-journal","abstract":"&lt;p&gt;Human milk is the recommended nutrient source for newborns. The mammary gland comprises multiple cell types including epithelial cells and adipocytes. The contributions of mammary adipocytes to breast milk composition and the intersections between mammary nutrient sensing and milk lipids are not fully understood. A major nutrient sensor in most tissues is the mechanistic target of rapamycin 1 (mTORC1). To assess the role of excess nutrient sensing on mammary gland structure, function, milk composition, and offspring weights, we used an Adiponectin-Cre driven Tsc1 knockout model of adipocyte mTORC1 hyperactivation. Our results show that the knockout dams have higher milk fat contributing to higher milk caloric density and heavier offspring weight during lactation. Additionally, milk of knockout dams displayed a lower percentage of saturated fatty acids, higher percentage of monounsaturated fatty acids, and a lower milk ω6: ω3 ratio driven by increases in Docosahexaenoic acid (DHA). Mammary gland gene expression analyses identified changes in eicosanoid metabolism, adaptive immune function and contractile gene expression. Together, these results suggest a novel role of adipocyte mTORC1 in mammary gland function and morphology, milk composition, and offspring growth.&lt;/p&gt;","container-title":"bioRxiv","DOI":"10.1101/2021.07.01.450596","language":"en","license":"© 2021, Posted by Cold Spring Harbor Laboratory. This pre-print is available under a Creative Commons License (Attribution 4.0 International), CC BY 4.0, as described at http://creativecommons.org/licenses/by/4.0/","note":"publisher: Cold Spring Harbor Laboratory\nsection: New Results","page":"2021.07.01.450596","source":"www.biorxiv.org","title":"Activation of Adipocyte mTORC1 Increases Milk Lipids in a Mouse Model of Lactation","author":[{"family":"El Habbal","given":"Noura"},{"family":"Meyer","given":"Allison C."},{"family":"Hafner","given":"Hannah"},{"family":"Redd","given":"JeAnna R."},{"family":"Carlson","given":"Zach"},{"family":"Mulcahy","given":"Molly C."},{"family":"Gregg","given":"Brigid"},{"family":"Bridges","given":"Dave"}],"issued":{"date-parts":[["2021",7,1]]}}}],"schema":"https://github.com/citation-style-language/schema/raw/master/csl-citation.json"} </w:instrText>
      </w:r>
      <w:r>
        <w:fldChar w:fldCharType="separate"/>
      </w:r>
      <w:r>
        <w:rPr>
          <w:noProof/>
        </w:rPr>
        <w:t>(Boston et al., 2001; El Habbal et al., 2021)</w:t>
      </w:r>
      <w:r>
        <w:fldChar w:fldCharType="end"/>
      </w:r>
      <w:r>
        <w:t>.</w:t>
      </w:r>
      <w:r w:rsidRPr="00303552">
        <w:t xml:space="preserve"> </w:t>
      </w:r>
      <w:r>
        <w:t>D</w:t>
      </w:r>
      <w:r w:rsidRPr="00303552">
        <w:t xml:space="preserve">ams were weighed using an analytical scale to the nearest </w:t>
      </w:r>
      <w:r>
        <w:t>10 mg</w:t>
      </w:r>
      <w:r w:rsidRPr="00303552">
        <w:t xml:space="preserve"> and placed in a clean cage with free access to food and water. Pups were then weighed in aggregate and placed in a clean cage on top of a heating pad without access to food or water. Dam and pups remained separated for 2 hours. After 2 hours, weight measurements were repeated, and pups were reintroduced to the dam’s cage where they remained for 1 hour. After one hour, the final weights were taken for both dams and pups in aggregate. </w:t>
      </w:r>
      <w:r>
        <w:t>The v</w:t>
      </w:r>
      <w:r w:rsidRPr="00303552">
        <w:t xml:space="preserve">olume of </w:t>
      </w:r>
      <w:r w:rsidRPr="00303552">
        <w:lastRenderedPageBreak/>
        <w:t xml:space="preserve">milk produced is expressed the average </w:t>
      </w:r>
      <w:r>
        <w:t xml:space="preserve">weight lost by each dam after 1 hour of nursing divided by the </w:t>
      </w:r>
      <w:r w:rsidRPr="00303552">
        <w:t>number of pups</w:t>
      </w:r>
      <w:r>
        <w:t xml:space="preserve"> in the litter.</w:t>
      </w:r>
    </w:p>
    <w:p w14:paraId="7DC45EB4" w14:textId="41CF77E9" w:rsidR="00B35A83" w:rsidRDefault="00B35A83" w:rsidP="00B35A83">
      <w:pPr>
        <w:pStyle w:val="Heading3"/>
      </w:pPr>
      <w:r>
        <w:t>Milk collection</w:t>
      </w:r>
    </w:p>
    <w:p w14:paraId="6A6B25A9" w14:textId="77777777" w:rsidR="00B35A83" w:rsidRPr="00C345B1" w:rsidRDefault="00B35A83" w:rsidP="00B35A83">
      <w:pPr>
        <w:spacing w:line="360" w:lineRule="auto"/>
      </w:pPr>
      <w:r w:rsidRPr="00303552">
        <w:t xml:space="preserve">Milk collection took place on </w:t>
      </w:r>
      <w:r>
        <w:t>PND</w:t>
      </w:r>
      <w:r w:rsidRPr="00303552">
        <w:t xml:space="preserve"> 14.5-17.5. Pups were separated from dams and sacrificed 2 hours before milk collection began. Dams were allowed to </w:t>
      </w:r>
      <w:r w:rsidRPr="00303552">
        <w:rPr>
          <w:i/>
          <w:iCs/>
        </w:rPr>
        <w:t>ad libitum</w:t>
      </w:r>
      <w:r w:rsidRPr="00303552">
        <w:t xml:space="preserve"> access to food and water in a clean cage during that time. Dams were anesthetized with intramuscular injection of Ketamine/Xylazine (0.1</w:t>
      </w:r>
      <w:r>
        <w:t>3</w:t>
      </w:r>
      <w:r w:rsidRPr="00303552">
        <w:t xml:space="preserve">g/kg body weight) into forelimb muscle. Once the dam was fully anesthetized, an oxytocin injection (2U per </w:t>
      </w:r>
      <w:proofErr w:type="spellStart"/>
      <w:r w:rsidRPr="00303552">
        <w:t>dam</w:t>
      </w:r>
      <w:proofErr w:type="spellEnd"/>
      <w:r w:rsidRPr="00303552">
        <w:t>) was given in the forelimb muscle to begin let-down. Milk was collected with a pipette after manually expressing milk from nipples</w:t>
      </w:r>
      <w:r>
        <w:t xml:space="preserve"> and stored in a 1.5 mL Eppendorf tube</w:t>
      </w:r>
      <w:r w:rsidRPr="00303552">
        <w:t xml:space="preserve">. Following milk collection, dams were immediately </w:t>
      </w:r>
      <w:r>
        <w:t>euthanized via isoflurane inhalation and cervical dislocation.</w:t>
      </w:r>
    </w:p>
    <w:p w14:paraId="4F37EC00" w14:textId="74C21CF9" w:rsidR="00B35A83" w:rsidRDefault="00B35A83" w:rsidP="00B35A83">
      <w:pPr>
        <w:pStyle w:val="Heading3"/>
      </w:pPr>
      <w:r>
        <w:t>Statistical Analyses</w:t>
      </w:r>
    </w:p>
    <w:p w14:paraId="55DE7338" w14:textId="41CC4A1B" w:rsidR="000B5A67" w:rsidRPr="000B5A67" w:rsidRDefault="000B5A67" w:rsidP="000B5A67">
      <w:pPr>
        <w:spacing w:line="360" w:lineRule="auto"/>
      </w:pPr>
      <w:r>
        <w:rPr>
          <w:rFonts w:eastAsia="Times New Roman"/>
        </w:rPr>
        <w:t xml:space="preserve">Data were analyzed in R Studio version 4.2.0 </w:t>
      </w:r>
      <w:r>
        <w:rPr>
          <w:rFonts w:eastAsia="Times New Roman"/>
        </w:rPr>
        <w:fldChar w:fldCharType="begin"/>
      </w:r>
      <w:r>
        <w:rPr>
          <w:rFonts w:eastAsia="Times New Roman"/>
        </w:rPr>
        <w:instrText xml:space="preserve"> ADDIN ZOTERO_ITEM CSL_CITATION {"citationID":"3uiNB6ty","properties":{"formattedCitation":"(R Core Team, 2021)","plainCitation":"(R Core Team, 2021)","noteIndex":0},"citationItems":[{"id":639,"uris":["http://zotero.org/users/5073745/items/2FPE9EQN"],"itemData":{"id":639,"type":"document","publisher":"R Foundation for Statistical Computing","title":"R: A Language and Environment for Statistical Computing","URL":"https://www.R-project.org/","author":[{"family":"R Core Team","given":""}],"issued":{"date-parts":[["2021"]]}}}],"schema":"https://github.com/citation-style-language/schema/raw/master/csl-citation.json"} </w:instrText>
      </w:r>
      <w:r>
        <w:rPr>
          <w:rFonts w:eastAsia="Times New Roman"/>
        </w:rPr>
        <w:fldChar w:fldCharType="separate"/>
      </w:r>
      <w:r>
        <w:rPr>
          <w:rFonts w:eastAsia="Times New Roman"/>
          <w:noProof/>
        </w:rPr>
        <w:t>(R Core Team, 2021)</w:t>
      </w:r>
      <w:r>
        <w:rPr>
          <w:rFonts w:eastAsia="Times New Roman"/>
        </w:rPr>
        <w:fldChar w:fldCharType="end"/>
      </w:r>
      <w:r>
        <w:rPr>
          <w:rFonts w:eastAsia="Times New Roman"/>
        </w:rPr>
        <w:t xml:space="preserve"> and are presented as mean </w:t>
      </w:r>
      <w:r>
        <w:rPr>
          <w:rFonts w:ascii="plus minus" w:eastAsia="Times New Roman" w:hAnsi="plus minus"/>
        </w:rPr>
        <w:t>±</w:t>
      </w:r>
      <w:r>
        <w:rPr>
          <w:rFonts w:eastAsia="Times New Roman"/>
        </w:rPr>
        <w:t xml:space="preserve"> standard error. Longitudinal analyses, such as food intake, body composition, and insulin tolerance testing were assessed using linear mixed effects modeling with R package lme4 </w:t>
      </w:r>
      <w:r>
        <w:rPr>
          <w:rFonts w:eastAsia="Times New Roman"/>
        </w:rPr>
        <w:fldChar w:fldCharType="begin"/>
      </w:r>
      <w:r>
        <w:rPr>
          <w:rFonts w:eastAsia="Times New Roman"/>
        </w:rPr>
        <w:instrText xml:space="preserve"> ADDIN ZOTERO_ITEM CSL_CITATION {"citationID":"U5X7zhr3","properties":{"formattedCitation":"(Bates et al., 2015)","plainCitation":"(Bates et al., 2015)","noteIndex":0},"citationItems":[{"id":757,"uris":["http://zotero.org/users/5073745/items/GUUE2ZQS"],"itemData":{"id":757,"type":"article-journal","abstract":"Maximum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Pr>
          <w:rFonts w:eastAsia="Times New Roman"/>
        </w:rPr>
        <w:fldChar w:fldCharType="separate"/>
      </w:r>
      <w:r>
        <w:rPr>
          <w:rFonts w:eastAsia="Times New Roman"/>
          <w:noProof/>
        </w:rPr>
        <w:t>(Bates et al., 2015)</w:t>
      </w:r>
      <w:r>
        <w:rPr>
          <w:rFonts w:eastAsia="Times New Roman"/>
        </w:rPr>
        <w:fldChar w:fldCharType="end"/>
      </w:r>
      <w:r>
        <w:rPr>
          <w:rFonts w:eastAsia="Times New Roman"/>
        </w:rPr>
        <w:t xml:space="preserve"> with random slopes and intercepts for the dam and pup with respect to time and fixed effects of genotype, age, and sex. Models for offspring body weight were assessed for interaction of sex with time and genotype but neither were significant, so sex remained a fixed effect</w:t>
      </w:r>
      <w:r w:rsidRPr="002513AE">
        <w:rPr>
          <w:rFonts w:eastAsia="Times New Roman"/>
        </w:rPr>
        <w:t>.</w:t>
      </w:r>
      <w:r>
        <w:t xml:space="preserve"> </w:t>
      </w:r>
      <w:r>
        <w:rPr>
          <w:rFonts w:eastAsia="Times New Roman"/>
        </w:rPr>
        <w:t xml:space="preserve">Pairwise values were assessed for normality by the Shapiro-Wilk test and equivalence of variance by </w:t>
      </w:r>
      <w:proofErr w:type="spellStart"/>
      <w:r>
        <w:rPr>
          <w:rFonts w:eastAsia="Times New Roman"/>
        </w:rPr>
        <w:t>Levene’s</w:t>
      </w:r>
      <w:proofErr w:type="spellEnd"/>
      <w:r>
        <w:rPr>
          <w:rFonts w:eastAsia="Times New Roman"/>
        </w:rPr>
        <w:t xml:space="preserve"> test. Variables that were not normally distributed or of equivalent variance underwent non-parametric testing via Mann-Whitney U test. Those that were normally distributed and of equivalent variance were assessed via Student’s </w:t>
      </w:r>
      <w:r w:rsidRPr="00907553">
        <w:rPr>
          <w:rFonts w:eastAsia="Times New Roman"/>
          <w:i/>
        </w:rPr>
        <w:t>t</w:t>
      </w:r>
      <w:r>
        <w:rPr>
          <w:rFonts w:eastAsia="Times New Roman"/>
        </w:rPr>
        <w:t xml:space="preserve">-test as noted in the figure legends. For this study, p-values &lt;0.05 were considered statistically significant. </w:t>
      </w:r>
    </w:p>
    <w:p w14:paraId="557EA109" w14:textId="75961EDA" w:rsidR="00B35A83" w:rsidRDefault="00B35A83" w:rsidP="00B35A83">
      <w:pPr>
        <w:pStyle w:val="Heading2"/>
      </w:pPr>
      <w:r>
        <w:t>Results</w:t>
      </w:r>
    </w:p>
    <w:p w14:paraId="1B2A8B08" w14:textId="51639D4E" w:rsidR="00B35A83" w:rsidRDefault="00B35A83" w:rsidP="00B35A83">
      <w:pPr>
        <w:pStyle w:val="Heading3"/>
      </w:pPr>
      <w:r>
        <w:t>GDF15 is elevated during pregnancy in mice</w:t>
      </w:r>
    </w:p>
    <w:p w14:paraId="1DE741E5" w14:textId="77777777" w:rsidR="00B35A83" w:rsidRDefault="00B35A83" w:rsidP="00B35A83">
      <w:pPr>
        <w:spacing w:line="360" w:lineRule="auto"/>
        <w:ind w:firstLine="720"/>
      </w:pPr>
      <w:r>
        <w:t xml:space="preserve">Previous work has shown that pregnancy in mice results in maternal insulin resistance </w:t>
      </w:r>
      <w:r>
        <w:fldChar w:fldCharType="begin"/>
      </w:r>
      <w:r>
        <w:instrText xml:space="preserve"> ADDIN ZOTERO_ITEM CSL_CITATION {"citationID":"138NTu4T","properties":{"formattedCitation":"(Ladyman et al., 2018; Musial et al., 2016)","plainCitation":"(Ladyman et al., 2018; Musial et al., 2016)","noteIndex":0},"citationItems":[{"id":43,"uris":["http://zotero.org/users/5073745/items/3EYRTHI4"],"itemData":{"id":43,"type":"article-journal","abstract":"Pregnancy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R."}],"issued":{"date-parts":[["2018",10,1]]}}},{"id":850,"uris":["http://zotero.org/users/5073745/items/6KH8KP3B"],"itemData":{"id":850,"type":"article-journal","abstract":"In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1939-327X","issue":"4","language":"en","license":"© 2016 by the American Diabetes Association. Readers may use this article as long as the work is properly cited, the use is educational and not for profit, and the work is not altered.","note":"PMID: 26740602","page":"851-860","source":"diabetes.diabetesjournals.org","title":"Proximity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fldChar w:fldCharType="separate"/>
      </w:r>
      <w:r>
        <w:rPr>
          <w:noProof/>
        </w:rPr>
        <w:t>(Ladyman et al., 2018; Musial et al., 2016)</w:t>
      </w:r>
      <w:r>
        <w:fldChar w:fldCharType="end"/>
      </w:r>
      <w:r>
        <w:t xml:space="preserve">, so we sought to understand if GDF15 levels related </w:t>
      </w:r>
      <w:r>
        <w:lastRenderedPageBreak/>
        <w:t>to either pregnancy or a model of excess insulin resistance in pregnancy. We tested compared age-matched pregnant and non-pregnant females using an intraperitoneal insulin tolerance test on day 16 of pregnancy (</w:t>
      </w:r>
      <w:r w:rsidRPr="00E0146F">
        <w:rPr>
          <w:b/>
          <w:bCs/>
        </w:rPr>
        <w:t xml:space="preserve">Figure </w:t>
      </w:r>
      <w:r>
        <w:rPr>
          <w:b/>
          <w:bCs/>
        </w:rPr>
        <w:t>2</w:t>
      </w:r>
      <w:r w:rsidRPr="00E0146F">
        <w:rPr>
          <w:b/>
          <w:bCs/>
        </w:rPr>
        <w:t>A</w:t>
      </w:r>
      <w:r>
        <w:t>). Consistent with prior work, we found that pregnant dams responded less to insulin than non-pregnant females, though this did not reach statistical significance (</w:t>
      </w:r>
      <w:r w:rsidRPr="00030231">
        <w:rPr>
          <w:b/>
          <w:bCs/>
        </w:rPr>
        <w:t xml:space="preserve">Figure </w:t>
      </w:r>
      <w:r>
        <w:rPr>
          <w:b/>
          <w:bCs/>
        </w:rPr>
        <w:t>2</w:t>
      </w:r>
      <w:r w:rsidRPr="00030231">
        <w:rPr>
          <w:b/>
          <w:bCs/>
        </w:rPr>
        <w:t>A</w:t>
      </w:r>
      <w:r>
        <w:t>, p=0.23 via mixed linear models). Inconsistent to Musial and colleagues, there were no significant differences in their fasting blood glucose (</w:t>
      </w:r>
      <w:r w:rsidRPr="00030231">
        <w:rPr>
          <w:b/>
          <w:bCs/>
        </w:rPr>
        <w:t xml:space="preserve">Figure </w:t>
      </w:r>
      <w:r>
        <w:rPr>
          <w:b/>
          <w:bCs/>
        </w:rPr>
        <w:t>2</w:t>
      </w:r>
      <w:r w:rsidRPr="00030231">
        <w:rPr>
          <w:b/>
          <w:bCs/>
        </w:rPr>
        <w:t>B</w:t>
      </w:r>
      <w:r>
        <w:t xml:space="preserve">, p=0.020). We found that GDF15 is 49% (54 ±18.8 </w:t>
      </w:r>
      <w:proofErr w:type="spellStart"/>
      <w:r>
        <w:t>pg</w:t>
      </w:r>
      <w:proofErr w:type="spellEnd"/>
      <w:r>
        <w:t>/dL) elevated in pregnant animals compared to non-pregnant mice (</w:t>
      </w:r>
      <w:r w:rsidRPr="00BC742F">
        <w:rPr>
          <w:b/>
          <w:bCs/>
        </w:rPr>
        <w:t xml:space="preserve">Figure </w:t>
      </w:r>
      <w:r>
        <w:rPr>
          <w:b/>
          <w:bCs/>
        </w:rPr>
        <w:t>2C</w:t>
      </w:r>
      <w:r w:rsidRPr="00BC742F">
        <w:rPr>
          <w:b/>
          <w:bCs/>
        </w:rPr>
        <w:t xml:space="preserve">, </w:t>
      </w:r>
      <w:r>
        <w:t>p=</w:t>
      </w:r>
      <w:r w:rsidRPr="007864CD">
        <w:t>0.007</w:t>
      </w:r>
      <w:r>
        <w:t>). As expected, body weights in pregnant females were 1.57± 0.55 grams heavier than non-pregnant females (</w:t>
      </w:r>
      <w:r w:rsidRPr="004F291A">
        <w:rPr>
          <w:b/>
          <w:bCs/>
        </w:rPr>
        <w:t>Supplemental</w:t>
      </w:r>
      <w:r>
        <w:t xml:space="preserve"> </w:t>
      </w:r>
      <w:r w:rsidRPr="00EB4981">
        <w:rPr>
          <w:b/>
          <w:bCs/>
        </w:rPr>
        <w:t xml:space="preserve">Figure </w:t>
      </w:r>
      <w:r>
        <w:rPr>
          <w:b/>
          <w:bCs/>
        </w:rPr>
        <w:t>2A</w:t>
      </w:r>
      <w:r>
        <w:t xml:space="preserve">, p=0.0039). </w:t>
      </w:r>
    </w:p>
    <w:p w14:paraId="4BD7C2C9" w14:textId="71474B4E" w:rsidR="00B35A83" w:rsidRDefault="00B35A83" w:rsidP="00B35A83">
      <w:pPr>
        <w:spacing w:line="360" w:lineRule="auto"/>
        <w:ind w:firstLine="720"/>
      </w:pPr>
      <w:r>
        <w:t xml:space="preserve">To enhance insulin resistance in pregnancy, we leveraged prior work from our lab has demonstrated that administering the glucocorticoid dexamethasone in their drinking water impairs insulin sensitivity in non-pregnant mice </w:t>
      </w:r>
      <w:r>
        <w:fldChar w:fldCharType="begin"/>
      </w:r>
      <w:r>
        <w:instrText xml:space="preserve"> ADDIN ZOTERO_ITEM CSL_CITATION {"citationID":"P1ffJs0f","properties":{"formattedCitation":"(Gunder et al., 2020; Harvey et al., 2018)","plainCitation":"(Gunder et al., 2020; Harvey et al., 2018)","noteIndex":0},"citationItems":[{"id":1525,"uris":["http://zotero.org/users/5073745/items/ANYLTPI6"],"itemData":{"id":1525,"type":"article-journal","abstract":"Glucocorticoids promote muscle atrophy by inducing a class of proteins called atrogenes, resulting in reductions in muscle size and strength. In this work, we evaluated whether a mouse model with pre-existing diet-induced obesity had altered glucocorticoid responsiveness. We observed that all animals treated with the synthetic glucocorticoid dexamethasone had reduced strength, but that obesity exacerbated this effect. These changes were concordant with more pronounced reductions in muscle size, particularly in Type II muscle fibers, and potentiated induction of atrogene expression in the obese mice relative to lean mice. Furthermore, we show that the reductions in lean mass do not fully account for the dexamethasone-induced insulin resistance observed in these mice. Together, these data suggest that obesity potentiates glucocorticoid-induced muscle atrophy.","container-title":"Biomedicines","DOI":"10.3390/biomedicines8100420","ISSN":"2227-9059","issue":"10","language":"en","license":"http://creativecommons.org/licenses/by/3.0/","note":"number: 10\npublisher: Multidisciplinary Digital Publishing Institute","page":"420","source":"www-mdpi-com.proxy.lib.umich.edu","title":"Obesity Augments Glucocorticoid-Dependent Muscle Atrophy in Male C57BL/6J Mice","volume":"8","author":[{"family":"Gunder","given":"Laura C."},{"family":"Harvey","given":"Innocence"},{"family":"Redd","given":"JeAnna R."},{"family":"Davis","given":"Carol S."},{"family":"AL-Tamimi","given":"Ayat"},{"family":"Brooks","given":"Susan V."},{"family":"Bridges","given":"Dave"}],"issued":{"date-parts":[["2020",10]]}}},{"id":330,"uris":["http://zotero.org/users/5073745/items/K8F72EMZ"],"itemData":{"id":330,"type":"article-journal","abstract":"We evaluated lipolytic markers, insulin resistance, and hepatic steatosis in response to combined glucocorticoids and obesity in mice. All outcomes were exacerb","container-title":"Endocrinology","DOI":"10.1210/en.2018-00147","ISSN":"0013-7227","issue":"6","journalAbbreviation":"Endocrinology","language":"en","page":"2275-2287","source":"academic.oup.com","title":"Glucocorticoid-Induced Metabolic Disturbances Are Exacerbated in Obese Male Mice","volume":"159","author":[{"family":"Harvey","given":"Innocence"},{"family":"Stephenson","given":"Erin J."},{"family":"Redd","given":"JeAnna R."},{"family":"Tran","given":"Quynh T."},{"family":"Hochberg","given":"Irit"},{"family":"Qi","given":"Nathan"},{"family":"Bridges","given":"Dave"}],"issued":{"date-parts":[["2018",6,1]]}}}],"schema":"https://github.com/citation-style-language/schema/raw/master/csl-citation.json"} </w:instrText>
      </w:r>
      <w:r>
        <w:fldChar w:fldCharType="separate"/>
      </w:r>
      <w:r>
        <w:rPr>
          <w:noProof/>
        </w:rPr>
        <w:t>(Gunder et al., 2020; Harvey et al., 2018)</w:t>
      </w:r>
      <w:r>
        <w:fldChar w:fldCharType="end"/>
      </w:r>
      <w:r>
        <w:t>. We treated dams with 1 mg/kg dexamethasone one week before mating and it continued for the length of the pregnancy. We compared dexamethasone-treated dams to age-matched pregnant dams who were provided normal drinking water. We found that dexamethasone</w:t>
      </w:r>
      <w:r w:rsidDel="009F0AD1">
        <w:t xml:space="preserve"> </w:t>
      </w:r>
      <w:r>
        <w:t>dams did not respond to insulin compared to pregnant dams with plain drinking water (</w:t>
      </w:r>
      <w:r w:rsidRPr="008D34BD">
        <w:rPr>
          <w:b/>
          <w:bCs/>
        </w:rPr>
        <w:t xml:space="preserve">Figure </w:t>
      </w:r>
      <w:r>
        <w:rPr>
          <w:b/>
          <w:bCs/>
        </w:rPr>
        <w:t>2</w:t>
      </w:r>
      <w:r w:rsidRPr="008D34BD">
        <w:rPr>
          <w:b/>
          <w:bCs/>
        </w:rPr>
        <w:t>D</w:t>
      </w:r>
      <w:r>
        <w:t xml:space="preserve">, </w:t>
      </w:r>
      <w:proofErr w:type="spellStart"/>
      <w:r>
        <w:t>p</w:t>
      </w:r>
      <w:r>
        <w:rPr>
          <w:vertAlign w:val="subscript"/>
        </w:rPr>
        <w:t>dex</w:t>
      </w:r>
      <w:proofErr w:type="spellEnd"/>
      <w:r>
        <w:rPr>
          <w:vertAlign w:val="subscript"/>
        </w:rPr>
        <w:t>*time</w:t>
      </w:r>
      <w:r>
        <w:t>=0.02 via linear mixed effect models). Dexamethasone-treated dams had 33% lower fasting blood glucose (</w:t>
      </w:r>
      <w:r w:rsidRPr="00296419">
        <w:rPr>
          <w:b/>
          <w:bCs/>
        </w:rPr>
        <w:t xml:space="preserve">Figure </w:t>
      </w:r>
      <w:r>
        <w:rPr>
          <w:b/>
          <w:bCs/>
        </w:rPr>
        <w:t>2</w:t>
      </w:r>
      <w:r w:rsidRPr="00296419">
        <w:rPr>
          <w:b/>
          <w:bCs/>
        </w:rPr>
        <w:t>E</w:t>
      </w:r>
      <w:r>
        <w:t xml:space="preserve">, </w:t>
      </w:r>
      <w:proofErr w:type="spellStart"/>
      <w:r>
        <w:t>p</w:t>
      </w:r>
      <w:r>
        <w:rPr>
          <w:vertAlign w:val="subscript"/>
        </w:rPr>
        <w:t>dex</w:t>
      </w:r>
      <w:proofErr w:type="spellEnd"/>
      <w:r>
        <w:t>=0.007) consistent with our findings in non-pregnant mice. GDF15 levels were not further increased by dexamethasone administration in pregnant dams (</w:t>
      </w:r>
      <w:r w:rsidRPr="007864CD">
        <w:rPr>
          <w:b/>
          <w:bCs/>
        </w:rPr>
        <w:t xml:space="preserve">Figure </w:t>
      </w:r>
      <w:r>
        <w:rPr>
          <w:b/>
          <w:bCs/>
        </w:rPr>
        <w:t>2F</w:t>
      </w:r>
      <w:r>
        <w:t xml:space="preserve">, p=0.11). Body weights in pregnant dams were 2.77±0.58 grams lighter in those treated with </w:t>
      </w:r>
      <w:proofErr w:type="spellStart"/>
      <w:r>
        <w:t>dex</w:t>
      </w:r>
      <w:proofErr w:type="spellEnd"/>
      <w:r>
        <w:t xml:space="preserve"> compared to water dams (</w:t>
      </w:r>
      <w:r w:rsidRPr="00E15F79">
        <w:rPr>
          <w:b/>
          <w:bCs/>
        </w:rPr>
        <w:t xml:space="preserve">Supplementary </w:t>
      </w:r>
      <w:r w:rsidRPr="00D14CBF">
        <w:rPr>
          <w:b/>
          <w:bCs/>
        </w:rPr>
        <w:t xml:space="preserve">Figure </w:t>
      </w:r>
      <w:r>
        <w:rPr>
          <w:b/>
          <w:bCs/>
        </w:rPr>
        <w:t>2B</w:t>
      </w:r>
      <w:r>
        <w:t xml:space="preserve">, p&lt;0.0001).We were interested to see how pregnancy and </w:t>
      </w:r>
      <w:proofErr w:type="spellStart"/>
      <w:r>
        <w:t>dex</w:t>
      </w:r>
      <w:proofErr w:type="spellEnd"/>
      <w:r>
        <w:t xml:space="preserve"> administration in pregnancy related to GDF15 levels in these mice. Based on these data we conclude that while GDF15 is related to pregnancy, it is not elevated in insulin resistant dexamethasone treated dams. </w:t>
      </w:r>
    </w:p>
    <w:p w14:paraId="4E068B45" w14:textId="66546E5B" w:rsidR="00737C14" w:rsidRDefault="00737C14" w:rsidP="00B35A83">
      <w:pPr>
        <w:spacing w:line="360" w:lineRule="auto"/>
        <w:ind w:firstLine="720"/>
      </w:pPr>
      <w:r>
        <w:br w:type="page"/>
      </w:r>
    </w:p>
    <w:p w14:paraId="69A42512" w14:textId="592F04A5" w:rsidR="00737C14" w:rsidRPr="00737C14" w:rsidRDefault="00737C14" w:rsidP="00737C14">
      <w:pPr>
        <w:spacing w:line="360" w:lineRule="auto"/>
        <w:ind w:firstLine="720"/>
      </w:pPr>
      <w:r>
        <w:rPr>
          <w:noProof/>
        </w:rPr>
        <w:lastRenderedPageBreak/>
        <w:drawing>
          <wp:anchor distT="0" distB="0" distL="114300" distR="114300" simplePos="0" relativeHeight="251661312" behindDoc="0" locked="0" layoutInCell="1" allowOverlap="1" wp14:anchorId="025D66A9" wp14:editId="0E4CDDDB">
            <wp:simplePos x="0" y="0"/>
            <wp:positionH relativeFrom="column">
              <wp:posOffset>-276860</wp:posOffset>
            </wp:positionH>
            <wp:positionV relativeFrom="paragraph">
              <wp:posOffset>0</wp:posOffset>
            </wp:positionV>
            <wp:extent cx="6539230" cy="35934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6539230" cy="3593465"/>
                    </a:xfrm>
                    <a:prstGeom prst="rect">
                      <a:avLst/>
                    </a:prstGeom>
                  </pic:spPr>
                </pic:pic>
              </a:graphicData>
            </a:graphic>
            <wp14:sizeRelH relativeFrom="page">
              <wp14:pctWidth>0</wp14:pctWidth>
            </wp14:sizeRelH>
            <wp14:sizeRelV relativeFrom="page">
              <wp14:pctHeight>0</wp14:pctHeight>
            </wp14:sizeRelV>
          </wp:anchor>
        </w:drawing>
      </w:r>
    </w:p>
    <w:p w14:paraId="45D73A6E" w14:textId="77777777" w:rsidR="00737C14" w:rsidRPr="00737C14" w:rsidRDefault="00737C14" w:rsidP="00737C14"/>
    <w:p w14:paraId="4EFA910E" w14:textId="77777777" w:rsidR="00A77412" w:rsidRPr="003C0FFC" w:rsidRDefault="00A77412" w:rsidP="000B5A67">
      <w:r w:rsidRPr="003C0FFC">
        <w:t xml:space="preserve">Figure 1: </w:t>
      </w:r>
      <w:r>
        <w:t xml:space="preserve">Schematic of Experimental Manipulations </w:t>
      </w:r>
    </w:p>
    <w:p w14:paraId="7D9BA9AA" w14:textId="77777777" w:rsidR="00A77412" w:rsidRPr="003C0FFC" w:rsidRDefault="00A77412" w:rsidP="000B5A67">
      <w:pPr>
        <w:spacing w:line="240" w:lineRule="auto"/>
      </w:pPr>
      <w:r w:rsidRPr="003C0FFC">
        <w:t xml:space="preserve">A) Insulin resistance of pregnancy study, comparing age-matched females in 3 groups; non-pregnant females (n=7), pregnant females given plain drinking water (n=7), pregnant females given 1.0 mg/kg dexamethasone in drinking water (n=7). B) </w:t>
      </w:r>
      <w:r w:rsidRPr="006D2410">
        <w:rPr>
          <w:i/>
          <w:iCs/>
        </w:rPr>
        <w:t>Gdf15</w:t>
      </w:r>
      <w:r w:rsidRPr="003C0FFC">
        <w:t xml:space="preserve"> Knockout study in pregnancy. </w:t>
      </w:r>
      <w:r w:rsidRPr="00414844">
        <w:rPr>
          <w:i/>
          <w:iCs/>
        </w:rPr>
        <w:t>G</w:t>
      </w:r>
      <w:r>
        <w:rPr>
          <w:i/>
          <w:iCs/>
        </w:rPr>
        <w:t>df</w:t>
      </w:r>
      <w:r w:rsidRPr="00414844">
        <w:rPr>
          <w:i/>
          <w:iCs/>
        </w:rPr>
        <w:t>15</w:t>
      </w:r>
      <w:r w:rsidRPr="00414844">
        <w:rPr>
          <w:i/>
          <w:iCs/>
          <w:vertAlign w:val="superscript"/>
        </w:rPr>
        <w:t>+/+</w:t>
      </w:r>
      <w:r w:rsidRPr="003C0FFC">
        <w:t xml:space="preserve"> females </w:t>
      </w:r>
      <w:r>
        <w:t>(n=6) w</w:t>
      </w:r>
      <w:r w:rsidRPr="003C0FFC">
        <w:t xml:space="preserve">ere mated with </w:t>
      </w:r>
      <w:r w:rsidRPr="00414844">
        <w:rPr>
          <w:i/>
          <w:iCs/>
        </w:rPr>
        <w:t>G</w:t>
      </w:r>
      <w:r>
        <w:rPr>
          <w:i/>
          <w:iCs/>
        </w:rPr>
        <w:t>df</w:t>
      </w:r>
      <w:r w:rsidRPr="00414844">
        <w:rPr>
          <w:i/>
          <w:iCs/>
        </w:rPr>
        <w:t>15</w:t>
      </w:r>
      <w:r w:rsidRPr="00414844">
        <w:rPr>
          <w:i/>
          <w:iCs/>
          <w:vertAlign w:val="superscript"/>
        </w:rPr>
        <w:t>+/+</w:t>
      </w:r>
      <w:r w:rsidRPr="003C0FFC">
        <w:t xml:space="preserve"> males. </w:t>
      </w:r>
      <w:r w:rsidRPr="00414844">
        <w:rPr>
          <w:i/>
          <w:iCs/>
        </w:rPr>
        <w:t>Gdf15</w:t>
      </w:r>
      <w:r w:rsidRPr="00414844">
        <w:rPr>
          <w:i/>
          <w:iCs/>
          <w:vertAlign w:val="superscript"/>
        </w:rPr>
        <w:t>-/-</w:t>
      </w:r>
      <w:r>
        <w:t xml:space="preserve"> females (n=7) were mated with </w:t>
      </w:r>
      <w:r w:rsidRPr="00414844">
        <w:rPr>
          <w:i/>
          <w:iCs/>
        </w:rPr>
        <w:t>Gdf15</w:t>
      </w:r>
      <w:r w:rsidRPr="00414844">
        <w:rPr>
          <w:i/>
          <w:iCs/>
          <w:vertAlign w:val="superscript"/>
        </w:rPr>
        <w:t>-/-</w:t>
      </w:r>
      <w:r>
        <w:t xml:space="preserve"> males. </w:t>
      </w:r>
      <w:r w:rsidRPr="003C0FFC">
        <w:t xml:space="preserve">Food intake and body weight was measured weekly from one week before mating until 14-16 days after pups were born. </w:t>
      </w:r>
    </w:p>
    <w:p w14:paraId="4F3A8C6C" w14:textId="77777777" w:rsidR="00737C14" w:rsidRPr="00737C14" w:rsidRDefault="00737C14" w:rsidP="00737C14"/>
    <w:p w14:paraId="2828C5D9" w14:textId="77777777" w:rsidR="00737C14" w:rsidRPr="00737C14" w:rsidRDefault="00737C14" w:rsidP="00737C14"/>
    <w:p w14:paraId="52B32F09" w14:textId="77777777" w:rsidR="00737C14" w:rsidRPr="00737C14" w:rsidRDefault="00737C14" w:rsidP="00737C14"/>
    <w:p w14:paraId="7C3721F1" w14:textId="483647B5" w:rsidR="00737C14" w:rsidRDefault="00737C14" w:rsidP="00737C14"/>
    <w:p w14:paraId="6569BE5F" w14:textId="540A89A9" w:rsidR="000F18DF" w:rsidRDefault="00DE0B66" w:rsidP="00792915">
      <w:r>
        <w:rPr>
          <w:noProof/>
        </w:rPr>
        <w:lastRenderedPageBreak/>
        <w:drawing>
          <wp:anchor distT="0" distB="0" distL="114300" distR="114300" simplePos="0" relativeHeight="251662336" behindDoc="0" locked="0" layoutInCell="1" allowOverlap="1" wp14:anchorId="443197B9" wp14:editId="3A9C8324">
            <wp:simplePos x="0" y="0"/>
            <wp:positionH relativeFrom="column">
              <wp:posOffset>-382905</wp:posOffset>
            </wp:positionH>
            <wp:positionV relativeFrom="paragraph">
              <wp:posOffset>0</wp:posOffset>
            </wp:positionV>
            <wp:extent cx="6672580" cy="373189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stretch>
                      <a:fillRect/>
                    </a:stretch>
                  </pic:blipFill>
                  <pic:spPr>
                    <a:xfrm>
                      <a:off x="0" y="0"/>
                      <a:ext cx="6672580" cy="3731895"/>
                    </a:xfrm>
                    <a:prstGeom prst="rect">
                      <a:avLst/>
                    </a:prstGeom>
                  </pic:spPr>
                </pic:pic>
              </a:graphicData>
            </a:graphic>
            <wp14:sizeRelH relativeFrom="page">
              <wp14:pctWidth>0</wp14:pctWidth>
            </wp14:sizeRelH>
            <wp14:sizeRelV relativeFrom="page">
              <wp14:pctHeight>0</wp14:pctHeight>
            </wp14:sizeRelV>
          </wp:anchor>
        </w:drawing>
      </w:r>
    </w:p>
    <w:p w14:paraId="3DA7CABD" w14:textId="77777777" w:rsidR="00DE0B66" w:rsidRPr="003C0FFC" w:rsidRDefault="00DE0B66" w:rsidP="00792915">
      <w:r w:rsidRPr="003C0FFC">
        <w:t xml:space="preserve">Figure 2: </w:t>
      </w:r>
      <w:r>
        <w:t>Insulin Resistance of Pregnancy Co-occurs with Elevations in GDF15</w:t>
      </w:r>
    </w:p>
    <w:p w14:paraId="69198D4C" w14:textId="77777777" w:rsidR="00DE0B66" w:rsidRPr="003C0FFC" w:rsidRDefault="00DE0B66" w:rsidP="00792915">
      <w:pPr>
        <w:spacing w:line="240" w:lineRule="auto"/>
      </w:pPr>
      <w:r w:rsidRPr="003C0FFC">
        <w:t>A) Intraperitoneal insulin tolerance testing on E16.5 in pregnant mice given plain water and age-matched non-pregnant females. Values are relative to fasting blood glucose and were assessed using a linear mixed effect model. B) Fasting blood glucose values in pregnant dams given water and non-pregnant females, assessed using student’s T test. C</w:t>
      </w:r>
      <w:r>
        <w:t xml:space="preserve">) GDF15 levels at ZT1 in pregnant and non-pregnant females, </w:t>
      </w:r>
      <w:r w:rsidRPr="003C0FFC">
        <w:t>assessed as paired t tests. D) Intraperitoneal insulin tolerance testing on E16.5 in pregnant dams given water or 1mg/kg dexamethasone in drinking water, assessed via linear mixed effect modeling. Values are relative to fasting blood glucose levels. E) Fasting blood glucose values in pregnant dams given plain drinking water or dexamethasone in drinking water, assessed via student’s t test. F) G</w:t>
      </w:r>
      <w:r>
        <w:t>DF</w:t>
      </w:r>
      <w:r w:rsidRPr="003C0FFC">
        <w:t>15 ELISA evaluating serum levels at ZT1 and ZT13 in pregnant dams given plain drinking water, pregnant dams given dexamethasone in drinking water,</w:t>
      </w:r>
      <w:r>
        <w:t xml:space="preserve"> a</w:t>
      </w:r>
      <w:r w:rsidRPr="003C0FFC">
        <w:t xml:space="preserve">ssessed as paired t tests. </w:t>
      </w:r>
    </w:p>
    <w:p w14:paraId="7097CB4A" w14:textId="5A38E734" w:rsidR="000F18DF" w:rsidRDefault="000F18DF" w:rsidP="00737C14"/>
    <w:p w14:paraId="72A1233D" w14:textId="3970A3A2" w:rsidR="000F18DF" w:rsidRDefault="000F18DF" w:rsidP="00737C14"/>
    <w:p w14:paraId="4C66D829" w14:textId="2C3A385B" w:rsidR="000F18DF" w:rsidRDefault="000F18DF" w:rsidP="00737C14"/>
    <w:p w14:paraId="54C9FE2B" w14:textId="63240F36" w:rsidR="000F18DF" w:rsidRDefault="000F18DF" w:rsidP="00737C14"/>
    <w:p w14:paraId="758C3288" w14:textId="0610834B" w:rsidR="000F18DF" w:rsidRPr="00737C14" w:rsidRDefault="000F18DF" w:rsidP="00737C14"/>
    <w:p w14:paraId="75969E69" w14:textId="2C96F74E" w:rsidR="00B35A83" w:rsidRDefault="005C7FBA" w:rsidP="005C7FBA">
      <w:pPr>
        <w:pStyle w:val="Heading3"/>
      </w:pPr>
      <w:r w:rsidRPr="005C7FBA">
        <w:rPr>
          <w:iCs/>
        </w:rPr>
        <w:lastRenderedPageBreak/>
        <w:t>Gdf15</w:t>
      </w:r>
      <w:r w:rsidRPr="005C7FBA">
        <w:rPr>
          <w:iCs/>
          <w:vertAlign w:val="superscript"/>
        </w:rPr>
        <w:t>-/-</w:t>
      </w:r>
      <w:r w:rsidRPr="005C7FBA">
        <w:rPr>
          <w:vertAlign w:val="superscript"/>
        </w:rPr>
        <w:t xml:space="preserve"> </w:t>
      </w:r>
      <w:r>
        <w:t>dams have normal weight gain and modestly reduced food intake during pregnancy and lactation</w:t>
      </w:r>
    </w:p>
    <w:p w14:paraId="13DAEE4D" w14:textId="31BFC1B3" w:rsidR="005C7FBA" w:rsidRDefault="005C7FBA" w:rsidP="005C7FBA">
      <w:pPr>
        <w:spacing w:line="360" w:lineRule="auto"/>
        <w:ind w:firstLine="720"/>
      </w:pPr>
      <w:r>
        <w:t xml:space="preserve">To evaluate the role of </w:t>
      </w:r>
      <w:r w:rsidRPr="0020031B">
        <w:rPr>
          <w:i/>
          <w:iCs/>
        </w:rPr>
        <w:t>Gdf15</w:t>
      </w:r>
      <w:r>
        <w:t xml:space="preserve"> ablation in maternal food intake and body weight accretion during mouse pregnancy, we mated </w:t>
      </w:r>
      <w:r w:rsidRPr="00113179">
        <w:rPr>
          <w:i/>
          <w:iCs/>
        </w:rPr>
        <w:t>Gdf15</w:t>
      </w:r>
      <w:r w:rsidRPr="00113179">
        <w:rPr>
          <w:i/>
          <w:iCs/>
          <w:vertAlign w:val="superscript"/>
        </w:rPr>
        <w:t>+/+</w:t>
      </w:r>
      <w:r>
        <w:t xml:space="preserve"> dams with </w:t>
      </w:r>
      <w:r w:rsidRPr="00113179">
        <w:rPr>
          <w:i/>
          <w:iCs/>
        </w:rPr>
        <w:t>Gdf15</w:t>
      </w:r>
      <w:r w:rsidRPr="00113179">
        <w:rPr>
          <w:i/>
          <w:iCs/>
          <w:vertAlign w:val="superscript"/>
        </w:rPr>
        <w:t>+/+</w:t>
      </w:r>
      <w:r>
        <w:t xml:space="preserve"> males and compared them to </w:t>
      </w:r>
      <w:r w:rsidRPr="00113179">
        <w:rPr>
          <w:i/>
          <w:iCs/>
        </w:rPr>
        <w:t>Gdf15</w:t>
      </w:r>
      <w:r w:rsidRPr="00113179">
        <w:rPr>
          <w:i/>
          <w:iCs/>
          <w:vertAlign w:val="superscript"/>
        </w:rPr>
        <w:t>-/-</w:t>
      </w:r>
      <w:r>
        <w:t xml:space="preserve"> mated pairs (</w:t>
      </w:r>
      <w:r w:rsidRPr="00D31962">
        <w:rPr>
          <w:b/>
          <w:bCs/>
        </w:rPr>
        <w:t>Figure 1B</w:t>
      </w:r>
      <w:r>
        <w:t xml:space="preserve">). Dam body weight and food intake were measured weekly, beginning one week before mating and continued until pups reached 14 days of age (PND14.5). </w:t>
      </w:r>
    </w:p>
    <w:p w14:paraId="50F4BB04" w14:textId="037A5C8B" w:rsidR="005C7FBA" w:rsidRDefault="005C7FBA" w:rsidP="005C7FBA">
      <w:pPr>
        <w:spacing w:line="360" w:lineRule="auto"/>
      </w:pPr>
      <w:r>
        <w:tab/>
      </w:r>
      <w:r w:rsidRPr="00C200CA">
        <w:rPr>
          <w:i/>
          <w:iCs/>
        </w:rPr>
        <w:t>Gdf15</w:t>
      </w:r>
      <w:r w:rsidRPr="00C200CA">
        <w:rPr>
          <w:i/>
          <w:iCs/>
          <w:vertAlign w:val="superscript"/>
        </w:rPr>
        <w:t>-/-</w:t>
      </w:r>
      <w:r w:rsidRPr="00C200CA">
        <w:rPr>
          <w:vertAlign w:val="superscript"/>
        </w:rPr>
        <w:t xml:space="preserve"> </w:t>
      </w:r>
      <w:r>
        <w:rPr>
          <w:vertAlign w:val="superscript"/>
        </w:rPr>
        <w:t xml:space="preserve"> </w:t>
      </w:r>
      <w:r w:rsidRPr="005A57BB">
        <w:t xml:space="preserve">dams </w:t>
      </w:r>
      <w:r>
        <w:t>consumed similar cumulative kilocalories during the prenatal period (</w:t>
      </w:r>
      <w:r w:rsidRPr="00250326">
        <w:rPr>
          <w:b/>
          <w:bCs/>
        </w:rPr>
        <w:t>Figure 3A</w:t>
      </w:r>
      <w:r>
        <w:t xml:space="preserve">, p=0.52). They also had a similar weight change when compared to </w:t>
      </w:r>
      <w:r w:rsidRPr="00113179">
        <w:rPr>
          <w:i/>
          <w:iCs/>
        </w:rPr>
        <w:t>Gdf15</w:t>
      </w:r>
      <w:r w:rsidRPr="00113179">
        <w:rPr>
          <w:i/>
          <w:iCs/>
          <w:vertAlign w:val="superscript"/>
        </w:rPr>
        <w:t>+/+</w:t>
      </w:r>
      <w:r>
        <w:t xml:space="preserve"> dams during the course of pregnancy (</w:t>
      </w:r>
      <w:r w:rsidRPr="00250326">
        <w:rPr>
          <w:b/>
          <w:bCs/>
        </w:rPr>
        <w:t>Figure 3B</w:t>
      </w:r>
      <w:r>
        <w:t xml:space="preserve">, p=0.99).  Both strains </w:t>
      </w:r>
      <w:r w:rsidRPr="005A57BB">
        <w:t>consum</w:t>
      </w:r>
      <w:r>
        <w:t>ed</w:t>
      </w:r>
      <w:r w:rsidRPr="005A57BB">
        <w:t xml:space="preserve"> </w:t>
      </w:r>
      <w:r>
        <w:t>similar calories</w:t>
      </w:r>
      <w:r w:rsidRPr="005A57BB">
        <w:t xml:space="preserve"> </w:t>
      </w:r>
      <w:r>
        <w:t>weekly (</w:t>
      </w:r>
      <w:r w:rsidRPr="001A3EA4">
        <w:rPr>
          <w:b/>
          <w:bCs/>
        </w:rPr>
        <w:t>Figure 3</w:t>
      </w:r>
      <w:r>
        <w:rPr>
          <w:b/>
          <w:bCs/>
        </w:rPr>
        <w:t>E</w:t>
      </w:r>
      <w:r>
        <w:t xml:space="preserve">, </w:t>
      </w:r>
      <w:proofErr w:type="spellStart"/>
      <w:r>
        <w:t>p</w:t>
      </w:r>
      <w:r>
        <w:rPr>
          <w:vertAlign w:val="subscript"/>
        </w:rPr>
        <w:t>genotype</w:t>
      </w:r>
      <w:proofErr w:type="spellEnd"/>
      <w:r>
        <w:t xml:space="preserve">=0.23). Both genotypes had a rapid increase in food intake in the final trimester of pregnancy, with smaller increases in the </w:t>
      </w:r>
      <w:r w:rsidRPr="00113179">
        <w:rPr>
          <w:i/>
          <w:iCs/>
        </w:rPr>
        <w:t>Gdf15</w:t>
      </w:r>
      <w:r w:rsidRPr="00113179">
        <w:rPr>
          <w:i/>
          <w:iCs/>
          <w:vertAlign w:val="superscript"/>
        </w:rPr>
        <w:t>-/-</w:t>
      </w:r>
      <w:r>
        <w:t xml:space="preserve"> dams.  In the postnatal period, cumulative food intake was similar between genotypes (</w:t>
      </w:r>
      <w:r w:rsidRPr="005E27E2">
        <w:rPr>
          <w:b/>
          <w:bCs/>
        </w:rPr>
        <w:t>Figure 3C</w:t>
      </w:r>
      <w:r>
        <w:t xml:space="preserve">, p=0.94).  </w:t>
      </w:r>
      <w:r w:rsidRPr="00C200CA">
        <w:rPr>
          <w:i/>
          <w:iCs/>
        </w:rPr>
        <w:t>Gdf15</w:t>
      </w:r>
      <w:r w:rsidRPr="00C200CA">
        <w:rPr>
          <w:i/>
          <w:iCs/>
          <w:vertAlign w:val="superscript"/>
        </w:rPr>
        <w:t>-/-</w:t>
      </w:r>
      <w:r>
        <w:t xml:space="preserve"> dams had 54% lower postnatal weight loss than </w:t>
      </w:r>
      <w:r w:rsidRPr="00C200CA">
        <w:rPr>
          <w:i/>
          <w:iCs/>
        </w:rPr>
        <w:t>Gdf</w:t>
      </w:r>
      <w:r>
        <w:rPr>
          <w:i/>
          <w:iCs/>
        </w:rPr>
        <w:t>15</w:t>
      </w:r>
      <w:r w:rsidRPr="00A32ED9">
        <w:rPr>
          <w:i/>
          <w:iCs/>
          <w:vertAlign w:val="superscript"/>
        </w:rPr>
        <w:t>+/+</w:t>
      </w:r>
      <w:r>
        <w:t xml:space="preserve"> dams, but this failed to reach statistical significance (</w:t>
      </w:r>
      <w:r w:rsidRPr="005E27E2">
        <w:rPr>
          <w:b/>
          <w:bCs/>
        </w:rPr>
        <w:t>Figure 3D</w:t>
      </w:r>
      <w:r>
        <w:t xml:space="preserve">, p=0.20; </w:t>
      </w:r>
      <w:r w:rsidRPr="00A05F5E">
        <w:rPr>
          <w:b/>
          <w:bCs/>
        </w:rPr>
        <w:t>Figure 3F</w:t>
      </w:r>
      <w:r>
        <w:t xml:space="preserve">). This suggests that </w:t>
      </w:r>
      <w:r w:rsidRPr="00660D0E">
        <w:rPr>
          <w:i/>
          <w:iCs/>
        </w:rPr>
        <w:t>Gdf15</w:t>
      </w:r>
      <w:r>
        <w:t xml:space="preserve"> is not a major determinant of either body weight or food intake during first pregnancy in the mouse. </w:t>
      </w:r>
    </w:p>
    <w:p w14:paraId="083CE690" w14:textId="2365E048" w:rsidR="00DE0B66" w:rsidRDefault="00DE0B66" w:rsidP="005C7FBA">
      <w:pPr>
        <w:spacing w:line="360" w:lineRule="auto"/>
      </w:pPr>
    </w:p>
    <w:p w14:paraId="1659E5F4" w14:textId="11D7732C" w:rsidR="00DE0B66" w:rsidRDefault="00DE0B66" w:rsidP="005C7FBA">
      <w:pPr>
        <w:spacing w:line="360" w:lineRule="auto"/>
      </w:pPr>
    </w:p>
    <w:p w14:paraId="116A14F0" w14:textId="2DB1E646" w:rsidR="00DE0B66" w:rsidRDefault="00DE0B66" w:rsidP="005C7FBA">
      <w:pPr>
        <w:spacing w:line="360" w:lineRule="auto"/>
      </w:pPr>
    </w:p>
    <w:p w14:paraId="1CDBCFEB" w14:textId="37C41E99" w:rsidR="00DE0B66" w:rsidRDefault="00DE0B66" w:rsidP="005C7FBA">
      <w:pPr>
        <w:spacing w:line="360" w:lineRule="auto"/>
      </w:pPr>
    </w:p>
    <w:p w14:paraId="79D69E35" w14:textId="39805429" w:rsidR="00DE0B66" w:rsidRDefault="00DE0B66" w:rsidP="005C7FBA">
      <w:pPr>
        <w:spacing w:line="360" w:lineRule="auto"/>
      </w:pPr>
    </w:p>
    <w:p w14:paraId="0B297AF2" w14:textId="515E456B" w:rsidR="00DE0B66" w:rsidRDefault="00DE0B66" w:rsidP="005C7FBA">
      <w:pPr>
        <w:spacing w:line="360" w:lineRule="auto"/>
      </w:pPr>
    </w:p>
    <w:p w14:paraId="2899F9DB" w14:textId="3613142F" w:rsidR="00DE0B66" w:rsidRDefault="00DE0B66" w:rsidP="005C7FBA">
      <w:pPr>
        <w:spacing w:line="360" w:lineRule="auto"/>
      </w:pPr>
    </w:p>
    <w:p w14:paraId="14FA2FCF" w14:textId="5D08DEC8" w:rsidR="00DE0B66" w:rsidRDefault="00DE0B66" w:rsidP="005C7FBA">
      <w:pPr>
        <w:spacing w:line="360" w:lineRule="auto"/>
      </w:pPr>
    </w:p>
    <w:p w14:paraId="38577C8B" w14:textId="0F51AAD4" w:rsidR="00DE0B66" w:rsidRDefault="00DE0B66" w:rsidP="005C7FBA">
      <w:pPr>
        <w:spacing w:line="360" w:lineRule="auto"/>
      </w:pPr>
    </w:p>
    <w:p w14:paraId="4B1341AF" w14:textId="3CCBB908" w:rsidR="00DE0B66" w:rsidRDefault="00DE0B66" w:rsidP="005C7FBA">
      <w:pPr>
        <w:spacing w:line="360" w:lineRule="auto"/>
      </w:pPr>
    </w:p>
    <w:p w14:paraId="6E86354E" w14:textId="2DB7E387" w:rsidR="00DE0B66" w:rsidRDefault="00DE0B66" w:rsidP="005C7FBA">
      <w:pPr>
        <w:spacing w:line="360" w:lineRule="auto"/>
      </w:pPr>
    </w:p>
    <w:p w14:paraId="02A084FE" w14:textId="631ABAAB" w:rsidR="00DE0B66" w:rsidRDefault="00DE0B66" w:rsidP="005C7FBA">
      <w:pPr>
        <w:spacing w:line="360" w:lineRule="auto"/>
      </w:pPr>
    </w:p>
    <w:p w14:paraId="13782D62" w14:textId="0471CB5E" w:rsidR="00DE0B66" w:rsidRDefault="00DE0B66" w:rsidP="005C7FBA">
      <w:pPr>
        <w:spacing w:line="360" w:lineRule="auto"/>
      </w:pPr>
    </w:p>
    <w:p w14:paraId="1C93828F" w14:textId="62045E45" w:rsidR="00DE0B66" w:rsidRDefault="00DE0B66" w:rsidP="005C7FBA">
      <w:pPr>
        <w:spacing w:line="360" w:lineRule="auto"/>
      </w:pPr>
    </w:p>
    <w:p w14:paraId="5CA1715B" w14:textId="3886864D" w:rsidR="00DE0B66" w:rsidRDefault="00DE0B66" w:rsidP="005C7FBA">
      <w:pPr>
        <w:spacing w:line="360" w:lineRule="auto"/>
      </w:pPr>
    </w:p>
    <w:p w14:paraId="7B234758" w14:textId="2B693F36" w:rsidR="005713BC" w:rsidRPr="003C0FFC" w:rsidRDefault="00DE0B66" w:rsidP="005713BC">
      <w:pPr>
        <w:spacing w:line="360" w:lineRule="auto"/>
      </w:pPr>
      <w:r>
        <w:rPr>
          <w:noProof/>
        </w:rPr>
        <w:lastRenderedPageBreak/>
        <w:drawing>
          <wp:anchor distT="0" distB="0" distL="114300" distR="114300" simplePos="0" relativeHeight="251663360" behindDoc="0" locked="0" layoutInCell="1" allowOverlap="1" wp14:anchorId="58963A15" wp14:editId="20139C8B">
            <wp:simplePos x="0" y="0"/>
            <wp:positionH relativeFrom="column">
              <wp:posOffset>-113030</wp:posOffset>
            </wp:positionH>
            <wp:positionV relativeFrom="paragraph">
              <wp:posOffset>293</wp:posOffset>
            </wp:positionV>
            <wp:extent cx="6175375" cy="66147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stretch>
                      <a:fillRect/>
                    </a:stretch>
                  </pic:blipFill>
                  <pic:spPr>
                    <a:xfrm>
                      <a:off x="0" y="0"/>
                      <a:ext cx="6175375" cy="6614795"/>
                    </a:xfrm>
                    <a:prstGeom prst="rect">
                      <a:avLst/>
                    </a:prstGeom>
                  </pic:spPr>
                </pic:pic>
              </a:graphicData>
            </a:graphic>
            <wp14:sizeRelH relativeFrom="page">
              <wp14:pctWidth>0</wp14:pctWidth>
            </wp14:sizeRelH>
            <wp14:sizeRelV relativeFrom="page">
              <wp14:pctHeight>0</wp14:pctHeight>
            </wp14:sizeRelV>
          </wp:anchor>
        </w:drawing>
      </w:r>
      <w:r w:rsidR="005713BC" w:rsidRPr="003C0FFC">
        <w:t>Figure 3:</w:t>
      </w:r>
      <w:r w:rsidR="005713BC">
        <w:t>Gdf15 Knockout Does Not Impact Food Intake or Body Weight During Mouse Pregnancy</w:t>
      </w:r>
    </w:p>
    <w:p w14:paraId="6C8B794C" w14:textId="7FAAD5BA" w:rsidR="00DE0B66" w:rsidRPr="00660D0E" w:rsidRDefault="005713BC" w:rsidP="005713BC">
      <w:pPr>
        <w:spacing w:line="240" w:lineRule="auto"/>
      </w:pPr>
      <w:r w:rsidRPr="003C0FFC">
        <w:t xml:space="preserve">A) Cumulative food intake during the prenatal period (pre-mating through final measurement before birth), assessed via student’s </w:t>
      </w:r>
      <w:r w:rsidRPr="00C120E2">
        <w:rPr>
          <w:i/>
        </w:rPr>
        <w:t>t</w:t>
      </w:r>
      <w:r w:rsidRPr="003C0FFC">
        <w:t xml:space="preserve"> test. B) Weight gained during prenatal period, assessed via student’s t test. C)Postnatal cumulative food intake (after birth of pups-end of experiment), assessed via student’s t test. D) Weight lost in the postnatal period, assessed via students’ t test. E) Plot of the weekly food intake in both genotypes from 1 week before mating until end of the experiment. F) Plot of maternal body weight throughout the experimental period. </w:t>
      </w:r>
    </w:p>
    <w:p w14:paraId="57B76763" w14:textId="77777777" w:rsidR="005C7FBA" w:rsidRPr="005D2740" w:rsidRDefault="005C7FBA" w:rsidP="005C7FBA">
      <w:pPr>
        <w:pStyle w:val="Heading2"/>
      </w:pPr>
      <w:r w:rsidRPr="005D2740">
        <w:lastRenderedPageBreak/>
        <w:t>Gdf15</w:t>
      </w:r>
      <w:r w:rsidRPr="008F4CD9">
        <w:rPr>
          <w:vertAlign w:val="superscript"/>
        </w:rPr>
        <w:t>-/-</w:t>
      </w:r>
      <w:r w:rsidRPr="005D2740">
        <w:t xml:space="preserve"> dams have normal insulin tolerance during pregnancy</w:t>
      </w:r>
    </w:p>
    <w:p w14:paraId="32062020" w14:textId="77777777" w:rsidR="005C7FBA" w:rsidRDefault="005C7FBA" w:rsidP="005C7FBA">
      <w:pPr>
        <w:spacing w:line="360" w:lineRule="auto"/>
      </w:pPr>
      <w:r w:rsidRPr="00971C89">
        <w:t>On Gestational day</w:t>
      </w:r>
      <w:r>
        <w:t xml:space="preserve"> 16.5, we conducted an intraperitoneal insulin tolerance test to assess the effect of </w:t>
      </w:r>
      <w:r w:rsidRPr="00091022">
        <w:rPr>
          <w:i/>
          <w:iCs/>
        </w:rPr>
        <w:t>Gdf15</w:t>
      </w:r>
      <w:r>
        <w:t xml:space="preserve"> ablation on maternal insulin sensitivity during pregnancy (</w:t>
      </w:r>
      <w:r w:rsidRPr="00E0597E">
        <w:rPr>
          <w:b/>
          <w:bCs/>
        </w:rPr>
        <w:t>Figure 4A</w:t>
      </w:r>
      <w:r>
        <w:t xml:space="preserve">). Fasting blood glucose was slightly but insignificantly lower in </w:t>
      </w:r>
      <w:r w:rsidRPr="00655C34">
        <w:rPr>
          <w:i/>
          <w:iCs/>
        </w:rPr>
        <w:t>Gdf15</w:t>
      </w:r>
      <w:r w:rsidRPr="00655C34">
        <w:rPr>
          <w:i/>
          <w:iCs/>
          <w:vertAlign w:val="superscript"/>
        </w:rPr>
        <w:t>-/-</w:t>
      </w:r>
      <w:r>
        <w:t xml:space="preserve"> dams compared to </w:t>
      </w:r>
      <w:r w:rsidRPr="00655C34">
        <w:rPr>
          <w:i/>
          <w:iCs/>
        </w:rPr>
        <w:t>Gdf15</w:t>
      </w:r>
      <w:r w:rsidRPr="00655C34">
        <w:rPr>
          <w:i/>
          <w:iCs/>
          <w:vertAlign w:val="superscript"/>
        </w:rPr>
        <w:t>+/+</w:t>
      </w:r>
      <w:r>
        <w:t xml:space="preserve"> dams (</w:t>
      </w:r>
      <w:r w:rsidRPr="00E0597E">
        <w:rPr>
          <w:b/>
          <w:bCs/>
        </w:rPr>
        <w:t>Figure 4B</w:t>
      </w:r>
      <w:r>
        <w:t>, p</w:t>
      </w:r>
      <w:r>
        <w:rPr>
          <w:vertAlign w:val="subscript"/>
        </w:rPr>
        <w:t xml:space="preserve"> </w:t>
      </w:r>
      <w:r>
        <w:t>= 0.20). Overall, linear mixed effect modeling revealed no effect of the genotype (</w:t>
      </w:r>
      <w:proofErr w:type="spellStart"/>
      <w:r>
        <w:t>p</w:t>
      </w:r>
      <w:r w:rsidRPr="00AC2FFC">
        <w:rPr>
          <w:vertAlign w:val="subscript"/>
        </w:rPr>
        <w:t>geno</w:t>
      </w:r>
      <w:r>
        <w:rPr>
          <w:vertAlign w:val="subscript"/>
        </w:rPr>
        <w:t>type</w:t>
      </w:r>
      <w:proofErr w:type="spellEnd"/>
      <w:r>
        <w:rPr>
          <w:vertAlign w:val="subscript"/>
        </w:rPr>
        <w:t xml:space="preserve"> </w:t>
      </w:r>
      <w:r>
        <w:t>= 0.71). This was confirmed by determining the area under the ITT curve, again showing similar responses (</w:t>
      </w:r>
      <w:r w:rsidRPr="00E0597E">
        <w:rPr>
          <w:b/>
          <w:bCs/>
        </w:rPr>
        <w:t>Figure 4C</w:t>
      </w:r>
      <w:r>
        <w:t xml:space="preserve">, p=0.74). Often an informative measure of the insulin response is the initial rate of drop of blood glucose.  The initial rate of glucose decline was 9.3% less in </w:t>
      </w:r>
      <w:r w:rsidRPr="00655C34">
        <w:rPr>
          <w:i/>
          <w:iCs/>
        </w:rPr>
        <w:t>Gdf15</w:t>
      </w:r>
      <w:r w:rsidRPr="00655C34">
        <w:rPr>
          <w:i/>
          <w:iCs/>
          <w:vertAlign w:val="superscript"/>
        </w:rPr>
        <w:t>-/-</w:t>
      </w:r>
      <w:r>
        <w:t xml:space="preserve"> dams compared to </w:t>
      </w:r>
      <w:r w:rsidRPr="00655C34">
        <w:rPr>
          <w:i/>
          <w:iCs/>
        </w:rPr>
        <w:t>Gdf15</w:t>
      </w:r>
      <w:r w:rsidRPr="00655C34">
        <w:rPr>
          <w:i/>
          <w:iCs/>
          <w:vertAlign w:val="superscript"/>
        </w:rPr>
        <w:t>+/+</w:t>
      </w:r>
      <w:r>
        <w:t xml:space="preserve"> dams but again, did not reach statistical significance (</w:t>
      </w:r>
      <w:r w:rsidRPr="00E0597E">
        <w:rPr>
          <w:b/>
          <w:bCs/>
        </w:rPr>
        <w:t>Figure 4D</w:t>
      </w:r>
      <w:r>
        <w:t xml:space="preserve">, p=0.082). These data suggest that ablation of </w:t>
      </w:r>
      <w:r w:rsidRPr="00660D0E">
        <w:rPr>
          <w:i/>
          <w:iCs/>
        </w:rPr>
        <w:t>Gdf15</w:t>
      </w:r>
      <w:r>
        <w:t xml:space="preserve"> is not sufficient to substantially affect insulin sensitivity in the pregnant mouse. </w:t>
      </w:r>
    </w:p>
    <w:p w14:paraId="0A7A8044" w14:textId="77777777" w:rsidR="005C7FBA" w:rsidRPr="005C7FBA" w:rsidRDefault="005C7FBA" w:rsidP="005C7FBA"/>
    <w:p w14:paraId="12BBDB97" w14:textId="77777777" w:rsidR="00A77D50" w:rsidRDefault="00A77D50" w:rsidP="007D7678">
      <w:pPr>
        <w:spacing w:line="259" w:lineRule="auto"/>
      </w:pPr>
    </w:p>
    <w:p w14:paraId="4DC37F5B" w14:textId="4E7251E0" w:rsidR="00F45ADE" w:rsidRDefault="00F45ADE" w:rsidP="00F45ADE">
      <w:pPr>
        <w:pStyle w:val="Heading4"/>
        <w:sectPr w:rsidR="00F45ADE" w:rsidSect="00BC3B69">
          <w:footerReference w:type="default" r:id="rId12"/>
          <w:pgSz w:w="12240" w:h="15840"/>
          <w:pgMar w:top="1440" w:right="1440" w:bottom="1440" w:left="1440" w:header="720" w:footer="720" w:gutter="0"/>
          <w:pgNumType w:start="1"/>
          <w:cols w:space="720"/>
          <w:docGrid w:linePitch="360"/>
        </w:sectPr>
      </w:pPr>
    </w:p>
    <w:p w14:paraId="50C7C5F4" w14:textId="712552EE" w:rsidR="00B71C77" w:rsidRDefault="005713BC" w:rsidP="005713BC">
      <w:pPr>
        <w:spacing w:line="259" w:lineRule="auto"/>
        <w:jc w:val="center"/>
      </w:pPr>
      <w:r>
        <w:rPr>
          <w:noProof/>
        </w:rPr>
        <w:lastRenderedPageBreak/>
        <w:drawing>
          <wp:inline distT="0" distB="0" distL="0" distR="0" wp14:anchorId="3FEB71AB" wp14:editId="136334B4">
            <wp:extent cx="5943600" cy="4804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stretch>
                      <a:fillRect/>
                    </a:stretch>
                  </pic:blipFill>
                  <pic:spPr>
                    <a:xfrm>
                      <a:off x="0" y="0"/>
                      <a:ext cx="5943600" cy="4804410"/>
                    </a:xfrm>
                    <a:prstGeom prst="rect">
                      <a:avLst/>
                    </a:prstGeom>
                  </pic:spPr>
                </pic:pic>
              </a:graphicData>
            </a:graphic>
          </wp:inline>
        </w:drawing>
      </w:r>
    </w:p>
    <w:p w14:paraId="485C3377" w14:textId="77777777" w:rsidR="005713BC" w:rsidRPr="003C0FFC" w:rsidRDefault="005713BC" w:rsidP="005713BC">
      <w:r w:rsidRPr="003C0FFC">
        <w:t xml:space="preserve">Figure 4: </w:t>
      </w:r>
      <w:r>
        <w:t>Gdf15 Knockout Has No Effect on Gestational</w:t>
      </w:r>
      <w:r w:rsidRPr="003C0FFC">
        <w:t xml:space="preserve"> Insulin Tolerance</w:t>
      </w:r>
      <w:r>
        <w:t xml:space="preserve"> </w:t>
      </w:r>
    </w:p>
    <w:p w14:paraId="142F40CA" w14:textId="77777777" w:rsidR="005713BC" w:rsidRPr="003C0FFC" w:rsidRDefault="005713BC" w:rsidP="005713BC">
      <w:pPr>
        <w:spacing w:line="240" w:lineRule="auto"/>
      </w:pPr>
      <w:r w:rsidRPr="003C0FFC">
        <w:t xml:space="preserve">A) Intraperitoneal insulin tolerance test in </w:t>
      </w:r>
      <w:r w:rsidRPr="006D2410">
        <w:rPr>
          <w:i/>
          <w:iCs/>
        </w:rPr>
        <w:t>Gdf15</w:t>
      </w:r>
      <w:r w:rsidRPr="006D2410">
        <w:rPr>
          <w:i/>
          <w:iCs/>
          <w:vertAlign w:val="superscript"/>
        </w:rPr>
        <w:t>+/+</w:t>
      </w:r>
      <w:r w:rsidRPr="003C0FFC">
        <w:t xml:space="preserve"> and </w:t>
      </w:r>
      <w:r w:rsidRPr="006D2410">
        <w:rPr>
          <w:i/>
          <w:iCs/>
        </w:rPr>
        <w:t>Gdf15</w:t>
      </w:r>
      <w:r w:rsidRPr="006D2410">
        <w:rPr>
          <w:i/>
          <w:iCs/>
          <w:vertAlign w:val="superscript"/>
        </w:rPr>
        <w:t>-/-</w:t>
      </w:r>
      <w:r w:rsidRPr="003C0FFC">
        <w:t xml:space="preserve"> dams at E16.5. Values are relative to fasting blood glucose levels. Assessed via linear mixed effects modeling. B) Fasting Blood glucose levels in dams, assessed by students t test. C) Area under the curve defined as sum of all glucose values for each animal, assessed by student’s t test. D) Rate of drop in blood glucose in the first hour of the insulin tolerance test, assessed by student’s </w:t>
      </w:r>
      <w:r w:rsidRPr="00C120E2">
        <w:rPr>
          <w:i/>
        </w:rPr>
        <w:t>t</w:t>
      </w:r>
      <w:r w:rsidRPr="003C0FFC">
        <w:t xml:space="preserve"> test. </w:t>
      </w:r>
    </w:p>
    <w:p w14:paraId="340BE563" w14:textId="1B01FD35" w:rsidR="005713BC" w:rsidRPr="005713BC" w:rsidRDefault="005713BC" w:rsidP="005713BC">
      <w:pPr>
        <w:tabs>
          <w:tab w:val="center" w:pos="4680"/>
        </w:tabs>
        <w:sectPr w:rsidR="005713BC" w:rsidRPr="005713BC" w:rsidSect="006776D2">
          <w:footerReference w:type="default" r:id="rId14"/>
          <w:pgSz w:w="12240" w:h="15840"/>
          <w:pgMar w:top="1440" w:right="1440" w:bottom="1440" w:left="1440" w:header="720" w:footer="720" w:gutter="0"/>
          <w:cols w:space="720"/>
          <w:docGrid w:linePitch="360"/>
        </w:sectPr>
      </w:pPr>
      <w:r>
        <w:tab/>
      </w:r>
    </w:p>
    <w:p w14:paraId="52E67A17" w14:textId="77777777" w:rsidR="00684156" w:rsidRPr="000E4545" w:rsidRDefault="00684156" w:rsidP="00684156">
      <w:pPr>
        <w:pStyle w:val="Heading2"/>
      </w:pPr>
      <w:r w:rsidRPr="005D2740">
        <w:lastRenderedPageBreak/>
        <w:t>Gdf15</w:t>
      </w:r>
      <w:r w:rsidRPr="008F4CD9">
        <w:rPr>
          <w:vertAlign w:val="superscript"/>
        </w:rPr>
        <w:t>-/-</w:t>
      </w:r>
      <w:r w:rsidRPr="005D2740">
        <w:t xml:space="preserve"> dams </w:t>
      </w:r>
      <w:r>
        <w:t>have normal</w:t>
      </w:r>
      <w:r w:rsidRPr="005D2740">
        <w:t xml:space="preserve"> </w:t>
      </w:r>
      <w:r>
        <w:t>fertility</w:t>
      </w:r>
      <w:r w:rsidRPr="005D2740">
        <w:t xml:space="preserve">, gestational age, </w:t>
      </w:r>
      <w:r>
        <w:t xml:space="preserve">post-natal </w:t>
      </w:r>
      <w:r w:rsidRPr="005D2740">
        <w:t xml:space="preserve">survival, </w:t>
      </w:r>
      <w:r>
        <w:t>and</w:t>
      </w:r>
      <w:r w:rsidRPr="005D2740">
        <w:t xml:space="preserve"> </w:t>
      </w:r>
      <w:r>
        <w:t xml:space="preserve">pup </w:t>
      </w:r>
      <w:r w:rsidRPr="005D2740">
        <w:t>birth weight</w:t>
      </w:r>
      <w:r>
        <w:t>s</w:t>
      </w:r>
    </w:p>
    <w:p w14:paraId="6EE6B75E" w14:textId="77777777" w:rsidR="00684156" w:rsidRPr="00A71929" w:rsidRDefault="00684156" w:rsidP="00684156">
      <w:pPr>
        <w:spacing w:line="360" w:lineRule="auto"/>
      </w:pPr>
      <w:r>
        <w:t xml:space="preserve">To understand the role of </w:t>
      </w:r>
      <w:r w:rsidRPr="0087297B">
        <w:rPr>
          <w:i/>
          <w:iCs/>
        </w:rPr>
        <w:t>Gdf15</w:t>
      </w:r>
      <w:r>
        <w:t xml:space="preserve"> knockout on pregnancy and early post-partum outcomes in the pups, we calculated latency to plug, gestational age and measured litter size, birth weight, and 3-day survival in all mated dams. Pups from </w:t>
      </w:r>
      <w:r w:rsidRPr="00655C34">
        <w:rPr>
          <w:i/>
          <w:iCs/>
        </w:rPr>
        <w:t>Gdf15</w:t>
      </w:r>
      <w:r w:rsidRPr="00A71929">
        <w:rPr>
          <w:i/>
          <w:iCs/>
          <w:vertAlign w:val="superscript"/>
        </w:rPr>
        <w:t>-/-</w:t>
      </w:r>
      <w:r>
        <w:rPr>
          <w:i/>
          <w:iCs/>
          <w:vertAlign w:val="superscript"/>
        </w:rPr>
        <w:t xml:space="preserve"> </w:t>
      </w:r>
      <w:r>
        <w:t xml:space="preserve">dams were 3.4% smaller than those from </w:t>
      </w:r>
      <w:r w:rsidRPr="00655C34">
        <w:rPr>
          <w:i/>
          <w:iCs/>
        </w:rPr>
        <w:t>Gdf15</w:t>
      </w:r>
      <w:r>
        <w:rPr>
          <w:i/>
          <w:iCs/>
          <w:vertAlign w:val="superscript"/>
        </w:rPr>
        <w:t xml:space="preserve">-/- </w:t>
      </w:r>
      <w:r>
        <w:t>dams (</w:t>
      </w:r>
      <w:r w:rsidRPr="00A62304">
        <w:rPr>
          <w:b/>
          <w:bCs/>
        </w:rPr>
        <w:t>Figure 5C</w:t>
      </w:r>
      <w:r>
        <w:t>, p=0.05). The latency to copulatory plug was similar between genotypes, averaging 3 days (</w:t>
      </w:r>
      <w:r w:rsidRPr="003A2A2E">
        <w:rPr>
          <w:b/>
          <w:bCs/>
        </w:rPr>
        <w:t>Figure 5A</w:t>
      </w:r>
      <w:r>
        <w:t>, p=0.74). Gestational age was similar between genotypes, averaging 20 days (</w:t>
      </w:r>
      <w:r w:rsidRPr="00A62304">
        <w:rPr>
          <w:b/>
          <w:bCs/>
        </w:rPr>
        <w:t>Figure 5B</w:t>
      </w:r>
      <w:r>
        <w:t xml:space="preserve">, p=0.76). The total number of pups born in a litter was 27% greater in </w:t>
      </w:r>
      <w:r w:rsidRPr="00655C34">
        <w:rPr>
          <w:i/>
          <w:iCs/>
        </w:rPr>
        <w:t>Gdf15</w:t>
      </w:r>
      <w:r>
        <w:rPr>
          <w:i/>
          <w:iCs/>
          <w:vertAlign w:val="superscript"/>
        </w:rPr>
        <w:t xml:space="preserve">-/- </w:t>
      </w:r>
      <w:r>
        <w:t xml:space="preserve">dams (1.6 pups greater on average) compared to </w:t>
      </w:r>
      <w:r w:rsidRPr="00655C34">
        <w:rPr>
          <w:i/>
          <w:iCs/>
        </w:rPr>
        <w:t>Gdf1</w:t>
      </w:r>
      <w:r w:rsidRPr="0063731D">
        <w:rPr>
          <w:i/>
          <w:iCs/>
          <w:vertAlign w:val="superscript"/>
        </w:rPr>
        <w:t>+/</w:t>
      </w:r>
      <w:r>
        <w:rPr>
          <w:i/>
          <w:iCs/>
          <w:vertAlign w:val="superscript"/>
        </w:rPr>
        <w:t xml:space="preserve">+  </w:t>
      </w:r>
      <w:r>
        <w:t>dams (</w:t>
      </w:r>
      <w:r w:rsidRPr="00A62304">
        <w:rPr>
          <w:b/>
          <w:bCs/>
        </w:rPr>
        <w:t>Figure 5D</w:t>
      </w:r>
      <w:r>
        <w:t>, p=0.15). When comparing litter size, counting only pups who were born alive, that difference was only 7.8% larger (</w:t>
      </w:r>
      <w:r w:rsidRPr="00A62304">
        <w:rPr>
          <w:b/>
          <w:bCs/>
        </w:rPr>
        <w:t>Figure 5E</w:t>
      </w:r>
      <w:r>
        <w:t xml:space="preserve">, p=0.70, or 0.46 pups/litter greater on average). The total pups who were born alive that lived to postnatal day 3 was variable within genotypes, resulting in 91.7% survival for </w:t>
      </w:r>
      <w:r w:rsidRPr="00655C34">
        <w:rPr>
          <w:i/>
          <w:iCs/>
        </w:rPr>
        <w:t>Gdf15</w:t>
      </w:r>
      <w:r w:rsidRPr="00655C34">
        <w:rPr>
          <w:i/>
          <w:iCs/>
          <w:vertAlign w:val="superscript"/>
        </w:rPr>
        <w:t>+/+</w:t>
      </w:r>
      <w:r>
        <w:rPr>
          <w:i/>
          <w:iCs/>
          <w:vertAlign w:val="superscript"/>
        </w:rPr>
        <w:t xml:space="preserve"> </w:t>
      </w:r>
      <w:r>
        <w:t xml:space="preserve">dams and 90% for </w:t>
      </w:r>
      <w:r w:rsidRPr="00655C34">
        <w:rPr>
          <w:i/>
          <w:iCs/>
        </w:rPr>
        <w:t>Gdf15</w:t>
      </w:r>
      <w:r>
        <w:rPr>
          <w:i/>
          <w:iCs/>
          <w:vertAlign w:val="superscript"/>
        </w:rPr>
        <w:t xml:space="preserve">-/- </w:t>
      </w:r>
      <w:r>
        <w:t>dams which did not reach statistical significance (</w:t>
      </w:r>
      <w:r w:rsidRPr="00A62304">
        <w:rPr>
          <w:b/>
          <w:bCs/>
        </w:rPr>
        <w:t>Figure 5F</w:t>
      </w:r>
      <w:r>
        <w:t xml:space="preserve">, p=0.99). Together these data show that aside from modest decreases in birthweights, </w:t>
      </w:r>
      <w:r>
        <w:rPr>
          <w:i/>
        </w:rPr>
        <w:t>Gdf15</w:t>
      </w:r>
      <w:r w:rsidRPr="00066319">
        <w:rPr>
          <w:i/>
          <w:vertAlign w:val="superscript"/>
        </w:rPr>
        <w:t>-/-</w:t>
      </w:r>
      <w:r>
        <w:t xml:space="preserve"> mice are similarly fertile, and carry pregnancies to a similar effectiveness as their wild-type counterparts.</w:t>
      </w:r>
    </w:p>
    <w:p w14:paraId="7742731C" w14:textId="341D7835" w:rsidR="005A3D9C" w:rsidRDefault="005A3D9C" w:rsidP="005A3D9C"/>
    <w:p w14:paraId="699945B8" w14:textId="38149416" w:rsidR="00684156" w:rsidRDefault="00684156" w:rsidP="005A3D9C"/>
    <w:p w14:paraId="0881ED95" w14:textId="7B841B95" w:rsidR="00684156" w:rsidRDefault="00684156" w:rsidP="005A3D9C"/>
    <w:p w14:paraId="162314A6" w14:textId="5ADBDEF9" w:rsidR="00684156" w:rsidRDefault="00684156" w:rsidP="005A3D9C"/>
    <w:p w14:paraId="4005D8EA" w14:textId="3B5F5669" w:rsidR="00684156" w:rsidRDefault="00684156" w:rsidP="005A3D9C"/>
    <w:p w14:paraId="5382C5F9" w14:textId="5AF1B467" w:rsidR="00684156" w:rsidRDefault="00684156" w:rsidP="005A3D9C"/>
    <w:p w14:paraId="05A2B02F" w14:textId="4D4DA99B" w:rsidR="00684156" w:rsidRDefault="00684156" w:rsidP="005A3D9C"/>
    <w:p w14:paraId="3770716E" w14:textId="6FBC65CB" w:rsidR="00684156" w:rsidRDefault="00684156" w:rsidP="005A3D9C"/>
    <w:p w14:paraId="299A1EF9" w14:textId="18A3049C" w:rsidR="00684156" w:rsidRDefault="00684156" w:rsidP="005A3D9C"/>
    <w:p w14:paraId="40F49975" w14:textId="02AFED9B" w:rsidR="00684156" w:rsidRDefault="00684156" w:rsidP="005A3D9C"/>
    <w:p w14:paraId="6B3A98A2" w14:textId="2D8C204A" w:rsidR="005A3D9C" w:rsidRDefault="00684156" w:rsidP="005A3D9C">
      <w:r>
        <w:rPr>
          <w:noProof/>
        </w:rPr>
        <w:lastRenderedPageBreak/>
        <w:drawing>
          <wp:inline distT="0" distB="0" distL="0" distR="0" wp14:anchorId="7CAC4A01" wp14:editId="17F5D435">
            <wp:extent cx="5943600" cy="6537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stretch>
                      <a:fillRect/>
                    </a:stretch>
                  </pic:blipFill>
                  <pic:spPr>
                    <a:xfrm>
                      <a:off x="0" y="0"/>
                      <a:ext cx="5943600" cy="6537960"/>
                    </a:xfrm>
                    <a:prstGeom prst="rect">
                      <a:avLst/>
                    </a:prstGeom>
                  </pic:spPr>
                </pic:pic>
              </a:graphicData>
            </a:graphic>
          </wp:inline>
        </w:drawing>
      </w:r>
    </w:p>
    <w:p w14:paraId="14640C2A" w14:textId="77777777" w:rsidR="00684156" w:rsidRPr="003C0FFC" w:rsidRDefault="00684156" w:rsidP="00684156">
      <w:r w:rsidRPr="003C0FFC">
        <w:t>Figure 5:</w:t>
      </w:r>
      <w:r>
        <w:t>Birth Weight is Reduced in Gdf15 Knockout Pregnancies</w:t>
      </w:r>
    </w:p>
    <w:p w14:paraId="5D336453" w14:textId="77777777" w:rsidR="00684156" w:rsidRPr="003C0FFC" w:rsidRDefault="00684156" w:rsidP="00684156">
      <w:pPr>
        <w:spacing w:line="240" w:lineRule="auto"/>
      </w:pPr>
      <w:r w:rsidRPr="003C0FFC">
        <w:t xml:space="preserve">A) Latency to copulatory plug (time from introduction of male into cage until copulatory plug is discovered), assessed via student’s t test. B)Gestational age in days, calculated as the number of days from appearance of copulatory plug until birth of the litter. Assessed via Mann-Whitney test. C)Average birth weight of pups, calculated as the average birth weight for each dam, then averaged by genotype. Assessed by student’s t test. D)Total litter size (including those who were dead), assessed via student’s t test. E)Number of pups born per litter that were alive, assessed via </w:t>
      </w:r>
      <w:r w:rsidRPr="003C0FFC">
        <w:lastRenderedPageBreak/>
        <w:t xml:space="preserve">student’s t test. F) Percentage of pups in each litter who were dead by postnatal day 3.5, assessed by Mann Whitney test. </w:t>
      </w:r>
    </w:p>
    <w:p w14:paraId="64B3197E" w14:textId="77777777" w:rsidR="004E2DB7" w:rsidRDefault="004E2DB7" w:rsidP="005A3D9C"/>
    <w:p w14:paraId="2018BF53" w14:textId="77777777" w:rsidR="00684156" w:rsidRDefault="00684156" w:rsidP="005A3D9C"/>
    <w:p w14:paraId="0B0FFFF5" w14:textId="77777777" w:rsidR="00684156" w:rsidRDefault="00684156" w:rsidP="00684156">
      <w:pPr>
        <w:pStyle w:val="Heading2"/>
      </w:pPr>
      <w:r w:rsidRPr="005D2740">
        <w:t>Gdf15</w:t>
      </w:r>
      <w:r w:rsidRPr="008F4CD9">
        <w:rPr>
          <w:vertAlign w:val="superscript"/>
        </w:rPr>
        <w:t xml:space="preserve">-/- </w:t>
      </w:r>
      <w:r w:rsidRPr="005D2740">
        <w:t xml:space="preserve">dams </w:t>
      </w:r>
      <w:r>
        <w:t>have no differences in milk production or milkfat percentage</w:t>
      </w:r>
    </w:p>
    <w:p w14:paraId="7FDB0469" w14:textId="77777777" w:rsidR="00684156" w:rsidRDefault="00684156" w:rsidP="00684156">
      <w:pPr>
        <w:spacing w:line="360" w:lineRule="auto"/>
      </w:pPr>
      <w:r w:rsidRPr="0087297B">
        <w:t xml:space="preserve">To determine </w:t>
      </w:r>
      <w:r>
        <w:t xml:space="preserve">the effect of </w:t>
      </w:r>
      <w:r w:rsidRPr="0087297B">
        <w:rPr>
          <w:i/>
          <w:iCs/>
        </w:rPr>
        <w:t>Gdf15</w:t>
      </w:r>
      <w:r>
        <w:rPr>
          <w:i/>
          <w:iCs/>
        </w:rPr>
        <w:t xml:space="preserve"> </w:t>
      </w:r>
      <w:r>
        <w:t xml:space="preserve">knockout during in pregnancy on lactation in the postnatal period, we conducted a milk volume assessment at postnatal day 10. We found no differences between </w:t>
      </w:r>
      <w:r w:rsidRPr="00655C34">
        <w:rPr>
          <w:i/>
          <w:iCs/>
        </w:rPr>
        <w:t>Gdf15</w:t>
      </w:r>
      <w:r w:rsidRPr="00655C34">
        <w:rPr>
          <w:i/>
          <w:iCs/>
          <w:vertAlign w:val="superscript"/>
        </w:rPr>
        <w:t>+/+</w:t>
      </w:r>
      <w:r>
        <w:rPr>
          <w:i/>
          <w:iCs/>
        </w:rPr>
        <w:t xml:space="preserve">and </w:t>
      </w:r>
      <w:r>
        <w:rPr>
          <w:i/>
          <w:iCs/>
          <w:vertAlign w:val="superscript"/>
        </w:rPr>
        <w:t xml:space="preserve"> </w:t>
      </w:r>
      <w:r w:rsidRPr="00655C34">
        <w:rPr>
          <w:i/>
          <w:iCs/>
        </w:rPr>
        <w:t>Gdf15</w:t>
      </w:r>
      <w:r>
        <w:rPr>
          <w:i/>
          <w:iCs/>
          <w:vertAlign w:val="superscript"/>
        </w:rPr>
        <w:t>-</w:t>
      </w:r>
      <w:r w:rsidRPr="00655C34">
        <w:rPr>
          <w:i/>
          <w:iCs/>
          <w:vertAlign w:val="superscript"/>
        </w:rPr>
        <w:t>/</w:t>
      </w:r>
      <w:r>
        <w:rPr>
          <w:i/>
          <w:iCs/>
          <w:vertAlign w:val="superscript"/>
        </w:rPr>
        <w:t xml:space="preserve">- </w:t>
      </w:r>
      <w:r w:rsidRPr="000F6D6B">
        <w:t>dams</w:t>
      </w:r>
      <w:r>
        <w:t xml:space="preserve"> in the volume of milk produced at peak lactation. The amount of weight lost by dams after nursing (</w:t>
      </w:r>
      <w:r w:rsidRPr="008154A8">
        <w:rPr>
          <w:b/>
          <w:bCs/>
        </w:rPr>
        <w:t>Figure 6A</w:t>
      </w:r>
      <w:r>
        <w:t>, p=0.7) or and weight gained by pups during nursing (</w:t>
      </w:r>
      <w:r w:rsidRPr="008154A8">
        <w:rPr>
          <w:b/>
          <w:bCs/>
        </w:rPr>
        <w:t>Figure 6B</w:t>
      </w:r>
      <w:r>
        <w:t xml:space="preserve">, p=0.7) was similar between genotypes, though highly variable between dams. Next, we evaluated whether the major macronutrient in milk, fat, was changed by </w:t>
      </w:r>
      <w:r w:rsidRPr="0087297B">
        <w:rPr>
          <w:i/>
          <w:iCs/>
        </w:rPr>
        <w:t>Gdf15</w:t>
      </w:r>
      <w:r>
        <w:rPr>
          <w:i/>
          <w:iCs/>
        </w:rPr>
        <w:t xml:space="preserve"> </w:t>
      </w:r>
      <w:r>
        <w:t>knockout. To do this, we collected whole milk between PND 14-17 and evaluated milk fat percentage. We found that milk fat percentage was similar between strains</w:t>
      </w:r>
      <w:r w:rsidRPr="00075527">
        <w:t xml:space="preserve"> (</w:t>
      </w:r>
      <w:r w:rsidRPr="008154A8">
        <w:rPr>
          <w:b/>
          <w:bCs/>
        </w:rPr>
        <w:t>Figure 6C</w:t>
      </w:r>
      <w:r>
        <w:t xml:space="preserve">, </w:t>
      </w:r>
      <w:r w:rsidRPr="00075527">
        <w:t>p=0.93)</w:t>
      </w:r>
      <w:r>
        <w:t xml:space="preserve">. Despite reductions in maternal levels of </w:t>
      </w:r>
      <w:r w:rsidRPr="002B0CC3">
        <w:rPr>
          <w:i/>
          <w:iCs/>
        </w:rPr>
        <w:t>Gdf15</w:t>
      </w:r>
      <w:r>
        <w:t xml:space="preserve"> in the </w:t>
      </w:r>
      <w:r w:rsidRPr="00655C34">
        <w:rPr>
          <w:i/>
          <w:iCs/>
        </w:rPr>
        <w:t>Gdf15</w:t>
      </w:r>
      <w:r>
        <w:rPr>
          <w:i/>
          <w:iCs/>
          <w:vertAlign w:val="superscript"/>
        </w:rPr>
        <w:t>-</w:t>
      </w:r>
      <w:r w:rsidRPr="00655C34">
        <w:rPr>
          <w:i/>
          <w:iCs/>
          <w:vertAlign w:val="superscript"/>
        </w:rPr>
        <w:t>/</w:t>
      </w:r>
      <w:r>
        <w:rPr>
          <w:i/>
          <w:iCs/>
          <w:vertAlign w:val="superscript"/>
        </w:rPr>
        <w:t>-</w:t>
      </w:r>
      <w:r>
        <w:t xml:space="preserve"> dams during pregnancy, mammary gland development, and lactation there is no apparent impact lactational volume milk fat content. </w:t>
      </w:r>
    </w:p>
    <w:p w14:paraId="065DDCA5" w14:textId="77777777" w:rsidR="00684156" w:rsidRDefault="00684156" w:rsidP="005A3D9C"/>
    <w:p w14:paraId="733B03F9" w14:textId="77777777" w:rsidR="00AE332C" w:rsidRDefault="00AE332C" w:rsidP="005A3D9C"/>
    <w:p w14:paraId="3BA012BA" w14:textId="77777777" w:rsidR="00AE332C" w:rsidRDefault="00AE332C" w:rsidP="005A3D9C"/>
    <w:p w14:paraId="722A6FBC" w14:textId="77777777" w:rsidR="00AE332C" w:rsidRDefault="00AE332C" w:rsidP="005A3D9C"/>
    <w:p w14:paraId="5AE1A5B3" w14:textId="77777777" w:rsidR="00AE332C" w:rsidRDefault="00AE332C" w:rsidP="005A3D9C"/>
    <w:p w14:paraId="6CF512F6" w14:textId="77777777" w:rsidR="00AE332C" w:rsidRDefault="00AE332C" w:rsidP="005A3D9C"/>
    <w:p w14:paraId="46D5367C" w14:textId="77777777" w:rsidR="00AE332C" w:rsidRDefault="00AE332C" w:rsidP="005A3D9C"/>
    <w:p w14:paraId="710AC86F" w14:textId="77777777" w:rsidR="00AE332C" w:rsidRDefault="00AE332C" w:rsidP="005A3D9C"/>
    <w:p w14:paraId="49AE3330" w14:textId="77777777" w:rsidR="00AE332C" w:rsidRDefault="00AE332C" w:rsidP="005A3D9C"/>
    <w:p w14:paraId="6C68EB3B" w14:textId="77777777" w:rsidR="00AE332C" w:rsidRDefault="00AE332C" w:rsidP="005A3D9C"/>
    <w:p w14:paraId="17820CB0" w14:textId="77777777" w:rsidR="00AE332C" w:rsidRDefault="00AE332C" w:rsidP="005A3D9C"/>
    <w:p w14:paraId="331A9008" w14:textId="77777777" w:rsidR="00AE332C" w:rsidRDefault="00AE332C" w:rsidP="005A3D9C"/>
    <w:p w14:paraId="3C165B3E" w14:textId="77777777" w:rsidR="00AE332C" w:rsidRDefault="00AE332C" w:rsidP="005A3D9C">
      <w:pPr>
        <w:rPr>
          <w:noProof/>
        </w:rPr>
      </w:pPr>
      <w:r>
        <w:rPr>
          <w:noProof/>
        </w:rPr>
        <w:drawing>
          <wp:inline distT="0" distB="0" distL="0" distR="0" wp14:anchorId="45FE3C9D" wp14:editId="36425175">
            <wp:extent cx="5943600" cy="4816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stretch>
                      <a:fillRect/>
                    </a:stretch>
                  </pic:blipFill>
                  <pic:spPr>
                    <a:xfrm>
                      <a:off x="0" y="0"/>
                      <a:ext cx="5943600" cy="4816475"/>
                    </a:xfrm>
                    <a:prstGeom prst="rect">
                      <a:avLst/>
                    </a:prstGeom>
                  </pic:spPr>
                </pic:pic>
              </a:graphicData>
            </a:graphic>
          </wp:inline>
        </w:drawing>
      </w:r>
    </w:p>
    <w:p w14:paraId="1BDC252B" w14:textId="77777777" w:rsidR="00AE332C" w:rsidRPr="003C0FFC" w:rsidRDefault="00AE332C" w:rsidP="00AE332C">
      <w:pPr>
        <w:spacing w:line="240" w:lineRule="auto"/>
      </w:pPr>
      <w:r w:rsidRPr="003C0FFC">
        <w:t xml:space="preserve">Figure 6: Milk volume and </w:t>
      </w:r>
      <w:r>
        <w:t>M</w:t>
      </w:r>
      <w:r w:rsidRPr="003C0FFC">
        <w:t xml:space="preserve">ilkfat </w:t>
      </w:r>
      <w:r>
        <w:t>P</w:t>
      </w:r>
      <w:r w:rsidRPr="003C0FFC">
        <w:t>ercentage</w:t>
      </w:r>
      <w:r>
        <w:t xml:space="preserve"> Are </w:t>
      </w:r>
      <w:proofErr w:type="gramStart"/>
      <w:r>
        <w:t>not</w:t>
      </w:r>
      <w:proofErr w:type="gramEnd"/>
      <w:r>
        <w:t xml:space="preserve"> Changed in Gdf15 Knockout Dams</w:t>
      </w:r>
    </w:p>
    <w:p w14:paraId="678AB5DD" w14:textId="77777777" w:rsidR="00AE332C" w:rsidRPr="003C0FFC" w:rsidRDefault="00AE332C" w:rsidP="00AE332C">
      <w:pPr>
        <w:spacing w:line="240" w:lineRule="auto"/>
      </w:pPr>
      <w:r w:rsidRPr="003C0FFC">
        <w:t xml:space="preserve">A) Total mass (in grams) lost by dam during the suckling period of the weigh-suckle-weigh test on PND10.5, assessed by student’s t test. B)Total mass (in grams) gained cumulatively between all pups in the litter during suckling period during weigh-suckle-weigh test, assessed by Mann Whitney test. C)Percentage of fat found in mouse milk collected PND 14-16.5, assessed by student’s t test. </w:t>
      </w:r>
    </w:p>
    <w:p w14:paraId="4D689D68" w14:textId="77777777" w:rsidR="00AE332C" w:rsidRDefault="00AE332C" w:rsidP="00AE332C">
      <w:pPr>
        <w:rPr>
          <w:noProof/>
        </w:rPr>
      </w:pPr>
    </w:p>
    <w:p w14:paraId="3FA2034E" w14:textId="00036166" w:rsidR="00AE332C" w:rsidRDefault="00AE332C" w:rsidP="00AE332C">
      <w:pPr>
        <w:tabs>
          <w:tab w:val="left" w:pos="2548"/>
        </w:tabs>
        <w:jc w:val="both"/>
        <w:rPr>
          <w:noProof/>
        </w:rPr>
      </w:pPr>
      <w:r>
        <w:rPr>
          <w:noProof/>
        </w:rPr>
        <w:tab/>
      </w:r>
    </w:p>
    <w:p w14:paraId="3B0FB955" w14:textId="77777777" w:rsidR="00AE332C" w:rsidRDefault="00AE332C" w:rsidP="00AE332C">
      <w:pPr>
        <w:tabs>
          <w:tab w:val="left" w:pos="2548"/>
        </w:tabs>
      </w:pPr>
      <w:r>
        <w:tab/>
      </w:r>
    </w:p>
    <w:p w14:paraId="43209272" w14:textId="77777777" w:rsidR="00AE332C" w:rsidRDefault="00AE332C" w:rsidP="00AE332C">
      <w:pPr>
        <w:tabs>
          <w:tab w:val="left" w:pos="2548"/>
        </w:tabs>
      </w:pPr>
    </w:p>
    <w:p w14:paraId="13B350F6" w14:textId="77777777" w:rsidR="00AE332C" w:rsidRDefault="00AE332C" w:rsidP="00AE332C">
      <w:pPr>
        <w:tabs>
          <w:tab w:val="left" w:pos="2548"/>
        </w:tabs>
      </w:pPr>
    </w:p>
    <w:p w14:paraId="645F2DFF" w14:textId="77777777" w:rsidR="00AE332C" w:rsidRDefault="00AE332C" w:rsidP="00AE332C">
      <w:pPr>
        <w:tabs>
          <w:tab w:val="left" w:pos="2548"/>
        </w:tabs>
      </w:pPr>
    </w:p>
    <w:p w14:paraId="5A5D661D" w14:textId="77777777" w:rsidR="00AE332C" w:rsidRDefault="00AE332C" w:rsidP="00AE332C">
      <w:pPr>
        <w:pStyle w:val="Heading2"/>
      </w:pPr>
      <w:r>
        <w:t>Gdf15</w:t>
      </w:r>
      <w:r w:rsidRPr="009B388F">
        <w:rPr>
          <w:vertAlign w:val="superscript"/>
        </w:rPr>
        <w:t>-/-</w:t>
      </w:r>
      <w:r>
        <w:rPr>
          <w:vertAlign w:val="superscript"/>
        </w:rPr>
        <w:t xml:space="preserve"> </w:t>
      </w:r>
      <w:r w:rsidRPr="00CB1433">
        <w:t>pups</w:t>
      </w:r>
      <w:r>
        <w:t xml:space="preserve"> accrete body mass at similar rates compared to  Gdf15</w:t>
      </w:r>
      <w:r w:rsidRPr="009B388F">
        <w:rPr>
          <w:vertAlign w:val="superscript"/>
        </w:rPr>
        <w:t>+/+</w:t>
      </w:r>
      <w:r>
        <w:t xml:space="preserve"> pups</w:t>
      </w:r>
    </w:p>
    <w:p w14:paraId="4C235AD3" w14:textId="10EBD8BA" w:rsidR="00AE332C" w:rsidRDefault="00AE332C" w:rsidP="00AE332C">
      <w:pPr>
        <w:spacing w:line="360" w:lineRule="auto"/>
      </w:pPr>
      <w:r w:rsidRPr="001540F0">
        <w:t>To assess</w:t>
      </w:r>
      <w:r>
        <w:t xml:space="preserve"> the effect of </w:t>
      </w:r>
      <w:r w:rsidRPr="00C120E2">
        <w:rPr>
          <w:i/>
        </w:rPr>
        <w:t>Gdf15</w:t>
      </w:r>
      <w:r>
        <w:t xml:space="preserve"> knockout during pregnancy and lactation on early pup postnatal growth, we weighed male and female offspring of </w:t>
      </w:r>
      <w:r w:rsidRPr="009B388F">
        <w:rPr>
          <w:i/>
          <w:iCs/>
        </w:rPr>
        <w:t>Gdf15</w:t>
      </w:r>
      <w:r w:rsidRPr="009B388F">
        <w:rPr>
          <w:i/>
          <w:iCs/>
          <w:vertAlign w:val="superscript"/>
        </w:rPr>
        <w:t>+/+</w:t>
      </w:r>
      <w:r>
        <w:t xml:space="preserve"> and </w:t>
      </w:r>
      <w:r w:rsidRPr="009B388F">
        <w:rPr>
          <w:i/>
          <w:iCs/>
        </w:rPr>
        <w:t>Gdf15</w:t>
      </w:r>
      <w:r w:rsidRPr="009B388F">
        <w:rPr>
          <w:i/>
          <w:iCs/>
          <w:vertAlign w:val="superscript"/>
        </w:rPr>
        <w:t>-/-</w:t>
      </w:r>
      <w:r w:rsidRPr="009B388F">
        <w:rPr>
          <w:vertAlign w:val="superscript"/>
        </w:rPr>
        <w:t xml:space="preserve"> </w:t>
      </w:r>
      <w:r>
        <w:t xml:space="preserve">dams on PND 0.5, 3.5, 7.5, and 14.5. We used linear mixed effect modeling which detected no differences in body weight between birth and 14 days of age in </w:t>
      </w:r>
      <w:r w:rsidRPr="009B388F">
        <w:rPr>
          <w:i/>
          <w:iCs/>
        </w:rPr>
        <w:t>Gdf15</w:t>
      </w:r>
      <w:r w:rsidRPr="009B388F">
        <w:rPr>
          <w:i/>
          <w:iCs/>
          <w:vertAlign w:val="superscript"/>
        </w:rPr>
        <w:t>+/+</w:t>
      </w:r>
      <w:r>
        <w:t xml:space="preserve"> and </w:t>
      </w:r>
      <w:r w:rsidRPr="009B388F">
        <w:rPr>
          <w:i/>
          <w:iCs/>
        </w:rPr>
        <w:t>Gdf15</w:t>
      </w:r>
      <w:r w:rsidRPr="009B388F">
        <w:rPr>
          <w:i/>
          <w:iCs/>
          <w:vertAlign w:val="superscript"/>
        </w:rPr>
        <w:t>-/-</w:t>
      </w:r>
      <w:r w:rsidRPr="009B388F">
        <w:rPr>
          <w:vertAlign w:val="superscript"/>
        </w:rPr>
        <w:t xml:space="preserve"> </w:t>
      </w:r>
      <w:r>
        <w:t xml:space="preserve">pups </w:t>
      </w:r>
      <w:r w:rsidRPr="000B112E">
        <w:t>(</w:t>
      </w:r>
      <w:r w:rsidRPr="000B112E">
        <w:rPr>
          <w:b/>
          <w:bCs/>
        </w:rPr>
        <w:t>Figure 7A</w:t>
      </w:r>
      <w:r w:rsidRPr="000B112E">
        <w:t xml:space="preserve">, </w:t>
      </w:r>
      <w:proofErr w:type="spellStart"/>
      <w:r w:rsidRPr="000B112E">
        <w:t>p</w:t>
      </w:r>
      <w:r w:rsidRPr="000B112E">
        <w:rPr>
          <w:vertAlign w:val="subscript"/>
        </w:rPr>
        <w:t>genotype</w:t>
      </w:r>
      <w:proofErr w:type="spellEnd"/>
      <w:r w:rsidRPr="000B112E">
        <w:t>=0.81</w:t>
      </w:r>
      <w:r>
        <w:t xml:space="preserve"> after adjusting for sex differences</w:t>
      </w:r>
      <w:r w:rsidRPr="000B112E">
        <w:t>).</w:t>
      </w:r>
      <w:r>
        <w:t xml:space="preserve"> There was also no statistically significant modifying effect of sex on body weight from birth to PND 14.5 (</w:t>
      </w:r>
      <w:proofErr w:type="spellStart"/>
      <w:r>
        <w:t>p</w:t>
      </w:r>
      <w:r>
        <w:rPr>
          <w:vertAlign w:val="subscript"/>
        </w:rPr>
        <w:t>sex</w:t>
      </w:r>
      <w:proofErr w:type="spellEnd"/>
      <w:r>
        <w:t>=0.16).  Therefore, consistent with similar milk production and composition, we did not detect any effects of GDF15 ablation on perinatal growth.</w:t>
      </w:r>
    </w:p>
    <w:p w14:paraId="42E6183C" w14:textId="103C8646" w:rsidR="00AE332C" w:rsidRDefault="00AE332C" w:rsidP="00AE332C">
      <w:pPr>
        <w:spacing w:line="360" w:lineRule="auto"/>
      </w:pPr>
    </w:p>
    <w:p w14:paraId="7CF7E20D" w14:textId="4CA7F685" w:rsidR="00AE332C" w:rsidRDefault="00AE332C" w:rsidP="00AE332C">
      <w:pPr>
        <w:spacing w:line="360" w:lineRule="auto"/>
      </w:pPr>
    </w:p>
    <w:p w14:paraId="62A93870" w14:textId="77777777" w:rsidR="00AE332C" w:rsidRPr="00574719" w:rsidRDefault="00AE332C" w:rsidP="00AE332C">
      <w:pPr>
        <w:spacing w:line="360" w:lineRule="auto"/>
      </w:pPr>
    </w:p>
    <w:p w14:paraId="08C3F79B" w14:textId="77777777" w:rsidR="00AE332C" w:rsidRDefault="00AE332C" w:rsidP="00AE332C">
      <w:pPr>
        <w:tabs>
          <w:tab w:val="left" w:pos="2548"/>
        </w:tabs>
        <w:rPr>
          <w:noProof/>
        </w:rPr>
      </w:pPr>
      <w:r>
        <w:rPr>
          <w:noProof/>
        </w:rPr>
        <w:lastRenderedPageBreak/>
        <w:drawing>
          <wp:inline distT="0" distB="0" distL="0" distR="0" wp14:anchorId="6D3DB53F" wp14:editId="7A726078">
            <wp:extent cx="5943600" cy="4435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stretch>
                      <a:fillRect/>
                    </a:stretch>
                  </pic:blipFill>
                  <pic:spPr>
                    <a:xfrm>
                      <a:off x="0" y="0"/>
                      <a:ext cx="5943600" cy="4435475"/>
                    </a:xfrm>
                    <a:prstGeom prst="rect">
                      <a:avLst/>
                    </a:prstGeom>
                  </pic:spPr>
                </pic:pic>
              </a:graphicData>
            </a:graphic>
          </wp:inline>
        </w:drawing>
      </w:r>
    </w:p>
    <w:p w14:paraId="3E0EF4C2" w14:textId="77777777" w:rsidR="00AE332C" w:rsidRPr="003C0FFC" w:rsidRDefault="00AE332C" w:rsidP="00AE332C">
      <w:pPr>
        <w:spacing w:line="240" w:lineRule="auto"/>
      </w:pPr>
      <w:r w:rsidRPr="003C0FFC">
        <w:t xml:space="preserve">Figure 7: </w:t>
      </w:r>
      <w:r>
        <w:t>Offspring Postnatal Growth is Normal in Gdf15 Knockout Litters</w:t>
      </w:r>
    </w:p>
    <w:p w14:paraId="5ED09004" w14:textId="77777777" w:rsidR="00AE332C" w:rsidRPr="003C0FFC" w:rsidRDefault="00AE332C" w:rsidP="00AE332C">
      <w:pPr>
        <w:spacing w:line="240" w:lineRule="auto"/>
      </w:pPr>
      <w:r w:rsidRPr="003C0FFC">
        <w:t xml:space="preserve">A) Postnatal bodyweight measurements from birth through PND14.5 in male and female pups, assessed via linear mixed effect models. </w:t>
      </w:r>
    </w:p>
    <w:p w14:paraId="2513D364" w14:textId="77777777" w:rsidR="00AE332C" w:rsidRDefault="00AE332C" w:rsidP="00AE332C">
      <w:pPr>
        <w:rPr>
          <w:noProof/>
        </w:rPr>
      </w:pPr>
    </w:p>
    <w:p w14:paraId="20949A36" w14:textId="506246F3" w:rsidR="00AE332C" w:rsidRDefault="00AE332C" w:rsidP="00AE332C">
      <w:pPr>
        <w:tabs>
          <w:tab w:val="left" w:pos="1883"/>
        </w:tabs>
        <w:rPr>
          <w:noProof/>
        </w:rPr>
      </w:pPr>
      <w:r>
        <w:rPr>
          <w:noProof/>
        </w:rPr>
        <w:tab/>
      </w:r>
    </w:p>
    <w:p w14:paraId="6548B70F" w14:textId="31A3B209" w:rsidR="00644D39" w:rsidRDefault="00644D39" w:rsidP="00AE332C">
      <w:pPr>
        <w:tabs>
          <w:tab w:val="left" w:pos="1883"/>
        </w:tabs>
        <w:rPr>
          <w:noProof/>
        </w:rPr>
      </w:pPr>
    </w:p>
    <w:p w14:paraId="6FF1D936" w14:textId="2C26D392" w:rsidR="00644D39" w:rsidRDefault="00644D39" w:rsidP="00AE332C">
      <w:pPr>
        <w:tabs>
          <w:tab w:val="left" w:pos="1883"/>
        </w:tabs>
        <w:rPr>
          <w:noProof/>
        </w:rPr>
      </w:pPr>
    </w:p>
    <w:p w14:paraId="688F51B1" w14:textId="5D3DE258" w:rsidR="00644D39" w:rsidRDefault="00644D39" w:rsidP="00AE332C">
      <w:pPr>
        <w:tabs>
          <w:tab w:val="left" w:pos="1883"/>
        </w:tabs>
        <w:rPr>
          <w:noProof/>
        </w:rPr>
      </w:pPr>
    </w:p>
    <w:p w14:paraId="2A212B27" w14:textId="55814132" w:rsidR="00644D39" w:rsidRDefault="00644D39" w:rsidP="00AE332C">
      <w:pPr>
        <w:tabs>
          <w:tab w:val="left" w:pos="1883"/>
        </w:tabs>
        <w:rPr>
          <w:noProof/>
        </w:rPr>
      </w:pPr>
    </w:p>
    <w:p w14:paraId="5AAF06AF" w14:textId="07A05A85" w:rsidR="00644D39" w:rsidRDefault="00644D39" w:rsidP="00AE332C">
      <w:pPr>
        <w:tabs>
          <w:tab w:val="left" w:pos="1883"/>
        </w:tabs>
        <w:rPr>
          <w:noProof/>
        </w:rPr>
      </w:pPr>
    </w:p>
    <w:p w14:paraId="2DBD45DB" w14:textId="512DBC79" w:rsidR="00644D39" w:rsidRDefault="00644D39" w:rsidP="00AE332C">
      <w:pPr>
        <w:tabs>
          <w:tab w:val="left" w:pos="1883"/>
        </w:tabs>
        <w:rPr>
          <w:noProof/>
        </w:rPr>
      </w:pPr>
    </w:p>
    <w:p w14:paraId="62A44698" w14:textId="533530D9" w:rsidR="00644D39" w:rsidRDefault="00644D39" w:rsidP="00AE332C">
      <w:pPr>
        <w:tabs>
          <w:tab w:val="left" w:pos="1883"/>
        </w:tabs>
        <w:rPr>
          <w:noProof/>
        </w:rPr>
      </w:pPr>
    </w:p>
    <w:p w14:paraId="3A9FE9CC" w14:textId="556D6F81" w:rsidR="00644D39" w:rsidRDefault="00644D39" w:rsidP="00644D39">
      <w:pPr>
        <w:pStyle w:val="Heading2"/>
        <w:rPr>
          <w:noProof/>
        </w:rPr>
      </w:pPr>
      <w:r>
        <w:rPr>
          <w:noProof/>
        </w:rPr>
        <w:lastRenderedPageBreak/>
        <w:t>Discussion</w:t>
      </w:r>
    </w:p>
    <w:p w14:paraId="69F1A289" w14:textId="77777777" w:rsidR="00644D39" w:rsidRDefault="00644D39" w:rsidP="00644D39">
      <w:pPr>
        <w:spacing w:line="360" w:lineRule="auto"/>
        <w:ind w:firstLine="720"/>
      </w:pPr>
      <w:r>
        <w:t xml:space="preserve">GDF15 has recently been tied to several compilations of pregnancy in addition to its better understood role in signaling somatic stress throughout the body. In fact, pregnancy itself is an oft-underappreciated stressor on the body, an effect that is consistent with elevations in GDF15. </w:t>
      </w:r>
      <w:r w:rsidRPr="00110674">
        <w:t xml:space="preserve">The goal of this study was to </w:t>
      </w:r>
      <w:r>
        <w:t xml:space="preserve">understand the role of </w:t>
      </w:r>
      <w:r>
        <w:rPr>
          <w:iCs/>
        </w:rPr>
        <w:t>GDF15</w:t>
      </w:r>
      <w:r>
        <w:t xml:space="preserve"> in gestational health. To date there are very few studies that evaluate GDF15 in human pregnancy. One study found no differences in circulating GDF15 between mothers with obesity and mothers of normal weight status </w:t>
      </w:r>
      <w:r>
        <w:fldChar w:fldCharType="begin"/>
      </w:r>
      <w:r>
        <w:instrText xml:space="preserve"> ADDIN ZOTERO_ITEM CSL_CITATION {"citationID":"e9t3jF16","properties":{"formattedCitation":"(Andersson-Hall et al., 2021)","plainCitation":"(Andersson-Hall et al., 2021)","noteIndex":0},"citationItems":[{"id":1384,"uris":["http://zotero.org/users/5073745/items/D7NVPGRH"],"itemData":{"id":1384,"type":"article-journal","abstract":"Objective/Aim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schema":"https://github.com/citation-style-language/schema/raw/master/csl-citation.json"} </w:instrText>
      </w:r>
      <w:r>
        <w:fldChar w:fldCharType="separate"/>
      </w:r>
      <w:r>
        <w:rPr>
          <w:noProof/>
        </w:rPr>
        <w:t>(Andersson-Hall et al., 2021)</w:t>
      </w:r>
      <w:r>
        <w:fldChar w:fldCharType="end"/>
      </w:r>
      <w:r>
        <w:t xml:space="preserve">. Another that found that GDF15 was negatively associated with total gestational weight gain </w:t>
      </w:r>
      <w:r>
        <w:fldChar w:fldCharType="begin"/>
      </w:r>
      <w:r>
        <w:instrText xml:space="preserve"> ADDIN ZOTERO_ITEM CSL_CITATION {"citationID":"J1mzk2Bq","properties":{"formattedCitation":"(P. Wang et al., 2020)","plainCitation":"(P. Wang et al., 2020)","noteIndex":0},"citationItems":[{"id":777,"uris":["http://zotero.org/users/5073745/items/9VI47QZ9"],"itemData":{"id":777,"type":"article-journal","abstract":"Objectives\nBased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fldChar w:fldCharType="separate"/>
      </w:r>
      <w:r>
        <w:rPr>
          <w:noProof/>
        </w:rPr>
        <w:t>(P. Wang et al., 2020)</w:t>
      </w:r>
      <w:r>
        <w:fldChar w:fldCharType="end"/>
      </w:r>
      <w:r>
        <w:t xml:space="preserve">. The lack of prominent changes in gestational outcomes, although perhaps contrary to our prediction, is novel in the literature. Previous reports of </w:t>
      </w:r>
      <w:r w:rsidRPr="00C210D1">
        <w:rPr>
          <w:i/>
        </w:rPr>
        <w:t>Gdf15</w:t>
      </w:r>
      <w:r>
        <w:t xml:space="preserve"> or </w:t>
      </w:r>
      <w:proofErr w:type="spellStart"/>
      <w:r>
        <w:rPr>
          <w:i/>
        </w:rPr>
        <w:t>Gfral</w:t>
      </w:r>
      <w:proofErr w:type="spellEnd"/>
      <w:r>
        <w:rPr>
          <w:i/>
        </w:rPr>
        <w:t xml:space="preserve"> </w:t>
      </w:r>
      <w:r>
        <w:t xml:space="preserve">null mouse models have generally not reported pregnancy or gestational outcomes in null mice during breeding or maintenance, but only describe differences as adults when used in experimental models. One study evaluated transgenic expression of human </w:t>
      </w:r>
      <w:r w:rsidRPr="00791C8E">
        <w:rPr>
          <w:i/>
          <w:iCs/>
        </w:rPr>
        <w:t>GDF15</w:t>
      </w:r>
      <w:r>
        <w:t xml:space="preserve"> in mice found that there was early involution and reduced milk production, reduced survival in pups, and lower weight gain in the postnatal period born to transgenic dams </w:t>
      </w:r>
      <w:r w:rsidRPr="00E42C05">
        <w:fldChar w:fldCharType="begin"/>
      </w:r>
      <w:r w:rsidRPr="00E42C05">
        <w:instrText xml:space="preserve"> ADDIN ZOTERO_ITEM CSL_CITATION {"citationID":"abwxrZw9","properties":{"formattedCitation":"(Binder et al., 2016)","plainCitation":"(Binder et al., 2016)","noteIndex":0},"citationItems":[{"id":1490,"uris":["http://zotero.org/users/5073745/items/MW9GMYQZ"],"itemData":{"id":1490,"type":"article-journal","abstract":"Transgenic mice expressing human non-steroidal anti-inflammatory drug activated gene 1 (NAG-1) have less adipose tissue, improved insulin sensitivity, lower insulin levels and are resistant to dietary induced obesity. The hNAG-1 expressing mice are more metabolically active with a higher energy expenditure. This study investigates female reproduction in the hNAG-1 transgenic mice and finds the female mice are fertile but have reduced pup survival after birth. Examination of the mammary glands in these mice suggests that hNAG-1 expressing mice have altered mammary epithelial development during pregnancy, including reduced occupancy of the fat pad and increased apoptosis via TUNEL positive cells on lactation day 2. Pups nursing from hNAG-1 expressing dams have reduced milk spots compared to pups nursing from WT dams. When CD-1 pups were cross-fostered with hNAG-1 or WT dams; reduced milk volume was observed in pups nursing from hNAG-1 dams compared to pups nursing from WT dams in a lactation challenge study. Milk was isolated from WT and hNAG-1 dams, and the milk was found to have secreted NAG-1 protein (approximately 25 ng/mL) from hNAG-1 dams. The WT dams had no detectable hNAG-1 in the milk. A decrease in non-esterified free fatty acids in the milk of hNAG-1 dams was observed. Altered milk composition suggests that the pups were receiving inadequate nutrients during perinatal development. To examine this hypothesis serum was isolated from pups and clinical chemistry points were measured. Male and female pups nursing from hNAG-1 dams had reduced serum triglyceride concentrations. Microarray analysis revealed that genes involved in lipid metabolism are differentially expressed in hNAG-1 mammary glands. Furthermore, the expression of Cidea/CIDEA that has been shown to regulate milk lipid secretion in the mammary gland was reduced in hNAG-1 mammary glands. This study suggests that expression of hNAG-1 in mice leads to impaired lactation and reduces pup survival due to altered milk quality and quantity.","container-title":"PLoS ONE","DOI":"10.1371/journal.pone.0146518","ISSN":"1932-6203","issue":"1","journalAbbreviation":"PLoS One","note":"PMID: 26745373\nPMCID: PMC4706436","page":"e0146518","source":"PubMed Central","title":"Expression of Human NSAID Activated Gene 1 in Mice Leads to Altered Mammary Gland Differentiation and Impaired Lactation","volume":"11","author":[{"family":"Binder","given":"April K."},{"family":"Kosak","given":"Justin P."},{"family":"Janhardhan","given":"Kyathanahalli S."},{"family":"Moser","given":"Glenda"},{"family":"Eling","given":"Thomas E."},{"family":"Korach","given":"Kenneth S."}],"issued":{"date-parts":[["2016",1,8]]}}}],"schema":"https://github.com/citation-style-language/schema/raw/master/csl-citation.json"} </w:instrText>
      </w:r>
      <w:r w:rsidRPr="00E42C05">
        <w:fldChar w:fldCharType="separate"/>
      </w:r>
      <w:r w:rsidRPr="00E42C05">
        <w:rPr>
          <w:noProof/>
        </w:rPr>
        <w:t>(Binder et al., 2016)</w:t>
      </w:r>
      <w:r w:rsidRPr="00E42C05">
        <w:fldChar w:fldCharType="end"/>
      </w:r>
      <w:r w:rsidRPr="00E42C05">
        <w:t xml:space="preserve">. Previous work shows that external administration of GDF15, similar to levels that are seen in the rise that accompanies pregnancy, in mice results in reductions in food intake </w:t>
      </w:r>
      <w:r w:rsidRPr="00E42C05">
        <w:fldChar w:fldCharType="begin"/>
      </w:r>
      <w:r w:rsidRPr="00E42C05">
        <w:instrText xml:space="preserve"> ADDIN ZOTERO_ITEM CSL_CITATION {"citationID":"6spSNMao","properties":{"formattedCitation":"(Mullican et al., 2017; Patel et al., 2019)","plainCitation":"(Mullican et al., 2017; Patel et al., 2019)","noteIndex":0},"citationItems":[{"id":1478,"uris":["http://zotero.org/users/5073745/items/4SK3Y76E"],"itemData":{"id":1478,"type":"article-journal","container-title":"Nature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M"}],"issued":{"date-parts":[["2017",10,1]]}}},{"id":111,"uris":["http://zotero.org/users/5073745/items/T9W7L7G4"],"itemData":{"id":111,"type":"article-journal","abstract":"Summary\nGDF15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Pr="00E42C05">
        <w:fldChar w:fldCharType="separate"/>
      </w:r>
      <w:r w:rsidRPr="00E42C05">
        <w:rPr>
          <w:noProof/>
        </w:rPr>
        <w:t>(Mullican et al., 2017; Patel et al., 2019)</w:t>
      </w:r>
      <w:r w:rsidRPr="00E42C05">
        <w:fldChar w:fldCharType="end"/>
      </w:r>
      <w:r w:rsidRPr="00E42C05">
        <w:t xml:space="preserve">. </w:t>
      </w:r>
      <w:r>
        <w:t xml:space="preserve">The current study found that ablation of </w:t>
      </w:r>
      <w:r w:rsidRPr="00922AF3">
        <w:rPr>
          <w:i/>
          <w:iCs/>
        </w:rPr>
        <w:t>Gdf15</w:t>
      </w:r>
      <w:r>
        <w:t xml:space="preserve"> and the resulting loss of GDF15 in maternal circulation (</w:t>
      </w:r>
      <w:r w:rsidRPr="001B7833">
        <w:rPr>
          <w:b/>
          <w:bCs/>
        </w:rPr>
        <w:t>Supplementary Figure 1A</w:t>
      </w:r>
      <w:r>
        <w:t>) does not result in any differences in body weight accretion during the prenatal period and resulted in non-statistically significant higher body weights during the postnatal period in mice, with only small reductions in pup birth weight. This suggests that GDF15 in pregnant mice is altered but it not necessary for changes in weight accretion during a normal pregnancy.  It is possible that under conditions of elevated somatic stress, GDF15 plays a larger role.</w:t>
      </w:r>
    </w:p>
    <w:p w14:paraId="75F54306" w14:textId="77777777" w:rsidR="00644D39" w:rsidRPr="00441EC8" w:rsidRDefault="00644D39" w:rsidP="00644D39">
      <w:pPr>
        <w:spacing w:line="360" w:lineRule="auto"/>
        <w:ind w:firstLine="720"/>
      </w:pPr>
      <w:r w:rsidRPr="00441EC8">
        <w:t xml:space="preserve">Taken together, the lack of evidence of differences in food intake, body weight, insulin sensitivity, and lactation in our </w:t>
      </w:r>
      <w:r w:rsidRPr="00441EC8">
        <w:rPr>
          <w:i/>
          <w:iCs/>
        </w:rPr>
        <w:t xml:space="preserve">Gdf15 </w:t>
      </w:r>
      <w:r w:rsidRPr="00441EC8">
        <w:t xml:space="preserve">null model suggests that there may be a threshold effect for GDF15 during pregnancy. Only those studies that overexpress, deliver exogenous, or induce long-term highly disruptive stressors to their model show differences in GDF15 in relation to food intake and body weight. Therefore, it might be that pregnancy-related inductions of </w:t>
      </w:r>
      <w:r w:rsidRPr="00441EC8">
        <w:rPr>
          <w:iCs/>
        </w:rPr>
        <w:t>GDF15</w:t>
      </w:r>
      <w:r w:rsidRPr="00441EC8">
        <w:rPr>
          <w:i/>
          <w:iCs/>
        </w:rPr>
        <w:t xml:space="preserve"> </w:t>
      </w:r>
      <w:r w:rsidRPr="00441EC8">
        <w:t>are insufficient to meet the threshold</w:t>
      </w:r>
      <w:r>
        <w:t xml:space="preserve"> </w:t>
      </w:r>
      <w:r w:rsidRPr="00441EC8">
        <w:t xml:space="preserve">to elicit an effect. </w:t>
      </w:r>
      <w:r w:rsidRPr="00441EC8">
        <w:rPr>
          <w:i/>
          <w:iCs/>
        </w:rPr>
        <w:t>Gdf15</w:t>
      </w:r>
      <w:r w:rsidRPr="00441EC8">
        <w:t xml:space="preserve"> may act as a less acute stressor during pregnancy and more as a long-term indicator or feto-placental implantation. It could also </w:t>
      </w:r>
      <w:r w:rsidRPr="00441EC8">
        <w:lastRenderedPageBreak/>
        <w:t>imply that in the observational human studies, GDF15 is a biomarker of pregnancy related complications but not part of a causal pathway.</w:t>
      </w:r>
    </w:p>
    <w:p w14:paraId="5D19348A" w14:textId="77777777" w:rsidR="00644D39" w:rsidRDefault="00644D39" w:rsidP="00644D39">
      <w:pPr>
        <w:spacing w:line="360" w:lineRule="auto"/>
        <w:ind w:firstLine="720"/>
      </w:pPr>
      <w:r>
        <w:t>T</w:t>
      </w:r>
      <w:r w:rsidRPr="00CB2486">
        <w:t xml:space="preserve">here are several limitations to our study. Murine pregnancy is not entirely comparable to human pregnancy. The majority of human pregnancies are singleton and mice are multi-parous, the placental structure is also different when compared with human pregnancy in the level of invasion of the tissue into the maternal uterus and the structure of the zones of the placenta itself </w:t>
      </w:r>
      <w:r w:rsidRPr="00CB2486">
        <w:fldChar w:fldCharType="begin"/>
      </w:r>
      <w:r w:rsidRPr="00CB2486">
        <w:instrText xml:space="preserve"> ADDIN ZOTERO_ITEM CSL_CITATION {"citationID":"Uq8azzWo","properties":{"formattedCitation":"(Schmidt et al., 2015)","plainCitation":"(Schmidt et al., 2015)","noteIndex":0},"citationItems":[{"id":1552,"uris":["http://zotero.org/users/5073745/items/L4RSGINP"],"itemData":{"id":1552,"type":"article-journal","container-title":"Journal of Reproductive Immunology","DOI":"10.1016/j.jri.2015.03.001","ISSN":"01650378","journalAbbreviation":"Journal of Reproductive Immunology","language":"en","page":"65-71","source":"DOI.org (Crossref)","title":"Only humans have human placentas: molecular differences between mice and humans","title-short":"Only humans have human placentas","volume":"108","author":[{"family":"Schmidt","given":"André"},{"family":"Morales-Prieto","given":"Diana M."},{"family":"Pastuschek","given":"Jana"},{"family":"Fröhlich","given":"Karolin"},{"family":"Markert","given":"Udo R."}],"issued":{"date-parts":[["2015",4]]}}}],"schema":"https://github.com/citation-style-language/schema/raw/master/csl-citation.json"} </w:instrText>
      </w:r>
      <w:r w:rsidRPr="00CB2486">
        <w:fldChar w:fldCharType="separate"/>
      </w:r>
      <w:r w:rsidRPr="00CB2486">
        <w:rPr>
          <w:noProof/>
        </w:rPr>
        <w:t>(Schmidt et al., 2015)</w:t>
      </w:r>
      <w:r w:rsidRPr="00CB2486">
        <w:fldChar w:fldCharType="end"/>
      </w:r>
      <w:r w:rsidRPr="00CB2486">
        <w:t>. The approach we took eliminated feto-placental contribution of GDF15 to maternal serum during pregnancy by the use of homozygous breeding</w:t>
      </w:r>
      <w:r>
        <w:t xml:space="preserve"> pairs</w:t>
      </w:r>
      <w:r w:rsidRPr="00CB2486">
        <w:t xml:space="preserve">. As a result, all knockout pups had knockout dams and sires, and all wild-type pups had wild-type dams and sires. Even though we did not detect any differences in offspring growth, the genotypes of these mice are not the same.  A larger sample size </w:t>
      </w:r>
      <w:r>
        <w:t>could</w:t>
      </w:r>
      <w:r w:rsidRPr="00CB2486">
        <w:t xml:space="preserve"> have </w:t>
      </w:r>
      <w:r>
        <w:t>provided</w:t>
      </w:r>
      <w:r w:rsidRPr="00CB2486">
        <w:t xml:space="preserve"> more statistical power to detect differences in the outcomes evaluated.  For example, via a reverse power analysis, we cannot rule out an effect </w:t>
      </w:r>
      <w:r>
        <w:t>size smaller than 15.3% difference in body weight gain</w:t>
      </w:r>
      <w:r w:rsidRPr="00CB2486">
        <w:t xml:space="preserve"> during pregnancy </w:t>
      </w:r>
      <w:r>
        <w:t xml:space="preserve">between strains, </w:t>
      </w:r>
      <w:r w:rsidRPr="00CB2486">
        <w:t xml:space="preserve">but such a small effect would likely be physiologically insignificant. We also followed the pups for a relatively short period of time after birth. So, any effect that would have manifested after the second week of life </w:t>
      </w:r>
      <w:r>
        <w:t>was</w:t>
      </w:r>
      <w:r w:rsidRPr="00CB2486">
        <w:t xml:space="preserve"> not </w:t>
      </w:r>
      <w:r>
        <w:t>evaluated</w:t>
      </w:r>
      <w:r w:rsidRPr="00CB2486">
        <w:t>.</w:t>
      </w:r>
      <w:r>
        <w:t xml:space="preserve">  Finally, we did not evaluate two other GDF15-associated complications, hypertension or nausea-related behavior in these mice.</w:t>
      </w:r>
    </w:p>
    <w:p w14:paraId="625B81B3" w14:textId="2B01799C" w:rsidR="00644D39" w:rsidRPr="00644D39" w:rsidRDefault="00644D39" w:rsidP="00644D39">
      <w:pPr>
        <w:spacing w:line="360" w:lineRule="auto"/>
      </w:pPr>
      <w:r>
        <w:t xml:space="preserve">In contrast to the human findings, this study had several strengths including strong environmental, genetic and experimental consistency. Dams and sires were homozygous, they were derived from heterozygous crosses to limit genetic drift. In contrast to human observational studies demonstrating connections to pregnancy complications, we do not observe any detectable differences in litter sizes, glucose homeostasis, or gestational weight gain in the knockout mice. is the first report of the loss of GDF15 in pregnancy and provides strong evidence for a lack of effect on body weight, food intake, or offspring health.  </w:t>
      </w:r>
    </w:p>
    <w:p w14:paraId="7C0A2C10" w14:textId="03B0F87D" w:rsidR="00644D39" w:rsidRDefault="00AE332C" w:rsidP="00644D39">
      <w:pPr>
        <w:pStyle w:val="Heading2"/>
      </w:pPr>
      <w:r>
        <w:tab/>
      </w:r>
      <w:r w:rsidR="00644D39">
        <w:t>Conclusion</w:t>
      </w:r>
    </w:p>
    <w:p w14:paraId="56C02509" w14:textId="77777777" w:rsidR="00644D39" w:rsidRDefault="00644D39" w:rsidP="00644D39">
      <w:pPr>
        <w:spacing w:line="360" w:lineRule="auto"/>
        <w:ind w:firstLine="720"/>
      </w:pPr>
      <w:r w:rsidRPr="00EC3309">
        <w:t xml:space="preserve">Despite the </w:t>
      </w:r>
      <w:r>
        <w:t>well-</w:t>
      </w:r>
      <w:r w:rsidRPr="00EC3309">
        <w:t>known</w:t>
      </w:r>
      <w:r>
        <w:t>, multi-fold</w:t>
      </w:r>
      <w:r w:rsidRPr="00EC3309">
        <w:t xml:space="preserve"> </w:t>
      </w:r>
      <w:r>
        <w:t xml:space="preserve">rise in </w:t>
      </w:r>
      <w:r w:rsidRPr="00C106CC">
        <w:rPr>
          <w:iCs/>
        </w:rPr>
        <w:t>GDF15</w:t>
      </w:r>
      <w:r>
        <w:rPr>
          <w:i/>
          <w:iCs/>
        </w:rPr>
        <w:t xml:space="preserve"> </w:t>
      </w:r>
      <w:r>
        <w:t xml:space="preserve">during mouse and human pregnancy, we found no evidence that </w:t>
      </w:r>
      <w:r w:rsidRPr="00C106CC">
        <w:rPr>
          <w:i/>
          <w:iCs/>
        </w:rPr>
        <w:t>Gdf15</w:t>
      </w:r>
      <w:r w:rsidRPr="00B40172">
        <w:t xml:space="preserve"> </w:t>
      </w:r>
      <w:r>
        <w:t xml:space="preserve">ablation during mouse pregnancy and lactation causes metabolic, body weight, appetite, or lactational differences compared to </w:t>
      </w:r>
      <w:r w:rsidRPr="00EC3309">
        <w:rPr>
          <w:i/>
          <w:iCs/>
        </w:rPr>
        <w:t>Gdf15</w:t>
      </w:r>
      <w:r w:rsidRPr="00EC3309">
        <w:rPr>
          <w:i/>
          <w:iCs/>
          <w:vertAlign w:val="superscript"/>
        </w:rPr>
        <w:t>+/+</w:t>
      </w:r>
      <w:r w:rsidRPr="00EC3309">
        <w:rPr>
          <w:vertAlign w:val="superscript"/>
        </w:rPr>
        <w:t xml:space="preserve"> </w:t>
      </w:r>
      <w:r>
        <w:t xml:space="preserve">counterpart dams. In the neonatal period, we did not observe any differences in survival, gestational age, litter size or birth weight between genotypes. Despite monitoring growth for 14 days after birth, </w:t>
      </w:r>
      <w:r>
        <w:lastRenderedPageBreak/>
        <w:t xml:space="preserve">there were no differences in body weight accretion in </w:t>
      </w:r>
      <w:r w:rsidRPr="009B388F">
        <w:rPr>
          <w:i/>
          <w:iCs/>
        </w:rPr>
        <w:t>Gdf15</w:t>
      </w:r>
      <w:r w:rsidRPr="009B388F">
        <w:rPr>
          <w:i/>
          <w:iCs/>
          <w:vertAlign w:val="superscript"/>
        </w:rPr>
        <w:t>-/-</w:t>
      </w:r>
      <w:r>
        <w:t xml:space="preserve"> pups of either sex; indistinguishable from age-matched </w:t>
      </w:r>
      <w:r w:rsidRPr="009B388F">
        <w:rPr>
          <w:i/>
          <w:iCs/>
        </w:rPr>
        <w:t>Gdf15</w:t>
      </w:r>
      <w:r>
        <w:rPr>
          <w:i/>
          <w:iCs/>
          <w:vertAlign w:val="superscript"/>
        </w:rPr>
        <w:t>+</w:t>
      </w:r>
      <w:r w:rsidRPr="009B388F">
        <w:rPr>
          <w:i/>
          <w:iCs/>
          <w:vertAlign w:val="superscript"/>
        </w:rPr>
        <w:t>/</w:t>
      </w:r>
      <w:r>
        <w:rPr>
          <w:i/>
          <w:iCs/>
          <w:vertAlign w:val="superscript"/>
        </w:rPr>
        <w:t>+</w:t>
      </w:r>
      <w:r>
        <w:t xml:space="preserve"> pups. More studies with larger sample sizes are needed to confirm these findings.</w:t>
      </w:r>
    </w:p>
    <w:p w14:paraId="4B46F301" w14:textId="0B8B5A0C" w:rsidR="00644D39" w:rsidRPr="00644D39" w:rsidRDefault="00644D39" w:rsidP="00644D39">
      <w:pPr>
        <w:sectPr w:rsidR="00644D39" w:rsidRPr="00644D39" w:rsidSect="002039B2">
          <w:footerReference w:type="default" r:id="rId18"/>
          <w:pgSz w:w="12240" w:h="15840"/>
          <w:pgMar w:top="1440" w:right="1440" w:bottom="1440" w:left="1440" w:header="720" w:footer="720" w:gutter="0"/>
          <w:cols w:space="720"/>
          <w:docGrid w:linePitch="360"/>
        </w:sectPr>
      </w:pPr>
    </w:p>
    <w:p w14:paraId="2CD20C77" w14:textId="36B59F55" w:rsidR="00BC3B69" w:rsidRDefault="00BC3B69" w:rsidP="00BC3B69">
      <w:pPr>
        <w:pStyle w:val="Heading1"/>
        <w:numPr>
          <w:ilvl w:val="0"/>
          <w:numId w:val="0"/>
        </w:numPr>
      </w:pPr>
      <w:bookmarkStart w:id="1" w:name="_Toc72320951"/>
      <w:r>
        <w:lastRenderedPageBreak/>
        <w:t>Bibliography</w:t>
      </w:r>
      <w:bookmarkEnd w:id="1"/>
    </w:p>
    <w:p w14:paraId="59FE34EF" w14:textId="77777777" w:rsidR="00B91A6C" w:rsidRPr="00B91A6C" w:rsidRDefault="00B91A6C" w:rsidP="00B91A6C">
      <w:pPr>
        <w:pStyle w:val="Bibliography"/>
      </w:pPr>
      <w:r>
        <w:fldChar w:fldCharType="begin"/>
      </w:r>
      <w:r>
        <w:instrText xml:space="preserve"> ADDIN ZOTERO_BIBL {"uncited":[],"omitted":[],"custom":[]} CSL_BIBLIOGRAPHY </w:instrText>
      </w:r>
      <w:r>
        <w:fldChar w:fldCharType="separate"/>
      </w:r>
      <w:r w:rsidRPr="00B91A6C">
        <w:t xml:space="preserve">Andersson-Hall, U., Joelsson, L., Svedin, P., Mallard, C., &amp; Holmäng, A. (2021). Growth-differentiation-factor 15 levels in obese and healthy pregnancies: Relation to insulin resistance and insulin secretory function. </w:t>
      </w:r>
      <w:r w:rsidRPr="00B91A6C">
        <w:rPr>
          <w:i/>
          <w:iCs/>
        </w:rPr>
        <w:t>Clinical Endocrinology</w:t>
      </w:r>
      <w:r w:rsidRPr="00B91A6C">
        <w:t xml:space="preserve">, </w:t>
      </w:r>
      <w:r w:rsidRPr="00B91A6C">
        <w:rPr>
          <w:i/>
          <w:iCs/>
        </w:rPr>
        <w:t>95</w:t>
      </w:r>
      <w:r w:rsidRPr="00B91A6C">
        <w:t>(1), 92–100. https://doi.org/10.1111/cen.14433</w:t>
      </w:r>
    </w:p>
    <w:p w14:paraId="08419603" w14:textId="77777777" w:rsidR="00B91A6C" w:rsidRPr="00B91A6C" w:rsidRDefault="00B91A6C" w:rsidP="00B91A6C">
      <w:pPr>
        <w:pStyle w:val="Bibliography"/>
      </w:pPr>
      <w:r w:rsidRPr="00B91A6C">
        <w:t xml:space="preserve">Binder, A. K., Kosak, J. P., Janhardhan, K. S., Moser, G., Eling, T. E., &amp; Korach, K. S. (2016). Expression of Human NSAID Activated Gene 1 in Mice Leads to Altered Mammary Gland Differentiation and Impaired Lactation. </w:t>
      </w:r>
      <w:r w:rsidRPr="00B91A6C">
        <w:rPr>
          <w:i/>
          <w:iCs/>
        </w:rPr>
        <w:t>PLoS ONE</w:t>
      </w:r>
      <w:r w:rsidRPr="00B91A6C">
        <w:t xml:space="preserve">, </w:t>
      </w:r>
      <w:r w:rsidRPr="00B91A6C">
        <w:rPr>
          <w:i/>
          <w:iCs/>
        </w:rPr>
        <w:t>11</w:t>
      </w:r>
      <w:r w:rsidRPr="00B91A6C">
        <w:t>(1), e0146518. https://doi.org/10.1371/journal.pone.0146518</w:t>
      </w:r>
    </w:p>
    <w:p w14:paraId="572494C1" w14:textId="77777777" w:rsidR="00B91A6C" w:rsidRPr="00B91A6C" w:rsidRDefault="00B91A6C" w:rsidP="00B91A6C">
      <w:pPr>
        <w:pStyle w:val="Bibliography"/>
      </w:pPr>
      <w:r w:rsidRPr="00B91A6C">
        <w:t xml:space="preserve">Bootcov, M. R., Bauskin, A. R., Valenzuela, S. M., Moore, A. G., Bansal, M., He, X. Y., Zhang, H. P., Donnellan, M., Mahler, S., Pryor, K., Walsh, B. J., Nicholson, R. C., Fairlie, W. D., Por, S. B., Robbins, J. M., &amp; Breit, S. N. (1997). MIC-1, a novel macrophage inhibitory cytokine, is a divergent member of the TGF-β superfamily. </w:t>
      </w:r>
      <w:r w:rsidRPr="00B91A6C">
        <w:rPr>
          <w:i/>
          <w:iCs/>
        </w:rPr>
        <w:t>Proceedings of the National Academy of Sciences</w:t>
      </w:r>
      <w:r w:rsidRPr="00B91A6C">
        <w:t xml:space="preserve">, </w:t>
      </w:r>
      <w:r w:rsidRPr="00B91A6C">
        <w:rPr>
          <w:i/>
          <w:iCs/>
        </w:rPr>
        <w:t>94</w:t>
      </w:r>
      <w:r w:rsidRPr="00B91A6C">
        <w:t>(21), 11514–11519. https://doi.org/10.1073/pnas.94.21.11514</w:t>
      </w:r>
    </w:p>
    <w:p w14:paraId="316B9BA3" w14:textId="77777777" w:rsidR="00B91A6C" w:rsidRPr="00B91A6C" w:rsidRDefault="00B91A6C" w:rsidP="00B91A6C">
      <w:pPr>
        <w:pStyle w:val="Bibliography"/>
      </w:pPr>
      <w:r w:rsidRPr="00B91A6C">
        <w:t xml:space="preserve">Borner, T., Shaulson, E. D., Ghidewon, M. Y., Barnett, A. B., Horn, C. C., Doyle, R. P., Grill, H. J., Hayes, M. R., &amp; De Jonghe, B. C. (2020). GDF15 Induces Anorexia through Nausea and Emesis. </w:t>
      </w:r>
      <w:r w:rsidRPr="00B91A6C">
        <w:rPr>
          <w:i/>
          <w:iCs/>
        </w:rPr>
        <w:t>Cell Metabolism</w:t>
      </w:r>
      <w:r w:rsidRPr="00B91A6C">
        <w:t xml:space="preserve">, </w:t>
      </w:r>
      <w:r w:rsidRPr="00B91A6C">
        <w:rPr>
          <w:i/>
          <w:iCs/>
        </w:rPr>
        <w:t>31</w:t>
      </w:r>
      <w:r w:rsidRPr="00B91A6C">
        <w:t>(2), 351-362.e5. https://doi.org/10.1016/j.cmet.2019.12.004</w:t>
      </w:r>
    </w:p>
    <w:p w14:paraId="083E88CC" w14:textId="77777777" w:rsidR="00B91A6C" w:rsidRPr="00B91A6C" w:rsidRDefault="00B91A6C" w:rsidP="00B91A6C">
      <w:pPr>
        <w:pStyle w:val="Bibliography"/>
      </w:pPr>
      <w:r w:rsidRPr="00B91A6C">
        <w:t xml:space="preserve">Boston, W. S., Bleck, G. T., Conroy, J. C., Wheeler, M. B., &amp; Miller, D. J. (2001). Short Communication: Effects of Increased Expression of α-Lactalbumin In Transgenic Mice </w:t>
      </w:r>
      <w:r w:rsidRPr="00B91A6C">
        <w:lastRenderedPageBreak/>
        <w:t xml:space="preserve">on Milk Yield and Pup Growth. </w:t>
      </w:r>
      <w:r w:rsidRPr="00B91A6C">
        <w:rPr>
          <w:i/>
          <w:iCs/>
        </w:rPr>
        <w:t>Journal of Dairy Science</w:t>
      </w:r>
      <w:r w:rsidRPr="00B91A6C">
        <w:t xml:space="preserve">, </w:t>
      </w:r>
      <w:r w:rsidRPr="00B91A6C">
        <w:rPr>
          <w:i/>
          <w:iCs/>
        </w:rPr>
        <w:t>84</w:t>
      </w:r>
      <w:r w:rsidRPr="00B91A6C">
        <w:t>(3), 620–622. https://doi.org/10.3168/jds.S0022-0302(01)74516-X</w:t>
      </w:r>
    </w:p>
    <w:p w14:paraId="62129FA6" w14:textId="77777777" w:rsidR="00B91A6C" w:rsidRPr="00B91A6C" w:rsidRDefault="00B91A6C" w:rsidP="00B91A6C">
      <w:pPr>
        <w:pStyle w:val="Bibliography"/>
      </w:pPr>
      <w:r w:rsidRPr="00B91A6C">
        <w:t xml:space="preserve">Bridges, D., Mulcahy, M. C., &amp; Redd, J. R. (2022, March 7). </w:t>
      </w:r>
      <w:r w:rsidRPr="00B91A6C">
        <w:rPr>
          <w:i/>
          <w:iCs/>
        </w:rPr>
        <w:t>Insulin Tolerance Test</w:t>
      </w:r>
      <w:r w:rsidRPr="00B91A6C">
        <w:t>. Protocols.Io. dx.doi.org/10.17504/protocols.io.b5zxq77n</w:t>
      </w:r>
    </w:p>
    <w:p w14:paraId="7F837D37" w14:textId="77777777" w:rsidR="00B91A6C" w:rsidRPr="00B91A6C" w:rsidRDefault="00B91A6C" w:rsidP="00B91A6C">
      <w:pPr>
        <w:pStyle w:val="Bibliography"/>
      </w:pPr>
      <w:r w:rsidRPr="00B91A6C">
        <w:t xml:space="preserve">Chen, Q., Wang, Y., Zhao, M., Hyett, J., da Silva Costa, F., &amp; Nie, G. (2016). Serum levels of GDF15 are reduced in preeclampsia and the reduction is more profound in late-onset than early-onset cases. </w:t>
      </w:r>
      <w:r w:rsidRPr="00B91A6C">
        <w:rPr>
          <w:i/>
          <w:iCs/>
        </w:rPr>
        <w:t>Cytokine</w:t>
      </w:r>
      <w:r w:rsidRPr="00B91A6C">
        <w:t xml:space="preserve">, </w:t>
      </w:r>
      <w:r w:rsidRPr="00B91A6C">
        <w:rPr>
          <w:i/>
          <w:iCs/>
        </w:rPr>
        <w:t>83</w:t>
      </w:r>
      <w:r w:rsidRPr="00B91A6C">
        <w:t>, 226–230. https://doi.org/10.1016/j.cyto.2016.05.002</w:t>
      </w:r>
    </w:p>
    <w:p w14:paraId="7267A5FB" w14:textId="77777777" w:rsidR="00B91A6C" w:rsidRPr="00B91A6C" w:rsidRDefault="00B91A6C" w:rsidP="00B91A6C">
      <w:pPr>
        <w:pStyle w:val="Bibliography"/>
      </w:pPr>
      <w:r w:rsidRPr="00B91A6C">
        <w:t xml:space="preserve">El Habbal, N., Meyer, A. C., Hafner, H., Redd, J. R., Carlson, Z., Mulcahy, M. C., Gregg, B., &amp; Bridges, D. (2021). Activation of Adipocyte mTORC1 Increases Milk Lipids in a Mouse Model of Lactation. </w:t>
      </w:r>
      <w:r w:rsidRPr="00B91A6C">
        <w:rPr>
          <w:i/>
          <w:iCs/>
        </w:rPr>
        <w:t>BioRxiv</w:t>
      </w:r>
      <w:r w:rsidRPr="00B91A6C">
        <w:t>, 2021.07.01.450596. https://doi.org/10.1101/2021.07.01.450596</w:t>
      </w:r>
    </w:p>
    <w:p w14:paraId="0D5789E5" w14:textId="77777777" w:rsidR="00B91A6C" w:rsidRPr="00B91A6C" w:rsidRDefault="00B91A6C" w:rsidP="00B91A6C">
      <w:pPr>
        <w:pStyle w:val="Bibliography"/>
      </w:pPr>
      <w:r w:rsidRPr="00B91A6C">
        <w:t xml:space="preserve">Emmerson, P. J., Wang, F., Du, Y., Liu, Q., Pickard, R. T., Gonciarz, M. D., Coskun, T., Hamang, M. J., Sindelar, D. K., Ballman, K. K., Foltz, L. A., Muppidi, A., Alsina-Fernandez, J., Barnard, G. C., Tang, J. X., Liu, X., Mao, X., Siegel, R., Sloan, J. H., … Wu, X. (2017). The metabolic effects of GDF15 are mediated by the orphan receptor GFRAL. </w:t>
      </w:r>
      <w:r w:rsidRPr="00B91A6C">
        <w:rPr>
          <w:i/>
          <w:iCs/>
        </w:rPr>
        <w:t>Nature Medicine</w:t>
      </w:r>
      <w:r w:rsidRPr="00B91A6C">
        <w:t xml:space="preserve">, </w:t>
      </w:r>
      <w:r w:rsidRPr="00B91A6C">
        <w:rPr>
          <w:i/>
          <w:iCs/>
        </w:rPr>
        <w:t>23</w:t>
      </w:r>
      <w:r w:rsidRPr="00B91A6C">
        <w:t>(10), Article 10. https://doi.org/10.1038/nm.4393</w:t>
      </w:r>
    </w:p>
    <w:p w14:paraId="7251C578" w14:textId="77777777" w:rsidR="00B91A6C" w:rsidRPr="00B91A6C" w:rsidRDefault="00B91A6C" w:rsidP="00B91A6C">
      <w:pPr>
        <w:pStyle w:val="Bibliography"/>
      </w:pPr>
      <w:r w:rsidRPr="00B91A6C">
        <w:t xml:space="preserve">Fejzo, M. S., Fasching, P. A., Schneider, M. O., Schwitulla, J., Beckmann, M. W., Schwenke, E., MacGibbon, K. W., &amp; Mullin, P. M. (2019). Analysis of GDF15 and IGFBP7 in Hyperemesis Gravidarum Support Causality. </w:t>
      </w:r>
      <w:r w:rsidRPr="00B91A6C">
        <w:rPr>
          <w:i/>
          <w:iCs/>
        </w:rPr>
        <w:t>Geburtshilfe Und Frauenheilkunde</w:t>
      </w:r>
      <w:r w:rsidRPr="00B91A6C">
        <w:t xml:space="preserve">, </w:t>
      </w:r>
      <w:r w:rsidRPr="00B91A6C">
        <w:rPr>
          <w:i/>
          <w:iCs/>
        </w:rPr>
        <w:t>79</w:t>
      </w:r>
      <w:r w:rsidRPr="00B91A6C">
        <w:t>(4), 382–388. https://doi.org/10.1055/a-0830-1346</w:t>
      </w:r>
    </w:p>
    <w:p w14:paraId="46117E09" w14:textId="77777777" w:rsidR="00B91A6C" w:rsidRPr="00B91A6C" w:rsidRDefault="00B91A6C" w:rsidP="00B91A6C">
      <w:pPr>
        <w:pStyle w:val="Bibliography"/>
      </w:pPr>
      <w:r w:rsidRPr="00B91A6C">
        <w:t xml:space="preserve">Fejzo, M. S., Sazonova, O. V., Sathirapongsasuti, J. F., Hallgrímsdóttir, I. B., Vacic, V., MacGibbon, K. W., Schoenberg, F. P., Mancuso, N., Slamon, D. J., Mullin, P. M., Agee, M., Alipanahi, B., Auton, A., Bell, R. K., Bryc, K., Elson, S. L., Fontanillas, P., Furlotte, </w:t>
      </w:r>
      <w:r w:rsidRPr="00B91A6C">
        <w:lastRenderedPageBreak/>
        <w:t xml:space="preserve">N. A., Hinds, D. A., … Wilson, C. H. (2018). Placenta and appetite genes GDF15 and IGFBP7 are associated with hyperemesis gravidarum. </w:t>
      </w:r>
      <w:r w:rsidRPr="00B91A6C">
        <w:rPr>
          <w:i/>
          <w:iCs/>
        </w:rPr>
        <w:t>Nature Communications; London</w:t>
      </w:r>
      <w:r w:rsidRPr="00B91A6C">
        <w:t xml:space="preserve">, </w:t>
      </w:r>
      <w:r w:rsidRPr="00B91A6C">
        <w:rPr>
          <w:i/>
          <w:iCs/>
        </w:rPr>
        <w:t>9</w:t>
      </w:r>
      <w:r w:rsidRPr="00B91A6C">
        <w:t>, 1–9. http://dx.doi.org.proxy.lib.umich.edu/10.1038/s41467-018-03258-0</w:t>
      </w:r>
    </w:p>
    <w:p w14:paraId="281CF969" w14:textId="77777777" w:rsidR="00B91A6C" w:rsidRPr="00B91A6C" w:rsidRDefault="00B91A6C" w:rsidP="00B91A6C">
      <w:pPr>
        <w:pStyle w:val="Bibliography"/>
      </w:pPr>
      <w:r w:rsidRPr="00B91A6C">
        <w:t xml:space="preserve">Frikke-Schmidt, H., Hultman, K., Galaske, J. W., Jørgensen, S. B., Myers, M. G., &amp; Seeley, R. J. (2019). GDF15 acts synergistically with liraglutide but is not necessary for the weight loss induced by bariatric surgery in mice. </w:t>
      </w:r>
      <w:r w:rsidRPr="00B91A6C">
        <w:rPr>
          <w:i/>
          <w:iCs/>
        </w:rPr>
        <w:t>Molecular Metabolism</w:t>
      </w:r>
      <w:r w:rsidRPr="00B91A6C">
        <w:t xml:space="preserve">, </w:t>
      </w:r>
      <w:r w:rsidRPr="00B91A6C">
        <w:rPr>
          <w:i/>
          <w:iCs/>
        </w:rPr>
        <w:t>21</w:t>
      </w:r>
      <w:r w:rsidRPr="00B91A6C">
        <w:t>, 13–21. https://doi.org/10.1016/j.molmet.2019.01.003</w:t>
      </w:r>
    </w:p>
    <w:p w14:paraId="7A98F853" w14:textId="77777777" w:rsidR="00B91A6C" w:rsidRPr="00B91A6C" w:rsidRDefault="00B91A6C" w:rsidP="00B91A6C">
      <w:pPr>
        <w:pStyle w:val="Bibliography"/>
      </w:pPr>
      <w:r w:rsidRPr="00B91A6C">
        <w:t xml:space="preserve">Gunder, L. C., Harvey, I., Redd, J. R., Davis, C. S., AL-Tamimi, A., Brooks, S. V., &amp; Bridges, D. (2020). Obesity Augments Glucocorticoid-Dependent Muscle Atrophy in Male C57BL/6J Mice. </w:t>
      </w:r>
      <w:r w:rsidRPr="00B91A6C">
        <w:rPr>
          <w:i/>
          <w:iCs/>
        </w:rPr>
        <w:t>Biomedicines</w:t>
      </w:r>
      <w:r w:rsidRPr="00B91A6C">
        <w:t xml:space="preserve">, </w:t>
      </w:r>
      <w:r w:rsidRPr="00B91A6C">
        <w:rPr>
          <w:i/>
          <w:iCs/>
        </w:rPr>
        <w:t>8</w:t>
      </w:r>
      <w:r w:rsidRPr="00B91A6C">
        <w:t>(10), Article 10. https://doi.org/10.3390/biomedicines8100420</w:t>
      </w:r>
    </w:p>
    <w:p w14:paraId="597B776B" w14:textId="77777777" w:rsidR="00B91A6C" w:rsidRPr="00B91A6C" w:rsidRDefault="00B91A6C" w:rsidP="00B91A6C">
      <w:pPr>
        <w:pStyle w:val="Bibliography"/>
      </w:pPr>
      <w:r w:rsidRPr="00B91A6C">
        <w:t xml:space="preserve">Harvey, I., Stephenson, E. J., Redd, J. R., Tran, Q. T., Hochberg, I., Qi, N., &amp; Bridges, D. (2018). Glucocorticoid-Induced Metabolic Disturbances Are Exacerbated in Obese Male Mice. </w:t>
      </w:r>
      <w:r w:rsidRPr="00B91A6C">
        <w:rPr>
          <w:i/>
          <w:iCs/>
        </w:rPr>
        <w:t>Endocrinology</w:t>
      </w:r>
      <w:r w:rsidRPr="00B91A6C">
        <w:t xml:space="preserve">, </w:t>
      </w:r>
      <w:r w:rsidRPr="00B91A6C">
        <w:rPr>
          <w:i/>
          <w:iCs/>
        </w:rPr>
        <w:t>159</w:t>
      </w:r>
      <w:r w:rsidRPr="00B91A6C">
        <w:t>(6), 2275–2287. https://doi.org/10.1210/en.2018-00147</w:t>
      </w:r>
    </w:p>
    <w:p w14:paraId="70A13A08" w14:textId="77777777" w:rsidR="00B91A6C" w:rsidRPr="00B91A6C" w:rsidRDefault="00B91A6C" w:rsidP="00B91A6C">
      <w:pPr>
        <w:pStyle w:val="Bibliography"/>
      </w:pPr>
      <w:r w:rsidRPr="00B91A6C">
        <w:t xml:space="preserve">Hsu, J.-Y., Crawley, S., Chen, M., Ayupova, D. A., Lindhout, D. A., Higbee, J., Kutach, A., Joo, W., Gao, Z., Fu, D., To, C., Mondal, K., Li, B., Kekatpure, A., Wang, M., Laird, T., Horner, G., Chan, J., McEntee, M., … Allan, B. B. (2017). Non-homeostatic body weight regulation through a brainstem-restricted receptor for GDF15. </w:t>
      </w:r>
      <w:r w:rsidRPr="00B91A6C">
        <w:rPr>
          <w:i/>
          <w:iCs/>
        </w:rPr>
        <w:t>Nature</w:t>
      </w:r>
      <w:r w:rsidRPr="00B91A6C">
        <w:t xml:space="preserve">, </w:t>
      </w:r>
      <w:r w:rsidRPr="00B91A6C">
        <w:rPr>
          <w:i/>
          <w:iCs/>
        </w:rPr>
        <w:t>550</w:t>
      </w:r>
      <w:r w:rsidRPr="00B91A6C">
        <w:t>(7675), 255–259. https://doi.org/10.1038/nature24042</w:t>
      </w:r>
    </w:p>
    <w:p w14:paraId="743C2FE7" w14:textId="77777777" w:rsidR="00B91A6C" w:rsidRPr="00B91A6C" w:rsidRDefault="00B91A6C" w:rsidP="00B91A6C">
      <w:pPr>
        <w:pStyle w:val="Bibliography"/>
      </w:pPr>
      <w:r w:rsidRPr="00B91A6C">
        <w:t xml:space="preserve">Jacobsen, D. P., Røysland, R., Strand, H., Moe, K., Sugulle, M., Omland, T., &amp; Staff, A. C. (2022). Cardiovascular biomarkers in pregnancy with diabetes and associations to glucose control. </w:t>
      </w:r>
      <w:r w:rsidRPr="00B91A6C">
        <w:rPr>
          <w:i/>
          <w:iCs/>
        </w:rPr>
        <w:t>Acta Diabetologica</w:t>
      </w:r>
      <w:r w:rsidRPr="00B91A6C">
        <w:t xml:space="preserve">, </w:t>
      </w:r>
      <w:r w:rsidRPr="00B91A6C">
        <w:rPr>
          <w:i/>
          <w:iCs/>
        </w:rPr>
        <w:t>59</w:t>
      </w:r>
      <w:r w:rsidRPr="00B91A6C">
        <w:t>(9), 1229–1236. https://doi.org/10.1007/s00592-022-01916-w</w:t>
      </w:r>
    </w:p>
    <w:p w14:paraId="44069971" w14:textId="77777777" w:rsidR="00B91A6C" w:rsidRPr="00B91A6C" w:rsidRDefault="00B91A6C" w:rsidP="00B91A6C">
      <w:pPr>
        <w:pStyle w:val="Bibliography"/>
      </w:pPr>
      <w:r w:rsidRPr="00B91A6C">
        <w:lastRenderedPageBreak/>
        <w:t xml:space="preserve">Kempf, T., Eden, M., Strelau, J., Naguib, M., Willenbockel, C., Tongers, J., Heineke, J., Kotlarz, D., Xu, J., Molkentin, J. D., Niessen, H. W., Drexler, H., &amp; Wollert, K. C. (2006). The transforming growth factor-beta superfamily member growth-differentiation factor-15 protects the heart from ischemia/reperfusion injury. </w:t>
      </w:r>
      <w:r w:rsidRPr="00B91A6C">
        <w:rPr>
          <w:i/>
          <w:iCs/>
        </w:rPr>
        <w:t>Circulation Research</w:t>
      </w:r>
      <w:r w:rsidRPr="00B91A6C">
        <w:t xml:space="preserve">, </w:t>
      </w:r>
      <w:r w:rsidRPr="00B91A6C">
        <w:rPr>
          <w:i/>
          <w:iCs/>
        </w:rPr>
        <w:t>98</w:t>
      </w:r>
      <w:r w:rsidRPr="00B91A6C">
        <w:t>(3), 351–360. https://doi.org/10.1161/01.RES.0000202805.73038.48</w:t>
      </w:r>
    </w:p>
    <w:p w14:paraId="4C396CE0" w14:textId="77777777" w:rsidR="00B91A6C" w:rsidRPr="00B91A6C" w:rsidRDefault="00B91A6C" w:rsidP="00B91A6C">
      <w:pPr>
        <w:pStyle w:val="Bibliography"/>
      </w:pPr>
      <w:r w:rsidRPr="00B91A6C">
        <w:t xml:space="preserve">Klein, A. B., Nicolaisen, T. S., Ørtenblad, N., Gejl, K. D., Jensen, R., Fritzen, A. M., Larsen, E. L., Karstoft, K., Poulsen, H. E., Morville, T., Sahl, R. E., Helge, J. W., Lund, J., Falk, S., Lyngbæk, M., Ellingsgaard, H., Pedersen, B. K., Lu, W., Finan, B., … Clemmensen, C. (2021). Pharmacological but not physiological GDF15 suppresses feeding and the motivation to exercise. </w:t>
      </w:r>
      <w:r w:rsidRPr="00B91A6C">
        <w:rPr>
          <w:i/>
          <w:iCs/>
        </w:rPr>
        <w:t>Nature Communications</w:t>
      </w:r>
      <w:r w:rsidRPr="00B91A6C">
        <w:t xml:space="preserve">, </w:t>
      </w:r>
      <w:r w:rsidRPr="00B91A6C">
        <w:rPr>
          <w:i/>
          <w:iCs/>
        </w:rPr>
        <w:t>12</w:t>
      </w:r>
      <w:r w:rsidRPr="00B91A6C">
        <w:t>, 1041. https://doi.org/10.1038/s41467-021-21309-x</w:t>
      </w:r>
    </w:p>
    <w:p w14:paraId="5212ABA2" w14:textId="77777777" w:rsidR="00B91A6C" w:rsidRPr="00B91A6C" w:rsidRDefault="00B91A6C" w:rsidP="00B91A6C">
      <w:pPr>
        <w:pStyle w:val="Bibliography"/>
      </w:pPr>
      <w:r w:rsidRPr="00B91A6C">
        <w:t xml:space="preserve">Ladyman, S. R., Carter, K. M., &amp; Grattan, D. R. (2018). Energy homeostasis and running wheel activity during pregnancy in the mouse. </w:t>
      </w:r>
      <w:r w:rsidRPr="00B91A6C">
        <w:rPr>
          <w:i/>
          <w:iCs/>
        </w:rPr>
        <w:t>Physiology &amp; Behavior</w:t>
      </w:r>
      <w:r w:rsidRPr="00B91A6C">
        <w:t xml:space="preserve">, </w:t>
      </w:r>
      <w:r w:rsidRPr="00B91A6C">
        <w:rPr>
          <w:i/>
          <w:iCs/>
        </w:rPr>
        <w:t>194</w:t>
      </w:r>
      <w:r w:rsidRPr="00B91A6C">
        <w:t>, 83–94. https://doi.org/10.1016/j.physbeh.2018.05.002</w:t>
      </w:r>
    </w:p>
    <w:p w14:paraId="314F5306" w14:textId="77777777" w:rsidR="00B91A6C" w:rsidRPr="00B91A6C" w:rsidRDefault="00B91A6C" w:rsidP="00B91A6C">
      <w:pPr>
        <w:pStyle w:val="Bibliography"/>
      </w:pPr>
      <w:r w:rsidRPr="00B91A6C">
        <w:t xml:space="preserve">Marjono, A. B., Brown, D. A., Horton, K. E., Wallace, E. M., Breit, S. N., &amp; Manuelpillai, U. (2003). Macrophage Inhibitory Cytokine-1 in Gestational Tissues and Maternal Serum in Normal and Pre-eclamptic Pregnancy. </w:t>
      </w:r>
      <w:r w:rsidRPr="00B91A6C">
        <w:rPr>
          <w:i/>
          <w:iCs/>
        </w:rPr>
        <w:t>Placenta</w:t>
      </w:r>
      <w:r w:rsidRPr="00B91A6C">
        <w:t xml:space="preserve">, </w:t>
      </w:r>
      <w:r w:rsidRPr="00B91A6C">
        <w:rPr>
          <w:i/>
          <w:iCs/>
        </w:rPr>
        <w:t>24</w:t>
      </w:r>
      <w:r w:rsidRPr="00B91A6C">
        <w:t>(1), 100–106. https://doi.org/10.1053/plac.2002.0881</w:t>
      </w:r>
    </w:p>
    <w:p w14:paraId="4B30D99B" w14:textId="77777777" w:rsidR="00B91A6C" w:rsidRPr="00B91A6C" w:rsidRDefault="00B91A6C" w:rsidP="00B91A6C">
      <w:pPr>
        <w:pStyle w:val="Bibliography"/>
      </w:pPr>
      <w:r w:rsidRPr="00B91A6C">
        <w:t xml:space="preserve">Moore, A. G., Brown, D. A., Fairlie, W. D., Bauskin, A. R., Brown, P. K., Munier, M. L., Russell, P. K., Salamonsen, L. A., Wallace, E. M., &amp; Breit, S. N. (2000). The transforming growth factor-ss superfamily cytokine macrophage inhibitory cytokine-1 is present in high concentrations in the serum of pregnant women. </w:t>
      </w:r>
      <w:r w:rsidRPr="00B91A6C">
        <w:rPr>
          <w:i/>
          <w:iCs/>
        </w:rPr>
        <w:t xml:space="preserve">The Journal of Clinical </w:t>
      </w:r>
      <w:r w:rsidRPr="00B91A6C">
        <w:rPr>
          <w:i/>
          <w:iCs/>
        </w:rPr>
        <w:lastRenderedPageBreak/>
        <w:t>Endocrinology and Metabolism</w:t>
      </w:r>
      <w:r w:rsidRPr="00B91A6C">
        <w:t xml:space="preserve">, </w:t>
      </w:r>
      <w:r w:rsidRPr="00B91A6C">
        <w:rPr>
          <w:i/>
          <w:iCs/>
        </w:rPr>
        <w:t>85</w:t>
      </w:r>
      <w:r w:rsidRPr="00B91A6C">
        <w:t>(12), 4781–4788. https://doi.org/10.1210/jcem.85.12.7007</w:t>
      </w:r>
    </w:p>
    <w:p w14:paraId="2C18F3A4" w14:textId="77777777" w:rsidR="00B91A6C" w:rsidRPr="00B91A6C" w:rsidRDefault="00B91A6C" w:rsidP="00B91A6C">
      <w:pPr>
        <w:pStyle w:val="Bibliography"/>
      </w:pPr>
      <w:r w:rsidRPr="00B91A6C">
        <w:t xml:space="preserve">Mullican, S. E., Lin-Schmidt, X., Chin, C.-N., Chavez, J. A., Furman, J. L., Armstrong, A. A., Beck, S. C., South, V. J., Dinh, T. Q., Cash-Mason, T. D., Cavanaugh, C. R., Nelson, S., Huang, C., Hunter, M. J., &amp; Rangwala, S. M. (2017). GFRAL is the receptor for GDF15 and the ligand promotes weight loss in mice and nonhuman primates. </w:t>
      </w:r>
      <w:r w:rsidRPr="00B91A6C">
        <w:rPr>
          <w:i/>
          <w:iCs/>
        </w:rPr>
        <w:t>Nature Medicine</w:t>
      </w:r>
      <w:r w:rsidRPr="00B91A6C">
        <w:t xml:space="preserve">, </w:t>
      </w:r>
      <w:r w:rsidRPr="00B91A6C">
        <w:rPr>
          <w:i/>
          <w:iCs/>
        </w:rPr>
        <w:t>23</w:t>
      </w:r>
      <w:r w:rsidRPr="00B91A6C">
        <w:t>(10), 1150–1157. https://doi.org/10.1038/nm.4392</w:t>
      </w:r>
    </w:p>
    <w:p w14:paraId="5447965F" w14:textId="77777777" w:rsidR="00B91A6C" w:rsidRPr="00B91A6C" w:rsidRDefault="00B91A6C" w:rsidP="00B91A6C">
      <w:pPr>
        <w:pStyle w:val="Bibliography"/>
      </w:pPr>
      <w:r w:rsidRPr="00B91A6C">
        <w:t xml:space="preserve">Musial, B., Fernandez-Twinn, D. S., Vaughan, O. R., Ozanne, S. E., Voshol, P., Sferruzzi-Perri, A. N., &amp; Fowden, A. L. (2016). Proximity to Delivery Alters Insulin Sensitivity and Glucose Metabolism in Pregnant Mice. </w:t>
      </w:r>
      <w:r w:rsidRPr="00B91A6C">
        <w:rPr>
          <w:i/>
          <w:iCs/>
        </w:rPr>
        <w:t>Diabetes</w:t>
      </w:r>
      <w:r w:rsidRPr="00B91A6C">
        <w:t xml:space="preserve">, </w:t>
      </w:r>
      <w:r w:rsidRPr="00B91A6C">
        <w:rPr>
          <w:i/>
          <w:iCs/>
        </w:rPr>
        <w:t>65</w:t>
      </w:r>
      <w:r w:rsidRPr="00B91A6C">
        <w:t>(4), 851–860. https://doi.org/10.2337/db15-1531</w:t>
      </w:r>
    </w:p>
    <w:p w14:paraId="59609267" w14:textId="77777777" w:rsidR="00B91A6C" w:rsidRPr="00B91A6C" w:rsidRDefault="00B91A6C" w:rsidP="00B91A6C">
      <w:pPr>
        <w:pStyle w:val="Bibliography"/>
      </w:pPr>
      <w:r w:rsidRPr="00B91A6C">
        <w:t xml:space="preserve">Ost, M., Igual Gil, C., Coleman, V., Keipert, S., Efstathiou, S., Vidic, V., Weyers, M., &amp; Klaus, S. (2020). Muscle-derived GDF15 drives diurnal anorexia and systemic metabolic remodeling during mitochondrial stress. </w:t>
      </w:r>
      <w:r w:rsidRPr="00B91A6C">
        <w:rPr>
          <w:i/>
          <w:iCs/>
        </w:rPr>
        <w:t>EMBO Reports</w:t>
      </w:r>
      <w:r w:rsidRPr="00B91A6C">
        <w:t xml:space="preserve">, </w:t>
      </w:r>
      <w:r w:rsidRPr="00B91A6C">
        <w:rPr>
          <w:i/>
          <w:iCs/>
        </w:rPr>
        <w:t>21</w:t>
      </w:r>
      <w:r w:rsidRPr="00B91A6C">
        <w:t>(3), e48804. https://doi.org/10.15252/embr.201948804</w:t>
      </w:r>
    </w:p>
    <w:p w14:paraId="68DD55BA" w14:textId="77777777" w:rsidR="00B91A6C" w:rsidRPr="00B91A6C" w:rsidRDefault="00B91A6C" w:rsidP="00B91A6C">
      <w:pPr>
        <w:pStyle w:val="Bibliography"/>
      </w:pPr>
      <w:r w:rsidRPr="00B91A6C">
        <w:t xml:space="preserve">Patel, S., Alvarez-Guaita, A., Melvin, A., Rimmington, D., Dattilo, A., Miedzybrodzka, E. L., Cimino, I., Maurin, A.-C., Roberts, G. P., Meek, C. L., Virtue, S., Sparks, L. M., Parsons, S. A., Redman, L. M., Bray, G. A., Liou, A. P., Woods, R. M., Parry, S. A., Jeppesen, P. B., … O’Rahilly, S. (2019). GDF15 Provides an Endocrine Signal of Nutritional Stress in Mice and Humans. </w:t>
      </w:r>
      <w:r w:rsidRPr="00B91A6C">
        <w:rPr>
          <w:i/>
          <w:iCs/>
        </w:rPr>
        <w:t>Cell Metabolism</w:t>
      </w:r>
      <w:r w:rsidRPr="00B91A6C">
        <w:t xml:space="preserve">, </w:t>
      </w:r>
      <w:r w:rsidRPr="00B91A6C">
        <w:rPr>
          <w:i/>
          <w:iCs/>
        </w:rPr>
        <w:t>29</w:t>
      </w:r>
      <w:r w:rsidRPr="00B91A6C">
        <w:t>(3), 707-718.e8. https://doi.org/10.1016/j.cmet.2018.12.016</w:t>
      </w:r>
    </w:p>
    <w:p w14:paraId="0E2EB862" w14:textId="77777777" w:rsidR="00B91A6C" w:rsidRPr="00B91A6C" w:rsidRDefault="00B91A6C" w:rsidP="00B91A6C">
      <w:pPr>
        <w:pStyle w:val="Bibliography"/>
      </w:pPr>
      <w:r w:rsidRPr="00B91A6C">
        <w:t xml:space="preserve">Petry, C. J., Ong, K. K., Burling, K. A., Barker, P., Goodburn, S. F., Perry, J. R. B., Acerini, C. L., Hughes, I. A., Painter, R. C., Afink, G. B., Dunger, D. B., &amp; O’Rahilly, S. (2018). </w:t>
      </w:r>
      <w:r w:rsidRPr="00B91A6C">
        <w:lastRenderedPageBreak/>
        <w:t xml:space="preserve">Associations of vomiting and antiemetic use in pregnancy with levels of circulating GDF15 early in the second trimester: A nested case-control study. </w:t>
      </w:r>
      <w:r w:rsidRPr="00B91A6C">
        <w:rPr>
          <w:i/>
          <w:iCs/>
        </w:rPr>
        <w:t>Wellcome Open Research</w:t>
      </w:r>
      <w:r w:rsidRPr="00B91A6C">
        <w:t xml:space="preserve">, </w:t>
      </w:r>
      <w:r w:rsidRPr="00B91A6C">
        <w:rPr>
          <w:i/>
          <w:iCs/>
        </w:rPr>
        <w:t>3</w:t>
      </w:r>
      <w:r w:rsidRPr="00B91A6C">
        <w:t>, 123. https://doi.org/10.12688/wellcomeopenres.14818.1</w:t>
      </w:r>
    </w:p>
    <w:p w14:paraId="31644C16" w14:textId="77777777" w:rsidR="00B91A6C" w:rsidRPr="00B91A6C" w:rsidRDefault="00B91A6C" w:rsidP="00B91A6C">
      <w:pPr>
        <w:pStyle w:val="Bibliography"/>
      </w:pPr>
      <w:r w:rsidRPr="00B91A6C">
        <w:t xml:space="preserve">Schmidt, A., Morales-Prieto, D. M., Pastuschek, J., Fröhlich, K., &amp; Markert, U. R. (2015). Only humans have human placentas: Molecular differences between mice and humans. </w:t>
      </w:r>
      <w:r w:rsidRPr="00B91A6C">
        <w:rPr>
          <w:i/>
          <w:iCs/>
        </w:rPr>
        <w:t>Journal of Reproductive Immunology</w:t>
      </w:r>
      <w:r w:rsidRPr="00B91A6C">
        <w:t xml:space="preserve">, </w:t>
      </w:r>
      <w:r w:rsidRPr="00B91A6C">
        <w:rPr>
          <w:i/>
          <w:iCs/>
        </w:rPr>
        <w:t>108</w:t>
      </w:r>
      <w:r w:rsidRPr="00B91A6C">
        <w:t>, 65–71. https://doi.org/10.1016/j.jri.2015.03.001</w:t>
      </w:r>
    </w:p>
    <w:p w14:paraId="6FC7C294" w14:textId="77777777" w:rsidR="00B91A6C" w:rsidRPr="00B91A6C" w:rsidRDefault="00B91A6C" w:rsidP="00B91A6C">
      <w:pPr>
        <w:pStyle w:val="Bibliography"/>
      </w:pPr>
      <w:r w:rsidRPr="00B91A6C">
        <w:t xml:space="preserve">Sugulle, M., Dechend, R., Herse, F., Weedon-Fekjaer, M. S., Johnsen, G. M., Brosnihan, K. B., Anton, L., Luft, F. C., Wollert, K. C., Kempf, T., &amp; Staff, A. C. (2009). Circulating and Placental Growth-Differentiation Factor 15 in Preeclampsia and in Pregnancy Complicated by Diabetes Mellitus. </w:t>
      </w:r>
      <w:r w:rsidRPr="00B91A6C">
        <w:rPr>
          <w:i/>
          <w:iCs/>
        </w:rPr>
        <w:t>Hypertension</w:t>
      </w:r>
      <w:r w:rsidRPr="00B91A6C">
        <w:t xml:space="preserve">, </w:t>
      </w:r>
      <w:r w:rsidRPr="00B91A6C">
        <w:rPr>
          <w:i/>
          <w:iCs/>
        </w:rPr>
        <w:t>54</w:t>
      </w:r>
      <w:r w:rsidRPr="00B91A6C">
        <w:t>(1), 106–112. https://doi.org/10.1161/HYPERTENSIONAHA.109.130583</w:t>
      </w:r>
    </w:p>
    <w:p w14:paraId="5D8098C2" w14:textId="77777777" w:rsidR="00B91A6C" w:rsidRPr="00B91A6C" w:rsidRDefault="00B91A6C" w:rsidP="00B91A6C">
      <w:pPr>
        <w:pStyle w:val="Bibliography"/>
      </w:pPr>
      <w:r w:rsidRPr="00B91A6C">
        <w:t xml:space="preserve">Suriben, R., Chen, M., Higbee, J., Oeffinger, J., Ventura, R., Li, B., Mondal, K., Gao, Z., Ayupova, D., Taskar, P., Li, D., Starck, S. R., Chen, H.-I. H., McEntee, M., Katewa, S. D., Phung, V., Wang, M., Kekatpure, A., Lakshminarasimhan, D., … Allan, B. B. (2020). Antibody-mediated inhibition of GDF15-GFRAL activity reverses cancer cachexia in mice. </w:t>
      </w:r>
      <w:r w:rsidRPr="00B91A6C">
        <w:rPr>
          <w:i/>
          <w:iCs/>
        </w:rPr>
        <w:t>Nature Medicine</w:t>
      </w:r>
      <w:r w:rsidRPr="00B91A6C">
        <w:t xml:space="preserve">, </w:t>
      </w:r>
      <w:r w:rsidRPr="00B91A6C">
        <w:rPr>
          <w:i/>
          <w:iCs/>
        </w:rPr>
        <w:t>26</w:t>
      </w:r>
      <w:r w:rsidRPr="00B91A6C">
        <w:t>(8), 1264–1270. https://doi.org/10.1038/s41591-020-0945-x</w:t>
      </w:r>
    </w:p>
    <w:p w14:paraId="29712105" w14:textId="77777777" w:rsidR="00B91A6C" w:rsidRPr="00B91A6C" w:rsidRDefault="00B91A6C" w:rsidP="00B91A6C">
      <w:pPr>
        <w:pStyle w:val="Bibliography"/>
      </w:pPr>
      <w:r w:rsidRPr="00B91A6C">
        <w:t xml:space="preserve">Tong, S., Marjono, B., Brown, D. A., Mulvey, S., Breit, S. N., Manuelpillai, U., &amp; Wallace, E. M. (2004). Serum concentrations of macrophage inhibitory cytokine 1 (MIC 1) as a predictor of miscarriage. </w:t>
      </w:r>
      <w:r w:rsidRPr="00B91A6C">
        <w:rPr>
          <w:i/>
          <w:iCs/>
        </w:rPr>
        <w:t>The Lancet</w:t>
      </w:r>
      <w:r w:rsidRPr="00B91A6C">
        <w:t xml:space="preserve">, </w:t>
      </w:r>
      <w:r w:rsidRPr="00B91A6C">
        <w:rPr>
          <w:i/>
          <w:iCs/>
        </w:rPr>
        <w:t>363</w:t>
      </w:r>
      <w:r w:rsidRPr="00B91A6C">
        <w:t>(9403), 129–130. https://doi.org/10.1016/S0140-6736(03)15265-8</w:t>
      </w:r>
    </w:p>
    <w:p w14:paraId="740C8EC9" w14:textId="77777777" w:rsidR="00B91A6C" w:rsidRPr="00B91A6C" w:rsidRDefault="00B91A6C" w:rsidP="00B91A6C">
      <w:pPr>
        <w:pStyle w:val="Bibliography"/>
      </w:pPr>
      <w:r w:rsidRPr="00B91A6C">
        <w:t xml:space="preserve">Tran, T., Yang, J., Gardner, J., &amp; Xiong, Y. (2018). GDF15 deficiency promotes high fat diet-induced obesity in mice. </w:t>
      </w:r>
      <w:r w:rsidRPr="00B91A6C">
        <w:rPr>
          <w:i/>
          <w:iCs/>
        </w:rPr>
        <w:t>PloS One</w:t>
      </w:r>
      <w:r w:rsidRPr="00B91A6C">
        <w:t xml:space="preserve">, </w:t>
      </w:r>
      <w:r w:rsidRPr="00B91A6C">
        <w:rPr>
          <w:i/>
          <w:iCs/>
        </w:rPr>
        <w:t>13</w:t>
      </w:r>
      <w:r w:rsidRPr="00B91A6C">
        <w:t>(8), e0201584. https://doi.org/10.1371/journal.pone.0201584</w:t>
      </w:r>
    </w:p>
    <w:p w14:paraId="20CEAA49" w14:textId="77777777" w:rsidR="00B91A6C" w:rsidRPr="00B91A6C" w:rsidRDefault="00B91A6C" w:rsidP="00B91A6C">
      <w:pPr>
        <w:pStyle w:val="Bibliography"/>
      </w:pPr>
      <w:r w:rsidRPr="00B91A6C">
        <w:lastRenderedPageBreak/>
        <w:t xml:space="preserve">Tsai, V. W.-W., Zhang, H. P., Manandhar, R., Schofield, P., Christ, D., Lee-Ng, K. K. M., Lebhar, H., Marquis, C. P., Husaini, Y., Brown, D. A., &amp; Breit, S. N. (2019). GDF15 mediates adiposity resistance through actions on GFRAL neurons in the hindbrain AP/NTS. </w:t>
      </w:r>
      <w:r w:rsidRPr="00B91A6C">
        <w:rPr>
          <w:i/>
          <w:iCs/>
        </w:rPr>
        <w:t>International Journal of Obesity</w:t>
      </w:r>
      <w:r w:rsidRPr="00B91A6C">
        <w:t xml:space="preserve">, </w:t>
      </w:r>
      <w:r w:rsidRPr="00B91A6C">
        <w:rPr>
          <w:i/>
          <w:iCs/>
        </w:rPr>
        <w:t>43</w:t>
      </w:r>
      <w:r w:rsidRPr="00B91A6C">
        <w:t>(12), Article 12. https://doi.org/10.1038/s41366-019-0365-5</w:t>
      </w:r>
    </w:p>
    <w:p w14:paraId="33677056" w14:textId="77777777" w:rsidR="00B91A6C" w:rsidRPr="00B91A6C" w:rsidRDefault="00B91A6C" w:rsidP="00B91A6C">
      <w:pPr>
        <w:pStyle w:val="Bibliography"/>
      </w:pPr>
      <w:r w:rsidRPr="00B91A6C">
        <w:t xml:space="preserve">Wang, L., &amp; Yang, Q. (2022). Circulating Growth Differentiation Factor 15 and Preeclampsia: A Meta-Analysis. </w:t>
      </w:r>
      <w:r w:rsidRPr="00B91A6C">
        <w:rPr>
          <w:i/>
          <w:iCs/>
        </w:rPr>
        <w:t>Hormone and Metabolic Research = Hormon- Und Stoffwechselforschung = Hormones Et Metabolisme</w:t>
      </w:r>
      <w:r w:rsidRPr="00B91A6C">
        <w:t>. https://doi.org/10.1055/a-1956-2961</w:t>
      </w:r>
    </w:p>
    <w:p w14:paraId="224D6777" w14:textId="77777777" w:rsidR="00B91A6C" w:rsidRPr="00B91A6C" w:rsidRDefault="00B91A6C" w:rsidP="00B91A6C">
      <w:pPr>
        <w:pStyle w:val="Bibliography"/>
      </w:pPr>
      <w:r w:rsidRPr="00B91A6C">
        <w:t xml:space="preserve">Wang, P., Ma, W., Zhou, Y., Zhao, Y., Shi, H., Yang, Q., &amp; Zhang, Y. (2020). Circulating metal concentrations, inflammatory cytokines and gestational weight gain: Shanghai MCPC cohort. </w:t>
      </w:r>
      <w:r w:rsidRPr="00B91A6C">
        <w:rPr>
          <w:i/>
          <w:iCs/>
        </w:rPr>
        <w:t>Ecotoxicology and Environmental Safety</w:t>
      </w:r>
      <w:r w:rsidRPr="00B91A6C">
        <w:t xml:space="preserve">, </w:t>
      </w:r>
      <w:r w:rsidRPr="00B91A6C">
        <w:rPr>
          <w:i/>
          <w:iCs/>
        </w:rPr>
        <w:t>199</w:t>
      </w:r>
      <w:r w:rsidRPr="00B91A6C">
        <w:t>, 110697. https://doi.org/10.1016/j.ecoenv.2020.110697</w:t>
      </w:r>
    </w:p>
    <w:p w14:paraId="0E86FA01" w14:textId="77777777" w:rsidR="00B91A6C" w:rsidRPr="00B91A6C" w:rsidRDefault="00B91A6C" w:rsidP="00B91A6C">
      <w:pPr>
        <w:pStyle w:val="Bibliography"/>
      </w:pPr>
      <w:r w:rsidRPr="00B91A6C">
        <w:t xml:space="preserve">Welsh, P., Kimenai, D. M., Marioni, R. E., Hayward, C., Campbell, A., Porteous, D., Mills, N. L., O’Rahilly, S., &amp; Sattar, N. (2022). Reference ranges for GDF-15, and risk factors associated with GDF-15, in a large general population cohort. </w:t>
      </w:r>
      <w:r w:rsidRPr="00B91A6C">
        <w:rPr>
          <w:i/>
          <w:iCs/>
        </w:rPr>
        <w:t>Clinical Chemistry and Laboratory Medicine (CCLM)</w:t>
      </w:r>
      <w:r w:rsidRPr="00B91A6C">
        <w:t>. https://doi.org/10.1515/cclm-2022-0135</w:t>
      </w:r>
    </w:p>
    <w:p w14:paraId="6B31AD8F" w14:textId="77777777" w:rsidR="00B91A6C" w:rsidRPr="00B91A6C" w:rsidRDefault="00B91A6C" w:rsidP="00B91A6C">
      <w:pPr>
        <w:pStyle w:val="Bibliography"/>
      </w:pPr>
      <w:r w:rsidRPr="00B91A6C">
        <w:t xml:space="preserve">Yakut, K., Öcal, D. F., Öztürk, F. H., Öztürk, M., Oğuz, Y., Sınacı, S., &amp; Çağlar, T. (2021). Is GDF-15 level associated with gestational diabetes mellitus and adverse perinatal outcomes? </w:t>
      </w:r>
      <w:r w:rsidRPr="00B91A6C">
        <w:rPr>
          <w:i/>
          <w:iCs/>
        </w:rPr>
        <w:t>Taiwanese Journal of Obstetrics and Gynecology</w:t>
      </w:r>
      <w:r w:rsidRPr="00B91A6C">
        <w:t xml:space="preserve">, </w:t>
      </w:r>
      <w:r w:rsidRPr="00B91A6C">
        <w:rPr>
          <w:i/>
          <w:iCs/>
        </w:rPr>
        <w:t>60</w:t>
      </w:r>
      <w:r w:rsidRPr="00B91A6C">
        <w:t>(2), 221–224. https://doi.org/10.1016/j.tjog.2020.12.004</w:t>
      </w:r>
    </w:p>
    <w:p w14:paraId="6BDC45CD" w14:textId="731935DA" w:rsidR="00B91A6C" w:rsidRDefault="00B91A6C" w:rsidP="00B91A6C">
      <w:pPr>
        <w:pStyle w:val="Bibliography"/>
      </w:pPr>
      <w:r w:rsidRPr="00B91A6C">
        <w:t xml:space="preserve">Yang, L., Chang, C.-C., Sun, Z., Madsen, D., Zhu, H., Padkjær, S. B., Wu, X., Huang, T., Hultman, K., Paulsen, S. J., Wang, J., Bugge, A., Frantzen, J. B., Nørgaard, P., Jeppesen, J. F., Yang, Z., Secher, A., Chen, H., Li, X., … Jørgensen, S. B. (2017). GFRAL is the </w:t>
      </w:r>
      <w:r w:rsidRPr="00B91A6C">
        <w:lastRenderedPageBreak/>
        <w:t xml:space="preserve">receptor for GDF15 and is required for the anti-obesity effects of the ligand. </w:t>
      </w:r>
      <w:r w:rsidRPr="00B91A6C">
        <w:rPr>
          <w:i/>
          <w:iCs/>
        </w:rPr>
        <w:t>Nature Medicine</w:t>
      </w:r>
      <w:r w:rsidRPr="00B91A6C">
        <w:t xml:space="preserve">, </w:t>
      </w:r>
      <w:r w:rsidRPr="00B91A6C">
        <w:rPr>
          <w:i/>
          <w:iCs/>
        </w:rPr>
        <w:t>23</w:t>
      </w:r>
      <w:r w:rsidRPr="00B91A6C">
        <w:t>(10), Article 10. https://doi.org/10.1038/nm.4394</w:t>
      </w:r>
    </w:p>
    <w:p w14:paraId="2933D552" w14:textId="2DD0EA91" w:rsidR="0039452C" w:rsidRDefault="0039452C" w:rsidP="0039452C">
      <w:r>
        <w:t xml:space="preserve">Supplementary Figure </w:t>
      </w:r>
    </w:p>
    <w:p w14:paraId="42C3826F" w14:textId="164A53D2" w:rsidR="0039452C" w:rsidRPr="0039452C" w:rsidRDefault="0039452C" w:rsidP="0039452C">
      <w:r>
        <w:rPr>
          <w:noProof/>
        </w:rPr>
        <w:drawing>
          <wp:anchor distT="0" distB="0" distL="114300" distR="114300" simplePos="0" relativeHeight="251664384" behindDoc="0" locked="0" layoutInCell="1" allowOverlap="1" wp14:anchorId="3C7E55D6" wp14:editId="1D8F23B9">
            <wp:simplePos x="0" y="0"/>
            <wp:positionH relativeFrom="column">
              <wp:posOffset>0</wp:posOffset>
            </wp:positionH>
            <wp:positionV relativeFrom="paragraph">
              <wp:posOffset>3810</wp:posOffset>
            </wp:positionV>
            <wp:extent cx="5943600" cy="42583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stretch>
                      <a:fillRect/>
                    </a:stretch>
                  </pic:blipFill>
                  <pic:spPr>
                    <a:xfrm>
                      <a:off x="0" y="0"/>
                      <a:ext cx="5943600" cy="4258310"/>
                    </a:xfrm>
                    <a:prstGeom prst="rect">
                      <a:avLst/>
                    </a:prstGeom>
                  </pic:spPr>
                </pic:pic>
              </a:graphicData>
            </a:graphic>
            <wp14:sizeRelH relativeFrom="page">
              <wp14:pctWidth>0</wp14:pctWidth>
            </wp14:sizeRelH>
            <wp14:sizeRelV relativeFrom="page">
              <wp14:pctHeight>0</wp14:pctHeight>
            </wp14:sizeRelV>
          </wp:anchor>
        </w:drawing>
      </w:r>
    </w:p>
    <w:p w14:paraId="2C3764B3" w14:textId="155E3E3C" w:rsidR="0039452C" w:rsidRPr="003C0FFC" w:rsidRDefault="00B91A6C" w:rsidP="0039452C">
      <w:pPr>
        <w:spacing w:line="240" w:lineRule="auto"/>
      </w:pPr>
      <w:r>
        <w:fldChar w:fldCharType="end"/>
      </w:r>
      <w:r w:rsidR="0039452C" w:rsidRPr="0039452C">
        <w:t xml:space="preserve"> </w:t>
      </w:r>
      <w:r w:rsidR="0039452C" w:rsidRPr="003C0FFC">
        <w:t>Supplementary Figure 1: Gdf15 levels in Knockout animals</w:t>
      </w:r>
      <w:r w:rsidR="0039452C">
        <w:t xml:space="preserve"> and Body Weights in </w:t>
      </w:r>
    </w:p>
    <w:p w14:paraId="641EDFE5" w14:textId="77777777" w:rsidR="0039452C" w:rsidRDefault="0039452C" w:rsidP="0039452C">
      <w:pPr>
        <w:spacing w:line="240" w:lineRule="auto"/>
      </w:pPr>
      <w:r w:rsidRPr="003C0FFC">
        <w:t>A) G</w:t>
      </w:r>
      <w:r>
        <w:t>DF</w:t>
      </w:r>
      <w:r w:rsidRPr="003C0FFC">
        <w:t>15 levels in mouse serum (</w:t>
      </w:r>
      <w:proofErr w:type="spellStart"/>
      <w:r w:rsidRPr="003C0FFC">
        <w:t>pg</w:t>
      </w:r>
      <w:proofErr w:type="spellEnd"/>
      <w:r w:rsidRPr="003C0FFC">
        <w:t xml:space="preserve">/mL) collected E16.5 at ZT1 and ZT13 in </w:t>
      </w:r>
      <w:r w:rsidRPr="003C0FFC">
        <w:rPr>
          <w:i/>
          <w:iCs/>
        </w:rPr>
        <w:t>Gdf15</w:t>
      </w:r>
      <w:r w:rsidRPr="003C0FFC">
        <w:rPr>
          <w:i/>
          <w:iCs/>
          <w:vertAlign w:val="superscript"/>
        </w:rPr>
        <w:t>-/-</w:t>
      </w:r>
      <w:r w:rsidRPr="003C0FFC">
        <w:t xml:space="preserve"> and </w:t>
      </w:r>
      <w:r w:rsidRPr="003C0FFC">
        <w:rPr>
          <w:i/>
          <w:iCs/>
        </w:rPr>
        <w:t>Gdf15</w:t>
      </w:r>
      <w:r w:rsidRPr="003C0FFC">
        <w:rPr>
          <w:i/>
          <w:iCs/>
          <w:vertAlign w:val="superscript"/>
        </w:rPr>
        <w:t>+/+</w:t>
      </w:r>
      <w:r w:rsidRPr="003C0FFC">
        <w:t xml:space="preserve"> dams. Assessed via students t test. </w:t>
      </w:r>
    </w:p>
    <w:p w14:paraId="11350035" w14:textId="053A4414" w:rsidR="00BC3B69" w:rsidRDefault="00BC3B69" w:rsidP="00BC3B69">
      <w:pPr>
        <w:spacing w:line="259" w:lineRule="auto"/>
      </w:pPr>
    </w:p>
    <w:p w14:paraId="27526638" w14:textId="1F28399A" w:rsidR="00B2279E" w:rsidRDefault="00B2279E" w:rsidP="00BC3B69">
      <w:pPr>
        <w:spacing w:line="259" w:lineRule="auto"/>
      </w:pPr>
    </w:p>
    <w:p w14:paraId="653698D1" w14:textId="7A917BE3" w:rsidR="00B2279E" w:rsidRDefault="00B2279E" w:rsidP="00BC3B69">
      <w:pPr>
        <w:spacing w:line="259" w:lineRule="auto"/>
      </w:pPr>
    </w:p>
    <w:p w14:paraId="3A4ABE3C" w14:textId="6070C68E" w:rsidR="00B2279E" w:rsidRDefault="00B2279E" w:rsidP="00BC3B69">
      <w:pPr>
        <w:spacing w:line="259" w:lineRule="auto"/>
      </w:pPr>
    </w:p>
    <w:p w14:paraId="617E2FB8" w14:textId="40F98288" w:rsidR="00B2279E" w:rsidRDefault="00B2279E" w:rsidP="00BC3B69">
      <w:pPr>
        <w:spacing w:line="259" w:lineRule="auto"/>
      </w:pPr>
    </w:p>
    <w:p w14:paraId="3F116955" w14:textId="1A02B820" w:rsidR="00B2279E" w:rsidRDefault="00B2279E" w:rsidP="00BC3B69">
      <w:pPr>
        <w:spacing w:line="259" w:lineRule="auto"/>
      </w:pPr>
    </w:p>
    <w:p w14:paraId="755E59B8" w14:textId="3FA4ED97" w:rsidR="00B2279E" w:rsidRDefault="00B2279E" w:rsidP="00BC3B69">
      <w:pPr>
        <w:spacing w:line="259" w:lineRule="auto"/>
      </w:pPr>
    </w:p>
    <w:p w14:paraId="353B9C89" w14:textId="4AF11613" w:rsidR="00B2279E" w:rsidRDefault="00B2279E" w:rsidP="00BC3B69">
      <w:pPr>
        <w:spacing w:line="259" w:lineRule="auto"/>
      </w:pPr>
    </w:p>
    <w:p w14:paraId="1DE8BCBB" w14:textId="049D2602" w:rsidR="00B2279E" w:rsidRDefault="00B2279E" w:rsidP="00BC3B69">
      <w:pPr>
        <w:spacing w:line="259" w:lineRule="auto"/>
      </w:pPr>
    </w:p>
    <w:p w14:paraId="1BC7C690" w14:textId="5A193FC1" w:rsidR="00B2279E" w:rsidRDefault="00B2279E" w:rsidP="00BC3B69">
      <w:pPr>
        <w:spacing w:line="259" w:lineRule="auto"/>
      </w:pPr>
    </w:p>
    <w:p w14:paraId="15AFA6DB" w14:textId="6D7733C4" w:rsidR="00B2279E" w:rsidRDefault="00B2279E" w:rsidP="00BC3B69">
      <w:pPr>
        <w:spacing w:line="259" w:lineRule="auto"/>
      </w:pPr>
      <w:r>
        <w:rPr>
          <w:noProof/>
        </w:rPr>
        <w:lastRenderedPageBreak/>
        <w:drawing>
          <wp:anchor distT="0" distB="0" distL="114300" distR="114300" simplePos="0" relativeHeight="251665408" behindDoc="0" locked="0" layoutInCell="1" allowOverlap="1" wp14:anchorId="535D62B0" wp14:editId="6DA1BC2F">
            <wp:simplePos x="0" y="0"/>
            <wp:positionH relativeFrom="column">
              <wp:posOffset>942536</wp:posOffset>
            </wp:positionH>
            <wp:positionV relativeFrom="paragraph">
              <wp:posOffset>0</wp:posOffset>
            </wp:positionV>
            <wp:extent cx="4113667" cy="6037727"/>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stretch>
                      <a:fillRect/>
                    </a:stretch>
                  </pic:blipFill>
                  <pic:spPr>
                    <a:xfrm>
                      <a:off x="0" y="0"/>
                      <a:ext cx="4113667" cy="6037727"/>
                    </a:xfrm>
                    <a:prstGeom prst="rect">
                      <a:avLst/>
                    </a:prstGeom>
                  </pic:spPr>
                </pic:pic>
              </a:graphicData>
            </a:graphic>
            <wp14:sizeRelH relativeFrom="page">
              <wp14:pctWidth>0</wp14:pctWidth>
            </wp14:sizeRelH>
            <wp14:sizeRelV relativeFrom="page">
              <wp14:pctHeight>0</wp14:pctHeight>
            </wp14:sizeRelV>
          </wp:anchor>
        </w:drawing>
      </w:r>
    </w:p>
    <w:p w14:paraId="1109D9AC" w14:textId="70BD4AB0" w:rsidR="00B2279E" w:rsidRDefault="00B2279E" w:rsidP="00BC3B69">
      <w:pPr>
        <w:spacing w:line="259" w:lineRule="auto"/>
      </w:pPr>
    </w:p>
    <w:p w14:paraId="28E72645" w14:textId="46B3E0EF" w:rsidR="00B2279E" w:rsidRPr="00B2279E" w:rsidRDefault="00B2279E" w:rsidP="00B2279E"/>
    <w:p w14:paraId="7DC90FAE" w14:textId="256B84C4" w:rsidR="00B2279E" w:rsidRPr="00B2279E" w:rsidRDefault="00B2279E" w:rsidP="00B2279E"/>
    <w:p w14:paraId="28D1251A" w14:textId="7A891E60" w:rsidR="00B2279E" w:rsidRPr="00B2279E" w:rsidRDefault="00B2279E" w:rsidP="00B2279E"/>
    <w:p w14:paraId="795F3119" w14:textId="53EB7F65" w:rsidR="00B2279E" w:rsidRPr="00B2279E" w:rsidRDefault="00B2279E" w:rsidP="00B2279E"/>
    <w:p w14:paraId="0C833484" w14:textId="208251DE" w:rsidR="00B2279E" w:rsidRPr="00B2279E" w:rsidRDefault="00B2279E" w:rsidP="00B2279E"/>
    <w:p w14:paraId="428B880A" w14:textId="7DEED207" w:rsidR="00B2279E" w:rsidRPr="00B2279E" w:rsidRDefault="00B2279E" w:rsidP="00B2279E"/>
    <w:p w14:paraId="4DFC540C" w14:textId="643133CA" w:rsidR="00B2279E" w:rsidRPr="00B2279E" w:rsidRDefault="00B2279E" w:rsidP="00B2279E"/>
    <w:p w14:paraId="4E9CA7A5" w14:textId="6AD847EB" w:rsidR="00B2279E" w:rsidRPr="00B2279E" w:rsidRDefault="00B2279E" w:rsidP="00B2279E"/>
    <w:p w14:paraId="064C008E" w14:textId="2CBDF691" w:rsidR="00B2279E" w:rsidRPr="00B2279E" w:rsidRDefault="00B2279E" w:rsidP="00B2279E"/>
    <w:p w14:paraId="0EA8EE3F" w14:textId="01C8AB00" w:rsidR="00B2279E" w:rsidRPr="00B2279E" w:rsidRDefault="00B2279E" w:rsidP="00B2279E"/>
    <w:p w14:paraId="0A54D6C0" w14:textId="73BF3C9F" w:rsidR="00B2279E" w:rsidRPr="00B2279E" w:rsidRDefault="00B2279E" w:rsidP="00B2279E"/>
    <w:p w14:paraId="0A858B6E" w14:textId="40429FE7" w:rsidR="00B2279E" w:rsidRPr="00B2279E" w:rsidRDefault="00B2279E" w:rsidP="00B2279E"/>
    <w:p w14:paraId="56FD2973" w14:textId="492BF406" w:rsidR="00B2279E" w:rsidRPr="00B2279E" w:rsidRDefault="00B2279E" w:rsidP="00B2279E"/>
    <w:p w14:paraId="363D5C74" w14:textId="6B10928C" w:rsidR="00B2279E" w:rsidRPr="00B2279E" w:rsidRDefault="00B2279E" w:rsidP="00B2279E"/>
    <w:p w14:paraId="75D2FED7" w14:textId="3A877338" w:rsidR="00B2279E" w:rsidRDefault="00B2279E" w:rsidP="00B2279E"/>
    <w:p w14:paraId="795C0195" w14:textId="59B5B3F4" w:rsidR="00B2279E" w:rsidRPr="00B2279E" w:rsidRDefault="00B2279E" w:rsidP="00B2279E"/>
    <w:p w14:paraId="39F1D317" w14:textId="77777777" w:rsidR="00B2279E" w:rsidRDefault="00B2279E" w:rsidP="00B2279E">
      <w:pPr>
        <w:spacing w:line="240" w:lineRule="auto"/>
      </w:pPr>
      <w:r>
        <w:t>Supplementary Figure 2: Pregnancy Increases Body Weight in Mice, but Weight Gain Is Impaired by Dexamethasone Treatment</w:t>
      </w:r>
    </w:p>
    <w:p w14:paraId="0D3BEF3A" w14:textId="77777777" w:rsidR="00B2279E" w:rsidRPr="003C0FFC" w:rsidRDefault="00B2279E" w:rsidP="00B2279E">
      <w:pPr>
        <w:spacing w:line="240" w:lineRule="auto"/>
      </w:pPr>
      <w:r>
        <w:t>A</w:t>
      </w:r>
      <w:r w:rsidRPr="00B2279E">
        <w:t>) Body weights of non-pregnant dams compared to pregnant dams, assessed via linear mixed effect modeling. B) Body weights of pregnant dams given plain drinking water and pregnant dams given dexamethasone in drinking water, assessed via linear mixed effects modeling.</w:t>
      </w:r>
    </w:p>
    <w:p w14:paraId="2AC5772D" w14:textId="7479C386" w:rsidR="00B2279E" w:rsidRDefault="00B2279E" w:rsidP="00B2279E"/>
    <w:p w14:paraId="7E4EE523" w14:textId="33B95A7D" w:rsidR="00B2279E" w:rsidRPr="00B2279E" w:rsidRDefault="00B2279E" w:rsidP="00B2279E">
      <w:pPr>
        <w:tabs>
          <w:tab w:val="left" w:pos="3124"/>
        </w:tabs>
      </w:pPr>
      <w:r>
        <w:tab/>
      </w:r>
    </w:p>
    <w:sectPr w:rsidR="00B2279E" w:rsidRPr="00B2279E" w:rsidSect="002039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F65AC" w14:textId="77777777" w:rsidR="001A696C" w:rsidRDefault="001A696C" w:rsidP="0074628F">
      <w:pPr>
        <w:spacing w:line="240" w:lineRule="auto"/>
      </w:pPr>
      <w:r>
        <w:separator/>
      </w:r>
    </w:p>
    <w:p w14:paraId="0E4C4ABC" w14:textId="77777777" w:rsidR="001A696C" w:rsidRDefault="001A696C"/>
  </w:endnote>
  <w:endnote w:type="continuationSeparator" w:id="0">
    <w:p w14:paraId="4B8347AA" w14:textId="77777777" w:rsidR="001A696C" w:rsidRDefault="001A696C" w:rsidP="0074628F">
      <w:pPr>
        <w:spacing w:line="240" w:lineRule="auto"/>
      </w:pPr>
      <w:r>
        <w:continuationSeparator/>
      </w:r>
    </w:p>
    <w:p w14:paraId="06611862" w14:textId="77777777" w:rsidR="001A696C" w:rsidRDefault="001A69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plus minus">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E31C6"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1541">
      <w:rPr>
        <w:rStyle w:val="PageNumber"/>
        <w:noProof/>
      </w:rPr>
      <w:t>ii</w:t>
    </w:r>
    <w:r>
      <w:rPr>
        <w:rStyle w:val="PageNumber"/>
      </w:rPr>
      <w:fldChar w:fldCharType="end"/>
    </w:r>
  </w:p>
  <w:p w14:paraId="604B53F2" w14:textId="77777777" w:rsidR="00131CA9" w:rsidRDefault="00131CA9" w:rsidP="00F3384E">
    <w:pPr>
      <w:pStyle w:val="Footer"/>
      <w:tabs>
        <w:tab w:val="clear" w:pos="4680"/>
        <w:tab w:val="clear"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9A54A" w14:textId="77777777" w:rsidR="007D7678" w:rsidRDefault="007D7678"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074702EB" w14:textId="77777777" w:rsidR="007D7678" w:rsidRDefault="007D7678" w:rsidP="002039B2">
    <w:pPr>
      <w:pStyle w:val="Footer"/>
      <w:tabs>
        <w:tab w:val="clear" w:pos="4680"/>
        <w:tab w:val="clear" w:pos="9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BE41A" w14:textId="77777777" w:rsidR="007D7678" w:rsidRDefault="007D7678"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111A8AD2" w14:textId="77777777" w:rsidR="007D7678" w:rsidRDefault="007D7678" w:rsidP="002039B2">
    <w:pPr>
      <w:pStyle w:val="Footer"/>
      <w:tabs>
        <w:tab w:val="clear" w:pos="4680"/>
        <w:tab w:val="clear" w:pos="936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5DF0"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1541">
      <w:rPr>
        <w:rStyle w:val="PageNumber"/>
        <w:noProof/>
      </w:rPr>
      <w:t>3</w:t>
    </w:r>
    <w:r>
      <w:rPr>
        <w:rStyle w:val="PageNumber"/>
      </w:rPr>
      <w:fldChar w:fldCharType="end"/>
    </w:r>
  </w:p>
  <w:p w14:paraId="3609346F" w14:textId="77777777" w:rsidR="00BC3B69" w:rsidRDefault="00BC3B69" w:rsidP="002039B2">
    <w:pPr>
      <w:pStyle w:val="Footer"/>
      <w:tabs>
        <w:tab w:val="clear" w:pos="4680"/>
        <w:tab w:val="clear"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A8E4C" w14:textId="77777777" w:rsidR="001A696C" w:rsidRDefault="001A696C" w:rsidP="00466A8C">
      <w:pPr>
        <w:spacing w:line="240" w:lineRule="auto"/>
      </w:pPr>
      <w:r>
        <w:separator/>
      </w:r>
    </w:p>
  </w:footnote>
  <w:footnote w:type="continuationSeparator" w:id="0">
    <w:p w14:paraId="7A721E25" w14:textId="77777777" w:rsidR="001A696C" w:rsidRDefault="001A696C" w:rsidP="0074628F">
      <w:pPr>
        <w:spacing w:line="240" w:lineRule="auto"/>
      </w:pPr>
      <w:r>
        <w:continuationSeparator/>
      </w:r>
    </w:p>
    <w:p w14:paraId="06FB7372" w14:textId="77777777" w:rsidR="001A696C" w:rsidRDefault="001A696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46763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372097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96C2EC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BCAB47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5EA34A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EC77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10826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7EAC65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9E2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CFE14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9513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C417871"/>
    <w:multiLevelType w:val="hybridMultilevel"/>
    <w:tmpl w:val="DB366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BF45E0"/>
    <w:multiLevelType w:val="multilevel"/>
    <w:tmpl w:val="B13AA21A"/>
    <w:lvl w:ilvl="0">
      <w:start w:val="3"/>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114208324">
    <w:abstractNumId w:val="12"/>
  </w:num>
  <w:num w:numId="2" w16cid:durableId="827594455">
    <w:abstractNumId w:val="10"/>
  </w:num>
  <w:num w:numId="3" w16cid:durableId="590239939">
    <w:abstractNumId w:val="0"/>
  </w:num>
  <w:num w:numId="4" w16cid:durableId="1244951119">
    <w:abstractNumId w:val="1"/>
  </w:num>
  <w:num w:numId="5" w16cid:durableId="835800725">
    <w:abstractNumId w:val="2"/>
  </w:num>
  <w:num w:numId="6" w16cid:durableId="1762947035">
    <w:abstractNumId w:val="3"/>
  </w:num>
  <w:num w:numId="7" w16cid:durableId="2014801649">
    <w:abstractNumId w:val="8"/>
  </w:num>
  <w:num w:numId="8" w16cid:durableId="1656568234">
    <w:abstractNumId w:val="4"/>
  </w:num>
  <w:num w:numId="9" w16cid:durableId="1745911407">
    <w:abstractNumId w:val="5"/>
  </w:num>
  <w:num w:numId="10" w16cid:durableId="994651588">
    <w:abstractNumId w:val="6"/>
  </w:num>
  <w:num w:numId="11" w16cid:durableId="1767580280">
    <w:abstractNumId w:val="7"/>
  </w:num>
  <w:num w:numId="12" w16cid:durableId="1627344595">
    <w:abstractNumId w:val="9"/>
  </w:num>
  <w:num w:numId="13" w16cid:durableId="894005046">
    <w:abstractNumId w:val="11"/>
  </w:num>
  <w:num w:numId="14" w16cid:durableId="31074815">
    <w:abstractNumId w:val="12"/>
    <w:lvlOverride w:ilvl="0">
      <w:lvl w:ilvl="0">
        <w:start w:val="1"/>
        <w:numFmt w:val="decimal"/>
        <w:pStyle w:val="Heading1"/>
        <w:suff w:val="space"/>
        <w:lvlText w:val="Chapter %1"/>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none"/>
        <w:pStyle w:val="Heading4"/>
        <w:suff w:val="nothing"/>
        <w:lvlText w:val=""/>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15" w16cid:durableId="16705930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0985285">
    <w:abstractNumId w:val="12"/>
  </w:num>
  <w:num w:numId="17" w16cid:durableId="2213280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6164980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9550601">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43607273">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4EA"/>
    <w:rsid w:val="00014D10"/>
    <w:rsid w:val="000158C5"/>
    <w:rsid w:val="00033DF6"/>
    <w:rsid w:val="000B35F9"/>
    <w:rsid w:val="000B5A67"/>
    <w:rsid w:val="000F18DF"/>
    <w:rsid w:val="000F25D2"/>
    <w:rsid w:val="00122050"/>
    <w:rsid w:val="00131CA9"/>
    <w:rsid w:val="00143C7A"/>
    <w:rsid w:val="00160330"/>
    <w:rsid w:val="001663A2"/>
    <w:rsid w:val="00175766"/>
    <w:rsid w:val="001A696C"/>
    <w:rsid w:val="002039B2"/>
    <w:rsid w:val="00204AD6"/>
    <w:rsid w:val="002066EC"/>
    <w:rsid w:val="00222E41"/>
    <w:rsid w:val="00242D0F"/>
    <w:rsid w:val="002848D4"/>
    <w:rsid w:val="002B0216"/>
    <w:rsid w:val="002C0253"/>
    <w:rsid w:val="002C0BD6"/>
    <w:rsid w:val="002D5ED7"/>
    <w:rsid w:val="0035723A"/>
    <w:rsid w:val="003579B5"/>
    <w:rsid w:val="00384A34"/>
    <w:rsid w:val="0039452C"/>
    <w:rsid w:val="003A4F9B"/>
    <w:rsid w:val="003B4BFC"/>
    <w:rsid w:val="003B5348"/>
    <w:rsid w:val="00416FA5"/>
    <w:rsid w:val="00420BB4"/>
    <w:rsid w:val="00451880"/>
    <w:rsid w:val="0045729D"/>
    <w:rsid w:val="00464E92"/>
    <w:rsid w:val="00466A8C"/>
    <w:rsid w:val="00480A3B"/>
    <w:rsid w:val="004D2A97"/>
    <w:rsid w:val="004E2DB7"/>
    <w:rsid w:val="00567FD5"/>
    <w:rsid w:val="005713BC"/>
    <w:rsid w:val="00591DAD"/>
    <w:rsid w:val="005A3D9C"/>
    <w:rsid w:val="005B5076"/>
    <w:rsid w:val="005C329D"/>
    <w:rsid w:val="005C4B5A"/>
    <w:rsid w:val="005C7FBA"/>
    <w:rsid w:val="005D1CA7"/>
    <w:rsid w:val="005F6A1F"/>
    <w:rsid w:val="006072B9"/>
    <w:rsid w:val="00644D39"/>
    <w:rsid w:val="00645A1B"/>
    <w:rsid w:val="0065690C"/>
    <w:rsid w:val="00656AC0"/>
    <w:rsid w:val="006776D2"/>
    <w:rsid w:val="00684156"/>
    <w:rsid w:val="006E10A6"/>
    <w:rsid w:val="006E3269"/>
    <w:rsid w:val="006E5C7F"/>
    <w:rsid w:val="006F50C9"/>
    <w:rsid w:val="006F62C3"/>
    <w:rsid w:val="00711CE2"/>
    <w:rsid w:val="00737C14"/>
    <w:rsid w:val="0074628F"/>
    <w:rsid w:val="00755616"/>
    <w:rsid w:val="00763469"/>
    <w:rsid w:val="00792915"/>
    <w:rsid w:val="007A5177"/>
    <w:rsid w:val="007B5F35"/>
    <w:rsid w:val="007D719A"/>
    <w:rsid w:val="007D7678"/>
    <w:rsid w:val="00811541"/>
    <w:rsid w:val="0081552D"/>
    <w:rsid w:val="008451ED"/>
    <w:rsid w:val="008721CB"/>
    <w:rsid w:val="00887271"/>
    <w:rsid w:val="008933EA"/>
    <w:rsid w:val="008A13C6"/>
    <w:rsid w:val="008A7A2B"/>
    <w:rsid w:val="008C0195"/>
    <w:rsid w:val="008C3372"/>
    <w:rsid w:val="008D3CF9"/>
    <w:rsid w:val="00946DC5"/>
    <w:rsid w:val="009642A4"/>
    <w:rsid w:val="00983DEB"/>
    <w:rsid w:val="0099611C"/>
    <w:rsid w:val="009B079C"/>
    <w:rsid w:val="009D628E"/>
    <w:rsid w:val="00A4576D"/>
    <w:rsid w:val="00A7295B"/>
    <w:rsid w:val="00A730E9"/>
    <w:rsid w:val="00A77412"/>
    <w:rsid w:val="00A77D50"/>
    <w:rsid w:val="00A86AA2"/>
    <w:rsid w:val="00AA3E9A"/>
    <w:rsid w:val="00AE332C"/>
    <w:rsid w:val="00B00DA4"/>
    <w:rsid w:val="00B10146"/>
    <w:rsid w:val="00B2279E"/>
    <w:rsid w:val="00B25284"/>
    <w:rsid w:val="00B31D19"/>
    <w:rsid w:val="00B35A83"/>
    <w:rsid w:val="00B60E7E"/>
    <w:rsid w:val="00B71C77"/>
    <w:rsid w:val="00B74440"/>
    <w:rsid w:val="00B91A6C"/>
    <w:rsid w:val="00BA00D4"/>
    <w:rsid w:val="00BC3B69"/>
    <w:rsid w:val="00BD27B9"/>
    <w:rsid w:val="00BE0DF0"/>
    <w:rsid w:val="00C05D08"/>
    <w:rsid w:val="00C1462F"/>
    <w:rsid w:val="00C62A48"/>
    <w:rsid w:val="00C91714"/>
    <w:rsid w:val="00C92936"/>
    <w:rsid w:val="00CE1CBD"/>
    <w:rsid w:val="00CF25F8"/>
    <w:rsid w:val="00CF6A9D"/>
    <w:rsid w:val="00D0019C"/>
    <w:rsid w:val="00D30D3A"/>
    <w:rsid w:val="00D5756B"/>
    <w:rsid w:val="00D97B91"/>
    <w:rsid w:val="00DA7170"/>
    <w:rsid w:val="00DB0890"/>
    <w:rsid w:val="00DD2A44"/>
    <w:rsid w:val="00DE0B66"/>
    <w:rsid w:val="00E06E91"/>
    <w:rsid w:val="00E12FB3"/>
    <w:rsid w:val="00E17EF7"/>
    <w:rsid w:val="00E4551F"/>
    <w:rsid w:val="00E57FF4"/>
    <w:rsid w:val="00E80524"/>
    <w:rsid w:val="00E96199"/>
    <w:rsid w:val="00EC0496"/>
    <w:rsid w:val="00EE6E5A"/>
    <w:rsid w:val="00F164EA"/>
    <w:rsid w:val="00F16EE6"/>
    <w:rsid w:val="00F3384E"/>
    <w:rsid w:val="00F34160"/>
    <w:rsid w:val="00F3453D"/>
    <w:rsid w:val="00F42295"/>
    <w:rsid w:val="00F45ADE"/>
    <w:rsid w:val="00F93280"/>
    <w:rsid w:val="00FA17E7"/>
    <w:rsid w:val="00FE16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4A58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96199"/>
    <w:pPr>
      <w:spacing w:line="480" w:lineRule="auto"/>
    </w:pPr>
    <w:rPr>
      <w:rFonts w:ascii="Times New Roman" w:hAnsi="Times New Roman"/>
      <w:color w:val="000000"/>
      <w:sz w:val="24"/>
      <w:szCs w:val="22"/>
    </w:rPr>
  </w:style>
  <w:style w:type="paragraph" w:styleId="Heading1">
    <w:name w:val="heading 1"/>
    <w:basedOn w:val="Normal"/>
    <w:next w:val="Normal"/>
    <w:link w:val="Heading1Char"/>
    <w:uiPriority w:val="9"/>
    <w:qFormat/>
    <w:rsid w:val="00A730E9"/>
    <w:pPr>
      <w:pageBreakBefore/>
      <w:numPr>
        <w:numId w:val="16"/>
      </w:numPr>
      <w:spacing w:before="1440" w:line="360" w:lineRule="auto"/>
      <w:jc w:val="center"/>
      <w:outlineLvl w:val="0"/>
    </w:pPr>
    <w:rPr>
      <w:rFonts w:eastAsia="Yu Gothic Light"/>
      <w:b/>
      <w:szCs w:val="32"/>
    </w:rPr>
  </w:style>
  <w:style w:type="paragraph" w:styleId="Heading2">
    <w:name w:val="heading 2"/>
    <w:basedOn w:val="Normal"/>
    <w:next w:val="Normal"/>
    <w:link w:val="Heading2Char"/>
    <w:uiPriority w:val="9"/>
    <w:unhideWhenUsed/>
    <w:qFormat/>
    <w:rsid w:val="008933EA"/>
    <w:pPr>
      <w:keepNext/>
      <w:keepLines/>
      <w:numPr>
        <w:ilvl w:val="1"/>
        <w:numId w:val="16"/>
      </w:numPr>
      <w:spacing w:before="200" w:after="120"/>
      <w:outlineLvl w:val="1"/>
    </w:pPr>
    <w:rPr>
      <w:rFonts w:eastAsia="Yu Gothic Light"/>
      <w:b/>
      <w:bCs/>
      <w:color w:val="auto"/>
      <w:szCs w:val="26"/>
    </w:rPr>
  </w:style>
  <w:style w:type="paragraph" w:styleId="Heading3">
    <w:name w:val="heading 3"/>
    <w:basedOn w:val="Normal"/>
    <w:next w:val="Normal"/>
    <w:link w:val="Heading3Char"/>
    <w:uiPriority w:val="9"/>
    <w:unhideWhenUsed/>
    <w:qFormat/>
    <w:rsid w:val="008933EA"/>
    <w:pPr>
      <w:numPr>
        <w:ilvl w:val="2"/>
        <w:numId w:val="16"/>
      </w:numPr>
      <w:spacing w:before="200" w:after="120"/>
      <w:outlineLvl w:val="2"/>
    </w:pPr>
    <w:rPr>
      <w:b/>
      <w:i/>
    </w:rPr>
  </w:style>
  <w:style w:type="paragraph" w:styleId="Heading4">
    <w:name w:val="heading 4"/>
    <w:basedOn w:val="Normal"/>
    <w:next w:val="Normal"/>
    <w:link w:val="Heading4Char"/>
    <w:uiPriority w:val="9"/>
    <w:unhideWhenUsed/>
    <w:qFormat/>
    <w:rsid w:val="008933EA"/>
    <w:pPr>
      <w:keepNext/>
      <w:keepLines/>
      <w:numPr>
        <w:ilvl w:val="3"/>
        <w:numId w:val="16"/>
      </w:numPr>
      <w:spacing w:before="200"/>
      <w:outlineLvl w:val="3"/>
    </w:pPr>
    <w:rPr>
      <w:rFonts w:ascii="Calibri Light" w:eastAsia="Yu Gothic Light" w:hAnsi="Calibri Light"/>
      <w:b/>
      <w:bCs/>
      <w:i/>
      <w:iCs/>
      <w:color w:val="5B9BD5"/>
    </w:rPr>
  </w:style>
  <w:style w:type="paragraph" w:styleId="Heading5">
    <w:name w:val="heading 5"/>
    <w:basedOn w:val="Normal"/>
    <w:next w:val="Normal"/>
    <w:link w:val="Heading5Char"/>
    <w:uiPriority w:val="9"/>
    <w:semiHidden/>
    <w:unhideWhenUsed/>
    <w:qFormat/>
    <w:rsid w:val="008933EA"/>
    <w:pPr>
      <w:keepNext/>
      <w:keepLines/>
      <w:numPr>
        <w:ilvl w:val="4"/>
        <w:numId w:val="16"/>
      </w:numPr>
      <w:spacing w:before="200"/>
      <w:outlineLvl w:val="4"/>
    </w:pPr>
    <w:rPr>
      <w:rFonts w:ascii="Calibri Light" w:eastAsia="Yu Gothic Light" w:hAnsi="Calibri Light"/>
      <w:color w:val="1F4D78"/>
    </w:rPr>
  </w:style>
  <w:style w:type="paragraph" w:styleId="Heading6">
    <w:name w:val="heading 6"/>
    <w:basedOn w:val="Normal"/>
    <w:next w:val="Normal"/>
    <w:link w:val="Heading6Char"/>
    <w:uiPriority w:val="9"/>
    <w:semiHidden/>
    <w:unhideWhenUsed/>
    <w:qFormat/>
    <w:rsid w:val="008933EA"/>
    <w:pPr>
      <w:keepNext/>
      <w:keepLines/>
      <w:numPr>
        <w:ilvl w:val="5"/>
        <w:numId w:val="16"/>
      </w:numPr>
      <w:spacing w:before="200"/>
      <w:outlineLvl w:val="5"/>
    </w:pPr>
    <w:rPr>
      <w:rFonts w:ascii="Calibri Light" w:eastAsia="Yu Gothic Light" w:hAnsi="Calibri Light"/>
      <w:i/>
      <w:iCs/>
      <w:color w:val="1F4D78"/>
    </w:rPr>
  </w:style>
  <w:style w:type="paragraph" w:styleId="Heading7">
    <w:name w:val="heading 7"/>
    <w:basedOn w:val="Normal"/>
    <w:next w:val="Normal"/>
    <w:link w:val="Heading7Char"/>
    <w:uiPriority w:val="9"/>
    <w:semiHidden/>
    <w:unhideWhenUsed/>
    <w:qFormat/>
    <w:rsid w:val="008933EA"/>
    <w:pPr>
      <w:keepNext/>
      <w:keepLines/>
      <w:numPr>
        <w:ilvl w:val="6"/>
        <w:numId w:val="16"/>
      </w:numPr>
      <w:spacing w:before="200"/>
      <w:outlineLvl w:val="6"/>
    </w:pPr>
    <w:rPr>
      <w:rFonts w:ascii="Calibri Light" w:eastAsia="Yu Gothic Light" w:hAnsi="Calibri Light"/>
      <w:i/>
      <w:iCs/>
      <w:color w:val="404040"/>
    </w:rPr>
  </w:style>
  <w:style w:type="paragraph" w:styleId="Heading8">
    <w:name w:val="heading 8"/>
    <w:basedOn w:val="Normal"/>
    <w:next w:val="Normal"/>
    <w:link w:val="Heading8Char"/>
    <w:uiPriority w:val="9"/>
    <w:semiHidden/>
    <w:unhideWhenUsed/>
    <w:qFormat/>
    <w:rsid w:val="008933EA"/>
    <w:pPr>
      <w:keepNext/>
      <w:keepLines/>
      <w:numPr>
        <w:ilvl w:val="7"/>
        <w:numId w:val="16"/>
      </w:numPr>
      <w:spacing w:before="200"/>
      <w:outlineLvl w:val="7"/>
    </w:pPr>
    <w:rPr>
      <w:rFonts w:ascii="Calibri Light" w:eastAsia="Yu Gothic Light" w:hAnsi="Calibri Light"/>
      <w:color w:val="404040"/>
      <w:sz w:val="20"/>
      <w:szCs w:val="20"/>
    </w:rPr>
  </w:style>
  <w:style w:type="paragraph" w:styleId="Heading9">
    <w:name w:val="heading 9"/>
    <w:basedOn w:val="Normal"/>
    <w:next w:val="Normal"/>
    <w:link w:val="Heading9Char"/>
    <w:uiPriority w:val="9"/>
    <w:semiHidden/>
    <w:unhideWhenUsed/>
    <w:qFormat/>
    <w:rsid w:val="008933EA"/>
    <w:pPr>
      <w:keepNext/>
      <w:keepLines/>
      <w:numPr>
        <w:ilvl w:val="8"/>
        <w:numId w:val="16"/>
      </w:numPr>
      <w:spacing w:before="200"/>
      <w:outlineLvl w:val="8"/>
    </w:pPr>
    <w:rPr>
      <w:rFonts w:ascii="Calibri Light" w:eastAsia="Yu Gothic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730E9"/>
    <w:rPr>
      <w:rFonts w:ascii="Times New Roman" w:eastAsia="Yu Gothic Light" w:hAnsi="Times New Roman"/>
      <w:b/>
      <w:color w:val="000000"/>
      <w:sz w:val="24"/>
      <w:szCs w:val="32"/>
    </w:rPr>
  </w:style>
  <w:style w:type="paragraph" w:styleId="TOCHeading">
    <w:name w:val="TOC Heading"/>
    <w:basedOn w:val="Heading1"/>
    <w:next w:val="Normal"/>
    <w:uiPriority w:val="39"/>
    <w:unhideWhenUsed/>
    <w:rsid w:val="00A86AA2"/>
    <w:pPr>
      <w:keepNext/>
      <w:keepLines/>
      <w:pageBreakBefore w:val="0"/>
      <w:spacing w:before="240"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E06E91"/>
    <w:pPr>
      <w:tabs>
        <w:tab w:val="right" w:leader="dot" w:pos="9350"/>
      </w:tabs>
      <w:spacing w:after="240" w:line="240" w:lineRule="auto"/>
    </w:pPr>
  </w:style>
  <w:style w:type="character" w:styleId="Hyperlink">
    <w:name w:val="Hyperlink"/>
    <w:uiPriority w:val="99"/>
    <w:unhideWhenUsed/>
    <w:rsid w:val="00A86AA2"/>
    <w:rPr>
      <w:color w:val="0563C1"/>
      <w:u w:val="single"/>
    </w:rPr>
  </w:style>
  <w:style w:type="paragraph" w:customStyle="1" w:styleId="Notes">
    <w:name w:val="Notes"/>
    <w:basedOn w:val="Normal"/>
    <w:link w:val="NotesChar"/>
    <w:rsid w:val="006F50C9"/>
    <w:pPr>
      <w:spacing w:line="240" w:lineRule="auto"/>
    </w:pPr>
    <w:rPr>
      <w:sz w:val="18"/>
    </w:rPr>
  </w:style>
  <w:style w:type="paragraph" w:styleId="Quote">
    <w:name w:val="Quote"/>
    <w:basedOn w:val="Normal"/>
    <w:next w:val="Normal"/>
    <w:link w:val="QuoteChar"/>
    <w:uiPriority w:val="29"/>
    <w:rsid w:val="008D3CF9"/>
    <w:pPr>
      <w:spacing w:before="200" w:after="200" w:line="360" w:lineRule="auto"/>
      <w:ind w:left="1440"/>
    </w:pPr>
    <w:rPr>
      <w:iCs/>
    </w:rPr>
  </w:style>
  <w:style w:type="character" w:customStyle="1" w:styleId="NotesChar">
    <w:name w:val="Notes Char"/>
    <w:link w:val="Notes"/>
    <w:rsid w:val="006F50C9"/>
    <w:rPr>
      <w:rFonts w:ascii="Times New Roman" w:hAnsi="Times New Roman"/>
      <w:color w:val="000000"/>
      <w:sz w:val="18"/>
    </w:rPr>
  </w:style>
  <w:style w:type="character" w:customStyle="1" w:styleId="QuoteChar">
    <w:name w:val="Quote Char"/>
    <w:link w:val="Quote"/>
    <w:uiPriority w:val="29"/>
    <w:rsid w:val="008D3CF9"/>
    <w:rPr>
      <w:rFonts w:ascii="Times New Roman" w:hAnsi="Times New Roman"/>
      <w:iCs/>
      <w:color w:val="000000"/>
      <w:sz w:val="24"/>
      <w:szCs w:val="22"/>
    </w:rPr>
  </w:style>
  <w:style w:type="paragraph" w:customStyle="1" w:styleId="TablesFigures">
    <w:name w:val="Tables &amp; Figures"/>
    <w:basedOn w:val="Heading1"/>
    <w:link w:val="TablesFiguresChar"/>
    <w:rsid w:val="006F50C9"/>
    <w:rPr>
      <w:b w:val="0"/>
      <w:sz w:val="18"/>
    </w:rPr>
  </w:style>
  <w:style w:type="paragraph" w:styleId="TOC2">
    <w:name w:val="toc 2"/>
    <w:basedOn w:val="Normal"/>
    <w:next w:val="Normal"/>
    <w:autoRedefine/>
    <w:uiPriority w:val="39"/>
    <w:unhideWhenUsed/>
    <w:rsid w:val="00E06E91"/>
    <w:pPr>
      <w:spacing w:after="240" w:line="240" w:lineRule="auto"/>
      <w:ind w:left="216"/>
    </w:pPr>
    <w:rPr>
      <w:rFonts w:eastAsia="Yu Mincho"/>
      <w:color w:val="auto"/>
    </w:rPr>
  </w:style>
  <w:style w:type="character" w:customStyle="1" w:styleId="TablesFiguresChar">
    <w:name w:val="Tables &amp; Figures Char"/>
    <w:link w:val="TablesFigures"/>
    <w:rsid w:val="006F50C9"/>
    <w:rPr>
      <w:rFonts w:ascii="Times New Roman" w:eastAsia="Yu Gothic Light" w:hAnsi="Times New Roman" w:cs="Times New Roman"/>
      <w:b w:val="0"/>
      <w:color w:val="000000"/>
      <w:sz w:val="18"/>
      <w:szCs w:val="32"/>
    </w:rPr>
  </w:style>
  <w:style w:type="paragraph" w:styleId="TOC3">
    <w:name w:val="toc 3"/>
    <w:basedOn w:val="Normal"/>
    <w:next w:val="Normal"/>
    <w:autoRedefine/>
    <w:uiPriority w:val="39"/>
    <w:unhideWhenUsed/>
    <w:rsid w:val="00E06E91"/>
    <w:pPr>
      <w:spacing w:after="240" w:line="240" w:lineRule="auto"/>
      <w:ind w:left="446"/>
    </w:pPr>
    <w:rPr>
      <w:rFonts w:eastAsia="Yu Mincho"/>
      <w:color w:val="auto"/>
    </w:rPr>
  </w:style>
  <w:style w:type="paragraph" w:styleId="Title">
    <w:name w:val="Title"/>
    <w:basedOn w:val="Normal"/>
    <w:next w:val="Normal"/>
    <w:link w:val="TitleChar"/>
    <w:uiPriority w:val="10"/>
    <w:rsid w:val="006E3269"/>
    <w:pPr>
      <w:spacing w:before="2160" w:line="240" w:lineRule="auto"/>
      <w:contextualSpacing/>
      <w:jc w:val="center"/>
    </w:pPr>
    <w:rPr>
      <w:rFonts w:eastAsia="Yu Gothic Light"/>
      <w:b/>
      <w:spacing w:val="-10"/>
      <w:kern w:val="28"/>
      <w:szCs w:val="56"/>
    </w:rPr>
  </w:style>
  <w:style w:type="character" w:customStyle="1" w:styleId="TitleChar">
    <w:name w:val="Title Char"/>
    <w:link w:val="Title"/>
    <w:uiPriority w:val="10"/>
    <w:rsid w:val="006E3269"/>
    <w:rPr>
      <w:rFonts w:ascii="Times New Roman" w:eastAsia="Yu Gothic Light" w:hAnsi="Times New Roman" w:cs="Times New Roman"/>
      <w:b/>
      <w:color w:val="000000"/>
      <w:spacing w:val="-10"/>
      <w:kern w:val="28"/>
      <w:sz w:val="24"/>
      <w:szCs w:val="56"/>
    </w:rPr>
  </w:style>
  <w:style w:type="paragraph" w:styleId="Subtitle">
    <w:name w:val="Subtitle"/>
    <w:basedOn w:val="Normal"/>
    <w:next w:val="Normal"/>
    <w:link w:val="SubtitleChar"/>
    <w:uiPriority w:val="11"/>
    <w:rsid w:val="006E3269"/>
    <w:pPr>
      <w:numPr>
        <w:ilvl w:val="1"/>
      </w:numPr>
      <w:spacing w:before="1440" w:line="240" w:lineRule="auto"/>
      <w:jc w:val="center"/>
    </w:pPr>
    <w:rPr>
      <w:rFonts w:eastAsia="Yu Mincho"/>
    </w:rPr>
  </w:style>
  <w:style w:type="character" w:customStyle="1" w:styleId="SubtitleChar">
    <w:name w:val="Subtitle Char"/>
    <w:link w:val="Subtitle"/>
    <w:uiPriority w:val="11"/>
    <w:rsid w:val="006E3269"/>
    <w:rPr>
      <w:rFonts w:ascii="Times New Roman" w:eastAsia="Yu Mincho" w:hAnsi="Times New Roman"/>
      <w:color w:val="000000"/>
      <w:sz w:val="24"/>
    </w:rPr>
  </w:style>
  <w:style w:type="paragraph" w:customStyle="1" w:styleId="Subtitle2">
    <w:name w:val="Subtitle 2"/>
    <w:basedOn w:val="Subtitle"/>
    <w:link w:val="Subtitle2Char"/>
    <w:rsid w:val="006E3269"/>
    <w:pPr>
      <w:spacing w:before="2160"/>
      <w:jc w:val="left"/>
    </w:pPr>
  </w:style>
  <w:style w:type="character" w:customStyle="1" w:styleId="Subtitle2Char">
    <w:name w:val="Subtitle 2 Char"/>
    <w:link w:val="Subtitle2"/>
    <w:rsid w:val="006E3269"/>
    <w:rPr>
      <w:rFonts w:ascii="Times New Roman" w:eastAsia="Yu Mincho" w:hAnsi="Times New Roman" w:cs="Times New Roman"/>
      <w:color w:val="000000"/>
      <w:sz w:val="24"/>
    </w:rPr>
  </w:style>
  <w:style w:type="paragraph" w:styleId="Header">
    <w:name w:val="header"/>
    <w:basedOn w:val="Normal"/>
    <w:link w:val="HeaderChar"/>
    <w:uiPriority w:val="99"/>
    <w:unhideWhenUsed/>
    <w:rsid w:val="0074628F"/>
    <w:pPr>
      <w:tabs>
        <w:tab w:val="center" w:pos="4680"/>
        <w:tab w:val="right" w:pos="9360"/>
      </w:tabs>
      <w:spacing w:line="240" w:lineRule="auto"/>
    </w:pPr>
  </w:style>
  <w:style w:type="character" w:customStyle="1" w:styleId="HeaderChar">
    <w:name w:val="Header Char"/>
    <w:link w:val="Header"/>
    <w:uiPriority w:val="99"/>
    <w:rsid w:val="0074628F"/>
    <w:rPr>
      <w:rFonts w:ascii="Times New Roman" w:hAnsi="Times New Roman"/>
      <w:color w:val="000000"/>
      <w:sz w:val="24"/>
    </w:rPr>
  </w:style>
  <w:style w:type="paragraph" w:styleId="Footer">
    <w:name w:val="footer"/>
    <w:basedOn w:val="Normal"/>
    <w:link w:val="FooterChar"/>
    <w:uiPriority w:val="99"/>
    <w:unhideWhenUsed/>
    <w:rsid w:val="0074628F"/>
    <w:pPr>
      <w:tabs>
        <w:tab w:val="center" w:pos="4680"/>
        <w:tab w:val="right" w:pos="9360"/>
      </w:tabs>
      <w:spacing w:line="240" w:lineRule="auto"/>
    </w:pPr>
  </w:style>
  <w:style w:type="character" w:customStyle="1" w:styleId="FooterChar">
    <w:name w:val="Footer Char"/>
    <w:link w:val="Footer"/>
    <w:uiPriority w:val="99"/>
    <w:rsid w:val="0074628F"/>
    <w:rPr>
      <w:rFonts w:ascii="Times New Roman" w:hAnsi="Times New Roman"/>
      <w:color w:val="000000"/>
      <w:sz w:val="24"/>
    </w:rPr>
  </w:style>
  <w:style w:type="paragraph" w:styleId="BalloonText">
    <w:name w:val="Balloon Text"/>
    <w:basedOn w:val="Normal"/>
    <w:link w:val="BalloonTextChar"/>
    <w:uiPriority w:val="99"/>
    <w:semiHidden/>
    <w:unhideWhenUsed/>
    <w:rsid w:val="00160330"/>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160330"/>
    <w:rPr>
      <w:rFonts w:ascii="Lucida Grande" w:hAnsi="Lucida Grande" w:cs="Lucida Grande"/>
      <w:color w:val="000000"/>
      <w:sz w:val="18"/>
      <w:szCs w:val="18"/>
    </w:rPr>
  </w:style>
  <w:style w:type="character" w:customStyle="1" w:styleId="Heading2Char">
    <w:name w:val="Heading 2 Char"/>
    <w:link w:val="Heading2"/>
    <w:uiPriority w:val="9"/>
    <w:rsid w:val="008933EA"/>
    <w:rPr>
      <w:rFonts w:ascii="Times New Roman" w:eastAsia="Yu Gothic Light" w:hAnsi="Times New Roman"/>
      <w:b/>
      <w:bCs/>
      <w:sz w:val="24"/>
      <w:szCs w:val="26"/>
    </w:rPr>
  </w:style>
  <w:style w:type="character" w:customStyle="1" w:styleId="Heading3Char">
    <w:name w:val="Heading 3 Char"/>
    <w:link w:val="Heading3"/>
    <w:uiPriority w:val="9"/>
    <w:rsid w:val="008933EA"/>
    <w:rPr>
      <w:rFonts w:ascii="Times New Roman" w:hAnsi="Times New Roman"/>
      <w:b/>
      <w:i/>
      <w:color w:val="000000"/>
      <w:sz w:val="24"/>
      <w:szCs w:val="22"/>
    </w:rPr>
  </w:style>
  <w:style w:type="character" w:customStyle="1" w:styleId="Heading4Char">
    <w:name w:val="Heading 4 Char"/>
    <w:link w:val="Heading4"/>
    <w:uiPriority w:val="9"/>
    <w:rsid w:val="006E10A6"/>
    <w:rPr>
      <w:rFonts w:ascii="Calibri Light" w:eastAsia="Yu Gothic Light" w:hAnsi="Calibri Light" w:cs="Times New Roman"/>
      <w:b/>
      <w:bCs/>
      <w:i/>
      <w:iCs/>
      <w:color w:val="5B9BD5"/>
      <w:sz w:val="24"/>
    </w:rPr>
  </w:style>
  <w:style w:type="character" w:customStyle="1" w:styleId="Heading5Char">
    <w:name w:val="Heading 5 Char"/>
    <w:link w:val="Heading5"/>
    <w:uiPriority w:val="9"/>
    <w:semiHidden/>
    <w:rsid w:val="006E10A6"/>
    <w:rPr>
      <w:rFonts w:ascii="Calibri Light" w:eastAsia="Yu Gothic Light" w:hAnsi="Calibri Light" w:cs="Times New Roman"/>
      <w:color w:val="1F4D78"/>
      <w:sz w:val="24"/>
    </w:rPr>
  </w:style>
  <w:style w:type="character" w:customStyle="1" w:styleId="Heading6Char">
    <w:name w:val="Heading 6 Char"/>
    <w:link w:val="Heading6"/>
    <w:uiPriority w:val="9"/>
    <w:semiHidden/>
    <w:rsid w:val="006E10A6"/>
    <w:rPr>
      <w:rFonts w:ascii="Calibri Light" w:eastAsia="Yu Gothic Light" w:hAnsi="Calibri Light" w:cs="Times New Roman"/>
      <w:i/>
      <w:iCs/>
      <w:color w:val="1F4D78"/>
      <w:sz w:val="24"/>
    </w:rPr>
  </w:style>
  <w:style w:type="character" w:customStyle="1" w:styleId="Heading7Char">
    <w:name w:val="Heading 7 Char"/>
    <w:link w:val="Heading7"/>
    <w:uiPriority w:val="9"/>
    <w:semiHidden/>
    <w:rsid w:val="006E10A6"/>
    <w:rPr>
      <w:rFonts w:ascii="Calibri Light" w:eastAsia="Yu Gothic Light" w:hAnsi="Calibri Light" w:cs="Times New Roman"/>
      <w:i/>
      <w:iCs/>
      <w:color w:val="404040"/>
      <w:sz w:val="24"/>
    </w:rPr>
  </w:style>
  <w:style w:type="character" w:customStyle="1" w:styleId="Heading8Char">
    <w:name w:val="Heading 8 Char"/>
    <w:link w:val="Heading8"/>
    <w:uiPriority w:val="9"/>
    <w:semiHidden/>
    <w:rsid w:val="006E10A6"/>
    <w:rPr>
      <w:rFonts w:ascii="Calibri Light" w:eastAsia="Yu Gothic Light" w:hAnsi="Calibri Light" w:cs="Times New Roman"/>
      <w:color w:val="404040"/>
      <w:sz w:val="20"/>
      <w:szCs w:val="20"/>
    </w:rPr>
  </w:style>
  <w:style w:type="character" w:customStyle="1" w:styleId="Heading9Char">
    <w:name w:val="Heading 9 Char"/>
    <w:link w:val="Heading9"/>
    <w:uiPriority w:val="9"/>
    <w:semiHidden/>
    <w:rsid w:val="006E10A6"/>
    <w:rPr>
      <w:rFonts w:ascii="Calibri Light" w:eastAsia="Yu Gothic Light" w:hAnsi="Calibri Light" w:cs="Times New Roman"/>
      <w:i/>
      <w:iCs/>
      <w:color w:val="404040"/>
      <w:sz w:val="20"/>
      <w:szCs w:val="20"/>
    </w:rPr>
  </w:style>
  <w:style w:type="character" w:styleId="FollowedHyperlink">
    <w:name w:val="FollowedHyperlink"/>
    <w:uiPriority w:val="99"/>
    <w:semiHidden/>
    <w:unhideWhenUsed/>
    <w:rsid w:val="00645A1B"/>
    <w:rPr>
      <w:color w:val="954F72"/>
      <w:u w:val="single"/>
    </w:rPr>
  </w:style>
  <w:style w:type="character" w:styleId="PageNumber">
    <w:name w:val="page number"/>
    <w:basedOn w:val="DefaultParagraphFont"/>
    <w:uiPriority w:val="99"/>
    <w:semiHidden/>
    <w:unhideWhenUsed/>
    <w:rsid w:val="002039B2"/>
  </w:style>
  <w:style w:type="character" w:styleId="UnresolvedMention">
    <w:name w:val="Unresolved Mention"/>
    <w:basedOn w:val="DefaultParagraphFont"/>
    <w:uiPriority w:val="99"/>
    <w:rsid w:val="007D7678"/>
    <w:rPr>
      <w:color w:val="605E5C"/>
      <w:shd w:val="clear" w:color="auto" w:fill="E1DFDD"/>
    </w:rPr>
  </w:style>
  <w:style w:type="paragraph" w:styleId="FootnoteText">
    <w:name w:val="footnote text"/>
    <w:basedOn w:val="Normal"/>
    <w:link w:val="FootnoteTextChar"/>
    <w:uiPriority w:val="99"/>
    <w:semiHidden/>
    <w:unhideWhenUsed/>
    <w:rsid w:val="00466A8C"/>
    <w:pPr>
      <w:spacing w:line="240" w:lineRule="auto"/>
    </w:pPr>
    <w:rPr>
      <w:sz w:val="20"/>
      <w:szCs w:val="20"/>
    </w:rPr>
  </w:style>
  <w:style w:type="character" w:customStyle="1" w:styleId="FootnoteTextChar">
    <w:name w:val="Footnote Text Char"/>
    <w:basedOn w:val="DefaultParagraphFont"/>
    <w:link w:val="FootnoteText"/>
    <w:uiPriority w:val="99"/>
    <w:semiHidden/>
    <w:rsid w:val="00466A8C"/>
    <w:rPr>
      <w:rFonts w:ascii="Times New Roman" w:hAnsi="Times New Roman"/>
      <w:color w:val="000000"/>
    </w:rPr>
  </w:style>
  <w:style w:type="character" w:styleId="FootnoteReference">
    <w:name w:val="footnote reference"/>
    <w:basedOn w:val="DefaultParagraphFont"/>
    <w:uiPriority w:val="99"/>
    <w:semiHidden/>
    <w:unhideWhenUsed/>
    <w:rsid w:val="00466A8C"/>
    <w:rPr>
      <w:vertAlign w:val="superscript"/>
    </w:rPr>
  </w:style>
  <w:style w:type="paragraph" w:styleId="Caption">
    <w:name w:val="caption"/>
    <w:basedOn w:val="Normal"/>
    <w:next w:val="Normal"/>
    <w:uiPriority w:val="35"/>
    <w:unhideWhenUsed/>
    <w:qFormat/>
    <w:rsid w:val="00E06E91"/>
    <w:pPr>
      <w:spacing w:after="200" w:line="240" w:lineRule="auto"/>
    </w:pPr>
    <w:rPr>
      <w:i/>
      <w:iCs/>
      <w:color w:val="auto"/>
      <w:sz w:val="20"/>
      <w:szCs w:val="18"/>
    </w:rPr>
  </w:style>
  <w:style w:type="paragraph" w:styleId="TableofFigures">
    <w:name w:val="table of figures"/>
    <w:basedOn w:val="Normal"/>
    <w:next w:val="Normal"/>
    <w:uiPriority w:val="99"/>
    <w:semiHidden/>
    <w:unhideWhenUsed/>
    <w:rsid w:val="00E57FF4"/>
    <w:pPr>
      <w:spacing w:after="240" w:line="240" w:lineRule="auto"/>
    </w:pPr>
  </w:style>
  <w:style w:type="paragraph" w:styleId="Bibliography">
    <w:name w:val="Bibliography"/>
    <w:basedOn w:val="Normal"/>
    <w:next w:val="Normal"/>
    <w:uiPriority w:val="37"/>
    <w:unhideWhenUsed/>
    <w:rsid w:val="00B91A6C"/>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7175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image" Target="media/image2.emf"/><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E49CD-6057-0B4A-91FA-7A371049F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33</Pages>
  <Words>26788</Words>
  <Characters>152696</Characters>
  <Application>Microsoft Office Word</Application>
  <DocSecurity>0</DocSecurity>
  <Lines>1272</Lines>
  <Paragraphs>358</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179126</CharactersWithSpaces>
  <SharedDoc>false</SharedDoc>
  <HLinks>
    <vt:vector size="18" baseType="variant">
      <vt:variant>
        <vt:i4>7340097</vt:i4>
      </vt:variant>
      <vt:variant>
        <vt:i4>30</vt:i4>
      </vt:variant>
      <vt:variant>
        <vt:i4>0</vt:i4>
      </vt:variant>
      <vt:variant>
        <vt:i4>5</vt:i4>
      </vt:variant>
      <vt:variant>
        <vt:lpwstr>mailto:scholarspace@umich.edu</vt:lpwstr>
      </vt:variant>
      <vt:variant>
        <vt:lpwstr/>
      </vt:variant>
      <vt:variant>
        <vt:i4>4456471</vt:i4>
      </vt:variant>
      <vt:variant>
        <vt:i4>27</vt:i4>
      </vt:variant>
      <vt:variant>
        <vt:i4>0</vt:i4>
      </vt:variant>
      <vt:variant>
        <vt:i4>5</vt:i4>
      </vt:variant>
      <vt:variant>
        <vt:lpwstr>http://guides.lib.umich.edu/c.php?g=283073&amp;p=1886010</vt:lpwstr>
      </vt:variant>
      <vt:variant>
        <vt:lpwstr/>
      </vt:variant>
      <vt:variant>
        <vt:i4>4456471</vt:i4>
      </vt:variant>
      <vt:variant>
        <vt:i4>24</vt:i4>
      </vt:variant>
      <vt:variant>
        <vt:i4>0</vt:i4>
      </vt:variant>
      <vt:variant>
        <vt:i4>5</vt:i4>
      </vt:variant>
      <vt:variant>
        <vt:lpwstr>http://guides.lib.umich.edu/c.php?g=283073&amp;p=1886010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J. Lawrence</dc:creator>
  <cp:keywords/>
  <dc:description/>
  <cp:lastModifiedBy>Molly Carter</cp:lastModifiedBy>
  <cp:revision>28</cp:revision>
  <dcterms:created xsi:type="dcterms:W3CDTF">2022-12-14T20:52:00Z</dcterms:created>
  <dcterms:modified xsi:type="dcterms:W3CDTF">2023-01-04T01:23:00Z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id="1gy0bVa6"/&gt;&lt;style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