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FEE60" w14:textId="5E0A107F" w:rsidR="006E3269" w:rsidRDefault="000B161E" w:rsidP="006E3269">
      <w:pPr>
        <w:pStyle w:val="Title"/>
      </w:pPr>
      <w:proofErr w:type="spellStart"/>
      <w:r>
        <w:t>Chrononutrition</w:t>
      </w:r>
      <w:proofErr w:type="spellEnd"/>
      <w:r>
        <w:t xml:space="preserve"> and Endocrine Contributors to Gestational Glycemic Control and Infant Birth Weight</w:t>
      </w:r>
    </w:p>
    <w:p w14:paraId="7DE8A6B9" w14:textId="77777777" w:rsidR="006E3269" w:rsidRDefault="006E3269" w:rsidP="006E3269">
      <w:pPr>
        <w:spacing w:line="240" w:lineRule="auto"/>
        <w:jc w:val="center"/>
      </w:pPr>
      <w:r>
        <w:br/>
        <w:t>by</w:t>
      </w:r>
    </w:p>
    <w:p w14:paraId="6150FCD8" w14:textId="77777777" w:rsidR="006E3269" w:rsidRDefault="006E3269" w:rsidP="006E3269">
      <w:pPr>
        <w:spacing w:line="240" w:lineRule="auto"/>
        <w:jc w:val="center"/>
      </w:pPr>
    </w:p>
    <w:p w14:paraId="7B00CB33" w14:textId="0E1244BE" w:rsidR="006E3269" w:rsidRDefault="000B161E" w:rsidP="006E3269">
      <w:pPr>
        <w:spacing w:line="240" w:lineRule="auto"/>
        <w:jc w:val="center"/>
      </w:pPr>
      <w:r>
        <w:t>Molly C. Mulcahy MS RD</w:t>
      </w:r>
    </w:p>
    <w:p w14:paraId="68805079" w14:textId="2D7B9A16" w:rsidR="006E3269" w:rsidRDefault="006E3269" w:rsidP="00842856">
      <w:pPr>
        <w:pStyle w:val="Subtitle"/>
      </w:pPr>
      <w:r>
        <w:t>A dissertation submitted in partial fulfillment</w:t>
      </w:r>
      <w:r>
        <w:br/>
        <w:t xml:space="preserve"> of </w:t>
      </w:r>
      <w:r w:rsidRPr="006E3269">
        <w:t xml:space="preserve">the requirements for the degree of </w:t>
      </w:r>
      <w:r>
        <w:br/>
      </w:r>
      <w:r w:rsidR="00842856">
        <w:t>Doctor of Philosophy</w:t>
      </w:r>
      <w:r w:rsidR="00842856">
        <w:br/>
        <w:t>Molecular and Biochemical Nutrition</w:t>
      </w:r>
      <w:r w:rsidRPr="006E3269">
        <w:br/>
      </w:r>
      <w:r w:rsidR="00842856">
        <w:t>School of Public Health</w:t>
      </w:r>
      <w:r w:rsidR="00842856">
        <w:br/>
        <w:t>Department of Nutritional Sciences</w:t>
      </w:r>
      <w:r w:rsidRPr="006E3269">
        <w:br/>
        <w:t>in the University of Michigan</w:t>
      </w:r>
      <w:r w:rsidRPr="006E3269">
        <w:br/>
      </w:r>
      <w:r w:rsidR="00711CE2">
        <w:t>202</w:t>
      </w:r>
      <w:r w:rsidR="000B161E">
        <w:t>2</w:t>
      </w:r>
    </w:p>
    <w:p w14:paraId="1D9C0FFF" w14:textId="5DC22B83" w:rsidR="006E3269" w:rsidRPr="006E3269" w:rsidRDefault="006E3269" w:rsidP="006E3269">
      <w:pPr>
        <w:pStyle w:val="Subtitle2"/>
      </w:pPr>
      <w:r>
        <w:t>Doctoral Committee</w:t>
      </w:r>
      <w:r w:rsidR="00591DAD">
        <w:t>:</w:t>
      </w:r>
    </w:p>
    <w:p w14:paraId="0E482E3B" w14:textId="77777777" w:rsidR="001663A2" w:rsidRDefault="001663A2" w:rsidP="00F3384E">
      <w:pPr>
        <w:spacing w:line="240" w:lineRule="auto"/>
        <w:ind w:left="730" w:right="12"/>
        <w:rPr>
          <w:rFonts w:eastAsia="Times New Roman"/>
        </w:rPr>
      </w:pPr>
    </w:p>
    <w:p w14:paraId="40DE4CFB" w14:textId="2B48CFF8" w:rsidR="00E57FF4" w:rsidRDefault="000B161E" w:rsidP="00F3384E">
      <w:pPr>
        <w:spacing w:line="240" w:lineRule="auto"/>
        <w:ind w:left="730" w:right="12"/>
        <w:rPr>
          <w:rFonts w:eastAsia="Times New Roman"/>
        </w:rPr>
      </w:pPr>
      <w:r>
        <w:rPr>
          <w:rFonts w:eastAsia="Times New Roman"/>
        </w:rPr>
        <w:t>Dave Bridges, PhD</w:t>
      </w:r>
      <w:r w:rsidR="006E3269" w:rsidRPr="006E3269">
        <w:rPr>
          <w:rFonts w:eastAsia="Times New Roman"/>
        </w:rPr>
        <w:t xml:space="preserve">, Chair </w:t>
      </w:r>
    </w:p>
    <w:p w14:paraId="485D122D" w14:textId="7C5A1AF4" w:rsidR="00E57FF4" w:rsidRDefault="000B161E" w:rsidP="00F3384E">
      <w:pPr>
        <w:spacing w:line="240" w:lineRule="auto"/>
        <w:ind w:left="730" w:right="12"/>
        <w:rPr>
          <w:rFonts w:eastAsia="Times New Roman"/>
        </w:rPr>
      </w:pPr>
      <w:r>
        <w:rPr>
          <w:rFonts w:eastAsia="Times New Roman"/>
        </w:rPr>
        <w:t>Elizabeth Langen, MD, Cognate member</w:t>
      </w:r>
    </w:p>
    <w:p w14:paraId="27C8F67B" w14:textId="1668188E" w:rsidR="00FB6526" w:rsidRDefault="00FB6526" w:rsidP="00F3384E">
      <w:pPr>
        <w:spacing w:line="240" w:lineRule="auto"/>
        <w:ind w:left="730" w:right="12"/>
        <w:rPr>
          <w:rFonts w:eastAsia="Times New Roman"/>
        </w:rPr>
      </w:pPr>
      <w:r>
        <w:rPr>
          <w:rFonts w:eastAsia="Times New Roman"/>
        </w:rPr>
        <w:t>Darleen Sandoval, PhD, Special Committee member</w:t>
      </w:r>
    </w:p>
    <w:p w14:paraId="731C45E0" w14:textId="5BB82C24" w:rsidR="00FB6526" w:rsidRPr="00FB6526" w:rsidRDefault="000B161E" w:rsidP="006E3269">
      <w:pPr>
        <w:rPr>
          <w:rFonts w:eastAsia="Times New Roman"/>
        </w:rPr>
      </w:pPr>
      <w:r>
        <w:rPr>
          <w:rFonts w:eastAsia="Times New Roman"/>
        </w:rPr>
        <w:tab/>
        <w:t>Erica Jansen, PhD</w:t>
      </w:r>
      <w:r w:rsidR="00FB6526">
        <w:rPr>
          <w:rFonts w:eastAsia="Times New Roman"/>
        </w:rPr>
        <w:t>, Committee member</w:t>
      </w:r>
      <w:r w:rsidR="00FB6526">
        <w:rPr>
          <w:rFonts w:eastAsia="Times New Roman"/>
        </w:rPr>
        <w:br/>
      </w:r>
      <w:r w:rsidR="00FB6526">
        <w:rPr>
          <w:rFonts w:eastAsia="Times New Roman"/>
        </w:rPr>
        <w:br/>
      </w:r>
    </w:p>
    <w:p w14:paraId="554661F0" w14:textId="77777777" w:rsidR="00F42295" w:rsidRDefault="00F42295">
      <w:pPr>
        <w:spacing w:line="259" w:lineRule="auto"/>
      </w:pPr>
      <w:r>
        <w:br w:type="page"/>
      </w:r>
    </w:p>
    <w:p w14:paraId="63B6FA18" w14:textId="77777777" w:rsidR="00BA00D4" w:rsidRDefault="00BA00D4" w:rsidP="00F3384E">
      <w:pPr>
        <w:spacing w:after="12" w:line="248" w:lineRule="auto"/>
        <w:ind w:left="99"/>
        <w:jc w:val="center"/>
      </w:pPr>
    </w:p>
    <w:p w14:paraId="4CBEE005" w14:textId="77777777" w:rsidR="00BA00D4" w:rsidRDefault="00BA00D4" w:rsidP="00F3384E">
      <w:pPr>
        <w:spacing w:after="12" w:line="248" w:lineRule="auto"/>
        <w:ind w:left="99"/>
        <w:jc w:val="center"/>
      </w:pPr>
    </w:p>
    <w:p w14:paraId="41C82B2B" w14:textId="77777777" w:rsidR="00BA00D4" w:rsidRDefault="00BA00D4" w:rsidP="00F3384E">
      <w:pPr>
        <w:spacing w:after="12" w:line="248" w:lineRule="auto"/>
        <w:ind w:left="99"/>
        <w:jc w:val="center"/>
      </w:pPr>
    </w:p>
    <w:p w14:paraId="50960943" w14:textId="77777777" w:rsidR="00BA00D4" w:rsidRDefault="00BA00D4" w:rsidP="00F3384E">
      <w:pPr>
        <w:spacing w:after="12" w:line="248" w:lineRule="auto"/>
        <w:ind w:left="99"/>
        <w:jc w:val="center"/>
      </w:pPr>
    </w:p>
    <w:p w14:paraId="1CFBB55D" w14:textId="77777777" w:rsidR="00BA00D4" w:rsidRDefault="00BA00D4" w:rsidP="00F3384E">
      <w:pPr>
        <w:spacing w:after="12" w:line="248" w:lineRule="auto"/>
        <w:ind w:left="99"/>
        <w:jc w:val="center"/>
      </w:pPr>
    </w:p>
    <w:p w14:paraId="0B8E151E" w14:textId="77777777" w:rsidR="00BA00D4" w:rsidRDefault="00BA00D4" w:rsidP="00F3384E">
      <w:pPr>
        <w:spacing w:after="12" w:line="248" w:lineRule="auto"/>
        <w:ind w:left="99"/>
        <w:jc w:val="center"/>
      </w:pPr>
    </w:p>
    <w:p w14:paraId="1ED072D4" w14:textId="77777777" w:rsidR="00BA00D4" w:rsidRDefault="00BA00D4" w:rsidP="00F3384E">
      <w:pPr>
        <w:spacing w:after="12" w:line="248" w:lineRule="auto"/>
        <w:ind w:left="99"/>
        <w:jc w:val="center"/>
      </w:pPr>
    </w:p>
    <w:p w14:paraId="39C7F7FA" w14:textId="77777777" w:rsidR="00BA00D4" w:rsidRDefault="00BA00D4" w:rsidP="00F3384E">
      <w:pPr>
        <w:spacing w:after="12" w:line="248" w:lineRule="auto"/>
        <w:ind w:left="99"/>
        <w:jc w:val="center"/>
      </w:pPr>
    </w:p>
    <w:p w14:paraId="3D8F19B9" w14:textId="77777777" w:rsidR="00BA00D4" w:rsidRDefault="00BA00D4" w:rsidP="00F3384E">
      <w:pPr>
        <w:spacing w:after="12" w:line="248" w:lineRule="auto"/>
        <w:ind w:left="99"/>
        <w:jc w:val="center"/>
      </w:pPr>
    </w:p>
    <w:p w14:paraId="1CF28E20" w14:textId="77777777" w:rsidR="00BA00D4" w:rsidRDefault="00BA00D4" w:rsidP="00F3384E">
      <w:pPr>
        <w:spacing w:after="12" w:line="248" w:lineRule="auto"/>
        <w:ind w:left="99"/>
        <w:jc w:val="center"/>
      </w:pPr>
    </w:p>
    <w:p w14:paraId="4A36C4FA" w14:textId="77777777" w:rsidR="00BA00D4" w:rsidRDefault="00BA00D4" w:rsidP="00F3384E">
      <w:pPr>
        <w:spacing w:after="12" w:line="248" w:lineRule="auto"/>
        <w:ind w:left="99"/>
        <w:jc w:val="center"/>
      </w:pPr>
    </w:p>
    <w:p w14:paraId="6485531E" w14:textId="77777777" w:rsidR="00BA00D4" w:rsidRDefault="00BA00D4" w:rsidP="00F3384E">
      <w:pPr>
        <w:spacing w:after="12" w:line="248" w:lineRule="auto"/>
        <w:ind w:left="99"/>
        <w:jc w:val="center"/>
      </w:pPr>
    </w:p>
    <w:p w14:paraId="4BC0443A" w14:textId="77777777" w:rsidR="00BA00D4" w:rsidRDefault="00BA00D4" w:rsidP="00F3384E">
      <w:pPr>
        <w:spacing w:after="12" w:line="248" w:lineRule="auto"/>
        <w:ind w:left="99"/>
        <w:jc w:val="center"/>
      </w:pPr>
    </w:p>
    <w:p w14:paraId="417AEA6B" w14:textId="0228B9FD" w:rsidR="00F3384E" w:rsidRDefault="00842856" w:rsidP="00F3384E">
      <w:pPr>
        <w:spacing w:after="12" w:line="248" w:lineRule="auto"/>
        <w:ind w:left="99"/>
        <w:jc w:val="center"/>
      </w:pPr>
      <w:r>
        <w:t>Molly C. Mulcahy</w:t>
      </w:r>
    </w:p>
    <w:p w14:paraId="237FE589" w14:textId="77777777" w:rsidR="00F3384E" w:rsidRDefault="00F3384E" w:rsidP="00F3384E">
      <w:pPr>
        <w:spacing w:line="259" w:lineRule="auto"/>
        <w:ind w:left="149"/>
        <w:jc w:val="center"/>
      </w:pPr>
      <w:r>
        <w:t xml:space="preserve"> </w:t>
      </w:r>
    </w:p>
    <w:p w14:paraId="7C958A5D" w14:textId="38AE720A" w:rsidR="00F3384E" w:rsidRDefault="00842856" w:rsidP="00F3384E">
      <w:pPr>
        <w:spacing w:after="12" w:line="248" w:lineRule="auto"/>
        <w:ind w:left="99"/>
        <w:jc w:val="center"/>
      </w:pPr>
      <w:r>
        <w:t>mollyec</w:t>
      </w:r>
      <w:r w:rsidR="00F3384E">
        <w:t xml:space="preserve">@umich.edu </w:t>
      </w:r>
    </w:p>
    <w:p w14:paraId="0FEA0A93" w14:textId="77777777" w:rsidR="00F3384E" w:rsidRDefault="00F3384E" w:rsidP="00F3384E">
      <w:pPr>
        <w:spacing w:line="259" w:lineRule="auto"/>
        <w:ind w:left="149"/>
        <w:jc w:val="center"/>
      </w:pPr>
      <w:r>
        <w:t xml:space="preserve"> </w:t>
      </w:r>
    </w:p>
    <w:p w14:paraId="20A45563" w14:textId="58036186" w:rsidR="00F3384E" w:rsidRDefault="00F3384E" w:rsidP="00F3384E">
      <w:pPr>
        <w:spacing w:line="259" w:lineRule="auto"/>
        <w:ind w:left="2993" w:right="12"/>
      </w:pPr>
      <w:r>
        <w:t xml:space="preserve">ORCID </w:t>
      </w:r>
      <w:proofErr w:type="spellStart"/>
      <w:r>
        <w:t>iD</w:t>
      </w:r>
      <w:proofErr w:type="spellEnd"/>
      <w:r>
        <w:t xml:space="preserve">:  </w:t>
      </w:r>
      <w:r w:rsidR="00842856">
        <w:t>0000</w:t>
      </w:r>
      <w:r>
        <w:t>-</w:t>
      </w:r>
      <w:r w:rsidR="00842856">
        <w:t>0002</w:t>
      </w:r>
      <w:r>
        <w:t>-</w:t>
      </w:r>
      <w:r w:rsidR="00842856">
        <w:t>8903</w:t>
      </w:r>
      <w:r>
        <w:t>-</w:t>
      </w:r>
      <w:r w:rsidR="00842856">
        <w:t>7357</w:t>
      </w:r>
      <w:r>
        <w:t xml:space="preserve"> </w:t>
      </w:r>
    </w:p>
    <w:p w14:paraId="4F03E728" w14:textId="77777777" w:rsidR="00BA00D4" w:rsidRDefault="00BA00D4" w:rsidP="00F3384E">
      <w:pPr>
        <w:spacing w:line="259" w:lineRule="auto"/>
        <w:ind w:left="149"/>
        <w:jc w:val="center"/>
      </w:pPr>
    </w:p>
    <w:p w14:paraId="6CD13977" w14:textId="2A064EA5" w:rsidR="00F3384E" w:rsidRDefault="00F3384E" w:rsidP="00F3384E">
      <w:pPr>
        <w:spacing w:line="259" w:lineRule="auto"/>
        <w:ind w:left="149"/>
        <w:jc w:val="center"/>
      </w:pPr>
      <w:r>
        <w:t xml:space="preserve"> </w:t>
      </w:r>
    </w:p>
    <w:p w14:paraId="31967FB8" w14:textId="77777777" w:rsidR="00F3384E" w:rsidRDefault="00F3384E" w:rsidP="00F3384E">
      <w:pPr>
        <w:spacing w:line="259" w:lineRule="auto"/>
        <w:ind w:left="149"/>
        <w:jc w:val="center"/>
      </w:pPr>
      <w:r>
        <w:t xml:space="preserve"> </w:t>
      </w:r>
    </w:p>
    <w:p w14:paraId="2D6A832C" w14:textId="6F14E07E" w:rsidR="00F3384E" w:rsidRDefault="00F3384E" w:rsidP="00F3384E">
      <w:pPr>
        <w:spacing w:after="12" w:line="248" w:lineRule="auto"/>
        <w:ind w:left="99"/>
        <w:jc w:val="center"/>
      </w:pPr>
      <w:r>
        <w:t xml:space="preserve">© </w:t>
      </w:r>
      <w:r w:rsidR="00842856">
        <w:t>Molly C. Mulcahy</w:t>
      </w:r>
      <w:r>
        <w:t xml:space="preserve"> 20</w:t>
      </w:r>
      <w:r w:rsidR="007D7678">
        <w:t>2</w:t>
      </w:r>
      <w:r w:rsidR="00842856">
        <w:t>2</w:t>
      </w:r>
    </w:p>
    <w:p w14:paraId="4BC33B96" w14:textId="77777777" w:rsidR="00BA00D4" w:rsidRDefault="00BA00D4" w:rsidP="00BA00D4">
      <w:pPr>
        <w:spacing w:after="12" w:line="248" w:lineRule="auto"/>
        <w:ind w:left="99"/>
      </w:pPr>
    </w:p>
    <w:p w14:paraId="008696EC" w14:textId="46587D14" w:rsidR="00BA00D4" w:rsidRDefault="00BA00D4" w:rsidP="00BA00D4">
      <w:pPr>
        <w:spacing w:after="12" w:line="248" w:lineRule="auto"/>
        <w:ind w:left="99"/>
        <w:sectPr w:rsidR="00BA00D4" w:rsidSect="00BA00D4">
          <w:footerReference w:type="even" r:id="rId8"/>
          <w:pgSz w:w="12240" w:h="15840" w:code="1"/>
          <w:pgMar w:top="1440" w:right="1440" w:bottom="1440" w:left="1440" w:header="720" w:footer="720" w:gutter="0"/>
          <w:pgNumType w:fmt="lowerRoman"/>
          <w:cols w:space="720"/>
          <w:docGrid w:linePitch="360"/>
        </w:sectPr>
      </w:pPr>
    </w:p>
    <w:p w14:paraId="677B6E4B" w14:textId="77777777" w:rsidR="00F42295" w:rsidRDefault="00F42295" w:rsidP="00E06E91">
      <w:pPr>
        <w:pStyle w:val="Heading1"/>
        <w:numPr>
          <w:ilvl w:val="0"/>
          <w:numId w:val="0"/>
        </w:numPr>
      </w:pPr>
      <w:bookmarkStart w:id="0" w:name="_Toc72320941"/>
      <w:r w:rsidRPr="009B079C">
        <w:lastRenderedPageBreak/>
        <w:t>Dedication</w:t>
      </w:r>
      <w:bookmarkEnd w:id="0"/>
    </w:p>
    <w:p w14:paraId="054315EE" w14:textId="77777777" w:rsidR="002066EC" w:rsidRDefault="002066EC" w:rsidP="006E5C7F">
      <w:pPr>
        <w:spacing w:line="240" w:lineRule="auto"/>
        <w:ind w:firstLine="720"/>
      </w:pPr>
    </w:p>
    <w:p w14:paraId="2E82DCAA" w14:textId="77777777" w:rsidR="007D7678" w:rsidRDefault="007D7678" w:rsidP="002066EC">
      <w:pPr>
        <w:ind w:firstLine="720"/>
      </w:pPr>
    </w:p>
    <w:p w14:paraId="6D4D6519" w14:textId="77777777" w:rsidR="007D7678" w:rsidRDefault="007D7678" w:rsidP="00BA00D4"/>
    <w:p w14:paraId="7B5C9ED8" w14:textId="6D583DF2" w:rsidR="007D7678" w:rsidRDefault="007D7678" w:rsidP="00BA00D4">
      <w:pPr>
        <w:sectPr w:rsidR="007D7678" w:rsidSect="00131CA9">
          <w:footerReference w:type="default" r:id="rId9"/>
          <w:pgSz w:w="12240" w:h="15840"/>
          <w:pgMar w:top="1440" w:right="1440" w:bottom="1440" w:left="1440" w:header="720" w:footer="720" w:gutter="0"/>
          <w:pgNumType w:fmt="lowerRoman" w:start="2"/>
          <w:cols w:space="720"/>
          <w:docGrid w:linePitch="360"/>
        </w:sectPr>
      </w:pPr>
    </w:p>
    <w:p w14:paraId="7E01E03E" w14:textId="73717086" w:rsidR="00F42295" w:rsidRDefault="009B079C" w:rsidP="00591DAD">
      <w:pPr>
        <w:pStyle w:val="Heading1"/>
        <w:numPr>
          <w:ilvl w:val="0"/>
          <w:numId w:val="0"/>
        </w:numPr>
        <w:tabs>
          <w:tab w:val="left" w:pos="381"/>
          <w:tab w:val="center" w:pos="4680"/>
        </w:tabs>
      </w:pPr>
      <w:bookmarkStart w:id="1" w:name="_Toc72320942"/>
      <w:r>
        <w:lastRenderedPageBreak/>
        <w:t>Acknowledgements</w:t>
      </w:r>
      <w:bookmarkEnd w:id="1"/>
    </w:p>
    <w:p w14:paraId="7FA52C3F" w14:textId="77777777" w:rsidR="007D7678" w:rsidRDefault="007D7678" w:rsidP="002066EC">
      <w:pPr>
        <w:ind w:firstLine="720"/>
      </w:pPr>
    </w:p>
    <w:p w14:paraId="39221D34" w14:textId="77777777" w:rsidR="007D7678" w:rsidRDefault="007D7678" w:rsidP="002066EC">
      <w:pPr>
        <w:ind w:firstLine="720"/>
      </w:pPr>
    </w:p>
    <w:p w14:paraId="3B7C28B8" w14:textId="14F90D79" w:rsidR="007D7678" w:rsidRDefault="005D1CA7" w:rsidP="00B25A93">
      <w:pPr>
        <w:spacing w:line="259" w:lineRule="auto"/>
      </w:pPr>
      <w:bookmarkStart w:id="2" w:name="_Toc482008686"/>
      <w:r>
        <w:br w:type="page"/>
      </w:r>
      <w:bookmarkEnd w:id="2"/>
    </w:p>
    <w:p w14:paraId="63BBBC7B" w14:textId="5E8550DD" w:rsidR="007D7678" w:rsidRDefault="007D7678" w:rsidP="00946DC5">
      <w:pPr>
        <w:sectPr w:rsidR="007D7678" w:rsidSect="002039B2">
          <w:pgSz w:w="12240" w:h="15840"/>
          <w:pgMar w:top="1440" w:right="1440" w:bottom="1440" w:left="1440" w:header="720" w:footer="720" w:gutter="0"/>
          <w:pgNumType w:fmt="lowerRoman"/>
          <w:cols w:space="720"/>
          <w:docGrid w:linePitch="360"/>
        </w:sectPr>
      </w:pPr>
    </w:p>
    <w:p w14:paraId="1101D243" w14:textId="77777777" w:rsidR="00E57FF4" w:rsidRDefault="00E57FF4" w:rsidP="00E57FF4">
      <w:pPr>
        <w:pStyle w:val="Heading1"/>
        <w:numPr>
          <w:ilvl w:val="0"/>
          <w:numId w:val="0"/>
        </w:numPr>
      </w:pPr>
      <w:bookmarkStart w:id="3" w:name="_Toc72320944"/>
      <w:bookmarkStart w:id="4" w:name="_Toc72320945"/>
      <w:r>
        <w:lastRenderedPageBreak/>
        <w:t>List of Figures</w:t>
      </w:r>
      <w:bookmarkEnd w:id="3"/>
    </w:p>
    <w:p w14:paraId="31DF21F5" w14:textId="10CB621D" w:rsidR="00EE775A" w:rsidRDefault="00EE775A">
      <w:pPr>
        <w:pStyle w:val="TableofFigures"/>
        <w:tabs>
          <w:tab w:val="right" w:leader="dot" w:pos="9350"/>
        </w:tabs>
        <w:rPr>
          <w:rFonts w:asciiTheme="minorHAnsi" w:eastAsiaTheme="minorEastAsia" w:hAnsiTheme="minorHAnsi" w:cstheme="minorBidi"/>
          <w:noProof/>
          <w:color w:val="auto"/>
          <w:szCs w:val="24"/>
        </w:rPr>
      </w:pPr>
      <w:r>
        <w:fldChar w:fldCharType="begin"/>
      </w:r>
      <w:r>
        <w:instrText xml:space="preserve"> TOC \h \z \c "Figure" </w:instrText>
      </w:r>
      <w:r>
        <w:fldChar w:fldCharType="separate"/>
      </w:r>
      <w:hyperlink w:anchor="_Toc116639857" w:history="1">
        <w:r w:rsidRPr="006A0CAF">
          <w:rPr>
            <w:rStyle w:val="Hyperlink"/>
            <w:noProof/>
          </w:rPr>
          <w:t>Figure 1</w:t>
        </w:r>
        <w:r w:rsidRPr="006A0CAF">
          <w:rPr>
            <w:rStyle w:val="Hyperlink"/>
            <w:b/>
            <w:bCs/>
            <w:noProof/>
          </w:rPr>
          <w:t>: Experimental Protocol and Timing</w:t>
        </w:r>
        <w:r>
          <w:rPr>
            <w:noProof/>
            <w:webHidden/>
          </w:rPr>
          <w:tab/>
        </w:r>
        <w:r>
          <w:rPr>
            <w:noProof/>
            <w:webHidden/>
          </w:rPr>
          <w:fldChar w:fldCharType="begin"/>
        </w:r>
        <w:r>
          <w:rPr>
            <w:noProof/>
            <w:webHidden/>
          </w:rPr>
          <w:instrText xml:space="preserve"> PAGEREF _Toc116639857 \h </w:instrText>
        </w:r>
        <w:r>
          <w:rPr>
            <w:noProof/>
            <w:webHidden/>
          </w:rPr>
        </w:r>
        <w:r>
          <w:rPr>
            <w:noProof/>
            <w:webHidden/>
          </w:rPr>
          <w:fldChar w:fldCharType="separate"/>
        </w:r>
        <w:r>
          <w:rPr>
            <w:noProof/>
            <w:webHidden/>
          </w:rPr>
          <w:t>9</w:t>
        </w:r>
        <w:r>
          <w:rPr>
            <w:noProof/>
            <w:webHidden/>
          </w:rPr>
          <w:fldChar w:fldCharType="end"/>
        </w:r>
      </w:hyperlink>
    </w:p>
    <w:p w14:paraId="58268992" w14:textId="1DB21128" w:rsidR="00EE775A" w:rsidRDefault="00000000">
      <w:pPr>
        <w:pStyle w:val="TableofFigures"/>
        <w:tabs>
          <w:tab w:val="right" w:leader="dot" w:pos="9350"/>
        </w:tabs>
        <w:rPr>
          <w:rFonts w:asciiTheme="minorHAnsi" w:eastAsiaTheme="minorEastAsia" w:hAnsiTheme="minorHAnsi" w:cstheme="minorBidi"/>
          <w:noProof/>
          <w:color w:val="auto"/>
          <w:szCs w:val="24"/>
        </w:rPr>
      </w:pPr>
      <w:hyperlink w:anchor="_Toc116639858" w:history="1">
        <w:r w:rsidR="00EE775A" w:rsidRPr="006A0CAF">
          <w:rPr>
            <w:rStyle w:val="Hyperlink"/>
            <w:noProof/>
          </w:rPr>
          <w:t xml:space="preserve">Figure 2: </w:t>
        </w:r>
        <w:r w:rsidR="00EE775A" w:rsidRPr="006A0CAF">
          <w:rPr>
            <w:rStyle w:val="Hyperlink"/>
            <w:b/>
            <w:bCs/>
            <w:noProof/>
          </w:rPr>
          <w:t>Early Life Body Composition, Food Intake, and Glycemic Homeostasis</w:t>
        </w:r>
        <w:r w:rsidR="00EE775A">
          <w:rPr>
            <w:noProof/>
            <w:webHidden/>
          </w:rPr>
          <w:tab/>
        </w:r>
        <w:r w:rsidR="00EE775A">
          <w:rPr>
            <w:noProof/>
            <w:webHidden/>
          </w:rPr>
          <w:fldChar w:fldCharType="begin"/>
        </w:r>
        <w:r w:rsidR="00EE775A">
          <w:rPr>
            <w:noProof/>
            <w:webHidden/>
          </w:rPr>
          <w:instrText xml:space="preserve"> PAGEREF _Toc116639858 \h </w:instrText>
        </w:r>
        <w:r w:rsidR="00EE775A">
          <w:rPr>
            <w:noProof/>
            <w:webHidden/>
          </w:rPr>
        </w:r>
        <w:r w:rsidR="00EE775A">
          <w:rPr>
            <w:noProof/>
            <w:webHidden/>
          </w:rPr>
          <w:fldChar w:fldCharType="separate"/>
        </w:r>
        <w:r w:rsidR="00EE775A">
          <w:rPr>
            <w:noProof/>
            <w:webHidden/>
          </w:rPr>
          <w:t>4</w:t>
        </w:r>
        <w:r w:rsidR="00EE775A">
          <w:rPr>
            <w:noProof/>
            <w:webHidden/>
          </w:rPr>
          <w:fldChar w:fldCharType="end"/>
        </w:r>
      </w:hyperlink>
    </w:p>
    <w:p w14:paraId="59789083" w14:textId="7E1CF0C0" w:rsidR="00EE775A" w:rsidRDefault="00000000">
      <w:pPr>
        <w:pStyle w:val="TableofFigures"/>
        <w:tabs>
          <w:tab w:val="right" w:leader="dot" w:pos="9350"/>
        </w:tabs>
        <w:rPr>
          <w:rFonts w:asciiTheme="minorHAnsi" w:eastAsiaTheme="minorEastAsia" w:hAnsiTheme="minorHAnsi" w:cstheme="minorBidi"/>
          <w:noProof/>
          <w:color w:val="auto"/>
          <w:szCs w:val="24"/>
        </w:rPr>
      </w:pPr>
      <w:hyperlink w:anchor="_Toc116639859" w:history="1">
        <w:r w:rsidR="00EE775A" w:rsidRPr="006A0CAF">
          <w:rPr>
            <w:rStyle w:val="Hyperlink"/>
            <w:noProof/>
          </w:rPr>
          <w:t xml:space="preserve">Figure 3: </w:t>
        </w:r>
        <w:r w:rsidR="00EE775A" w:rsidRPr="006A0CAF">
          <w:rPr>
            <w:rStyle w:val="Hyperlink"/>
            <w:b/>
            <w:bCs/>
            <w:noProof/>
          </w:rPr>
          <w:t>Body Composition, Food Intake, and Glycemic Response to High Fat, High Sucrose Diet Feeding in Adulthood</w:t>
        </w:r>
        <w:r w:rsidR="00EE775A">
          <w:rPr>
            <w:noProof/>
            <w:webHidden/>
          </w:rPr>
          <w:tab/>
        </w:r>
        <w:r w:rsidR="00EE775A">
          <w:rPr>
            <w:noProof/>
            <w:webHidden/>
          </w:rPr>
          <w:fldChar w:fldCharType="begin"/>
        </w:r>
        <w:r w:rsidR="00EE775A">
          <w:rPr>
            <w:noProof/>
            <w:webHidden/>
          </w:rPr>
          <w:instrText xml:space="preserve"> PAGEREF _Toc116639859 \h </w:instrText>
        </w:r>
        <w:r w:rsidR="00EE775A">
          <w:rPr>
            <w:noProof/>
            <w:webHidden/>
          </w:rPr>
        </w:r>
        <w:r w:rsidR="00EE775A">
          <w:rPr>
            <w:noProof/>
            <w:webHidden/>
          </w:rPr>
          <w:fldChar w:fldCharType="separate"/>
        </w:r>
        <w:r w:rsidR="00EE775A">
          <w:rPr>
            <w:noProof/>
            <w:webHidden/>
          </w:rPr>
          <w:t>9</w:t>
        </w:r>
        <w:r w:rsidR="00EE775A">
          <w:rPr>
            <w:noProof/>
            <w:webHidden/>
          </w:rPr>
          <w:fldChar w:fldCharType="end"/>
        </w:r>
      </w:hyperlink>
    </w:p>
    <w:p w14:paraId="7389A7FD" w14:textId="014CCFB4" w:rsidR="00E57FF4" w:rsidRPr="007D7678" w:rsidRDefault="00EE775A" w:rsidP="00E57FF4">
      <w:r>
        <w:fldChar w:fldCharType="end"/>
      </w:r>
    </w:p>
    <w:bookmarkEnd w:id="4"/>
    <w:p w14:paraId="639B8FCF" w14:textId="77777777" w:rsidR="00D30D3A" w:rsidRPr="00D30D3A" w:rsidRDefault="00D30D3A" w:rsidP="00D30D3A"/>
    <w:p w14:paraId="61E8F314" w14:textId="77777777" w:rsidR="009B079C" w:rsidRDefault="009B079C" w:rsidP="009B079C">
      <w:pPr>
        <w:pStyle w:val="Heading1"/>
        <w:sectPr w:rsidR="009B079C" w:rsidSect="002039B2">
          <w:pgSz w:w="12240" w:h="15840"/>
          <w:pgMar w:top="1440" w:right="1440" w:bottom="1440" w:left="1440" w:header="720" w:footer="720" w:gutter="0"/>
          <w:pgNumType w:fmt="lowerRoman"/>
          <w:cols w:space="720"/>
          <w:docGrid w:linePitch="360"/>
        </w:sectPr>
      </w:pPr>
    </w:p>
    <w:p w14:paraId="68A11B77" w14:textId="0B9DD760" w:rsidR="007D7678" w:rsidRDefault="00877096" w:rsidP="00546E30">
      <w:pPr>
        <w:pStyle w:val="Heading1"/>
      </w:pPr>
      <w:r>
        <w:lastRenderedPageBreak/>
        <w:t>Gestational Early-Time Restricted Feeding Results in Sex-Specific Glucose Intolerance in Adult Male Mice</w:t>
      </w:r>
    </w:p>
    <w:p w14:paraId="4BD4049F" w14:textId="3EA32939" w:rsidR="00212640" w:rsidRDefault="00212640" w:rsidP="008933EA">
      <w:pPr>
        <w:pStyle w:val="Heading2"/>
      </w:pPr>
      <w:r>
        <w:t>Abstract</w:t>
      </w:r>
    </w:p>
    <w:p w14:paraId="147134A5" w14:textId="55FD559D" w:rsidR="00877096" w:rsidRPr="00877096" w:rsidRDefault="00877096" w:rsidP="00877096">
      <w:r w:rsidRPr="00877096">
        <w:t xml:space="preserve">The timing of food intake is a novel dietary component that impacts health. Time-restricted feeding (TRF), a form of intermittent fasting, manipulates food timing. The timing of eating may be an important factor to consider during critical periods, like pregnancy. Nutrition during pregnancy, too, can have lasting impact on offspring health. The timing of food intake and has not been thoroughly investigated in models of pregnancy, despite evidence that interest in the practice exists. Therefore, using a mouse model, we tested the effects of gestational early TRF (eTRF) over the life course of male and female offspring and after high fat, high sucrose (HFHS) diet challenge. Body composition was similar between groups in both sexes from weaning to adulthood, with minor increases in food intake in eTRF females and slightly improved glucose tolerance in males. After 10 weeks of HFHS, male eTRF offspring developed glucose intolerance. </w:t>
      </w:r>
      <w:r w:rsidRPr="00877096">
        <w:rPr>
          <w:color w:val="000000" w:themeColor="text1"/>
        </w:rPr>
        <w:t>Further studies should assess the susceptibility of males, and apparent resilience of females, to gestational eTRF related changes in islet physiology and HFHS diet in adulthood.</w:t>
      </w:r>
    </w:p>
    <w:p w14:paraId="3ACC567D" w14:textId="710AF132" w:rsidR="008933EA" w:rsidRDefault="00BB2949" w:rsidP="008933EA">
      <w:pPr>
        <w:pStyle w:val="Heading2"/>
      </w:pPr>
      <w:r>
        <w:t>Introduction</w:t>
      </w:r>
    </w:p>
    <w:p w14:paraId="037B89DC" w14:textId="77777777" w:rsidR="00BB2949" w:rsidRPr="00BB2949" w:rsidRDefault="00BB2949" w:rsidP="00BB2949">
      <w:pPr>
        <w:ind w:firstLine="720"/>
      </w:pPr>
      <w:r w:rsidRPr="00BB2949">
        <w:t xml:space="preserve">All mammals have cell-autonomous clocks that coordinate the rhythm of metabolism. The molecular clock consists of the CLOCK:BMAL1 heterodimer that binds to regulatory elements in DNA (E boxes), among them are its own repressors cryptochrome (1 &amp; 2) and period (1-3) </w:t>
      </w:r>
      <w:r w:rsidRPr="00BB2949">
        <w:fldChar w:fldCharType="begin"/>
      </w:r>
      <w:r w:rsidRPr="00BB2949">
        <w:instrText xml:space="preserve"> ADDIN ZOTERO_ITEM CSL_CITATION {"citationID":"UYkoX6Kc","properties":{"formattedCitation":"(1)","plainCitation":"(1)","noteIndex":0},"citationItems":[{"id":1344,"uris":["http://zotero.org/users/5073745/items/MVHSVNQ2"],"itemData":{"id":1344,"type":"article-journal","container-title":"Cell","DOI":"10.1016/S0092-8674(01)00610-9","ISSN":"0092-8674, 1097-4172","issue":"7","journalAbbreviation":"Cell","language":"English","note":"publisher: Elsevier\nPMID: 11779462","page":"855-867","source":"www.cell.com","title":"Posttranslational Mechanisms Regulate the Mammalian Circadian Clock","volume":"107","author":[{"family":"Lee","given":"Choogon"},{"family":"Etchegaray","given":"Jean-Pierre"},{"family":"Cagampang","given":"Felino R. A."},{"family":"Loudon","given":"Andrew S. I."},{"family":"Reppert","given":"Steven M."}],"issued":{"date-parts":[["2001",12,28]]}}}],"schema":"https://github.com/citation-style-language/schema/raw/master/csl-citation.json"} </w:instrText>
      </w:r>
      <w:r w:rsidRPr="00BB2949">
        <w:fldChar w:fldCharType="separate"/>
      </w:r>
      <w:r w:rsidRPr="00BB2949">
        <w:rPr>
          <w:noProof/>
        </w:rPr>
        <w:t>(1)</w:t>
      </w:r>
      <w:r w:rsidRPr="00BB2949">
        <w:fldChar w:fldCharType="end"/>
      </w:r>
      <w:r w:rsidRPr="00BB2949">
        <w:t>. The nuclear hormone receptors ROR(</w:t>
      </w:r>
      <w:r w:rsidRPr="00BB2949">
        <w:rPr>
          <w:rFonts w:eastAsia="Times New Roman"/>
          <w:color w:val="262626"/>
          <w:shd w:val="clear" w:color="auto" w:fill="FFFFFF"/>
        </w:rPr>
        <w:t>α, β, and γ</w:t>
      </w:r>
      <w:r w:rsidRPr="00BB2949">
        <w:t>) and REV-ERB (</w:t>
      </w:r>
      <w:r w:rsidRPr="00BB2949">
        <w:rPr>
          <w:rFonts w:eastAsia="Times New Roman"/>
          <w:color w:val="262626"/>
          <w:shd w:val="clear" w:color="auto" w:fill="FFFFFF"/>
        </w:rPr>
        <w:t>α and β</w:t>
      </w:r>
      <w:r w:rsidRPr="00BB2949">
        <w:t xml:space="preserve">) </w:t>
      </w:r>
      <w:r w:rsidRPr="00BB2949">
        <w:lastRenderedPageBreak/>
        <w:t xml:space="preserve">activate or repress expression of BMAL1 respectively </w:t>
      </w:r>
      <w:r w:rsidRPr="00BB2949">
        <w:fldChar w:fldCharType="begin"/>
      </w:r>
      <w:r w:rsidRPr="00BB2949">
        <w:instrText xml:space="preserve"> ADDIN ZOTERO_ITEM CSL_CITATION {"citationID":"RzFH2ENZ","properties":{"formattedCitation":"(2, 3)","plainCitation":"(2, 3)","noteIndex":0},"citationItems":[{"id":891,"uris":["http://zotero.org/users/5073745/items/5D8DPZT4"],"itemData":{"id":891,"type":"article-journal","abstract":"A majority of mammalian genes exhibit daily fluctuations in expression levels, making circadian expression rhythms the largest known regulatory network in normal physiology. Cell-autonomous circadian clocks interact with daily light-dark and feeding-fasting cycles to generate approximately 24-hour oscillations in the function of thousands of genes. Circadian expression of secreted molecules and signaling components transmits timing information between cells and tissues. Such intra- and intercellular daily rhythms optimize physiology both by managing energy use and by temporally segregating incompatible processes. Experimental animal models and epidemiological data indicate that chronic circadian rhythm disruption increases the risk of metabolic diseases. Conversely, time-restricted feeding, which imposes daily cycles of feeding and fasting without caloric reduction, sustains robust diurnal rhythms and can alleviate metabolic diseases. These findings highlight an integrative role of circadian rhythms in physiology and offer a new perspective for treating chronic diseases in which metabolic disruption is a hallmark.","container-title":"Science (New York, N.Y.)","DOI":"10.1126/science.aah4967","ISSN":"1095-9203","issue":"6315","journalAbbreviation":"Science","language":"eng","note":"PMID: 27885007","page":"1008-1015","source":"PubMed","title":"Circadian physiology of metabolism","volume":"354","author":[{"family":"Panda","given":"Satchidananda"}],"issued":{"date-parts":[["2016"]],"season":"25"}}},{"id":1339,"uris":["http://zotero.org/users/5073745/items/PN9GJ86N"],"itemData":{"id":1339,"type":"article-journal","abstract":"The mammalian circadian clock mechanism is cell autonomous and composed of a transcription–translation negative-feedback loop. These clocks are distributed throughout the body and regulate tissue-specific rhythmic functions.The core circadian transcriptional regulators drive gene expression rhythms in thousands of genes. The targets of the CLOCK–BMAL1 complex in the mouse liver regulate genes in all fundamental metabolic pathways, thus indicating that the clock system is closely embedded in cellular metabolism.Circadian activators and repressors recruit a wide array of chromatin modifiers that mediate dynamic changes in the poising of the genome with time of day.RNA polymerase II is recruited and initiated genome-wide in a circadian manner in the mouse liver, leading to genome-wide circadian changes in histone modifications.Circadian CLOCK–BMAL1 gene targets are directly linked to metabolism, immune function, cell proliferation, cancer and signalling.","container-title":"Nature Reviews Genetics","DOI":"10.1038/nrg.2016.150","ISSN":"1471-0064","issue":"3","journalAbbreviation":"Nat Rev Genet","language":"en","note":"number: 3\npublisher: Nature Publishing Group","page":"164-179","source":"www-nature-com.proxy.lib.umich.edu","title":"Transcriptional architecture of the mammalian circadian clock","volume":"18","author":[{"family":"Takahashi","given":"Joseph S."}],"issued":{"date-parts":[["2017",3]]}}}],"schema":"https://github.com/citation-style-language/schema/raw/master/csl-citation.json"} </w:instrText>
      </w:r>
      <w:r w:rsidRPr="00BB2949">
        <w:fldChar w:fldCharType="separate"/>
      </w:r>
      <w:r w:rsidRPr="00BB2949">
        <w:rPr>
          <w:noProof/>
        </w:rPr>
        <w:t>(2, 3)</w:t>
      </w:r>
      <w:r w:rsidRPr="00BB2949">
        <w:fldChar w:fldCharType="end"/>
      </w:r>
      <w:r w:rsidRPr="00BB2949">
        <w:t xml:space="preserve">. This highly coordinated transcription factor system entrains circadian rhythm in the central clock, the suprachiasmatic nucleus (SCN) of the brain, according to external cues. Peripheral tissues also possess internal clocks that can be entrained. This system is imparts a rhythm of metabolism, programming predominance of melatonin during the night hours and cortisol/corticosterone during early waking hours </w:t>
      </w:r>
      <w:r w:rsidRPr="00BB2949">
        <w:fldChar w:fldCharType="begin"/>
      </w:r>
      <w:r w:rsidRPr="00BB2949">
        <w:instrText xml:space="preserve"> ADDIN ZOTERO_ITEM CSL_CITATION {"citationID":"IlLzwVoZ","properties":{"formattedCitation":"(2)","plainCitation":"(2)","noteIndex":0},"citationItems":[{"id":891,"uris":["http://zotero.org/users/5073745/items/5D8DPZT4"],"itemData":{"id":891,"type":"article-journal","abstract":"A majority of mammalian genes exhibit daily fluctuations in expression levels, making circadian expression rhythms the largest known regulatory network in normal physiology. Cell-autonomous circadian clocks interact with daily light-dark and feeding-fasting cycles to generate approximately 24-hour oscillations in the function of thousands of genes. Circadian expression of secreted molecules and signaling components transmits timing information between cells and tissues. Such intra- and intercellular daily rhythms optimize physiology both by managing energy use and by temporally segregating incompatible processes. Experimental animal models and epidemiological data indicate that chronic circadian rhythm disruption increases the risk of metabolic diseases. Conversely, time-restricted feeding, which imposes daily cycles of feeding and fasting without caloric reduction, sustains robust diurnal rhythms and can alleviate metabolic diseases. These findings highlight an integrative role of circadian rhythms in physiology and offer a new perspective for treating chronic diseases in which metabolic disruption is a hallmark.","container-title":"Science (New York, N.Y.)","DOI":"10.1126/science.aah4967","ISSN":"1095-9203","issue":"6315","journalAbbreviation":"Science","language":"eng","note":"PMID: 27885007","page":"1008-1015","source":"PubMed","title":"Circadian physiology of metabolism","volume":"354","author":[{"family":"Panda","given":"Satchidananda"}],"issued":{"date-parts":[["2016"]],"season":"25"}}}],"schema":"https://github.com/citation-style-language/schema/raw/master/csl-citation.json"} </w:instrText>
      </w:r>
      <w:r w:rsidRPr="00BB2949">
        <w:fldChar w:fldCharType="separate"/>
      </w:r>
      <w:r w:rsidRPr="00BB2949">
        <w:rPr>
          <w:noProof/>
        </w:rPr>
        <w:t>(2)</w:t>
      </w:r>
      <w:r w:rsidRPr="00BB2949">
        <w:fldChar w:fldCharType="end"/>
      </w:r>
      <w:r w:rsidRPr="00BB2949">
        <w:t xml:space="preserve">. Factors capable of manipulating, or entraining, this system are called zeitgebers. One such potent zeitgeber is food intake </w:t>
      </w:r>
      <w:r w:rsidRPr="00BB2949">
        <w:fldChar w:fldCharType="begin"/>
      </w:r>
      <w:r w:rsidRPr="00BB2949">
        <w:instrText xml:space="preserve"> ADDIN ZOTERO_ITEM CSL_CITATION {"citationID":"a18nlb24mop","properties":{"formattedCitation":"(4)","plainCitation":"(4)","noteIndex":0},"citationItems":[{"id":1401,"uris":["http://zotero.org/users/5073745/items/SFXX8NC5"],"itemData":{"id":1401,"type":"article-journal","abstract":"The molecular circadian clock regulates metabolic processes within the cell, and the alignment of these clocks between tissues is essential for the maintenance of metabolic homeostasis. The possibility of misalignment arises from the differential responsiveness of tissues to the environmental cues that synchronize the clock (zeitgebers). Although light is the dominant environmental cue for the master clock of the suprachiasmatic nucleus, many other tissues are sensitive to feeding and fasting. When rhythms of feeding behavior are altered, for example by shift work or the constant availability of highly palatable foods, strong feedback is sent to the peripheral molecular clocks. Varying degrees of phase shift can cause the systemic misalignment of metabolic processes. Moreover, when there is a misalignment between the endogenous rhythms in physiology and environmental inputs, such as feeding during the inactive phase, the body's ability to maintain homeostasis is impaired. The loss of phase coordination between the organism and environment, as well as internal misalignment between tissues, can produce cardiometabolic disease as a consequence. The aim of this review is to synthesize the work on the mechanisms and metabolic effects of circadian misalignment. The timing of food intake is highlighted as a powerful environmental cue with the potential to destroy or restore the synchrony of circadian rhythms in metabolism.","container-title":"Frontiers in Nutrition","ISSN":"2296-861X","source":"Frontiers","title":"Feeding Rhythms and the Circadian Regulation of Metabolism","URL":"https://www.frontiersin.org/article/10.3389/fnut.2020.00039","volume":"7","author":[{"family":"Pickel","given":"Lauren"},{"family":"Sung","given":"Hoon-Ki"}],"accessed":{"date-parts":[["2022",6,30]]},"issued":{"date-parts":[["2020"]]}}}],"schema":"https://github.com/citation-style-language/schema/raw/master/csl-citation.json"} </w:instrText>
      </w:r>
      <w:r w:rsidRPr="00BB2949">
        <w:fldChar w:fldCharType="separate"/>
      </w:r>
      <w:r w:rsidRPr="00BB2949">
        <w:t>(4)</w:t>
      </w:r>
      <w:r w:rsidRPr="00BB2949">
        <w:fldChar w:fldCharType="end"/>
      </w:r>
      <w:r w:rsidRPr="00BB2949">
        <w:t>.</w:t>
      </w:r>
      <w:r w:rsidRPr="00BB2949">
        <w:tab/>
      </w:r>
    </w:p>
    <w:p w14:paraId="35646B01" w14:textId="77777777" w:rsidR="00BB2949" w:rsidRPr="00BB2949" w:rsidRDefault="00BB2949" w:rsidP="00BB2949">
      <w:pPr>
        <w:ind w:firstLine="720"/>
      </w:pPr>
      <w:r w:rsidRPr="00BB2949">
        <w:t xml:space="preserve">The timing of food intake in reference to circadian rhythms can impact propensity for health or disease </w:t>
      </w:r>
      <w:r w:rsidRPr="00BB2949">
        <w:fldChar w:fldCharType="begin"/>
      </w:r>
      <w:r w:rsidRPr="00BB2949">
        <w:instrText xml:space="preserve"> ADDIN ZOTERO_ITEM CSL_CITATION {"citationID":"sAV5tMbx","properties":{"formattedCitation":"(5)","plainCitation":"(5)","noteIndex":0},"citationItems":[{"id":759,"uris":["http://zotero.org/users/5073745/items/VQ7EYNYD"],"itemData":{"id":759,"type":"article-journal","abstract":"Circadian rhythms optimize physiology and health by temporally coordinating cellular function, tissue function, and behavior. These endogenous rhythms dampen with age and thus compromise temporal coordination. Feeding-fasting patterns are an external cue that profoundly influence the robustness of daily biological rhythms. Erratic eating patterns can disrupt the temporal coordination of metabolism and physiology leading to chronic diseases that are also characteristic of aging. However, sustaining a robust feeding-fasting cycle, even without altering nutrition quality or quantity, can prevent or reverse these chronic diseases in experimental models. In humans, epidemiological studies have shown erratic eating patterns increase the risk of disease, whereas sustained feeding-fasting cycles, or prolonged overnight fasting, is correlated with protection from breast cancer. Therefore, optimizing the timing of external cues with defined eating patterns can sustain a robust circadian clock, which may prevent disease and improve prognosis.","collection-title":"Nutritional interventions modulating aging and age-associated diseases","container-title":"Ageing Research Reviews","DOI":"10.1016/j.arr.2016.12.006","ISSN":"1568-1637","journalAbbreviation":"Ageing Research Reviews","language":"en","page":"59-67","source":"ScienceDirect","title":"Circadian rhythms, time-restricted feeding, and healthy aging","volume":"39","author":[{"family":"Manoogian","given":"Emily N. C."},{"family":"Panda","given":"Satchidananda"}],"issued":{"date-parts":[["2017",10,1]]}}}],"schema":"https://github.com/citation-style-language/schema/raw/master/csl-citation.json"} </w:instrText>
      </w:r>
      <w:r w:rsidRPr="00BB2949">
        <w:fldChar w:fldCharType="separate"/>
      </w:r>
      <w:r w:rsidRPr="00BB2949">
        <w:rPr>
          <w:noProof/>
        </w:rPr>
        <w:t>(5)</w:t>
      </w:r>
      <w:r w:rsidRPr="00BB2949">
        <w:fldChar w:fldCharType="end"/>
      </w:r>
      <w:r w:rsidRPr="00BB2949">
        <w:t xml:space="preserve">. Time-restricted feeding/Eating (TRF/E), a method of intermittent fasting, is thought to align caloric intake with naturally occurring circadian rhythms of metabolism, acting as a zeitgeber. Timing of food intake is capable of programming metabolic systems for either poor health from </w:t>
      </w:r>
      <w:proofErr w:type="spellStart"/>
      <w:r w:rsidRPr="00BB2949">
        <w:t>chronodisruption</w:t>
      </w:r>
      <w:proofErr w:type="spellEnd"/>
      <w:r w:rsidRPr="00BB2949">
        <w:t xml:space="preserve">, or good health with either diurnal or nocturnal feeding, depending on the species. </w:t>
      </w:r>
    </w:p>
    <w:p w14:paraId="6869D409" w14:textId="77777777" w:rsidR="00BB2949" w:rsidRPr="00BB2949" w:rsidRDefault="00BB2949" w:rsidP="00BB2949">
      <w:pPr>
        <w:ind w:firstLine="720"/>
        <w:rPr>
          <w:color w:val="000000" w:themeColor="text1"/>
        </w:rPr>
      </w:pPr>
      <w:r w:rsidRPr="00BB2949">
        <w:t xml:space="preserve">To our knowledge, no estimate of the prevalence of TRE in humans exists. However, according to one sample, up to ten percent of people surveyed that stated they followed a diet in the year 2020 had attempted “intermittent fasting,”  making it the most prevalent dietary intervention in that sample </w:t>
      </w:r>
      <w:r w:rsidRPr="00BB2949">
        <w:fldChar w:fldCharType="begin"/>
      </w:r>
      <w:r w:rsidRPr="00BB2949">
        <w:instrText xml:space="preserve"> ADDIN ZOTERO_ITEM CSL_CITATION {"citationID":"uAU3k6ht","properties":{"formattedCitation":"(6)","plainCitation":"(6)","noteIndex":0},"citationItems":[{"id":756,"uris":["http://zotero.org/users/5073745/items/G6NTKEQP"],"itemData":{"id":756,"type":"report","title":"2020 Food &amp; Health Survey","URL":"https://foodinsight.org/2020-food-and-health-survey/","author":[{"family":"International Food Information Council","given":""}],"issued":{"date-parts":[["2020",6,10]]}}}],"schema":"https://github.com/citation-style-language/schema/raw/master/csl-citation.json"} </w:instrText>
      </w:r>
      <w:r w:rsidRPr="00BB2949">
        <w:fldChar w:fldCharType="separate"/>
      </w:r>
      <w:r w:rsidRPr="00BB2949">
        <w:rPr>
          <w:noProof/>
        </w:rPr>
        <w:t>(6)</w:t>
      </w:r>
      <w:r w:rsidRPr="00BB2949">
        <w:fldChar w:fldCharType="end"/>
      </w:r>
      <w:r w:rsidRPr="00BB2949">
        <w:t xml:space="preserve">. There are critical periods of development in the lifespan where changes to dietary behaviors can impact current and future health status. One such critical period is pregnancy. During pregnancy, habitual timing of food intake may be altered for many reasons: religious practice, food insecurity, disordered eating behaviors, nausea and vomiting of pregnancy/morning sickness, changes in taste/food preferences, or intentional timing of eating for weight maintenance. </w:t>
      </w:r>
      <w:r w:rsidRPr="00BB2949">
        <w:rPr>
          <w:color w:val="000000" w:themeColor="text1"/>
        </w:rPr>
        <w:t xml:space="preserve">Very little research has evaluated the timing of eating during pregnancy and its impact on offspring health. One cross-sectional analysis found that extending the </w:t>
      </w:r>
      <w:r w:rsidRPr="00BB2949">
        <w:rPr>
          <w:color w:val="000000" w:themeColor="text1"/>
        </w:rPr>
        <w:lastRenderedPageBreak/>
        <w:t xml:space="preserve">overnight fast during pregnancy was associated with lower blood glucose levels at mid gestation </w:t>
      </w:r>
      <w:r w:rsidRPr="00BB2949">
        <w:rPr>
          <w:color w:val="000000" w:themeColor="text1"/>
        </w:rPr>
        <w:fldChar w:fldCharType="begin"/>
      </w:r>
      <w:r w:rsidRPr="00BB2949">
        <w:rPr>
          <w:color w:val="000000" w:themeColor="text1"/>
        </w:rPr>
        <w:instrText xml:space="preserve"> ADDIN ZOTERO_ITEM CSL_CITATION {"citationID":"aml04jnrsl","properties":{"formattedCitation":"(7)","plainCitation":"(7)","noteIndex":0},"citationItems":[{"id":1357,"uris":["http://zotero.org/users/5073745/items/5JYMECVV"],"itemData":{"id":1357,"type":"article-journal","abstract":"BACKGROUND: Synchronizing eating schedules to daily circadian rhythms may improve metabolic health, but its association with gestational glycemia is unknown.\nOBJECTIVE: This study examined the association of maternal night-fasting intervals and eating episodes with blood glucose concentrations during pregnancy.\nMETHODS: This was a cross-sectional study within a prospective cohort in Singapore. Maternal 24-h dietary recalls, fasting glucose, and 2-h glucose concentrations were ascertained at 26-28 wk gestation for 1061 women (aged 30.7 ± 5.1 y). Night-fasting intervals were based on the longest fasting duration during the night (1900-0659). Eating episodes were defined as events that provided &gt;50 kcal, with a time interval between eating episodes of ≥15 min. Multiple linear regressions with adjustment for confounders were conducted.\nRESULTS: Mean ± SD night-fasting intervals and eating episodes per day were 9.9 ± 1.6 h and 4.2 ± 1.3 times/d, respectively; fasting and 2-h glucose concentrations were 4.4 ± 0.5 and 6.6 ± 1.5 mmol/L, respectively. In adjusted models, each hourly increase in night-fasting intervals was associated with a 0.03 mmol/L decrease in fasting glucose (95% CI: -0.06, -0.01 mmol/L), whereas each additional daily eating episode was associated with a 0.15 mmol/L increase in 2-h glucose (95% CI: 0.03, 0.28 mmol/L). Conversely, night-fasting intervals and daily eating episodes were not associated with 2-h and fasting glucose, respectively.\nCONCLUSIONS: Increased maternal night-fasting intervals and reduced eating episodes per day were associated with decreased fasting glucose and 2-h glucose, respectively, in the late-second trimester of pregnancy. This points to potential alternative strategies to improve glycemic control in pregnant women. This study was registered at www.clinicaltrials.gov as NCT01174875.","container-title":"The Journal of Nutrition","DOI":"10.3945/jn.116.239392","ISSN":"1541-6100","issue":"1","journalAbbreviation":"J Nutr","language":"eng","note":"PMID: 27798346\nPMCID: PMC5358748","page":"70-77","source":"PubMed","title":"Maternal Circadian Eating Time and Frequency Are Associated with Blood Glucose Concentrations during Pregnancy","volume":"147","author":[{"family":"Loy","given":"See Ling"},{"family":"Chan","given":"Jerry Kok Yen"},{"family":"Wee","given":"Poh Hui"},{"family":"Colega","given":"Marjorelee T."},{"family":"Cheung","given":"Yin Bun"},{"family":"Godfrey","given":"Keith M."},{"family":"Kwek","given":"Kenneth"},{"family":"Saw","given":"Seang Mei"},{"family":"Chong","given":"Yap-Seng"},{"family":"Natarajan","given":"Padmapriya"},{"family":"Müller-Riemenschneider","given":"Falk"},{"family":"Lek","given":"Ngee"},{"family":"Chong","given":"Mary Foong-Fong"},{"family":"Yap","given":"Fabian"}],"issued":{"date-parts":[["2017",1]]}}}],"schema":"https://github.com/citation-style-language/schema/raw/master/csl-citation.json"} </w:instrText>
      </w:r>
      <w:r w:rsidRPr="00BB2949">
        <w:rPr>
          <w:color w:val="000000" w:themeColor="text1"/>
        </w:rPr>
        <w:fldChar w:fldCharType="separate"/>
      </w:r>
      <w:r w:rsidRPr="00BB2949">
        <w:rPr>
          <w:color w:val="000000" w:themeColor="text1"/>
        </w:rPr>
        <w:t>(7)</w:t>
      </w:r>
      <w:r w:rsidRPr="00BB2949">
        <w:rPr>
          <w:color w:val="000000" w:themeColor="text1"/>
        </w:rPr>
        <w:fldChar w:fldCharType="end"/>
      </w:r>
      <w:r w:rsidRPr="00BB2949">
        <w:rPr>
          <w:color w:val="000000" w:themeColor="text1"/>
        </w:rPr>
        <w:t xml:space="preserve">. Another recent work demonstrated that up to 23.7% of a human pregnant and recently post-partum cohort said they would be willing to try TRE during pregnancy </w:t>
      </w:r>
      <w:r w:rsidRPr="00BB2949">
        <w:rPr>
          <w:color w:val="000000" w:themeColor="text1"/>
        </w:rPr>
        <w:fldChar w:fldCharType="begin"/>
      </w:r>
      <w:r w:rsidRPr="00BB2949">
        <w:rPr>
          <w:color w:val="000000" w:themeColor="text1"/>
        </w:rPr>
        <w:instrText xml:space="preserve"> ADDIN ZOTERO_ITEM CSL_CITATION {"citationID":"aielofle9f","properties":{"formattedCitation":"(8)","plainCitation":"(8)","noteIndex":0},"citationItems":[{"id":1360,"uris":["http://zotero.org/users/5073745/items/NHIMJJF6"],"itemData":{"id":1360,"type":"article-journal","abstract":"The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Pr="00BB2949">
        <w:rPr>
          <w:color w:val="000000" w:themeColor="text1"/>
        </w:rPr>
        <w:fldChar w:fldCharType="separate"/>
      </w:r>
      <w:r w:rsidRPr="00BB2949">
        <w:rPr>
          <w:color w:val="000000" w:themeColor="text1"/>
        </w:rPr>
        <w:t>(8)</w:t>
      </w:r>
      <w:r w:rsidRPr="00BB2949">
        <w:rPr>
          <w:color w:val="000000" w:themeColor="text1"/>
        </w:rPr>
        <w:fldChar w:fldCharType="end"/>
      </w:r>
      <w:r w:rsidRPr="00BB2949">
        <w:rPr>
          <w:color w:val="000000" w:themeColor="text1"/>
        </w:rPr>
        <w:t xml:space="preserve">. However, there is currently no information on the long-term implications of this dietary strategy for progeny. </w:t>
      </w:r>
      <w:r w:rsidRPr="00BB2949">
        <w:t xml:space="preserve">The most available literature examines fasting during the month of Ramadan while pregnant. Review of these studies found that children born to those who fasted during pregnancy have similar birth weights and rates of pre-term birth as those who did not fast </w:t>
      </w:r>
      <w:r w:rsidRPr="00BB2949">
        <w:rPr>
          <w:color w:val="000000" w:themeColor="text1"/>
        </w:rPr>
        <w:fldChar w:fldCharType="begin"/>
      </w:r>
      <w:r w:rsidRPr="00BB2949">
        <w:rPr>
          <w:color w:val="000000" w:themeColor="text1"/>
        </w:rPr>
        <w:instrText xml:space="preserve"> ADDIN ZOTERO_ITEM CSL_CITATION {"citationID":"a10ou4l6sqd","properties":{"formattedCitation":"(9)","plainCitation":"(9)","noteIndex":0},"citationItems":[{"id":300,"uris":["http://zotero.org/users/5073745/items/TH4IXLBS"],"itemData":{"id":300,"type":"article-journal","abstract":"Background\nAlthough exempt, many pregnant Muslim women partake in the daily fast during daylight hours during the month of Ramadan. In other contexts an impoverished diet during pregnancy impacts on birth weight. The aim of this systematic review was to determine whether Ramadan fasting by pregnant women affects perinatal outcomes. Primary outcomes investigated were perinatal mortality, preterm birth and small for gestational age (SGA) infants. Secondary outcomes investigated were stillbirth, neonatal death, maternal death, hypertensive disorders of pregnancy, gestational diabetes, congenital abnormalities, serious neonatal morbidity, birth weight, preterm birth and placental weight.\n\nMethods\nSystematic review and meta-analysis of observational studies and randomised controlled trials was conducted in EMBASE, MEDLINE, CINAHL, Web of Science, Google Scholar, the Health Management Information Consortium and Applied Social Sciences Index and Abstracts. Studies from any year were eligible. Studies reporting predefined perinatal outcomes in pregnancies exposed to Ramadan fasting were included. Cohort studies with no comparator group or that considered fasting outside pregnancy were excluded, as were studies assuming fasting practice based solely upon family name. Quality of included studies was assessed using the ROBINS-I tool for assessing risk of bias in non-randomised studies. Analyses were performed in STATA.\n\nResults\nFrom 375 records, 22 studies of 31,374 pregnancies were included, of which 18,920 pregnancies were exposed to Ramadan fasting. Birth weight was reported in 21 studies and was not affected by maternal fasting (standardised mean difference [SMD] 0.03, 95% CI 0.00 to 0.05). Placental weight was significantly lower in fasting mothers (SMD -0.94, 95% CI -0.97 to  -0.90), although this observation was dominated by a single large study. No data were presented for perinatal mortality. Ramadan fasting had no effect on preterm delivery (odds ratio 0.99, 95% CI 0.72 to 1.37) based on 5600 pregnancies (1193 exposed to Ramadan fasting).\n\nConclusions\nRamadan fasting does not adversely affect birth weight although there is insufficient evidence regarding potential effects on other perinatal outcomes. Further studies are needed to accurately determine whether Ramadan fasting is associated with adverse maternal or neonatal outcome.\n\nElectronic supplementary material\nThe online version of this article (10.1186/s12884-018-2048-y) contains supplementary material, which is available to authorized users.","container-title":"BMC Pregnancy and Childbirth","DOI":"10.1186/s12884-018-2048-y","ISSN":"1471-2393","journalAbbreviation":"BMC Pregnancy Childbirth","note":"PMID: 30359228\nPMCID: PMC6202808","source":"PubMed Central","title":"The effect of Ramadan fasting during pregnancy on perinatal outcomes: a systematic review and meta-analysis","title-short":"The effect of Ramadan fasting during pregnancy on perinatal outcomes","URL":"https://www.ncbi.nlm.nih.gov/pmc/articles/PMC6202808/","volume":"18","author":[{"family":"Glazier","given":"Jocelyn D."},{"family":"Hayes","given":"Dexter J. L."},{"family":"Hussain","given":"Sabiha"},{"family":"D’Souza","given":"Stephen W."},{"family":"Whitcombe","given":"Joanne"},{"family":"Heazell","given":"Alexander E. P."},{"family":"Ashton","given":"Nick"}],"accessed":{"date-parts":[["2019",12,18]]},"issued":{"date-parts":[["2018",10,25]]}}}],"schema":"https://github.com/citation-style-language/schema/raw/master/csl-citation.json"} </w:instrText>
      </w:r>
      <w:r w:rsidRPr="00BB2949">
        <w:rPr>
          <w:color w:val="000000" w:themeColor="text1"/>
        </w:rPr>
        <w:fldChar w:fldCharType="separate"/>
      </w:r>
      <w:r w:rsidRPr="00BB2949">
        <w:rPr>
          <w:color w:val="000000" w:themeColor="text1"/>
        </w:rPr>
        <w:t>(9)</w:t>
      </w:r>
      <w:r w:rsidRPr="00BB2949">
        <w:rPr>
          <w:color w:val="000000" w:themeColor="text1"/>
        </w:rPr>
        <w:fldChar w:fldCharType="end"/>
      </w:r>
      <w:r w:rsidRPr="00BB2949">
        <w:rPr>
          <w:color w:val="000000" w:themeColor="text1"/>
        </w:rPr>
        <w:t xml:space="preserve">. In a recent review, Ramadan exposure </w:t>
      </w:r>
      <w:r w:rsidRPr="00BB2949">
        <w:rPr>
          <w:i/>
          <w:iCs/>
          <w:color w:val="000000" w:themeColor="text1"/>
        </w:rPr>
        <w:t>in utero</w:t>
      </w:r>
      <w:r w:rsidRPr="00BB2949">
        <w:rPr>
          <w:color w:val="000000" w:themeColor="text1"/>
        </w:rPr>
        <w:t xml:space="preserve"> was  associated with smaller body size and stature in later periods of life </w:t>
      </w:r>
      <w:r w:rsidRPr="00BB2949">
        <w:rPr>
          <w:color w:val="000000" w:themeColor="text1"/>
        </w:rPr>
        <w:fldChar w:fldCharType="begin"/>
      </w:r>
      <w:r w:rsidRPr="00BB2949">
        <w:rPr>
          <w:color w:val="000000" w:themeColor="text1"/>
        </w:rPr>
        <w:instrText xml:space="preserve"> ADDIN ZOTERO_ITEM CSL_CITATION {"citationID":"a8qagk1qqv","properties":{"formattedCitation":"(10)","plainCitation":"(10)","noteIndex":0},"citationItems":[{"id":1390,"uris":["http://zotero.org/users/5073745/items/Q2629FFB"],"itemData":{"id":1390,"type":"article-journal","abstract":"Ramadan is one of the five pillars of Islam, during which fasting is obligatory for all healthy individuals. Although pregnant women are exempt from this Islamic law, the majority nevertheless choose to fast. This review aims to identify the effects of Ramadan fasting on the offspring of Muslim mothers, particularly on fetal growth, birth indices, cognitive effects and long-term effects. A systematic literature search was conducted until March 2020 in Web of Science, Pubmed, Cochrane Library, Embase and Google Scholar. Studies were evaluated based on a pre-defined quality score ranging from 0 (low quality) to 10 (high quality), and 43 articles were included. The study quality ranged from 2 to 9 with a mean quality score of 5.4. Only 3 studies had a high quality score (&gt;7), of which one found a lower birth weight among fasting women. Few medium quality studies found a significant negative effect on fetal growth or birth indices. The quality of articles that investigated cognitive and long-term effects was poor. The association between Ramadan fasting and health outcomes of offspring is not supported by strong evidence. To further elucidate the effects of Ramadan fasting, larger prospective and retrospective studies with novel designs are needed.","container-title":"Nutrients","DOI":"10.3390/nu13103450","ISSN":"2072-6643","issue":"10","journalAbbreviation":"Nutrients","note":"PMID: 34684451\nPMCID: PMC8540108","page":"3450","source":"PubMed Central","title":"Ramadan Fasting during Pregnancy and Health Outcomes in Offspring: A Systematic Review","title-short":"Ramadan Fasting during Pregnancy and Health Outcomes in Offspring","volume":"13","author":[{"family":"Oosterwijk","given":"Violet N. L."},{"family":"Molenaar","given":"Joyce M."},{"family":"Bilsen","given":"Lily A.","non-dropping-particle":"van"},{"family":"Kiefte-de Jong","given":"Jessica C."}],"issued":{"date-parts":[["2021",9,29]]}}}],"schema":"https://github.com/citation-style-language/schema/raw/master/csl-citation.json"} </w:instrText>
      </w:r>
      <w:r w:rsidRPr="00BB2949">
        <w:rPr>
          <w:color w:val="000000" w:themeColor="text1"/>
        </w:rPr>
        <w:fldChar w:fldCharType="separate"/>
      </w:r>
      <w:r w:rsidRPr="00BB2949">
        <w:rPr>
          <w:color w:val="000000" w:themeColor="text1"/>
        </w:rPr>
        <w:t>(10)</w:t>
      </w:r>
      <w:r w:rsidRPr="00BB2949">
        <w:rPr>
          <w:color w:val="000000" w:themeColor="text1"/>
        </w:rPr>
        <w:fldChar w:fldCharType="end"/>
      </w:r>
      <w:r w:rsidRPr="00BB2949">
        <w:rPr>
          <w:color w:val="000000" w:themeColor="text1"/>
        </w:rPr>
        <w:t xml:space="preserve">. However, these studies are </w:t>
      </w:r>
      <w:proofErr w:type="gramStart"/>
      <w:r w:rsidRPr="00BB2949">
        <w:rPr>
          <w:color w:val="000000" w:themeColor="text1"/>
        </w:rPr>
        <w:t>limited</w:t>
      </w:r>
      <w:proofErr w:type="gramEnd"/>
      <w:r w:rsidRPr="00BB2949">
        <w:rPr>
          <w:color w:val="000000" w:themeColor="text1"/>
        </w:rPr>
        <w:t xml:space="preserve"> and Ramadan fasting is an imperfect model for TRF, as food intake is not only limited in duration but also not permitted during the normal active phase for humans.  </w:t>
      </w:r>
    </w:p>
    <w:p w14:paraId="3EF852D5" w14:textId="77777777" w:rsidR="00BB2949" w:rsidRPr="00BB2949" w:rsidRDefault="00BB2949" w:rsidP="00BB2949">
      <w:pPr>
        <w:ind w:firstLine="720"/>
      </w:pPr>
      <w:r w:rsidRPr="00BB2949">
        <w:t xml:space="preserve">There is much interest in the TRE diet and interruptions in food intake are known to occur during pregnancy; however, research about the effects of intentional fasting during pregnancy is limited to the observance of Ramadan, a cross-sectional study about attitudes toward the practice </w:t>
      </w:r>
      <w:r w:rsidRPr="00BB2949">
        <w:fldChar w:fldCharType="begin"/>
      </w:r>
      <w:r w:rsidRPr="00BB2949">
        <w:instrText xml:space="preserve"> ADDIN ZOTERO_ITEM CSL_CITATION {"citationID":"a26tugg287e","properties":{"formattedCitation":"(8)","plainCitation":"(8)","noteIndex":0},"citationItems":[{"id":1360,"uris":["http://zotero.org/users/5073745/items/NHIMJJF6"],"itemData":{"id":1360,"type":"article-journal","abstract":"The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Pr="00BB2949">
        <w:fldChar w:fldCharType="separate"/>
      </w:r>
      <w:r w:rsidRPr="00BB2949">
        <w:t>(8)</w:t>
      </w:r>
      <w:r w:rsidRPr="00BB2949">
        <w:fldChar w:fldCharType="end"/>
      </w:r>
      <w:r w:rsidRPr="00BB2949">
        <w:t xml:space="preserve">, and one case report of fasting to improve gestational diabetes </w:t>
      </w:r>
      <w:r w:rsidRPr="00BB2949">
        <w:fldChar w:fldCharType="begin"/>
      </w:r>
      <w:r w:rsidRPr="00BB2949">
        <w:instrText xml:space="preserve"> ADDIN ZOTERO_ITEM CSL_CITATION {"citationID":"sOhSbQVk","properties":{"formattedCitation":"(11)","plainCitation":"(11)","noteIndex":0},"citationItems":[{"id":825,"uris":["http://zotero.org/users/5073745/items/MJUJ2CHG"],"itemData":{"id":825,"type":"article-journal","abstract":"Gestational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Pr="00BB2949">
        <w:fldChar w:fldCharType="separate"/>
      </w:r>
      <w:r w:rsidRPr="00BB2949">
        <w:t>(11)</w:t>
      </w:r>
      <w:r w:rsidRPr="00BB2949">
        <w:fldChar w:fldCharType="end"/>
      </w:r>
      <w:r w:rsidRPr="00BB2949">
        <w:t xml:space="preserve">. Detailed modeling of TRF in pregnancy is warranted, as TRE is currently thought to exist in human populations </w:t>
      </w:r>
      <w:r w:rsidRPr="00BB2949">
        <w:fldChar w:fldCharType="begin"/>
      </w:r>
      <w:r w:rsidRPr="00BB2949">
        <w:instrText xml:space="preserve"> ADDIN ZOTERO_ITEM CSL_CITATION {"citationID":"a2j5t6pco2p","properties":{"formattedCitation":"(8, 11)","plainCitation":"(8, 11)","noteIndex":0},"citationItems":[{"id":1360,"uris":["http://zotero.org/users/5073745/items/NHIMJJF6"],"itemData":{"id":1360,"type":"article-journal","abstract":"The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M"}],"issued":{"date-parts":[["2022",2,1]]}}},{"id":825,"uris":["http://zotero.org/users/5073745/items/MJUJ2CHG"],"itemData":{"id":825,"type":"article-journal","abstract":"Gestational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Pr="00BB2949">
        <w:fldChar w:fldCharType="separate"/>
      </w:r>
      <w:r w:rsidRPr="00BB2949">
        <w:t>(8, 11)</w:t>
      </w:r>
      <w:r w:rsidRPr="00BB2949">
        <w:fldChar w:fldCharType="end"/>
      </w:r>
      <w:r w:rsidRPr="00BB2949">
        <w:t xml:space="preserve"> yet, long-term effects are unknown.</w:t>
      </w:r>
    </w:p>
    <w:p w14:paraId="578E8EFE" w14:textId="77777777" w:rsidR="00BB2949" w:rsidRPr="00BB2949" w:rsidRDefault="00BB2949" w:rsidP="00BB2949">
      <w:pPr>
        <w:ind w:firstLine="720"/>
      </w:pPr>
      <w:r w:rsidRPr="00BB2949">
        <w:t xml:space="preserve">Previous studies of maternal diet during pregnancy have focused on dietary restriction or macronutrient excess in pregnancy, with little-to-no attention directed toward temporality of food intake. At the time of this manuscript, two studies of TRF during pregnancy in rodents exist. The first emphasized fetal health and was completed in the context of preventing complications from a high fat, high sucrose diet (HFHS) during gestation in a rat model. Upadhyay and colleagues found that 9-hour TRF improved fetal lung development </w:t>
      </w:r>
      <w:r w:rsidRPr="00BB2949">
        <w:fldChar w:fldCharType="begin"/>
      </w:r>
      <w:r w:rsidRPr="00BB2949">
        <w:instrText xml:space="preserve"> ADDIN ZOTERO_ITEM CSL_CITATION {"citationID":"SIuD29a9","properties":{"formattedCitation":"(12)","plainCitation":"(12)","noteIndex":0},"citationItems":[{"id":419,"uris":["http://zotero.org/users/5073745/items/47W52XS2"],"itemData":{"id":419,"type":"article-journal","abstract":"Maternal inﬂammation ensuing from high-fat diet (HFD) intake during pregnancy is related to spontaneous preterm birth and respiratory impairment among premature infants. Recently, a circadian aligned dietary intervention referred to as Time-restricted feeding (TRF) has been reported to have beneﬁcial metabolic eﬀects. This study aimed to assess the eﬀects of maternal TRF on fetal lung injury caused by maternal HFD intake. Female Wistar rats were kept on following three dietary regimens; Ad libitum normal chow diet (NCD-AL), Ad libitum HFD (HFD-AL) and Time-restricted fed HFD (HFD-TRF) from 5 months before mating and continued through pregnancy. Fetal lung samples were collected on the embryonic day 18.5, and apoptotic and inﬂammatory markers were assessed using TUNEL assay, western blotting, and qRT-PCR. Our results showed that TRF considerably prevented maternal HFD-induced apoptosis in fetal lung tissue that corroborated with a reduction in caspase activation and increased levels of anti-apoptotic BCL2 family proteins together with a lower level of ER-stress and autophagy markers including ATF6, CHOP and LC3-II. Besides, fetal lungs from HFD-TRF dams exhibited reduced expression of inﬂammatory genes that correlated with reduction and apoptotic injury throughout fetal development. Our results thus put forth TRF as a unique non-pharmacological approach to boost perinatal health beneath metabolic stress.","container-title":"Experimental and Molecular Pathology","DOI":"10.1016/j.yexmp.2020.104413","ISSN":"00144800","journalAbbreviation":"Experimental and Molecular Pathology","language":"en","page":"104413","source":"DOI.org (Crossref)","title":"Time-restricted feeding ameliorates maternal high-fat diet-induced fetal lung injury","volume":"114","author":[{"family":"Upadhyay","given":"Aditya"},{"family":"Sinha","given":"Rohit A."},{"family":"Kumar","given":"Alok"},{"family":"Godbole","given":"Madan M."}],"issued":{"date-parts":[["2020",6]]}}}],"schema":"https://github.com/citation-style-language/schema/raw/master/csl-citation.json"} </w:instrText>
      </w:r>
      <w:r w:rsidRPr="00BB2949">
        <w:fldChar w:fldCharType="separate"/>
      </w:r>
      <w:r w:rsidRPr="00BB2949">
        <w:rPr>
          <w:noProof/>
        </w:rPr>
        <w:t>(12)</w:t>
      </w:r>
      <w:r w:rsidRPr="00BB2949">
        <w:fldChar w:fldCharType="end"/>
      </w:r>
      <w:r w:rsidRPr="00BB2949">
        <w:t xml:space="preserve"> and placental oxidative stress </w:t>
      </w:r>
      <w:r w:rsidRPr="00BB2949">
        <w:lastRenderedPageBreak/>
        <w:t xml:space="preserve">markers </w:t>
      </w:r>
      <w:r w:rsidRPr="00BB2949">
        <w:fldChar w:fldCharType="begin"/>
      </w:r>
      <w:r w:rsidRPr="00BB2949">
        <w:instrText xml:space="preserve"> ADDIN ZOTERO_ITEM CSL_CITATION {"citationID":"vO4EhllX","properties":{"formattedCitation":"(13)","plainCitation":"(13)","noteIndex":0},"citationItems":[{"id":2,"uris":["http://zotero.org/users/5073745/items/EC9EJ9LI"],"itemData":{"id":2,"type":"article-journal","abstract":"Maternal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sidRPr="00BB2949">
        <w:fldChar w:fldCharType="separate"/>
      </w:r>
      <w:r w:rsidRPr="00BB2949">
        <w:rPr>
          <w:noProof/>
        </w:rPr>
        <w:t>(13)</w:t>
      </w:r>
      <w:r w:rsidRPr="00BB2949">
        <w:fldChar w:fldCharType="end"/>
      </w:r>
      <w:r w:rsidRPr="00BB2949">
        <w:t xml:space="preserve"> at embryonic day (E)18.5 compared to ad libitum fed dams. This approach did not evaluate the long-term, postnatal effects of TRF and the independent effects of TRF are complicated by the use of a high fat, high sucrose diet. The second, also in rats, evaluated 12 hour access in light and dark cycles to a chow diet during pregnancy and followed male and female resultant offspring until 150 days of age </w:t>
      </w:r>
      <w:r w:rsidRPr="00BB2949">
        <w:fldChar w:fldCharType="begin"/>
      </w:r>
      <w:r w:rsidRPr="00BB2949">
        <w:instrText xml:space="preserve"> ADDIN ZOTERO_ITEM CSL_CITATION {"citationID":"a5csm7478l","properties":{"formattedCitation":"(14)","plainCitation":"(14)","noteIndex":0},"citationItems":[{"id":1395,"uris":["http://zotero.org/users/5073745/items/H2SF844K"],"itemData":{"id":1395,"type":"article-journal","abstract":"Maternal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BB2949">
        <w:fldChar w:fldCharType="separate"/>
      </w:r>
      <w:r w:rsidRPr="00BB2949">
        <w:t>(14)</w:t>
      </w:r>
      <w:r w:rsidRPr="00BB2949">
        <w:fldChar w:fldCharType="end"/>
      </w:r>
      <w:r w:rsidRPr="00BB2949">
        <w:t xml:space="preserve">. Adult female offspring of dams fed in the dark cycle with TRF were found to be glucose intolerant </w:t>
      </w:r>
      <w:r w:rsidRPr="00BB2949">
        <w:rPr>
          <w:i/>
          <w:iCs/>
        </w:rPr>
        <w:t>in vivo</w:t>
      </w:r>
      <w:r w:rsidRPr="00BB2949">
        <w:t xml:space="preserve">, and reduced glucose stimulated glucose secretion </w:t>
      </w:r>
      <w:r w:rsidRPr="00BB2949">
        <w:rPr>
          <w:i/>
          <w:iCs/>
        </w:rPr>
        <w:t>in vitro</w:t>
      </w:r>
      <w:r w:rsidRPr="00BB2949">
        <w:t xml:space="preserve"> in both male and female offspring islets. altered glucose metabolism in adult offspring of TRF fed dams </w:t>
      </w:r>
      <w:r w:rsidRPr="00BB2949">
        <w:fldChar w:fldCharType="begin"/>
      </w:r>
      <w:r w:rsidRPr="00BB2949">
        <w:instrText xml:space="preserve"> ADDIN ZOTERO_ITEM CSL_CITATION {"citationID":"a1qegsl6g31","properties":{"formattedCitation":"(14)","plainCitation":"(14)","noteIndex":0},"citationItems":[{"id":1395,"uris":["http://zotero.org/users/5073745/items/H2SF844K"],"itemData":{"id":1395,"type":"article-journal","abstract":"Maternal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BB2949">
        <w:fldChar w:fldCharType="separate"/>
      </w:r>
      <w:r w:rsidRPr="00BB2949">
        <w:t>(14)</w:t>
      </w:r>
      <w:r w:rsidRPr="00BB2949">
        <w:fldChar w:fldCharType="end"/>
      </w:r>
      <w:r w:rsidRPr="00BB2949">
        <w:t xml:space="preserve">. However, this study compared 12 hour feeding to ad libitum feeding in pregnancy, leaving more restrictive windows unexamined. </w:t>
      </w:r>
    </w:p>
    <w:p w14:paraId="13108968" w14:textId="77777777" w:rsidR="00BB2949" w:rsidRPr="00BB2949" w:rsidRDefault="00BB2949" w:rsidP="00BB2949">
      <w:pPr>
        <w:ind w:firstLine="720"/>
      </w:pPr>
      <w:r w:rsidRPr="00BB2949">
        <w:t xml:space="preserve">The effects of TRF in non-pregnant human populations are inconsistent. Some TRF trials result in significant weight loss </w:t>
      </w:r>
      <w:r w:rsidRPr="00BB2949">
        <w:fldChar w:fldCharType="begin"/>
      </w:r>
      <w:r w:rsidRPr="00BB2949">
        <w:instrText xml:space="preserve"> ADDIN ZOTERO_ITEM CSL_CITATION {"citationID":"am0ta1m75e","properties":{"formattedCitation":"(15\\uc0\\u8211{}18)","plainCitation":"(15–18)","noteIndex":0},"citationItems":[{"id":561,"uris":["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A."}],"issued":{"date-parts":[["2020",9,1]]}}},{"id":134,"uris":["http://zotero.org/users/5073745/items/JQGFN28M"],"itemData":{"id":134,"type":"article-journal","abstract":"BACKGROUND:\nTime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A."}],"issued":{"date-parts":[["2018",6,15]]}}},{"id":369,"uris":["http://zotero.org/users/5073745/items/GMSMYKD4"],"itemData":{"id":369,"type":"article-journal","abstract":"A diurnal rhythm of eating-fasting promotes health, but humans’ eating pattern is rarely assessed. Using a mobile app, we monitored ingestion events in healthy adults with no shift-work for several days. Most subjects ate frequently and erratically throughout wakeful hours and overnight fasting duration paralleled time in bed. There was a bias toward eating late, with estimated &lt;25% calories being consumed before noon and &gt;35% after 6pm. “Metabolic jetlag” resulting from weekday/weekend variation in eating pattern akin to travel across time-zones was prevalent. The daily intake duration (95% interval) exceeded 14.75 h for half the cohort. When overweight individuals with &gt;14 h eating duration ate for only 10–11 h daily for 16 weeks assisted by a data visualization (raster plot of dietary intake pattern, “feedogram”) that we developed, they reduced body weight, reported being energetic, and improved sleep. Benefits persisted for a year.,","container-title":"Cell metabolism","DOI":"10.1016/j.cmet.2015.09.005","ISSN":"1550-4131","issue":"5","journalAbbreviation":"Cell Metab","note":"PMID: 26411343\nPMCID: PMC4635036","page":"789-798","source":"PubMed Central","title":"A smartphone app reveals erratic diurnal eating patterns in humans that can be modulated for health benefits","volume":"22","author":[{"family":"Gill","given":"Shubhroz"},{"family":"Panda","given":"Satchidananda"}],"issued":{"date-parts":[["2015",11,3]]}}},{"id":99,"uris":["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schema":"https://github.com/citation-style-language/schema/raw/master/csl-citation.json"} </w:instrText>
      </w:r>
      <w:r w:rsidRPr="00BB2949">
        <w:fldChar w:fldCharType="separate"/>
      </w:r>
      <w:r w:rsidRPr="00BB2949">
        <w:t>(15–18)</w:t>
      </w:r>
      <w:r w:rsidRPr="00BB2949">
        <w:fldChar w:fldCharType="end"/>
      </w:r>
      <w:r w:rsidRPr="00BB2949">
        <w:t xml:space="preserve"> while others do not </w:t>
      </w:r>
      <w:r w:rsidRPr="00BB2949">
        <w:fldChar w:fldCharType="begin"/>
      </w:r>
      <w:r w:rsidRPr="00BB2949">
        <w:instrText xml:space="preserve"> ADDIN ZOTERO_ITEM CSL_CITATION {"citationID":"a2iv8pf8rdc","properties":{"formattedCitation":"(19\\uc0\\u8211{}21)","plainCitation":"(19–21)","noteIndex":0},"citationItems":[{"id":604,"uris":["http://zotero.org/users/5073745/items/FG9B25RM"],"itemData":{"id":604,"type":"article-journal","abstract":"This pilot study explored the feasibility of a moderate time-restricted feeding (TRF) intervention and its effects on adiposity and metabolism. For 10 weeks, a free-living TRF group delayed breakfast and advanced dinner by 1·5 h each. Changes in dietary intake, adiposity and fasting biochemistry (glucose, insulin, lipids) were compared with controls who maintained habitual feeding patterns. Thirteen participants (29 (sem 2) kg/m2) completed the study. The average daily feeding interval was successfully reduced in the TRF group (743 (sem 32) to 517 (sem 22) min/d; P &lt; 0·001; n 7), although questionnaire responses indicated that social eating/drinking opportunities were negatively impacted. TRF participants reduced total daily energy intake (P = 0·019) despite ad libitum food access, with accompanying reductions in adiposity (P = 0·047). There were significant between-group differences in fasting glucose (P = 0·008), albeit driven primarily by an increase among controls. Larger studies can now be designed/powered, based on these novel preliminary qualitative and quantitative data, to ascertain and maximise the long-term sustainability of TRF.","container-title":"Journal of Nutritional Science","DOI":"10.1017/jns.2018.13","ISSN":"2048-6790","language":"en","note":"publisher: Cambridge University Press","source":"Cambridge University Press","title":"A pilot feasibility study exploring the effects of a moderate time-restricted feeding intervention on energy intake, adiposity and metabolic physiology in free-living human subjects","URL":"http://www.cambridge.org/core/journals/journal-of-nutritional-science/article/pilot-feasibility-study-exploring-the-effects-of-a-moderate-timerestricted-feeding-intervention-on-energy-intake-adiposity-and-metabolic-physiology-in-freeliving-human-subjects/9C604826401917A6CAD9CD10B72FEA32","volume":"7","author":[{"family":"Antoni","given":"Rona"},{"family":"Robertson","given":"Tracey M."},{"family":"Robertson","given":"M. Denise"},{"family":"Johnston","given":"Jonathan D."}],"accessed":{"date-parts":[["2021",1,15]]},"issued":{"date-parts":[["2018"]],"season":"ed"}}},{"id":525,"uris":["http://zotero.org/users/5073745/items/4HHZWM4Z"],"itemData":{"id":525,"type":"article-journal","abstract":"Importance: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J."}],"issued":{"date-parts":[["2020",9,28]]}}},{"id":59,"uris":["http://zotero.org/users/5073745/items/BQ94UWAX"],"itemData":{"id":59,"type":"article-journal","abstract":"Summary\nIntermittent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rsidRPr="00BB2949">
        <w:fldChar w:fldCharType="separate"/>
      </w:r>
      <w:r w:rsidRPr="00BB2949">
        <w:t>(19–21)</w:t>
      </w:r>
      <w:r w:rsidRPr="00BB2949">
        <w:fldChar w:fldCharType="end"/>
      </w:r>
      <w:r w:rsidRPr="00BB2949">
        <w:t xml:space="preserve">. Similarly, insulin sensitization results in some </w:t>
      </w:r>
      <w:r w:rsidRPr="00BB2949">
        <w:fldChar w:fldCharType="begin"/>
      </w:r>
      <w:r w:rsidRPr="00BB2949">
        <w:instrText xml:space="preserve"> ADDIN ZOTERO_ITEM CSL_CITATION {"citationID":"8MsH9gpy","properties":{"formattedCitation":"(15, 21\\uc0\\u8211{}24)","plainCitation":"(15, 21–24)","noteIndex":0},"citationItems":[{"id":561,"uris":["http://zotero.org/users/5073745/items/XCTAMLBK"],"itemData":{"id":561,"type":"article-journal","container-title":"Cell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A."}],"issued":{"date-parts":[["2020",9,1]]}}},{"id":327,"uris":["http://zotero.org/users/5073745/items/E89CVTH5"],"itemData":{"id":327,"type":"article-journal","abstract":"Objective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initiated.","container-title":"Obesity","DOI":"10.1002/oby.22449","ISSN":"1930-739X","issue":"5","language":"en","license":"© 2019 The Obesity Society","page":"724-732","source":"Wiley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humans.","container-title":"Nutrients","DOI":"10.3390/nu11061234","issue":"6","language":"en","license":"http://creativecommons.org/licenses/by/3.0/","page":"1234","source":"www.mdpi.com","title":"Early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M."}],"issued":{"date-parts":[["2019",6]]}}},{"id":59,"uris":["http://zotero.org/users/5073745/items/BQ94UWAX"],"itemData":{"id":59,"type":"article-journal","abstract":"Summary\nIntermittent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M."}],"issued":{"date-parts":[["2018",6,5]]}}},{"id":672,"uris":["http://zotero.org/users/5073745/items/HGXPTAC6"],"itemData":{"id":672,"type":"article-journal","abstract":"In animal models, time-restricted feeding (TRF) can prevent and reverse aspects of metabolic diseases. Time-restricted eating (TRE) in human pilot studies reduces the risks of metabolic diseases in otherwise healthy individuals. However, patients with diagnosed metabolic syndrome often undergo pharmacotherapy, and it has never been tested whether TRE can act synergistically with pharmacotherapy in animal models or humans. In a single-arm, paired-sample trial, 19 participants with metabolic syndrome and a baseline mean daily eating window of ≥14 h, the majority of whom were on a statin and/or antihypertensive therapy, underwent 10 h of TRE (all dietary intake within a consistent self-selected 10 h window) for 12 weeks. We found this TRE intervention improves cardiometabolic health for patients with metabolic syndrome receiving standard medical care including high rates of statin and anti-hypertensive use. TRE is a potentially powerful lifestyle intervention that can be added to standard medical practice to treat metabolic syndrome. VIDEO ABSTRACT.","container-title":"Cell Metabolism","DOI":"10.1016/j.cmet.2019.11.004","ISSN":"1932-7420","issue":"1","journalAbbreviation":"Cell Metab","language":"eng","note":"PMID: 31813824\nPMCID: PMC6953486","page":"92-104.e5","source":"PubMed","title":"Ten-Hour Time-Restricted Eating Reduces Weight, Blood Pressure, and Atherogenic Lipids in Patients with Metabolic Syndrome","volume":"31","author":[{"family":"Wilkinson","given":"Michael J."},{"family":"Manoogian","given":"Emily N. C."},{"family":"Zadourian","given":"Adena"},{"family":"Lo","given":"Hannah"},{"family":"Fakhouri","given":"Savannah"},{"family":"Shoghi","given":"Azarin"},{"family":"Wang","given":"Xinran"},{"family":"Fleischer","given":"Jason G."},{"family":"Navlakha","given":"Saket"},{"family":"Panda","given":"Satchidananda"},{"family":"Taub","given":"Pam R."}],"issued":{"date-parts":[["2020",1,7]]}}}],"schema":"https://github.com/citation-style-language/schema/raw/master/csl-citation.json"} </w:instrText>
      </w:r>
      <w:r w:rsidRPr="00BB2949">
        <w:fldChar w:fldCharType="separate"/>
      </w:r>
      <w:r w:rsidRPr="00BB2949">
        <w:t>(15, 21–24)</w:t>
      </w:r>
      <w:r w:rsidRPr="00BB2949">
        <w:fldChar w:fldCharType="end"/>
      </w:r>
      <w:r w:rsidRPr="00BB2949">
        <w:t xml:space="preserve">, but not all trials of TRF </w:t>
      </w:r>
      <w:r w:rsidRPr="00BB2949">
        <w:fldChar w:fldCharType="begin"/>
      </w:r>
      <w:r w:rsidRPr="00BB2949">
        <w:instrText xml:space="preserve"> ADDIN ZOTERO_ITEM CSL_CITATION {"citationID":"a3s8d0lod7","properties":{"formattedCitation":"(16, 20)","plainCitation":"(16, 20)","noteIndex":0},"citationItems":[{"id":134,"uris":["http://zotero.org/users/5073745/items/JQGFN28M"],"itemData":{"id":134,"type":"article-journal","abstract":"BACKGROUND:\nTime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A."}],"issued":{"date-parts":[["2018",6,15]]}}},{"id":525,"uris":["http://zotero.org/users/5073745/items/4HHZWM4Z"],"itemData":{"id":525,"type":"article-journal","abstract":"Importance: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J."}],"issued":{"date-parts":[["2020",9,28]]}}}],"schema":"https://github.com/citation-style-language/schema/raw/master/csl-citation.json"} </w:instrText>
      </w:r>
      <w:r w:rsidRPr="00BB2949">
        <w:fldChar w:fldCharType="separate"/>
      </w:r>
      <w:r w:rsidRPr="00BB2949">
        <w:t>(16, 20)</w:t>
      </w:r>
      <w:r w:rsidRPr="00BB2949">
        <w:fldChar w:fldCharType="end"/>
      </w:r>
      <w:r w:rsidRPr="00BB2949">
        <w:t xml:space="preserve">. The way TRF is employed in human studies is rarely consistent, with varying lengths of feeding window (4-12 hours), timing of feeding window (early vs late), control of caloric intake (isocaloric vs ad libitum feeding), and inpatient observation or outpatient adherence monitoring. As such, the biological effects of this eating strategy are not clear, even in non-pregnant humans. </w:t>
      </w:r>
    </w:p>
    <w:p w14:paraId="7C741A2B" w14:textId="77777777" w:rsidR="00BB2949" w:rsidRPr="00BB2949" w:rsidRDefault="00BB2949" w:rsidP="00BB2949">
      <w:pPr>
        <w:ind w:firstLine="720"/>
      </w:pPr>
      <w:r w:rsidRPr="00BB2949">
        <w:t xml:space="preserve">Results from rodent models of TRF are more consistent than human trials. These have found TRF of a HFHS reduces body weight compared to ad libitum feeding </w:t>
      </w:r>
      <w:r w:rsidRPr="00BB2949">
        <w:fldChar w:fldCharType="begin"/>
      </w:r>
      <w:r w:rsidRPr="00BB2949">
        <w:instrText xml:space="preserve"> ADDIN ZOTERO_ITEM CSL_CITATION {"citationID":"ajpd5f2a74","properties":{"formattedCitation":"(25\\uc0\\u8211{}30)","plainCitation":"(25–30)","noteIndex":0},"citationItems":[{"id":652,"uris":["http://zotero.org/users/5073745/items/K7KVJXE6"],"itemData":{"id":652,"type":"article-journal","abstract":"Synchronization between biologic clocks and metabolism is crucial for most species. Here, we examined the ability of leptin, important in the control of energy metabolism, to induce leptin signaling at the molecular as well as the behavioral level throughout the 24-h day in mice fed either a control or a high-fat diet (HFD). Furthermore, we investigated the effects of time-restricted feeding (TRF; a limitation of HFD access to 6 h each day) on energy metabolism during different periods throughout the 24-h day. In control mice, molecular leptin sensitivity was highest at zeitgeber time (ZT)0 (lights on), declining during the light phase, and increasing during the dark phase. Surprisingly, leptin resistance in HFD-fed mice was only present from the middle of the dark to the middle of the light period. Specifically, when TRF occurred from ZT21 to ZT3 (when leptin resistance in HFD-fed mice was most profound), it resulted in a disruption of the daily rhythms of locomotor activity and energy expenditure and in increased plasma insulin levels compared with other TRF periods. These data provide evidence that leptin sensitivity is controlled by the circadian rhythm and that TRF periods may be most efficient when aligned with the leptin-sensitive period.-Boucsein, A., Rizwan, M. Z., Tups, A. Hypothalamic leptin sensitivity and health benefits of time-restricted feeding are dependent on the time of day in male mice.","container-title":"FASEB journal: official publication of the Federation of American Societies for Experimental Biology","DOI":"10.1096/fj.201901004R","ISSN":"1530-6860","issue":"11","journalAbbreviation":"FASEB J","language":"eng","note":"PMID: 31366239\nPMCID: PMC6902664","page":"12175-12187","source":"PubMed","title":"Hypothalamic leptin sensitivity and health benefits of time-restricted feeding are dependent on the time of day in male mice","volume":"33","author":[{"family":"Boucsein","given":"Alisa"},{"family":"Rizwan","given":"Mohammed Z."},{"family":"Tups","given":"Alexander"}],"issued":{"date-parts":[["2019",11]]}}},{"id":655,"uris":["http://zotero.org/users/5073745/items/DX4QM9CB"],"itemData":{"id":655,"type":"article-journal","abstract":"Because current therapeutics for obesity are limited and only offer modest improvements, novel interventions are needed. Preventing obesity with time-restricted feeding (TRF; 8-9 hr food access in the active phase) is promising, yet its therapeutic applicability against preexisting obesity, diverse dietary conditions, and less stringent eating patterns is unknown. Here we tested TRF in mice under diverse nutritional challenges. We show that TRF attenuated metabolic diseases arising from a variety of obesogenic diets, and that benefits were proportional to the fasting duration. Furthermore, protective effects were maintained even when TRF was temporarily interrupted by ad libitum access to food during weekends, a regimen particularly relevant to human lifestyle. Finally, TRF stabilized and reversed the progression of metabolic diseases in mice with preexisting obesity and type II diabetes. We establish clinically relevant parameters of TRF for preventing and treating obesity and metabolic disorders, including type II diabetes, hepatic steatosis, and hypercholesterolemia.","container-title":"Cell Metabolism","DOI":"10.1016/j.cmet.2014.11.001","ISSN":"1932-7420","issue":"6","journalAbbreviation":"Cell Metab","language":"eng","note":"PMID: 25470547\nPMCID: PMC4255155","page":"991-1005","source":"PubMed","title":"Time-restricted feeding is a preventative and therapeutic intervention against diverse nutritional challenges","volume":"20","author":[{"family":"Chaix","given":"Amandine"},{"family":"Zarrinpar","given":"Amir"},{"family":"Miu","given":"Phuong"},{"family":"Panda","given":"Satchidananda"}],"issued":{"date-parts":[["2014",12,2]]}}},{"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Pr="00BB2949">
        <w:fldChar w:fldCharType="separate"/>
      </w:r>
      <w:r w:rsidRPr="00BB2949">
        <w:t>(25–30)</w:t>
      </w:r>
      <w:r w:rsidRPr="00BB2949">
        <w:fldChar w:fldCharType="end"/>
      </w:r>
      <w:r w:rsidRPr="00BB2949">
        <w:t xml:space="preserve">, can improve Homeostatic Model Assessment for Insulin Resistance (HOMA-IR) </w:t>
      </w:r>
      <w:r w:rsidRPr="00BB2949">
        <w:fldChar w:fldCharType="begin"/>
      </w:r>
      <w:r w:rsidRPr="00BB2949">
        <w:instrText xml:space="preserve"> ADDIN ZOTERO_ITEM CSL_CITATION {"citationID":"Y8G43sy1","properties":{"formattedCitation":"(27, 30, 31)","plainCitation":"(27, 30, 31)","noteIndex":0},"citationItems":[{"id":486,"uris":["http://zotero.org/users/5073745/items/9YE6QRBF"],"itemData":{"id":486,"type":"article-journal","abstract":"Background.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G."}],"issued":{"date-parts":[["2016",12]]}}},{"id":651,"uris":["http://zotero.org/users/5073745/items/PYN7VQCH"],"itemData":{"id":651,"type":"article-journal","abstract":"Background: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Pr="00BB2949">
        <w:fldChar w:fldCharType="separate"/>
      </w:r>
      <w:r w:rsidRPr="00BB2949">
        <w:rPr>
          <w:noProof/>
        </w:rPr>
        <w:t>(27, 30, 31)</w:t>
      </w:r>
      <w:r w:rsidRPr="00BB2949">
        <w:fldChar w:fldCharType="end"/>
      </w:r>
      <w:r w:rsidRPr="00BB2949">
        <w:t xml:space="preserve">, and may limit complications like insulin resistance </w:t>
      </w:r>
      <w:r w:rsidRPr="00BB2949">
        <w:fldChar w:fldCharType="begin"/>
      </w:r>
      <w:r w:rsidRPr="00BB2949">
        <w:instrText xml:space="preserve"> ADDIN ZOTERO_ITEM CSL_CITATION {"citationID":"O1QZBfUa","properties":{"formattedCitation":"(28, 29)","plainCitation":"(28, 29)","noteIndex":0},"citationItems":[{"id":616,"uris":["http://zotero.org/users/5073745/items/QMLGQCIB"],"itemData":{"id":616,"type":"article-journal","abstract":"Abstract\n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H."},{"family":"Panda","given":"Satchidananda"}],"issued":{"date-parts":[["2012",6,6]]}}}],"schema":"https://github.com/citation-style-language/schema/raw/master/csl-citation.json"} </w:instrText>
      </w:r>
      <w:r w:rsidRPr="00BB2949">
        <w:fldChar w:fldCharType="separate"/>
      </w:r>
      <w:r w:rsidRPr="00BB2949">
        <w:rPr>
          <w:noProof/>
        </w:rPr>
        <w:t>(28, 29)</w:t>
      </w:r>
      <w:r w:rsidRPr="00BB2949">
        <w:fldChar w:fldCharType="end"/>
      </w:r>
      <w:r w:rsidRPr="00BB2949">
        <w:t xml:space="preserve"> from HFHS feeding. </w:t>
      </w:r>
    </w:p>
    <w:p w14:paraId="06C82349" w14:textId="14C2C9FF" w:rsidR="00BB2949" w:rsidRDefault="00BB2949" w:rsidP="00BB2949">
      <w:r w:rsidRPr="00BB2949">
        <w:t xml:space="preserve">Taking together the likelihood that food intake can be time-disrupted in pregnancy and the evidence of TRF being a potent method to improve body composition and glycemic health in adult mice, we sought to evaluate the impact of TRF of normal laboratory chow (6-hour, early </w:t>
      </w:r>
      <w:r w:rsidRPr="00BB2949">
        <w:lastRenderedPageBreak/>
        <w:t>dark-cycle) before and during pregnancy on resulting offspring body composition and glycemic health through adulthood.</w:t>
      </w:r>
      <w:r>
        <w:t xml:space="preserve"> </w:t>
      </w:r>
      <w:r w:rsidRPr="00616AD3">
        <w:rPr>
          <w:b/>
          <w:bCs/>
        </w:rPr>
        <w:br/>
      </w:r>
    </w:p>
    <w:p w14:paraId="0FCC0764" w14:textId="47CB98DF" w:rsidR="00D411B4" w:rsidRPr="00BB2949" w:rsidRDefault="00D411B4" w:rsidP="00D411B4">
      <w:pPr>
        <w:pStyle w:val="Heading2"/>
      </w:pPr>
      <w:r>
        <w:t>Methods</w:t>
      </w:r>
    </w:p>
    <w:p w14:paraId="13313DDC" w14:textId="3A579C8F" w:rsidR="008933EA" w:rsidRPr="008933EA" w:rsidRDefault="00D411B4" w:rsidP="008933EA">
      <w:pPr>
        <w:pStyle w:val="Heading3"/>
      </w:pPr>
      <w:r>
        <w:t>Animal Care and Use</w:t>
      </w:r>
    </w:p>
    <w:p w14:paraId="5F5E9647" w14:textId="155E73CB" w:rsidR="00D411B4" w:rsidRDefault="00D411B4" w:rsidP="00D411B4">
      <w:r>
        <w:t>Female</w:t>
      </w:r>
      <w:r w:rsidRPr="00D40CE8">
        <w:t xml:space="preserve"> C57BL/6J mice were obtained from Jackson Laboratory (RRID </w:t>
      </w:r>
      <w:r w:rsidRPr="00D40CE8">
        <w:rPr>
          <w:rFonts w:eastAsia="Times New Roman"/>
          <w:color w:val="000000" w:themeColor="text1"/>
          <w:shd w:val="clear" w:color="auto" w:fill="FFFFFF"/>
        </w:rPr>
        <w:t>IMSR_JAX:000664</w:t>
      </w:r>
      <w:r>
        <w:t xml:space="preserve">). All animals were maintained on a, 12-hour light/dark (12 </w:t>
      </w:r>
      <w:r w:rsidRPr="00D411B4">
        <w:t xml:space="preserve">dark (ZT12, 6pm):12 light (ZT0, 6am); ZT = zeitgeber time) cycle in a temperature and humidity-controlled room. After one week of acclimatization, they were single-housed and were assigned to feeding groups. Dams were randomized to either early time-restricted feeding (eTRF) or </w:t>
      </w:r>
      <w:r w:rsidRPr="00D411B4">
        <w:rPr>
          <w:i/>
          <w:iCs/>
        </w:rPr>
        <w:t>ad libitum</w:t>
      </w:r>
      <w:r w:rsidRPr="00D411B4">
        <w:t xml:space="preserve"> (AL) feeding during gestation (n 8= eTRF, 9=AL). This study was completed in two independent cohorts of animals. The phenotypes noted in offspring were highly consistent between cohorts. Therefore, data shown is the combined total from cohorts one and two and statistical tests do not include effects of cohort in the model. Dams fed AL had 24-hour access to a chow diet (NCD, </w:t>
      </w:r>
      <w:proofErr w:type="spellStart"/>
      <w:r w:rsidRPr="00D411B4">
        <w:t>Picolab</w:t>
      </w:r>
      <w:proofErr w:type="spellEnd"/>
      <w:r w:rsidRPr="00D411B4">
        <w:t xml:space="preserve"> Laboratory Rodent diet, 5L0D; 5% of Calories from fat, 24% from protein, 71% from carbohydrates). Dams fed eTRF had 6 hours of NCD food access during the early dark cycle (ZT 14-ZT 20).</w:t>
      </w:r>
      <w:r>
        <w:t xml:space="preserve"> Water was provided </w:t>
      </w:r>
      <w:r>
        <w:rPr>
          <w:i/>
        </w:rPr>
        <w:t xml:space="preserve">ad </w:t>
      </w:r>
      <w:r w:rsidRPr="003B452F">
        <w:rPr>
          <w:i/>
        </w:rPr>
        <w:t>libitum</w:t>
      </w:r>
      <w:r>
        <w:t xml:space="preserve"> throughout the study to both experimental groups. After one week of either AL or eTRF feeding (beginning age 120 days), age-matched males were introduced into cages for breeding. Males were kept in the cage until a copulatory plug was detected. Daily, dams were transferred to a clean cage at ZT20, allowing for a cage free of food for eTRF animals and similar levels of handling between experimental groups. After birth, all dams switched to AL and were maintained on this diet until weaning at postnatal day (PND) 21.5. Therefore, any phenotype in the offspring is attributable to modifications to the pre-</w:t>
      </w:r>
      <w:r>
        <w:lastRenderedPageBreak/>
        <w:t>gestational/gestational diet. All experimental protocols were reviewed and approved by The University of Michigan Institutional Animal Care and Use Committee.</w:t>
      </w:r>
    </w:p>
    <w:p w14:paraId="638CF3EF" w14:textId="799E67D0" w:rsidR="00ED3568" w:rsidRDefault="00ED3568" w:rsidP="00CC7E50">
      <w:pPr>
        <w:pStyle w:val="Heading3"/>
      </w:pPr>
      <w:r>
        <w:t>Offspring growth and food intake monitoring</w:t>
      </w:r>
    </w:p>
    <w:p w14:paraId="4DEB3270" w14:textId="68DC55E8" w:rsidR="00ED3568" w:rsidRDefault="00ED3568" w:rsidP="00ED3568">
      <w:r>
        <w:t xml:space="preserve">Pups born were weighed and counted within 24 hours of birth. Litters were reduced to 4 pups (2 male, 2 female, when possible) at PND 3.5 to standardize milk supply between litters. At PND 21.5, offspring were </w:t>
      </w:r>
      <w:proofErr w:type="gramStart"/>
      <w:r>
        <w:t>weighed</w:t>
      </w:r>
      <w:proofErr w:type="gramEnd"/>
      <w:r>
        <w:t xml:space="preserve"> and body composition was assessed using </w:t>
      </w:r>
      <w:proofErr w:type="spellStart"/>
      <w:r>
        <w:t>EchoMRI</w:t>
      </w:r>
      <w:proofErr w:type="spellEnd"/>
      <w:r>
        <w:t xml:space="preserve"> 2100 (</w:t>
      </w:r>
      <w:proofErr w:type="spellStart"/>
      <w:r>
        <w:t>EchoMRI</w:t>
      </w:r>
      <w:proofErr w:type="spellEnd"/>
      <w:r>
        <w:t>) before being weaned by sex and maternal feeding regimen and housed 4-5 per cage (eTRF males = 11, eTRF females = 19, AL males = 16, AL females =17). Offspring were given AL access to NCD until PND 70. Food intake and body composition were assessed weekly. Food intake is represented as an average per animal per day. After PND 70, all animals began AL 45% High Fat, High Sucrose Diet (HFHS; Research Diets D12451; 45% Fat/ 20% Protein/ 35% Carbohydrate). Weekly body composition and food intake measurement continued during HFHS feeding.</w:t>
      </w:r>
    </w:p>
    <w:p w14:paraId="67D89BBE" w14:textId="60E0B26C" w:rsidR="00CC7E50" w:rsidRDefault="00CC7E50" w:rsidP="00CC7E50">
      <w:pPr>
        <w:pStyle w:val="Heading3"/>
      </w:pPr>
      <w:r>
        <w:t>Insulin tolerance and glucose tolerance testing</w:t>
      </w:r>
    </w:p>
    <w:p w14:paraId="08A4B09A" w14:textId="7E523632" w:rsidR="00CC7E50" w:rsidRDefault="00CC7E50" w:rsidP="00CC7E50">
      <w:r w:rsidRPr="00CC7E50">
        <w:t>Baseline intraperitoneal insulin (ITT) and glucose tolerance tests(GTT) were assessed at young adulthood towards the end of the NCD diet period (PND 60-70, in that order).</w:t>
      </w:r>
      <w:r>
        <w:t xml:space="preserve"> Animals were transferred into a cage with no food during the early light cycle (ZT 2), with water freely available. After 6 hours, fasting blood glucose was assessed using a tail </w:t>
      </w:r>
      <w:r w:rsidRPr="00344222">
        <w:t>clip</w:t>
      </w:r>
      <w:r>
        <w:t xml:space="preserve"> and a </w:t>
      </w:r>
      <w:r w:rsidRPr="00344222">
        <w:t>handheld glucometer (OneTouch Ultra). Shortly thereafter, an intraperitoneal injection of insulin</w:t>
      </w:r>
      <w:r>
        <w:t xml:space="preserve"> was administered (Humulin, u-100; 0.75U/kg lean mass). Blood glucose was assessed by glucometer every 15 minutes for 2 hours. One week later, glucose tolerance was assessed in a similar way (D-Glucose,1.5g/kg lean mass). Insulin and glucose tolerance were then re-assessed after HFHS </w:t>
      </w:r>
      <w:r>
        <w:lastRenderedPageBreak/>
        <w:t>feeding (PND 140-160) (insulin dose 2.5U/kg lean mass, glucose dose 1.0g/kg lean mass). Area under curve was calculated for each animal by taking the sum of glucose at each time point, and then was averaged by sex and maternal feeding regimen. Rates of drop for ITT were calculated by limiting the dataset to the initial period after insulin administration (&lt;60 minutes), taking the log of the glucose values and generating a slope for each animal. After each animal’s rate of drop was calculated, values were averaged by sex and treatment.</w:t>
      </w:r>
    </w:p>
    <w:p w14:paraId="32F6091C" w14:textId="2DAFF311" w:rsidR="00400EB9" w:rsidRPr="007650C8" w:rsidRDefault="00400EB9" w:rsidP="00400EB9">
      <w:pPr>
        <w:pStyle w:val="Heading3"/>
      </w:pPr>
      <w:r>
        <w:t xml:space="preserve">Glucose stimulated insulin </w:t>
      </w:r>
      <w:r w:rsidRPr="007650C8">
        <w:t>secretion</w:t>
      </w:r>
    </w:p>
    <w:p w14:paraId="4B7E9951" w14:textId="77777777" w:rsidR="00400EB9" w:rsidRPr="000C34AF" w:rsidRDefault="00400EB9" w:rsidP="00400EB9">
      <w:r w:rsidRPr="007650C8">
        <w:t>One week after GTT and ITT, animals underwent intraperitoneal</w:t>
      </w:r>
      <w:r>
        <w:t xml:space="preserve"> glucose stimulated insulin-secretion (GSIS) testing (PND 160-170). At ZT2, animals were placed in a clean cage without food and with unrestricted access to water. After a 6-hour fast, animals were lightly anesthetized with isoflurane via drop jar and a baseline blood sample was collected via retro-orbital bleed with a heparinized capillary. Following baseline blood collection, an intraperitoneal injection of D-glucose (1.0g/kg lean mass) was given. After 15 minutes, animals were lightly anesthetized in the same manner and another blood sample was collected. Blood samples were allowed to clot on wet ice (~20 minutes), then were spun down in a cold centrifuge (4° C, Eppendorf microcentrifuge, model 5415R) for 20 minutes at 2000 g. Serum was pipetted off and stored at -80 °C until analysis. Serum insulin was assessed via a commercially available ELISA kit (ALPCO 80-INSMSU-E10). Insulin was assessed in 5uL of serum and read via colorimetric assay. </w:t>
      </w:r>
    </w:p>
    <w:p w14:paraId="520CAE11" w14:textId="292446B8" w:rsidR="00400EB9" w:rsidRPr="00400EB9" w:rsidRDefault="0022035B" w:rsidP="0022035B">
      <w:pPr>
        <w:pStyle w:val="Heading3"/>
      </w:pPr>
      <w:r>
        <w:t>Statistical analysis</w:t>
      </w:r>
    </w:p>
    <w:p w14:paraId="60601742" w14:textId="77777777" w:rsidR="00394D32" w:rsidRDefault="00394D32" w:rsidP="00394D32">
      <w:r>
        <w:t xml:space="preserve">All measures with p-values &lt;0.05 were considered statistically significant. Data are presented as mean +/- standard error throughout. All statistical analyses were performed using R version 4.0.2 </w:t>
      </w:r>
      <w:r>
        <w:lastRenderedPageBreak/>
        <w:fldChar w:fldCharType="begin"/>
      </w:r>
      <w:r>
        <w:instrText xml:space="preserve"> ADDIN ZOTERO_ITEM CSL_CITATION {"citationID":"pUrMvzui","properties":{"formattedCitation":"(32)","plainCitation":"(32)","noteIndex":0},"citationItems":[{"id":639,"uris":["http://zotero.org/users/5073745/items/2FPE9EQN"],"itemData":{"id":639,"type":"document","publisher":"R Foundation for Statistical Computing","title":"R: A Language and Environment for Statistical Computing","URL":"https://www.R-project.org/","author":[{"family":"R Core Team","given":""}],"issued":{"date-parts":[["2021"]]}}}],"schema":"https://github.com/citation-style-language/schema/raw/master/csl-citation.json"} </w:instrText>
      </w:r>
      <w:r>
        <w:fldChar w:fldCharType="separate"/>
      </w:r>
      <w:r>
        <w:rPr>
          <w:noProof/>
        </w:rPr>
        <w:t>(32)</w:t>
      </w:r>
      <w:r>
        <w:fldChar w:fldCharType="end"/>
      </w:r>
      <w:r>
        <w:t xml:space="preserve">. Repeated measures, such as body composition, cumulative food intake, and responses to GTT or ITT were assessed via mixed linear effects modeling with random effects of mouse ID and dam and fixed effects of maternal dietary treatment, age, and sex using lme4 version 1.1-26 </w:t>
      </w:r>
      <w:r>
        <w:fldChar w:fldCharType="begin"/>
      </w:r>
      <w:r>
        <w:instrText xml:space="preserve"> ADDIN ZOTERO_ITEM CSL_CITATION {"citationID":"MDmuBprB","properties":{"formattedCitation":"(33)","plainCitation":"(33)","noteIndex":0},"citationItems":[{"id":757,"uris":["http://zotero.org/users/5073745/items/GUUE2ZQS"],"itemData":{"id":757,"type":"article-journal","abstract":"Maximum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fldChar w:fldCharType="separate"/>
      </w:r>
      <w:r>
        <w:rPr>
          <w:noProof/>
        </w:rPr>
        <w:t>(33)</w:t>
      </w:r>
      <w:r>
        <w:fldChar w:fldCharType="end"/>
      </w:r>
      <w:r>
        <w:t xml:space="preserve">. Body composition and food intake were measured separately in 2 phases: during NCD feeding, and after being switched to HFHS. Analyses were tested for significant interactions between sex and maternal dietary treatment. Models were assessed using a two-way ANOVA for sex and maternal dietary treatment, with an interaction between the two. If a significant interaction was observed, sex-stratified models were then used and the p-value for the interaction was reported. Otherwise, sex was used as a covariate in a non-interacting model. Observations were tested for normality by Shapiro-Wilk test and equivalence of variance by </w:t>
      </w:r>
      <w:proofErr w:type="spellStart"/>
      <w:r>
        <w:t>Levene’s</w:t>
      </w:r>
      <w:proofErr w:type="spellEnd"/>
      <w:r>
        <w:t xml:space="preserve"> test. Pairwise measures that were normal and of equal variance utilized Student’s </w:t>
      </w:r>
      <w:r w:rsidRPr="003A4C25">
        <w:rPr>
          <w:i/>
        </w:rPr>
        <w:t>t</w:t>
      </w:r>
      <w:r>
        <w:t xml:space="preserve">-tests. Measures that were not normally distributed used non-parametric Mann-Whitney tests. </w:t>
      </w:r>
    </w:p>
    <w:p w14:paraId="2729C62F" w14:textId="196C2B28" w:rsidR="00CC7E50" w:rsidRDefault="000C1B74" w:rsidP="000C1B74">
      <w:pPr>
        <w:pStyle w:val="Heading2"/>
      </w:pPr>
      <w:r>
        <w:t>Results</w:t>
      </w:r>
    </w:p>
    <w:p w14:paraId="65C05C05" w14:textId="35FF5198" w:rsidR="000C1B74" w:rsidRDefault="000C1B74" w:rsidP="000C1B74">
      <w:pPr>
        <w:pStyle w:val="Heading3"/>
      </w:pPr>
      <w:r>
        <w:t>Gestational eTRF increases food intake, but not body weight in early life</w:t>
      </w:r>
    </w:p>
    <w:p w14:paraId="106FD20F" w14:textId="569957A8" w:rsidR="007650C8" w:rsidRDefault="000C1B74" w:rsidP="000C1B74">
      <w:r w:rsidRPr="000C1B74">
        <w:t>To model gestational early time restricted feeding (eTRF), we used a normal chow diet (NCD) and assigned female mice to either unrestricted (</w:t>
      </w:r>
      <w:r w:rsidRPr="000C1B74">
        <w:rPr>
          <w:i/>
          <w:iCs/>
        </w:rPr>
        <w:t xml:space="preserve">ad libitum, </w:t>
      </w:r>
      <w:r w:rsidRPr="000C1B74">
        <w:t>AL) or 6 hours of restricted food availability between ZT14-20 (eTRF) (</w:t>
      </w:r>
      <w:r w:rsidRPr="000C1B74">
        <w:rPr>
          <w:b/>
          <w:bCs/>
        </w:rPr>
        <w:t>Figure 1A</w:t>
      </w:r>
      <w:r w:rsidRPr="000C1B74">
        <w:t>). This period represents the active phase of both pregnant and non-pregnant mice</w:t>
      </w:r>
      <w:r w:rsidRPr="000C1B74">
        <w:fldChar w:fldCharType="begin"/>
      </w:r>
      <w:r w:rsidRPr="000C1B74">
        <w:instrText xml:space="preserve"> ADDIN ZOTERO_ITEM CSL_CITATION {"citationID":"a1u5nuo6urg","properties":{"formattedCitation":"(34)","plainCitation":"(34)","noteIndex":0},"citationItems":[{"id":43,"uris":["http://zotero.org/users/5073745/items/3EYRTHI4"],"itemData":{"id":43,"type":"article-journal","abstract":"Pregnancy and lactation are metabolically challenging states, where the mother must supply all the energy requirements for the developing fetus and growing pups respectively. The aim of the current study was to characterize many aspects of energy homeostasis before and during pregnancy in the mouse, and to examine the role of voluntary activity on changes in energy expenditure during pregnancy. In a secondary aim, we evaluate measures of energy homeostasis during pregnancy in mice that successfully reared their litter or in mice that went on to abandon their litter, to determine if an impairment in pregnancy-induced adaptation of energy homeostasis might underlie the abandonment of pups soon after birth. During pregnancy, food intake was increased, characterized by increased meal size and duration but not number of meals per day. The duration of time spent inactive, predicted to indicate sleep behaviour, was increased both early and late in pregnancy compared to pre-pregnancy levels. Increased x + y beam breaks, as a measure of activity increased during pregnancy and this reflected an increase in ambulatory behaviour in mid pregnancy and an increase in non-ambulatory movement in late pregnancy. Energy expenditure, as measured by indirect calorimetry, increased across pregnancy, likely due to the growth and development of fetal tissue. There was also a dramatic reduction in voluntary wheel running as soon as the mice became pregnant. Compared with successful pregnancies and lactations, pregnancies where pups were abandoned soon after birth were associated with reduced body weight gain and an increase in running wheel activity at the end of pregnancy, but no difference in food intake or energy expenditure. Overall, during pregnancy there are multiple adaptations to change energy homeostasis, resulting in partitioning of provisions of energy to the developing fetus and storing energy for future metabolic demands.","container-title":"Physiology &amp; Behavior","DOI":"10.1016/j.physbeh.2018.05.002","ISSN":"0031-9384","journalAbbreviation":"Physiology &amp; Behavior","page":"83-94","source":"ScienceDirect","title":"Energy homeostasis and running wheel activity during pregnancy in the mouse","volume":"194","author":[{"family":"Ladyman","given":"S. R."},{"family":"Carter","given":"K. M."},{"family":"Grattan","given":"D. R."}],"issued":{"date-parts":[["2018",10,1]]}}}],"schema":"https://github.com/citation-style-language/schema/raw/master/csl-citation.json"} </w:instrText>
      </w:r>
      <w:r w:rsidRPr="000C1B74">
        <w:fldChar w:fldCharType="separate"/>
      </w:r>
      <w:r w:rsidRPr="000C1B74">
        <w:t>(34)</w:t>
      </w:r>
      <w:r w:rsidRPr="000C1B74">
        <w:fldChar w:fldCharType="end"/>
      </w:r>
      <w:r w:rsidRPr="000C1B74">
        <w:t>. This approach limits potential sleep disruptions and is more translationally relevant to human dietary restriction. This treatment started a week before mating and continued through delivery (</w:t>
      </w:r>
      <w:r w:rsidRPr="000C1B74">
        <w:rPr>
          <w:b/>
          <w:bCs/>
        </w:rPr>
        <w:t>Figure 1B</w:t>
      </w:r>
      <w:r w:rsidRPr="000C1B74">
        <w:t>). We find no evidence of maternal eTRF causing significantly lower daily food intake during pregnancy nor are there changes in body weight (Supplementary Figure 1A&amp;B). Litters were</w:t>
      </w:r>
      <w:r>
        <w:t xml:space="preserve"> normalized to equal sizes to reduce variability and effects of lactation.  </w:t>
      </w:r>
    </w:p>
    <w:p w14:paraId="53C4B820" w14:textId="058BEB47" w:rsidR="007650C8" w:rsidRDefault="007650C8">
      <w:pPr>
        <w:spacing w:line="240" w:lineRule="auto"/>
      </w:pPr>
      <w:r>
        <w:br w:type="page"/>
      </w:r>
      <w:r>
        <w:rPr>
          <w:noProof/>
        </w:rPr>
        <w:lastRenderedPageBreak/>
        <w:drawing>
          <wp:inline distT="0" distB="0" distL="0" distR="0" wp14:anchorId="63CDC387" wp14:editId="1EA054B4">
            <wp:extent cx="6030595" cy="33303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stretch>
                      <a:fillRect/>
                    </a:stretch>
                  </pic:blipFill>
                  <pic:spPr>
                    <a:xfrm>
                      <a:off x="0" y="0"/>
                      <a:ext cx="6165331" cy="3404735"/>
                    </a:xfrm>
                    <a:prstGeom prst="rect">
                      <a:avLst/>
                    </a:prstGeom>
                  </pic:spPr>
                </pic:pic>
              </a:graphicData>
            </a:graphic>
          </wp:inline>
        </w:drawing>
      </w:r>
    </w:p>
    <w:p w14:paraId="6246F106" w14:textId="32A05268" w:rsidR="000C1B74" w:rsidRDefault="000C1B74" w:rsidP="000C1B74"/>
    <w:p w14:paraId="5E9C559E" w14:textId="3718BC1D" w:rsidR="005F11DE" w:rsidRDefault="005F11DE" w:rsidP="005F11DE">
      <w:pPr>
        <w:spacing w:line="240" w:lineRule="auto"/>
        <w:rPr>
          <w:b/>
          <w:bCs/>
        </w:rPr>
      </w:pPr>
      <w:bookmarkStart w:id="5" w:name="_Toc116639857"/>
      <w:r>
        <w:t xml:space="preserve">Figure </w:t>
      </w:r>
      <w:r>
        <w:fldChar w:fldCharType="begin"/>
      </w:r>
      <w:r>
        <w:instrText xml:space="preserve"> SEQ Figure \* ARABIC </w:instrText>
      </w:r>
      <w:r>
        <w:fldChar w:fldCharType="separate"/>
      </w:r>
      <w:r w:rsidR="001F7BE8">
        <w:rPr>
          <w:noProof/>
        </w:rPr>
        <w:t>1</w:t>
      </w:r>
      <w:r>
        <w:rPr>
          <w:noProof/>
        </w:rPr>
        <w:fldChar w:fldCharType="end"/>
      </w:r>
      <w:r>
        <w:rPr>
          <w:b/>
          <w:bCs/>
        </w:rPr>
        <w:t>: Experimental Protocol and Timing</w:t>
      </w:r>
      <w:bookmarkEnd w:id="5"/>
    </w:p>
    <w:p w14:paraId="2E8D7607" w14:textId="77777777" w:rsidR="005F11DE" w:rsidRDefault="005F11DE" w:rsidP="005F11DE">
      <w:pPr>
        <w:spacing w:line="240" w:lineRule="auto"/>
      </w:pPr>
      <w:r w:rsidRPr="00687929">
        <w:rPr>
          <w:b/>
          <w:bCs/>
        </w:rPr>
        <w:t>A)</w:t>
      </w:r>
      <w:r>
        <w:t xml:space="preserve"> </w:t>
      </w:r>
      <w:r w:rsidRPr="00687929">
        <w:t xml:space="preserve">Food availability and timing for dams during pregnancy. Food access began at ZT13 for early Time-Restricted Feeding dams (eTRF, light gray, n=8) and continued until ZT129, total of 6 hours. Food was available 24 hours a day for ad libitum dams (AL, dark gray, n=9). </w:t>
      </w:r>
      <w:r w:rsidRPr="00687929">
        <w:rPr>
          <w:b/>
          <w:bCs/>
        </w:rPr>
        <w:t>B)</w:t>
      </w:r>
      <w:r w:rsidRPr="00687929">
        <w:t xml:space="preserve"> Offspring experimental protocol. After birth, all dams had AL access to laboratory chow (NCD). Litters were reduced to 4 (2 males, 2 females when possible) on post-natal day (PND) 3. Offspring were 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w:t>
      </w:r>
      <w:r>
        <w:t xml:space="preserve">, high sucrose </w:t>
      </w:r>
      <w:r w:rsidRPr="00687929">
        <w:t>diet (HF</w:t>
      </w:r>
      <w:r>
        <w:t>HS</w:t>
      </w:r>
      <w:r w:rsidRPr="00687929">
        <w:t>)</w:t>
      </w:r>
      <w:r>
        <w:t xml:space="preserve"> with sucrose</w:t>
      </w:r>
      <w:r w:rsidRPr="00687929">
        <w:t>. Animals were on HF</w:t>
      </w:r>
      <w:r>
        <w:t>HS</w:t>
      </w:r>
      <w:r w:rsidRPr="00687929">
        <w:t xml:space="preserve"> for 10 weeks before repeating ITT and GTT, and an in vivo glucose stimulated insulin secretion test (GSIS). Animals were </w:t>
      </w:r>
      <w:r>
        <w:t>euthaniz</w:t>
      </w:r>
      <w:r w:rsidRPr="00687929">
        <w:t>ed after these tests. Abbreviations: zeitgeber time (ZT), ZT0 = lights on, ZT12 = lights off.</w:t>
      </w:r>
    </w:p>
    <w:p w14:paraId="2CDA55F4" w14:textId="03F5A60A" w:rsidR="000C1B74" w:rsidRPr="009B6F09" w:rsidRDefault="000C1B74" w:rsidP="005F11DE">
      <w:pPr>
        <w:pStyle w:val="Caption"/>
      </w:pPr>
    </w:p>
    <w:p w14:paraId="3B96A8EB" w14:textId="77777777" w:rsidR="007650C8" w:rsidRDefault="007650C8" w:rsidP="009F3063">
      <w:pPr>
        <w:ind w:firstLine="720"/>
        <w:sectPr w:rsidR="007650C8" w:rsidSect="00BC3B69">
          <w:footerReference w:type="default" r:id="rId11"/>
          <w:pgSz w:w="12240" w:h="15840"/>
          <w:pgMar w:top="1440" w:right="1440" w:bottom="1440" w:left="1440" w:header="720" w:footer="720" w:gutter="0"/>
          <w:pgNumType w:start="1"/>
          <w:cols w:space="720"/>
          <w:docGrid w:linePitch="360"/>
        </w:sectPr>
      </w:pPr>
    </w:p>
    <w:p w14:paraId="1EE9F52F" w14:textId="419D9C6C" w:rsidR="000C1B74" w:rsidRDefault="000C1B74" w:rsidP="009F3063">
      <w:pPr>
        <w:ind w:firstLine="720"/>
      </w:pPr>
      <w:r>
        <w:lastRenderedPageBreak/>
        <w:t>The pups resulting from this experiment were weighed and their body composition was assessed weekly, then analyzed using linear mixed effect modeling. We found significant and expected effects of age and sex (older mice weigh more than younger mice and male pups weigh more than females), but no effect modification of maternal eTRF on body weight (</w:t>
      </w:r>
      <w:r w:rsidRPr="003E0F5E">
        <w:rPr>
          <w:b/>
          <w:bCs/>
        </w:rPr>
        <w:t>Figure 2A,</w:t>
      </w:r>
      <w:r>
        <w:t xml:space="preserve"> </w:t>
      </w:r>
      <w:proofErr w:type="spellStart"/>
      <w:r>
        <w:t>p</w:t>
      </w:r>
      <w:r>
        <w:rPr>
          <w:vertAlign w:val="subscript"/>
        </w:rPr>
        <w:t>diet</w:t>
      </w:r>
      <w:proofErr w:type="spellEnd"/>
      <w:r>
        <w:t>=0.47), lean mass (</w:t>
      </w:r>
      <w:r w:rsidRPr="003E0F5E">
        <w:rPr>
          <w:b/>
          <w:bCs/>
        </w:rPr>
        <w:t>Figure 2C,</w:t>
      </w:r>
      <w:r>
        <w:t xml:space="preserve"> </w:t>
      </w:r>
      <w:proofErr w:type="spellStart"/>
      <w:r>
        <w:t>p</w:t>
      </w:r>
      <w:r>
        <w:rPr>
          <w:vertAlign w:val="subscript"/>
        </w:rPr>
        <w:t>diet</w:t>
      </w:r>
      <w:proofErr w:type="spellEnd"/>
      <w:r>
        <w:t>=0.45), or fat mass (</w:t>
      </w:r>
      <w:r w:rsidRPr="003E0F5E">
        <w:rPr>
          <w:b/>
          <w:bCs/>
        </w:rPr>
        <w:t>Figure 2B</w:t>
      </w:r>
      <w:r>
        <w:t xml:space="preserve">, </w:t>
      </w:r>
      <w:proofErr w:type="spellStart"/>
      <w:r>
        <w:t>p</w:t>
      </w:r>
      <w:r>
        <w:rPr>
          <w:vertAlign w:val="subscript"/>
        </w:rPr>
        <w:t>diet</w:t>
      </w:r>
      <w:proofErr w:type="spellEnd"/>
      <w:r>
        <w:t>=0.47). There was no interaction between sex and maternal feeding regimen in cumulative food intake (</w:t>
      </w:r>
      <w:proofErr w:type="spellStart"/>
      <w:r>
        <w:t>p</w:t>
      </w:r>
      <w:r>
        <w:rPr>
          <w:vertAlign w:val="subscript"/>
        </w:rPr>
        <w:t>diet</w:t>
      </w:r>
      <w:proofErr w:type="spellEnd"/>
      <w:r>
        <w:rPr>
          <w:vertAlign w:val="subscript"/>
        </w:rPr>
        <w:t>*sex</w:t>
      </w:r>
      <w:r>
        <w:t xml:space="preserve">=0.38). </w:t>
      </w:r>
      <w:r w:rsidRPr="0018051D">
        <w:t>However, cumulative food intake in the NCD period is 22% higher in eTRF females than AL females and 10% higher in eTRF males than AL males (</w:t>
      </w:r>
      <w:r w:rsidRPr="0018051D">
        <w:rPr>
          <w:b/>
          <w:bCs/>
        </w:rPr>
        <w:t>Figure 2D</w:t>
      </w:r>
      <w:r w:rsidRPr="0018051D">
        <w:t xml:space="preserve">, </w:t>
      </w:r>
      <w:proofErr w:type="spellStart"/>
      <w:r w:rsidRPr="0018051D">
        <w:t>p</w:t>
      </w:r>
      <w:r w:rsidRPr="0018051D">
        <w:rPr>
          <w:vertAlign w:val="subscript"/>
        </w:rPr>
        <w:t>diet</w:t>
      </w:r>
      <w:proofErr w:type="spellEnd"/>
      <w:r w:rsidRPr="0018051D">
        <w:rPr>
          <w:vertAlign w:val="subscript"/>
        </w:rPr>
        <w:t xml:space="preserve"> = </w:t>
      </w:r>
      <w:r w:rsidRPr="0018051D">
        <w:t>0.016).</w:t>
      </w:r>
      <w:r>
        <w:t xml:space="preserve"> Assessing the efficiency by which food is converted into stored mass resulted in a 12% reduced feeding efficiency in eTRF female offspring (</w:t>
      </w:r>
      <w:proofErr w:type="spellStart"/>
      <w:r>
        <w:t>p</w:t>
      </w:r>
      <w:r>
        <w:rPr>
          <w:vertAlign w:val="subscript"/>
        </w:rPr>
        <w:t>sex</w:t>
      </w:r>
      <w:proofErr w:type="spellEnd"/>
      <w:r>
        <w:t>&lt;0.00001) which is not present in males (</w:t>
      </w:r>
      <w:r w:rsidRPr="00504A6E">
        <w:rPr>
          <w:b/>
          <w:bCs/>
        </w:rPr>
        <w:t>Supplementary</w:t>
      </w:r>
      <w:r>
        <w:t xml:space="preserve"> </w:t>
      </w:r>
      <w:r w:rsidRPr="00504A6E">
        <w:rPr>
          <w:b/>
          <w:bCs/>
        </w:rPr>
        <w:t xml:space="preserve">Figure </w:t>
      </w:r>
      <w:r>
        <w:rPr>
          <w:b/>
          <w:bCs/>
        </w:rPr>
        <w:t>2</w:t>
      </w:r>
      <w:r w:rsidRPr="00504A6E">
        <w:rPr>
          <w:b/>
          <w:bCs/>
        </w:rPr>
        <w:t>A</w:t>
      </w:r>
      <w:r>
        <w:t>).</w:t>
      </w:r>
    </w:p>
    <w:p w14:paraId="5686AAF5" w14:textId="07595D09" w:rsidR="00312237" w:rsidRDefault="00312237" w:rsidP="009F3063">
      <w:pPr>
        <w:ind w:firstLine="720"/>
      </w:pPr>
    </w:p>
    <w:p w14:paraId="0A52E88E" w14:textId="29B05199" w:rsidR="00312237" w:rsidRDefault="00312237" w:rsidP="009F3063">
      <w:pPr>
        <w:ind w:firstLine="720"/>
      </w:pPr>
    </w:p>
    <w:p w14:paraId="6C373565" w14:textId="1D08433A" w:rsidR="00312237" w:rsidRDefault="00312237" w:rsidP="009F3063">
      <w:pPr>
        <w:ind w:firstLine="720"/>
      </w:pPr>
    </w:p>
    <w:p w14:paraId="6107D253" w14:textId="041C9438" w:rsidR="00312237" w:rsidRDefault="00312237" w:rsidP="009F3063">
      <w:pPr>
        <w:ind w:firstLine="720"/>
      </w:pPr>
    </w:p>
    <w:p w14:paraId="576EE88E" w14:textId="54DC82F9" w:rsidR="00312237" w:rsidRDefault="00312237" w:rsidP="009F3063">
      <w:pPr>
        <w:ind w:firstLine="720"/>
      </w:pPr>
    </w:p>
    <w:p w14:paraId="2A99802C" w14:textId="5DD6D92C" w:rsidR="00312237" w:rsidRDefault="00312237" w:rsidP="009F3063">
      <w:pPr>
        <w:ind w:firstLine="720"/>
      </w:pPr>
    </w:p>
    <w:p w14:paraId="165647E0" w14:textId="07101C84" w:rsidR="00312237" w:rsidRDefault="00312237" w:rsidP="009F3063">
      <w:pPr>
        <w:ind w:firstLine="720"/>
      </w:pPr>
    </w:p>
    <w:p w14:paraId="1022BA04" w14:textId="77777777" w:rsidR="00312237" w:rsidRDefault="00312237" w:rsidP="009F3063">
      <w:pPr>
        <w:ind w:firstLine="720"/>
      </w:pPr>
    </w:p>
    <w:p w14:paraId="6E9159A7" w14:textId="5CAE226C" w:rsidR="00903470" w:rsidRDefault="00903470" w:rsidP="00903470">
      <w:r>
        <w:rPr>
          <w:noProof/>
        </w:rPr>
        <w:lastRenderedPageBreak/>
        <w:drawing>
          <wp:anchor distT="0" distB="0" distL="114300" distR="114300" simplePos="0" relativeHeight="251665408" behindDoc="0" locked="0" layoutInCell="1" allowOverlap="1" wp14:anchorId="2E815E5D" wp14:editId="42840975">
            <wp:simplePos x="0" y="0"/>
            <wp:positionH relativeFrom="column">
              <wp:posOffset>-87549</wp:posOffset>
            </wp:positionH>
            <wp:positionV relativeFrom="paragraph">
              <wp:posOffset>48639</wp:posOffset>
            </wp:positionV>
            <wp:extent cx="6145349" cy="2664798"/>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stretch>
                      <a:fillRect/>
                    </a:stretch>
                  </pic:blipFill>
                  <pic:spPr>
                    <a:xfrm>
                      <a:off x="0" y="0"/>
                      <a:ext cx="6145349" cy="2664798"/>
                    </a:xfrm>
                    <a:prstGeom prst="rect">
                      <a:avLst/>
                    </a:prstGeom>
                  </pic:spPr>
                </pic:pic>
              </a:graphicData>
            </a:graphic>
            <wp14:sizeRelH relativeFrom="page">
              <wp14:pctWidth>0</wp14:pctWidth>
            </wp14:sizeRelH>
            <wp14:sizeRelV relativeFrom="page">
              <wp14:pctHeight>0</wp14:pctHeight>
            </wp14:sizeRelV>
          </wp:anchor>
        </w:drawing>
      </w:r>
    </w:p>
    <w:p w14:paraId="3F77AF99" w14:textId="65081E29" w:rsidR="00903470" w:rsidRDefault="004E1937" w:rsidP="004E1937">
      <w:pPr>
        <w:pStyle w:val="Caption"/>
        <w:rPr>
          <w:b/>
          <w:bCs/>
        </w:rPr>
      </w:pPr>
      <w:r>
        <w:t xml:space="preserve">Supplemental Figure </w:t>
      </w:r>
      <w:r>
        <w:fldChar w:fldCharType="begin"/>
      </w:r>
      <w:r>
        <w:instrText xml:space="preserve"> SEQ Supplemental_Figure \* ARABIC </w:instrText>
      </w:r>
      <w:r>
        <w:fldChar w:fldCharType="separate"/>
      </w:r>
      <w:r w:rsidR="00DB2D5C">
        <w:rPr>
          <w:noProof/>
        </w:rPr>
        <w:t>1</w:t>
      </w:r>
      <w:r>
        <w:rPr>
          <w:noProof/>
        </w:rPr>
        <w:fldChar w:fldCharType="end"/>
      </w:r>
      <w:r>
        <w:t xml:space="preserve">: </w:t>
      </w:r>
      <w:r w:rsidR="00903470">
        <w:rPr>
          <w:b/>
          <w:bCs/>
        </w:rPr>
        <w:t>Maternal Food Intake and Body Weight during Gestation</w:t>
      </w:r>
    </w:p>
    <w:p w14:paraId="6D986189" w14:textId="77777777" w:rsidR="00903470" w:rsidRPr="00D82D3A" w:rsidRDefault="00903470" w:rsidP="00903470">
      <w:pPr>
        <w:spacing w:line="240" w:lineRule="auto"/>
      </w:pPr>
      <w:r w:rsidRPr="00D82D3A">
        <w:rPr>
          <w:b/>
          <w:bCs/>
        </w:rPr>
        <w:t>A)</w:t>
      </w:r>
      <w:r>
        <w:t xml:space="preserve"> Maternal food intake from one week before pregnancy until delivery B) Maternal body weight from one week before pregnancy until delivery. Dams in analysis n 8= eTRF, 9=AL.</w:t>
      </w:r>
    </w:p>
    <w:p w14:paraId="1F6B797B" w14:textId="77777777" w:rsidR="00903470" w:rsidRDefault="00903470" w:rsidP="00903470"/>
    <w:p w14:paraId="339AAC17" w14:textId="4FC8CEDD" w:rsidR="00903470" w:rsidRDefault="00903470" w:rsidP="009F3063">
      <w:pPr>
        <w:ind w:firstLine="720"/>
      </w:pPr>
    </w:p>
    <w:p w14:paraId="3315DB67" w14:textId="77777777" w:rsidR="00903470" w:rsidRDefault="00903470" w:rsidP="001B39A9"/>
    <w:p w14:paraId="1F46D890" w14:textId="77777777" w:rsidR="00312237" w:rsidRDefault="00312237" w:rsidP="009F3063">
      <w:pPr>
        <w:pStyle w:val="Heading3"/>
        <w:sectPr w:rsidR="00312237" w:rsidSect="00BC3B69">
          <w:pgSz w:w="12240" w:h="15840"/>
          <w:pgMar w:top="1440" w:right="1440" w:bottom="1440" w:left="1440" w:header="720" w:footer="720" w:gutter="0"/>
          <w:pgNumType w:start="1"/>
          <w:cols w:space="720"/>
          <w:docGrid w:linePitch="360"/>
        </w:sectPr>
      </w:pPr>
    </w:p>
    <w:p w14:paraId="6CF64353" w14:textId="0308587C" w:rsidR="009F3063" w:rsidRDefault="009F3063" w:rsidP="009F3063">
      <w:pPr>
        <w:pStyle w:val="Heading3"/>
      </w:pPr>
      <w:r>
        <w:lastRenderedPageBreak/>
        <w:t>Gestational eTRF modestly improves glucose tolerance in young adult males</w:t>
      </w:r>
    </w:p>
    <w:p w14:paraId="4CD2C4EE" w14:textId="77777777" w:rsidR="009F3063" w:rsidRDefault="009F3063" w:rsidP="009F3063">
      <w:r>
        <w:t>To assess glucose homeostasis in the offspring, we conducted ITTs and GTTs between PND 60 and 70. Male offspring averaged 15mg/dL higher blood glucose during insulin tolerance testing compared to females (</w:t>
      </w:r>
      <w:proofErr w:type="spellStart"/>
      <w:r>
        <w:t>p</w:t>
      </w:r>
      <w:r>
        <w:rPr>
          <w:vertAlign w:val="subscript"/>
        </w:rPr>
        <w:t>sex</w:t>
      </w:r>
      <w:proofErr w:type="spellEnd"/>
      <w:r>
        <w:t>=0.0018), but no effect of maternal dietary restriction was evident through linear mixed effect modeling (</w:t>
      </w:r>
      <w:r w:rsidRPr="0097693C">
        <w:rPr>
          <w:b/>
          <w:bCs/>
        </w:rPr>
        <w:t>Figure 2</w:t>
      </w:r>
      <w:r>
        <w:rPr>
          <w:b/>
          <w:bCs/>
        </w:rPr>
        <w:t>E</w:t>
      </w:r>
      <w:r>
        <w:t xml:space="preserve">, </w:t>
      </w:r>
      <w:proofErr w:type="spellStart"/>
      <w:r>
        <w:t>p</w:t>
      </w:r>
      <w:r>
        <w:rPr>
          <w:vertAlign w:val="subscript"/>
        </w:rPr>
        <w:t>diet</w:t>
      </w:r>
      <w:proofErr w:type="spellEnd"/>
      <w:r>
        <w:t xml:space="preserve">=0.73). Summarizing the ITT by calculating the area under the curve (AUC) demonstrated there was no </w:t>
      </w:r>
      <w:proofErr w:type="spellStart"/>
      <w:r>
        <w:t>diet:sex</w:t>
      </w:r>
      <w:proofErr w:type="spellEnd"/>
      <w:r>
        <w:t xml:space="preserve"> interaction (</w:t>
      </w:r>
      <w:proofErr w:type="spellStart"/>
      <w:r>
        <w:t>p</w:t>
      </w:r>
      <w:r>
        <w:rPr>
          <w:vertAlign w:val="subscript"/>
        </w:rPr>
        <w:t>diet:sex</w:t>
      </w:r>
      <w:proofErr w:type="spellEnd"/>
      <w:r>
        <w:t xml:space="preserve">=0.069), but an effect of maternal restriction </w:t>
      </w:r>
      <w:r w:rsidRPr="00B83015">
        <w:rPr>
          <w:color w:val="000000" w:themeColor="text1"/>
        </w:rPr>
        <w:t xml:space="preserve">where eTRF offspring had lower AUC compared to AL offspring, 8.5% and 2.2% lower in females and males </w:t>
      </w:r>
      <w:r w:rsidRPr="007250AF">
        <w:rPr>
          <w:color w:val="000000" w:themeColor="text1"/>
        </w:rPr>
        <w:t>respectively (</w:t>
      </w:r>
      <w:proofErr w:type="spellStart"/>
      <w:r w:rsidRPr="007250AF">
        <w:rPr>
          <w:color w:val="000000" w:themeColor="text1"/>
        </w:rPr>
        <w:t>p</w:t>
      </w:r>
      <w:r w:rsidRPr="007250AF">
        <w:rPr>
          <w:color w:val="000000" w:themeColor="text1"/>
          <w:vertAlign w:val="subscript"/>
        </w:rPr>
        <w:t>diet</w:t>
      </w:r>
      <w:proofErr w:type="spellEnd"/>
      <w:r w:rsidRPr="007250AF">
        <w:rPr>
          <w:color w:val="000000" w:themeColor="text1"/>
        </w:rPr>
        <w:t>=0.013)</w:t>
      </w:r>
      <w:r>
        <w:rPr>
          <w:color w:val="000000" w:themeColor="text1"/>
        </w:rPr>
        <w:t>,</w:t>
      </w:r>
      <w:r w:rsidRPr="007250AF">
        <w:rPr>
          <w:color w:val="000000" w:themeColor="text1"/>
        </w:rPr>
        <w:t xml:space="preserve"> and </w:t>
      </w:r>
      <w:r>
        <w:rPr>
          <w:color w:val="000000" w:themeColor="text1"/>
        </w:rPr>
        <w:t xml:space="preserve">a significant effect </w:t>
      </w:r>
      <w:r w:rsidRPr="007250AF">
        <w:rPr>
          <w:color w:val="000000" w:themeColor="text1"/>
        </w:rPr>
        <w:t>of sex (</w:t>
      </w:r>
      <w:proofErr w:type="spellStart"/>
      <w:r w:rsidRPr="007250AF">
        <w:rPr>
          <w:color w:val="000000" w:themeColor="text1"/>
        </w:rPr>
        <w:t>p</w:t>
      </w:r>
      <w:r w:rsidRPr="007250AF">
        <w:rPr>
          <w:color w:val="000000" w:themeColor="text1"/>
          <w:vertAlign w:val="subscript"/>
        </w:rPr>
        <w:t>sex</w:t>
      </w:r>
      <w:proofErr w:type="spellEnd"/>
      <w:r w:rsidRPr="007250AF">
        <w:rPr>
          <w:color w:val="000000" w:themeColor="text1"/>
        </w:rPr>
        <w:t>&lt;0.0001). As expected</w:t>
      </w:r>
      <w:r w:rsidRPr="007250AF">
        <w:t>, males had a higher AU</w:t>
      </w:r>
      <w:r>
        <w:t>C than females (</w:t>
      </w:r>
      <w:r w:rsidRPr="00607265">
        <w:rPr>
          <w:b/>
          <w:bCs/>
        </w:rPr>
        <w:t>Figure 2</w:t>
      </w:r>
      <w:r>
        <w:rPr>
          <w:b/>
          <w:bCs/>
        </w:rPr>
        <w:t>F</w:t>
      </w:r>
      <w:r>
        <w:t xml:space="preserve">). The initial response to insulin (the rate of glucose </w:t>
      </w:r>
      <w:proofErr w:type="gramStart"/>
      <w:r>
        <w:t>decline</w:t>
      </w:r>
      <w:proofErr w:type="gramEnd"/>
      <w:r>
        <w:t xml:space="preserve"> over the first 60 minutes, not pictured) was not significant for sex (</w:t>
      </w:r>
      <w:proofErr w:type="spellStart"/>
      <w:r>
        <w:t>p</w:t>
      </w:r>
      <w:r w:rsidRPr="006A22AE">
        <w:rPr>
          <w:vertAlign w:val="subscript"/>
        </w:rPr>
        <w:t>sex</w:t>
      </w:r>
      <w:proofErr w:type="spellEnd"/>
      <w:r>
        <w:t>=0.10) or treatment (</w:t>
      </w:r>
      <w:proofErr w:type="spellStart"/>
      <w:r>
        <w:t>p</w:t>
      </w:r>
      <w:r>
        <w:rPr>
          <w:vertAlign w:val="subscript"/>
        </w:rPr>
        <w:t>diet</w:t>
      </w:r>
      <w:proofErr w:type="spellEnd"/>
      <w:r>
        <w:t xml:space="preserve">=0.83). These data </w:t>
      </w:r>
      <w:r w:rsidRPr="00D04004">
        <w:t xml:space="preserve">suggest that </w:t>
      </w:r>
      <w:r>
        <w:t xml:space="preserve">gestational eTRF slightly improves the response to insulin challenge in adult mice, and that this is not driven by increased fat mass. </w:t>
      </w:r>
    </w:p>
    <w:p w14:paraId="4CD9C7E2" w14:textId="64C7C657" w:rsidR="009F3063" w:rsidRDefault="009F3063" w:rsidP="009F3063">
      <w:r>
        <w:t>Glucose tolerance was similar in young adulthood between groups in both males and females (</w:t>
      </w:r>
      <w:r w:rsidRPr="002A245A">
        <w:rPr>
          <w:b/>
          <w:bCs/>
        </w:rPr>
        <w:t>Figure 2</w:t>
      </w:r>
      <w:r>
        <w:rPr>
          <w:b/>
          <w:bCs/>
        </w:rPr>
        <w:t>G</w:t>
      </w:r>
      <w:r>
        <w:t>). We found no significant effect of diet (</w:t>
      </w:r>
      <w:proofErr w:type="spellStart"/>
      <w:r>
        <w:t>p</w:t>
      </w:r>
      <w:r>
        <w:rPr>
          <w:vertAlign w:val="subscript"/>
        </w:rPr>
        <w:t>diet</w:t>
      </w:r>
      <w:proofErr w:type="spellEnd"/>
      <w:r>
        <w:t>=0.53) on the rise in blood glucose during GTT, but there was an effect of sex (</w:t>
      </w:r>
      <w:proofErr w:type="spellStart"/>
      <w:r>
        <w:t>p</w:t>
      </w:r>
      <w:r>
        <w:rPr>
          <w:vertAlign w:val="subscript"/>
        </w:rPr>
        <w:t>sex</w:t>
      </w:r>
      <w:proofErr w:type="spellEnd"/>
      <w:r>
        <w:t>=0.0093) on glucose tolerance, again with expected higher glucose levels in male mice. The summarized AUC for the GTT (</w:t>
      </w:r>
      <w:r w:rsidRPr="00607265">
        <w:rPr>
          <w:b/>
          <w:bCs/>
        </w:rPr>
        <w:t xml:space="preserve">Figure </w:t>
      </w:r>
      <w:r>
        <w:rPr>
          <w:b/>
          <w:bCs/>
        </w:rPr>
        <w:t>2H</w:t>
      </w:r>
      <w:r>
        <w:t>) shows a significant interaction between sex and maternal dietary treatment (</w:t>
      </w:r>
      <w:proofErr w:type="spellStart"/>
      <w:r>
        <w:t>p</w:t>
      </w:r>
      <w:r>
        <w:rPr>
          <w:vertAlign w:val="subscript"/>
        </w:rPr>
        <w:t>sex:diet</w:t>
      </w:r>
      <w:proofErr w:type="spellEnd"/>
      <w:r>
        <w:t>=0.00082). eTRF males had an 8.2% lower AUC than their AL counterparts (</w:t>
      </w:r>
      <w:proofErr w:type="spellStart"/>
      <w:r>
        <w:t>p</w:t>
      </w:r>
      <w:r>
        <w:rPr>
          <w:vertAlign w:val="subscript"/>
        </w:rPr>
        <w:t>diet</w:t>
      </w:r>
      <w:proofErr w:type="spellEnd"/>
      <w:r>
        <w:t>&lt;0.0001) while this was absent in females (</w:t>
      </w:r>
      <w:proofErr w:type="spellStart"/>
      <w:r>
        <w:t>p</w:t>
      </w:r>
      <w:r>
        <w:rPr>
          <w:vertAlign w:val="subscript"/>
        </w:rPr>
        <w:t>diet</w:t>
      </w:r>
      <w:proofErr w:type="spellEnd"/>
      <w:r>
        <w:t>=0.99). Fasting blood glucose, assessed before ITT and GTT, was 10.4% higher in males than in females (</w:t>
      </w:r>
      <w:proofErr w:type="spellStart"/>
      <w:r>
        <w:t>p</w:t>
      </w:r>
      <w:r>
        <w:rPr>
          <w:vertAlign w:val="subscript"/>
        </w:rPr>
        <w:t>sex</w:t>
      </w:r>
      <w:proofErr w:type="spellEnd"/>
      <w:r>
        <w:t xml:space="preserve">=0.0054; </w:t>
      </w:r>
      <w:r w:rsidRPr="00EE0F74">
        <w:rPr>
          <w:b/>
        </w:rPr>
        <w:t>Figure 2I</w:t>
      </w:r>
      <w:r>
        <w:t>), but did not differ significantly by maternal dietary treatment (</w:t>
      </w:r>
      <w:proofErr w:type="spellStart"/>
      <w:r>
        <w:t>p</w:t>
      </w:r>
      <w:r>
        <w:rPr>
          <w:vertAlign w:val="subscript"/>
        </w:rPr>
        <w:t>diet</w:t>
      </w:r>
      <w:proofErr w:type="spellEnd"/>
      <w:r>
        <w:t>=0.18</w:t>
      </w:r>
      <w:r w:rsidRPr="009F3063">
        <w:t xml:space="preserve">). Taken together these data suggest that gestational eTRF has very a mild effect on adult offspring, despite the narrow feeding window. Offspring whose </w:t>
      </w:r>
      <w:r w:rsidRPr="009F3063">
        <w:lastRenderedPageBreak/>
        <w:t>mothers were fed eTRF had slightly improved responses to insulin and glucose challenge but no differences in body weight or in fat mass.</w:t>
      </w:r>
      <w:r>
        <w:t xml:space="preserve"> </w:t>
      </w:r>
    </w:p>
    <w:p w14:paraId="5F10E66C" w14:textId="78565083" w:rsidR="002F3949" w:rsidRDefault="002F3949" w:rsidP="009F3063"/>
    <w:p w14:paraId="7FBBFAC4" w14:textId="79812AA5" w:rsidR="002F3949" w:rsidRDefault="002F3949" w:rsidP="002F3949"/>
    <w:p w14:paraId="6B4E02A9" w14:textId="2AC8FE03" w:rsidR="002F3949" w:rsidRDefault="002F3949" w:rsidP="002F3949"/>
    <w:p w14:paraId="7BC5933A" w14:textId="65AE059D" w:rsidR="002F3949" w:rsidRDefault="002F3949" w:rsidP="002F3949"/>
    <w:p w14:paraId="601A4774" w14:textId="6B340ACC" w:rsidR="002F3949" w:rsidRDefault="002F3949" w:rsidP="002F3949"/>
    <w:p w14:paraId="468F3642" w14:textId="7F216F71" w:rsidR="002F3949" w:rsidRDefault="002F3949" w:rsidP="002F3949"/>
    <w:p w14:paraId="40BD50B7" w14:textId="39CE5053" w:rsidR="002F3949" w:rsidRDefault="002F3949" w:rsidP="002F3949"/>
    <w:p w14:paraId="3AEC63CF" w14:textId="19BDC602" w:rsidR="002F3949" w:rsidRDefault="002F3949" w:rsidP="002F3949"/>
    <w:p w14:paraId="2061EAFC" w14:textId="6780781F" w:rsidR="002F3949" w:rsidRDefault="002F3949" w:rsidP="002F3949"/>
    <w:p w14:paraId="468D2E67" w14:textId="0E857BB0" w:rsidR="002F3949" w:rsidRDefault="002F3949" w:rsidP="002F3949">
      <w:r>
        <w:rPr>
          <w:noProof/>
        </w:rPr>
        <w:lastRenderedPageBreak/>
        <w:drawing>
          <wp:anchor distT="0" distB="0" distL="114300" distR="114300" simplePos="0" relativeHeight="251663360" behindDoc="0" locked="0" layoutInCell="1" allowOverlap="1" wp14:anchorId="31E6B7A0" wp14:editId="25F516D6">
            <wp:simplePos x="0" y="0"/>
            <wp:positionH relativeFrom="column">
              <wp:posOffset>-224155</wp:posOffset>
            </wp:positionH>
            <wp:positionV relativeFrom="paragraph">
              <wp:posOffset>0</wp:posOffset>
            </wp:positionV>
            <wp:extent cx="6419215" cy="50292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stretch>
                      <a:fillRect/>
                    </a:stretch>
                  </pic:blipFill>
                  <pic:spPr>
                    <a:xfrm>
                      <a:off x="0" y="0"/>
                      <a:ext cx="6419215" cy="5029200"/>
                    </a:xfrm>
                    <a:prstGeom prst="rect">
                      <a:avLst/>
                    </a:prstGeom>
                  </pic:spPr>
                </pic:pic>
              </a:graphicData>
            </a:graphic>
            <wp14:sizeRelH relativeFrom="page">
              <wp14:pctWidth>0</wp14:pctWidth>
            </wp14:sizeRelH>
            <wp14:sizeRelV relativeFrom="page">
              <wp14:pctHeight>0</wp14:pctHeight>
            </wp14:sizeRelV>
          </wp:anchor>
        </w:drawing>
      </w:r>
    </w:p>
    <w:p w14:paraId="5840001A" w14:textId="5247EDB9" w:rsidR="002F3949" w:rsidRPr="00687929" w:rsidRDefault="007B3962" w:rsidP="007B3962">
      <w:pPr>
        <w:pStyle w:val="Caption"/>
        <w:rPr>
          <w:b/>
          <w:bCs/>
        </w:rPr>
      </w:pPr>
      <w:bookmarkStart w:id="6" w:name="_Toc116639858"/>
      <w:r>
        <w:t xml:space="preserve">Figure </w:t>
      </w:r>
      <w:r>
        <w:fldChar w:fldCharType="begin"/>
      </w:r>
      <w:r>
        <w:instrText xml:space="preserve"> SEQ Figure \* ARABIC </w:instrText>
      </w:r>
      <w:r>
        <w:fldChar w:fldCharType="separate"/>
      </w:r>
      <w:r w:rsidR="001F7BE8">
        <w:rPr>
          <w:noProof/>
        </w:rPr>
        <w:t>2</w:t>
      </w:r>
      <w:r>
        <w:rPr>
          <w:noProof/>
        </w:rPr>
        <w:fldChar w:fldCharType="end"/>
      </w:r>
      <w:r>
        <w:t xml:space="preserve">: </w:t>
      </w:r>
      <w:r w:rsidR="002F3949" w:rsidRPr="00687929">
        <w:rPr>
          <w:b/>
          <w:bCs/>
        </w:rPr>
        <w:t>Early Life Body Composition, Food Intake, and Glycemic Homeostasis</w:t>
      </w:r>
      <w:bookmarkEnd w:id="6"/>
    </w:p>
    <w:p w14:paraId="05B13A76" w14:textId="79341CCE" w:rsidR="002F3949" w:rsidRDefault="002F3949" w:rsidP="002F5826">
      <w:pPr>
        <w:spacing w:line="240" w:lineRule="auto"/>
      </w:pPr>
      <w:r w:rsidRPr="004C6F81">
        <w:rPr>
          <w:b/>
          <w:bCs/>
        </w:rPr>
        <w:t>A)</w:t>
      </w:r>
      <w:r w:rsidRPr="0096054A">
        <w:t xml:space="preserve"> Body weight in grams from PND21-PND70 in males and females, averaged by age, maternal feeding regimen, and sex. </w:t>
      </w:r>
      <w:r w:rsidRPr="0096054A">
        <w:rPr>
          <w:b/>
          <w:bCs/>
        </w:rPr>
        <w:t xml:space="preserve">B) </w:t>
      </w:r>
      <w:r w:rsidRPr="0096054A">
        <w:t xml:space="preserve">Fat mass in grams from PND21-PND70 in males and females, averaged by age, maternal feeding regimen, and sex. </w:t>
      </w:r>
      <w:r w:rsidRPr="0096054A">
        <w:rPr>
          <w:b/>
          <w:bCs/>
        </w:rPr>
        <w:t>C)</w:t>
      </w:r>
      <w:r w:rsidRPr="0096054A">
        <w:t xml:space="preserve"> Lean mass in grams from PND21-PND70 in males and females, averaged by age, maternal feeding regimen, and sex. </w:t>
      </w:r>
      <w:r w:rsidRPr="0096054A">
        <w:rPr>
          <w:b/>
          <w:bCs/>
        </w:rPr>
        <w:t>D)</w:t>
      </w:r>
      <w:r w:rsidRPr="0096054A">
        <w:t xml:space="preserve"> Food intake</w:t>
      </w:r>
      <w:r>
        <w:t xml:space="preserve"> </w:t>
      </w:r>
      <w:r w:rsidRPr="0096054A">
        <w:t xml:space="preserve">in kcals per mouse per day, averaged by week, maternal feeding regimen, and sex. *p-value </w:t>
      </w:r>
      <w:r>
        <w:t>&lt;0.05</w:t>
      </w:r>
      <w:r w:rsidRPr="0096054A">
        <w:t xml:space="preserve"> for diet. </w:t>
      </w:r>
      <w:r w:rsidRPr="0096054A">
        <w:rPr>
          <w:b/>
          <w:bCs/>
        </w:rPr>
        <w:t>E)</w:t>
      </w:r>
      <w:r w:rsidRPr="0096054A">
        <w:t xml:space="preserve"> Insulin tolerance</w:t>
      </w:r>
      <w:r>
        <w:t xml:space="preserve"> </w:t>
      </w:r>
      <w:r w:rsidRPr="0096054A">
        <w:t xml:space="preserve">test (ITT) ~PND 70, averaged by maternal feeding regimen, sex, and time in minutes. </w:t>
      </w:r>
      <w:r w:rsidRPr="0096054A">
        <w:rPr>
          <w:b/>
          <w:bCs/>
        </w:rPr>
        <w:t>F)</w:t>
      </w:r>
      <w:r w:rsidRPr="0096054A">
        <w:t xml:space="preserve"> Area under the curve (AUC) for ITT, averaged by maternal feeding regimen, and sex. *</w:t>
      </w:r>
      <w:r>
        <w:t xml:space="preserve"> </w:t>
      </w:r>
      <w:proofErr w:type="gramStart"/>
      <w:r w:rsidRPr="0096054A">
        <w:t>indicates</w:t>
      </w:r>
      <w:proofErr w:type="gramEnd"/>
      <w:r w:rsidRPr="0096054A">
        <w:t xml:space="preserve"> p-value</w:t>
      </w:r>
      <w:r>
        <w:t xml:space="preserve"> &lt;0.05</w:t>
      </w:r>
      <w:r w:rsidRPr="0096054A">
        <w:t xml:space="preserve"> for effect of diet in males. </w:t>
      </w:r>
      <w:r w:rsidRPr="0096054A">
        <w:rPr>
          <w:b/>
          <w:bCs/>
        </w:rPr>
        <w:t xml:space="preserve">G) </w:t>
      </w:r>
      <w:r w:rsidRPr="004C6F81">
        <w:t>Glucose tolerance test (GTT) ~PNG 70, averaged by</w:t>
      </w:r>
      <w:r>
        <w:rPr>
          <w:b/>
          <w:bCs/>
        </w:rPr>
        <w:t xml:space="preserve"> </w:t>
      </w:r>
      <w:r>
        <w:t>maternal feeding regimen, sex, and time in minutes.</w:t>
      </w:r>
      <w:r w:rsidRPr="0096054A">
        <w:rPr>
          <w:b/>
          <w:bCs/>
        </w:rPr>
        <w:t xml:space="preserve"> H)</w:t>
      </w:r>
      <w:r>
        <w:rPr>
          <w:b/>
          <w:bCs/>
        </w:rPr>
        <w:t xml:space="preserve"> </w:t>
      </w:r>
      <w:r>
        <w:t xml:space="preserve">AUC for GTT, averaged by maternal feeding regimen, and sex. * </w:t>
      </w:r>
      <w:proofErr w:type="gramStart"/>
      <w:r>
        <w:t>indicates</w:t>
      </w:r>
      <w:proofErr w:type="gramEnd"/>
      <w:r>
        <w:t xml:space="preserve"> p-value &lt;0.05</w:t>
      </w:r>
      <w:r w:rsidRPr="0096054A">
        <w:t xml:space="preserve"> </w:t>
      </w:r>
      <w:r>
        <w:t>for effect of diet in males.</w:t>
      </w:r>
      <w:r w:rsidRPr="0096054A">
        <w:rPr>
          <w:b/>
          <w:bCs/>
        </w:rPr>
        <w:t xml:space="preserve"> I)</w:t>
      </w:r>
      <w:r>
        <w:rPr>
          <w:b/>
          <w:bCs/>
        </w:rPr>
        <w:t xml:space="preserve"> </w:t>
      </w:r>
      <w:r>
        <w:t>Fasting blood glucose (FBG) PND 70, averaged by maternal feeding regimen and sex.</w:t>
      </w:r>
      <w:r w:rsidRPr="0096054A">
        <w:t xml:space="preserve"> </w:t>
      </w:r>
      <w:r>
        <w:t>Animals included in body composition measurements, FBG, ITT, and GTT, n=11 eTRF males, 16 AL males, 19 eTRF females, 17 AL females. Number of cages in food intake analysis n=4 eTRF males, 5 AL males, 4 eTRF females, 5 AL females.</w:t>
      </w:r>
    </w:p>
    <w:p w14:paraId="06316D2C" w14:textId="2664AFE0" w:rsidR="001D7FC8" w:rsidRDefault="001D7FC8" w:rsidP="001D7FC8">
      <w:pPr>
        <w:pStyle w:val="Heading3"/>
      </w:pPr>
      <w:r>
        <w:lastRenderedPageBreak/>
        <w:t>HFHS feeding in adult offspring exposed to eTRF during gestation generates sex-specific glucose intolerance</w:t>
      </w:r>
    </w:p>
    <w:p w14:paraId="6F24CCA8" w14:textId="199BD68F" w:rsidR="001D7FC8" w:rsidRDefault="001D7FC8" w:rsidP="001D7FC8">
      <w:pPr>
        <w:ind w:firstLine="720"/>
      </w:pPr>
      <w:r>
        <w:t xml:space="preserve">Given that adult offspring were minimally affected by gestational eTRF exposure, we administered a high fat, high sucrose (HFHS) overnutrition challenge; </w:t>
      </w:r>
      <w:r>
        <w:rPr>
          <w:i/>
        </w:rPr>
        <w:t>ad libitum</w:t>
      </w:r>
      <w:r>
        <w:t xml:space="preserve"> access to 45% of energy from fat and 17% of energy </w:t>
      </w:r>
      <w:r w:rsidRPr="001D7FC8">
        <w:t xml:space="preserve">from sucrose after PND 70. Food intake and body composition measurements continued weekly. The average weekly food intake increased by 67.6% in AL offspring and by 31.8% in eTRF offspring after switching to HFHS, both of which exceed energy needs for adult mice </w:t>
      </w:r>
      <w:r w:rsidRPr="001D7FC8">
        <w:fldChar w:fldCharType="begin"/>
      </w:r>
      <w:r w:rsidRPr="001D7FC8">
        <w:instrText xml:space="preserve"> ADDIN ZOTERO_ITEM CSL_CITATION {"citationID":"as3co99ela","properties":{"formattedCitation":"(35)","plainCitation":"(35)","noteIndex":0},"citationItems":[{"id":1403,"uris":["http://zotero.org/users/5073745/items/CMFM6NFR"],"itemData":{"id":1403,"type":"book","abstract":"Mice (Mus musculus) have been used extensively as animal models for biomedical research in genetics, oncology, toxicology, and immunology as well as cell and developmental biology. The widespread use of this species can be attributed to the mouse's high fertility rate, short gestation period, small size, ease of maintenance, susceptibility or resistance to different infectious agents, and susceptibility to noninfectious or genetic diseases that afflict humans. Morse (1978) wrote a detailed history of the development of the mouse as a model for biomedical research. Estimating the quantitative nutrient requirements for mice is particularly challenging because of the large genetic variation within the species and the different criteria used to assess nutritional adequacy of diets. Research to determine nutrient requirements for reproduction, lactation, and maintenance of mice has received relatively little attention.","language":"en","note":"container-title: Nutrient Requirements of Laboratory Animals: Fourth Revised Edition, 1995","publisher":"National Academies Press (US)","source":"www.ncbi.nlm.nih.gov","title":"Nutrient Requirements of the Mouse","URL":"https://www.ncbi.nlm.nih.gov/books/NBK231918/","author":[{"family":"Nutrition","given":"National Research Council (US) Subcommittee on Laboratory Animal"}],"accessed":{"date-parts":[["2022",7,27]]},"issued":{"date-parts":[["1995"]]}}}],"schema":"https://github.com/citation-style-language/schema/raw/master/csl-citation.json"} </w:instrText>
      </w:r>
      <w:r w:rsidRPr="001D7FC8">
        <w:fldChar w:fldCharType="separate"/>
      </w:r>
      <w:r w:rsidRPr="001D7FC8">
        <w:t>(35)</w:t>
      </w:r>
      <w:r w:rsidRPr="001D7FC8">
        <w:fldChar w:fldCharType="end"/>
      </w:r>
      <w:r w:rsidRPr="001D7FC8">
        <w:t>. Similar to the findings on chow, with HFHS, there were no major differences between eTRF and AL offspring in body weight (</w:t>
      </w:r>
      <w:r w:rsidRPr="001D7FC8">
        <w:rPr>
          <w:b/>
          <w:bCs/>
        </w:rPr>
        <w:t>Figure 3A</w:t>
      </w:r>
      <w:r w:rsidRPr="001D7FC8">
        <w:t xml:space="preserve">, </w:t>
      </w:r>
      <w:proofErr w:type="spellStart"/>
      <w:r w:rsidRPr="001D7FC8">
        <w:t>p</w:t>
      </w:r>
      <w:r w:rsidRPr="001D7FC8">
        <w:rPr>
          <w:vertAlign w:val="subscript"/>
        </w:rPr>
        <w:t>diet</w:t>
      </w:r>
      <w:proofErr w:type="spellEnd"/>
      <w:r w:rsidRPr="001D7FC8">
        <w:t>=0.99), fat mass (</w:t>
      </w:r>
      <w:r w:rsidRPr="001D7FC8">
        <w:rPr>
          <w:b/>
          <w:bCs/>
        </w:rPr>
        <w:t xml:space="preserve">Figure 3B, </w:t>
      </w:r>
      <w:proofErr w:type="spellStart"/>
      <w:r w:rsidRPr="001D7FC8">
        <w:t>p</w:t>
      </w:r>
      <w:r w:rsidRPr="001D7FC8">
        <w:rPr>
          <w:vertAlign w:val="subscript"/>
        </w:rPr>
        <w:t>diet</w:t>
      </w:r>
      <w:proofErr w:type="spellEnd"/>
      <w:r w:rsidRPr="001D7FC8">
        <w:t>=0.65), or lean mass (</w:t>
      </w:r>
      <w:r w:rsidRPr="001D7FC8">
        <w:rPr>
          <w:b/>
          <w:bCs/>
        </w:rPr>
        <w:t xml:space="preserve">Figure 3C, </w:t>
      </w:r>
      <w:proofErr w:type="spellStart"/>
      <w:r w:rsidRPr="001D7FC8">
        <w:t>p</w:t>
      </w:r>
      <w:r w:rsidRPr="001D7FC8">
        <w:rPr>
          <w:vertAlign w:val="subscript"/>
        </w:rPr>
        <w:t>diet</w:t>
      </w:r>
      <w:proofErr w:type="spellEnd"/>
      <w:r w:rsidRPr="001D7FC8">
        <w:t>=0.47). Therefore, offspring of eTRF and AL experienced similar changes in body composition in response to overnutrition. Cumulative HFHS consumption was comparable between females and males (</w:t>
      </w:r>
      <w:proofErr w:type="spellStart"/>
      <w:r w:rsidRPr="001D7FC8">
        <w:t>p</w:t>
      </w:r>
      <w:r w:rsidRPr="001D7FC8">
        <w:rPr>
          <w:vertAlign w:val="subscript"/>
        </w:rPr>
        <w:t>sex</w:t>
      </w:r>
      <w:proofErr w:type="spellEnd"/>
      <w:r w:rsidRPr="001D7FC8">
        <w:t>=0.72), and maternal restriction groups (</w:t>
      </w:r>
      <w:r w:rsidRPr="001D7FC8">
        <w:rPr>
          <w:b/>
          <w:bCs/>
        </w:rPr>
        <w:t>Figure 3D</w:t>
      </w:r>
      <w:r w:rsidRPr="001D7FC8">
        <w:t xml:space="preserve">, </w:t>
      </w:r>
      <w:proofErr w:type="spellStart"/>
      <w:r w:rsidRPr="001D7FC8">
        <w:t>p</w:t>
      </w:r>
      <w:r w:rsidRPr="001D7FC8">
        <w:rPr>
          <w:vertAlign w:val="subscript"/>
        </w:rPr>
        <w:t>diet</w:t>
      </w:r>
      <w:proofErr w:type="spellEnd"/>
      <w:r w:rsidRPr="001D7FC8">
        <w:t>=0.72). Feeding efficiency was greater in males than in females, which is consistent with the NCD period (</w:t>
      </w:r>
      <w:r w:rsidRPr="001D7FC8">
        <w:rPr>
          <w:b/>
          <w:bCs/>
        </w:rPr>
        <w:t>Supplemental Figure 2B,</w:t>
      </w:r>
      <w:r w:rsidRPr="001D7FC8">
        <w:t xml:space="preserve"> </w:t>
      </w:r>
      <w:proofErr w:type="spellStart"/>
      <w:r w:rsidRPr="001D7FC8">
        <w:t>p</w:t>
      </w:r>
      <w:r w:rsidRPr="001D7FC8">
        <w:rPr>
          <w:vertAlign w:val="subscript"/>
        </w:rPr>
        <w:t>sex</w:t>
      </w:r>
      <w:proofErr w:type="spellEnd"/>
      <w:r w:rsidRPr="001D7FC8">
        <w:t xml:space="preserve"> = 0.00023). However, unlike the NCD period, efficiency was indistinguishable between eTRF and AL offspring (</w:t>
      </w:r>
      <w:proofErr w:type="spellStart"/>
      <w:r w:rsidRPr="001D7FC8">
        <w:t>p</w:t>
      </w:r>
      <w:r w:rsidRPr="001D7FC8">
        <w:rPr>
          <w:vertAlign w:val="subscript"/>
        </w:rPr>
        <w:t>diet</w:t>
      </w:r>
      <w:proofErr w:type="spellEnd"/>
      <w:r w:rsidRPr="001D7FC8">
        <w:t>=0.93).</w:t>
      </w:r>
    </w:p>
    <w:p w14:paraId="0A82F229" w14:textId="5C90C9F0" w:rsidR="00C94C98" w:rsidRDefault="00C94C98" w:rsidP="001D7FC8">
      <w:pPr>
        <w:ind w:firstLine="720"/>
      </w:pPr>
    </w:p>
    <w:p w14:paraId="458EA148" w14:textId="7E2CA2C1" w:rsidR="00C94C98" w:rsidRDefault="00C94C98" w:rsidP="001D7FC8">
      <w:pPr>
        <w:ind w:firstLine="720"/>
      </w:pPr>
      <w:r>
        <w:rPr>
          <w:noProof/>
        </w:rPr>
        <w:lastRenderedPageBreak/>
        <w:drawing>
          <wp:anchor distT="0" distB="0" distL="114300" distR="114300" simplePos="0" relativeHeight="251662336" behindDoc="0" locked="0" layoutInCell="1" allowOverlap="1" wp14:anchorId="73E43117" wp14:editId="684BFF64">
            <wp:simplePos x="0" y="0"/>
            <wp:positionH relativeFrom="column">
              <wp:posOffset>-39370</wp:posOffset>
            </wp:positionH>
            <wp:positionV relativeFrom="paragraph">
              <wp:posOffset>0</wp:posOffset>
            </wp:positionV>
            <wp:extent cx="6035040" cy="251841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stretch>
                      <a:fillRect/>
                    </a:stretch>
                  </pic:blipFill>
                  <pic:spPr>
                    <a:xfrm>
                      <a:off x="0" y="0"/>
                      <a:ext cx="6035040" cy="2518410"/>
                    </a:xfrm>
                    <a:prstGeom prst="rect">
                      <a:avLst/>
                    </a:prstGeom>
                  </pic:spPr>
                </pic:pic>
              </a:graphicData>
            </a:graphic>
            <wp14:sizeRelH relativeFrom="page">
              <wp14:pctWidth>0</wp14:pctWidth>
            </wp14:sizeRelH>
            <wp14:sizeRelV relativeFrom="page">
              <wp14:pctHeight>0</wp14:pctHeight>
            </wp14:sizeRelV>
          </wp:anchor>
        </w:drawing>
      </w:r>
    </w:p>
    <w:p w14:paraId="3B77A2F9" w14:textId="63F64DA8" w:rsidR="00C94C98" w:rsidRDefault="00DB2D5C" w:rsidP="00DB2D5C">
      <w:pPr>
        <w:pStyle w:val="Caption"/>
        <w:rPr>
          <w:b/>
          <w:bCs/>
        </w:rPr>
      </w:pPr>
      <w:r>
        <w:t xml:space="preserve">Supplemental Figure </w:t>
      </w:r>
      <w:r>
        <w:fldChar w:fldCharType="begin"/>
      </w:r>
      <w:r>
        <w:instrText xml:space="preserve"> SEQ Supplemental_Figure \* ARABIC </w:instrText>
      </w:r>
      <w:r>
        <w:fldChar w:fldCharType="separate"/>
      </w:r>
      <w:r>
        <w:rPr>
          <w:noProof/>
        </w:rPr>
        <w:t>2</w:t>
      </w:r>
      <w:r>
        <w:rPr>
          <w:noProof/>
        </w:rPr>
        <w:fldChar w:fldCharType="end"/>
      </w:r>
      <w:r>
        <w:t xml:space="preserve">: </w:t>
      </w:r>
      <w:r w:rsidR="00C94C98">
        <w:rPr>
          <w:b/>
          <w:bCs/>
        </w:rPr>
        <w:t>Feeding Efficiency Throughout Adulthood</w:t>
      </w:r>
    </w:p>
    <w:p w14:paraId="77B3F9E1" w14:textId="77777777" w:rsidR="00C94C98" w:rsidRDefault="00C94C98" w:rsidP="00C94C98">
      <w:pPr>
        <w:spacing w:line="240" w:lineRule="auto"/>
      </w:pPr>
      <w:r>
        <w:rPr>
          <w:b/>
          <w:bCs/>
        </w:rPr>
        <w:t xml:space="preserve">A) </w:t>
      </w:r>
      <w:r w:rsidRPr="00784696">
        <w:t>Feeding efficiency (%) in males and females, calculated based on food intake and body composition changes during the NCD period (before PND 70)</w:t>
      </w:r>
      <w:r>
        <w:t>. (</w:t>
      </w:r>
      <w:proofErr w:type="spellStart"/>
      <w:r>
        <w:t>p</w:t>
      </w:r>
      <w:r w:rsidRPr="00784696">
        <w:rPr>
          <w:vertAlign w:val="subscript"/>
        </w:rPr>
        <w:t>sex</w:t>
      </w:r>
      <w:proofErr w:type="spellEnd"/>
      <w:r>
        <w:t xml:space="preserve">&lt;0.001, </w:t>
      </w:r>
      <w:proofErr w:type="spellStart"/>
      <w:r>
        <w:t>p</w:t>
      </w:r>
      <w:r w:rsidRPr="00784696">
        <w:rPr>
          <w:vertAlign w:val="subscript"/>
        </w:rPr>
        <w:t>diet</w:t>
      </w:r>
      <w:proofErr w:type="spellEnd"/>
      <w:r>
        <w:t xml:space="preserve">=0.002). </w:t>
      </w:r>
      <w:r w:rsidRPr="0022790C">
        <w:rPr>
          <w:b/>
          <w:bCs/>
        </w:rPr>
        <w:t>B)</w:t>
      </w:r>
      <w:r>
        <w:t xml:space="preserve"> Feeding efficiency in males and females during the HFHS period (after PND 70). (</w:t>
      </w:r>
      <w:proofErr w:type="spellStart"/>
      <w:r>
        <w:t>p</w:t>
      </w:r>
      <w:r w:rsidRPr="000915E6">
        <w:rPr>
          <w:vertAlign w:val="subscript"/>
        </w:rPr>
        <w:t>sex</w:t>
      </w:r>
      <w:proofErr w:type="spellEnd"/>
      <w:r>
        <w:t xml:space="preserve"> = 0.00023, </w:t>
      </w:r>
      <w:proofErr w:type="spellStart"/>
      <w:r>
        <w:t>p</w:t>
      </w:r>
      <w:r w:rsidRPr="000915E6">
        <w:rPr>
          <w:vertAlign w:val="subscript"/>
        </w:rPr>
        <w:t>diet</w:t>
      </w:r>
      <w:proofErr w:type="spellEnd"/>
      <w:r>
        <w:t xml:space="preserve"> = 0.093).</w:t>
      </w:r>
    </w:p>
    <w:p w14:paraId="116CCE69" w14:textId="77777777" w:rsidR="00C94C98" w:rsidRPr="001D7FC8" w:rsidRDefault="00C94C98" w:rsidP="001D7FC8">
      <w:pPr>
        <w:ind w:firstLine="720"/>
      </w:pPr>
    </w:p>
    <w:p w14:paraId="02A0A7A4" w14:textId="77777777" w:rsidR="0070296D" w:rsidRDefault="0070296D" w:rsidP="001D7FC8">
      <w:pPr>
        <w:ind w:firstLine="720"/>
        <w:sectPr w:rsidR="0070296D" w:rsidSect="00BC3B69">
          <w:pgSz w:w="12240" w:h="15840"/>
          <w:pgMar w:top="1440" w:right="1440" w:bottom="1440" w:left="1440" w:header="720" w:footer="720" w:gutter="0"/>
          <w:pgNumType w:start="1"/>
          <w:cols w:space="720"/>
          <w:docGrid w:linePitch="360"/>
        </w:sectPr>
      </w:pPr>
    </w:p>
    <w:p w14:paraId="71CC2F61" w14:textId="77777777" w:rsidR="001D7FC8" w:rsidRPr="001D7FC8" w:rsidRDefault="001D7FC8" w:rsidP="001D7FC8">
      <w:pPr>
        <w:ind w:firstLine="720"/>
      </w:pPr>
      <w:r w:rsidRPr="001D7FC8">
        <w:lastRenderedPageBreak/>
        <w:t>We repeated an ITT and GTT after 10 weeks of HFHS feeding. During the ITT, there was a significant interaction between sex and diet using mixed linear effect modeling (</w:t>
      </w:r>
      <w:r w:rsidRPr="001D7FC8">
        <w:rPr>
          <w:b/>
          <w:bCs/>
        </w:rPr>
        <w:t>Figure 3E</w:t>
      </w:r>
      <w:r w:rsidRPr="001D7FC8">
        <w:t xml:space="preserve">, </w:t>
      </w:r>
      <w:proofErr w:type="spellStart"/>
      <w:r w:rsidRPr="001D7FC8">
        <w:t>p</w:t>
      </w:r>
      <w:r w:rsidRPr="001D7FC8">
        <w:rPr>
          <w:vertAlign w:val="subscript"/>
        </w:rPr>
        <w:t>sex:diet</w:t>
      </w:r>
      <w:proofErr w:type="spellEnd"/>
      <w:r w:rsidRPr="001D7FC8">
        <w:t>=0.03). Female eTRF had a similar response to insulin, with less than a 1 mg/dL difference from their AL counterparts (</w:t>
      </w:r>
      <w:proofErr w:type="spellStart"/>
      <w:r w:rsidRPr="001D7FC8">
        <w:t>p</w:t>
      </w:r>
      <w:r w:rsidRPr="001D7FC8">
        <w:rPr>
          <w:vertAlign w:val="subscript"/>
        </w:rPr>
        <w:t>diet</w:t>
      </w:r>
      <w:proofErr w:type="spellEnd"/>
      <w:r w:rsidRPr="001D7FC8">
        <w:t>=0.85), but male eTRF offspring tended to be more insulin sensitive with 25mg/dL lower glucose compared to AL males (</w:t>
      </w:r>
      <w:proofErr w:type="spellStart"/>
      <w:r w:rsidRPr="001D7FC8">
        <w:t>p</w:t>
      </w:r>
      <w:r w:rsidRPr="001D7FC8">
        <w:rPr>
          <w:vertAlign w:val="subscript"/>
        </w:rPr>
        <w:t>diet</w:t>
      </w:r>
      <w:proofErr w:type="spellEnd"/>
      <w:r w:rsidRPr="001D7FC8">
        <w:t>=0.17). It could also be true that females were more resilient to changes from HFHS. These findings were confirmed by calculating the AUC where eTRF females showed no difference in AUC compared to AL females (</w:t>
      </w:r>
      <w:r w:rsidRPr="001D7FC8">
        <w:rPr>
          <w:b/>
          <w:bCs/>
        </w:rPr>
        <w:t>Figure 3F</w:t>
      </w:r>
      <w:r w:rsidRPr="001D7FC8">
        <w:t xml:space="preserve">, </w:t>
      </w:r>
      <w:proofErr w:type="spellStart"/>
      <w:r w:rsidRPr="001D7FC8">
        <w:t>p</w:t>
      </w:r>
      <w:r w:rsidRPr="001D7FC8">
        <w:rPr>
          <w:vertAlign w:val="subscript"/>
        </w:rPr>
        <w:t>diet</w:t>
      </w:r>
      <w:proofErr w:type="spellEnd"/>
      <w:r w:rsidRPr="001D7FC8">
        <w:t>=0.20) while eTRF males had 20.4% lower AUC than AL males (</w:t>
      </w:r>
      <w:proofErr w:type="spellStart"/>
      <w:r w:rsidRPr="001D7FC8">
        <w:t>p</w:t>
      </w:r>
      <w:r w:rsidRPr="001D7FC8">
        <w:rPr>
          <w:vertAlign w:val="subscript"/>
        </w:rPr>
        <w:t>diet</w:t>
      </w:r>
      <w:proofErr w:type="spellEnd"/>
      <w:r w:rsidRPr="001D7FC8">
        <w:t>&lt;0.0001). The initial rate of glucose decline (not pictured) was greater in females compared to males (</w:t>
      </w:r>
      <w:proofErr w:type="spellStart"/>
      <w:r w:rsidRPr="001D7FC8">
        <w:t>p</w:t>
      </w:r>
      <w:r w:rsidRPr="001D7FC8">
        <w:rPr>
          <w:vertAlign w:val="subscript"/>
        </w:rPr>
        <w:t>sex</w:t>
      </w:r>
      <w:proofErr w:type="spellEnd"/>
      <w:r w:rsidRPr="001D7FC8">
        <w:t>=0.029) but there were no differences between eTRF and AL offspring (</w:t>
      </w:r>
      <w:proofErr w:type="spellStart"/>
      <w:r w:rsidRPr="001D7FC8">
        <w:t>p</w:t>
      </w:r>
      <w:r w:rsidRPr="001D7FC8">
        <w:rPr>
          <w:vertAlign w:val="subscript"/>
        </w:rPr>
        <w:t>diet</w:t>
      </w:r>
      <w:proofErr w:type="spellEnd"/>
      <w:r w:rsidRPr="001D7FC8">
        <w:t>=0.23). The trend toward insulin sensitivity from the ITT was not explained by fasting blood glucose, as females had 23% lower fasting blood glucose than males (</w:t>
      </w:r>
      <w:proofErr w:type="spellStart"/>
      <w:r w:rsidRPr="001D7FC8">
        <w:t>p</w:t>
      </w:r>
      <w:r w:rsidRPr="001D7FC8">
        <w:rPr>
          <w:vertAlign w:val="subscript"/>
        </w:rPr>
        <w:t>sex</w:t>
      </w:r>
      <w:proofErr w:type="spellEnd"/>
      <w:r w:rsidRPr="001D7FC8">
        <w:t>&lt;0.0001) but were similar between eTRF and AL offspring within the same sex (</w:t>
      </w:r>
      <w:r w:rsidRPr="001D7FC8">
        <w:rPr>
          <w:b/>
          <w:bCs/>
        </w:rPr>
        <w:t>Figure 3I,</w:t>
      </w:r>
      <w:r w:rsidRPr="001D7FC8">
        <w:t xml:space="preserve"> </w:t>
      </w:r>
      <w:proofErr w:type="spellStart"/>
      <w:r w:rsidRPr="001D7FC8">
        <w:t>p</w:t>
      </w:r>
      <w:r w:rsidRPr="001D7FC8">
        <w:rPr>
          <w:vertAlign w:val="subscript"/>
        </w:rPr>
        <w:t>diet</w:t>
      </w:r>
      <w:proofErr w:type="spellEnd"/>
      <w:r w:rsidRPr="001D7FC8">
        <w:t>=0.83</w:t>
      </w:r>
      <w:r w:rsidRPr="001D7FC8">
        <w:rPr>
          <w:b/>
          <w:bCs/>
        </w:rPr>
        <w:t xml:space="preserve"> </w:t>
      </w:r>
      <w:r w:rsidRPr="001D7FC8">
        <w:t xml:space="preserve">). Glucose tolerance tests in </w:t>
      </w:r>
      <w:r w:rsidRPr="001D7FC8">
        <w:rPr>
          <w:b/>
          <w:bCs/>
        </w:rPr>
        <w:t>Figure 3G</w:t>
      </w:r>
      <w:r w:rsidRPr="001D7FC8">
        <w:t>, also showed significant effect of interaction (</w:t>
      </w:r>
      <w:proofErr w:type="spellStart"/>
      <w:r w:rsidRPr="001D7FC8">
        <w:t>p</w:t>
      </w:r>
      <w:r w:rsidRPr="001D7FC8">
        <w:rPr>
          <w:vertAlign w:val="subscript"/>
        </w:rPr>
        <w:t>sex:diet</w:t>
      </w:r>
      <w:proofErr w:type="spellEnd"/>
      <w:r w:rsidRPr="001D7FC8">
        <w:t>=0.011), although now in the opposite direction. During GTT, eTRF males trended toward glucose intolerance with an average of 53mg/dL higher glucose than AL males during the course of the experiment (</w:t>
      </w:r>
      <w:proofErr w:type="spellStart"/>
      <w:r w:rsidRPr="001D7FC8">
        <w:t>p</w:t>
      </w:r>
      <w:r w:rsidRPr="001D7FC8">
        <w:rPr>
          <w:vertAlign w:val="subscript"/>
        </w:rPr>
        <w:t>diet</w:t>
      </w:r>
      <w:proofErr w:type="spellEnd"/>
      <w:r w:rsidRPr="001D7FC8">
        <w:t>=0.14). This was not observed in female eTRF offspring, which had similar blood glucose during the GTT compared to AL females (</w:t>
      </w:r>
      <w:proofErr w:type="spellStart"/>
      <w:r w:rsidRPr="001D7FC8">
        <w:t>p</w:t>
      </w:r>
      <w:r w:rsidRPr="001D7FC8">
        <w:rPr>
          <w:vertAlign w:val="subscript"/>
        </w:rPr>
        <w:t>diet</w:t>
      </w:r>
      <w:proofErr w:type="spellEnd"/>
      <w:r w:rsidRPr="001D7FC8">
        <w:t>=0.61). The GTT AUC showed interaction between effects of sex and treatment (</w:t>
      </w:r>
      <w:r w:rsidRPr="001D7FC8">
        <w:rPr>
          <w:b/>
          <w:bCs/>
        </w:rPr>
        <w:t xml:space="preserve">Figure 3H, </w:t>
      </w:r>
      <w:r w:rsidRPr="001D7FC8">
        <w:t>(</w:t>
      </w:r>
      <w:proofErr w:type="spellStart"/>
      <w:r w:rsidRPr="001D7FC8">
        <w:t>p</w:t>
      </w:r>
      <w:r w:rsidRPr="001D7FC8">
        <w:rPr>
          <w:vertAlign w:val="subscript"/>
        </w:rPr>
        <w:t>sex:diet</w:t>
      </w:r>
      <w:proofErr w:type="spellEnd"/>
      <w:r w:rsidRPr="001D7FC8">
        <w:t>&lt;0.0001)). AUC was 5% lower in eTRF females (</w:t>
      </w:r>
      <w:proofErr w:type="spellStart"/>
      <w:r w:rsidRPr="001D7FC8">
        <w:t>p</w:t>
      </w:r>
      <w:r w:rsidRPr="001D7FC8">
        <w:rPr>
          <w:vertAlign w:val="subscript"/>
        </w:rPr>
        <w:t>diet</w:t>
      </w:r>
      <w:proofErr w:type="spellEnd"/>
      <w:r w:rsidRPr="001D7FC8">
        <w:t>=0.07) but was 13.5% higher in eTRF male offspring compared to AL (</w:t>
      </w:r>
      <w:proofErr w:type="spellStart"/>
      <w:r w:rsidRPr="001D7FC8">
        <w:t>p</w:t>
      </w:r>
      <w:r w:rsidRPr="001D7FC8">
        <w:rPr>
          <w:vertAlign w:val="subscript"/>
        </w:rPr>
        <w:t>diet</w:t>
      </w:r>
      <w:proofErr w:type="spellEnd"/>
      <w:r w:rsidRPr="001D7FC8">
        <w:t xml:space="preserve">&lt;0.0001). Taken together, these tests suggest eTRF results in males who experience glucose intolerance and insulin sensitivity whereas females are more resilient to glycemic changes after gestational eTRF. Given </w:t>
      </w:r>
      <w:r w:rsidRPr="001D7FC8">
        <w:lastRenderedPageBreak/>
        <w:t>that we cannot explain glucose intolerance in males via reduced insulin sensitivity, we next evaluated insulin secretion.</w:t>
      </w:r>
    </w:p>
    <w:p w14:paraId="03BF99ED" w14:textId="261D9179" w:rsidR="00414462" w:rsidRDefault="001D7FC8" w:rsidP="00541C2B">
      <w:pPr>
        <w:ind w:firstLine="720"/>
      </w:pPr>
      <w:r w:rsidRPr="001D7FC8">
        <w:t xml:space="preserve">After noticing a consistent trend in both cohorts of eTRF males developing glucose intolerance after HFHS diet exposure, we sought to explore cohort 2 more closely for insulin secretion defects, via an </w:t>
      </w:r>
      <w:r w:rsidRPr="001D7FC8">
        <w:rPr>
          <w:i/>
          <w:iCs/>
        </w:rPr>
        <w:t>in vivo</w:t>
      </w:r>
      <w:r w:rsidRPr="001D7FC8">
        <w:t xml:space="preserve"> glucose stimulated insulin secretion (GSIS) assay (</w:t>
      </w:r>
      <w:r w:rsidRPr="001D7FC8">
        <w:rPr>
          <w:b/>
          <w:bCs/>
        </w:rPr>
        <w:t>Figure 3J</w:t>
      </w:r>
      <w:r w:rsidRPr="001D7FC8">
        <w:t>).</w:t>
      </w:r>
      <w:r w:rsidRPr="001D7FC8">
        <w:rPr>
          <w:b/>
          <w:bCs/>
        </w:rPr>
        <w:t xml:space="preserve"> </w:t>
      </w:r>
      <w:r w:rsidRPr="001D7FC8">
        <w:t>Females had lower levels of insulin than males (</w:t>
      </w:r>
      <w:proofErr w:type="spellStart"/>
      <w:r w:rsidRPr="001D7FC8">
        <w:t>p</w:t>
      </w:r>
      <w:r w:rsidRPr="001D7FC8">
        <w:rPr>
          <w:vertAlign w:val="subscript"/>
        </w:rPr>
        <w:t>sex</w:t>
      </w:r>
      <w:proofErr w:type="spellEnd"/>
      <w:r w:rsidRPr="001D7FC8">
        <w:t>&lt;0.0001). There was a non-significant trend toward lower insulin levels in eTRF compared to AL offspring of both sexes (</w:t>
      </w:r>
      <w:proofErr w:type="spellStart"/>
      <w:r w:rsidRPr="001D7FC8">
        <w:t>p</w:t>
      </w:r>
      <w:r w:rsidRPr="001D7FC8">
        <w:rPr>
          <w:vertAlign w:val="subscript"/>
        </w:rPr>
        <w:t>diet</w:t>
      </w:r>
      <w:proofErr w:type="spellEnd"/>
      <w:r w:rsidRPr="001D7FC8">
        <w:t>=0.071). Females had similar increases in insulin in response to glucose injection, 139% in AL versus 137% eTRF. Male AL offspring had a 48% increase in insulin whereas this was just an 18% increase for eTRF males. There was no interaction between sex and maternal restriction (</w:t>
      </w:r>
      <w:proofErr w:type="spellStart"/>
      <w:r w:rsidRPr="001D7FC8">
        <w:t>p</w:t>
      </w:r>
      <w:r w:rsidRPr="001D7FC8">
        <w:rPr>
          <w:vertAlign w:val="subscript"/>
        </w:rPr>
        <w:t>sex:diet</w:t>
      </w:r>
      <w:proofErr w:type="spellEnd"/>
      <w:r w:rsidRPr="001D7FC8">
        <w:t>=0.064). Females have 94% greater fold-change insulin secretion in response to glucose challenge than male offspring (</w:t>
      </w:r>
      <w:proofErr w:type="spellStart"/>
      <w:r w:rsidRPr="001D7FC8">
        <w:t>p</w:t>
      </w:r>
      <w:r w:rsidRPr="001D7FC8">
        <w:rPr>
          <w:vertAlign w:val="subscript"/>
        </w:rPr>
        <w:t>sex</w:t>
      </w:r>
      <w:proofErr w:type="spellEnd"/>
      <w:r w:rsidRPr="001D7FC8">
        <w:t xml:space="preserve">=0.0027) but there was no impact of maternal restriction on fold change secretion (p=0.85, </w:t>
      </w:r>
      <w:r w:rsidRPr="001D7FC8">
        <w:rPr>
          <w:b/>
          <w:bCs/>
        </w:rPr>
        <w:t>Figure 3K</w:t>
      </w:r>
      <w:r w:rsidRPr="001D7FC8">
        <w:t xml:space="preserve">). Male and female offspring of eTRF dams had lower baseline insulin values compared to AL dams, which we believe resulted in the similarity of fold change insulin secretion between maternal restriction groups. This study was not conclusive as it had a lower sample size and failed to reach statistical </w:t>
      </w:r>
      <w:proofErr w:type="gramStart"/>
      <w:r w:rsidRPr="001D7FC8">
        <w:t>significance, but</w:t>
      </w:r>
      <w:proofErr w:type="gramEnd"/>
      <w:r w:rsidRPr="001D7FC8">
        <w:t xml:space="preserve"> could indicate that insulin </w:t>
      </w:r>
      <w:r w:rsidR="00414462" w:rsidRPr="00414462">
        <w:t xml:space="preserve"> </w:t>
      </w:r>
      <w:r w:rsidR="00414462" w:rsidRPr="001D7FC8">
        <w:t>secretion is more impaired in eTRF offspring than in AL, especially after HFHS challenge in males</w:t>
      </w:r>
      <w:r w:rsidR="00414462" w:rsidRPr="001D7FC8">
        <w:rPr>
          <w:i/>
          <w:iCs/>
        </w:rPr>
        <w:t>.</w:t>
      </w:r>
      <w:r w:rsidR="00414462" w:rsidRPr="001D7FC8">
        <w:t xml:space="preserve"> </w:t>
      </w:r>
    </w:p>
    <w:p w14:paraId="7DEA9CB1" w14:textId="1AA35D57" w:rsidR="00541C2B" w:rsidRDefault="001D7FC8" w:rsidP="00541C2B">
      <w:pPr>
        <w:ind w:firstLine="720"/>
      </w:pPr>
      <w:r w:rsidRPr="001D7FC8">
        <w:t xml:space="preserve"> </w:t>
      </w:r>
    </w:p>
    <w:p w14:paraId="08409D2A" w14:textId="31D9FD78" w:rsidR="00676E56" w:rsidRDefault="00676E56" w:rsidP="00541C2B">
      <w:pPr>
        <w:ind w:firstLine="720"/>
      </w:pPr>
    </w:p>
    <w:p w14:paraId="12DDBAB0" w14:textId="553C5DA6" w:rsidR="00676E56" w:rsidRDefault="00676E56" w:rsidP="00541C2B">
      <w:pPr>
        <w:ind w:firstLine="720"/>
      </w:pPr>
    </w:p>
    <w:p w14:paraId="1197567F" w14:textId="75DE01A0" w:rsidR="00676E56" w:rsidRDefault="00676E56" w:rsidP="00541C2B">
      <w:pPr>
        <w:ind w:firstLine="720"/>
      </w:pPr>
    </w:p>
    <w:p w14:paraId="4AF37BD4" w14:textId="77777777" w:rsidR="00676E56" w:rsidRDefault="00676E56" w:rsidP="00676E56"/>
    <w:p w14:paraId="2E5B9A0B" w14:textId="07E17FDA" w:rsidR="00541C2B" w:rsidRDefault="00676E56" w:rsidP="000600A9">
      <w:pPr>
        <w:ind w:firstLine="720"/>
      </w:pPr>
      <w:r>
        <w:rPr>
          <w:noProof/>
        </w:rPr>
        <w:lastRenderedPageBreak/>
        <w:drawing>
          <wp:anchor distT="0" distB="0" distL="114300" distR="114300" simplePos="0" relativeHeight="251667456" behindDoc="0" locked="0" layoutInCell="1" allowOverlap="1" wp14:anchorId="70F279CD" wp14:editId="6FEF88C7">
            <wp:simplePos x="0" y="0"/>
            <wp:positionH relativeFrom="column">
              <wp:posOffset>-194553</wp:posOffset>
            </wp:positionH>
            <wp:positionV relativeFrom="paragraph">
              <wp:posOffset>230</wp:posOffset>
            </wp:positionV>
            <wp:extent cx="6608732" cy="6901261"/>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stretch>
                      <a:fillRect/>
                    </a:stretch>
                  </pic:blipFill>
                  <pic:spPr>
                    <a:xfrm>
                      <a:off x="0" y="0"/>
                      <a:ext cx="6611705" cy="6904366"/>
                    </a:xfrm>
                    <a:prstGeom prst="rect">
                      <a:avLst/>
                    </a:prstGeom>
                  </pic:spPr>
                </pic:pic>
              </a:graphicData>
            </a:graphic>
            <wp14:sizeRelH relativeFrom="page">
              <wp14:pctWidth>0</wp14:pctWidth>
            </wp14:sizeRelH>
            <wp14:sizeRelV relativeFrom="page">
              <wp14:pctHeight>0</wp14:pctHeight>
            </wp14:sizeRelV>
          </wp:anchor>
        </w:drawing>
      </w:r>
    </w:p>
    <w:p w14:paraId="0CC873C8" w14:textId="71CB4615" w:rsidR="00541C2B" w:rsidRDefault="001F7BE8" w:rsidP="001F7BE8">
      <w:pPr>
        <w:pStyle w:val="Caption"/>
        <w:rPr>
          <w:b/>
          <w:bCs/>
        </w:rPr>
      </w:pPr>
      <w:bookmarkStart w:id="7" w:name="_Toc116639859"/>
      <w:r>
        <w:t xml:space="preserve">Figure </w:t>
      </w:r>
      <w:r>
        <w:fldChar w:fldCharType="begin"/>
      </w:r>
      <w:r>
        <w:instrText xml:space="preserve"> SEQ Figure \* ARABIC </w:instrText>
      </w:r>
      <w:r>
        <w:fldChar w:fldCharType="separate"/>
      </w:r>
      <w:r>
        <w:rPr>
          <w:noProof/>
        </w:rPr>
        <w:t>3</w:t>
      </w:r>
      <w:r>
        <w:rPr>
          <w:noProof/>
        </w:rPr>
        <w:fldChar w:fldCharType="end"/>
      </w:r>
      <w:r>
        <w:t xml:space="preserve">: </w:t>
      </w:r>
      <w:r w:rsidR="00541C2B" w:rsidRPr="0096047B">
        <w:rPr>
          <w:b/>
          <w:bCs/>
        </w:rPr>
        <w:t>Body Composition, Food Intake, and Glycemic Response to High Fat</w:t>
      </w:r>
      <w:r w:rsidR="00541C2B">
        <w:rPr>
          <w:b/>
          <w:bCs/>
        </w:rPr>
        <w:t>, High Sucrose</w:t>
      </w:r>
      <w:r w:rsidR="00541C2B" w:rsidRPr="0096047B">
        <w:rPr>
          <w:b/>
          <w:bCs/>
        </w:rPr>
        <w:t xml:space="preserve"> Diet Feeding in Adulthood</w:t>
      </w:r>
      <w:bookmarkEnd w:id="7"/>
    </w:p>
    <w:p w14:paraId="010E8797" w14:textId="77777777" w:rsidR="00541C2B" w:rsidRDefault="00541C2B" w:rsidP="00541C2B">
      <w:pPr>
        <w:spacing w:line="240" w:lineRule="auto"/>
        <w:rPr>
          <w:b/>
          <w:bCs/>
        </w:rPr>
      </w:pPr>
      <w:r w:rsidRPr="0096047B">
        <w:rPr>
          <w:b/>
          <w:bCs/>
        </w:rPr>
        <w:t>A)</w:t>
      </w:r>
      <w:r>
        <w:t xml:space="preserve"> </w:t>
      </w:r>
      <w:r w:rsidRPr="0096047B">
        <w:t>Body weight in grams from PND 70-</w:t>
      </w:r>
      <w:r>
        <w:t>1</w:t>
      </w:r>
      <w:r w:rsidRPr="0096047B">
        <w:t xml:space="preserve">75 in males and females, averaged by age, maternal feeding regimen, and sex. </w:t>
      </w:r>
      <w:r w:rsidRPr="0096047B">
        <w:rPr>
          <w:b/>
          <w:bCs/>
        </w:rPr>
        <w:t>B)</w:t>
      </w:r>
      <w:r>
        <w:rPr>
          <w:b/>
          <w:bCs/>
        </w:rPr>
        <w:t xml:space="preserve"> </w:t>
      </w:r>
      <w:r w:rsidRPr="0096047B">
        <w:t>Fat mass</w:t>
      </w:r>
      <w:r>
        <w:rPr>
          <w:b/>
          <w:bCs/>
        </w:rPr>
        <w:t xml:space="preserve"> </w:t>
      </w:r>
      <w:r w:rsidRPr="0096047B">
        <w:t>in grams from PND 70-</w:t>
      </w:r>
      <w:r>
        <w:t>1</w:t>
      </w:r>
      <w:r w:rsidRPr="0096047B">
        <w:t>75 in males and females, averaged by age, maternal feeding regimen, and sex</w:t>
      </w:r>
      <w:r>
        <w:t>.</w:t>
      </w:r>
      <w:r>
        <w:rPr>
          <w:b/>
          <w:bCs/>
        </w:rPr>
        <w:t xml:space="preserve"> </w:t>
      </w:r>
      <w:r w:rsidRPr="0096047B">
        <w:rPr>
          <w:b/>
          <w:bCs/>
        </w:rPr>
        <w:t>C)</w:t>
      </w:r>
      <w:r>
        <w:rPr>
          <w:b/>
          <w:bCs/>
        </w:rPr>
        <w:t xml:space="preserve"> </w:t>
      </w:r>
      <w:r w:rsidRPr="0096047B">
        <w:t>Lean mass</w:t>
      </w:r>
      <w:r>
        <w:rPr>
          <w:b/>
          <w:bCs/>
        </w:rPr>
        <w:t xml:space="preserve"> </w:t>
      </w:r>
      <w:r w:rsidRPr="0096047B">
        <w:t>in grams from PND 70-</w:t>
      </w:r>
      <w:r>
        <w:t>1</w:t>
      </w:r>
      <w:r w:rsidRPr="0096047B">
        <w:t xml:space="preserve">75 </w:t>
      </w:r>
      <w:r w:rsidRPr="0096047B">
        <w:lastRenderedPageBreak/>
        <w:t>in males and females, averaged by age, maternal feeding regimen, and sex</w:t>
      </w:r>
      <w:r>
        <w:t xml:space="preserve">. </w:t>
      </w:r>
      <w:r w:rsidRPr="009D6A5E">
        <w:rPr>
          <w:b/>
          <w:bCs/>
        </w:rPr>
        <w:t>D)</w:t>
      </w:r>
      <w:r>
        <w:t xml:space="preserve"> High fat, high sucrose diet (HFHS) intake in kcals per mouse per day averaged by week, maternal feeding regimen, and sex. </w:t>
      </w:r>
      <w:r w:rsidRPr="009D6A5E">
        <w:rPr>
          <w:b/>
          <w:bCs/>
        </w:rPr>
        <w:t>E)</w:t>
      </w:r>
      <w:r>
        <w:t xml:space="preserve"> Insulin tolerance test (ITT) after 10 week of HFHS, averaged by</w:t>
      </w:r>
      <w:r w:rsidRPr="009D6A5E">
        <w:t xml:space="preserve"> </w:t>
      </w:r>
      <w:r w:rsidRPr="0096047B">
        <w:t>age, maternal feeding regimen, sex</w:t>
      </w:r>
      <w:r>
        <w:t xml:space="preserve">, and time in minutes. </w:t>
      </w:r>
      <w:r w:rsidRPr="009D6A5E">
        <w:rPr>
          <w:b/>
          <w:bCs/>
        </w:rPr>
        <w:t>F)</w:t>
      </w:r>
      <w:r>
        <w:t xml:space="preserve"> Area under the curve (AUC) for insulin tolerance test, averaged by maternal feeding regimen, and sex. * </w:t>
      </w:r>
      <w:proofErr w:type="gramStart"/>
      <w:r>
        <w:t>indicates</w:t>
      </w:r>
      <w:proofErr w:type="gramEnd"/>
      <w:r>
        <w:t xml:space="preserve">, p-value &lt;0.05 for diet in males. </w:t>
      </w:r>
      <w:r w:rsidRPr="009D6A5E">
        <w:rPr>
          <w:b/>
          <w:bCs/>
        </w:rPr>
        <w:t>G)</w:t>
      </w:r>
      <w:r>
        <w:t xml:space="preserve"> Glucose tolerance test (GTT) after 10 weeks of HFHS, averaged by maternal feeding regimen, sex and time in minutes. </w:t>
      </w:r>
      <w:r w:rsidRPr="00462300">
        <w:rPr>
          <w:b/>
          <w:bCs/>
        </w:rPr>
        <w:t>H)</w:t>
      </w:r>
      <w:r>
        <w:t xml:space="preserve"> Area under the curve (AUC) for GTT after 10 weeks of HFHS, averaged by maternal feeding regimen and sex. * </w:t>
      </w:r>
      <w:proofErr w:type="gramStart"/>
      <w:r>
        <w:t>indicates</w:t>
      </w:r>
      <w:proofErr w:type="gramEnd"/>
      <w:r>
        <w:t xml:space="preserve"> p-value &lt;0.05 for effect of diet in males. </w:t>
      </w:r>
      <w:r w:rsidRPr="00462300">
        <w:rPr>
          <w:b/>
          <w:bCs/>
        </w:rPr>
        <w:t>I)</w:t>
      </w:r>
      <w:r>
        <w:t xml:space="preserve"> Fasting blood glucose (FBG) after 10 weeks HFHS, averaged by maternal feeding regimen, and sex. </w:t>
      </w:r>
      <w:r w:rsidRPr="00462300">
        <w:rPr>
          <w:b/>
          <w:bCs/>
        </w:rPr>
        <w:t>J)</w:t>
      </w:r>
      <w:r>
        <w:t xml:space="preserve"> Glucose stimulated insulin secretion (GSIS), averaged by maternal feeding regiment, sex, and time. * </w:t>
      </w:r>
      <w:proofErr w:type="gramStart"/>
      <w:r>
        <w:t>indicates</w:t>
      </w:r>
      <w:proofErr w:type="gramEnd"/>
      <w:r>
        <w:t xml:space="preserve"> p-value &lt;0.05 for effect of sex. Animals included in body composition, FBG, ITT, GTT, and GSIS: n=11 eTRF males, 16 AL males, 19 eTRF females, 17 AL females. Cages in food intake analysis: n=4 eTRF males, 5 AL males, 4 eTRF females, 5 AL females.</w:t>
      </w:r>
      <w:r w:rsidRPr="0096047B">
        <w:rPr>
          <w:b/>
          <w:bCs/>
        </w:rPr>
        <w:br/>
      </w:r>
    </w:p>
    <w:p w14:paraId="593D7B76" w14:textId="77777777" w:rsidR="00541C2B" w:rsidRDefault="00541C2B" w:rsidP="00541C2B">
      <w:pPr>
        <w:rPr>
          <w:noProof/>
        </w:rPr>
      </w:pPr>
    </w:p>
    <w:p w14:paraId="38F0FC01" w14:textId="77777777" w:rsidR="00541C2B" w:rsidRDefault="00541C2B" w:rsidP="00541C2B">
      <w:pPr>
        <w:rPr>
          <w:noProof/>
        </w:rPr>
      </w:pPr>
    </w:p>
    <w:p w14:paraId="65FCE218" w14:textId="26B64139" w:rsidR="00541C2B" w:rsidRPr="00541C2B" w:rsidRDefault="00541C2B" w:rsidP="00541C2B">
      <w:pPr>
        <w:sectPr w:rsidR="00541C2B" w:rsidRPr="00541C2B" w:rsidSect="00BC3B69">
          <w:pgSz w:w="12240" w:h="15840"/>
          <w:pgMar w:top="1440" w:right="1440" w:bottom="1440" w:left="1440" w:header="720" w:footer="720" w:gutter="0"/>
          <w:pgNumType w:start="1"/>
          <w:cols w:space="720"/>
          <w:docGrid w:linePitch="360"/>
        </w:sectPr>
      </w:pPr>
    </w:p>
    <w:p w14:paraId="1BFB1981" w14:textId="496920F0" w:rsidR="000600A9" w:rsidRDefault="000600A9" w:rsidP="000600A9">
      <w:pPr>
        <w:pStyle w:val="Heading2"/>
      </w:pPr>
      <w:r>
        <w:lastRenderedPageBreak/>
        <w:t>Discussion</w:t>
      </w:r>
    </w:p>
    <w:p w14:paraId="5CF6B453" w14:textId="77777777" w:rsidR="000600A9" w:rsidRPr="000600A9" w:rsidRDefault="000600A9" w:rsidP="000600A9">
      <w:pPr>
        <w:ind w:firstLine="720"/>
      </w:pPr>
      <w:r w:rsidRPr="000600A9">
        <w:t xml:space="preserve">This study is the second to describe the long-term effects of gestational eTRF on offspring health and the first to describe their response to a high fat, high sucrose diet challenge. We find minimal effects associated with eTRF during gestation while male and female offspring are consuming a chow diet through early adulthood. However, after prolonged HFHS diet feeding, there are deleterious effects on glucose tolerance only in adult male progeny. Taken together, results from insulin and glucose tolerance testing, and exploratory GSIS after HFHS feeding strongly implicates differences in insulin secretion between eTRF males. However, the latter was preliminary and did not reach statistical significance. The other study of gestational (12-hour) TRF of chow diet in rats also found evidence of glucose intolerance and insulin sensitivity in the offspring of TRF dams, which is similar to the phenotype we note in male eTRF offspring after prolonged HFHS feeding </w:t>
      </w:r>
      <w:r w:rsidRPr="000600A9">
        <w:fldChar w:fldCharType="begin"/>
      </w:r>
      <w:r w:rsidRPr="000600A9">
        <w:instrText xml:space="preserve"> ADDIN ZOTERO_ITEM CSL_CITATION {"citationID":"a1t3rrug695","properties":{"formattedCitation":"(14)","plainCitation":"(14)","noteIndex":0},"citationItems":[{"id":1395,"uris":["http://zotero.org/users/5073745/items/H2SF844K"],"itemData":{"id":1395,"type":"article-journal","abstract":"Maternal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0600A9">
        <w:fldChar w:fldCharType="separate"/>
      </w:r>
      <w:r w:rsidRPr="000600A9">
        <w:t>(14)</w:t>
      </w:r>
      <w:r w:rsidRPr="000600A9">
        <w:fldChar w:fldCharType="end"/>
      </w:r>
      <w:r w:rsidRPr="000600A9">
        <w:t xml:space="preserve">. However, there are some differences compared to the current study. Most notably, they found impaired glucose stimulated insulin secretion in both male and female offspring who had not been exposed to high fat diet. These glycemic effects </w:t>
      </w:r>
      <w:r w:rsidRPr="000600A9">
        <w:rPr>
          <w:i/>
          <w:iCs/>
        </w:rPr>
        <w:t xml:space="preserve">in vivo </w:t>
      </w:r>
      <w:r w:rsidRPr="000600A9">
        <w:t xml:space="preserve">were apparent in female </w:t>
      </w:r>
      <w:proofErr w:type="gramStart"/>
      <w:r w:rsidRPr="000600A9">
        <w:t>offspring, but</w:t>
      </w:r>
      <w:proofErr w:type="gramEnd"/>
      <w:r w:rsidRPr="000600A9">
        <w:t xml:space="preserve"> were present in both male and female offspring </w:t>
      </w:r>
      <w:r w:rsidRPr="000600A9">
        <w:rPr>
          <w:i/>
          <w:iCs/>
        </w:rPr>
        <w:t xml:space="preserve">in vitro. </w:t>
      </w:r>
      <w:r w:rsidRPr="000600A9">
        <w:t xml:space="preserve">Furthermore, this group found further impairments in eTRF offspring </w:t>
      </w:r>
      <w:r w:rsidRPr="000600A9">
        <w:rPr>
          <w:i/>
          <w:iCs/>
        </w:rPr>
        <w:t xml:space="preserve">in vivo </w:t>
      </w:r>
      <w:r w:rsidRPr="000600A9">
        <w:t xml:space="preserve">when timed feeding was during the light cycle. The modest reduction of insulin at baseline during GSIS in eTRF offspring may contribute to the modest insulin sensitivity seen after HFHS feeding in the current study, and insulin sensitivity </w:t>
      </w:r>
      <w:r w:rsidRPr="000600A9">
        <w:rPr>
          <w:i/>
          <w:iCs/>
        </w:rPr>
        <w:t>in vivo</w:t>
      </w:r>
      <w:r w:rsidRPr="000600A9">
        <w:t xml:space="preserve"> was evident in females in Prates and colleagues </w:t>
      </w:r>
      <w:r w:rsidRPr="000600A9">
        <w:fldChar w:fldCharType="begin"/>
      </w:r>
      <w:r w:rsidRPr="000600A9">
        <w:instrText xml:space="preserve"> ADDIN ZOTERO_ITEM CSL_CITATION {"citationID":"a2qdgfnumtd","properties":{"formattedCitation":"(14)","plainCitation":"(14)","noteIndex":0},"citationItems":[{"id":1395,"uris":["http://zotero.org/users/5073745/items/H2SF844K"],"itemData":{"id":1395,"type":"article-journal","abstract":"Maternal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0600A9">
        <w:fldChar w:fldCharType="separate"/>
      </w:r>
      <w:r w:rsidRPr="000600A9">
        <w:t>(14)</w:t>
      </w:r>
      <w:r w:rsidRPr="000600A9">
        <w:fldChar w:fldCharType="end"/>
      </w:r>
      <w:r w:rsidRPr="000600A9">
        <w:t xml:space="preserve">. There were reductions in insulin secretion in response to high glucose in male and female dark-cycle fed islets after gestational TRF, suggesting this may be a contributing mechanism for metabolic disruption in our model of gestational TRF. </w:t>
      </w:r>
    </w:p>
    <w:p w14:paraId="7F70AD04" w14:textId="77777777" w:rsidR="000600A9" w:rsidRPr="000600A9" w:rsidRDefault="000600A9" w:rsidP="000600A9">
      <w:pPr>
        <w:ind w:firstLine="720"/>
      </w:pPr>
      <w:r w:rsidRPr="000600A9">
        <w:lastRenderedPageBreak/>
        <w:t xml:space="preserve">Comparing the current study with other studies utilizing HFHS diets and TRF demonstrates some consistencies in glycemic outcomes. Fasting insulin can be lowered </w:t>
      </w:r>
      <w:r w:rsidRPr="000600A9">
        <w:fldChar w:fldCharType="begin"/>
      </w:r>
      <w:r w:rsidRPr="000600A9">
        <w:instrText xml:space="preserve"> ADDIN ZOTERO_ITEM CSL_CITATION {"citationID":"TbWWDSqo","properties":{"formattedCitation":"(27\\uc0\\u8211{}30, 36)","plainCitation":"(27–30, 36)","noteIndex":0},"citationItems":[{"id":486,"uris":["http://zotero.org/users/5073745/items/9YE6QRBF"],"itemData":{"id":486,"type":"article-journal","abstract":"Background.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Pr="000600A9">
        <w:fldChar w:fldCharType="separate"/>
      </w:r>
      <w:r w:rsidRPr="000600A9">
        <w:t>(27–30, 36)</w:t>
      </w:r>
      <w:r w:rsidRPr="000600A9">
        <w:fldChar w:fldCharType="end"/>
      </w:r>
      <w:r w:rsidRPr="000600A9">
        <w:t xml:space="preserve">, similar to our findings, and resulting HOMA-IR can be improved with TRF </w:t>
      </w:r>
      <w:r w:rsidRPr="000600A9">
        <w:fldChar w:fldCharType="begin"/>
      </w:r>
      <w:r w:rsidRPr="000600A9">
        <w:instrText xml:space="preserve"> ADDIN ZOTERO_ITEM CSL_CITATION {"citationID":"36UyxgTs","properties":{"formattedCitation":"(29, 36, 37)","plainCitation":"(29, 36, 37)","noteIndex":0},"citationItems":[{"id":287,"uris":["http://zotero.org/users/5073745/items/UGYPSTUR"],"itemData":{"id":287,"type":"article-journal","abstract":"Increased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H."},{"family":"Panda","given":"Satchidananda"}],"issued":{"date-parts":[["2012",6,6]]}}},{"id":56,"uris":["http://zotero.org/users/5073745/items/BCTXN86S"],"itemData":{"id":56,"type":"article-journal","abstract":"Background\nObesity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Pr="000600A9">
        <w:fldChar w:fldCharType="separate"/>
      </w:r>
      <w:r w:rsidRPr="000600A9">
        <w:rPr>
          <w:noProof/>
        </w:rPr>
        <w:t>(29, 36, 37)</w:t>
      </w:r>
      <w:r w:rsidRPr="000600A9">
        <w:fldChar w:fldCharType="end"/>
      </w:r>
      <w:r w:rsidRPr="000600A9">
        <w:t xml:space="preserve">. Our finding that fasting blood glucose is unchanged in eTRF compared to AL exposed mice is consistent with other groups examining TRF with HFHS </w:t>
      </w:r>
      <w:r w:rsidRPr="000600A9">
        <w:fldChar w:fldCharType="begin"/>
      </w:r>
      <w:r w:rsidRPr="000600A9">
        <w:instrText xml:space="preserve"> ADDIN ZOTERO_ITEM CSL_CITATION {"citationID":"MnwR5RAn","properties":{"formattedCitation":"(27, 36, 37)","plainCitation":"(27, 36, 37)","noteIndex":0},"citationItems":[{"id":287,"uris":["http://zotero.org/users/5073745/items/UGYPSTUR"],"itemData":{"id":287,"type":"article-journal","abstract":"Increased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G."}],"issued":{"date-parts":[["2016",12]]}}},{"id":56,"uris":["http://zotero.org/users/5073745/items/BCTXN86S"],"itemData":{"id":56,"type":"article-journal","abstract":"Background\nObesity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Pr="000600A9">
        <w:fldChar w:fldCharType="separate"/>
      </w:r>
      <w:r w:rsidRPr="000600A9">
        <w:rPr>
          <w:noProof/>
        </w:rPr>
        <w:t>(27, 36, 37)</w:t>
      </w:r>
      <w:r w:rsidRPr="000600A9">
        <w:fldChar w:fldCharType="end"/>
      </w:r>
      <w:r w:rsidRPr="000600A9">
        <w:t xml:space="preserve">. Some differences in the current studies are not reflected in the literature, such as elevated food intake while on NCD in female offspring exposed to eTRF </w:t>
      </w:r>
      <w:r w:rsidRPr="000600A9">
        <w:rPr>
          <w:i/>
          <w:iCs/>
        </w:rPr>
        <w:t xml:space="preserve">in utero </w:t>
      </w:r>
      <w:r w:rsidRPr="000600A9">
        <w:t xml:space="preserve">is novel and was not seen in the other longitudinal analysis of offspring health following gestational TRF </w:t>
      </w:r>
      <w:r w:rsidRPr="000600A9">
        <w:fldChar w:fldCharType="begin"/>
      </w:r>
      <w:r w:rsidRPr="000600A9">
        <w:instrText xml:space="preserve"> ADDIN ZOTERO_ITEM CSL_CITATION {"citationID":"a1dpki0njv8","properties":{"formattedCitation":"(14)","plainCitation":"(14)","noteIndex":0},"citationItems":[{"id":1395,"uris":["http://zotero.org/users/5073745/items/H2SF844K"],"itemData":{"id":1395,"type":"article-journal","abstract":"Maternal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0600A9">
        <w:fldChar w:fldCharType="separate"/>
      </w:r>
      <w:r w:rsidRPr="000600A9">
        <w:t>(14)</w:t>
      </w:r>
      <w:r w:rsidRPr="000600A9">
        <w:fldChar w:fldCharType="end"/>
      </w:r>
      <w:r w:rsidRPr="000600A9">
        <w:t xml:space="preserve">. Studies of adult mice pairing TRF and HFHS report reduced food intake </w:t>
      </w:r>
      <w:r w:rsidRPr="000600A9">
        <w:fldChar w:fldCharType="begin"/>
      </w:r>
      <w:r w:rsidRPr="000600A9">
        <w:instrText xml:space="preserve"> ADDIN ZOTERO_ITEM CSL_CITATION {"citationID":"HyomqV8S","properties":{"formattedCitation":"(31, 38)","plainCitation":"(31, 38)","noteIndex":0},"citationItems":[{"id":487,"uris":["http://zotero.org/users/5073745/items/FP8YHPIT"],"itemData":{"id":487,"type":"article-journal","abstract":"Circadian rhythms are the product of the interaction of molecular clocks and environmental signals, such as light-dark cycles and eating-fasting cycles. Several studies have demonstrated that the circadian rhythm of peripheral clocks, and behavioural and metabolic mediators are re-synchronized in rodents fed under metabolic challenges, such as hyper- or hypocaloric diets and subjected to time-restricted feeding protocols. Despite the metabolic challenge, these approaches improve the metabolic status, raising the enquiry whether removing progressively the hypocaloric challenge in a  time-restricted feeding protocol leads to metabolic benefits by the synchronizing effect. To address this issue, we compared the effects of two time-restricted feeding protocols, one involved hypocaloric intake during the entire protocol (HCT) and the other implied a progressive intake accomplishing a normocaloric intake at the end of the protocol (NCT) on several behavioural, metabolic, and molecular rhythmic parameters. We observed that the food anticipatory activity (FAA) was driven and maintained in both HCT and NCT. Resynchronization of hepatic molecular clock, free fatty acids (FFAs), and FGF21 was elicited closely by HCT and NCT. We further observed that the fasting cycles involved in both protocols promoted ketone body production, preferentially beta-hydroxybutyrate in HCT, whereas acetoacetate was favoured in NCT before access to food. These findings demonstrate that time-restricted feeding does not require a sustained calorie restriction for promoting and maintaining the synchronization of the metabolic and behavioural circadian clock, and suggest that metabolic modulators, such as FFAs and FGF21, could contribute to FAA expression.","container-title":"Scientific Reports","DOI":"10.1038/s41598-020-66538-0","ISSN":"2045-2322","journalAbbreviation":"Sci Rep","note":"PMID: 32572063\nPMCID: PMC7308331","source":"PubMed Central","title":"Synchronization of the circadian clock by time-restricted feeding with progressive increasing calorie intake. Resemblances and differences regarding a sustained hypocaloric restriction","URL":"https://www.ncbi.nlm.nih.gov/pmc/articles/PMC7308331/","volume":"10","author":[{"family":"García-Gaytán","given":"Ana Cristina"},{"family":"Miranda-Anaya","given":"Manuel"},{"family":"Turrubiate","given":"Isaías"},{"family":"López-De Portugal","given":"Leonardo"},{"family":"Bocanegra-Botello","given":"Guadalupe Nayeli"},{"family":"López-Islas","given":"Amairani"},{"family":"Díaz-Muñoz","given":"Mauricio"},{"family":"Méndez","given":"Isabel"}],"accessed":{"date-parts":[["2020",8,13]]},"issued":{"date-parts":[["2020",6,22]]}}},{"id":651,"uris":["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schema":"https://github.com/citation-style-language/schema/raw/master/csl-citation.json"} </w:instrText>
      </w:r>
      <w:r w:rsidRPr="000600A9">
        <w:fldChar w:fldCharType="separate"/>
      </w:r>
      <w:r w:rsidRPr="000600A9">
        <w:t>(31, 38)</w:t>
      </w:r>
      <w:r w:rsidRPr="000600A9">
        <w:fldChar w:fldCharType="end"/>
      </w:r>
      <w:r w:rsidRPr="000600A9">
        <w:t xml:space="preserve"> or equivalent caloric intake when matched by diet </w:t>
      </w:r>
      <w:r w:rsidRPr="000600A9">
        <w:fldChar w:fldCharType="begin"/>
      </w:r>
      <w:r w:rsidRPr="000600A9">
        <w:instrText xml:space="preserve"> ADDIN ZOTERO_ITEM CSL_CITATION {"citationID":"a1s9oqgd2au","properties":{"formattedCitation":"(28\\uc0\\u8211{}30, 39)","plainCitation":"(28–30, 39)","noteIndex":0},"citationItems":[{"id":616,"uris":["http://zotero.org/users/5073745/items/QMLGQCIB"],"itemData":{"id":616,"type":"article-journal","abstract":"Abstract\n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H."},{"family":"Panda","given":"Satchidananda"}],"issued":{"date-parts":[["2012",6,6]]}}},{"id":114,"uris":["http://zotero.org/users/5073745/items/NPYUTKVA"],"itemData":{"id":114,"type":"article-journal","abstract":"Time-restricted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Res","language":"en","license":"2019 The Author(s)","page":"518-526","source":"www.nature.com","title":"Time-restricted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Pr="000600A9">
        <w:fldChar w:fldCharType="separate"/>
      </w:r>
      <w:r w:rsidRPr="000600A9">
        <w:t>(28–30, 39)</w:t>
      </w:r>
      <w:r w:rsidRPr="000600A9">
        <w:fldChar w:fldCharType="end"/>
      </w:r>
      <w:r w:rsidRPr="000600A9">
        <w:t xml:space="preserve">. This could indicate a compensatory response in the female offspring resulting from eTRF </w:t>
      </w:r>
      <w:r w:rsidRPr="000600A9">
        <w:rPr>
          <w:i/>
          <w:iCs/>
        </w:rPr>
        <w:t>in utero</w:t>
      </w:r>
      <w:r w:rsidRPr="000600A9">
        <w:t>. Interestingly, this did not result in differing body weight or composition, suggesting that this increased food intake is matched by decreased caloric extraction or increased energy expenditure in these mice.</w:t>
      </w:r>
    </w:p>
    <w:p w14:paraId="20AA5CA1" w14:textId="77777777" w:rsidR="000600A9" w:rsidRPr="000600A9" w:rsidRDefault="000600A9" w:rsidP="000600A9">
      <w:pPr>
        <w:ind w:firstLine="720"/>
      </w:pPr>
      <w:r w:rsidRPr="000600A9">
        <w:t xml:space="preserve">The phenotype in male offspring from time-restricted feeding bears resemblance to animal models of mild intrauterine nutrient restriction, where glucose intolerance in resultant offspring can be a common phenotype. First described by Barker and colleagues, offspring who were deprived of nutrition </w:t>
      </w:r>
      <w:r w:rsidRPr="000600A9">
        <w:rPr>
          <w:i/>
          <w:iCs/>
        </w:rPr>
        <w:t>in utero</w:t>
      </w:r>
      <w:r w:rsidRPr="000600A9">
        <w:t xml:space="preserve"> were more likely to develop chronic, nutrition-related disease in adulthood </w:t>
      </w:r>
      <w:r w:rsidRPr="000600A9">
        <w:fldChar w:fldCharType="begin"/>
      </w:r>
      <w:r w:rsidRPr="000600A9">
        <w:instrText xml:space="preserve"> ADDIN ZOTERO_ITEM CSL_CITATION {"citationID":"4YEpno2n","properties":{"formattedCitation":"(40)","plainCitation":"(40)","noteIndex":0},"citationItems":[{"id":823,"uris":["http://zotero.org/users/5073745/items/JMBIHCFL"],"itemData":{"id":823,"type":"article-journal","abstract":"Babies who are small at birth or during infancy have increased rates of cardiovascular disease and non-insulin-dependent diabetes as adults. Some of these babies have low birthweights, some are small in relation to the size of their placentas, some are thin at birth, and some are short at birth and fail to gain weight in infancy. This paper shows how fetal undernutrition at different stages of gestation can be linked to these patterns of early growth. The fetuses' adaptations to undernutrition are associated with changes in the concentrations of fetal and placental hormones. Persisting changes in the levels of hormone secretion, and in the sensitivity of tissues to them, may link fetal undernutrition with abnormal structure, function, and disease in adult life.","container-title":"Lancet (London, England)","DOI":"10.1016/0140-6736(93)91224-a","ISSN":"0140-6736","issue":"8850","journalAbbreviation":"Lancet","language":"eng","note":"PMID: 8096277","page":"938-941","source":"PubMed","title":"Fetal nutrition and cardiovascular disease in adult life","volume":"341","author":[{"family":"Barker","given":"D. J."},{"family":"Gluckman","given":"P. D."},{"family":"Godfrey","given":"K. M."},{"family":"Harding","given":"J. E."},{"family":"Owens","given":"J. A."},{"family":"Robinson","given":"J. S."}],"issued":{"date-parts":[["1993",4,10]]}}}],"schema":"https://github.com/citation-style-language/schema/raw/master/csl-citation.json"} </w:instrText>
      </w:r>
      <w:r w:rsidRPr="000600A9">
        <w:fldChar w:fldCharType="separate"/>
      </w:r>
      <w:r w:rsidRPr="000600A9">
        <w:t>(40)</w:t>
      </w:r>
      <w:r w:rsidRPr="000600A9">
        <w:fldChar w:fldCharType="end"/>
      </w:r>
      <w:r w:rsidRPr="000600A9">
        <w:t xml:space="preserve">. Since that time, multiple animal models for gestational nutrient restriction were developed; maternal overnutrition during pregnancy, maternal caloric restriction, maternal protein restriction, and surgically induced placental insufficiency through late gestation uterine artery ligation. Undernutrition in pregnancy can often result in offspring development of glucose intolerance </w:t>
      </w:r>
      <w:r w:rsidRPr="000600A9">
        <w:fldChar w:fldCharType="begin"/>
      </w:r>
      <w:r w:rsidRPr="000600A9">
        <w:instrText xml:space="preserve"> ADDIN ZOTERO_ITEM CSL_CITATION {"citationID":"a22jo0ores0","properties":{"formattedCitation":"(41\\uc0\\u8211{}43)","plainCitation":"(41–43)","noteIndex":0},"citationItems":[{"id":799,"uris":["http://zotero.org/users/5073745/items/IAFZXV97"],"itemData":{"id":799,"type":"article-journal","abstract":"Maternal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A."},{"family":"Bernal-Mizrachi","given":"Ernesto"}],"issued":{"date-parts":[["2020",10,1]]}}},{"id":812,"uris":["http://zotero.org/users/5073745/items/BPRWDEFA"],"itemData":{"id":812,"type":"article-journal","abstract":"Two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822,"uris":["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Pr="000600A9">
        <w:fldChar w:fldCharType="separate"/>
      </w:r>
      <w:r w:rsidRPr="000600A9">
        <w:t>(41–43)</w:t>
      </w:r>
      <w:r w:rsidRPr="000600A9">
        <w:fldChar w:fldCharType="end"/>
      </w:r>
      <w:r w:rsidRPr="000600A9">
        <w:t xml:space="preserve">. The extent to which male-predominate phenotypes and female resilience to changes are difficult to deduce as many groups either study male offspring exclusively </w:t>
      </w:r>
      <w:r w:rsidRPr="000600A9">
        <w:fldChar w:fldCharType="begin"/>
      </w:r>
      <w:r w:rsidRPr="000600A9">
        <w:instrText xml:space="preserve"> ADDIN ZOTERO_ITEM CSL_CITATION {"citationID":"Hxsft8YL","properties":{"formattedCitation":"(43, 44)","plainCitation":"(43, 44)","noteIndex":0},"citationItems":[{"id":743,"uris":["http://zotero.org/users/5073745/items/GSGFUF4W"],"itemData":{"id":743,"type":"article-journal","abstract":"Fetal growth restriction (FGR) is a pregnancy condition in which fetal growth is suboptimal for gestation, and this population is at increased risk for type 2 diabetes as adults. In humans, maternal malnutrition and placental insufficiency are the most common causes of FGR, and both result in fetal undernutrition. We hypothesized that maternal nutrient restriction (MNR) in mice will cause FGR and alter glucose metabolism in adult offspring. Pregnant CD-1 mice were subjected to MNR (70% of average ad libitum) or control (ad libitum) from E6.5 to birth. Following birth, mice were fostered by mothers on ad libitum feeds. Weight, blood glucose, glucose tolerance and tissue-specific insulin sensitivity were assessed in male offspring. MNR resulted in reduced fetal sizes but caught up to controls by 3 days postnatal age. As adults, glucose intolerance was detected in 19% of male MNR offspring. At 6 months, liver size was reduced (P = 0.01), but pAkt-to-Akt ratios in response to insulin were increased 2.5-fold relative to controls (P = 0.004). These data suggest that MNR causes FGR and long-term glucose intolerance in a population of male offspring similar to human populations. This mouse model can be used to investigate the impacts of FGR on tissues of importance in glucose metabolism.","container-title":"Journal of Developmental Origins of Health and Disease","DOI":"10.1017/S2040174418000983","ISSN":"2040-1744, 2040-1752","issue":"4","language":"en","note":"publisher: Cambridge University Press","page":"469-478","source":"Cambridge University Press","title":"Offspring from maternal nutrient restriction in mice show variations in adult glucose metabolism similar to human fetal growth restriction","volume":"10","author":[{"family":"Radford","given":"B. N."},{"family":"Han","given":"V. K. M."}],"issued":{"date-parts":[["2019",8]]}}},{"id":822,"uris":["http://zotero.org/users/5073745/items/PYVQGG9U"],"itemData":{"id":822,"type":"article-journal","abstract":"Epidemiological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Pr="000600A9">
        <w:fldChar w:fldCharType="separate"/>
      </w:r>
      <w:r w:rsidRPr="000600A9">
        <w:t>(43, 44)</w:t>
      </w:r>
      <w:r w:rsidRPr="000600A9">
        <w:fldChar w:fldCharType="end"/>
      </w:r>
      <w:r w:rsidRPr="000600A9">
        <w:t xml:space="preserve"> </w:t>
      </w:r>
      <w:r w:rsidRPr="000600A9">
        <w:lastRenderedPageBreak/>
        <w:t xml:space="preserve">or analyze males and females together </w:t>
      </w:r>
      <w:r w:rsidRPr="000600A9">
        <w:fldChar w:fldCharType="begin"/>
      </w:r>
      <w:r w:rsidRPr="000600A9">
        <w:instrText xml:space="preserve"> ADDIN ZOTERO_ITEM CSL_CITATION {"citationID":"a1vhc7n6292","properties":{"formattedCitation":"(42, 45)","plainCitation":"(42, 45)","noteIndex":0},"citationItems":[{"id":812,"uris":["http://zotero.org/users/5073745/items/BPRWDEFA"],"itemData":{"id":812,"type":"article-journal","abstract":"Two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811,"uris":["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Pr="000600A9">
        <w:fldChar w:fldCharType="separate"/>
      </w:r>
      <w:r w:rsidRPr="000600A9">
        <w:t>(42, 45)</w:t>
      </w:r>
      <w:r w:rsidRPr="000600A9">
        <w:fldChar w:fldCharType="end"/>
      </w:r>
      <w:r w:rsidRPr="000600A9">
        <w:t xml:space="preserve">. Male offspring who had placental insufficiency can develop glucose intolerance in adulthood </w:t>
      </w:r>
      <w:r w:rsidRPr="000600A9">
        <w:fldChar w:fldCharType="begin"/>
      </w:r>
      <w:r w:rsidRPr="000600A9">
        <w:instrText xml:space="preserve"> ADDIN ZOTERO_ITEM CSL_CITATION {"citationID":"ajus61s2ap","properties":{"formattedCitation":"(46, 47)","plainCitation":"(46, 47)","noteIndex":0},"citationItems":[{"id":821,"uris":["http://zotero.org/users/5073745/items/HJ2EQ4TG"],"itemData":{"id":821,"type":"article-journal","abstract":"Placental insufficiency alters the intrauterine environment leading to increased risk for chronic disease including impaired glucose metabolism in low birth weight infants. Using a rat model of low birth weight, we previously reported that placental insufficiency induces a significant increase in circulating testosterone in male intrauterine growth-restricted offspring (mIUGR) in early adulthood that is lost by 12 months of age. Numerous studies indicate testosterone has a positive effect on glucose metabolism in men. Female growth-restricted littermates exhibit glucose intolerance at 6 months of age. Thus, the aim of this paper was to determine whether mIUGR develop impaired glucose metabolism, and whether a decrease in elevated testosterone levels plays a role in its onset. Male growth-restricted offspring were studied at 6 and 12 months of age. No impairment in glucose tolerance was observed at 6 months of age when mIUGR exhibited a 2-fold higher testosterone level compared to age-matched control. Fasting blood glucose was significantly higher and glucose tolerance was impaired with a significant decrease in circulating testosterone in mIUGR at 12 compared with 6 months of age. Castration did not additionally impair fasting blood glucose or glucose tolerance in mIUGR at 12 months of age, but fasting blood glucose was significantly elevated in castrated controls. Restoration of elevated testosterone levels significantly reduced fasting blood glucose and improved glucose tolerance in mIUGR. Thus, our findings suggest that the endogenous increase in circulating testosterone in mIUGR is protective against impaired glucose homeostasis.","container-title":"PLOS ONE","DOI":"10.1371/journal.pone.0187843","ISSN":"1932-6203","issue":"11","journalAbbreviation":"PLOS ONE","language":"en","note":"publisher: Public Library of Science","page":"e0187843","source":"PLoS Journals","title":"Testosterone is protective against impaired glucose metabolism in male intrauterine growth-restricted offspring","volume":"12","author":[{"family":"Intapad","given":"Suttira"},{"family":"Dasinger","given":"John Henry"},{"family":"Fahling","given":"Joel M."},{"family":"Backstrom","given":"Miles A."},{"family":"Alexander","given":"Barbara T."}],"issued":{"date-parts":[["2017",11,16]]}}},{"id":625,"uris":["http://zotero.org/users/5073745/items/PF9NMWE7"],"itemData":{"id":625,"type":"article-journal","abstract":"It is well established that inadequate nutrition during fetal life followed by postnatal overabundance programs adiposity and glucose intolerance. Studies addressing sexual dimorphism in developmental responses to a dietary mismatch are limited; the effect on blood pressure and renal function are understudied. Therefore, this study tested the hypothesis that a mismatch of pre- and postnatal nutrition heightens cardiorenal and metabolic risk, outcomes that may vary by sex. Male and female offspring from sham-operated (control) or reduced uterine perfusion dams (growth-restricted) were fed regular chow or a diet high in fat and sugar (enriched-diet) from weaning until 6 months of age. Male and female offspring were assessed separately; 2-way Analysis of Variance was used to investigate interactions between intrauterine growth restriction and enriched-diet. Blood pressure was increased in all enriched-diet groups, but did not differ in enriched-diet male or female growth-restricted versus same-sex control counterparts. Glomerular filtration rate was reduced in male growth-restricted regardless of diet; a decrease exacerbated by the enriched-diet suggesting the pathogenesis of increased blood pressure induced via an enriched-diet differs between male growth-restricted versus male control. An enriched-diet was associated with glucose intolerance in male and female control but not male growth-restricted; the enriched-diet exacerbated glucose intolerance in female growth-restricted. Thus, these findings indicate male growth-restricted are resistant to impaired glucose homeostasis whereas female growth-restricted are susceptible to metabolic dysfunction regardless of postnatal diet. Hence, moderation of fat and sugar intake may be warranted in those born low birth weight to ensure minimal risk for chronic disease., This study demonstrated that IUGR programs sex-specific dysregulation in renal function and metabolic risk in offspring exposed to a diet enriched in fat and sugar. Moderation of fat and sugar intake may be warranted in those born low birth weight to ensure minimal risk for chronic disease.","container-title":"Hypertension (Dallas, Tex. : 1979)","DOI":"10.1161/HYPERTENSIONAHA.118.12134","ISSN":"0194-911X","issue":"3","journalAbbreviation":"Hypertension","note":"PMID: 30636548\nPMCID: PMC6374157","page":"620-629","source":"PubMed Central","title":"Male and female intrauterine growth-restricted offspring differ in blood pressure, renal function, and glucose homeostasis responses to a post-natal diet high in fat and sugar","volume":"73","author":[{"family":"Intapad","given":"Suttira"},{"family":"Dasinger","given":"John Henry"},{"family":"Johnson","given":"Jeremy M."},{"family":"Brown","given":"Andrew D."},{"family":"Ojeda","given":"Norma B."},{"family":"Alexander","given":"Barbara T."}],"issued":{"date-parts":[["2019",3]]}}}],"schema":"https://github.com/citation-style-language/schema/raw/master/csl-citation.json"} </w:instrText>
      </w:r>
      <w:r w:rsidRPr="000600A9">
        <w:fldChar w:fldCharType="separate"/>
      </w:r>
      <w:r w:rsidRPr="000600A9">
        <w:t>(46, 47)</w:t>
      </w:r>
      <w:r w:rsidRPr="000600A9">
        <w:fldChar w:fldCharType="end"/>
      </w:r>
      <w:r w:rsidRPr="000600A9">
        <w:t xml:space="preserve">, so too can females </w:t>
      </w:r>
      <w:r w:rsidRPr="000600A9">
        <w:fldChar w:fldCharType="begin"/>
      </w:r>
      <w:r w:rsidRPr="000600A9">
        <w:instrText xml:space="preserve"> ADDIN ZOTERO_ITEM CSL_CITATION {"citationID":"dU0KL1Ya","properties":{"formattedCitation":"(48, 49)","plainCitation":"(48, 49)","noteIndex":0},"citationItems":[{"id":801,"uris":["http://zotero.org/users/5073745/items/H8JPFQZT"],"itemData":{"id":801,"type":"article-journal","abstract":"Stressors during the fetal and postnatal period affect the growth and developmental trajectories of offspring, causing lasting effects on physiologic regulatory systems. Here, we tested whether reduced uterine artery blood flow in late pregnancy would alter body composition in the offspring, and whether feeding offspring a western diet (WD) would aggravate these programming effects. Pregnant rats underwent bilateral uterine artery ligation (BUAL) or sham surgery on gestational day (GD)18 (term = GD22). At weaning, offspring from each group received either a normal diet (ND) or a WD. BUAL surgery increased fetal loss and caused offspring growth restriction, albeit body weights were no longer different at weaning, suggesting postnatal catch-up growth. BUAL did not affect body weight gain, fat accumulation, or plasma lipid profile in adult male offspring. In contrast, while ND-fed females from BUAL group were smaller and leaner than their sham-littermates, WD consumption resulted in excess weight gain, fat accumulation, and visceral adiposity. Moreover, WD increased plasma triglycerides and cholesterol in the BUAL-treated female offspring without any effect on sham littermates. These results demonstrate that reduced uterine artery blood flow during late pregnancy in rodents can impact body composition in the offspring in a sex-dependent manner, and these effects may be exacerbated by postnatal chronic WD consumption.","container-title":"Scientific Reports","DOI":"10.1038/s41598-020-63392-y","ISSN":"2045-2322","journalAbbreviation":"Sci Rep","note":"PMID: 32332768\nPMCID: PMC7181802","page":"6926","source":"PubMed Central","title":"Late-pregnancy uterine artery ligation increases susceptibility to postnatal Western diet-induced fat accumulation in adult female offspring","volume":"10","author":[{"family":"Jahandideh","given":"Forough"},{"family":"Bourque","given":"Stephane L."},{"family":"Armstrong","given":"Edward A."},{"family":"Cherak","given":"Stephana J."},{"family":"Panahi","given":"Sareh"},{"family":"Macala","given":"Kimberly F."},{"family":"Davidge","given":"Sandra T."},{"family":"Yager","given":"Jerome Y."}],"issued":{"date-parts":[["2020",4,24]]}}},{"id":826,"uris":["http://zotero.org/users/5073745/items/R5KJJUL6"],"itemData":{"id":826,"type":"article-journal","abstract":"Objective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W."}],"issued":{"date-parts":[["1999",9]]}}}],"schema":"https://github.com/citation-style-language/schema/raw/master/csl-citation.json"} </w:instrText>
      </w:r>
      <w:r w:rsidRPr="000600A9">
        <w:fldChar w:fldCharType="separate"/>
      </w:r>
      <w:r w:rsidRPr="000600A9">
        <w:t>(48, 49)</w:t>
      </w:r>
      <w:r w:rsidRPr="000600A9">
        <w:fldChar w:fldCharType="end"/>
      </w:r>
      <w:r w:rsidRPr="000600A9">
        <w:t xml:space="preserve">. Maternal overnutrition can also result in males with glucose intolerance </w:t>
      </w:r>
      <w:r w:rsidRPr="000600A9">
        <w:fldChar w:fldCharType="begin"/>
      </w:r>
      <w:r w:rsidRPr="000600A9">
        <w:instrText xml:space="preserve"> ADDIN ZOTERO_ITEM CSL_CITATION {"citationID":"7hNjoJ61","properties":{"formattedCitation":"(50, 51)","plainCitation":"(50, 51)","noteIndex":0},"citationItems":[{"id":790,"uris":["http://zotero.org/users/5073745/items/9QAQ5MUT"],"itemData":{"id":790,"type":"article-journal","abstract":"Scope: Overnutrition in utero is a critical contributor to the susceptibility of diabetes by programming, although the exact mechanism is not clear. In this paper, we aimed to study the long-term effect of a maternal high-fat (HF) diet on offspring through epigenetic modifications., Procedures: Five-week-old female C57BL6/J mice were fed a HF diet or control diet for 4 weeks before mating and throughout gestation and lactation. At postnatal week 3, pups continued to consume a HF or switched to a control diet for 5 weeks, resulting in four groups of offspring differing by their maternal and postweaning diets., Results: The maternal HF diet combined with the offspring HF diet caused hyperglycemia and insulin resistance in male pups. Even after changing to the control diet, male pups exposed to the maternal HF diet still exhibited hyperglycemia and glucose intolerance. The livers of pups exposed to a maternal HF diet had a hypermethylated insulin receptor substrate 2 (Irs2) gene and a hypomethylated mitogen-activated protein kinase kinase 4 (Map2k4) gene. Correspondingly, the expression of the Irs2 gene decreased and that of Map2k4 increased in pups exposed to a maternal HF diet., Conclusion: Maternal overnutrition programs long-term epigenetic modifications, namely, Irs2 and Map2k4 gene methylation in the offspring liver, which in turn predisposes the offspring to diabetes later in life.","container-title":"Frontiers in Endocrinology","DOI":"10.3389/fendo.2019.00871","ISSN":"1664-2392","journalAbbreviation":"Front Endocrinol (Lausanne)","note":"PMID: 31920981\nPMCID: PMC6923194","page":"871","source":"PubMed Central","title":"A Maternal High-Fat Diet Induces DNA Methylation Changes That Contribute to Glucose Intolerance in Offspring","volume":"10","author":[{"family":"Zhang","given":"Qian"},{"family":"Xiao","given":"Xinhua"},{"family":"Zheng","given":"Jia"},{"family":"Li","given":"Ming"},{"family":"Yu","given":"Miao"},{"family":"Ping","given":"Fan"},{"family":"Wang","given":"Tong"},{"family":"Wang","given":"Xiaojing"}],"issued":{"date-parts":[["2019",12,13]]}}},{"id":667,"uris":["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Pr="000600A9">
        <w:fldChar w:fldCharType="separate"/>
      </w:r>
      <w:r w:rsidRPr="000600A9">
        <w:t>(50, 51)</w:t>
      </w:r>
      <w:r w:rsidRPr="000600A9">
        <w:fldChar w:fldCharType="end"/>
      </w:r>
      <w:r w:rsidRPr="000600A9">
        <w:t xml:space="preserve">. Therefore, metabolic effects being limited in the current study to male offspring is consistent with much of the literature, as females appear to be less affected. Of note, these studies routinely find reductions in body weight as early as day 1 of postnatal life. This is inconsistent with the current study where we see no statistical reductions in body weight on either NCD or HFHS. </w:t>
      </w:r>
    </w:p>
    <w:p w14:paraId="42B04ECD" w14:textId="77777777" w:rsidR="000600A9" w:rsidRPr="000600A9" w:rsidRDefault="000600A9" w:rsidP="000600A9">
      <w:pPr>
        <w:ind w:firstLine="720"/>
      </w:pPr>
      <w:r w:rsidRPr="000600A9">
        <w:t xml:space="preserve"> Although we did not evaluate insulin conclusively in the current study, glucose intolerance in nutrient restriction models has been found to co-occur with insulin-related abnormalities in the offspring, including lower insulin content in the pancreas </w:t>
      </w:r>
      <w:r w:rsidRPr="000600A9">
        <w:fldChar w:fldCharType="begin"/>
      </w:r>
      <w:r w:rsidRPr="000600A9">
        <w:instrText xml:space="preserve"> ADDIN ZOTERO_ITEM CSL_CITATION {"citationID":"0Y28HRWl","properties":{"formattedCitation":"(42)","plainCitation":"(42)","noteIndex":0},"citationItems":[{"id":812,"uris":["http://zotero.org/users/5073745/items/BPRWDEFA"],"itemData":{"id":812,"type":"article-journal","abstract":"Two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schema":"https://github.com/citation-style-language/schema/raw/master/csl-citation.json"} </w:instrText>
      </w:r>
      <w:r w:rsidRPr="000600A9">
        <w:fldChar w:fldCharType="separate"/>
      </w:r>
      <w:r w:rsidRPr="000600A9">
        <w:t>(42)</w:t>
      </w:r>
      <w:r w:rsidRPr="000600A9">
        <w:fldChar w:fldCharType="end"/>
      </w:r>
      <w:r w:rsidRPr="000600A9">
        <w:t xml:space="preserve">, lower basal insulin levels </w:t>
      </w:r>
      <w:r w:rsidRPr="000600A9">
        <w:fldChar w:fldCharType="begin"/>
      </w:r>
      <w:r w:rsidRPr="000600A9">
        <w:instrText xml:space="preserve"> ADDIN ZOTERO_ITEM CSL_CITATION {"citationID":"C98WSlzK","properties":{"formattedCitation":"(45)","plainCitation":"(45)","noteIndex":0},"citationItems":[{"id":811,"uris":["http://zotero.org/users/5073745/items/I4HSNVRA"],"itemData":{"id":811,"type":"article-journal","abstract":"Objective: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Pr="000600A9">
        <w:fldChar w:fldCharType="separate"/>
      </w:r>
      <w:r w:rsidRPr="000600A9">
        <w:t>(45)</w:t>
      </w:r>
      <w:r w:rsidRPr="000600A9">
        <w:fldChar w:fldCharType="end"/>
      </w:r>
      <w:r w:rsidRPr="000600A9">
        <w:t xml:space="preserve">, impaired insulin secretion </w:t>
      </w:r>
      <w:r w:rsidRPr="000600A9">
        <w:fldChar w:fldCharType="begin"/>
      </w:r>
      <w:r w:rsidRPr="000600A9">
        <w:instrText xml:space="preserve"> ADDIN ZOTERO_ITEM CSL_CITATION {"citationID":"e8USWqS0","properties":{"formattedCitation":"(43, 49)","plainCitation":"(43, 49)","noteIndex":0},"citationItems":[{"id":826,"uris":["http://zotero.org/users/5073745/items/R5KJJUL6"],"itemData":{"id":826,"type":"article-journal","abstract":"Objective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W."}],"issued":{"date-parts":[["1999",9]]}}},{"id":822,"uris":["http://zotero.org/users/5073745/items/PYVQGG9U"],"itemData":{"id":822,"type":"article-journal","abstract":"Epidemiological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Pr="000600A9">
        <w:fldChar w:fldCharType="separate"/>
      </w:r>
      <w:r w:rsidRPr="000600A9">
        <w:t>(43, 49)</w:t>
      </w:r>
      <w:r w:rsidRPr="000600A9">
        <w:fldChar w:fldCharType="end"/>
      </w:r>
      <w:r w:rsidRPr="000600A9">
        <w:t xml:space="preserve">, increased pancreatic islet size </w:t>
      </w:r>
      <w:r w:rsidRPr="000600A9">
        <w:fldChar w:fldCharType="begin"/>
      </w:r>
      <w:r w:rsidRPr="000600A9">
        <w:instrText xml:space="preserve"> ADDIN ZOTERO_ITEM CSL_CITATION {"citationID":"hNdIceES","properties":{"formattedCitation":"(51)","plainCitation":"(51)","noteIndex":0},"citationItems":[{"id":667,"uris":["http://zotero.org/users/5073745/items/ERENG7PN"],"itemData":{"id":667,"type":"article-journal","abstract":"Background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Pr="000600A9">
        <w:fldChar w:fldCharType="separate"/>
      </w:r>
      <w:r w:rsidRPr="000600A9">
        <w:rPr>
          <w:noProof/>
        </w:rPr>
        <w:t>(51)</w:t>
      </w:r>
      <w:r w:rsidRPr="000600A9">
        <w:fldChar w:fldCharType="end"/>
      </w:r>
      <w:r w:rsidRPr="000600A9">
        <w:t xml:space="preserve">, altered vascularity of islets </w:t>
      </w:r>
      <w:r w:rsidRPr="000600A9">
        <w:fldChar w:fldCharType="begin"/>
      </w:r>
      <w:r w:rsidRPr="000600A9">
        <w:instrText xml:space="preserve"> ADDIN ZOTERO_ITEM CSL_CITATION {"citationID":"a22enltekuj","properties":{"formattedCitation":"(52)","plainCitation":"(52)","noteIndex":0},"citationItems":[{"id":535,"uris":["http://zotero.org/users/5073745/items/9F99XAML"],"itemData":{"id":535,"type":"article-journal","abstract":"Placental insufficiency is a primary cause of intrauterine growth restriction (IUGR). IUGR increases the risk of developing type 2 diabetes mellitus (T2DM) throughout life, which indicates that insults from placental insufficiency impair β-cell development during the perinatal period because β-cells have a central role in the regulation of glucose tolerance. The severely IUGR fetal pancreas is characterized by smaller islets, less β-cells, and lower insulin secretion. Because of the important associations among impaired islet growth, β-cell dysfunction, impaired fetal growth, and the propensity for T2DM, significant progress has been made in understanding the pathophysiology of IUGR and programing events in the fetal endocrine pancreas. Animal models of IUGR replicate many of the observations in severe cases of human IUGR and allow us to refine our understanding of the pathophysiology of developmental and functional defects in islet from IUGR fetuses. Almost all models demonstrate a phenotype of progressive loss of β-cell mass and impaired β-cell function. This review will first provide evidence of impaired human islet development and β-cell function associated with IUGR and the impact on glucose homeostasis including the development of glucose intolerance and diabetes in adulthood. We then discuss evidence for the mechanisms regulating β-cell mass and insulin secretion in the IUGR fetus, including the role of hypoxia, catecholamines, nutrients, growth factors, and pancreatic vascularity. We focus on recent evidence from experimental interventions in established models of IUGR to understand better the pathophysiological mechanisms linking placental insufficiency with impaired islet development and β-cell function.","container-title":"The Journal of endocrinology","DOI":"10.1530/JOE-17-0076","ISSN":"0022-0795","issue":"2","journalAbbreviation":"J Endocrinol","note":"PMID: 28808079\nPMCID: PMC5808569","page":"R63-R76","source":"PubMed Central","title":"The impact of IUGR on pancreatic islet development and β-cell function","volume":"235","author":[{"family":"Boehmer","given":"Brit H."},{"family":"Limesand","given":"Sean W."},{"family":"Rozance","given":"Paul J."}],"issued":{"date-parts":[["2017",11]]}}}],"schema":"https://github.com/citation-style-language/schema/raw/master/csl-citation.json"} </w:instrText>
      </w:r>
      <w:r w:rsidRPr="000600A9">
        <w:fldChar w:fldCharType="separate"/>
      </w:r>
      <w:r w:rsidRPr="000600A9">
        <w:t>(52)</w:t>
      </w:r>
      <w:r w:rsidRPr="000600A9">
        <w:fldChar w:fldCharType="end"/>
      </w:r>
      <w:r w:rsidRPr="000600A9">
        <w:t xml:space="preserve">, or reduced beta cell mass </w:t>
      </w:r>
      <w:r w:rsidRPr="000600A9">
        <w:fldChar w:fldCharType="begin"/>
      </w:r>
      <w:r w:rsidRPr="000600A9">
        <w:instrText xml:space="preserve"> ADDIN ZOTERO_ITEM CSL_CITATION {"citationID":"faSl4cN8","properties":{"formattedCitation":"(53)","plainCitation":"(53)","noteIndex":0},"citationItems":[{"id":641,"uris":["http://zotero.org/users/5073745/items/RQU8MTV8"],"itemData":{"id":641,"type":"article-journal","container-title":"Diabetes","DOI":"10.2337/diabetes.50.10.2279","ISSN":"0012-1797, 1939-327X","issue":"10","journalAbbreviation":"Diabetes","language":"en","page":"2279-2286","source":"DOI.org (Crossref)","title":"Intrauterine Growth Retardation Leads to the Development of Type 2 Diabetes in the Rat","volume":"50","author":[{"family":"Simmons","given":"R. A."},{"family":"Templeton","given":"L. J."},{"family":"Gertz","given":"S. J."}],"issued":{"date-parts":[["2001",10,1]]}}}],"schema":"https://github.com/citation-style-language/schema/raw/master/csl-citation.json"} </w:instrText>
      </w:r>
      <w:r w:rsidRPr="000600A9">
        <w:fldChar w:fldCharType="separate"/>
      </w:r>
      <w:r w:rsidRPr="000600A9">
        <w:t>(53)</w:t>
      </w:r>
      <w:r w:rsidRPr="000600A9">
        <w:fldChar w:fldCharType="end"/>
      </w:r>
      <w:r w:rsidRPr="000600A9">
        <w:t xml:space="preserve">. These abnormalities are also accompanied by abnormal glucose tolerance in adulthood </w:t>
      </w:r>
      <w:r w:rsidRPr="000600A9">
        <w:fldChar w:fldCharType="begin"/>
      </w:r>
      <w:r w:rsidRPr="000600A9">
        <w:instrText xml:space="preserve"> ADDIN ZOTERO_ITEM CSL_CITATION {"citationID":"a18q7rlhvkb","properties":{"formattedCitation":"(41, 51)","plainCitation":"(41, 51)","noteIndex":0},"citationItems":[{"id":799,"uris":["http://zotero.org/users/5073745/items/IAFZXV97"],"itemData":{"id":799,"type":"article-journal","abstract":"Maternal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A."},{"family":"Bernal-Mizrachi","given":"Ernesto"}],"issued":{"date-parts":[["2020",10,1]]}}},{"id":667,"uris":["http://zotero.org/users/5073745/items/ERENG7PN"],"itemData":{"id":667,"type":"article-journal","abstract":"Background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Pr="000600A9">
        <w:fldChar w:fldCharType="separate"/>
      </w:r>
      <w:r w:rsidRPr="000600A9">
        <w:t>(41, 51)</w:t>
      </w:r>
      <w:r w:rsidRPr="000600A9">
        <w:fldChar w:fldCharType="end"/>
      </w:r>
      <w:r w:rsidRPr="000600A9">
        <w:t xml:space="preserve">. However, in the present study we find modest improvement in male insulin sensitivity in adulthood in male offspring exposed to gestational eTRF. This finding is similar to the previous study where females exposed to gestational TRF had greater rates of glucose disappearance during insulin tolerance testing </w:t>
      </w:r>
      <w:r w:rsidRPr="000600A9">
        <w:fldChar w:fldCharType="begin"/>
      </w:r>
      <w:r w:rsidRPr="000600A9">
        <w:instrText xml:space="preserve"> ADDIN ZOTERO_ITEM CSL_CITATION {"citationID":"a1krsfsk96c","properties":{"formattedCitation":"(14)","plainCitation":"(14)","noteIndex":0},"citationItems":[{"id":1395,"uris":["http://zotero.org/users/5073745/items/H2SF844K"],"itemData":{"id":1395,"type":"article-journal","abstract":"Maternal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0600A9">
        <w:fldChar w:fldCharType="separate"/>
      </w:r>
      <w:r w:rsidRPr="000600A9">
        <w:t>(14)</w:t>
      </w:r>
      <w:r w:rsidRPr="000600A9">
        <w:fldChar w:fldCharType="end"/>
      </w:r>
      <w:r w:rsidRPr="000600A9">
        <w:t xml:space="preserve">. We believe that the insulin sensitivity during high fat, high sucrose diet feeding in eTRF males is related to having lower basal levels of insulin compared to AL males in our model. This could result in peripheral tissues being more sensitive to insulin action despite an apparent insulin secretion impairment at the level of the pancreas. </w:t>
      </w:r>
    </w:p>
    <w:p w14:paraId="00CBDECD" w14:textId="77777777" w:rsidR="000600A9" w:rsidRPr="000600A9" w:rsidRDefault="000600A9" w:rsidP="000600A9">
      <w:pPr>
        <w:ind w:firstLine="720"/>
      </w:pPr>
      <w:r w:rsidRPr="000600A9">
        <w:t xml:space="preserve">In contrast to the previous study and some models of nutrient restriction in pregnancy, we did not observe major metabolic differences between restricted and unrestricted offspring until a HFHS diet challenge occurred in adulthood. This could suggest that gestational eTRF may be </w:t>
      </w:r>
      <w:r w:rsidRPr="000600A9">
        <w:lastRenderedPageBreak/>
        <w:t xml:space="preserve">relatively safe to practice in the context of a healthful diet or absent a second challenge. However, it also suggests that in the context of unhealthy diet patterns, adult offspring may be ill-equipped to adapt to high-calorie food environments, leading to metabolic dysfunction. These studies differ both in the age of onset and duration of food restriction that are required to initiate glucose intolerance in offspring of TRF dams which also may explain these differences. Modeling of this dietary strategy remains incomplete, so translation to human clinical populations is not possible at this time. The similarity of the present study to those using diverse gestational stressors suggests that restriction of the total time pregnant dams is a novel dietary component that can have lasting impact on the spent eating in metabolic health of offspring and recommends further research on this novel component in the diet as a modulator of maternal and child metabolic health outcomes. </w:t>
      </w:r>
    </w:p>
    <w:p w14:paraId="282F0729" w14:textId="77777777" w:rsidR="000600A9" w:rsidRPr="000600A9" w:rsidRDefault="000600A9" w:rsidP="000600A9">
      <w:pPr>
        <w:ind w:firstLine="720"/>
      </w:pPr>
      <w:r w:rsidRPr="000600A9">
        <w:t xml:space="preserve">Although we have not investigated offspring pancreatic tissues, we hypothesize that alterations in the development of the pancreas may underlie the susceptibility of males for glucose intolerance and modest insulin sensitivity in eTRF offspring after HFHS feeding. There is recent evidence that this could be at least partially related to pancreas response to glucose, as </w:t>
      </w:r>
      <w:r w:rsidRPr="000600A9">
        <w:rPr>
          <w:i/>
          <w:iCs/>
        </w:rPr>
        <w:t>in vitro</w:t>
      </w:r>
      <w:r w:rsidRPr="000600A9">
        <w:t xml:space="preserve"> and </w:t>
      </w:r>
      <w:r w:rsidRPr="000600A9">
        <w:rPr>
          <w:i/>
          <w:iCs/>
        </w:rPr>
        <w:t>in vivo</w:t>
      </w:r>
      <w:r w:rsidRPr="000600A9">
        <w:t xml:space="preserve"> assessment of glycemic health were in line with our current findings, though more robust than the GSIS completed in the current study </w:t>
      </w:r>
      <w:r w:rsidRPr="000600A9">
        <w:fldChar w:fldCharType="begin"/>
      </w:r>
      <w:r w:rsidRPr="000600A9">
        <w:instrText xml:space="preserve"> ADDIN ZOTERO_ITEM CSL_CITATION {"citationID":"a1li14q1giv","properties":{"formattedCitation":"(14)","plainCitation":"(14)","noteIndex":0},"citationItems":[{"id":1395,"uris":["http://zotero.org/users/5073745/items/H2SF844K"],"itemData":{"id":1395,"type":"article-journal","abstract":"Maternal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0600A9">
        <w:fldChar w:fldCharType="separate"/>
      </w:r>
      <w:r w:rsidRPr="000600A9">
        <w:t>(14)</w:t>
      </w:r>
      <w:r w:rsidRPr="000600A9">
        <w:fldChar w:fldCharType="end"/>
      </w:r>
      <w:r w:rsidRPr="000600A9">
        <w:t xml:space="preserve">. Intrinsic changes in islet function are also possible. Studies done in adult male animals undergoing TRF with </w:t>
      </w:r>
      <w:proofErr w:type="spellStart"/>
      <w:r w:rsidRPr="000600A9">
        <w:t>chronodisruption</w:t>
      </w:r>
      <w:proofErr w:type="spellEnd"/>
      <w:r w:rsidRPr="000600A9">
        <w:t xml:space="preserve"> have also found that time-restricting food access reduced insulin production with secretion most affected (enhanced compared to controls) and found no effect of insulin tolerance </w:t>
      </w:r>
      <w:r w:rsidRPr="000600A9">
        <w:fldChar w:fldCharType="begin"/>
      </w:r>
      <w:r w:rsidRPr="000600A9">
        <w:instrText xml:space="preserve"> ADDIN ZOTERO_ITEM CSL_CITATION {"citationID":"JWzInRNb","properties":{"formattedCitation":"(54)","plainCitation":"(54)","noteIndex":0},"citationItems":[{"id":1315,"uris":["http://zotero.org/users/5073745/items/8K4JQ92N"],"itemData":{"id":1315,"type":"article-journal","abstract":"Time-restricted feeding improves glucose homeostasis through epigenetic control of pancreatic β cell function., Circadian rhythm disruption (CD) is associated with impaired glucose homeostasis and type 2 diabetes mellitus (T2DM). While the link between CD and T2DM remains unclear, there is accumulating evidence that disruption of fasting/feeding cycles mediates metabolic dysfunction. Here, we used an approach encompassing analysis of behavioral, physiological, transcriptomic, and epigenomic effects of CD and consequences of restoring fasting/feeding cycles through time-restricted feeding (tRF) in mice. Results show that CD perturbs glucose homeostasis through disruption of pancreatic β cell function and loss of circadian transcriptional and epigenetic identity. In contrast, restoration of fasting/feeding cycle prevented CD-mediated dysfunction by reestablishing circadian regulation of glucose tolerance, β cell function, transcriptional profile, and reestablishment of proline and acidic amino acid–rich basic leucine zipper (PAR bZIP) transcription factor DBP expression/activity. This study provides mechanistic insights into circadian regulation of β cell function and corresponding beneficial effects of tRF in prevention of β T2DM.","container-title":"Science Advances","DOI":"10.1126/sciadv.abg6856","ISSN":"2375-2548","issue":"51","journalAbbreviation":"Sci Adv","note":"PMID: 34910509\nPMCID: PMC8673777","page":"eabg6856","source":"PubMed Central","title":"Time-restricted feeding prevents deleterious metabolic effects of circadian disruption through epigenetic control of β cell function","volume":"7","author":[{"family":"Brown","given":"Matthew R."},{"family":"Sen","given":"Satish K."},{"family":"Mazzone","given":"Amelia"},{"family":"Her","given":"Tracy K."},{"family":"Xiong","given":"Yuning"},{"family":"Lee","given":"Jeong-Heon"},{"family":"Javeed","given":"Naureen"},{"family":"Colwell","given":"Christopher S."},{"family":"Rakshit","given":"Kuntol"},{"family":"LeBrasseur","given":"Nathan K."},{"family":"Gaspar-Maia","given":"Alexandre"},{"family":"Ordog","given":"Tamas"},{"family":"Matveyenko","given":"Aleksey V."}],"issued":{"date-parts":[["2021",12]]}}}],"schema":"https://github.com/citation-style-language/schema/raw/master/csl-citation.json"} </w:instrText>
      </w:r>
      <w:r w:rsidRPr="000600A9">
        <w:fldChar w:fldCharType="separate"/>
      </w:r>
      <w:r w:rsidRPr="000600A9">
        <w:rPr>
          <w:noProof/>
        </w:rPr>
        <w:t>(54)</w:t>
      </w:r>
      <w:r w:rsidRPr="000600A9">
        <w:fldChar w:fldCharType="end"/>
      </w:r>
      <w:r w:rsidRPr="000600A9">
        <w:t xml:space="preserve">. This is confirmed by one study of early post-natal exposure to TRF, which found that adolescent males who were fed TRF the first 4 weeks after weaning developed smaller islets of Langerhans and higher blood glucose compared to those fed AL </w:t>
      </w:r>
      <w:r w:rsidRPr="000600A9">
        <w:fldChar w:fldCharType="begin"/>
      </w:r>
      <w:r w:rsidRPr="000600A9">
        <w:instrText xml:space="preserve"> ADDIN ZOTERO_ITEM CSL_CITATION {"citationID":"7kVhQzJT","properties":{"formattedCitation":"(39)","plainCitation":"(39)","noteIndex":0},"citationItems":[{"id":114,"uris":["http://zotero.org/users/5073745/items/NPYUTKVA"],"itemData":{"id":114,"type":"article-journal","abstract":"Time-restricted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Res","language":"en","license":"2019 The Author(s)","page":"518-526","source":"www.nature.com","title":"Time-restricted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schema":"https://github.com/citation-style-language/schema/raw/master/csl-citation.json"} </w:instrText>
      </w:r>
      <w:r w:rsidRPr="000600A9">
        <w:fldChar w:fldCharType="separate"/>
      </w:r>
      <w:r w:rsidRPr="000600A9">
        <w:rPr>
          <w:noProof/>
        </w:rPr>
        <w:t>(39)</w:t>
      </w:r>
      <w:r w:rsidRPr="000600A9">
        <w:fldChar w:fldCharType="end"/>
      </w:r>
      <w:r w:rsidRPr="000600A9">
        <w:t xml:space="preserve">. Therefore, future studies of gestational or </w:t>
      </w:r>
      <w:r w:rsidRPr="000600A9">
        <w:lastRenderedPageBreak/>
        <w:t>developmental eTRF should examine islet size, pancreatic beta cell mass, and insulin secretion to investigate the mechanism of offspring glucose intolerance more conclusively.</w:t>
      </w:r>
    </w:p>
    <w:p w14:paraId="2F327B93" w14:textId="77777777" w:rsidR="000600A9" w:rsidRPr="000600A9" w:rsidRDefault="000600A9" w:rsidP="000600A9">
      <w:pPr>
        <w:ind w:firstLine="720"/>
      </w:pPr>
      <w:r w:rsidRPr="000600A9">
        <w:t xml:space="preserve">This study and the conclusions to be made from it have some limitations. First, the model of gestational eTRF may have resulted in differences in maternal behaviors that were not noted by the study team, and therefore could play a part in the effects seen in the offspring. Second, although we see a robust effect on glucose intolerance, we were not powered to conclusively establish lower insulin secretion in male eTRF offspring in </w:t>
      </w:r>
      <w:proofErr w:type="gramStart"/>
      <w:r w:rsidRPr="000600A9">
        <w:t>adulthood, and</w:t>
      </w:r>
      <w:proofErr w:type="gramEnd"/>
      <w:r w:rsidRPr="000600A9">
        <w:t xml:space="preserve"> have not yet evaluated islet size or beta cell mass to determine the mechanisms driving the worsening of glucose tolerance in adulthood in male mice or the resilience of female mice. We hope that future studies will describe these effects in larger samples and with higher resolution so that more in-depth conclusions can be drawn. </w:t>
      </w:r>
    </w:p>
    <w:p w14:paraId="3EBB86EA" w14:textId="2D19A32B" w:rsidR="000600A9" w:rsidRDefault="000600A9" w:rsidP="000600A9">
      <w:pPr>
        <w:ind w:firstLine="720"/>
      </w:pPr>
      <w:r w:rsidRPr="000600A9">
        <w:t xml:space="preserve">There are many strengths to this study. Among them are the use of a preclinical model which facilitates consistency when compared to existing literature and allows for careful control of diet, genetics, and environment throughout gestation, which would be impossible at this point in a human trial. Further strengths include the long follow up period for a gestational exposure, controlling for the effect of litter size, repeated measurement of body composition, and food intake measurements over the life course in the resultant offspring. Finally, the inclusion of both male and female offspring in the study, as many metabolic assessments of TRF either focus exclusively on the effects of the regimen in males </w:t>
      </w:r>
      <w:r w:rsidRPr="000600A9">
        <w:fldChar w:fldCharType="begin"/>
      </w:r>
      <w:r w:rsidRPr="000600A9">
        <w:instrText xml:space="preserve"> ADDIN ZOTERO_ITEM CSL_CITATION {"citationID":"3Faub8vE","properties":{"formattedCitation":"(29, 30)","plainCitation":"(29, 30)","noteIndex":0},"citationItems":[{"id":67,"uris":["http://zotero.org/users/5073745/items/T8U6Q3GZ"],"itemData":{"id":67,"type":"article-journal","abstract":"Summary\nWhile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Pr="000600A9">
        <w:fldChar w:fldCharType="separate"/>
      </w:r>
      <w:r w:rsidRPr="000600A9">
        <w:rPr>
          <w:noProof/>
        </w:rPr>
        <w:t>(29, 30)</w:t>
      </w:r>
      <w:r w:rsidRPr="000600A9">
        <w:fldChar w:fldCharType="end"/>
      </w:r>
      <w:r w:rsidRPr="000600A9">
        <w:t xml:space="preserve"> or female mice </w:t>
      </w:r>
      <w:r w:rsidRPr="000600A9">
        <w:fldChar w:fldCharType="begin"/>
      </w:r>
      <w:r w:rsidRPr="000600A9">
        <w:instrText xml:space="preserve"> ADDIN ZOTERO_ITEM CSL_CITATION {"citationID":"KmZbviM5","properties":{"formattedCitation":"(27, 28)","plainCitation":"(27, 28)","noteIndex":0},"citationItems":[{"id":486,"uris":["http://zotero.org/users/5073745/items/9YE6QRBF"],"itemData":{"id":486,"type":"article-journal","abstract":"Background.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G."}],"issued":{"date-parts":[["2021",12]]}}}],"schema":"https://github.com/citation-style-language/schema/raw/master/csl-citation.json"} </w:instrText>
      </w:r>
      <w:r w:rsidRPr="000600A9">
        <w:fldChar w:fldCharType="separate"/>
      </w:r>
      <w:r w:rsidRPr="000600A9">
        <w:rPr>
          <w:noProof/>
        </w:rPr>
        <w:t>(27, 28)</w:t>
      </w:r>
      <w:r w:rsidRPr="000600A9">
        <w:fldChar w:fldCharType="end"/>
      </w:r>
      <w:r w:rsidRPr="000600A9">
        <w:t xml:space="preserve"> is a strength. Finally, our model used healthy non-obese dams and our results cannot be extended to effects of eTRF in the context of metabolic syndrome, diabetes, or obesity during pregnancy.</w:t>
      </w:r>
    </w:p>
    <w:p w14:paraId="4B958588" w14:textId="6A2C3FE4" w:rsidR="000A1971" w:rsidRPr="00CF4AC3" w:rsidRDefault="000A1971" w:rsidP="000A1971">
      <w:pPr>
        <w:pStyle w:val="Heading2"/>
      </w:pPr>
      <w:r w:rsidRPr="00CF4AC3">
        <w:lastRenderedPageBreak/>
        <w:t>Conclusion</w:t>
      </w:r>
    </w:p>
    <w:p w14:paraId="26EF0A74" w14:textId="146D1D8B" w:rsidR="009B1142" w:rsidRDefault="000A1971" w:rsidP="00676E56">
      <w:pPr>
        <w:ind w:firstLine="360"/>
        <w:sectPr w:rsidR="009B1142" w:rsidSect="00BC3B69">
          <w:pgSz w:w="12240" w:h="15840"/>
          <w:pgMar w:top="1440" w:right="1440" w:bottom="1440" w:left="1440" w:header="720" w:footer="720" w:gutter="0"/>
          <w:pgNumType w:start="1"/>
          <w:cols w:space="720"/>
          <w:docGrid w:linePitch="360"/>
        </w:sectPr>
      </w:pPr>
      <w:r w:rsidRPr="00CF4AC3">
        <w:rPr>
          <w:color w:val="000000" w:themeColor="text1"/>
        </w:rPr>
        <w:t xml:space="preserve">Offspring who are exposed to eTRF of NCD </w:t>
      </w:r>
      <w:r w:rsidRPr="00CF4AC3">
        <w:rPr>
          <w:i/>
          <w:iCs/>
          <w:color w:val="000000" w:themeColor="text1"/>
        </w:rPr>
        <w:t>in utero</w:t>
      </w:r>
      <w:r w:rsidRPr="00CF4AC3">
        <w:rPr>
          <w:color w:val="000000" w:themeColor="text1"/>
        </w:rPr>
        <w:t xml:space="preserve"> have similar body composition, glucose tolerance, and insulin tolerance in early adulthood in both males and females. </w:t>
      </w:r>
      <w:r w:rsidRPr="00CF4AC3">
        <w:t>Gestational eTRF resulted in male impairments in glucose tolerance in adulthood only after chronic HFHS feeding</w:t>
      </w:r>
      <w:r>
        <w:t xml:space="preserve">, whereas females appeared resilient to and did not develop differences. This occurs without increase in body weight, fat mass, or food intake compared to age matched AL </w:t>
      </w:r>
      <w:r w:rsidRPr="003B4275">
        <w:t>males. More</w:t>
      </w:r>
      <w:r>
        <w:t xml:space="preserve"> research is warranted to understand the mechanisms that underlie this novel phenotype. </w:t>
      </w:r>
    </w:p>
    <w:p w14:paraId="4DC37F5B" w14:textId="26440B31" w:rsidR="00A77D50" w:rsidRDefault="00A77D50" w:rsidP="007D7678">
      <w:pPr>
        <w:spacing w:line="259" w:lineRule="auto"/>
        <w:sectPr w:rsidR="00A77D50" w:rsidSect="00BC3B69">
          <w:pgSz w:w="12240" w:h="15840"/>
          <w:pgMar w:top="1440" w:right="1440" w:bottom="1440" w:left="1440" w:header="720" w:footer="720" w:gutter="0"/>
          <w:pgNumType w:start="1"/>
          <w:cols w:space="720"/>
          <w:docGrid w:linePitch="360"/>
        </w:sectPr>
      </w:pPr>
    </w:p>
    <w:p w14:paraId="061A7399" w14:textId="210D406B" w:rsidR="00676E56" w:rsidRDefault="00676E56" w:rsidP="00676E56">
      <w:pPr>
        <w:tabs>
          <w:tab w:val="left" w:pos="6526"/>
        </w:tabs>
      </w:pPr>
    </w:p>
    <w:p w14:paraId="340BE563" w14:textId="4DE0866B" w:rsidR="00676E56" w:rsidRPr="00676E56" w:rsidRDefault="00676E56" w:rsidP="00676E56">
      <w:pPr>
        <w:tabs>
          <w:tab w:val="left" w:pos="6526"/>
        </w:tabs>
        <w:sectPr w:rsidR="00676E56" w:rsidRPr="00676E56" w:rsidSect="006776D2">
          <w:footerReference w:type="default" r:id="rId16"/>
          <w:pgSz w:w="12240" w:h="15840"/>
          <w:pgMar w:top="1440" w:right="1440" w:bottom="1440" w:left="1440" w:header="720" w:footer="720" w:gutter="0"/>
          <w:cols w:space="720"/>
          <w:docGrid w:linePitch="360"/>
        </w:sectPr>
      </w:pPr>
      <w:r>
        <w:tab/>
      </w:r>
    </w:p>
    <w:p w14:paraId="2B27B185" w14:textId="27FE555C" w:rsidR="00BC3B69" w:rsidRDefault="00F42295" w:rsidP="00BC3B69">
      <w:pPr>
        <w:pStyle w:val="Heading1"/>
        <w:numPr>
          <w:ilvl w:val="0"/>
          <w:numId w:val="0"/>
        </w:numPr>
      </w:pPr>
      <w:bookmarkStart w:id="8" w:name="_Toc72320950"/>
      <w:r w:rsidRPr="009B079C">
        <w:lastRenderedPageBreak/>
        <w:t>Appendi</w:t>
      </w:r>
      <w:r w:rsidR="006E5C7F">
        <w:t>ces</w:t>
      </w:r>
      <w:bookmarkEnd w:id="8"/>
      <w:r w:rsidR="00BC3B69" w:rsidRPr="00BC3B69">
        <w:t xml:space="preserve"> </w:t>
      </w:r>
    </w:p>
    <w:p w14:paraId="7BF52A29" w14:textId="075F61C8" w:rsidR="006776D2" w:rsidRDefault="006776D2" w:rsidP="006776D2"/>
    <w:p w14:paraId="7136E4EF" w14:textId="64BC4CCC" w:rsidR="006776D2" w:rsidRPr="006776D2" w:rsidRDefault="00175766" w:rsidP="00175766">
      <w:r>
        <w:t xml:space="preserve">Be sure to </w:t>
      </w:r>
      <w:r w:rsidR="00E17EF7">
        <w:t xml:space="preserve">visit </w:t>
      </w:r>
      <w:hyperlink r:id="rId17" w:history="1">
        <w:r w:rsidR="00E17EF7" w:rsidRPr="00E17EF7">
          <w:rPr>
            <w:rStyle w:val="Hyperlink"/>
          </w:rPr>
          <w:t xml:space="preserve">the </w:t>
        </w:r>
        <w:proofErr w:type="spellStart"/>
        <w:r w:rsidR="00E17EF7" w:rsidRPr="00E17EF7">
          <w:rPr>
            <w:rStyle w:val="Hyperlink"/>
          </w:rPr>
          <w:t>ScholarSpace</w:t>
        </w:r>
        <w:proofErr w:type="spellEnd"/>
        <w:r w:rsidR="00E17EF7" w:rsidRPr="00E17EF7">
          <w:rPr>
            <w:rStyle w:val="Hyperlink"/>
          </w:rPr>
          <w:t xml:space="preserve"> guide</w:t>
        </w:r>
      </w:hyperlink>
      <w:r w:rsidR="00E17EF7">
        <w:t xml:space="preserve"> to learn more about how to format your appendices.</w:t>
      </w:r>
    </w:p>
    <w:p w14:paraId="7742731C" w14:textId="77777777" w:rsidR="005A3D9C" w:rsidRDefault="005A3D9C" w:rsidP="005A3D9C"/>
    <w:p w14:paraId="6B3A98A2" w14:textId="77777777" w:rsidR="005A3D9C" w:rsidRDefault="005A3D9C" w:rsidP="005A3D9C"/>
    <w:p w14:paraId="4B46F301" w14:textId="526797E2" w:rsidR="004E2DB7" w:rsidRDefault="004E2DB7" w:rsidP="005A3D9C">
      <w:pPr>
        <w:sectPr w:rsidR="004E2DB7" w:rsidSect="002039B2">
          <w:footerReference w:type="default" r:id="rId18"/>
          <w:pgSz w:w="12240" w:h="15840"/>
          <w:pgMar w:top="1440" w:right="1440" w:bottom="1440" w:left="1440" w:header="720" w:footer="720" w:gutter="0"/>
          <w:cols w:space="720"/>
          <w:docGrid w:linePitch="360"/>
        </w:sectPr>
      </w:pPr>
    </w:p>
    <w:p w14:paraId="2CD20C77" w14:textId="36B59F55" w:rsidR="00BC3B69" w:rsidRDefault="00BC3B69" w:rsidP="00BC3B69">
      <w:pPr>
        <w:pStyle w:val="Heading1"/>
        <w:numPr>
          <w:ilvl w:val="0"/>
          <w:numId w:val="0"/>
        </w:numPr>
      </w:pPr>
      <w:bookmarkStart w:id="9" w:name="_Toc72320951"/>
      <w:r>
        <w:lastRenderedPageBreak/>
        <w:t>Bibliography</w:t>
      </w:r>
      <w:bookmarkEnd w:id="9"/>
    </w:p>
    <w:p w14:paraId="3497CFC8" w14:textId="77777777" w:rsidR="0085476F" w:rsidRPr="0085476F" w:rsidRDefault="0085476F" w:rsidP="0085476F">
      <w:pPr>
        <w:pStyle w:val="Bibliography"/>
      </w:pPr>
      <w:r>
        <w:fldChar w:fldCharType="begin"/>
      </w:r>
      <w:r>
        <w:instrText xml:space="preserve"> ADDIN ZOTERO_BIBL {"uncited":[],"omitted":[],"custom":[]} CSL_BIBLIOGRAPHY </w:instrText>
      </w:r>
      <w:r>
        <w:fldChar w:fldCharType="separate"/>
      </w:r>
      <w:r w:rsidRPr="0085476F">
        <w:t xml:space="preserve">1. </w:t>
      </w:r>
      <w:r w:rsidRPr="0085476F">
        <w:tab/>
      </w:r>
      <w:r w:rsidRPr="0085476F">
        <w:rPr>
          <w:b/>
          <w:bCs/>
        </w:rPr>
        <w:t>Lee C</w:t>
      </w:r>
      <w:r w:rsidRPr="0085476F">
        <w:t xml:space="preserve">, </w:t>
      </w:r>
      <w:r w:rsidRPr="0085476F">
        <w:rPr>
          <w:b/>
          <w:bCs/>
        </w:rPr>
        <w:t>Etchegaray J-P</w:t>
      </w:r>
      <w:r w:rsidRPr="0085476F">
        <w:t xml:space="preserve">, </w:t>
      </w:r>
      <w:r w:rsidRPr="0085476F">
        <w:rPr>
          <w:b/>
          <w:bCs/>
        </w:rPr>
        <w:t>Cagampang FRA</w:t>
      </w:r>
      <w:r w:rsidRPr="0085476F">
        <w:t xml:space="preserve">, </w:t>
      </w:r>
      <w:r w:rsidRPr="0085476F">
        <w:rPr>
          <w:b/>
          <w:bCs/>
        </w:rPr>
        <w:t>Loudon ASI</w:t>
      </w:r>
      <w:r w:rsidRPr="0085476F">
        <w:t xml:space="preserve">, </w:t>
      </w:r>
      <w:r w:rsidRPr="0085476F">
        <w:rPr>
          <w:b/>
          <w:bCs/>
        </w:rPr>
        <w:t>Reppert SM</w:t>
      </w:r>
      <w:r w:rsidRPr="0085476F">
        <w:t xml:space="preserve">. Posttranslational Mechanisms Regulate the Mammalian Circadian Clock. </w:t>
      </w:r>
      <w:r w:rsidRPr="0085476F">
        <w:rPr>
          <w:i/>
          <w:iCs/>
        </w:rPr>
        <w:t>Cell</w:t>
      </w:r>
      <w:r w:rsidRPr="0085476F">
        <w:t xml:space="preserve"> 107: 855–867, 2001. doi: 10.1016/S0092-8674(01)00610-9.</w:t>
      </w:r>
    </w:p>
    <w:p w14:paraId="3F0AFA42" w14:textId="77777777" w:rsidR="0085476F" w:rsidRPr="0085476F" w:rsidRDefault="0085476F" w:rsidP="0085476F">
      <w:pPr>
        <w:pStyle w:val="Bibliography"/>
      </w:pPr>
      <w:r w:rsidRPr="0085476F">
        <w:t xml:space="preserve">2. </w:t>
      </w:r>
      <w:r w:rsidRPr="0085476F">
        <w:tab/>
      </w:r>
      <w:r w:rsidRPr="0085476F">
        <w:rPr>
          <w:b/>
          <w:bCs/>
        </w:rPr>
        <w:t>Panda S</w:t>
      </w:r>
      <w:r w:rsidRPr="0085476F">
        <w:t xml:space="preserve">. Circadian physiology of metabolism. </w:t>
      </w:r>
      <w:r w:rsidRPr="0085476F">
        <w:rPr>
          <w:i/>
          <w:iCs/>
        </w:rPr>
        <w:t>Science</w:t>
      </w:r>
      <w:r w:rsidRPr="0085476F">
        <w:t xml:space="preserve"> 354: 1008–1015, 2016. doi: 10.1126/science.aah4967.</w:t>
      </w:r>
    </w:p>
    <w:p w14:paraId="232F7E36" w14:textId="77777777" w:rsidR="0085476F" w:rsidRPr="0085476F" w:rsidRDefault="0085476F" w:rsidP="0085476F">
      <w:pPr>
        <w:pStyle w:val="Bibliography"/>
      </w:pPr>
      <w:r w:rsidRPr="0085476F">
        <w:t xml:space="preserve">3. </w:t>
      </w:r>
      <w:r w:rsidRPr="0085476F">
        <w:tab/>
      </w:r>
      <w:r w:rsidRPr="0085476F">
        <w:rPr>
          <w:b/>
          <w:bCs/>
        </w:rPr>
        <w:t>Takahashi JS</w:t>
      </w:r>
      <w:r w:rsidRPr="0085476F">
        <w:t xml:space="preserve">. Transcriptional architecture of the mammalian circadian clock. </w:t>
      </w:r>
      <w:r w:rsidRPr="0085476F">
        <w:rPr>
          <w:i/>
          <w:iCs/>
        </w:rPr>
        <w:t>Nat Rev Genet</w:t>
      </w:r>
      <w:r w:rsidRPr="0085476F">
        <w:t xml:space="preserve"> 18: 164–179, 2017. doi: 10.1038/nrg.2016.150.</w:t>
      </w:r>
    </w:p>
    <w:p w14:paraId="700994FD" w14:textId="77777777" w:rsidR="0085476F" w:rsidRPr="0085476F" w:rsidRDefault="0085476F" w:rsidP="0085476F">
      <w:pPr>
        <w:pStyle w:val="Bibliography"/>
      </w:pPr>
      <w:r w:rsidRPr="0085476F">
        <w:t xml:space="preserve">4. </w:t>
      </w:r>
      <w:r w:rsidRPr="0085476F">
        <w:tab/>
      </w:r>
      <w:r w:rsidRPr="0085476F">
        <w:rPr>
          <w:b/>
          <w:bCs/>
        </w:rPr>
        <w:t>Pickel L</w:t>
      </w:r>
      <w:r w:rsidRPr="0085476F">
        <w:t xml:space="preserve">, </w:t>
      </w:r>
      <w:r w:rsidRPr="0085476F">
        <w:rPr>
          <w:b/>
          <w:bCs/>
        </w:rPr>
        <w:t>Sung H-K</w:t>
      </w:r>
      <w:r w:rsidRPr="0085476F">
        <w:t xml:space="preserve">. Feeding Rhythms and the Circadian Regulation of Metabolism [Online]. </w:t>
      </w:r>
      <w:r w:rsidRPr="0085476F">
        <w:rPr>
          <w:i/>
          <w:iCs/>
        </w:rPr>
        <w:t>Frontiers in Nutrition</w:t>
      </w:r>
      <w:r w:rsidRPr="0085476F">
        <w:t xml:space="preserve"> 7, 2020. https://www.frontiersin.org/article/10.3389/fnut.2020.00039 [30 Jun. 2022].</w:t>
      </w:r>
    </w:p>
    <w:p w14:paraId="3AA590AB" w14:textId="77777777" w:rsidR="0085476F" w:rsidRPr="0085476F" w:rsidRDefault="0085476F" w:rsidP="0085476F">
      <w:pPr>
        <w:pStyle w:val="Bibliography"/>
      </w:pPr>
      <w:r w:rsidRPr="0085476F">
        <w:t xml:space="preserve">5. </w:t>
      </w:r>
      <w:r w:rsidRPr="0085476F">
        <w:tab/>
      </w:r>
      <w:r w:rsidRPr="0085476F">
        <w:rPr>
          <w:b/>
          <w:bCs/>
        </w:rPr>
        <w:t>Manoogian ENC</w:t>
      </w:r>
      <w:r w:rsidRPr="0085476F">
        <w:t xml:space="preserve">, </w:t>
      </w:r>
      <w:r w:rsidRPr="0085476F">
        <w:rPr>
          <w:b/>
          <w:bCs/>
        </w:rPr>
        <w:t>Panda S</w:t>
      </w:r>
      <w:r w:rsidRPr="0085476F">
        <w:t xml:space="preserve">. Circadian rhythms, time-restricted feeding, and healthy aging. </w:t>
      </w:r>
      <w:r w:rsidRPr="0085476F">
        <w:rPr>
          <w:i/>
          <w:iCs/>
        </w:rPr>
        <w:t>Ageing Research Reviews</w:t>
      </w:r>
      <w:r w:rsidRPr="0085476F">
        <w:t xml:space="preserve"> 39: 59–67, 2017. doi: 10.1016/j.arr.2016.12.006.</w:t>
      </w:r>
    </w:p>
    <w:p w14:paraId="7CABB32E" w14:textId="77777777" w:rsidR="0085476F" w:rsidRPr="0085476F" w:rsidRDefault="0085476F" w:rsidP="0085476F">
      <w:pPr>
        <w:pStyle w:val="Bibliography"/>
      </w:pPr>
      <w:r w:rsidRPr="0085476F">
        <w:t xml:space="preserve">6. </w:t>
      </w:r>
      <w:r w:rsidRPr="0085476F">
        <w:tab/>
      </w:r>
      <w:r w:rsidRPr="0085476F">
        <w:rPr>
          <w:b/>
          <w:bCs/>
        </w:rPr>
        <w:t>International Food Information Council</w:t>
      </w:r>
      <w:r w:rsidRPr="0085476F">
        <w:t>. 2020 Food &amp; Health Survey [Online]. https://foodinsight.org/2020-food-and-health-survey/.</w:t>
      </w:r>
    </w:p>
    <w:p w14:paraId="6205DB5A" w14:textId="77777777" w:rsidR="0085476F" w:rsidRPr="0085476F" w:rsidRDefault="0085476F" w:rsidP="0085476F">
      <w:pPr>
        <w:pStyle w:val="Bibliography"/>
      </w:pPr>
      <w:r w:rsidRPr="0085476F">
        <w:t xml:space="preserve">7. </w:t>
      </w:r>
      <w:r w:rsidRPr="0085476F">
        <w:tab/>
      </w:r>
      <w:r w:rsidRPr="0085476F">
        <w:rPr>
          <w:b/>
          <w:bCs/>
        </w:rPr>
        <w:t>Loy SL</w:t>
      </w:r>
      <w:r w:rsidRPr="0085476F">
        <w:t xml:space="preserve">, </w:t>
      </w:r>
      <w:r w:rsidRPr="0085476F">
        <w:rPr>
          <w:b/>
          <w:bCs/>
        </w:rPr>
        <w:t>Chan JKY</w:t>
      </w:r>
      <w:r w:rsidRPr="0085476F">
        <w:t xml:space="preserve">, </w:t>
      </w:r>
      <w:r w:rsidRPr="0085476F">
        <w:rPr>
          <w:b/>
          <w:bCs/>
        </w:rPr>
        <w:t>Wee PH</w:t>
      </w:r>
      <w:r w:rsidRPr="0085476F">
        <w:t xml:space="preserve">, </w:t>
      </w:r>
      <w:r w:rsidRPr="0085476F">
        <w:rPr>
          <w:b/>
          <w:bCs/>
        </w:rPr>
        <w:t>Colega MT</w:t>
      </w:r>
      <w:r w:rsidRPr="0085476F">
        <w:t xml:space="preserve">, </w:t>
      </w:r>
      <w:r w:rsidRPr="0085476F">
        <w:rPr>
          <w:b/>
          <w:bCs/>
        </w:rPr>
        <w:t>Cheung YB</w:t>
      </w:r>
      <w:r w:rsidRPr="0085476F">
        <w:t xml:space="preserve">, </w:t>
      </w:r>
      <w:r w:rsidRPr="0085476F">
        <w:rPr>
          <w:b/>
          <w:bCs/>
        </w:rPr>
        <w:t>Godfrey KM</w:t>
      </w:r>
      <w:r w:rsidRPr="0085476F">
        <w:t xml:space="preserve">, </w:t>
      </w:r>
      <w:r w:rsidRPr="0085476F">
        <w:rPr>
          <w:b/>
          <w:bCs/>
        </w:rPr>
        <w:t>Kwek K</w:t>
      </w:r>
      <w:r w:rsidRPr="0085476F">
        <w:t xml:space="preserve">, </w:t>
      </w:r>
      <w:r w:rsidRPr="0085476F">
        <w:rPr>
          <w:b/>
          <w:bCs/>
        </w:rPr>
        <w:t>Saw SM</w:t>
      </w:r>
      <w:r w:rsidRPr="0085476F">
        <w:t xml:space="preserve">, </w:t>
      </w:r>
      <w:r w:rsidRPr="0085476F">
        <w:rPr>
          <w:b/>
          <w:bCs/>
        </w:rPr>
        <w:t>Chong Y-S</w:t>
      </w:r>
      <w:r w:rsidRPr="0085476F">
        <w:t xml:space="preserve">, </w:t>
      </w:r>
      <w:r w:rsidRPr="0085476F">
        <w:rPr>
          <w:b/>
          <w:bCs/>
        </w:rPr>
        <w:t>Natarajan P</w:t>
      </w:r>
      <w:r w:rsidRPr="0085476F">
        <w:t xml:space="preserve">, </w:t>
      </w:r>
      <w:r w:rsidRPr="0085476F">
        <w:rPr>
          <w:b/>
          <w:bCs/>
        </w:rPr>
        <w:t>Müller-Riemenschneider F</w:t>
      </w:r>
      <w:r w:rsidRPr="0085476F">
        <w:t xml:space="preserve">, </w:t>
      </w:r>
      <w:r w:rsidRPr="0085476F">
        <w:rPr>
          <w:b/>
          <w:bCs/>
        </w:rPr>
        <w:t>Lek N</w:t>
      </w:r>
      <w:r w:rsidRPr="0085476F">
        <w:t xml:space="preserve">, </w:t>
      </w:r>
      <w:r w:rsidRPr="0085476F">
        <w:rPr>
          <w:b/>
          <w:bCs/>
        </w:rPr>
        <w:t>Chong MF-F</w:t>
      </w:r>
      <w:r w:rsidRPr="0085476F">
        <w:t xml:space="preserve">, </w:t>
      </w:r>
      <w:r w:rsidRPr="0085476F">
        <w:rPr>
          <w:b/>
          <w:bCs/>
        </w:rPr>
        <w:t>Yap F</w:t>
      </w:r>
      <w:r w:rsidRPr="0085476F">
        <w:t xml:space="preserve">. Maternal Circadian Eating Time and Frequency Are Associated with Blood Glucose Concentrations during Pregnancy. </w:t>
      </w:r>
      <w:r w:rsidRPr="0085476F">
        <w:rPr>
          <w:i/>
          <w:iCs/>
        </w:rPr>
        <w:t>J Nutr</w:t>
      </w:r>
      <w:r w:rsidRPr="0085476F">
        <w:t xml:space="preserve"> 147: 70–77, 2017. doi: 10.3945/jn.116.239392.</w:t>
      </w:r>
    </w:p>
    <w:p w14:paraId="15BCFE6A" w14:textId="77777777" w:rsidR="0085476F" w:rsidRPr="0085476F" w:rsidRDefault="0085476F" w:rsidP="0085476F">
      <w:pPr>
        <w:pStyle w:val="Bibliography"/>
      </w:pPr>
      <w:r w:rsidRPr="0085476F">
        <w:t xml:space="preserve">8. </w:t>
      </w:r>
      <w:r w:rsidRPr="0085476F">
        <w:tab/>
      </w:r>
      <w:r w:rsidRPr="0085476F">
        <w:rPr>
          <w:b/>
          <w:bCs/>
        </w:rPr>
        <w:t>Flanagan EW</w:t>
      </w:r>
      <w:r w:rsidRPr="0085476F">
        <w:t xml:space="preserve">, </w:t>
      </w:r>
      <w:r w:rsidRPr="0085476F">
        <w:rPr>
          <w:b/>
          <w:bCs/>
        </w:rPr>
        <w:t>Kebbe M</w:t>
      </w:r>
      <w:r w:rsidRPr="0085476F">
        <w:t xml:space="preserve">, </w:t>
      </w:r>
      <w:r w:rsidRPr="0085476F">
        <w:rPr>
          <w:b/>
          <w:bCs/>
        </w:rPr>
        <w:t>Sparks JR</w:t>
      </w:r>
      <w:r w:rsidRPr="0085476F">
        <w:t xml:space="preserve">, </w:t>
      </w:r>
      <w:r w:rsidRPr="0085476F">
        <w:rPr>
          <w:b/>
          <w:bCs/>
        </w:rPr>
        <w:t>Redman LM</w:t>
      </w:r>
      <w:r w:rsidRPr="0085476F">
        <w:t xml:space="preserve">. Assessment of Eating Behaviors and Perceptions of Time-Restricted Eating During Pregnancy. </w:t>
      </w:r>
      <w:r w:rsidRPr="0085476F">
        <w:rPr>
          <w:i/>
          <w:iCs/>
        </w:rPr>
        <w:t>The Journal of Nutrition</w:t>
      </w:r>
      <w:r w:rsidRPr="0085476F">
        <w:t xml:space="preserve"> 152: 475–483, 2022. doi: 10.1093/jn/nxab397.</w:t>
      </w:r>
    </w:p>
    <w:p w14:paraId="0E78DF82" w14:textId="77777777" w:rsidR="0085476F" w:rsidRPr="0085476F" w:rsidRDefault="0085476F" w:rsidP="0085476F">
      <w:pPr>
        <w:pStyle w:val="Bibliography"/>
      </w:pPr>
      <w:r w:rsidRPr="0085476F">
        <w:t xml:space="preserve">9. </w:t>
      </w:r>
      <w:r w:rsidRPr="0085476F">
        <w:tab/>
      </w:r>
      <w:r w:rsidRPr="0085476F">
        <w:rPr>
          <w:b/>
          <w:bCs/>
        </w:rPr>
        <w:t>Glazier JD</w:t>
      </w:r>
      <w:r w:rsidRPr="0085476F">
        <w:t xml:space="preserve">, </w:t>
      </w:r>
      <w:r w:rsidRPr="0085476F">
        <w:rPr>
          <w:b/>
          <w:bCs/>
        </w:rPr>
        <w:t>Hayes DJL</w:t>
      </w:r>
      <w:r w:rsidRPr="0085476F">
        <w:t xml:space="preserve">, </w:t>
      </w:r>
      <w:r w:rsidRPr="0085476F">
        <w:rPr>
          <w:b/>
          <w:bCs/>
        </w:rPr>
        <w:t>Hussain S</w:t>
      </w:r>
      <w:r w:rsidRPr="0085476F">
        <w:t xml:space="preserve">, </w:t>
      </w:r>
      <w:r w:rsidRPr="0085476F">
        <w:rPr>
          <w:b/>
          <w:bCs/>
        </w:rPr>
        <w:t>D’Souza SW</w:t>
      </w:r>
      <w:r w:rsidRPr="0085476F">
        <w:t xml:space="preserve">, </w:t>
      </w:r>
      <w:r w:rsidRPr="0085476F">
        <w:rPr>
          <w:b/>
          <w:bCs/>
        </w:rPr>
        <w:t>Whitcombe J</w:t>
      </w:r>
      <w:r w:rsidRPr="0085476F">
        <w:t xml:space="preserve">, </w:t>
      </w:r>
      <w:r w:rsidRPr="0085476F">
        <w:rPr>
          <w:b/>
          <w:bCs/>
        </w:rPr>
        <w:t>Heazell AEP</w:t>
      </w:r>
      <w:r w:rsidRPr="0085476F">
        <w:t xml:space="preserve">, </w:t>
      </w:r>
      <w:r w:rsidRPr="0085476F">
        <w:rPr>
          <w:b/>
          <w:bCs/>
        </w:rPr>
        <w:t>Ashton N</w:t>
      </w:r>
      <w:r w:rsidRPr="0085476F">
        <w:t xml:space="preserve">. The effect of Ramadan fasting during pregnancy on perinatal outcomes: a systematic review and meta-analysis. </w:t>
      </w:r>
      <w:r w:rsidRPr="0085476F">
        <w:rPr>
          <w:i/>
          <w:iCs/>
        </w:rPr>
        <w:t>BMC Pregnancy Childbirth</w:t>
      </w:r>
      <w:r w:rsidRPr="0085476F">
        <w:t xml:space="preserve"> 18, 2018. doi: 10.1186/s12884-018-2048-y.</w:t>
      </w:r>
    </w:p>
    <w:p w14:paraId="4E233E24" w14:textId="77777777" w:rsidR="0085476F" w:rsidRPr="0085476F" w:rsidRDefault="0085476F" w:rsidP="0085476F">
      <w:pPr>
        <w:pStyle w:val="Bibliography"/>
      </w:pPr>
      <w:r w:rsidRPr="0085476F">
        <w:t xml:space="preserve">10. </w:t>
      </w:r>
      <w:r w:rsidRPr="0085476F">
        <w:tab/>
      </w:r>
      <w:r w:rsidRPr="0085476F">
        <w:rPr>
          <w:b/>
          <w:bCs/>
        </w:rPr>
        <w:t>Oosterwijk VNL</w:t>
      </w:r>
      <w:r w:rsidRPr="0085476F">
        <w:t xml:space="preserve">, </w:t>
      </w:r>
      <w:r w:rsidRPr="0085476F">
        <w:rPr>
          <w:b/>
          <w:bCs/>
        </w:rPr>
        <w:t>Molenaar JM</w:t>
      </w:r>
      <w:r w:rsidRPr="0085476F">
        <w:t xml:space="preserve">, </w:t>
      </w:r>
      <w:r w:rsidRPr="0085476F">
        <w:rPr>
          <w:b/>
          <w:bCs/>
        </w:rPr>
        <w:t>van Bilsen LA</w:t>
      </w:r>
      <w:r w:rsidRPr="0085476F">
        <w:t xml:space="preserve">, </w:t>
      </w:r>
      <w:r w:rsidRPr="0085476F">
        <w:rPr>
          <w:b/>
          <w:bCs/>
        </w:rPr>
        <w:t>Kiefte-de Jong JC</w:t>
      </w:r>
      <w:r w:rsidRPr="0085476F">
        <w:t xml:space="preserve">. Ramadan Fasting during Pregnancy and Health Outcomes in Offspring: A Systematic Review. </w:t>
      </w:r>
      <w:r w:rsidRPr="0085476F">
        <w:rPr>
          <w:i/>
          <w:iCs/>
        </w:rPr>
        <w:t>Nutrients</w:t>
      </w:r>
      <w:r w:rsidRPr="0085476F">
        <w:t xml:space="preserve"> 13: 3450, 2021. doi: 10.3390/nu13103450.</w:t>
      </w:r>
    </w:p>
    <w:p w14:paraId="3913C298" w14:textId="77777777" w:rsidR="0085476F" w:rsidRPr="0085476F" w:rsidRDefault="0085476F" w:rsidP="0085476F">
      <w:pPr>
        <w:pStyle w:val="Bibliography"/>
      </w:pPr>
      <w:r w:rsidRPr="0085476F">
        <w:t xml:space="preserve">11. </w:t>
      </w:r>
      <w:r w:rsidRPr="0085476F">
        <w:tab/>
      </w:r>
      <w:r w:rsidRPr="0085476F">
        <w:rPr>
          <w:b/>
          <w:bCs/>
        </w:rPr>
        <w:t>Ali AM</w:t>
      </w:r>
      <w:r w:rsidRPr="0085476F">
        <w:t xml:space="preserve">, </w:t>
      </w:r>
      <w:r w:rsidRPr="0085476F">
        <w:rPr>
          <w:b/>
          <w:bCs/>
        </w:rPr>
        <w:t>Kunugi H</w:t>
      </w:r>
      <w:r w:rsidRPr="0085476F">
        <w:t xml:space="preserve">. Intermittent Fasting, Dietary Modifications, and Exercise for the Control of Gestational Diabetes and Maternal Mood Dysregulation: A Review and a Case Report. </w:t>
      </w:r>
      <w:r w:rsidRPr="0085476F">
        <w:rPr>
          <w:i/>
          <w:iCs/>
        </w:rPr>
        <w:t>Int J Environ Res Public Health</w:t>
      </w:r>
      <w:r w:rsidRPr="0085476F">
        <w:t xml:space="preserve"> 17: 9379, 2020. doi: 10.3390/ijerph17249379.</w:t>
      </w:r>
    </w:p>
    <w:p w14:paraId="461D210D" w14:textId="77777777" w:rsidR="0085476F" w:rsidRPr="0085476F" w:rsidRDefault="0085476F" w:rsidP="0085476F">
      <w:pPr>
        <w:pStyle w:val="Bibliography"/>
      </w:pPr>
      <w:r w:rsidRPr="0085476F">
        <w:lastRenderedPageBreak/>
        <w:t xml:space="preserve">12. </w:t>
      </w:r>
      <w:r w:rsidRPr="0085476F">
        <w:tab/>
      </w:r>
      <w:r w:rsidRPr="0085476F">
        <w:rPr>
          <w:b/>
          <w:bCs/>
        </w:rPr>
        <w:t>Upadhyay A</w:t>
      </w:r>
      <w:r w:rsidRPr="0085476F">
        <w:t xml:space="preserve">, </w:t>
      </w:r>
      <w:r w:rsidRPr="0085476F">
        <w:rPr>
          <w:b/>
          <w:bCs/>
        </w:rPr>
        <w:t>Sinha RA</w:t>
      </w:r>
      <w:r w:rsidRPr="0085476F">
        <w:t xml:space="preserve">, </w:t>
      </w:r>
      <w:r w:rsidRPr="0085476F">
        <w:rPr>
          <w:b/>
          <w:bCs/>
        </w:rPr>
        <w:t>Kumar A</w:t>
      </w:r>
      <w:r w:rsidRPr="0085476F">
        <w:t xml:space="preserve">, </w:t>
      </w:r>
      <w:r w:rsidRPr="0085476F">
        <w:rPr>
          <w:b/>
          <w:bCs/>
        </w:rPr>
        <w:t>Godbole MM</w:t>
      </w:r>
      <w:r w:rsidRPr="0085476F">
        <w:t xml:space="preserve">. Time-restricted feeding ameliorates maternal high-fat diet-induced fetal lung injury. </w:t>
      </w:r>
      <w:r w:rsidRPr="0085476F">
        <w:rPr>
          <w:i/>
          <w:iCs/>
        </w:rPr>
        <w:t>Experimental and Molecular Pathology</w:t>
      </w:r>
      <w:r w:rsidRPr="0085476F">
        <w:t xml:space="preserve"> 114: 104413, 2020. doi: 10.1016/j.yexmp.2020.104413.</w:t>
      </w:r>
    </w:p>
    <w:p w14:paraId="6689D5C6" w14:textId="77777777" w:rsidR="0085476F" w:rsidRPr="0085476F" w:rsidRDefault="0085476F" w:rsidP="0085476F">
      <w:pPr>
        <w:pStyle w:val="Bibliography"/>
      </w:pPr>
      <w:r w:rsidRPr="0085476F">
        <w:t xml:space="preserve">13. </w:t>
      </w:r>
      <w:r w:rsidRPr="0085476F">
        <w:tab/>
      </w:r>
      <w:r w:rsidRPr="0085476F">
        <w:rPr>
          <w:b/>
          <w:bCs/>
        </w:rPr>
        <w:t>Upadhyay A</w:t>
      </w:r>
      <w:r w:rsidRPr="0085476F">
        <w:t xml:space="preserve">, </w:t>
      </w:r>
      <w:r w:rsidRPr="0085476F">
        <w:rPr>
          <w:b/>
          <w:bCs/>
        </w:rPr>
        <w:t>Anjum B</w:t>
      </w:r>
      <w:r w:rsidRPr="0085476F">
        <w:t xml:space="preserve">, </w:t>
      </w:r>
      <w:r w:rsidRPr="0085476F">
        <w:rPr>
          <w:b/>
          <w:bCs/>
        </w:rPr>
        <w:t>Godbole NM</w:t>
      </w:r>
      <w:r w:rsidRPr="0085476F">
        <w:t xml:space="preserve">, </w:t>
      </w:r>
      <w:r w:rsidRPr="0085476F">
        <w:rPr>
          <w:b/>
          <w:bCs/>
        </w:rPr>
        <w:t>Rajak S</w:t>
      </w:r>
      <w:r w:rsidRPr="0085476F">
        <w:t xml:space="preserve">, </w:t>
      </w:r>
      <w:r w:rsidRPr="0085476F">
        <w:rPr>
          <w:b/>
          <w:bCs/>
        </w:rPr>
        <w:t>Shukla P</w:t>
      </w:r>
      <w:r w:rsidRPr="0085476F">
        <w:t xml:space="preserve">, </w:t>
      </w:r>
      <w:r w:rsidRPr="0085476F">
        <w:rPr>
          <w:b/>
          <w:bCs/>
        </w:rPr>
        <w:t>Tiwari S</w:t>
      </w:r>
      <w:r w:rsidRPr="0085476F">
        <w:t xml:space="preserve">, </w:t>
      </w:r>
      <w:r w:rsidRPr="0085476F">
        <w:rPr>
          <w:b/>
          <w:bCs/>
        </w:rPr>
        <w:t>Sinha RA</w:t>
      </w:r>
      <w:r w:rsidRPr="0085476F">
        <w:t xml:space="preserve">, </w:t>
      </w:r>
      <w:r w:rsidRPr="0085476F">
        <w:rPr>
          <w:b/>
          <w:bCs/>
        </w:rPr>
        <w:t>Godbole MM</w:t>
      </w:r>
      <w:r w:rsidRPr="0085476F">
        <w:t xml:space="preserve">. Time-restricted feeding reduces high-fat diet associated placental inflammation and limits adverse effects on fetal organ development. </w:t>
      </w:r>
      <w:r w:rsidRPr="0085476F">
        <w:rPr>
          <w:i/>
          <w:iCs/>
        </w:rPr>
        <w:t>Biochemical and Biophysical Research Communications</w:t>
      </w:r>
      <w:r w:rsidRPr="0085476F">
        <w:t xml:space="preserve"> 514: 415–421, 2019. doi: 10.1016/j.bbrc.2019.04.154.</w:t>
      </w:r>
    </w:p>
    <w:p w14:paraId="50DAF5E7" w14:textId="77777777" w:rsidR="0085476F" w:rsidRPr="0085476F" w:rsidRDefault="0085476F" w:rsidP="0085476F">
      <w:pPr>
        <w:pStyle w:val="Bibliography"/>
      </w:pPr>
      <w:r w:rsidRPr="0085476F">
        <w:t xml:space="preserve">14. </w:t>
      </w:r>
      <w:r w:rsidRPr="0085476F">
        <w:tab/>
      </w:r>
      <w:r w:rsidRPr="0085476F">
        <w:rPr>
          <w:b/>
          <w:bCs/>
        </w:rPr>
        <w:t>Prates KV</w:t>
      </w:r>
      <w:r w:rsidRPr="0085476F">
        <w:t xml:space="preserve">, </w:t>
      </w:r>
      <w:r w:rsidRPr="0085476F">
        <w:rPr>
          <w:b/>
          <w:bCs/>
        </w:rPr>
        <w:t>Pavanello A</w:t>
      </w:r>
      <w:r w:rsidRPr="0085476F">
        <w:t xml:space="preserve">, </w:t>
      </w:r>
      <w:r w:rsidRPr="0085476F">
        <w:rPr>
          <w:b/>
          <w:bCs/>
        </w:rPr>
        <w:t>Gongora AB</w:t>
      </w:r>
      <w:r w:rsidRPr="0085476F">
        <w:t xml:space="preserve">, </w:t>
      </w:r>
      <w:r w:rsidRPr="0085476F">
        <w:rPr>
          <w:b/>
          <w:bCs/>
        </w:rPr>
        <w:t>Moreira VM</w:t>
      </w:r>
      <w:r w:rsidRPr="0085476F">
        <w:t xml:space="preserve">, </w:t>
      </w:r>
      <w:r w:rsidRPr="0085476F">
        <w:rPr>
          <w:b/>
          <w:bCs/>
        </w:rPr>
        <w:t>de Moraes AMP</w:t>
      </w:r>
      <w:r w:rsidRPr="0085476F">
        <w:t xml:space="preserve">, </w:t>
      </w:r>
      <w:r w:rsidRPr="0085476F">
        <w:rPr>
          <w:b/>
          <w:bCs/>
        </w:rPr>
        <w:t>Rigo KP</w:t>
      </w:r>
      <w:r w:rsidRPr="0085476F">
        <w:t xml:space="preserve">, </w:t>
      </w:r>
      <w:r w:rsidRPr="0085476F">
        <w:rPr>
          <w:b/>
          <w:bCs/>
        </w:rPr>
        <w:t>Vieira E</w:t>
      </w:r>
      <w:r w:rsidRPr="0085476F">
        <w:t xml:space="preserve">, </w:t>
      </w:r>
      <w:r w:rsidRPr="0085476F">
        <w:rPr>
          <w:b/>
          <w:bCs/>
        </w:rPr>
        <w:t>Mathias PC de F</w:t>
      </w:r>
      <w:r w:rsidRPr="0085476F">
        <w:t>. Time-restricted feeding during embryonic development leads to metabolic dysfunction in adult rat offspring. .</w:t>
      </w:r>
    </w:p>
    <w:p w14:paraId="7B188B1C" w14:textId="77777777" w:rsidR="0085476F" w:rsidRPr="0085476F" w:rsidRDefault="0085476F" w:rsidP="0085476F">
      <w:pPr>
        <w:pStyle w:val="Bibliography"/>
      </w:pPr>
      <w:r w:rsidRPr="0085476F">
        <w:t xml:space="preserve">15. </w:t>
      </w:r>
      <w:r w:rsidRPr="0085476F">
        <w:tab/>
      </w:r>
      <w:r w:rsidRPr="0085476F">
        <w:rPr>
          <w:b/>
          <w:bCs/>
        </w:rPr>
        <w:t>Cienfuegos S</w:t>
      </w:r>
      <w:r w:rsidRPr="0085476F">
        <w:t xml:space="preserve">, </w:t>
      </w:r>
      <w:r w:rsidRPr="0085476F">
        <w:rPr>
          <w:b/>
          <w:bCs/>
        </w:rPr>
        <w:t>Gabel K</w:t>
      </w:r>
      <w:r w:rsidRPr="0085476F">
        <w:t xml:space="preserve">, </w:t>
      </w:r>
      <w:r w:rsidRPr="0085476F">
        <w:rPr>
          <w:b/>
          <w:bCs/>
        </w:rPr>
        <w:t>Kalam F</w:t>
      </w:r>
      <w:r w:rsidRPr="0085476F">
        <w:t xml:space="preserve">, </w:t>
      </w:r>
      <w:r w:rsidRPr="0085476F">
        <w:rPr>
          <w:b/>
          <w:bCs/>
        </w:rPr>
        <w:t>Ezpeleta M</w:t>
      </w:r>
      <w:r w:rsidRPr="0085476F">
        <w:t xml:space="preserve">, </w:t>
      </w:r>
      <w:r w:rsidRPr="0085476F">
        <w:rPr>
          <w:b/>
          <w:bCs/>
        </w:rPr>
        <w:t>Wiseman E</w:t>
      </w:r>
      <w:r w:rsidRPr="0085476F">
        <w:t xml:space="preserve">, </w:t>
      </w:r>
      <w:r w:rsidRPr="0085476F">
        <w:rPr>
          <w:b/>
          <w:bCs/>
        </w:rPr>
        <w:t>Pavlou V</w:t>
      </w:r>
      <w:r w:rsidRPr="0085476F">
        <w:t xml:space="preserve">, </w:t>
      </w:r>
      <w:r w:rsidRPr="0085476F">
        <w:rPr>
          <w:b/>
          <w:bCs/>
        </w:rPr>
        <w:t>Lin S</w:t>
      </w:r>
      <w:r w:rsidRPr="0085476F">
        <w:t xml:space="preserve">, </w:t>
      </w:r>
      <w:r w:rsidRPr="0085476F">
        <w:rPr>
          <w:b/>
          <w:bCs/>
        </w:rPr>
        <w:t>Oliveira ML</w:t>
      </w:r>
      <w:r w:rsidRPr="0085476F">
        <w:t xml:space="preserve">, </w:t>
      </w:r>
      <w:r w:rsidRPr="0085476F">
        <w:rPr>
          <w:b/>
          <w:bCs/>
        </w:rPr>
        <w:t>Varady KA</w:t>
      </w:r>
      <w:r w:rsidRPr="0085476F">
        <w:t xml:space="preserve">. Effects of 4- and 6-h Time-Restricted Feeding on Weight and Cardiometabolic Health: A Randomized Controlled Trial in Adults with Obesity. </w:t>
      </w:r>
      <w:r w:rsidRPr="0085476F">
        <w:rPr>
          <w:i/>
          <w:iCs/>
        </w:rPr>
        <w:t>Cell Metabolism</w:t>
      </w:r>
      <w:r w:rsidRPr="0085476F">
        <w:t xml:space="preserve"> 32: 366-378.e3, 2020. doi: 10.1016/j.cmet.2020.06.018.</w:t>
      </w:r>
    </w:p>
    <w:p w14:paraId="779DBC76" w14:textId="77777777" w:rsidR="0085476F" w:rsidRPr="0085476F" w:rsidRDefault="0085476F" w:rsidP="0085476F">
      <w:pPr>
        <w:pStyle w:val="Bibliography"/>
      </w:pPr>
      <w:r w:rsidRPr="0085476F">
        <w:t xml:space="preserve">16. </w:t>
      </w:r>
      <w:r w:rsidRPr="0085476F">
        <w:tab/>
      </w:r>
      <w:r w:rsidRPr="0085476F">
        <w:rPr>
          <w:b/>
          <w:bCs/>
        </w:rPr>
        <w:t>Gabel K</w:t>
      </w:r>
      <w:r w:rsidRPr="0085476F">
        <w:t xml:space="preserve">, </w:t>
      </w:r>
      <w:r w:rsidRPr="0085476F">
        <w:rPr>
          <w:b/>
          <w:bCs/>
        </w:rPr>
        <w:t>Hoddy KK</w:t>
      </w:r>
      <w:r w:rsidRPr="0085476F">
        <w:t xml:space="preserve">, </w:t>
      </w:r>
      <w:r w:rsidRPr="0085476F">
        <w:rPr>
          <w:b/>
          <w:bCs/>
        </w:rPr>
        <w:t>Haggerty N</w:t>
      </w:r>
      <w:r w:rsidRPr="0085476F">
        <w:t xml:space="preserve">, </w:t>
      </w:r>
      <w:r w:rsidRPr="0085476F">
        <w:rPr>
          <w:b/>
          <w:bCs/>
        </w:rPr>
        <w:t>Song J</w:t>
      </w:r>
      <w:r w:rsidRPr="0085476F">
        <w:t xml:space="preserve">, </w:t>
      </w:r>
      <w:r w:rsidRPr="0085476F">
        <w:rPr>
          <w:b/>
          <w:bCs/>
        </w:rPr>
        <w:t>Kroeger CM</w:t>
      </w:r>
      <w:r w:rsidRPr="0085476F">
        <w:t xml:space="preserve">, </w:t>
      </w:r>
      <w:r w:rsidRPr="0085476F">
        <w:rPr>
          <w:b/>
          <w:bCs/>
        </w:rPr>
        <w:t>Trepanowski JF</w:t>
      </w:r>
      <w:r w:rsidRPr="0085476F">
        <w:t xml:space="preserve">, </w:t>
      </w:r>
      <w:r w:rsidRPr="0085476F">
        <w:rPr>
          <w:b/>
          <w:bCs/>
        </w:rPr>
        <w:t>Panda S</w:t>
      </w:r>
      <w:r w:rsidRPr="0085476F">
        <w:t xml:space="preserve">, </w:t>
      </w:r>
      <w:r w:rsidRPr="0085476F">
        <w:rPr>
          <w:b/>
          <w:bCs/>
        </w:rPr>
        <w:t>Varady KA</w:t>
      </w:r>
      <w:r w:rsidRPr="0085476F">
        <w:t xml:space="preserve">. Effects of 8-hour time restricted feeding on body weight and metabolic disease risk factors in obese adults: A pilot study. </w:t>
      </w:r>
      <w:r w:rsidRPr="0085476F">
        <w:rPr>
          <w:i/>
          <w:iCs/>
        </w:rPr>
        <w:t>Nutr Healthy Aging</w:t>
      </w:r>
      <w:r w:rsidRPr="0085476F">
        <w:t xml:space="preserve"> 4: 345–353, 2018. doi: 10.3233/NHA-170036.</w:t>
      </w:r>
    </w:p>
    <w:p w14:paraId="7953EE7A" w14:textId="77777777" w:rsidR="0085476F" w:rsidRPr="0085476F" w:rsidRDefault="0085476F" w:rsidP="0085476F">
      <w:pPr>
        <w:pStyle w:val="Bibliography"/>
      </w:pPr>
      <w:r w:rsidRPr="0085476F">
        <w:t xml:space="preserve">17. </w:t>
      </w:r>
      <w:r w:rsidRPr="0085476F">
        <w:tab/>
      </w:r>
      <w:r w:rsidRPr="0085476F">
        <w:rPr>
          <w:b/>
          <w:bCs/>
        </w:rPr>
        <w:t>Gill S</w:t>
      </w:r>
      <w:r w:rsidRPr="0085476F">
        <w:t xml:space="preserve">, </w:t>
      </w:r>
      <w:r w:rsidRPr="0085476F">
        <w:rPr>
          <w:b/>
          <w:bCs/>
        </w:rPr>
        <w:t>Panda S</w:t>
      </w:r>
      <w:r w:rsidRPr="0085476F">
        <w:t xml:space="preserve">. A smartphone app reveals erratic diurnal eating patterns in humans that can be modulated for health benefits. </w:t>
      </w:r>
      <w:r w:rsidRPr="0085476F">
        <w:rPr>
          <w:i/>
          <w:iCs/>
        </w:rPr>
        <w:t>Cell Metab</w:t>
      </w:r>
      <w:r w:rsidRPr="0085476F">
        <w:t xml:space="preserve"> 22: 789–798, 2015. doi: 10.1016/j.cmet.2015.09.005.</w:t>
      </w:r>
    </w:p>
    <w:p w14:paraId="23F0C904" w14:textId="77777777" w:rsidR="0085476F" w:rsidRPr="0085476F" w:rsidRDefault="0085476F" w:rsidP="0085476F">
      <w:pPr>
        <w:pStyle w:val="Bibliography"/>
      </w:pPr>
      <w:r w:rsidRPr="0085476F">
        <w:t xml:space="preserve">18. </w:t>
      </w:r>
      <w:r w:rsidRPr="0085476F">
        <w:tab/>
      </w:r>
      <w:r w:rsidRPr="0085476F">
        <w:rPr>
          <w:b/>
          <w:bCs/>
        </w:rPr>
        <w:t>Moro T</w:t>
      </w:r>
      <w:r w:rsidRPr="0085476F">
        <w:t xml:space="preserve">, </w:t>
      </w:r>
      <w:r w:rsidRPr="0085476F">
        <w:rPr>
          <w:b/>
          <w:bCs/>
        </w:rPr>
        <w:t>Tinsley G</w:t>
      </w:r>
      <w:r w:rsidRPr="0085476F">
        <w:t xml:space="preserve">, </w:t>
      </w:r>
      <w:r w:rsidRPr="0085476F">
        <w:rPr>
          <w:b/>
          <w:bCs/>
        </w:rPr>
        <w:t>Bianco A</w:t>
      </w:r>
      <w:r w:rsidRPr="0085476F">
        <w:t xml:space="preserve">, </w:t>
      </w:r>
      <w:r w:rsidRPr="0085476F">
        <w:rPr>
          <w:b/>
          <w:bCs/>
        </w:rPr>
        <w:t>Marcolin G</w:t>
      </w:r>
      <w:r w:rsidRPr="0085476F">
        <w:t xml:space="preserve">, </w:t>
      </w:r>
      <w:r w:rsidRPr="0085476F">
        <w:rPr>
          <w:b/>
          <w:bCs/>
        </w:rPr>
        <w:t>Pacelli QF</w:t>
      </w:r>
      <w:r w:rsidRPr="0085476F">
        <w:t xml:space="preserve">, </w:t>
      </w:r>
      <w:r w:rsidRPr="0085476F">
        <w:rPr>
          <w:b/>
          <w:bCs/>
        </w:rPr>
        <w:t>Battaglia G</w:t>
      </w:r>
      <w:r w:rsidRPr="0085476F">
        <w:t xml:space="preserve">, </w:t>
      </w:r>
      <w:r w:rsidRPr="0085476F">
        <w:rPr>
          <w:b/>
          <w:bCs/>
        </w:rPr>
        <w:t>Palma A</w:t>
      </w:r>
      <w:r w:rsidRPr="0085476F">
        <w:t xml:space="preserve">, </w:t>
      </w:r>
      <w:r w:rsidRPr="0085476F">
        <w:rPr>
          <w:b/>
          <w:bCs/>
        </w:rPr>
        <w:t>Gentil P</w:t>
      </w:r>
      <w:r w:rsidRPr="0085476F">
        <w:t xml:space="preserve">, </w:t>
      </w:r>
      <w:r w:rsidRPr="0085476F">
        <w:rPr>
          <w:b/>
          <w:bCs/>
        </w:rPr>
        <w:t>Neri M</w:t>
      </w:r>
      <w:r w:rsidRPr="0085476F">
        <w:t xml:space="preserve">, </w:t>
      </w:r>
      <w:r w:rsidRPr="0085476F">
        <w:rPr>
          <w:b/>
          <w:bCs/>
        </w:rPr>
        <w:t>Paoli A</w:t>
      </w:r>
      <w:r w:rsidRPr="0085476F">
        <w:t xml:space="preserve">. Effects of eight weeks of time-restricted feeding (16/8) on basal metabolism, maximal strength, body composition, inflammation, and cardiovascular risk factors in resistance-trained males. </w:t>
      </w:r>
      <w:r w:rsidRPr="0085476F">
        <w:rPr>
          <w:i/>
          <w:iCs/>
        </w:rPr>
        <w:t>J Transl Med</w:t>
      </w:r>
      <w:r w:rsidRPr="0085476F">
        <w:t xml:space="preserve"> 14: 290, 2016. doi: 10.1186/s12967-016-1044-0.</w:t>
      </w:r>
    </w:p>
    <w:p w14:paraId="675C5A52" w14:textId="77777777" w:rsidR="0085476F" w:rsidRPr="0085476F" w:rsidRDefault="0085476F" w:rsidP="0085476F">
      <w:pPr>
        <w:pStyle w:val="Bibliography"/>
      </w:pPr>
      <w:r w:rsidRPr="0085476F">
        <w:t xml:space="preserve">19. </w:t>
      </w:r>
      <w:r w:rsidRPr="0085476F">
        <w:tab/>
      </w:r>
      <w:r w:rsidRPr="0085476F">
        <w:rPr>
          <w:b/>
          <w:bCs/>
        </w:rPr>
        <w:t>Antoni R</w:t>
      </w:r>
      <w:r w:rsidRPr="0085476F">
        <w:t xml:space="preserve">, </w:t>
      </w:r>
      <w:r w:rsidRPr="0085476F">
        <w:rPr>
          <w:b/>
          <w:bCs/>
        </w:rPr>
        <w:t>Robertson TM</w:t>
      </w:r>
      <w:r w:rsidRPr="0085476F">
        <w:t xml:space="preserve">, </w:t>
      </w:r>
      <w:r w:rsidRPr="0085476F">
        <w:rPr>
          <w:b/>
          <w:bCs/>
        </w:rPr>
        <w:t>Robertson MD</w:t>
      </w:r>
      <w:r w:rsidRPr="0085476F">
        <w:t xml:space="preserve">, </w:t>
      </w:r>
      <w:r w:rsidRPr="0085476F">
        <w:rPr>
          <w:b/>
          <w:bCs/>
        </w:rPr>
        <w:t>Johnston JD</w:t>
      </w:r>
      <w:r w:rsidRPr="0085476F">
        <w:t xml:space="preserve">. A pilot feasibility study exploring the effects of a moderate time-restricted feeding intervention on energy intake, adiposity and metabolic physiology in free-living human subjects. </w:t>
      </w:r>
      <w:r w:rsidRPr="0085476F">
        <w:rPr>
          <w:i/>
          <w:iCs/>
        </w:rPr>
        <w:t>Journal of Nutritional Science</w:t>
      </w:r>
      <w:r w:rsidRPr="0085476F">
        <w:t xml:space="preserve"> 7, 2018. doi: 10.1017/jns.2018.13.</w:t>
      </w:r>
    </w:p>
    <w:p w14:paraId="5D01DAA6" w14:textId="77777777" w:rsidR="0085476F" w:rsidRPr="0085476F" w:rsidRDefault="0085476F" w:rsidP="0085476F">
      <w:pPr>
        <w:pStyle w:val="Bibliography"/>
      </w:pPr>
      <w:r w:rsidRPr="0085476F">
        <w:t xml:space="preserve">20. </w:t>
      </w:r>
      <w:r w:rsidRPr="0085476F">
        <w:tab/>
      </w:r>
      <w:r w:rsidRPr="0085476F">
        <w:rPr>
          <w:b/>
          <w:bCs/>
        </w:rPr>
        <w:t>Lowe DA</w:t>
      </w:r>
      <w:r w:rsidRPr="0085476F">
        <w:t xml:space="preserve">, </w:t>
      </w:r>
      <w:r w:rsidRPr="0085476F">
        <w:rPr>
          <w:b/>
          <w:bCs/>
        </w:rPr>
        <w:t>Wu N</w:t>
      </w:r>
      <w:r w:rsidRPr="0085476F">
        <w:t xml:space="preserve">, </w:t>
      </w:r>
      <w:r w:rsidRPr="0085476F">
        <w:rPr>
          <w:b/>
          <w:bCs/>
        </w:rPr>
        <w:t>Rohdin-Bibby L</w:t>
      </w:r>
      <w:r w:rsidRPr="0085476F">
        <w:t xml:space="preserve">, </w:t>
      </w:r>
      <w:r w:rsidRPr="0085476F">
        <w:rPr>
          <w:b/>
          <w:bCs/>
        </w:rPr>
        <w:t>Moore AH</w:t>
      </w:r>
      <w:r w:rsidRPr="0085476F">
        <w:t xml:space="preserve">, </w:t>
      </w:r>
      <w:r w:rsidRPr="0085476F">
        <w:rPr>
          <w:b/>
          <w:bCs/>
        </w:rPr>
        <w:t>Kelly N</w:t>
      </w:r>
      <w:r w:rsidRPr="0085476F">
        <w:t xml:space="preserve">, </w:t>
      </w:r>
      <w:r w:rsidRPr="0085476F">
        <w:rPr>
          <w:b/>
          <w:bCs/>
        </w:rPr>
        <w:t>Liu YE</w:t>
      </w:r>
      <w:r w:rsidRPr="0085476F">
        <w:t xml:space="preserve">, </w:t>
      </w:r>
      <w:r w:rsidRPr="0085476F">
        <w:rPr>
          <w:b/>
          <w:bCs/>
        </w:rPr>
        <w:t>Philip E</w:t>
      </w:r>
      <w:r w:rsidRPr="0085476F">
        <w:t xml:space="preserve">, </w:t>
      </w:r>
      <w:r w:rsidRPr="0085476F">
        <w:rPr>
          <w:b/>
          <w:bCs/>
        </w:rPr>
        <w:t>Vittinghoff E</w:t>
      </w:r>
      <w:r w:rsidRPr="0085476F">
        <w:t xml:space="preserve">, </w:t>
      </w:r>
      <w:r w:rsidRPr="0085476F">
        <w:rPr>
          <w:b/>
          <w:bCs/>
        </w:rPr>
        <w:t>Heymsfield SB</w:t>
      </w:r>
      <w:r w:rsidRPr="0085476F">
        <w:t xml:space="preserve">, </w:t>
      </w:r>
      <w:r w:rsidRPr="0085476F">
        <w:rPr>
          <w:b/>
          <w:bCs/>
        </w:rPr>
        <w:t>Olgin JE</w:t>
      </w:r>
      <w:r w:rsidRPr="0085476F">
        <w:t xml:space="preserve">, </w:t>
      </w:r>
      <w:r w:rsidRPr="0085476F">
        <w:rPr>
          <w:b/>
          <w:bCs/>
        </w:rPr>
        <w:t>Shepherd JA</w:t>
      </w:r>
      <w:r w:rsidRPr="0085476F">
        <w:t xml:space="preserve">, </w:t>
      </w:r>
      <w:r w:rsidRPr="0085476F">
        <w:rPr>
          <w:b/>
          <w:bCs/>
        </w:rPr>
        <w:t>Weiss EJ</w:t>
      </w:r>
      <w:r w:rsidRPr="0085476F">
        <w:t>. Effects of Time-Restricted Eating on Weight Loss and Other Metabolic Parameters in Women and Men With Overweight and Obesity: The TREAT Randomized Clinical Trial. .</w:t>
      </w:r>
    </w:p>
    <w:p w14:paraId="2B2DEA7F" w14:textId="77777777" w:rsidR="0085476F" w:rsidRPr="0085476F" w:rsidRDefault="0085476F" w:rsidP="0085476F">
      <w:pPr>
        <w:pStyle w:val="Bibliography"/>
      </w:pPr>
      <w:r w:rsidRPr="0085476F">
        <w:t xml:space="preserve">21. </w:t>
      </w:r>
      <w:r w:rsidRPr="0085476F">
        <w:tab/>
      </w:r>
      <w:r w:rsidRPr="0085476F">
        <w:rPr>
          <w:b/>
          <w:bCs/>
        </w:rPr>
        <w:t>Sutton EF</w:t>
      </w:r>
      <w:r w:rsidRPr="0085476F">
        <w:t xml:space="preserve">, </w:t>
      </w:r>
      <w:r w:rsidRPr="0085476F">
        <w:rPr>
          <w:b/>
          <w:bCs/>
        </w:rPr>
        <w:t>Beyl R</w:t>
      </w:r>
      <w:r w:rsidRPr="0085476F">
        <w:t xml:space="preserve">, </w:t>
      </w:r>
      <w:r w:rsidRPr="0085476F">
        <w:rPr>
          <w:b/>
          <w:bCs/>
        </w:rPr>
        <w:t>Early KS</w:t>
      </w:r>
      <w:r w:rsidRPr="0085476F">
        <w:t xml:space="preserve">, </w:t>
      </w:r>
      <w:r w:rsidRPr="0085476F">
        <w:rPr>
          <w:b/>
          <w:bCs/>
        </w:rPr>
        <w:t>Cefalu WT</w:t>
      </w:r>
      <w:r w:rsidRPr="0085476F">
        <w:t xml:space="preserve">, </w:t>
      </w:r>
      <w:r w:rsidRPr="0085476F">
        <w:rPr>
          <w:b/>
          <w:bCs/>
        </w:rPr>
        <w:t>Ravussin E</w:t>
      </w:r>
      <w:r w:rsidRPr="0085476F">
        <w:t xml:space="preserve">, </w:t>
      </w:r>
      <w:r w:rsidRPr="0085476F">
        <w:rPr>
          <w:b/>
          <w:bCs/>
        </w:rPr>
        <w:t>Peterson CM</w:t>
      </w:r>
      <w:r w:rsidRPr="0085476F">
        <w:t xml:space="preserve">. Early Time-Restricted Feeding Improves Insulin Sensitivity, Blood Pressure, and Oxidative Stress Even without Weight Loss in Men with Prediabetes. </w:t>
      </w:r>
      <w:r w:rsidRPr="0085476F">
        <w:rPr>
          <w:i/>
          <w:iCs/>
        </w:rPr>
        <w:t>Cell Metabolism</w:t>
      </w:r>
      <w:r w:rsidRPr="0085476F">
        <w:t xml:space="preserve"> 27: 1212-1221.e3, 2018. doi: 10.1016/j.cmet.2018.04.010.</w:t>
      </w:r>
    </w:p>
    <w:p w14:paraId="1B89DBF6" w14:textId="77777777" w:rsidR="0085476F" w:rsidRPr="0085476F" w:rsidRDefault="0085476F" w:rsidP="0085476F">
      <w:pPr>
        <w:pStyle w:val="Bibliography"/>
      </w:pPr>
      <w:r w:rsidRPr="0085476F">
        <w:lastRenderedPageBreak/>
        <w:t xml:space="preserve">22. </w:t>
      </w:r>
      <w:r w:rsidRPr="0085476F">
        <w:tab/>
      </w:r>
      <w:r w:rsidRPr="0085476F">
        <w:rPr>
          <w:b/>
          <w:bCs/>
        </w:rPr>
        <w:t>Hutchison AT</w:t>
      </w:r>
      <w:r w:rsidRPr="0085476F">
        <w:t xml:space="preserve">, </w:t>
      </w:r>
      <w:r w:rsidRPr="0085476F">
        <w:rPr>
          <w:b/>
          <w:bCs/>
        </w:rPr>
        <w:t>Regmi P</w:t>
      </w:r>
      <w:r w:rsidRPr="0085476F">
        <w:t xml:space="preserve">, </w:t>
      </w:r>
      <w:r w:rsidRPr="0085476F">
        <w:rPr>
          <w:b/>
          <w:bCs/>
        </w:rPr>
        <w:t>Manoogian ENC</w:t>
      </w:r>
      <w:r w:rsidRPr="0085476F">
        <w:t xml:space="preserve">, </w:t>
      </w:r>
      <w:r w:rsidRPr="0085476F">
        <w:rPr>
          <w:b/>
          <w:bCs/>
        </w:rPr>
        <w:t>Fleischer JG</w:t>
      </w:r>
      <w:r w:rsidRPr="0085476F">
        <w:t xml:space="preserve">, </w:t>
      </w:r>
      <w:r w:rsidRPr="0085476F">
        <w:rPr>
          <w:b/>
          <w:bCs/>
        </w:rPr>
        <w:t>Wittert GA</w:t>
      </w:r>
      <w:r w:rsidRPr="0085476F">
        <w:t xml:space="preserve">, </w:t>
      </w:r>
      <w:r w:rsidRPr="0085476F">
        <w:rPr>
          <w:b/>
          <w:bCs/>
        </w:rPr>
        <w:t>Panda S</w:t>
      </w:r>
      <w:r w:rsidRPr="0085476F">
        <w:t xml:space="preserve">, </w:t>
      </w:r>
      <w:r w:rsidRPr="0085476F">
        <w:rPr>
          <w:b/>
          <w:bCs/>
        </w:rPr>
        <w:t>Heilbronn LK</w:t>
      </w:r>
      <w:r w:rsidRPr="0085476F">
        <w:t xml:space="preserve">. Time-Restricted Feeding Improves Glucose Tolerance in Men at Risk for Type 2 Diabetes: A Randomized Crossover Trial. </w:t>
      </w:r>
      <w:r w:rsidRPr="0085476F">
        <w:rPr>
          <w:i/>
          <w:iCs/>
        </w:rPr>
        <w:t>Obesity</w:t>
      </w:r>
      <w:r w:rsidRPr="0085476F">
        <w:t xml:space="preserve"> 27: 724–732, 2019. doi: 10.1002/oby.22449.</w:t>
      </w:r>
    </w:p>
    <w:p w14:paraId="12C82D55" w14:textId="77777777" w:rsidR="0085476F" w:rsidRPr="0085476F" w:rsidRDefault="0085476F" w:rsidP="0085476F">
      <w:pPr>
        <w:pStyle w:val="Bibliography"/>
      </w:pPr>
      <w:r w:rsidRPr="0085476F">
        <w:t xml:space="preserve">23. </w:t>
      </w:r>
      <w:r w:rsidRPr="0085476F">
        <w:tab/>
      </w:r>
      <w:r w:rsidRPr="0085476F">
        <w:rPr>
          <w:b/>
          <w:bCs/>
        </w:rPr>
        <w:t>Jamshed H</w:t>
      </w:r>
      <w:r w:rsidRPr="0085476F">
        <w:t xml:space="preserve">, </w:t>
      </w:r>
      <w:r w:rsidRPr="0085476F">
        <w:rPr>
          <w:b/>
          <w:bCs/>
        </w:rPr>
        <w:t>Beyl RA</w:t>
      </w:r>
      <w:r w:rsidRPr="0085476F">
        <w:t xml:space="preserve">, </w:t>
      </w:r>
      <w:r w:rsidRPr="0085476F">
        <w:rPr>
          <w:b/>
          <w:bCs/>
        </w:rPr>
        <w:t>Della Manna DL</w:t>
      </w:r>
      <w:r w:rsidRPr="0085476F">
        <w:t xml:space="preserve">, </w:t>
      </w:r>
      <w:r w:rsidRPr="0085476F">
        <w:rPr>
          <w:b/>
          <w:bCs/>
        </w:rPr>
        <w:t>Yang ES</w:t>
      </w:r>
      <w:r w:rsidRPr="0085476F">
        <w:t xml:space="preserve">, </w:t>
      </w:r>
      <w:r w:rsidRPr="0085476F">
        <w:rPr>
          <w:b/>
          <w:bCs/>
        </w:rPr>
        <w:t>Ravussin E</w:t>
      </w:r>
      <w:r w:rsidRPr="0085476F">
        <w:t xml:space="preserve">, </w:t>
      </w:r>
      <w:r w:rsidRPr="0085476F">
        <w:rPr>
          <w:b/>
          <w:bCs/>
        </w:rPr>
        <w:t>Peterson CM</w:t>
      </w:r>
      <w:r w:rsidRPr="0085476F">
        <w:t xml:space="preserve">. Early Time-Restricted Feeding Improves 24-Hour Glucose Levels and Affects Markers of the Circadian Clock, Aging, and Autophagy in Humans. </w:t>
      </w:r>
      <w:r w:rsidRPr="0085476F">
        <w:rPr>
          <w:i/>
          <w:iCs/>
        </w:rPr>
        <w:t>Nutrients</w:t>
      </w:r>
      <w:r w:rsidRPr="0085476F">
        <w:t xml:space="preserve"> 11: 1234, 2019. doi: 10.3390/nu11061234.</w:t>
      </w:r>
    </w:p>
    <w:p w14:paraId="247FDBDD" w14:textId="77777777" w:rsidR="0085476F" w:rsidRPr="0085476F" w:rsidRDefault="0085476F" w:rsidP="0085476F">
      <w:pPr>
        <w:pStyle w:val="Bibliography"/>
      </w:pPr>
      <w:r w:rsidRPr="0085476F">
        <w:t xml:space="preserve">24. </w:t>
      </w:r>
      <w:r w:rsidRPr="0085476F">
        <w:tab/>
      </w:r>
      <w:r w:rsidRPr="0085476F">
        <w:rPr>
          <w:b/>
          <w:bCs/>
        </w:rPr>
        <w:t>Wilkinson MJ</w:t>
      </w:r>
      <w:r w:rsidRPr="0085476F">
        <w:t xml:space="preserve">, </w:t>
      </w:r>
      <w:r w:rsidRPr="0085476F">
        <w:rPr>
          <w:b/>
          <w:bCs/>
        </w:rPr>
        <w:t>Manoogian ENC</w:t>
      </w:r>
      <w:r w:rsidRPr="0085476F">
        <w:t xml:space="preserve">, </w:t>
      </w:r>
      <w:r w:rsidRPr="0085476F">
        <w:rPr>
          <w:b/>
          <w:bCs/>
        </w:rPr>
        <w:t>Zadourian A</w:t>
      </w:r>
      <w:r w:rsidRPr="0085476F">
        <w:t xml:space="preserve">, </w:t>
      </w:r>
      <w:r w:rsidRPr="0085476F">
        <w:rPr>
          <w:b/>
          <w:bCs/>
        </w:rPr>
        <w:t>Lo H</w:t>
      </w:r>
      <w:r w:rsidRPr="0085476F">
        <w:t xml:space="preserve">, </w:t>
      </w:r>
      <w:r w:rsidRPr="0085476F">
        <w:rPr>
          <w:b/>
          <w:bCs/>
        </w:rPr>
        <w:t>Fakhouri S</w:t>
      </w:r>
      <w:r w:rsidRPr="0085476F">
        <w:t xml:space="preserve">, </w:t>
      </w:r>
      <w:r w:rsidRPr="0085476F">
        <w:rPr>
          <w:b/>
          <w:bCs/>
        </w:rPr>
        <w:t>Shoghi A</w:t>
      </w:r>
      <w:r w:rsidRPr="0085476F">
        <w:t xml:space="preserve">, </w:t>
      </w:r>
      <w:r w:rsidRPr="0085476F">
        <w:rPr>
          <w:b/>
          <w:bCs/>
        </w:rPr>
        <w:t>Wang X</w:t>
      </w:r>
      <w:r w:rsidRPr="0085476F">
        <w:t xml:space="preserve">, </w:t>
      </w:r>
      <w:r w:rsidRPr="0085476F">
        <w:rPr>
          <w:b/>
          <w:bCs/>
        </w:rPr>
        <w:t>Fleischer JG</w:t>
      </w:r>
      <w:r w:rsidRPr="0085476F">
        <w:t xml:space="preserve">, </w:t>
      </w:r>
      <w:r w:rsidRPr="0085476F">
        <w:rPr>
          <w:b/>
          <w:bCs/>
        </w:rPr>
        <w:t>Navlakha S</w:t>
      </w:r>
      <w:r w:rsidRPr="0085476F">
        <w:t xml:space="preserve">, </w:t>
      </w:r>
      <w:r w:rsidRPr="0085476F">
        <w:rPr>
          <w:b/>
          <w:bCs/>
        </w:rPr>
        <w:t>Panda S</w:t>
      </w:r>
      <w:r w:rsidRPr="0085476F">
        <w:t xml:space="preserve">, </w:t>
      </w:r>
      <w:r w:rsidRPr="0085476F">
        <w:rPr>
          <w:b/>
          <w:bCs/>
        </w:rPr>
        <w:t>Taub PR</w:t>
      </w:r>
      <w:r w:rsidRPr="0085476F">
        <w:t xml:space="preserve">. Ten-Hour Time-Restricted Eating Reduces Weight, Blood Pressure, and Atherogenic Lipids in Patients with Metabolic Syndrome. </w:t>
      </w:r>
      <w:r w:rsidRPr="0085476F">
        <w:rPr>
          <w:i/>
          <w:iCs/>
        </w:rPr>
        <w:t>Cell Metab</w:t>
      </w:r>
      <w:r w:rsidRPr="0085476F">
        <w:t xml:space="preserve"> 31: 92-104.e5, 2020. doi: 10.1016/j.cmet.2019.11.004.</w:t>
      </w:r>
    </w:p>
    <w:p w14:paraId="582279C9" w14:textId="77777777" w:rsidR="0085476F" w:rsidRPr="0085476F" w:rsidRDefault="0085476F" w:rsidP="0085476F">
      <w:pPr>
        <w:pStyle w:val="Bibliography"/>
      </w:pPr>
      <w:r w:rsidRPr="0085476F">
        <w:t xml:space="preserve">25. </w:t>
      </w:r>
      <w:r w:rsidRPr="0085476F">
        <w:tab/>
      </w:r>
      <w:r w:rsidRPr="0085476F">
        <w:rPr>
          <w:b/>
          <w:bCs/>
        </w:rPr>
        <w:t>Boucsein A</w:t>
      </w:r>
      <w:r w:rsidRPr="0085476F">
        <w:t xml:space="preserve">, </w:t>
      </w:r>
      <w:r w:rsidRPr="0085476F">
        <w:rPr>
          <w:b/>
          <w:bCs/>
        </w:rPr>
        <w:t>Rizwan MZ</w:t>
      </w:r>
      <w:r w:rsidRPr="0085476F">
        <w:t xml:space="preserve">, </w:t>
      </w:r>
      <w:r w:rsidRPr="0085476F">
        <w:rPr>
          <w:b/>
          <w:bCs/>
        </w:rPr>
        <w:t>Tups A</w:t>
      </w:r>
      <w:r w:rsidRPr="0085476F">
        <w:t xml:space="preserve">. Hypothalamic leptin sensitivity and health benefits of time-restricted feeding are dependent on the time of day in male mice. </w:t>
      </w:r>
      <w:r w:rsidRPr="0085476F">
        <w:rPr>
          <w:i/>
          <w:iCs/>
        </w:rPr>
        <w:t>FASEB J</w:t>
      </w:r>
      <w:r w:rsidRPr="0085476F">
        <w:t xml:space="preserve"> 33: 12175–12187, 2019. doi: 10.1096/fj.201901004R.</w:t>
      </w:r>
    </w:p>
    <w:p w14:paraId="3DA6FF51" w14:textId="77777777" w:rsidR="0085476F" w:rsidRPr="0085476F" w:rsidRDefault="0085476F" w:rsidP="0085476F">
      <w:pPr>
        <w:pStyle w:val="Bibliography"/>
      </w:pPr>
      <w:r w:rsidRPr="0085476F">
        <w:t xml:space="preserve">26. </w:t>
      </w:r>
      <w:r w:rsidRPr="0085476F">
        <w:tab/>
      </w:r>
      <w:r w:rsidRPr="0085476F">
        <w:rPr>
          <w:b/>
          <w:bCs/>
        </w:rPr>
        <w:t>Chaix A</w:t>
      </w:r>
      <w:r w:rsidRPr="0085476F">
        <w:t xml:space="preserve">, </w:t>
      </w:r>
      <w:r w:rsidRPr="0085476F">
        <w:rPr>
          <w:b/>
          <w:bCs/>
        </w:rPr>
        <w:t>Zarrinpar A</w:t>
      </w:r>
      <w:r w:rsidRPr="0085476F">
        <w:t xml:space="preserve">, </w:t>
      </w:r>
      <w:r w:rsidRPr="0085476F">
        <w:rPr>
          <w:b/>
          <w:bCs/>
        </w:rPr>
        <w:t>Miu P</w:t>
      </w:r>
      <w:r w:rsidRPr="0085476F">
        <w:t xml:space="preserve">, </w:t>
      </w:r>
      <w:r w:rsidRPr="0085476F">
        <w:rPr>
          <w:b/>
          <w:bCs/>
        </w:rPr>
        <w:t>Panda S</w:t>
      </w:r>
      <w:r w:rsidRPr="0085476F">
        <w:t xml:space="preserve">. Time-restricted feeding is a preventative and therapeutic intervention against diverse nutritional challenges. </w:t>
      </w:r>
      <w:r w:rsidRPr="0085476F">
        <w:rPr>
          <w:i/>
          <w:iCs/>
        </w:rPr>
        <w:t>Cell Metab</w:t>
      </w:r>
      <w:r w:rsidRPr="0085476F">
        <w:t xml:space="preserve"> 20: 991–1005, 2014. doi: 10.1016/j.cmet.2014.11.001.</w:t>
      </w:r>
    </w:p>
    <w:p w14:paraId="4A9DA476" w14:textId="77777777" w:rsidR="0085476F" w:rsidRPr="0085476F" w:rsidRDefault="0085476F" w:rsidP="0085476F">
      <w:pPr>
        <w:pStyle w:val="Bibliography"/>
      </w:pPr>
      <w:r w:rsidRPr="0085476F">
        <w:t xml:space="preserve">27. </w:t>
      </w:r>
      <w:r w:rsidRPr="0085476F">
        <w:tab/>
      </w:r>
      <w:r w:rsidRPr="0085476F">
        <w:rPr>
          <w:b/>
          <w:bCs/>
        </w:rPr>
        <w:t>Chung H</w:t>
      </w:r>
      <w:r w:rsidRPr="0085476F">
        <w:t xml:space="preserve">, </w:t>
      </w:r>
      <w:r w:rsidRPr="0085476F">
        <w:rPr>
          <w:b/>
          <w:bCs/>
        </w:rPr>
        <w:t>Chou W</w:t>
      </w:r>
      <w:r w:rsidRPr="0085476F">
        <w:t xml:space="preserve">, </w:t>
      </w:r>
      <w:r w:rsidRPr="0085476F">
        <w:rPr>
          <w:b/>
          <w:bCs/>
        </w:rPr>
        <w:t>Sears DD</w:t>
      </w:r>
      <w:r w:rsidRPr="0085476F">
        <w:t xml:space="preserve">, </w:t>
      </w:r>
      <w:r w:rsidRPr="0085476F">
        <w:rPr>
          <w:b/>
          <w:bCs/>
        </w:rPr>
        <w:t>Patterson RE</w:t>
      </w:r>
      <w:r w:rsidRPr="0085476F">
        <w:t xml:space="preserve">, </w:t>
      </w:r>
      <w:r w:rsidRPr="0085476F">
        <w:rPr>
          <w:b/>
          <w:bCs/>
        </w:rPr>
        <w:t>Webster NJG</w:t>
      </w:r>
      <w:r w:rsidRPr="0085476F">
        <w:t xml:space="preserve">, </w:t>
      </w:r>
      <w:r w:rsidRPr="0085476F">
        <w:rPr>
          <w:b/>
          <w:bCs/>
        </w:rPr>
        <w:t>Ellies LG</w:t>
      </w:r>
      <w:r w:rsidRPr="0085476F">
        <w:t xml:space="preserve">. Time-restricted feeding improves insulin resistance and hepatic steatosis in a mouse model of postmenopausal obesity. </w:t>
      </w:r>
      <w:r w:rsidRPr="0085476F">
        <w:rPr>
          <w:i/>
          <w:iCs/>
        </w:rPr>
        <w:t>Metabolism</w:t>
      </w:r>
      <w:r w:rsidRPr="0085476F">
        <w:t xml:space="preserve"> 65: 1743–1754, 2016. doi: 10.1016/j.metabol.2016.09.006.</w:t>
      </w:r>
    </w:p>
    <w:p w14:paraId="1CBB1B23" w14:textId="77777777" w:rsidR="0085476F" w:rsidRPr="0085476F" w:rsidRDefault="0085476F" w:rsidP="0085476F">
      <w:pPr>
        <w:pStyle w:val="Bibliography"/>
      </w:pPr>
      <w:r w:rsidRPr="0085476F">
        <w:t xml:space="preserve">28. </w:t>
      </w:r>
      <w:r w:rsidRPr="0085476F">
        <w:tab/>
      </w:r>
      <w:r w:rsidRPr="0085476F">
        <w:rPr>
          <w:b/>
          <w:bCs/>
        </w:rPr>
        <w:t>Das M</w:t>
      </w:r>
      <w:r w:rsidRPr="0085476F">
        <w:t xml:space="preserve">, </w:t>
      </w:r>
      <w:r w:rsidRPr="0085476F">
        <w:rPr>
          <w:b/>
          <w:bCs/>
        </w:rPr>
        <w:t>Ellies LG</w:t>
      </w:r>
      <w:r w:rsidRPr="0085476F">
        <w:t xml:space="preserve">, </w:t>
      </w:r>
      <w:r w:rsidRPr="0085476F">
        <w:rPr>
          <w:b/>
          <w:bCs/>
        </w:rPr>
        <w:t>Kumar D</w:t>
      </w:r>
      <w:r w:rsidRPr="0085476F">
        <w:t xml:space="preserve">, </w:t>
      </w:r>
      <w:r w:rsidRPr="0085476F">
        <w:rPr>
          <w:b/>
          <w:bCs/>
        </w:rPr>
        <w:t>Sauceda C</w:t>
      </w:r>
      <w:r w:rsidRPr="0085476F">
        <w:t xml:space="preserve">, </w:t>
      </w:r>
      <w:r w:rsidRPr="0085476F">
        <w:rPr>
          <w:b/>
          <w:bCs/>
        </w:rPr>
        <w:t>Oberg A</w:t>
      </w:r>
      <w:r w:rsidRPr="0085476F">
        <w:t xml:space="preserve">, </w:t>
      </w:r>
      <w:r w:rsidRPr="0085476F">
        <w:rPr>
          <w:b/>
          <w:bCs/>
        </w:rPr>
        <w:t>Gross E</w:t>
      </w:r>
      <w:r w:rsidRPr="0085476F">
        <w:t xml:space="preserve">, </w:t>
      </w:r>
      <w:r w:rsidRPr="0085476F">
        <w:rPr>
          <w:b/>
          <w:bCs/>
        </w:rPr>
        <w:t>Mandt T</w:t>
      </w:r>
      <w:r w:rsidRPr="0085476F">
        <w:t xml:space="preserve">, </w:t>
      </w:r>
      <w:r w:rsidRPr="0085476F">
        <w:rPr>
          <w:b/>
          <w:bCs/>
        </w:rPr>
        <w:t>Newton IG</w:t>
      </w:r>
      <w:r w:rsidRPr="0085476F">
        <w:t xml:space="preserve">, </w:t>
      </w:r>
      <w:r w:rsidRPr="0085476F">
        <w:rPr>
          <w:b/>
          <w:bCs/>
        </w:rPr>
        <w:t>Kaur M</w:t>
      </w:r>
      <w:r w:rsidRPr="0085476F">
        <w:t xml:space="preserve">, </w:t>
      </w:r>
      <w:r w:rsidRPr="0085476F">
        <w:rPr>
          <w:b/>
          <w:bCs/>
        </w:rPr>
        <w:t>Sears DD</w:t>
      </w:r>
      <w:r w:rsidRPr="0085476F">
        <w:t xml:space="preserve">, </w:t>
      </w:r>
      <w:r w:rsidRPr="0085476F">
        <w:rPr>
          <w:b/>
          <w:bCs/>
        </w:rPr>
        <w:t>Webster NJG</w:t>
      </w:r>
      <w:r w:rsidRPr="0085476F">
        <w:t xml:space="preserve">. Time-restricted feeding normalizes hyperinsulinemia to inhibit breast cancer in obese postmenopausal mouse models. </w:t>
      </w:r>
      <w:r w:rsidRPr="0085476F">
        <w:rPr>
          <w:i/>
          <w:iCs/>
        </w:rPr>
        <w:t>Nat Commun</w:t>
      </w:r>
      <w:r w:rsidRPr="0085476F">
        <w:t xml:space="preserve"> 12: 565, 2021. doi: 10.1038/s41467-020-20743-7.</w:t>
      </w:r>
    </w:p>
    <w:p w14:paraId="510CC024" w14:textId="77777777" w:rsidR="0085476F" w:rsidRPr="0085476F" w:rsidRDefault="0085476F" w:rsidP="0085476F">
      <w:pPr>
        <w:pStyle w:val="Bibliography"/>
      </w:pPr>
      <w:r w:rsidRPr="0085476F">
        <w:t xml:space="preserve">29. </w:t>
      </w:r>
      <w:r w:rsidRPr="0085476F">
        <w:tab/>
      </w:r>
      <w:r w:rsidRPr="0085476F">
        <w:rPr>
          <w:b/>
          <w:bCs/>
        </w:rPr>
        <w:t>Hatori M</w:t>
      </w:r>
      <w:r w:rsidRPr="0085476F">
        <w:t xml:space="preserve">, </w:t>
      </w:r>
      <w:r w:rsidRPr="0085476F">
        <w:rPr>
          <w:b/>
          <w:bCs/>
        </w:rPr>
        <w:t>Vollmers C</w:t>
      </w:r>
      <w:r w:rsidRPr="0085476F">
        <w:t xml:space="preserve">, </w:t>
      </w:r>
      <w:r w:rsidRPr="0085476F">
        <w:rPr>
          <w:b/>
          <w:bCs/>
        </w:rPr>
        <w:t>Zarrinpar A</w:t>
      </w:r>
      <w:r w:rsidRPr="0085476F">
        <w:t xml:space="preserve">, </w:t>
      </w:r>
      <w:r w:rsidRPr="0085476F">
        <w:rPr>
          <w:b/>
          <w:bCs/>
        </w:rPr>
        <w:t>DiTacchio L</w:t>
      </w:r>
      <w:r w:rsidRPr="0085476F">
        <w:t xml:space="preserve">, </w:t>
      </w:r>
      <w:r w:rsidRPr="0085476F">
        <w:rPr>
          <w:b/>
          <w:bCs/>
        </w:rPr>
        <w:t>Bushong EA</w:t>
      </w:r>
      <w:r w:rsidRPr="0085476F">
        <w:t xml:space="preserve">, </w:t>
      </w:r>
      <w:r w:rsidRPr="0085476F">
        <w:rPr>
          <w:b/>
          <w:bCs/>
        </w:rPr>
        <w:t>Gill S</w:t>
      </w:r>
      <w:r w:rsidRPr="0085476F">
        <w:t xml:space="preserve">, </w:t>
      </w:r>
      <w:r w:rsidRPr="0085476F">
        <w:rPr>
          <w:b/>
          <w:bCs/>
        </w:rPr>
        <w:t>Leblanc M</w:t>
      </w:r>
      <w:r w:rsidRPr="0085476F">
        <w:t xml:space="preserve">, </w:t>
      </w:r>
      <w:r w:rsidRPr="0085476F">
        <w:rPr>
          <w:b/>
          <w:bCs/>
        </w:rPr>
        <w:t>Chaix A</w:t>
      </w:r>
      <w:r w:rsidRPr="0085476F">
        <w:t xml:space="preserve">, </w:t>
      </w:r>
      <w:r w:rsidRPr="0085476F">
        <w:rPr>
          <w:b/>
          <w:bCs/>
        </w:rPr>
        <w:t>Joens M</w:t>
      </w:r>
      <w:r w:rsidRPr="0085476F">
        <w:t xml:space="preserve">, </w:t>
      </w:r>
      <w:r w:rsidRPr="0085476F">
        <w:rPr>
          <w:b/>
          <w:bCs/>
        </w:rPr>
        <w:t>Fitzpatrick JAJ</w:t>
      </w:r>
      <w:r w:rsidRPr="0085476F">
        <w:t xml:space="preserve">, </w:t>
      </w:r>
      <w:r w:rsidRPr="0085476F">
        <w:rPr>
          <w:b/>
          <w:bCs/>
        </w:rPr>
        <w:t>Ellisman MH</w:t>
      </w:r>
      <w:r w:rsidRPr="0085476F">
        <w:t xml:space="preserve">, </w:t>
      </w:r>
      <w:r w:rsidRPr="0085476F">
        <w:rPr>
          <w:b/>
          <w:bCs/>
        </w:rPr>
        <w:t>Panda S</w:t>
      </w:r>
      <w:r w:rsidRPr="0085476F">
        <w:t xml:space="preserve">. Time-Restricted Feeding without Reducing Caloric Intake Prevents Metabolic Diseases in Mice Fed a High-Fat Diet. </w:t>
      </w:r>
      <w:r w:rsidRPr="0085476F">
        <w:rPr>
          <w:i/>
          <w:iCs/>
        </w:rPr>
        <w:t>Cell Metabolism</w:t>
      </w:r>
      <w:r w:rsidRPr="0085476F">
        <w:t xml:space="preserve"> 15: 848–860, 2012. doi: 10.1016/j.cmet.2012.04.019.</w:t>
      </w:r>
    </w:p>
    <w:p w14:paraId="71340848" w14:textId="77777777" w:rsidR="0085476F" w:rsidRPr="0085476F" w:rsidRDefault="0085476F" w:rsidP="0085476F">
      <w:pPr>
        <w:pStyle w:val="Bibliography"/>
      </w:pPr>
      <w:r w:rsidRPr="0085476F">
        <w:t xml:space="preserve">30. </w:t>
      </w:r>
      <w:r w:rsidRPr="0085476F">
        <w:tab/>
      </w:r>
      <w:r w:rsidRPr="0085476F">
        <w:rPr>
          <w:b/>
          <w:bCs/>
        </w:rPr>
        <w:t>Sherman H</w:t>
      </w:r>
      <w:r w:rsidRPr="0085476F">
        <w:t xml:space="preserve">, </w:t>
      </w:r>
      <w:r w:rsidRPr="0085476F">
        <w:rPr>
          <w:b/>
          <w:bCs/>
        </w:rPr>
        <w:t>Genzer Y</w:t>
      </w:r>
      <w:r w:rsidRPr="0085476F">
        <w:t xml:space="preserve">, </w:t>
      </w:r>
      <w:r w:rsidRPr="0085476F">
        <w:rPr>
          <w:b/>
          <w:bCs/>
        </w:rPr>
        <w:t>Cohen R</w:t>
      </w:r>
      <w:r w:rsidRPr="0085476F">
        <w:t xml:space="preserve">, </w:t>
      </w:r>
      <w:r w:rsidRPr="0085476F">
        <w:rPr>
          <w:b/>
          <w:bCs/>
        </w:rPr>
        <w:t>Chapnik N</w:t>
      </w:r>
      <w:r w:rsidRPr="0085476F">
        <w:t xml:space="preserve">, </w:t>
      </w:r>
      <w:r w:rsidRPr="0085476F">
        <w:rPr>
          <w:b/>
          <w:bCs/>
        </w:rPr>
        <w:t>Madar Z</w:t>
      </w:r>
      <w:r w:rsidRPr="0085476F">
        <w:t xml:space="preserve">, </w:t>
      </w:r>
      <w:r w:rsidRPr="0085476F">
        <w:rPr>
          <w:b/>
          <w:bCs/>
        </w:rPr>
        <w:t>Froy O</w:t>
      </w:r>
      <w:r w:rsidRPr="0085476F">
        <w:t xml:space="preserve">. Timed high-fat diet resets circadian metabolism and prevents obesity. </w:t>
      </w:r>
      <w:r w:rsidRPr="0085476F">
        <w:rPr>
          <w:i/>
          <w:iCs/>
        </w:rPr>
        <w:t>FASEB J</w:t>
      </w:r>
      <w:r w:rsidRPr="0085476F">
        <w:t xml:space="preserve"> 26: 3493–3502, 2012. doi: 10.1096/fj.12-208868.</w:t>
      </w:r>
    </w:p>
    <w:p w14:paraId="742E9EE0" w14:textId="77777777" w:rsidR="0085476F" w:rsidRPr="0085476F" w:rsidRDefault="0085476F" w:rsidP="0085476F">
      <w:pPr>
        <w:pStyle w:val="Bibliography"/>
      </w:pPr>
      <w:r w:rsidRPr="0085476F">
        <w:t xml:space="preserve">31. </w:t>
      </w:r>
      <w:r w:rsidRPr="0085476F">
        <w:tab/>
      </w:r>
      <w:r w:rsidRPr="0085476F">
        <w:rPr>
          <w:b/>
          <w:bCs/>
        </w:rPr>
        <w:t>She Y</w:t>
      </w:r>
      <w:r w:rsidRPr="0085476F">
        <w:t xml:space="preserve">, </w:t>
      </w:r>
      <w:r w:rsidRPr="0085476F">
        <w:rPr>
          <w:b/>
          <w:bCs/>
        </w:rPr>
        <w:t>Sun J</w:t>
      </w:r>
      <w:r w:rsidRPr="0085476F">
        <w:t xml:space="preserve">, </w:t>
      </w:r>
      <w:r w:rsidRPr="0085476F">
        <w:rPr>
          <w:b/>
          <w:bCs/>
        </w:rPr>
        <w:t>Hou P</w:t>
      </w:r>
      <w:r w:rsidRPr="0085476F">
        <w:t xml:space="preserve">, </w:t>
      </w:r>
      <w:r w:rsidRPr="0085476F">
        <w:rPr>
          <w:b/>
          <w:bCs/>
        </w:rPr>
        <w:t>Fang P</w:t>
      </w:r>
      <w:r w:rsidRPr="0085476F">
        <w:t xml:space="preserve">, </w:t>
      </w:r>
      <w:r w:rsidRPr="0085476F">
        <w:rPr>
          <w:b/>
          <w:bCs/>
        </w:rPr>
        <w:t>Zhang Z</w:t>
      </w:r>
      <w:r w:rsidRPr="0085476F">
        <w:t xml:space="preserve">. Time-restricted feeding attenuates gluconeogenic activity through inhibition of PGC-1α expression and activity. </w:t>
      </w:r>
      <w:r w:rsidRPr="0085476F">
        <w:rPr>
          <w:i/>
          <w:iCs/>
        </w:rPr>
        <w:t>Physiology &amp; Behavior</w:t>
      </w:r>
      <w:r w:rsidRPr="0085476F">
        <w:t xml:space="preserve"> 231: 113313, 2021. doi: 10.1016/j.physbeh.2021.113313.</w:t>
      </w:r>
    </w:p>
    <w:p w14:paraId="3B91E6CB" w14:textId="77777777" w:rsidR="0085476F" w:rsidRPr="0085476F" w:rsidRDefault="0085476F" w:rsidP="0085476F">
      <w:pPr>
        <w:pStyle w:val="Bibliography"/>
      </w:pPr>
      <w:r w:rsidRPr="0085476F">
        <w:t xml:space="preserve">32. </w:t>
      </w:r>
      <w:r w:rsidRPr="0085476F">
        <w:tab/>
      </w:r>
      <w:r w:rsidRPr="0085476F">
        <w:rPr>
          <w:b/>
          <w:bCs/>
        </w:rPr>
        <w:t>R Core Team</w:t>
      </w:r>
      <w:r w:rsidRPr="0085476F">
        <w:t>. R: A Language and Environment for Statistical Computing [Online]. R Foundation for Statistical Computing: 2021. https://www.R-project.org/.</w:t>
      </w:r>
    </w:p>
    <w:p w14:paraId="674FD77B" w14:textId="77777777" w:rsidR="0085476F" w:rsidRPr="0085476F" w:rsidRDefault="0085476F" w:rsidP="0085476F">
      <w:pPr>
        <w:pStyle w:val="Bibliography"/>
      </w:pPr>
      <w:r w:rsidRPr="0085476F">
        <w:lastRenderedPageBreak/>
        <w:t xml:space="preserve">33. </w:t>
      </w:r>
      <w:r w:rsidRPr="0085476F">
        <w:tab/>
      </w:r>
      <w:r w:rsidRPr="0085476F">
        <w:rPr>
          <w:b/>
          <w:bCs/>
        </w:rPr>
        <w:t>Bates D</w:t>
      </w:r>
      <w:r w:rsidRPr="0085476F">
        <w:t xml:space="preserve">, </w:t>
      </w:r>
      <w:r w:rsidRPr="0085476F">
        <w:rPr>
          <w:b/>
          <w:bCs/>
        </w:rPr>
        <w:t>Mächler M</w:t>
      </w:r>
      <w:r w:rsidRPr="0085476F">
        <w:t xml:space="preserve">, </w:t>
      </w:r>
      <w:r w:rsidRPr="0085476F">
        <w:rPr>
          <w:b/>
          <w:bCs/>
        </w:rPr>
        <w:t>Bolker B</w:t>
      </w:r>
      <w:r w:rsidRPr="0085476F">
        <w:t xml:space="preserve">, </w:t>
      </w:r>
      <w:r w:rsidRPr="0085476F">
        <w:rPr>
          <w:b/>
          <w:bCs/>
        </w:rPr>
        <w:t>Walker S</w:t>
      </w:r>
      <w:r w:rsidRPr="0085476F">
        <w:t xml:space="preserve">. Fitting Linear Mixed-Effects Models Using lme4. </w:t>
      </w:r>
      <w:r w:rsidRPr="0085476F">
        <w:rPr>
          <w:i/>
          <w:iCs/>
        </w:rPr>
        <w:t>Journal of Statistical Software</w:t>
      </w:r>
      <w:r w:rsidRPr="0085476F">
        <w:t xml:space="preserve"> 67: 1–48, 2015. doi: 10.18637/jss.v067.i01.</w:t>
      </w:r>
    </w:p>
    <w:p w14:paraId="7D0A6C70" w14:textId="77777777" w:rsidR="0085476F" w:rsidRPr="0085476F" w:rsidRDefault="0085476F" w:rsidP="0085476F">
      <w:pPr>
        <w:pStyle w:val="Bibliography"/>
      </w:pPr>
      <w:r w:rsidRPr="0085476F">
        <w:t xml:space="preserve">34. </w:t>
      </w:r>
      <w:r w:rsidRPr="0085476F">
        <w:tab/>
      </w:r>
      <w:r w:rsidRPr="0085476F">
        <w:rPr>
          <w:b/>
          <w:bCs/>
        </w:rPr>
        <w:t>Ladyman SR</w:t>
      </w:r>
      <w:r w:rsidRPr="0085476F">
        <w:t xml:space="preserve">, </w:t>
      </w:r>
      <w:r w:rsidRPr="0085476F">
        <w:rPr>
          <w:b/>
          <w:bCs/>
        </w:rPr>
        <w:t>Carter KM</w:t>
      </w:r>
      <w:r w:rsidRPr="0085476F">
        <w:t xml:space="preserve">, </w:t>
      </w:r>
      <w:r w:rsidRPr="0085476F">
        <w:rPr>
          <w:b/>
          <w:bCs/>
        </w:rPr>
        <w:t>Grattan DR</w:t>
      </w:r>
      <w:r w:rsidRPr="0085476F">
        <w:t xml:space="preserve">. Energy homeostasis and running wheel activity during pregnancy in the mouse. </w:t>
      </w:r>
      <w:r w:rsidRPr="0085476F">
        <w:rPr>
          <w:i/>
          <w:iCs/>
        </w:rPr>
        <w:t>Physiology &amp; Behavior</w:t>
      </w:r>
      <w:r w:rsidRPr="0085476F">
        <w:t xml:space="preserve"> 194: 83–94, 2018. doi: 10.1016/j.physbeh.2018.05.002.</w:t>
      </w:r>
    </w:p>
    <w:p w14:paraId="13EEEDF7" w14:textId="77777777" w:rsidR="0085476F" w:rsidRPr="0085476F" w:rsidRDefault="0085476F" w:rsidP="0085476F">
      <w:pPr>
        <w:pStyle w:val="Bibliography"/>
      </w:pPr>
      <w:r w:rsidRPr="0085476F">
        <w:t xml:space="preserve">35. </w:t>
      </w:r>
      <w:r w:rsidRPr="0085476F">
        <w:tab/>
      </w:r>
      <w:r w:rsidRPr="0085476F">
        <w:rPr>
          <w:b/>
          <w:bCs/>
        </w:rPr>
        <w:t>Nutrition NRC (US) S on LA</w:t>
      </w:r>
      <w:r w:rsidRPr="0085476F">
        <w:t>. Nutrient Requirements of the Mouse [Online]. National Academies Press (US). https://www.ncbi.nlm.nih.gov/books/NBK231918/ [27 Jul. 2022].</w:t>
      </w:r>
    </w:p>
    <w:p w14:paraId="502BD826" w14:textId="77777777" w:rsidR="0085476F" w:rsidRPr="0085476F" w:rsidRDefault="0085476F" w:rsidP="0085476F">
      <w:pPr>
        <w:pStyle w:val="Bibliography"/>
      </w:pPr>
      <w:r w:rsidRPr="0085476F">
        <w:t xml:space="preserve">36. </w:t>
      </w:r>
      <w:r w:rsidRPr="0085476F">
        <w:tab/>
      </w:r>
      <w:r w:rsidRPr="0085476F">
        <w:rPr>
          <w:b/>
          <w:bCs/>
        </w:rPr>
        <w:t>Woodie LN</w:t>
      </w:r>
      <w:r w:rsidRPr="0085476F">
        <w:t xml:space="preserve">, </w:t>
      </w:r>
      <w:r w:rsidRPr="0085476F">
        <w:rPr>
          <w:b/>
          <w:bCs/>
        </w:rPr>
        <w:t>Luo Y</w:t>
      </w:r>
      <w:r w:rsidRPr="0085476F">
        <w:t xml:space="preserve">, </w:t>
      </w:r>
      <w:r w:rsidRPr="0085476F">
        <w:rPr>
          <w:b/>
          <w:bCs/>
        </w:rPr>
        <w:t>Wayne MJ</w:t>
      </w:r>
      <w:r w:rsidRPr="0085476F">
        <w:t xml:space="preserve">, </w:t>
      </w:r>
      <w:r w:rsidRPr="0085476F">
        <w:rPr>
          <w:b/>
          <w:bCs/>
        </w:rPr>
        <w:t>Graff EC</w:t>
      </w:r>
      <w:r w:rsidRPr="0085476F">
        <w:t xml:space="preserve">, </w:t>
      </w:r>
      <w:r w:rsidRPr="0085476F">
        <w:rPr>
          <w:b/>
          <w:bCs/>
        </w:rPr>
        <w:t>Ahmed B</w:t>
      </w:r>
      <w:r w:rsidRPr="0085476F">
        <w:t xml:space="preserve">, </w:t>
      </w:r>
      <w:r w:rsidRPr="0085476F">
        <w:rPr>
          <w:b/>
          <w:bCs/>
        </w:rPr>
        <w:t>O’Neill AM</w:t>
      </w:r>
      <w:r w:rsidRPr="0085476F">
        <w:t xml:space="preserve">, </w:t>
      </w:r>
      <w:r w:rsidRPr="0085476F">
        <w:rPr>
          <w:b/>
          <w:bCs/>
        </w:rPr>
        <w:t>Greene MW</w:t>
      </w:r>
      <w:r w:rsidRPr="0085476F">
        <w:t xml:space="preserve">. Restricted feeding for 9h in the active period partially abrogates the detrimental metabolic effects of a Western diet with liquid sugar consumption in mice. </w:t>
      </w:r>
      <w:r w:rsidRPr="0085476F">
        <w:rPr>
          <w:i/>
          <w:iCs/>
        </w:rPr>
        <w:t>Metabolism</w:t>
      </w:r>
      <w:r w:rsidRPr="0085476F">
        <w:t xml:space="preserve"> 82: 1–13, 2018. doi: 10.1016/j.metabol.2017.12.004.</w:t>
      </w:r>
    </w:p>
    <w:p w14:paraId="3D100538" w14:textId="77777777" w:rsidR="0085476F" w:rsidRPr="0085476F" w:rsidRDefault="0085476F" w:rsidP="0085476F">
      <w:pPr>
        <w:pStyle w:val="Bibliography"/>
      </w:pPr>
      <w:r w:rsidRPr="0085476F">
        <w:t xml:space="preserve">37. </w:t>
      </w:r>
      <w:r w:rsidRPr="0085476F">
        <w:tab/>
      </w:r>
      <w:r w:rsidRPr="0085476F">
        <w:rPr>
          <w:b/>
          <w:bCs/>
        </w:rPr>
        <w:t>Chaix A</w:t>
      </w:r>
      <w:r w:rsidRPr="0085476F">
        <w:t xml:space="preserve">, </w:t>
      </w:r>
      <w:r w:rsidRPr="0085476F">
        <w:rPr>
          <w:b/>
          <w:bCs/>
        </w:rPr>
        <w:t>Lin T</w:t>
      </w:r>
      <w:r w:rsidRPr="0085476F">
        <w:t xml:space="preserve">, </w:t>
      </w:r>
      <w:r w:rsidRPr="0085476F">
        <w:rPr>
          <w:b/>
          <w:bCs/>
        </w:rPr>
        <w:t>Le HD</w:t>
      </w:r>
      <w:r w:rsidRPr="0085476F">
        <w:t xml:space="preserve">, </w:t>
      </w:r>
      <w:r w:rsidRPr="0085476F">
        <w:rPr>
          <w:b/>
          <w:bCs/>
        </w:rPr>
        <w:t>Chang MW</w:t>
      </w:r>
      <w:r w:rsidRPr="0085476F">
        <w:t xml:space="preserve">, </w:t>
      </w:r>
      <w:r w:rsidRPr="0085476F">
        <w:rPr>
          <w:b/>
          <w:bCs/>
        </w:rPr>
        <w:t>Panda S</w:t>
      </w:r>
      <w:r w:rsidRPr="0085476F">
        <w:t xml:space="preserve">. Time-Restricted Feeding Prevents Obesity and Metabolic Syndrome in Mice Lacking a Circadian Clock. </w:t>
      </w:r>
      <w:r w:rsidRPr="0085476F">
        <w:rPr>
          <w:i/>
          <w:iCs/>
        </w:rPr>
        <w:t>Cell Metabolism</w:t>
      </w:r>
      <w:r w:rsidRPr="0085476F">
        <w:t xml:space="preserve"> 29: 303-319.e4, 2019. doi: 10.1016/j.cmet.2018.08.004.</w:t>
      </w:r>
    </w:p>
    <w:p w14:paraId="2AA4FFE6" w14:textId="77777777" w:rsidR="0085476F" w:rsidRPr="0085476F" w:rsidRDefault="0085476F" w:rsidP="0085476F">
      <w:pPr>
        <w:pStyle w:val="Bibliography"/>
      </w:pPr>
      <w:r w:rsidRPr="0085476F">
        <w:t xml:space="preserve">38. </w:t>
      </w:r>
      <w:r w:rsidRPr="0085476F">
        <w:tab/>
      </w:r>
      <w:r w:rsidRPr="0085476F">
        <w:rPr>
          <w:b/>
          <w:bCs/>
        </w:rPr>
        <w:t>García-Gaytán AC</w:t>
      </w:r>
      <w:r w:rsidRPr="0085476F">
        <w:t xml:space="preserve">, </w:t>
      </w:r>
      <w:r w:rsidRPr="0085476F">
        <w:rPr>
          <w:b/>
          <w:bCs/>
        </w:rPr>
        <w:t>Miranda-Anaya M</w:t>
      </w:r>
      <w:r w:rsidRPr="0085476F">
        <w:t xml:space="preserve">, </w:t>
      </w:r>
      <w:r w:rsidRPr="0085476F">
        <w:rPr>
          <w:b/>
          <w:bCs/>
        </w:rPr>
        <w:t>Turrubiate I</w:t>
      </w:r>
      <w:r w:rsidRPr="0085476F">
        <w:t xml:space="preserve">, </w:t>
      </w:r>
      <w:r w:rsidRPr="0085476F">
        <w:rPr>
          <w:b/>
          <w:bCs/>
        </w:rPr>
        <w:t>López-De Portugal L</w:t>
      </w:r>
      <w:r w:rsidRPr="0085476F">
        <w:t xml:space="preserve">, </w:t>
      </w:r>
      <w:r w:rsidRPr="0085476F">
        <w:rPr>
          <w:b/>
          <w:bCs/>
        </w:rPr>
        <w:t>Bocanegra-Botello GN</w:t>
      </w:r>
      <w:r w:rsidRPr="0085476F">
        <w:t xml:space="preserve">, </w:t>
      </w:r>
      <w:r w:rsidRPr="0085476F">
        <w:rPr>
          <w:b/>
          <w:bCs/>
        </w:rPr>
        <w:t>López-Islas A</w:t>
      </w:r>
      <w:r w:rsidRPr="0085476F">
        <w:t xml:space="preserve">, </w:t>
      </w:r>
      <w:r w:rsidRPr="0085476F">
        <w:rPr>
          <w:b/>
          <w:bCs/>
        </w:rPr>
        <w:t>Díaz-Muñoz M</w:t>
      </w:r>
      <w:r w:rsidRPr="0085476F">
        <w:t xml:space="preserve">, </w:t>
      </w:r>
      <w:r w:rsidRPr="0085476F">
        <w:rPr>
          <w:b/>
          <w:bCs/>
        </w:rPr>
        <w:t>Méndez I</w:t>
      </w:r>
      <w:r w:rsidRPr="0085476F">
        <w:t xml:space="preserve">. Synchronization of the circadian clock by time-restricted feeding with progressive increasing calorie intake. Resemblances and differences regarding a sustained hypocaloric restriction. </w:t>
      </w:r>
      <w:r w:rsidRPr="0085476F">
        <w:rPr>
          <w:i/>
          <w:iCs/>
        </w:rPr>
        <w:t>Sci Rep</w:t>
      </w:r>
      <w:r w:rsidRPr="0085476F">
        <w:t xml:space="preserve"> 10, 2020. doi: 10.1038/s41598-020-66538-0.</w:t>
      </w:r>
    </w:p>
    <w:p w14:paraId="16F9EA22" w14:textId="77777777" w:rsidR="0085476F" w:rsidRPr="0085476F" w:rsidRDefault="0085476F" w:rsidP="0085476F">
      <w:pPr>
        <w:pStyle w:val="Bibliography"/>
      </w:pPr>
      <w:r w:rsidRPr="0085476F">
        <w:t xml:space="preserve">39. </w:t>
      </w:r>
      <w:r w:rsidRPr="0085476F">
        <w:tab/>
      </w:r>
      <w:r w:rsidRPr="0085476F">
        <w:rPr>
          <w:b/>
          <w:bCs/>
        </w:rPr>
        <w:t>Hu D</w:t>
      </w:r>
      <w:r w:rsidRPr="0085476F">
        <w:t xml:space="preserve">, </w:t>
      </w:r>
      <w:r w:rsidRPr="0085476F">
        <w:rPr>
          <w:b/>
          <w:bCs/>
        </w:rPr>
        <w:t>Mao Y</w:t>
      </w:r>
      <w:r w:rsidRPr="0085476F">
        <w:t xml:space="preserve">, </w:t>
      </w:r>
      <w:r w:rsidRPr="0085476F">
        <w:rPr>
          <w:b/>
          <w:bCs/>
        </w:rPr>
        <w:t>Xu G</w:t>
      </w:r>
      <w:r w:rsidRPr="0085476F">
        <w:t xml:space="preserve">, </w:t>
      </w:r>
      <w:r w:rsidRPr="0085476F">
        <w:rPr>
          <w:b/>
          <w:bCs/>
        </w:rPr>
        <w:t>Liao W</w:t>
      </w:r>
      <w:r w:rsidRPr="0085476F">
        <w:t xml:space="preserve">, </w:t>
      </w:r>
      <w:r w:rsidRPr="0085476F">
        <w:rPr>
          <w:b/>
          <w:bCs/>
        </w:rPr>
        <w:t>Ren J</w:t>
      </w:r>
      <w:r w:rsidRPr="0085476F">
        <w:t xml:space="preserve">, </w:t>
      </w:r>
      <w:r w:rsidRPr="0085476F">
        <w:rPr>
          <w:b/>
          <w:bCs/>
        </w:rPr>
        <w:t>Yang H</w:t>
      </w:r>
      <w:r w:rsidRPr="0085476F">
        <w:t xml:space="preserve">, </w:t>
      </w:r>
      <w:r w:rsidRPr="0085476F">
        <w:rPr>
          <w:b/>
          <w:bCs/>
        </w:rPr>
        <w:t>Yang J</w:t>
      </w:r>
      <w:r w:rsidRPr="0085476F">
        <w:t xml:space="preserve">, </w:t>
      </w:r>
      <w:r w:rsidRPr="0085476F">
        <w:rPr>
          <w:b/>
          <w:bCs/>
        </w:rPr>
        <w:t>Sun L</w:t>
      </w:r>
      <w:r w:rsidRPr="0085476F">
        <w:t xml:space="preserve">, </w:t>
      </w:r>
      <w:r w:rsidRPr="0085476F">
        <w:rPr>
          <w:b/>
          <w:bCs/>
        </w:rPr>
        <w:t>Chen H</w:t>
      </w:r>
      <w:r w:rsidRPr="0085476F">
        <w:t xml:space="preserve">, </w:t>
      </w:r>
      <w:r w:rsidRPr="0085476F">
        <w:rPr>
          <w:b/>
          <w:bCs/>
        </w:rPr>
        <w:t>Wang W</w:t>
      </w:r>
      <w:r w:rsidRPr="0085476F">
        <w:t xml:space="preserve">, </w:t>
      </w:r>
      <w:r w:rsidRPr="0085476F">
        <w:rPr>
          <w:b/>
          <w:bCs/>
        </w:rPr>
        <w:t>Wang Y</w:t>
      </w:r>
      <w:r w:rsidRPr="0085476F">
        <w:t xml:space="preserve">, </w:t>
      </w:r>
      <w:r w:rsidRPr="0085476F">
        <w:rPr>
          <w:b/>
          <w:bCs/>
        </w:rPr>
        <w:t>Sang X</w:t>
      </w:r>
      <w:r w:rsidRPr="0085476F">
        <w:t xml:space="preserve">, </w:t>
      </w:r>
      <w:r w:rsidRPr="0085476F">
        <w:rPr>
          <w:b/>
          <w:bCs/>
        </w:rPr>
        <w:t>Lu X</w:t>
      </w:r>
      <w:r w:rsidRPr="0085476F">
        <w:t xml:space="preserve">, </w:t>
      </w:r>
      <w:r w:rsidRPr="0085476F">
        <w:rPr>
          <w:b/>
          <w:bCs/>
        </w:rPr>
        <w:t>Zhang H</w:t>
      </w:r>
      <w:r w:rsidRPr="0085476F">
        <w:t xml:space="preserve">, </w:t>
      </w:r>
      <w:r w:rsidRPr="0085476F">
        <w:rPr>
          <w:b/>
          <w:bCs/>
        </w:rPr>
        <w:t>Zhong S</w:t>
      </w:r>
      <w:r w:rsidRPr="0085476F">
        <w:t xml:space="preserve">. Time-restricted feeding causes irreversible metabolic disorders and gut microbiota shift in pediatric mice. </w:t>
      </w:r>
      <w:r w:rsidRPr="0085476F">
        <w:rPr>
          <w:i/>
          <w:iCs/>
        </w:rPr>
        <w:t>Pediatr Res</w:t>
      </w:r>
      <w:r w:rsidRPr="0085476F">
        <w:t xml:space="preserve"> 85: 518–526, 2019. doi: 10.1038/s41390-018-0156-z.</w:t>
      </w:r>
    </w:p>
    <w:p w14:paraId="0C97CA16" w14:textId="77777777" w:rsidR="0085476F" w:rsidRPr="0085476F" w:rsidRDefault="0085476F" w:rsidP="0085476F">
      <w:pPr>
        <w:pStyle w:val="Bibliography"/>
      </w:pPr>
      <w:r w:rsidRPr="0085476F">
        <w:t xml:space="preserve">40. </w:t>
      </w:r>
      <w:r w:rsidRPr="0085476F">
        <w:tab/>
      </w:r>
      <w:r w:rsidRPr="0085476F">
        <w:rPr>
          <w:b/>
          <w:bCs/>
        </w:rPr>
        <w:t>Barker DJ</w:t>
      </w:r>
      <w:r w:rsidRPr="0085476F">
        <w:t xml:space="preserve">, </w:t>
      </w:r>
      <w:r w:rsidRPr="0085476F">
        <w:rPr>
          <w:b/>
          <w:bCs/>
        </w:rPr>
        <w:t>Gluckman PD</w:t>
      </w:r>
      <w:r w:rsidRPr="0085476F">
        <w:t xml:space="preserve">, </w:t>
      </w:r>
      <w:r w:rsidRPr="0085476F">
        <w:rPr>
          <w:b/>
          <w:bCs/>
        </w:rPr>
        <w:t>Godfrey KM</w:t>
      </w:r>
      <w:r w:rsidRPr="0085476F">
        <w:t xml:space="preserve">, </w:t>
      </w:r>
      <w:r w:rsidRPr="0085476F">
        <w:rPr>
          <w:b/>
          <w:bCs/>
        </w:rPr>
        <w:t>Harding JE</w:t>
      </w:r>
      <w:r w:rsidRPr="0085476F">
        <w:t xml:space="preserve">, </w:t>
      </w:r>
      <w:r w:rsidRPr="0085476F">
        <w:rPr>
          <w:b/>
          <w:bCs/>
        </w:rPr>
        <w:t>Owens JA</w:t>
      </w:r>
      <w:r w:rsidRPr="0085476F">
        <w:t xml:space="preserve">, </w:t>
      </w:r>
      <w:r w:rsidRPr="0085476F">
        <w:rPr>
          <w:b/>
          <w:bCs/>
        </w:rPr>
        <w:t>Robinson JS</w:t>
      </w:r>
      <w:r w:rsidRPr="0085476F">
        <w:t xml:space="preserve">. Fetal nutrition and cardiovascular disease in adult life. </w:t>
      </w:r>
      <w:r w:rsidRPr="0085476F">
        <w:rPr>
          <w:i/>
          <w:iCs/>
        </w:rPr>
        <w:t>Lancet</w:t>
      </w:r>
      <w:r w:rsidRPr="0085476F">
        <w:t xml:space="preserve"> 341: 938–941, 1993. doi: 10.1016/0140-6736(93)91224-a.</w:t>
      </w:r>
    </w:p>
    <w:p w14:paraId="36305628" w14:textId="77777777" w:rsidR="0085476F" w:rsidRPr="0085476F" w:rsidRDefault="0085476F" w:rsidP="0085476F">
      <w:pPr>
        <w:pStyle w:val="Bibliography"/>
      </w:pPr>
      <w:r w:rsidRPr="0085476F">
        <w:t xml:space="preserve">41. </w:t>
      </w:r>
      <w:r w:rsidRPr="0085476F">
        <w:tab/>
      </w:r>
      <w:r w:rsidRPr="0085476F">
        <w:rPr>
          <w:b/>
          <w:bCs/>
        </w:rPr>
        <w:t>Alejandro EU</w:t>
      </w:r>
      <w:r w:rsidRPr="0085476F">
        <w:t xml:space="preserve">, </w:t>
      </w:r>
      <w:r w:rsidRPr="0085476F">
        <w:rPr>
          <w:b/>
          <w:bCs/>
        </w:rPr>
        <w:t>Jo S</w:t>
      </w:r>
      <w:r w:rsidRPr="0085476F">
        <w:t xml:space="preserve">, </w:t>
      </w:r>
      <w:r w:rsidRPr="0085476F">
        <w:rPr>
          <w:b/>
          <w:bCs/>
        </w:rPr>
        <w:t>Akhaphong B</w:t>
      </w:r>
      <w:r w:rsidRPr="0085476F">
        <w:t xml:space="preserve">, </w:t>
      </w:r>
      <w:r w:rsidRPr="0085476F">
        <w:rPr>
          <w:b/>
          <w:bCs/>
        </w:rPr>
        <w:t>Llacer PR</w:t>
      </w:r>
      <w:r w:rsidRPr="0085476F">
        <w:t xml:space="preserve">, </w:t>
      </w:r>
      <w:r w:rsidRPr="0085476F">
        <w:rPr>
          <w:b/>
          <w:bCs/>
        </w:rPr>
        <w:t>Gianchandani M</w:t>
      </w:r>
      <w:r w:rsidRPr="0085476F">
        <w:t xml:space="preserve">, </w:t>
      </w:r>
      <w:r w:rsidRPr="0085476F">
        <w:rPr>
          <w:b/>
          <w:bCs/>
        </w:rPr>
        <w:t>Gregg B</w:t>
      </w:r>
      <w:r w:rsidRPr="0085476F">
        <w:t xml:space="preserve">, </w:t>
      </w:r>
      <w:r w:rsidRPr="0085476F">
        <w:rPr>
          <w:b/>
          <w:bCs/>
        </w:rPr>
        <w:t>Parlee SD</w:t>
      </w:r>
      <w:r w:rsidRPr="0085476F">
        <w:t xml:space="preserve">, </w:t>
      </w:r>
      <w:r w:rsidRPr="0085476F">
        <w:rPr>
          <w:b/>
          <w:bCs/>
        </w:rPr>
        <w:t>MacDougald OA</w:t>
      </w:r>
      <w:r w:rsidRPr="0085476F">
        <w:t xml:space="preserve">, </w:t>
      </w:r>
      <w:r w:rsidRPr="0085476F">
        <w:rPr>
          <w:b/>
          <w:bCs/>
        </w:rPr>
        <w:t>Bernal-Mizrachi E</w:t>
      </w:r>
      <w:r w:rsidRPr="0085476F">
        <w:t xml:space="preserve">. Maternal low-protein diet on the last week of pregnancy contributes to insulin resistance and β-cell dysfunction in the mouse offspring. </w:t>
      </w:r>
      <w:r w:rsidRPr="0085476F">
        <w:rPr>
          <w:i/>
          <w:iCs/>
        </w:rPr>
        <w:t>Am J Physiol Regul Integr Comp Physiol</w:t>
      </w:r>
      <w:r w:rsidRPr="0085476F">
        <w:t xml:space="preserve"> 319: R485–R496, 2020. doi: 10.1152/ajpregu.00284.2019.</w:t>
      </w:r>
    </w:p>
    <w:p w14:paraId="7765FDCA" w14:textId="77777777" w:rsidR="0085476F" w:rsidRPr="0085476F" w:rsidRDefault="0085476F" w:rsidP="0085476F">
      <w:pPr>
        <w:pStyle w:val="Bibliography"/>
      </w:pPr>
      <w:r w:rsidRPr="0085476F">
        <w:t xml:space="preserve">42. </w:t>
      </w:r>
      <w:r w:rsidRPr="0085476F">
        <w:tab/>
      </w:r>
      <w:r w:rsidRPr="0085476F">
        <w:rPr>
          <w:b/>
          <w:bCs/>
        </w:rPr>
        <w:t>Shahkhalili Y</w:t>
      </w:r>
      <w:r w:rsidRPr="0085476F">
        <w:t xml:space="preserve">, </w:t>
      </w:r>
      <w:r w:rsidRPr="0085476F">
        <w:rPr>
          <w:b/>
          <w:bCs/>
        </w:rPr>
        <w:t>Moulin J</w:t>
      </w:r>
      <w:r w:rsidRPr="0085476F">
        <w:t xml:space="preserve">, </w:t>
      </w:r>
      <w:r w:rsidRPr="0085476F">
        <w:rPr>
          <w:b/>
          <w:bCs/>
        </w:rPr>
        <w:t>Zbinden I</w:t>
      </w:r>
      <w:r w:rsidRPr="0085476F">
        <w:t xml:space="preserve">, </w:t>
      </w:r>
      <w:r w:rsidRPr="0085476F">
        <w:rPr>
          <w:b/>
          <w:bCs/>
        </w:rPr>
        <w:t>Aprikian O</w:t>
      </w:r>
      <w:r w:rsidRPr="0085476F">
        <w:t xml:space="preserve">, </w:t>
      </w:r>
      <w:r w:rsidRPr="0085476F">
        <w:rPr>
          <w:b/>
          <w:bCs/>
        </w:rPr>
        <w:t>Macé K</w:t>
      </w:r>
      <w:r w:rsidRPr="0085476F">
        <w:t xml:space="preserve">. Comparison of two models of intrauterine growth restriction for early catch-up growth and later development of glucose intolerance and obesity in rats. </w:t>
      </w:r>
      <w:r w:rsidRPr="0085476F">
        <w:rPr>
          <w:i/>
          <w:iCs/>
        </w:rPr>
        <w:t>American Journal of Physiology-Regulatory, Integrative and Comparative Physiology</w:t>
      </w:r>
      <w:r w:rsidRPr="0085476F">
        <w:t xml:space="preserve"> 298: R141–R146, 2010. doi: 10.1152/ajpregu.00128.2009.</w:t>
      </w:r>
    </w:p>
    <w:p w14:paraId="1EC6369B" w14:textId="77777777" w:rsidR="0085476F" w:rsidRPr="0085476F" w:rsidRDefault="0085476F" w:rsidP="0085476F">
      <w:pPr>
        <w:pStyle w:val="Bibliography"/>
      </w:pPr>
      <w:r w:rsidRPr="0085476F">
        <w:t xml:space="preserve">43. </w:t>
      </w:r>
      <w:r w:rsidRPr="0085476F">
        <w:tab/>
      </w:r>
      <w:r w:rsidRPr="0085476F">
        <w:rPr>
          <w:b/>
          <w:bCs/>
        </w:rPr>
        <w:t>Yuan Q</w:t>
      </w:r>
      <w:r w:rsidRPr="0085476F">
        <w:t xml:space="preserve">, </w:t>
      </w:r>
      <w:r w:rsidRPr="0085476F">
        <w:rPr>
          <w:b/>
          <w:bCs/>
        </w:rPr>
        <w:t>Chen L</w:t>
      </w:r>
      <w:r w:rsidRPr="0085476F">
        <w:t xml:space="preserve">, </w:t>
      </w:r>
      <w:r w:rsidRPr="0085476F">
        <w:rPr>
          <w:b/>
          <w:bCs/>
        </w:rPr>
        <w:t>Liu C</w:t>
      </w:r>
      <w:r w:rsidRPr="0085476F">
        <w:t xml:space="preserve">, </w:t>
      </w:r>
      <w:r w:rsidRPr="0085476F">
        <w:rPr>
          <w:b/>
          <w:bCs/>
        </w:rPr>
        <w:t>Xu K</w:t>
      </w:r>
      <w:r w:rsidRPr="0085476F">
        <w:t xml:space="preserve">, </w:t>
      </w:r>
      <w:r w:rsidRPr="0085476F">
        <w:rPr>
          <w:b/>
          <w:bCs/>
        </w:rPr>
        <w:t>Mao X</w:t>
      </w:r>
      <w:r w:rsidRPr="0085476F">
        <w:t xml:space="preserve">, </w:t>
      </w:r>
      <w:r w:rsidRPr="0085476F">
        <w:rPr>
          <w:b/>
          <w:bCs/>
        </w:rPr>
        <w:t>Liu C</w:t>
      </w:r>
      <w:r w:rsidRPr="0085476F">
        <w:t xml:space="preserve">. Postnatal Pancreatic Islet β Cell Function and Insulin Sensitivity at Different Stages of Lifetime in Rats Born with Intrauterine Growth Retardation. </w:t>
      </w:r>
      <w:r w:rsidRPr="0085476F">
        <w:rPr>
          <w:i/>
          <w:iCs/>
        </w:rPr>
        <w:t>PLOS ONE</w:t>
      </w:r>
      <w:r w:rsidRPr="0085476F">
        <w:t xml:space="preserve"> 6: e25167, 2011. doi: 10.1371/journal.pone.0025167.</w:t>
      </w:r>
    </w:p>
    <w:p w14:paraId="3529947A" w14:textId="77777777" w:rsidR="0085476F" w:rsidRPr="0085476F" w:rsidRDefault="0085476F" w:rsidP="0085476F">
      <w:pPr>
        <w:pStyle w:val="Bibliography"/>
      </w:pPr>
      <w:r w:rsidRPr="0085476F">
        <w:lastRenderedPageBreak/>
        <w:t xml:space="preserve">44. </w:t>
      </w:r>
      <w:r w:rsidRPr="0085476F">
        <w:tab/>
      </w:r>
      <w:r w:rsidRPr="0085476F">
        <w:rPr>
          <w:b/>
          <w:bCs/>
        </w:rPr>
        <w:t>Radford BN</w:t>
      </w:r>
      <w:r w:rsidRPr="0085476F">
        <w:t xml:space="preserve">, </w:t>
      </w:r>
      <w:r w:rsidRPr="0085476F">
        <w:rPr>
          <w:b/>
          <w:bCs/>
        </w:rPr>
        <w:t>Han VKM</w:t>
      </w:r>
      <w:r w:rsidRPr="0085476F">
        <w:t xml:space="preserve">. Offspring from maternal nutrient restriction in mice show variations in adult glucose metabolism similar to human fetal growth restriction. </w:t>
      </w:r>
      <w:r w:rsidRPr="0085476F">
        <w:rPr>
          <w:i/>
          <w:iCs/>
        </w:rPr>
        <w:t>Journal of Developmental Origins of Health and Disease</w:t>
      </w:r>
      <w:r w:rsidRPr="0085476F">
        <w:t xml:space="preserve"> 10: 469–478, 2019. doi: 10.1017/S2040174418000983.</w:t>
      </w:r>
    </w:p>
    <w:p w14:paraId="1731E0B1" w14:textId="77777777" w:rsidR="0085476F" w:rsidRPr="0085476F" w:rsidRDefault="0085476F" w:rsidP="0085476F">
      <w:pPr>
        <w:pStyle w:val="Bibliography"/>
      </w:pPr>
      <w:r w:rsidRPr="0085476F">
        <w:t xml:space="preserve">45. </w:t>
      </w:r>
      <w:r w:rsidRPr="0085476F">
        <w:tab/>
      </w:r>
      <w:r w:rsidRPr="0085476F">
        <w:rPr>
          <w:b/>
          <w:bCs/>
        </w:rPr>
        <w:t>Wang J</w:t>
      </w:r>
      <w:r w:rsidRPr="0085476F">
        <w:t xml:space="preserve">, </w:t>
      </w:r>
      <w:r w:rsidRPr="0085476F">
        <w:rPr>
          <w:b/>
          <w:bCs/>
        </w:rPr>
        <w:t>Cao M</w:t>
      </w:r>
      <w:r w:rsidRPr="0085476F">
        <w:t xml:space="preserve">, </w:t>
      </w:r>
      <w:r w:rsidRPr="0085476F">
        <w:rPr>
          <w:b/>
          <w:bCs/>
        </w:rPr>
        <w:t>Zhuo Y</w:t>
      </w:r>
      <w:r w:rsidRPr="0085476F">
        <w:t xml:space="preserve">, </w:t>
      </w:r>
      <w:r w:rsidRPr="0085476F">
        <w:rPr>
          <w:b/>
          <w:bCs/>
        </w:rPr>
        <w:t>Che L</w:t>
      </w:r>
      <w:r w:rsidRPr="0085476F">
        <w:t xml:space="preserve">, </w:t>
      </w:r>
      <w:r w:rsidRPr="0085476F">
        <w:rPr>
          <w:b/>
          <w:bCs/>
        </w:rPr>
        <w:t>Fang Z</w:t>
      </w:r>
      <w:r w:rsidRPr="0085476F">
        <w:t xml:space="preserve">, </w:t>
      </w:r>
      <w:r w:rsidRPr="0085476F">
        <w:rPr>
          <w:b/>
          <w:bCs/>
        </w:rPr>
        <w:t>Xu S</w:t>
      </w:r>
      <w:r w:rsidRPr="0085476F">
        <w:t xml:space="preserve">, </w:t>
      </w:r>
      <w:r w:rsidRPr="0085476F">
        <w:rPr>
          <w:b/>
          <w:bCs/>
        </w:rPr>
        <w:t>Lin Y</w:t>
      </w:r>
      <w:r w:rsidRPr="0085476F">
        <w:t xml:space="preserve">, </w:t>
      </w:r>
      <w:r w:rsidRPr="0085476F">
        <w:rPr>
          <w:b/>
          <w:bCs/>
        </w:rPr>
        <w:t>Feng B</w:t>
      </w:r>
      <w:r w:rsidRPr="0085476F">
        <w:t xml:space="preserve">, </w:t>
      </w:r>
      <w:r w:rsidRPr="0085476F">
        <w:rPr>
          <w:b/>
          <w:bCs/>
        </w:rPr>
        <w:t>Wu D</w:t>
      </w:r>
      <w:r w:rsidRPr="0085476F">
        <w:t xml:space="preserve">. Catch-up growth following food restriction exacerbates adulthood glucose intolerance in pigs exposed to intrauterine undernutrition. </w:t>
      </w:r>
      <w:r w:rsidRPr="0085476F">
        <w:rPr>
          <w:i/>
          <w:iCs/>
        </w:rPr>
        <w:t>Nutrition</w:t>
      </w:r>
      <w:r w:rsidRPr="0085476F">
        <w:t xml:space="preserve"> 32: 1275–1284, 2016. doi: 10.1016/j.nut.2016.03.010.</w:t>
      </w:r>
    </w:p>
    <w:p w14:paraId="6F85AE01" w14:textId="77777777" w:rsidR="0085476F" w:rsidRPr="0085476F" w:rsidRDefault="0085476F" w:rsidP="0085476F">
      <w:pPr>
        <w:pStyle w:val="Bibliography"/>
      </w:pPr>
      <w:r w:rsidRPr="0085476F">
        <w:t xml:space="preserve">46. </w:t>
      </w:r>
      <w:r w:rsidRPr="0085476F">
        <w:tab/>
      </w:r>
      <w:r w:rsidRPr="0085476F">
        <w:rPr>
          <w:b/>
          <w:bCs/>
        </w:rPr>
        <w:t>Intapad S</w:t>
      </w:r>
      <w:r w:rsidRPr="0085476F">
        <w:t xml:space="preserve">, </w:t>
      </w:r>
      <w:r w:rsidRPr="0085476F">
        <w:rPr>
          <w:b/>
          <w:bCs/>
        </w:rPr>
        <w:t>Dasinger JH</w:t>
      </w:r>
      <w:r w:rsidRPr="0085476F">
        <w:t xml:space="preserve">, </w:t>
      </w:r>
      <w:r w:rsidRPr="0085476F">
        <w:rPr>
          <w:b/>
          <w:bCs/>
        </w:rPr>
        <w:t>Fahling JM</w:t>
      </w:r>
      <w:r w:rsidRPr="0085476F">
        <w:t xml:space="preserve">, </w:t>
      </w:r>
      <w:r w:rsidRPr="0085476F">
        <w:rPr>
          <w:b/>
          <w:bCs/>
        </w:rPr>
        <w:t>Backstrom MA</w:t>
      </w:r>
      <w:r w:rsidRPr="0085476F">
        <w:t xml:space="preserve">, </w:t>
      </w:r>
      <w:r w:rsidRPr="0085476F">
        <w:rPr>
          <w:b/>
          <w:bCs/>
        </w:rPr>
        <w:t>Alexander BT</w:t>
      </w:r>
      <w:r w:rsidRPr="0085476F">
        <w:t xml:space="preserve">. Testosterone is protective against impaired glucose metabolism in male intrauterine growth-restricted offspring. </w:t>
      </w:r>
      <w:r w:rsidRPr="0085476F">
        <w:rPr>
          <w:i/>
          <w:iCs/>
        </w:rPr>
        <w:t>PLOS ONE</w:t>
      </w:r>
      <w:r w:rsidRPr="0085476F">
        <w:t xml:space="preserve"> 12: e0187843, 2017. doi: 10.1371/journal.pone.0187843.</w:t>
      </w:r>
    </w:p>
    <w:p w14:paraId="7671560B" w14:textId="77777777" w:rsidR="0085476F" w:rsidRPr="0085476F" w:rsidRDefault="0085476F" w:rsidP="0085476F">
      <w:pPr>
        <w:pStyle w:val="Bibliography"/>
      </w:pPr>
      <w:r w:rsidRPr="0085476F">
        <w:t xml:space="preserve">47. </w:t>
      </w:r>
      <w:r w:rsidRPr="0085476F">
        <w:tab/>
      </w:r>
      <w:r w:rsidRPr="0085476F">
        <w:rPr>
          <w:b/>
          <w:bCs/>
        </w:rPr>
        <w:t>Intapad S</w:t>
      </w:r>
      <w:r w:rsidRPr="0085476F">
        <w:t xml:space="preserve">, </w:t>
      </w:r>
      <w:r w:rsidRPr="0085476F">
        <w:rPr>
          <w:b/>
          <w:bCs/>
        </w:rPr>
        <w:t>Dasinger JH</w:t>
      </w:r>
      <w:r w:rsidRPr="0085476F">
        <w:t xml:space="preserve">, </w:t>
      </w:r>
      <w:r w:rsidRPr="0085476F">
        <w:rPr>
          <w:b/>
          <w:bCs/>
        </w:rPr>
        <w:t>Johnson JM</w:t>
      </w:r>
      <w:r w:rsidRPr="0085476F">
        <w:t xml:space="preserve">, </w:t>
      </w:r>
      <w:r w:rsidRPr="0085476F">
        <w:rPr>
          <w:b/>
          <w:bCs/>
        </w:rPr>
        <w:t>Brown AD</w:t>
      </w:r>
      <w:r w:rsidRPr="0085476F">
        <w:t xml:space="preserve">, </w:t>
      </w:r>
      <w:r w:rsidRPr="0085476F">
        <w:rPr>
          <w:b/>
          <w:bCs/>
        </w:rPr>
        <w:t>Ojeda NB</w:t>
      </w:r>
      <w:r w:rsidRPr="0085476F">
        <w:t xml:space="preserve">, </w:t>
      </w:r>
      <w:r w:rsidRPr="0085476F">
        <w:rPr>
          <w:b/>
          <w:bCs/>
        </w:rPr>
        <w:t>Alexander BT</w:t>
      </w:r>
      <w:r w:rsidRPr="0085476F">
        <w:t xml:space="preserve">. Male and female intrauterine growth-restricted offspring differ in blood pressure, renal function, and glucose homeostasis responses to a post-natal diet high in fat and sugar. </w:t>
      </w:r>
      <w:r w:rsidRPr="0085476F">
        <w:rPr>
          <w:i/>
          <w:iCs/>
        </w:rPr>
        <w:t>Hypertension</w:t>
      </w:r>
      <w:r w:rsidRPr="0085476F">
        <w:t xml:space="preserve"> 73: 620–629, 2019. doi: 10.1161/HYPERTENSIONAHA.118.12134.</w:t>
      </w:r>
    </w:p>
    <w:p w14:paraId="74FEE399" w14:textId="77777777" w:rsidR="0085476F" w:rsidRPr="0085476F" w:rsidRDefault="0085476F" w:rsidP="0085476F">
      <w:pPr>
        <w:pStyle w:val="Bibliography"/>
      </w:pPr>
      <w:r w:rsidRPr="0085476F">
        <w:t xml:space="preserve">48. </w:t>
      </w:r>
      <w:r w:rsidRPr="0085476F">
        <w:tab/>
      </w:r>
      <w:r w:rsidRPr="0085476F">
        <w:rPr>
          <w:b/>
          <w:bCs/>
        </w:rPr>
        <w:t>Jahandideh F</w:t>
      </w:r>
      <w:r w:rsidRPr="0085476F">
        <w:t xml:space="preserve">, </w:t>
      </w:r>
      <w:r w:rsidRPr="0085476F">
        <w:rPr>
          <w:b/>
          <w:bCs/>
        </w:rPr>
        <w:t>Bourque SL</w:t>
      </w:r>
      <w:r w:rsidRPr="0085476F">
        <w:t xml:space="preserve">, </w:t>
      </w:r>
      <w:r w:rsidRPr="0085476F">
        <w:rPr>
          <w:b/>
          <w:bCs/>
        </w:rPr>
        <w:t>Armstrong EA</w:t>
      </w:r>
      <w:r w:rsidRPr="0085476F">
        <w:t xml:space="preserve">, </w:t>
      </w:r>
      <w:r w:rsidRPr="0085476F">
        <w:rPr>
          <w:b/>
          <w:bCs/>
        </w:rPr>
        <w:t>Cherak SJ</w:t>
      </w:r>
      <w:r w:rsidRPr="0085476F">
        <w:t xml:space="preserve">, </w:t>
      </w:r>
      <w:r w:rsidRPr="0085476F">
        <w:rPr>
          <w:b/>
          <w:bCs/>
        </w:rPr>
        <w:t>Panahi S</w:t>
      </w:r>
      <w:r w:rsidRPr="0085476F">
        <w:t xml:space="preserve">, </w:t>
      </w:r>
      <w:r w:rsidRPr="0085476F">
        <w:rPr>
          <w:b/>
          <w:bCs/>
        </w:rPr>
        <w:t>Macala KF</w:t>
      </w:r>
      <w:r w:rsidRPr="0085476F">
        <w:t xml:space="preserve">, </w:t>
      </w:r>
      <w:r w:rsidRPr="0085476F">
        <w:rPr>
          <w:b/>
          <w:bCs/>
        </w:rPr>
        <w:t>Davidge ST</w:t>
      </w:r>
      <w:r w:rsidRPr="0085476F">
        <w:t xml:space="preserve">, </w:t>
      </w:r>
      <w:r w:rsidRPr="0085476F">
        <w:rPr>
          <w:b/>
          <w:bCs/>
        </w:rPr>
        <w:t>Yager JY</w:t>
      </w:r>
      <w:r w:rsidRPr="0085476F">
        <w:t xml:space="preserve">. Late-pregnancy uterine artery ligation increases susceptibility to postnatal Western diet-induced fat accumulation in adult female offspring. </w:t>
      </w:r>
      <w:r w:rsidRPr="0085476F">
        <w:rPr>
          <w:i/>
          <w:iCs/>
        </w:rPr>
        <w:t>Sci Rep</w:t>
      </w:r>
      <w:r w:rsidRPr="0085476F">
        <w:t xml:space="preserve"> 10: 6926, 2020. doi: 10.1038/s41598-020-63392-y.</w:t>
      </w:r>
    </w:p>
    <w:p w14:paraId="716E4B4E" w14:textId="77777777" w:rsidR="0085476F" w:rsidRPr="0085476F" w:rsidRDefault="0085476F" w:rsidP="0085476F">
      <w:pPr>
        <w:pStyle w:val="Bibliography"/>
      </w:pPr>
      <w:r w:rsidRPr="0085476F">
        <w:t xml:space="preserve">49. </w:t>
      </w:r>
      <w:r w:rsidRPr="0085476F">
        <w:tab/>
      </w:r>
      <w:r w:rsidRPr="0085476F">
        <w:rPr>
          <w:b/>
          <w:bCs/>
        </w:rPr>
        <w:t>Jansson T</w:t>
      </w:r>
      <w:r w:rsidRPr="0085476F">
        <w:t xml:space="preserve">, </w:t>
      </w:r>
      <w:r w:rsidRPr="0085476F">
        <w:rPr>
          <w:b/>
          <w:bCs/>
        </w:rPr>
        <w:t>Lambert GW</w:t>
      </w:r>
      <w:r w:rsidRPr="0085476F">
        <w:t xml:space="preserve">. Effect of intrauterine growth restriction on blood pressure, glucose tolerance and sympathetic nervous system activity in the rat at 3–4 months of age. </w:t>
      </w:r>
      <w:r w:rsidRPr="0085476F">
        <w:rPr>
          <w:i/>
          <w:iCs/>
        </w:rPr>
        <w:t>Journal of Hypertension</w:t>
      </w:r>
      <w:r w:rsidRPr="0085476F">
        <w:t xml:space="preserve"> 17: 1239–1248, 1999.</w:t>
      </w:r>
    </w:p>
    <w:p w14:paraId="2F4BF0BD" w14:textId="77777777" w:rsidR="0085476F" w:rsidRPr="0085476F" w:rsidRDefault="0085476F" w:rsidP="0085476F">
      <w:pPr>
        <w:pStyle w:val="Bibliography"/>
      </w:pPr>
      <w:r w:rsidRPr="0085476F">
        <w:t xml:space="preserve">50. </w:t>
      </w:r>
      <w:r w:rsidRPr="0085476F">
        <w:tab/>
      </w:r>
      <w:r w:rsidRPr="0085476F">
        <w:rPr>
          <w:b/>
          <w:bCs/>
        </w:rPr>
        <w:t>Zhang Q</w:t>
      </w:r>
      <w:r w:rsidRPr="0085476F">
        <w:t xml:space="preserve">, </w:t>
      </w:r>
      <w:r w:rsidRPr="0085476F">
        <w:rPr>
          <w:b/>
          <w:bCs/>
        </w:rPr>
        <w:t>Xiao X</w:t>
      </w:r>
      <w:r w:rsidRPr="0085476F">
        <w:t xml:space="preserve">, </w:t>
      </w:r>
      <w:r w:rsidRPr="0085476F">
        <w:rPr>
          <w:b/>
          <w:bCs/>
        </w:rPr>
        <w:t>Zheng J</w:t>
      </w:r>
      <w:r w:rsidRPr="0085476F">
        <w:t xml:space="preserve">, </w:t>
      </w:r>
      <w:r w:rsidRPr="0085476F">
        <w:rPr>
          <w:b/>
          <w:bCs/>
        </w:rPr>
        <w:t>Li M</w:t>
      </w:r>
      <w:r w:rsidRPr="0085476F">
        <w:t xml:space="preserve">, </w:t>
      </w:r>
      <w:r w:rsidRPr="0085476F">
        <w:rPr>
          <w:b/>
          <w:bCs/>
        </w:rPr>
        <w:t>Yu M</w:t>
      </w:r>
      <w:r w:rsidRPr="0085476F">
        <w:t xml:space="preserve">, </w:t>
      </w:r>
      <w:r w:rsidRPr="0085476F">
        <w:rPr>
          <w:b/>
          <w:bCs/>
        </w:rPr>
        <w:t>Ping F</w:t>
      </w:r>
      <w:r w:rsidRPr="0085476F">
        <w:t xml:space="preserve">, </w:t>
      </w:r>
      <w:r w:rsidRPr="0085476F">
        <w:rPr>
          <w:b/>
          <w:bCs/>
        </w:rPr>
        <w:t>Wang T</w:t>
      </w:r>
      <w:r w:rsidRPr="0085476F">
        <w:t xml:space="preserve">, </w:t>
      </w:r>
      <w:r w:rsidRPr="0085476F">
        <w:rPr>
          <w:b/>
          <w:bCs/>
        </w:rPr>
        <w:t>Wang X</w:t>
      </w:r>
      <w:r w:rsidRPr="0085476F">
        <w:t xml:space="preserve">. A Maternal High-Fat Diet Induces DNA Methylation Changes That Contribute to Glucose Intolerance in Offspring. </w:t>
      </w:r>
      <w:r w:rsidRPr="0085476F">
        <w:rPr>
          <w:i/>
          <w:iCs/>
        </w:rPr>
        <w:t>Front Endocrinol (Lausanne)</w:t>
      </w:r>
      <w:r w:rsidRPr="0085476F">
        <w:t xml:space="preserve"> 10: 871, 2019. doi: 10.3389/fendo.2019.00871.</w:t>
      </w:r>
    </w:p>
    <w:p w14:paraId="0F5F50D0" w14:textId="77777777" w:rsidR="0085476F" w:rsidRPr="0085476F" w:rsidRDefault="0085476F" w:rsidP="0085476F">
      <w:pPr>
        <w:pStyle w:val="Bibliography"/>
      </w:pPr>
      <w:r w:rsidRPr="0085476F">
        <w:t xml:space="preserve">51. </w:t>
      </w:r>
      <w:r w:rsidRPr="0085476F">
        <w:tab/>
      </w:r>
      <w:r w:rsidRPr="0085476F">
        <w:rPr>
          <w:b/>
          <w:bCs/>
        </w:rPr>
        <w:t>Zheng J</w:t>
      </w:r>
      <w:r w:rsidRPr="0085476F">
        <w:t xml:space="preserve">, </w:t>
      </w:r>
      <w:r w:rsidRPr="0085476F">
        <w:rPr>
          <w:b/>
          <w:bCs/>
        </w:rPr>
        <w:t>Zhang L</w:t>
      </w:r>
      <w:r w:rsidRPr="0085476F">
        <w:t xml:space="preserve">, </w:t>
      </w:r>
      <w:r w:rsidRPr="0085476F">
        <w:rPr>
          <w:b/>
          <w:bCs/>
        </w:rPr>
        <w:t>Wang Z</w:t>
      </w:r>
      <w:r w:rsidRPr="0085476F">
        <w:t xml:space="preserve">, </w:t>
      </w:r>
      <w:r w:rsidRPr="0085476F">
        <w:rPr>
          <w:b/>
          <w:bCs/>
        </w:rPr>
        <w:t>Zhang J</w:t>
      </w:r>
      <w:r w:rsidRPr="0085476F">
        <w:t xml:space="preserve">. Maternal high-fat diet regulates glucose metabolism and pancreatic β cell phenotype in mouse offspring at weaning. </w:t>
      </w:r>
      <w:r w:rsidRPr="0085476F">
        <w:rPr>
          <w:i/>
          <w:iCs/>
        </w:rPr>
        <w:t>PeerJ</w:t>
      </w:r>
      <w:r w:rsidRPr="0085476F">
        <w:t xml:space="preserve"> 8: e9407, 2020. doi: 10.7717/peerj.9407.</w:t>
      </w:r>
    </w:p>
    <w:p w14:paraId="56AC0058" w14:textId="77777777" w:rsidR="0085476F" w:rsidRPr="0085476F" w:rsidRDefault="0085476F" w:rsidP="0085476F">
      <w:pPr>
        <w:pStyle w:val="Bibliography"/>
      </w:pPr>
      <w:r w:rsidRPr="0085476F">
        <w:t xml:space="preserve">52. </w:t>
      </w:r>
      <w:r w:rsidRPr="0085476F">
        <w:tab/>
      </w:r>
      <w:r w:rsidRPr="0085476F">
        <w:rPr>
          <w:b/>
          <w:bCs/>
        </w:rPr>
        <w:t>Boehmer BH</w:t>
      </w:r>
      <w:r w:rsidRPr="0085476F">
        <w:t xml:space="preserve">, </w:t>
      </w:r>
      <w:r w:rsidRPr="0085476F">
        <w:rPr>
          <w:b/>
          <w:bCs/>
        </w:rPr>
        <w:t>Limesand SW</w:t>
      </w:r>
      <w:r w:rsidRPr="0085476F">
        <w:t xml:space="preserve">, </w:t>
      </w:r>
      <w:r w:rsidRPr="0085476F">
        <w:rPr>
          <w:b/>
          <w:bCs/>
        </w:rPr>
        <w:t>Rozance PJ</w:t>
      </w:r>
      <w:r w:rsidRPr="0085476F">
        <w:t xml:space="preserve">. The impact of IUGR on pancreatic islet development and β-cell function. </w:t>
      </w:r>
      <w:r w:rsidRPr="0085476F">
        <w:rPr>
          <w:i/>
          <w:iCs/>
        </w:rPr>
        <w:t>J Endocrinol</w:t>
      </w:r>
      <w:r w:rsidRPr="0085476F">
        <w:t xml:space="preserve"> 235: R63–R76, 2017. doi: 10.1530/JOE-17-0076.</w:t>
      </w:r>
    </w:p>
    <w:p w14:paraId="1F96266F" w14:textId="77777777" w:rsidR="0085476F" w:rsidRPr="0085476F" w:rsidRDefault="0085476F" w:rsidP="0085476F">
      <w:pPr>
        <w:pStyle w:val="Bibliography"/>
      </w:pPr>
      <w:r w:rsidRPr="0085476F">
        <w:t xml:space="preserve">53. </w:t>
      </w:r>
      <w:r w:rsidRPr="0085476F">
        <w:tab/>
      </w:r>
      <w:r w:rsidRPr="0085476F">
        <w:rPr>
          <w:b/>
          <w:bCs/>
        </w:rPr>
        <w:t>Simmons RA</w:t>
      </w:r>
      <w:r w:rsidRPr="0085476F">
        <w:t xml:space="preserve">, </w:t>
      </w:r>
      <w:r w:rsidRPr="0085476F">
        <w:rPr>
          <w:b/>
          <w:bCs/>
        </w:rPr>
        <w:t>Templeton LJ</w:t>
      </w:r>
      <w:r w:rsidRPr="0085476F">
        <w:t xml:space="preserve">, </w:t>
      </w:r>
      <w:r w:rsidRPr="0085476F">
        <w:rPr>
          <w:b/>
          <w:bCs/>
        </w:rPr>
        <w:t>Gertz SJ</w:t>
      </w:r>
      <w:r w:rsidRPr="0085476F">
        <w:t xml:space="preserve">. Intrauterine Growth Retardation Leads to the Development of Type 2 Diabetes in the Rat. </w:t>
      </w:r>
      <w:r w:rsidRPr="0085476F">
        <w:rPr>
          <w:i/>
          <w:iCs/>
        </w:rPr>
        <w:t>Diabetes</w:t>
      </w:r>
      <w:r w:rsidRPr="0085476F">
        <w:t xml:space="preserve"> 50: 2279–2286, 2001. doi: 10.2337/diabetes.50.10.2279.</w:t>
      </w:r>
    </w:p>
    <w:p w14:paraId="5E4D2A78" w14:textId="77777777" w:rsidR="0085476F" w:rsidRPr="0085476F" w:rsidRDefault="0085476F" w:rsidP="0085476F">
      <w:pPr>
        <w:pStyle w:val="Bibliography"/>
      </w:pPr>
      <w:r w:rsidRPr="0085476F">
        <w:t xml:space="preserve">54. </w:t>
      </w:r>
      <w:r w:rsidRPr="0085476F">
        <w:tab/>
      </w:r>
      <w:r w:rsidRPr="0085476F">
        <w:rPr>
          <w:b/>
          <w:bCs/>
        </w:rPr>
        <w:t>Brown MR</w:t>
      </w:r>
      <w:r w:rsidRPr="0085476F">
        <w:t xml:space="preserve">, </w:t>
      </w:r>
      <w:r w:rsidRPr="0085476F">
        <w:rPr>
          <w:b/>
          <w:bCs/>
        </w:rPr>
        <w:t>Sen SK</w:t>
      </w:r>
      <w:r w:rsidRPr="0085476F">
        <w:t xml:space="preserve">, </w:t>
      </w:r>
      <w:r w:rsidRPr="0085476F">
        <w:rPr>
          <w:b/>
          <w:bCs/>
        </w:rPr>
        <w:t>Mazzone A</w:t>
      </w:r>
      <w:r w:rsidRPr="0085476F">
        <w:t xml:space="preserve">, </w:t>
      </w:r>
      <w:r w:rsidRPr="0085476F">
        <w:rPr>
          <w:b/>
          <w:bCs/>
        </w:rPr>
        <w:t>Her TK</w:t>
      </w:r>
      <w:r w:rsidRPr="0085476F">
        <w:t xml:space="preserve">, </w:t>
      </w:r>
      <w:r w:rsidRPr="0085476F">
        <w:rPr>
          <w:b/>
          <w:bCs/>
        </w:rPr>
        <w:t>Xiong Y</w:t>
      </w:r>
      <w:r w:rsidRPr="0085476F">
        <w:t xml:space="preserve">, </w:t>
      </w:r>
      <w:r w:rsidRPr="0085476F">
        <w:rPr>
          <w:b/>
          <w:bCs/>
        </w:rPr>
        <w:t>Lee J-H</w:t>
      </w:r>
      <w:r w:rsidRPr="0085476F">
        <w:t xml:space="preserve">, </w:t>
      </w:r>
      <w:r w:rsidRPr="0085476F">
        <w:rPr>
          <w:b/>
          <w:bCs/>
        </w:rPr>
        <w:t>Javeed N</w:t>
      </w:r>
      <w:r w:rsidRPr="0085476F">
        <w:t xml:space="preserve">, </w:t>
      </w:r>
      <w:r w:rsidRPr="0085476F">
        <w:rPr>
          <w:b/>
          <w:bCs/>
        </w:rPr>
        <w:t>Colwell CS</w:t>
      </w:r>
      <w:r w:rsidRPr="0085476F">
        <w:t xml:space="preserve">, </w:t>
      </w:r>
      <w:r w:rsidRPr="0085476F">
        <w:rPr>
          <w:b/>
          <w:bCs/>
        </w:rPr>
        <w:t>Rakshit K</w:t>
      </w:r>
      <w:r w:rsidRPr="0085476F">
        <w:t xml:space="preserve">, </w:t>
      </w:r>
      <w:r w:rsidRPr="0085476F">
        <w:rPr>
          <w:b/>
          <w:bCs/>
        </w:rPr>
        <w:t>LeBrasseur NK</w:t>
      </w:r>
      <w:r w:rsidRPr="0085476F">
        <w:t xml:space="preserve">, </w:t>
      </w:r>
      <w:r w:rsidRPr="0085476F">
        <w:rPr>
          <w:b/>
          <w:bCs/>
        </w:rPr>
        <w:t>Gaspar-Maia A</w:t>
      </w:r>
      <w:r w:rsidRPr="0085476F">
        <w:t xml:space="preserve">, </w:t>
      </w:r>
      <w:r w:rsidRPr="0085476F">
        <w:rPr>
          <w:b/>
          <w:bCs/>
        </w:rPr>
        <w:t>Ordog T</w:t>
      </w:r>
      <w:r w:rsidRPr="0085476F">
        <w:t xml:space="preserve">, </w:t>
      </w:r>
      <w:r w:rsidRPr="0085476F">
        <w:rPr>
          <w:b/>
          <w:bCs/>
        </w:rPr>
        <w:t>Matveyenko AV</w:t>
      </w:r>
      <w:r w:rsidRPr="0085476F">
        <w:t xml:space="preserve">. Time-restricted feeding prevents deleterious metabolic effects of circadian disruption through epigenetic control of β cell function. </w:t>
      </w:r>
      <w:r w:rsidRPr="0085476F">
        <w:rPr>
          <w:i/>
          <w:iCs/>
        </w:rPr>
        <w:t>Sci Adv</w:t>
      </w:r>
      <w:r w:rsidRPr="0085476F">
        <w:t xml:space="preserve"> 7: eabg6856, 2021. doi: 10.1126/sciadv.abg6856.</w:t>
      </w:r>
    </w:p>
    <w:p w14:paraId="11350035" w14:textId="4E29E503" w:rsidR="00BC3B69" w:rsidRDefault="0085476F" w:rsidP="00BC3B69">
      <w:pPr>
        <w:spacing w:line="259" w:lineRule="auto"/>
      </w:pPr>
      <w:r>
        <w:lastRenderedPageBreak/>
        <w:fldChar w:fldCharType="end"/>
      </w:r>
    </w:p>
    <w:p w14:paraId="03EE8714" w14:textId="77777777" w:rsidR="00711CE2" w:rsidRDefault="00711CE2" w:rsidP="00BC3B69">
      <w:pPr>
        <w:spacing w:line="259" w:lineRule="auto"/>
      </w:pPr>
    </w:p>
    <w:p w14:paraId="3955B5F7" w14:textId="41342D19" w:rsidR="00BC3B69" w:rsidRDefault="00BC3B69" w:rsidP="00BC3B69">
      <w:pPr>
        <w:spacing w:line="259" w:lineRule="auto"/>
      </w:pPr>
    </w:p>
    <w:sectPr w:rsidR="00BC3B69" w:rsidSect="002039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BFC88" w14:textId="77777777" w:rsidR="008169D1" w:rsidRDefault="008169D1" w:rsidP="0074628F">
      <w:pPr>
        <w:spacing w:line="240" w:lineRule="auto"/>
      </w:pPr>
      <w:r>
        <w:separator/>
      </w:r>
    </w:p>
    <w:p w14:paraId="6A93DFBF" w14:textId="77777777" w:rsidR="008169D1" w:rsidRDefault="008169D1"/>
  </w:endnote>
  <w:endnote w:type="continuationSeparator" w:id="0">
    <w:p w14:paraId="5CED8253" w14:textId="77777777" w:rsidR="008169D1" w:rsidRDefault="008169D1" w:rsidP="0074628F">
      <w:pPr>
        <w:spacing w:line="240" w:lineRule="auto"/>
      </w:pPr>
      <w:r>
        <w:continuationSeparator/>
      </w:r>
    </w:p>
    <w:p w14:paraId="1EAD9DEB" w14:textId="77777777" w:rsidR="008169D1" w:rsidRDefault="008169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C040E" w14:textId="5862008E"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F0EC1">
      <w:rPr>
        <w:rStyle w:val="PageNumber"/>
        <w:noProof/>
      </w:rPr>
      <w:t>1</w:t>
    </w:r>
    <w:r>
      <w:rPr>
        <w:rStyle w:val="PageNumber"/>
      </w:rPr>
      <w:fldChar w:fldCharType="end"/>
    </w:r>
  </w:p>
  <w:p w14:paraId="4149155A" w14:textId="49F01B04"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F0EC1">
      <w:rPr>
        <w:rStyle w:val="PageNumber"/>
        <w:noProof/>
      </w:rPr>
      <w:t>1</w:t>
    </w:r>
    <w:r>
      <w:rPr>
        <w:rStyle w:val="PageNumber"/>
      </w:rPr>
      <w:fldChar w:fldCharType="end"/>
    </w:r>
  </w:p>
  <w:p w14:paraId="345D7D57" w14:textId="62E5FB69"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F0EC1">
      <w:rPr>
        <w:rStyle w:val="PageNumber"/>
        <w:noProof/>
      </w:rPr>
      <w:t>1</w:t>
    </w:r>
    <w:r>
      <w:rPr>
        <w:rStyle w:val="PageNumber"/>
      </w:rPr>
      <w:fldChar w:fldCharType="end"/>
    </w:r>
  </w:p>
  <w:p w14:paraId="5EC419B2" w14:textId="6A965211"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F0EC1">
      <w:rPr>
        <w:rStyle w:val="PageNumber"/>
        <w:noProof/>
      </w:rPr>
      <w:t>1</w:t>
    </w:r>
    <w:r>
      <w:rPr>
        <w:rStyle w:val="PageNumber"/>
      </w:rPr>
      <w:fldChar w:fldCharType="end"/>
    </w:r>
  </w:p>
  <w:p w14:paraId="2482857B" w14:textId="15B808D2"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F0EC1">
      <w:rPr>
        <w:rStyle w:val="PageNumber"/>
        <w:noProof/>
      </w:rPr>
      <w:t>1</w:t>
    </w:r>
    <w:r>
      <w:rPr>
        <w:rStyle w:val="PageNumber"/>
      </w:rPr>
      <w:fldChar w:fldCharType="end"/>
    </w:r>
  </w:p>
  <w:p w14:paraId="27C7F57A" w14:textId="77777777" w:rsidR="002039B2" w:rsidRDefault="002039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E31C6"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11541">
      <w:rPr>
        <w:rStyle w:val="PageNumber"/>
        <w:noProof/>
      </w:rPr>
      <w:t>ii</w:t>
    </w:r>
    <w:r>
      <w:rPr>
        <w:rStyle w:val="PageNumber"/>
      </w:rPr>
      <w:fldChar w:fldCharType="end"/>
    </w:r>
  </w:p>
  <w:p w14:paraId="604B53F2" w14:textId="77777777" w:rsidR="00131CA9" w:rsidRDefault="00131CA9" w:rsidP="00F3384E">
    <w:pPr>
      <w:pStyle w:val="Footer"/>
      <w:tabs>
        <w:tab w:val="clear" w:pos="4680"/>
        <w:tab w:val="clear" w:pos="936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9A54A" w14:textId="77777777" w:rsidR="007D7678" w:rsidRDefault="007D7678"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074702EB" w14:textId="77777777" w:rsidR="007D7678" w:rsidRDefault="007D7678" w:rsidP="002039B2">
    <w:pPr>
      <w:pStyle w:val="Footer"/>
      <w:tabs>
        <w:tab w:val="clear" w:pos="4680"/>
        <w:tab w:val="clear" w:pos="936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BE41A" w14:textId="77777777" w:rsidR="007D7678" w:rsidRDefault="007D7678"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111A8AD2" w14:textId="77777777" w:rsidR="007D7678" w:rsidRDefault="007D7678" w:rsidP="002039B2">
    <w:pPr>
      <w:pStyle w:val="Footer"/>
      <w:tabs>
        <w:tab w:val="clear" w:pos="4680"/>
        <w:tab w:val="clear" w:pos="936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45DF0"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11541">
      <w:rPr>
        <w:rStyle w:val="PageNumber"/>
        <w:noProof/>
      </w:rPr>
      <w:t>3</w:t>
    </w:r>
    <w:r>
      <w:rPr>
        <w:rStyle w:val="PageNumber"/>
      </w:rPr>
      <w:fldChar w:fldCharType="end"/>
    </w:r>
  </w:p>
  <w:p w14:paraId="3609346F" w14:textId="77777777" w:rsidR="00BC3B69" w:rsidRDefault="00BC3B69" w:rsidP="002039B2">
    <w:pPr>
      <w:pStyle w:val="Footer"/>
      <w:tabs>
        <w:tab w:val="clear" w:pos="4680"/>
        <w:tab w:val="clear"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A6AAB" w14:textId="77777777" w:rsidR="008169D1" w:rsidRDefault="008169D1" w:rsidP="00466A8C">
      <w:pPr>
        <w:spacing w:line="240" w:lineRule="auto"/>
      </w:pPr>
      <w:r>
        <w:separator/>
      </w:r>
    </w:p>
  </w:footnote>
  <w:footnote w:type="continuationSeparator" w:id="0">
    <w:p w14:paraId="5240DE0A" w14:textId="77777777" w:rsidR="008169D1" w:rsidRDefault="008169D1" w:rsidP="0074628F">
      <w:pPr>
        <w:spacing w:line="240" w:lineRule="auto"/>
      </w:pPr>
      <w:r>
        <w:continuationSeparator/>
      </w:r>
    </w:p>
    <w:p w14:paraId="1D92FF06" w14:textId="77777777" w:rsidR="008169D1" w:rsidRDefault="008169D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346763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372097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96C2EC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BCAB47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5EA34A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EC77C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10826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7EAC65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79E2C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CFE147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5D1BBF"/>
    <w:multiLevelType w:val="multilevel"/>
    <w:tmpl w:val="B136172C"/>
    <w:lvl w:ilvl="0">
      <w:start w:val="4"/>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1" w15:restartNumberingAfterBreak="0">
    <w:nsid w:val="1295138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BBF45E0"/>
    <w:multiLevelType w:val="multilevel"/>
    <w:tmpl w:val="C11A8F24"/>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1114208324">
    <w:abstractNumId w:val="12"/>
  </w:num>
  <w:num w:numId="2" w16cid:durableId="827594455">
    <w:abstractNumId w:val="11"/>
  </w:num>
  <w:num w:numId="3" w16cid:durableId="590239939">
    <w:abstractNumId w:val="0"/>
  </w:num>
  <w:num w:numId="4" w16cid:durableId="1244951119">
    <w:abstractNumId w:val="1"/>
  </w:num>
  <w:num w:numId="5" w16cid:durableId="835800725">
    <w:abstractNumId w:val="2"/>
  </w:num>
  <w:num w:numId="6" w16cid:durableId="1762947035">
    <w:abstractNumId w:val="3"/>
  </w:num>
  <w:num w:numId="7" w16cid:durableId="2014801649">
    <w:abstractNumId w:val="8"/>
  </w:num>
  <w:num w:numId="8" w16cid:durableId="1656568234">
    <w:abstractNumId w:val="4"/>
  </w:num>
  <w:num w:numId="9" w16cid:durableId="1745911407">
    <w:abstractNumId w:val="5"/>
  </w:num>
  <w:num w:numId="10" w16cid:durableId="994651588">
    <w:abstractNumId w:val="6"/>
  </w:num>
  <w:num w:numId="11" w16cid:durableId="1767580280">
    <w:abstractNumId w:val="7"/>
  </w:num>
  <w:num w:numId="12" w16cid:durableId="1627344595">
    <w:abstractNumId w:val="9"/>
  </w:num>
  <w:num w:numId="13" w16cid:durableId="6238468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4EA"/>
    <w:rsid w:val="00014D10"/>
    <w:rsid w:val="000158C5"/>
    <w:rsid w:val="00033DF6"/>
    <w:rsid w:val="000600A9"/>
    <w:rsid w:val="000A1971"/>
    <w:rsid w:val="000B161E"/>
    <w:rsid w:val="000B35F9"/>
    <w:rsid w:val="000C1B74"/>
    <w:rsid w:val="000E3396"/>
    <w:rsid w:val="000F25D2"/>
    <w:rsid w:val="00122050"/>
    <w:rsid w:val="00131CA9"/>
    <w:rsid w:val="00143C7A"/>
    <w:rsid w:val="00160330"/>
    <w:rsid w:val="001663A2"/>
    <w:rsid w:val="00175766"/>
    <w:rsid w:val="001B39A9"/>
    <w:rsid w:val="001D7FC8"/>
    <w:rsid w:val="001F7BE8"/>
    <w:rsid w:val="002039B2"/>
    <w:rsid w:val="00204AD6"/>
    <w:rsid w:val="002066EC"/>
    <w:rsid w:val="00212640"/>
    <w:rsid w:val="0022035B"/>
    <w:rsid w:val="00222E41"/>
    <w:rsid w:val="00242D0F"/>
    <w:rsid w:val="002551E2"/>
    <w:rsid w:val="002848D4"/>
    <w:rsid w:val="002B0216"/>
    <w:rsid w:val="002D5ED7"/>
    <w:rsid w:val="002F3949"/>
    <w:rsid w:val="002F5826"/>
    <w:rsid w:val="00312237"/>
    <w:rsid w:val="003447C6"/>
    <w:rsid w:val="0035723A"/>
    <w:rsid w:val="00384A34"/>
    <w:rsid w:val="00394D32"/>
    <w:rsid w:val="003A4F9B"/>
    <w:rsid w:val="003B4BFC"/>
    <w:rsid w:val="003B5348"/>
    <w:rsid w:val="00400EB9"/>
    <w:rsid w:val="00414462"/>
    <w:rsid w:val="00416FA5"/>
    <w:rsid w:val="00420BB4"/>
    <w:rsid w:val="00464E92"/>
    <w:rsid w:val="00466A8C"/>
    <w:rsid w:val="00480A3B"/>
    <w:rsid w:val="004D2A97"/>
    <w:rsid w:val="004E1937"/>
    <w:rsid w:val="004E2DB7"/>
    <w:rsid w:val="00506CC6"/>
    <w:rsid w:val="00541C2B"/>
    <w:rsid w:val="00542265"/>
    <w:rsid w:val="00546E30"/>
    <w:rsid w:val="00567FD5"/>
    <w:rsid w:val="00591DAD"/>
    <w:rsid w:val="00597880"/>
    <w:rsid w:val="005A3D9C"/>
    <w:rsid w:val="005B5076"/>
    <w:rsid w:val="005C329D"/>
    <w:rsid w:val="005C4B5A"/>
    <w:rsid w:val="005D1CA7"/>
    <w:rsid w:val="005F11DE"/>
    <w:rsid w:val="005F6A1F"/>
    <w:rsid w:val="006072B9"/>
    <w:rsid w:val="00645A1B"/>
    <w:rsid w:val="00656AC0"/>
    <w:rsid w:val="00676E56"/>
    <w:rsid w:val="006776D2"/>
    <w:rsid w:val="006E10A6"/>
    <w:rsid w:val="006E3269"/>
    <w:rsid w:val="006E5C7F"/>
    <w:rsid w:val="006F0EC1"/>
    <w:rsid w:val="006F50C9"/>
    <w:rsid w:val="0070296D"/>
    <w:rsid w:val="00711CE2"/>
    <w:rsid w:val="0074628F"/>
    <w:rsid w:val="00755616"/>
    <w:rsid w:val="00763469"/>
    <w:rsid w:val="007650C8"/>
    <w:rsid w:val="007A5177"/>
    <w:rsid w:val="007B3962"/>
    <w:rsid w:val="007B5F35"/>
    <w:rsid w:val="007D719A"/>
    <w:rsid w:val="007D7678"/>
    <w:rsid w:val="00811541"/>
    <w:rsid w:val="00811EA5"/>
    <w:rsid w:val="0081552D"/>
    <w:rsid w:val="008169D1"/>
    <w:rsid w:val="00842856"/>
    <w:rsid w:val="008451ED"/>
    <w:rsid w:val="0085476F"/>
    <w:rsid w:val="00871C8E"/>
    <w:rsid w:val="008721CB"/>
    <w:rsid w:val="00877096"/>
    <w:rsid w:val="008933EA"/>
    <w:rsid w:val="008A416D"/>
    <w:rsid w:val="008C0195"/>
    <w:rsid w:val="008D3CF9"/>
    <w:rsid w:val="00903470"/>
    <w:rsid w:val="00946DC5"/>
    <w:rsid w:val="00950808"/>
    <w:rsid w:val="009642A4"/>
    <w:rsid w:val="00983DEB"/>
    <w:rsid w:val="0099611C"/>
    <w:rsid w:val="009B079C"/>
    <w:rsid w:val="009B1142"/>
    <w:rsid w:val="009D628E"/>
    <w:rsid w:val="009F3063"/>
    <w:rsid w:val="009F3253"/>
    <w:rsid w:val="00A4576D"/>
    <w:rsid w:val="00A7295B"/>
    <w:rsid w:val="00A730E9"/>
    <w:rsid w:val="00A77D50"/>
    <w:rsid w:val="00A86AA2"/>
    <w:rsid w:val="00AA3E9A"/>
    <w:rsid w:val="00B00DA4"/>
    <w:rsid w:val="00B10146"/>
    <w:rsid w:val="00B25284"/>
    <w:rsid w:val="00B25A93"/>
    <w:rsid w:val="00B54A0A"/>
    <w:rsid w:val="00B60E7E"/>
    <w:rsid w:val="00B71C77"/>
    <w:rsid w:val="00B74440"/>
    <w:rsid w:val="00BA00D4"/>
    <w:rsid w:val="00BB2949"/>
    <w:rsid w:val="00BC3B69"/>
    <w:rsid w:val="00BD27B9"/>
    <w:rsid w:val="00BE0DF0"/>
    <w:rsid w:val="00C05D08"/>
    <w:rsid w:val="00C1462F"/>
    <w:rsid w:val="00C62A48"/>
    <w:rsid w:val="00C91714"/>
    <w:rsid w:val="00C92936"/>
    <w:rsid w:val="00C94C98"/>
    <w:rsid w:val="00C96AF4"/>
    <w:rsid w:val="00CC7E50"/>
    <w:rsid w:val="00CE1CBD"/>
    <w:rsid w:val="00CF25F8"/>
    <w:rsid w:val="00CF4AC3"/>
    <w:rsid w:val="00CF6A9D"/>
    <w:rsid w:val="00D0019C"/>
    <w:rsid w:val="00D30D3A"/>
    <w:rsid w:val="00D411B4"/>
    <w:rsid w:val="00D5756B"/>
    <w:rsid w:val="00D97B91"/>
    <w:rsid w:val="00DB0890"/>
    <w:rsid w:val="00DB2D5C"/>
    <w:rsid w:val="00DB77A9"/>
    <w:rsid w:val="00E06E91"/>
    <w:rsid w:val="00E17EF7"/>
    <w:rsid w:val="00E4551F"/>
    <w:rsid w:val="00E57FF4"/>
    <w:rsid w:val="00E80524"/>
    <w:rsid w:val="00E93431"/>
    <w:rsid w:val="00E96199"/>
    <w:rsid w:val="00EC0496"/>
    <w:rsid w:val="00ED3568"/>
    <w:rsid w:val="00EE6E5A"/>
    <w:rsid w:val="00EE775A"/>
    <w:rsid w:val="00F164EA"/>
    <w:rsid w:val="00F16EE6"/>
    <w:rsid w:val="00F3384E"/>
    <w:rsid w:val="00F34160"/>
    <w:rsid w:val="00F3453D"/>
    <w:rsid w:val="00F42295"/>
    <w:rsid w:val="00F4764B"/>
    <w:rsid w:val="00F93280"/>
    <w:rsid w:val="00FB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34A58F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96199"/>
    <w:pPr>
      <w:spacing w:line="480" w:lineRule="auto"/>
    </w:pPr>
    <w:rPr>
      <w:rFonts w:ascii="Times New Roman" w:hAnsi="Times New Roman"/>
      <w:color w:val="000000"/>
      <w:sz w:val="24"/>
      <w:szCs w:val="22"/>
    </w:rPr>
  </w:style>
  <w:style w:type="paragraph" w:styleId="Heading1">
    <w:name w:val="heading 1"/>
    <w:basedOn w:val="Normal"/>
    <w:next w:val="Normal"/>
    <w:link w:val="Heading1Char"/>
    <w:uiPriority w:val="9"/>
    <w:qFormat/>
    <w:rsid w:val="00A730E9"/>
    <w:pPr>
      <w:pageBreakBefore/>
      <w:numPr>
        <w:numId w:val="13"/>
      </w:numPr>
      <w:spacing w:before="1440" w:line="360" w:lineRule="auto"/>
      <w:jc w:val="center"/>
      <w:outlineLvl w:val="0"/>
    </w:pPr>
    <w:rPr>
      <w:rFonts w:eastAsia="Yu Gothic Light"/>
      <w:b/>
      <w:szCs w:val="32"/>
    </w:rPr>
  </w:style>
  <w:style w:type="paragraph" w:styleId="Heading2">
    <w:name w:val="heading 2"/>
    <w:basedOn w:val="Normal"/>
    <w:next w:val="Normal"/>
    <w:link w:val="Heading2Char"/>
    <w:uiPriority w:val="9"/>
    <w:unhideWhenUsed/>
    <w:qFormat/>
    <w:rsid w:val="008933EA"/>
    <w:pPr>
      <w:keepNext/>
      <w:keepLines/>
      <w:numPr>
        <w:ilvl w:val="1"/>
        <w:numId w:val="13"/>
      </w:numPr>
      <w:spacing w:before="200" w:after="120"/>
      <w:outlineLvl w:val="1"/>
    </w:pPr>
    <w:rPr>
      <w:rFonts w:eastAsia="Yu Gothic Light"/>
      <w:b/>
      <w:bCs/>
      <w:color w:val="auto"/>
      <w:szCs w:val="26"/>
    </w:rPr>
  </w:style>
  <w:style w:type="paragraph" w:styleId="Heading3">
    <w:name w:val="heading 3"/>
    <w:basedOn w:val="Normal"/>
    <w:next w:val="Normal"/>
    <w:link w:val="Heading3Char"/>
    <w:uiPriority w:val="9"/>
    <w:unhideWhenUsed/>
    <w:qFormat/>
    <w:rsid w:val="008933EA"/>
    <w:pPr>
      <w:numPr>
        <w:ilvl w:val="2"/>
        <w:numId w:val="13"/>
      </w:numPr>
      <w:spacing w:before="200" w:after="120"/>
      <w:outlineLvl w:val="2"/>
    </w:pPr>
    <w:rPr>
      <w:b/>
      <w:i/>
    </w:rPr>
  </w:style>
  <w:style w:type="paragraph" w:styleId="Heading4">
    <w:name w:val="heading 4"/>
    <w:basedOn w:val="Normal"/>
    <w:next w:val="Normal"/>
    <w:link w:val="Heading4Char"/>
    <w:uiPriority w:val="9"/>
    <w:semiHidden/>
    <w:unhideWhenUsed/>
    <w:qFormat/>
    <w:rsid w:val="008933EA"/>
    <w:pPr>
      <w:keepNext/>
      <w:keepLines/>
      <w:numPr>
        <w:ilvl w:val="3"/>
        <w:numId w:val="13"/>
      </w:numPr>
      <w:spacing w:before="200"/>
      <w:outlineLvl w:val="3"/>
    </w:pPr>
    <w:rPr>
      <w:rFonts w:ascii="Calibri Light" w:eastAsia="Yu Gothic Light" w:hAnsi="Calibri Light"/>
      <w:b/>
      <w:bCs/>
      <w:i/>
      <w:iCs/>
      <w:color w:val="5B9BD5"/>
    </w:rPr>
  </w:style>
  <w:style w:type="paragraph" w:styleId="Heading5">
    <w:name w:val="heading 5"/>
    <w:basedOn w:val="Normal"/>
    <w:next w:val="Normal"/>
    <w:link w:val="Heading5Char"/>
    <w:uiPriority w:val="9"/>
    <w:semiHidden/>
    <w:unhideWhenUsed/>
    <w:qFormat/>
    <w:rsid w:val="008933EA"/>
    <w:pPr>
      <w:keepNext/>
      <w:keepLines/>
      <w:numPr>
        <w:ilvl w:val="4"/>
        <w:numId w:val="13"/>
      </w:numPr>
      <w:spacing w:before="200"/>
      <w:outlineLvl w:val="4"/>
    </w:pPr>
    <w:rPr>
      <w:rFonts w:ascii="Calibri Light" w:eastAsia="Yu Gothic Light" w:hAnsi="Calibri Light"/>
      <w:color w:val="1F4D78"/>
    </w:rPr>
  </w:style>
  <w:style w:type="paragraph" w:styleId="Heading6">
    <w:name w:val="heading 6"/>
    <w:basedOn w:val="Normal"/>
    <w:next w:val="Normal"/>
    <w:link w:val="Heading6Char"/>
    <w:uiPriority w:val="9"/>
    <w:semiHidden/>
    <w:unhideWhenUsed/>
    <w:qFormat/>
    <w:rsid w:val="008933EA"/>
    <w:pPr>
      <w:keepNext/>
      <w:keepLines/>
      <w:numPr>
        <w:ilvl w:val="5"/>
        <w:numId w:val="13"/>
      </w:numPr>
      <w:spacing w:before="200"/>
      <w:outlineLvl w:val="5"/>
    </w:pPr>
    <w:rPr>
      <w:rFonts w:ascii="Calibri Light" w:eastAsia="Yu Gothic Light" w:hAnsi="Calibri Light"/>
      <w:i/>
      <w:iCs/>
      <w:color w:val="1F4D78"/>
    </w:rPr>
  </w:style>
  <w:style w:type="paragraph" w:styleId="Heading7">
    <w:name w:val="heading 7"/>
    <w:basedOn w:val="Normal"/>
    <w:next w:val="Normal"/>
    <w:link w:val="Heading7Char"/>
    <w:uiPriority w:val="9"/>
    <w:semiHidden/>
    <w:unhideWhenUsed/>
    <w:qFormat/>
    <w:rsid w:val="008933EA"/>
    <w:pPr>
      <w:keepNext/>
      <w:keepLines/>
      <w:numPr>
        <w:ilvl w:val="6"/>
        <w:numId w:val="13"/>
      </w:numPr>
      <w:spacing w:before="200"/>
      <w:outlineLvl w:val="6"/>
    </w:pPr>
    <w:rPr>
      <w:rFonts w:ascii="Calibri Light" w:eastAsia="Yu Gothic Light" w:hAnsi="Calibri Light"/>
      <w:i/>
      <w:iCs/>
      <w:color w:val="404040"/>
    </w:rPr>
  </w:style>
  <w:style w:type="paragraph" w:styleId="Heading8">
    <w:name w:val="heading 8"/>
    <w:basedOn w:val="Normal"/>
    <w:next w:val="Normal"/>
    <w:link w:val="Heading8Char"/>
    <w:uiPriority w:val="9"/>
    <w:semiHidden/>
    <w:unhideWhenUsed/>
    <w:qFormat/>
    <w:rsid w:val="008933EA"/>
    <w:pPr>
      <w:keepNext/>
      <w:keepLines/>
      <w:numPr>
        <w:ilvl w:val="7"/>
        <w:numId w:val="13"/>
      </w:numPr>
      <w:spacing w:before="200"/>
      <w:outlineLvl w:val="7"/>
    </w:pPr>
    <w:rPr>
      <w:rFonts w:ascii="Calibri Light" w:eastAsia="Yu Gothic Light" w:hAnsi="Calibri Light"/>
      <w:color w:val="404040"/>
      <w:sz w:val="20"/>
      <w:szCs w:val="20"/>
    </w:rPr>
  </w:style>
  <w:style w:type="paragraph" w:styleId="Heading9">
    <w:name w:val="heading 9"/>
    <w:basedOn w:val="Normal"/>
    <w:next w:val="Normal"/>
    <w:link w:val="Heading9Char"/>
    <w:uiPriority w:val="9"/>
    <w:semiHidden/>
    <w:unhideWhenUsed/>
    <w:qFormat/>
    <w:rsid w:val="008933EA"/>
    <w:pPr>
      <w:keepNext/>
      <w:keepLines/>
      <w:numPr>
        <w:ilvl w:val="8"/>
        <w:numId w:val="13"/>
      </w:numPr>
      <w:spacing w:before="200"/>
      <w:outlineLvl w:val="8"/>
    </w:pPr>
    <w:rPr>
      <w:rFonts w:ascii="Calibri Light" w:eastAsia="Yu Gothic Light"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730E9"/>
    <w:rPr>
      <w:rFonts w:ascii="Times New Roman" w:eastAsia="Yu Gothic Light" w:hAnsi="Times New Roman"/>
      <w:b/>
      <w:color w:val="000000"/>
      <w:sz w:val="24"/>
      <w:szCs w:val="32"/>
    </w:rPr>
  </w:style>
  <w:style w:type="paragraph" w:styleId="TOCHeading">
    <w:name w:val="TOC Heading"/>
    <w:basedOn w:val="Heading1"/>
    <w:next w:val="Normal"/>
    <w:uiPriority w:val="39"/>
    <w:unhideWhenUsed/>
    <w:rsid w:val="00A86AA2"/>
    <w:pPr>
      <w:keepNext/>
      <w:keepLines/>
      <w:pageBreakBefore w:val="0"/>
      <w:spacing w:before="240"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rsid w:val="00E06E91"/>
    <w:pPr>
      <w:tabs>
        <w:tab w:val="right" w:leader="dot" w:pos="9350"/>
      </w:tabs>
      <w:spacing w:after="240" w:line="240" w:lineRule="auto"/>
    </w:pPr>
  </w:style>
  <w:style w:type="character" w:styleId="Hyperlink">
    <w:name w:val="Hyperlink"/>
    <w:uiPriority w:val="99"/>
    <w:unhideWhenUsed/>
    <w:rsid w:val="00A86AA2"/>
    <w:rPr>
      <w:color w:val="0563C1"/>
      <w:u w:val="single"/>
    </w:rPr>
  </w:style>
  <w:style w:type="paragraph" w:customStyle="1" w:styleId="Notes">
    <w:name w:val="Notes"/>
    <w:basedOn w:val="Normal"/>
    <w:link w:val="NotesChar"/>
    <w:rsid w:val="006F50C9"/>
    <w:pPr>
      <w:spacing w:line="240" w:lineRule="auto"/>
    </w:pPr>
    <w:rPr>
      <w:sz w:val="18"/>
    </w:rPr>
  </w:style>
  <w:style w:type="paragraph" w:styleId="Quote">
    <w:name w:val="Quote"/>
    <w:basedOn w:val="Normal"/>
    <w:next w:val="Normal"/>
    <w:link w:val="QuoteChar"/>
    <w:uiPriority w:val="29"/>
    <w:rsid w:val="008D3CF9"/>
    <w:pPr>
      <w:spacing w:before="200" w:after="200" w:line="360" w:lineRule="auto"/>
      <w:ind w:left="1440"/>
    </w:pPr>
    <w:rPr>
      <w:iCs/>
    </w:rPr>
  </w:style>
  <w:style w:type="character" w:customStyle="1" w:styleId="NotesChar">
    <w:name w:val="Notes Char"/>
    <w:link w:val="Notes"/>
    <w:rsid w:val="006F50C9"/>
    <w:rPr>
      <w:rFonts w:ascii="Times New Roman" w:hAnsi="Times New Roman"/>
      <w:color w:val="000000"/>
      <w:sz w:val="18"/>
    </w:rPr>
  </w:style>
  <w:style w:type="character" w:customStyle="1" w:styleId="QuoteChar">
    <w:name w:val="Quote Char"/>
    <w:link w:val="Quote"/>
    <w:uiPriority w:val="29"/>
    <w:rsid w:val="008D3CF9"/>
    <w:rPr>
      <w:rFonts w:ascii="Times New Roman" w:hAnsi="Times New Roman"/>
      <w:iCs/>
      <w:color w:val="000000"/>
      <w:sz w:val="24"/>
      <w:szCs w:val="22"/>
    </w:rPr>
  </w:style>
  <w:style w:type="paragraph" w:customStyle="1" w:styleId="TablesFigures">
    <w:name w:val="Tables &amp; Figures"/>
    <w:basedOn w:val="Heading1"/>
    <w:link w:val="TablesFiguresChar"/>
    <w:rsid w:val="006F50C9"/>
    <w:rPr>
      <w:b w:val="0"/>
      <w:sz w:val="18"/>
    </w:rPr>
  </w:style>
  <w:style w:type="paragraph" w:styleId="TOC2">
    <w:name w:val="toc 2"/>
    <w:basedOn w:val="Normal"/>
    <w:next w:val="Normal"/>
    <w:autoRedefine/>
    <w:uiPriority w:val="39"/>
    <w:unhideWhenUsed/>
    <w:rsid w:val="00E06E91"/>
    <w:pPr>
      <w:spacing w:after="240" w:line="240" w:lineRule="auto"/>
      <w:ind w:left="216"/>
    </w:pPr>
    <w:rPr>
      <w:rFonts w:eastAsia="Yu Mincho"/>
      <w:color w:val="auto"/>
    </w:rPr>
  </w:style>
  <w:style w:type="character" w:customStyle="1" w:styleId="TablesFiguresChar">
    <w:name w:val="Tables &amp; Figures Char"/>
    <w:link w:val="TablesFigures"/>
    <w:rsid w:val="006F50C9"/>
    <w:rPr>
      <w:rFonts w:ascii="Times New Roman" w:eastAsia="Yu Gothic Light" w:hAnsi="Times New Roman" w:cs="Times New Roman"/>
      <w:b w:val="0"/>
      <w:color w:val="000000"/>
      <w:sz w:val="18"/>
      <w:szCs w:val="32"/>
    </w:rPr>
  </w:style>
  <w:style w:type="paragraph" w:styleId="TOC3">
    <w:name w:val="toc 3"/>
    <w:basedOn w:val="Normal"/>
    <w:next w:val="Normal"/>
    <w:autoRedefine/>
    <w:uiPriority w:val="39"/>
    <w:unhideWhenUsed/>
    <w:rsid w:val="00E06E91"/>
    <w:pPr>
      <w:spacing w:after="240" w:line="240" w:lineRule="auto"/>
      <w:ind w:left="446"/>
    </w:pPr>
    <w:rPr>
      <w:rFonts w:eastAsia="Yu Mincho"/>
      <w:color w:val="auto"/>
    </w:rPr>
  </w:style>
  <w:style w:type="paragraph" w:styleId="Title">
    <w:name w:val="Title"/>
    <w:basedOn w:val="Normal"/>
    <w:next w:val="Normal"/>
    <w:link w:val="TitleChar"/>
    <w:uiPriority w:val="10"/>
    <w:rsid w:val="006E3269"/>
    <w:pPr>
      <w:spacing w:before="2160" w:line="240" w:lineRule="auto"/>
      <w:contextualSpacing/>
      <w:jc w:val="center"/>
    </w:pPr>
    <w:rPr>
      <w:rFonts w:eastAsia="Yu Gothic Light"/>
      <w:b/>
      <w:spacing w:val="-10"/>
      <w:kern w:val="28"/>
      <w:szCs w:val="56"/>
    </w:rPr>
  </w:style>
  <w:style w:type="character" w:customStyle="1" w:styleId="TitleChar">
    <w:name w:val="Title Char"/>
    <w:link w:val="Title"/>
    <w:uiPriority w:val="10"/>
    <w:rsid w:val="006E3269"/>
    <w:rPr>
      <w:rFonts w:ascii="Times New Roman" w:eastAsia="Yu Gothic Light" w:hAnsi="Times New Roman" w:cs="Times New Roman"/>
      <w:b/>
      <w:color w:val="000000"/>
      <w:spacing w:val="-10"/>
      <w:kern w:val="28"/>
      <w:sz w:val="24"/>
      <w:szCs w:val="56"/>
    </w:rPr>
  </w:style>
  <w:style w:type="paragraph" w:styleId="Subtitle">
    <w:name w:val="Subtitle"/>
    <w:basedOn w:val="Normal"/>
    <w:next w:val="Normal"/>
    <w:link w:val="SubtitleChar"/>
    <w:uiPriority w:val="11"/>
    <w:rsid w:val="006E3269"/>
    <w:pPr>
      <w:numPr>
        <w:ilvl w:val="1"/>
      </w:numPr>
      <w:spacing w:before="1440" w:line="240" w:lineRule="auto"/>
      <w:jc w:val="center"/>
    </w:pPr>
    <w:rPr>
      <w:rFonts w:eastAsia="Yu Mincho"/>
    </w:rPr>
  </w:style>
  <w:style w:type="character" w:customStyle="1" w:styleId="SubtitleChar">
    <w:name w:val="Subtitle Char"/>
    <w:link w:val="Subtitle"/>
    <w:uiPriority w:val="11"/>
    <w:rsid w:val="006E3269"/>
    <w:rPr>
      <w:rFonts w:ascii="Times New Roman" w:eastAsia="Yu Mincho" w:hAnsi="Times New Roman"/>
      <w:color w:val="000000"/>
      <w:sz w:val="24"/>
    </w:rPr>
  </w:style>
  <w:style w:type="paragraph" w:customStyle="1" w:styleId="Subtitle2">
    <w:name w:val="Subtitle 2"/>
    <w:basedOn w:val="Subtitle"/>
    <w:link w:val="Subtitle2Char"/>
    <w:rsid w:val="006E3269"/>
    <w:pPr>
      <w:spacing w:before="2160"/>
      <w:jc w:val="left"/>
    </w:pPr>
  </w:style>
  <w:style w:type="character" w:customStyle="1" w:styleId="Subtitle2Char">
    <w:name w:val="Subtitle 2 Char"/>
    <w:link w:val="Subtitle2"/>
    <w:rsid w:val="006E3269"/>
    <w:rPr>
      <w:rFonts w:ascii="Times New Roman" w:eastAsia="Yu Mincho" w:hAnsi="Times New Roman" w:cs="Times New Roman"/>
      <w:color w:val="000000"/>
      <w:sz w:val="24"/>
    </w:rPr>
  </w:style>
  <w:style w:type="paragraph" w:styleId="Header">
    <w:name w:val="header"/>
    <w:basedOn w:val="Normal"/>
    <w:link w:val="HeaderChar"/>
    <w:uiPriority w:val="99"/>
    <w:unhideWhenUsed/>
    <w:rsid w:val="0074628F"/>
    <w:pPr>
      <w:tabs>
        <w:tab w:val="center" w:pos="4680"/>
        <w:tab w:val="right" w:pos="9360"/>
      </w:tabs>
      <w:spacing w:line="240" w:lineRule="auto"/>
    </w:pPr>
  </w:style>
  <w:style w:type="character" w:customStyle="1" w:styleId="HeaderChar">
    <w:name w:val="Header Char"/>
    <w:link w:val="Header"/>
    <w:uiPriority w:val="99"/>
    <w:rsid w:val="0074628F"/>
    <w:rPr>
      <w:rFonts w:ascii="Times New Roman" w:hAnsi="Times New Roman"/>
      <w:color w:val="000000"/>
      <w:sz w:val="24"/>
    </w:rPr>
  </w:style>
  <w:style w:type="paragraph" w:styleId="Footer">
    <w:name w:val="footer"/>
    <w:basedOn w:val="Normal"/>
    <w:link w:val="FooterChar"/>
    <w:uiPriority w:val="99"/>
    <w:unhideWhenUsed/>
    <w:rsid w:val="0074628F"/>
    <w:pPr>
      <w:tabs>
        <w:tab w:val="center" w:pos="4680"/>
        <w:tab w:val="right" w:pos="9360"/>
      </w:tabs>
      <w:spacing w:line="240" w:lineRule="auto"/>
    </w:pPr>
  </w:style>
  <w:style w:type="character" w:customStyle="1" w:styleId="FooterChar">
    <w:name w:val="Footer Char"/>
    <w:link w:val="Footer"/>
    <w:uiPriority w:val="99"/>
    <w:rsid w:val="0074628F"/>
    <w:rPr>
      <w:rFonts w:ascii="Times New Roman" w:hAnsi="Times New Roman"/>
      <w:color w:val="000000"/>
      <w:sz w:val="24"/>
    </w:rPr>
  </w:style>
  <w:style w:type="paragraph" w:styleId="BalloonText">
    <w:name w:val="Balloon Text"/>
    <w:basedOn w:val="Normal"/>
    <w:link w:val="BalloonTextChar"/>
    <w:uiPriority w:val="99"/>
    <w:semiHidden/>
    <w:unhideWhenUsed/>
    <w:rsid w:val="00160330"/>
    <w:pPr>
      <w:spacing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160330"/>
    <w:rPr>
      <w:rFonts w:ascii="Lucida Grande" w:hAnsi="Lucida Grande" w:cs="Lucida Grande"/>
      <w:color w:val="000000"/>
      <w:sz w:val="18"/>
      <w:szCs w:val="18"/>
    </w:rPr>
  </w:style>
  <w:style w:type="character" w:customStyle="1" w:styleId="Heading2Char">
    <w:name w:val="Heading 2 Char"/>
    <w:link w:val="Heading2"/>
    <w:uiPriority w:val="9"/>
    <w:rsid w:val="008933EA"/>
    <w:rPr>
      <w:rFonts w:ascii="Times New Roman" w:eastAsia="Yu Gothic Light" w:hAnsi="Times New Roman"/>
      <w:b/>
      <w:bCs/>
      <w:sz w:val="24"/>
      <w:szCs w:val="26"/>
    </w:rPr>
  </w:style>
  <w:style w:type="character" w:customStyle="1" w:styleId="Heading3Char">
    <w:name w:val="Heading 3 Char"/>
    <w:link w:val="Heading3"/>
    <w:uiPriority w:val="9"/>
    <w:rsid w:val="008933EA"/>
    <w:rPr>
      <w:rFonts w:ascii="Times New Roman" w:hAnsi="Times New Roman"/>
      <w:b/>
      <w:i/>
      <w:color w:val="000000"/>
      <w:sz w:val="24"/>
      <w:szCs w:val="22"/>
    </w:rPr>
  </w:style>
  <w:style w:type="character" w:customStyle="1" w:styleId="Heading4Char">
    <w:name w:val="Heading 4 Char"/>
    <w:link w:val="Heading4"/>
    <w:uiPriority w:val="9"/>
    <w:semiHidden/>
    <w:rsid w:val="006E10A6"/>
    <w:rPr>
      <w:rFonts w:ascii="Calibri Light" w:eastAsia="Yu Gothic Light" w:hAnsi="Calibri Light" w:cs="Times New Roman"/>
      <w:b/>
      <w:bCs/>
      <w:i/>
      <w:iCs/>
      <w:color w:val="5B9BD5"/>
      <w:sz w:val="24"/>
    </w:rPr>
  </w:style>
  <w:style w:type="character" w:customStyle="1" w:styleId="Heading5Char">
    <w:name w:val="Heading 5 Char"/>
    <w:link w:val="Heading5"/>
    <w:uiPriority w:val="9"/>
    <w:semiHidden/>
    <w:rsid w:val="006E10A6"/>
    <w:rPr>
      <w:rFonts w:ascii="Calibri Light" w:eastAsia="Yu Gothic Light" w:hAnsi="Calibri Light" w:cs="Times New Roman"/>
      <w:color w:val="1F4D78"/>
      <w:sz w:val="24"/>
    </w:rPr>
  </w:style>
  <w:style w:type="character" w:customStyle="1" w:styleId="Heading6Char">
    <w:name w:val="Heading 6 Char"/>
    <w:link w:val="Heading6"/>
    <w:uiPriority w:val="9"/>
    <w:semiHidden/>
    <w:rsid w:val="006E10A6"/>
    <w:rPr>
      <w:rFonts w:ascii="Calibri Light" w:eastAsia="Yu Gothic Light" w:hAnsi="Calibri Light" w:cs="Times New Roman"/>
      <w:i/>
      <w:iCs/>
      <w:color w:val="1F4D78"/>
      <w:sz w:val="24"/>
    </w:rPr>
  </w:style>
  <w:style w:type="character" w:customStyle="1" w:styleId="Heading7Char">
    <w:name w:val="Heading 7 Char"/>
    <w:link w:val="Heading7"/>
    <w:uiPriority w:val="9"/>
    <w:semiHidden/>
    <w:rsid w:val="006E10A6"/>
    <w:rPr>
      <w:rFonts w:ascii="Calibri Light" w:eastAsia="Yu Gothic Light" w:hAnsi="Calibri Light" w:cs="Times New Roman"/>
      <w:i/>
      <w:iCs/>
      <w:color w:val="404040"/>
      <w:sz w:val="24"/>
    </w:rPr>
  </w:style>
  <w:style w:type="character" w:customStyle="1" w:styleId="Heading8Char">
    <w:name w:val="Heading 8 Char"/>
    <w:link w:val="Heading8"/>
    <w:uiPriority w:val="9"/>
    <w:semiHidden/>
    <w:rsid w:val="006E10A6"/>
    <w:rPr>
      <w:rFonts w:ascii="Calibri Light" w:eastAsia="Yu Gothic Light" w:hAnsi="Calibri Light" w:cs="Times New Roman"/>
      <w:color w:val="404040"/>
      <w:sz w:val="20"/>
      <w:szCs w:val="20"/>
    </w:rPr>
  </w:style>
  <w:style w:type="character" w:customStyle="1" w:styleId="Heading9Char">
    <w:name w:val="Heading 9 Char"/>
    <w:link w:val="Heading9"/>
    <w:uiPriority w:val="9"/>
    <w:semiHidden/>
    <w:rsid w:val="006E10A6"/>
    <w:rPr>
      <w:rFonts w:ascii="Calibri Light" w:eastAsia="Yu Gothic Light" w:hAnsi="Calibri Light" w:cs="Times New Roman"/>
      <w:i/>
      <w:iCs/>
      <w:color w:val="404040"/>
      <w:sz w:val="20"/>
      <w:szCs w:val="20"/>
    </w:rPr>
  </w:style>
  <w:style w:type="character" w:styleId="FollowedHyperlink">
    <w:name w:val="FollowedHyperlink"/>
    <w:uiPriority w:val="99"/>
    <w:semiHidden/>
    <w:unhideWhenUsed/>
    <w:rsid w:val="00645A1B"/>
    <w:rPr>
      <w:color w:val="954F72"/>
      <w:u w:val="single"/>
    </w:rPr>
  </w:style>
  <w:style w:type="character" w:styleId="PageNumber">
    <w:name w:val="page number"/>
    <w:basedOn w:val="DefaultParagraphFont"/>
    <w:uiPriority w:val="99"/>
    <w:semiHidden/>
    <w:unhideWhenUsed/>
    <w:rsid w:val="002039B2"/>
  </w:style>
  <w:style w:type="character" w:styleId="UnresolvedMention">
    <w:name w:val="Unresolved Mention"/>
    <w:basedOn w:val="DefaultParagraphFont"/>
    <w:uiPriority w:val="99"/>
    <w:rsid w:val="007D7678"/>
    <w:rPr>
      <w:color w:val="605E5C"/>
      <w:shd w:val="clear" w:color="auto" w:fill="E1DFDD"/>
    </w:rPr>
  </w:style>
  <w:style w:type="paragraph" w:styleId="FootnoteText">
    <w:name w:val="footnote text"/>
    <w:basedOn w:val="Normal"/>
    <w:link w:val="FootnoteTextChar"/>
    <w:uiPriority w:val="99"/>
    <w:semiHidden/>
    <w:unhideWhenUsed/>
    <w:rsid w:val="00466A8C"/>
    <w:pPr>
      <w:spacing w:line="240" w:lineRule="auto"/>
    </w:pPr>
    <w:rPr>
      <w:sz w:val="20"/>
      <w:szCs w:val="20"/>
    </w:rPr>
  </w:style>
  <w:style w:type="character" w:customStyle="1" w:styleId="FootnoteTextChar">
    <w:name w:val="Footnote Text Char"/>
    <w:basedOn w:val="DefaultParagraphFont"/>
    <w:link w:val="FootnoteText"/>
    <w:uiPriority w:val="99"/>
    <w:semiHidden/>
    <w:rsid w:val="00466A8C"/>
    <w:rPr>
      <w:rFonts w:ascii="Times New Roman" w:hAnsi="Times New Roman"/>
      <w:color w:val="000000"/>
    </w:rPr>
  </w:style>
  <w:style w:type="character" w:styleId="FootnoteReference">
    <w:name w:val="footnote reference"/>
    <w:basedOn w:val="DefaultParagraphFont"/>
    <w:uiPriority w:val="99"/>
    <w:semiHidden/>
    <w:unhideWhenUsed/>
    <w:rsid w:val="00466A8C"/>
    <w:rPr>
      <w:vertAlign w:val="superscript"/>
    </w:rPr>
  </w:style>
  <w:style w:type="paragraph" w:styleId="Caption">
    <w:name w:val="caption"/>
    <w:basedOn w:val="Normal"/>
    <w:next w:val="Normal"/>
    <w:uiPriority w:val="35"/>
    <w:unhideWhenUsed/>
    <w:qFormat/>
    <w:rsid w:val="00E06E91"/>
    <w:pPr>
      <w:spacing w:after="200" w:line="240" w:lineRule="auto"/>
    </w:pPr>
    <w:rPr>
      <w:i/>
      <w:iCs/>
      <w:color w:val="auto"/>
      <w:sz w:val="20"/>
      <w:szCs w:val="18"/>
    </w:rPr>
  </w:style>
  <w:style w:type="paragraph" w:styleId="TableofFigures">
    <w:name w:val="table of figures"/>
    <w:basedOn w:val="Normal"/>
    <w:next w:val="Normal"/>
    <w:uiPriority w:val="99"/>
    <w:unhideWhenUsed/>
    <w:rsid w:val="00E57FF4"/>
    <w:pPr>
      <w:spacing w:after="240" w:line="240" w:lineRule="auto"/>
    </w:pPr>
  </w:style>
  <w:style w:type="paragraph" w:styleId="Bibliography">
    <w:name w:val="Bibliography"/>
    <w:basedOn w:val="Normal"/>
    <w:next w:val="Normal"/>
    <w:uiPriority w:val="37"/>
    <w:unhideWhenUsed/>
    <w:rsid w:val="000E3396"/>
    <w:pPr>
      <w:tabs>
        <w:tab w:val="left" w:pos="500"/>
      </w:tabs>
      <w:spacing w:after="24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7175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footer" Target="footer5.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guides.lib.umich.edu/word2010"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image" Target="media/image1.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E49CD-6057-0B4A-91FA-7A371049F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42</Pages>
  <Words>43326</Words>
  <Characters>246961</Characters>
  <Application>Microsoft Office Word</Application>
  <DocSecurity>0</DocSecurity>
  <Lines>2058</Lines>
  <Paragraphs>579</Paragraphs>
  <ScaleCrop>false</ScaleCrop>
  <HeadingPairs>
    <vt:vector size="2" baseType="variant">
      <vt:variant>
        <vt:lpstr>Title</vt:lpstr>
      </vt:variant>
      <vt:variant>
        <vt:i4>1</vt:i4>
      </vt:variant>
    </vt:vector>
  </HeadingPairs>
  <TitlesOfParts>
    <vt:vector size="1" baseType="lpstr">
      <vt:lpstr/>
    </vt:vector>
  </TitlesOfParts>
  <Company>University of Michigan</Company>
  <LinksUpToDate>false</LinksUpToDate>
  <CharactersWithSpaces>289708</CharactersWithSpaces>
  <SharedDoc>false</SharedDoc>
  <HLinks>
    <vt:vector size="18" baseType="variant">
      <vt:variant>
        <vt:i4>7340097</vt:i4>
      </vt:variant>
      <vt:variant>
        <vt:i4>30</vt:i4>
      </vt:variant>
      <vt:variant>
        <vt:i4>0</vt:i4>
      </vt:variant>
      <vt:variant>
        <vt:i4>5</vt:i4>
      </vt:variant>
      <vt:variant>
        <vt:lpwstr>mailto:scholarspace@umich.edu</vt:lpwstr>
      </vt:variant>
      <vt:variant>
        <vt:lpwstr/>
      </vt:variant>
      <vt:variant>
        <vt:i4>4456471</vt:i4>
      </vt:variant>
      <vt:variant>
        <vt:i4>27</vt:i4>
      </vt:variant>
      <vt:variant>
        <vt:i4>0</vt:i4>
      </vt:variant>
      <vt:variant>
        <vt:i4>5</vt:i4>
      </vt:variant>
      <vt:variant>
        <vt:lpwstr>http://guides.lib.umich.edu/c.php?g=283073&amp;p=1886010</vt:lpwstr>
      </vt:variant>
      <vt:variant>
        <vt:lpwstr/>
      </vt:variant>
      <vt:variant>
        <vt:i4>4456471</vt:i4>
      </vt:variant>
      <vt:variant>
        <vt:i4>24</vt:i4>
      </vt:variant>
      <vt:variant>
        <vt:i4>0</vt:i4>
      </vt:variant>
      <vt:variant>
        <vt:i4>5</vt:i4>
      </vt:variant>
      <vt:variant>
        <vt:lpwstr>http://guides.lib.umich.edu/c.php?g=283073&amp;p=1886010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J. Lawrence</dc:creator>
  <cp:keywords/>
  <dc:description/>
  <cp:lastModifiedBy>Molly Carter</cp:lastModifiedBy>
  <cp:revision>51</cp:revision>
  <dcterms:created xsi:type="dcterms:W3CDTF">2022-10-11T15:57:00Z</dcterms:created>
  <dcterms:modified xsi:type="dcterms:W3CDTF">2023-01-04T01:18:00Z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id="WxsOtGGy"/&gt;&lt;style id="http://www.zotero.org/styles/american-physiological-society" hasBibliography="1" bibliographyStyleHasBeenSet="1"/&gt;&lt;prefs&gt;&lt;pref name="fieldType" value="Field"/&gt;&lt;/prefs&gt;&lt;/data</vt:lpwstr>
  </property>
  <property fmtid="{D5CDD505-2E9C-101B-9397-08002B2CF9AE}" pid="3" name="ZOTERO_PREF_2">
    <vt:lpwstr>&gt;</vt:lpwstr>
  </property>
</Properties>
</file>