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05EE2741" w:rsidR="00AA7C69"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does not 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4962B9F9"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Noura</w:t>
      </w:r>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JeAnna</w:t>
      </w:r>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Haijing</w:t>
      </w:r>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commentRangeStart w:id="0"/>
      <w:r w:rsidR="009B3F1D">
        <w:rPr>
          <w:rFonts w:ascii="Times New Roman" w:hAnsi="Times New Roman" w:cs="Times New Roman"/>
        </w:rPr>
        <w:t>Randy Seeley</w:t>
      </w:r>
      <w:commentRangeEnd w:id="0"/>
      <w:r w:rsidR="00404E6F">
        <w:rPr>
          <w:rStyle w:val="CommentReference"/>
        </w:rPr>
        <w:commentReference w:id="0"/>
      </w:r>
      <w:r w:rsidR="00701E2E">
        <w:rPr>
          <w:rFonts w:ascii="Times New Roman" w:hAnsi="Times New Roman" w:cs="Times New Roman"/>
          <w:vertAlign w:val="superscript"/>
        </w:rPr>
        <w:t>3</w:t>
      </w:r>
      <w:r w:rsidRPr="00D10944">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701E2E">
        <w:rPr>
          <w:rFonts w:ascii="Times New Roman" w:hAnsi="Times New Roman" w:cs="Times New Roman"/>
          <w:vertAlign w:val="superscript"/>
        </w:rPr>
        <w:t>2</w:t>
      </w:r>
      <w:r w:rsidRPr="00303552">
        <w:rPr>
          <w:rFonts w:ascii="Times New Roman" w:hAnsi="Times New Roman" w:cs="Times New Roman"/>
        </w:rPr>
        <w:t>,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2BAF9E86" w14:textId="3503B0E4" w:rsidR="00701E2E" w:rsidRPr="00701E2E" w:rsidRDefault="00701E2E">
      <w:pPr>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Michigan Medicine, Department of Surgery</w:t>
      </w:r>
    </w:p>
    <w:p w14:paraId="56185FC5" w14:textId="22AFDDEB" w:rsidR="00283B15" w:rsidRPr="00D10944" w:rsidRDefault="00283B15">
      <w:pPr>
        <w:rPr>
          <w:rFonts w:ascii="Times New Roman" w:hAnsi="Times New Roman" w:cs="Times New Roman"/>
          <w:b/>
          <w:bCs/>
        </w:rPr>
      </w:pPr>
      <w:r w:rsidRPr="00D10944">
        <w:rPr>
          <w:rFonts w:ascii="Times New Roman" w:hAnsi="Times New Roman" w:cs="Times New Roman"/>
          <w:b/>
          <w:bCs/>
        </w:rPr>
        <w:t xml:space="preserve">Keywords: </w:t>
      </w:r>
    </w:p>
    <w:p w14:paraId="30B9FC99" w14:textId="77777777" w:rsidR="00444701" w:rsidRDefault="00444701">
      <w:pPr>
        <w:rPr>
          <w:rFonts w:ascii="Times New Roman" w:hAnsi="Times New Roman" w:cs="Times New Roman"/>
        </w:rPr>
      </w:pPr>
    </w:p>
    <w:p w14:paraId="0EFAD0E6" w14:textId="77777777" w:rsidR="00444701" w:rsidRDefault="00444701">
      <w:pPr>
        <w:rPr>
          <w:rFonts w:ascii="Times New Roman" w:hAnsi="Times New Roman" w:cs="Times New Roman"/>
        </w:rPr>
      </w:pPr>
    </w:p>
    <w:p w14:paraId="2C3A70D0" w14:textId="5A9C4FDB"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MM, NEH, and DB conceived of experiments</w:t>
      </w:r>
      <w:r w:rsidR="00404E6F">
        <w:rPr>
          <w:rFonts w:ascii="Times New Roman" w:hAnsi="Times New Roman" w:cs="Times New Roman"/>
        </w:rPr>
        <w:t>. Data were collected</w:t>
      </w:r>
      <w:r>
        <w:rPr>
          <w:rFonts w:ascii="Times New Roman" w:hAnsi="Times New Roman" w:cs="Times New Roman"/>
        </w:rPr>
        <w:t xml:space="preserve"> by MM, NEH, JRR, and HS. RS provided </w:t>
      </w:r>
      <w:r w:rsidR="00404E6F">
        <w:rPr>
          <w:rFonts w:ascii="Times New Roman" w:hAnsi="Times New Roman" w:cs="Times New Roman"/>
        </w:rPr>
        <w:t>the experimental animals</w:t>
      </w:r>
      <w:r>
        <w:rPr>
          <w:rFonts w:ascii="Times New Roman" w:hAnsi="Times New Roman" w:cs="Times New Roman"/>
        </w:rPr>
        <w:t xml:space="preserve">. MM carried out analysis and wrote the initial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F5335">
        <w:rPr>
          <w:rFonts w:ascii="Times New Roman" w:hAnsi="Times New Roman" w:cs="Times New Roman"/>
        </w:rPr>
        <w:t xml:space="preserve">editing of the manuscript and approved its final format before </w:t>
      </w:r>
      <w:r w:rsidR="00404E6F">
        <w:rPr>
          <w:rFonts w:ascii="Times New Roman" w:hAnsi="Times New Roman" w:cs="Times New Roman"/>
        </w:rPr>
        <w:t>publication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51B9CC6C" w14:textId="0F814B9D" w:rsidR="00D10944" w:rsidRDefault="00D10944">
      <w:pPr>
        <w:rPr>
          <w:rFonts w:ascii="Times New Roman" w:hAnsi="Times New Roman" w:cs="Times New Roman"/>
        </w:rPr>
      </w:pPr>
      <w:r>
        <w:rPr>
          <w:rFonts w:ascii="Times New Roman" w:hAnsi="Times New Roman" w:cs="Times New Roman"/>
        </w:rPr>
        <w:t>Corresponding Author:</w:t>
      </w:r>
    </w:p>
    <w:p w14:paraId="33280E0D" w14:textId="77777777" w:rsidR="00834B50" w:rsidRPr="00834B50" w:rsidRDefault="00834B50" w:rsidP="00834B50">
      <w:pPr>
        <w:rPr>
          <w:rFonts w:ascii="Times New Roman" w:eastAsia="Times New Roman" w:hAnsi="Times New Roman" w:cs="Times New Roman"/>
        </w:rPr>
      </w:pPr>
      <w:r w:rsidRPr="00834B50">
        <w:rPr>
          <w:rFonts w:ascii="Times New Roman" w:eastAsia="Times New Roman" w:hAnsi="Times New Roman" w:cs="Times New Roman"/>
          <w:color w:val="000000"/>
          <w:shd w:val="clear" w:color="auto" w:fill="FFFFFF"/>
        </w:rPr>
        <w:t>Dave Bridges, PhD, Email address: </w:t>
      </w:r>
      <w:hyperlink r:id="rId12"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p>
    <w:p w14:paraId="6E3E8280" w14:textId="77777777" w:rsidR="00834B50" w:rsidRDefault="00834B50">
      <w:pPr>
        <w:rPr>
          <w:rFonts w:ascii="Times New Roman" w:hAnsi="Times New Roman" w:cs="Times New Roman"/>
        </w:rPr>
      </w:pPr>
    </w:p>
    <w:p w14:paraId="0FE3C2EC" w14:textId="233CD723" w:rsidR="00BF5335" w:rsidRPr="00D10944" w:rsidRDefault="00BF5335">
      <w:pPr>
        <w:rPr>
          <w:rFonts w:ascii="Times New Roman" w:hAnsi="Times New Roman" w:cs="Times New Roman"/>
          <w:b/>
          <w:bCs/>
        </w:rPr>
      </w:pPr>
      <w:r w:rsidRPr="00D10944">
        <w:rPr>
          <w:rFonts w:ascii="Times New Roman" w:hAnsi="Times New Roman" w:cs="Times New Roman"/>
          <w:b/>
          <w:bCs/>
        </w:rPr>
        <w:t xml:space="preserve">Journals: </w:t>
      </w:r>
    </w:p>
    <w:p w14:paraId="102B270F" w14:textId="07C79D21" w:rsidR="00444701" w:rsidRPr="00303552" w:rsidRDefault="00444701">
      <w:pPr>
        <w:rPr>
          <w:rFonts w:ascii="Times New Roman" w:hAnsi="Times New Roman" w:cs="Times New Roman"/>
        </w:rPr>
        <w:sectPr w:rsidR="00444701" w:rsidRPr="00303552" w:rsidSect="00587EB0">
          <w:footerReference w:type="even" r:id="rId13"/>
          <w:footerReference w:type="default" r:id="rId14"/>
          <w:pgSz w:w="12240" w:h="15840"/>
          <w:pgMar w:top="1440" w:right="1440" w:bottom="1440" w:left="1440" w:header="720" w:footer="720" w:gutter="0"/>
          <w:cols w:space="720"/>
          <w:docGrid w:linePitch="360"/>
        </w:sectPr>
      </w:pPr>
      <w:r>
        <w:rPr>
          <w:rFonts w:ascii="Times New Roman" w:hAnsi="Times New Roman" w:cs="Times New Roman"/>
        </w:rPr>
        <w:br/>
      </w:r>
    </w:p>
    <w:p w14:paraId="5927205A" w14:textId="2AFFD020" w:rsidR="00283B15" w:rsidRPr="00303552" w:rsidRDefault="00283B15" w:rsidP="00C279A3">
      <w:pPr>
        <w:pStyle w:val="Heading1"/>
        <w:rPr>
          <w:rFonts w:cs="Times New Roman"/>
        </w:rPr>
      </w:pPr>
      <w:r w:rsidRPr="00303552">
        <w:rPr>
          <w:rFonts w:cs="Times New Roman"/>
        </w:rPr>
        <w:lastRenderedPageBreak/>
        <w:t>Abstract</w:t>
      </w:r>
    </w:p>
    <w:p w14:paraId="5229362F" w14:textId="77777777" w:rsidR="00283B15" w:rsidRDefault="00283B15">
      <w:pPr>
        <w:rPr>
          <w:rFonts w:ascii="Times New Roman" w:hAnsi="Times New Roman" w:cs="Times New Roman"/>
        </w:rPr>
      </w:pPr>
    </w:p>
    <w:p w14:paraId="529AED8D" w14:textId="77777777" w:rsidR="00391CE5" w:rsidRDefault="00391CE5">
      <w:pPr>
        <w:rPr>
          <w:rFonts w:ascii="Times New Roman" w:hAnsi="Times New Roman" w:cs="Times New Roman"/>
        </w:rPr>
      </w:pPr>
    </w:p>
    <w:p w14:paraId="5B1A2E50" w14:textId="41DF4469" w:rsidR="00391CE5" w:rsidRPr="001D246D" w:rsidRDefault="00391CE5" w:rsidP="00391CE5">
      <w:pPr>
        <w:spacing w:line="360" w:lineRule="auto"/>
        <w:rPr>
          <w:rFonts w:ascii="Times New Roman" w:hAnsi="Times New Roman" w:cs="Times New Roman"/>
        </w:rPr>
        <w:sectPr w:rsidR="00391CE5" w:rsidRPr="001D246D" w:rsidSect="00587EB0">
          <w:pgSz w:w="12240" w:h="15840"/>
          <w:pgMar w:top="1440" w:right="1440" w:bottom="1440" w:left="1440" w:header="720" w:footer="720" w:gutter="0"/>
          <w:cols w:space="720"/>
          <w:docGrid w:linePitch="360"/>
        </w:sectPr>
      </w:pPr>
      <w:r>
        <w:rPr>
          <w:rFonts w:ascii="Times New Roman" w:hAnsi="Times New Roman" w:cs="Times New Roman"/>
        </w:rPr>
        <w:t xml:space="preserve">Gdf15 is a cytokine </w:t>
      </w:r>
      <w:r w:rsidR="00DB413F">
        <w:rPr>
          <w:rFonts w:ascii="Times New Roman" w:hAnsi="Times New Roman" w:cs="Times New Roman"/>
        </w:rPr>
        <w:t xml:space="preserve">and signal of stress </w:t>
      </w:r>
      <w:r>
        <w:rPr>
          <w:rFonts w:ascii="Times New Roman" w:hAnsi="Times New Roman" w:cs="Times New Roman"/>
        </w:rPr>
        <w:t xml:space="preserve">that is known to increase </w:t>
      </w:r>
      <w:r w:rsidR="00D16BFE">
        <w:rPr>
          <w:rFonts w:ascii="Times New Roman" w:hAnsi="Times New Roman" w:cs="Times New Roman"/>
        </w:rPr>
        <w:t xml:space="preserve">in circulation </w:t>
      </w:r>
      <w:r>
        <w:rPr>
          <w:rFonts w:ascii="Times New Roman" w:hAnsi="Times New Roman" w:cs="Times New Roman"/>
        </w:rPr>
        <w:t xml:space="preserve">during pregnancy and has been implicated in food intake, and </w:t>
      </w:r>
      <w:r w:rsidR="00D16BFE">
        <w:rPr>
          <w:rFonts w:ascii="Times New Roman" w:hAnsi="Times New Roman" w:cs="Times New Roman"/>
        </w:rPr>
        <w:t xml:space="preserve">weight loss, complications of pregnancy, and dysmetabolism.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to assess the role of </w:t>
      </w:r>
      <w:r w:rsidR="001D246D" w:rsidRPr="001D246D">
        <w:rPr>
          <w:rFonts w:ascii="Times New Roman" w:hAnsi="Times New Roman" w:cs="Times New Roman"/>
          <w:i/>
          <w:iCs/>
        </w:rPr>
        <w:t>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ate a similar amount of food and gained similar amounts of weight during the course of pregnancy as their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counterparts.</w:t>
      </w:r>
      <w:r w:rsidR="00674C7A">
        <w:rPr>
          <w:rFonts w:ascii="Times New Roman" w:hAnsi="Times New Roman" w:cs="Times New Roman"/>
        </w:rPr>
        <w:t xml:space="preserve"> Insulin sensitivity on gestational day 16.5 was also comparable between dams. In the postnatal period, pups were of similar birthweight, litter size, and has similar survival rates in both genotypes. There were also no </w:t>
      </w:r>
      <w:r w:rsidR="00A7296B">
        <w:rPr>
          <w:rFonts w:ascii="Times New Roman" w:hAnsi="Times New Roman" w:cs="Times New Roman"/>
        </w:rPr>
        <w:t>differences</w:t>
      </w:r>
      <w:r w:rsidR="00674C7A">
        <w:rPr>
          <w:rFonts w:ascii="Times New Roman" w:hAnsi="Times New Roman" w:cs="Times New Roman"/>
        </w:rPr>
        <w:t xml:space="preserve"> in milk volume production or milkfat percentage or in offspring postnatal body weight until day 14.5 of life. </w:t>
      </w:r>
      <w:r w:rsidR="00A7296B">
        <w:rPr>
          <w:rFonts w:ascii="Times New Roman" w:hAnsi="Times New Roman" w:cs="Times New Roman"/>
        </w:rPr>
        <w:t xml:space="preserve">This suggests elimination of Gdf15 is insufficient to impart food intake, weight gain, and dysmetabolism during pregnancy in a mouse model. </w:t>
      </w:r>
      <w:r w:rsidR="00C060D1">
        <w:rPr>
          <w:rFonts w:ascii="Times New Roman" w:hAnsi="Times New Roman" w:cs="Times New Roman"/>
        </w:rPr>
        <w:t xml:space="preserve"> Further research is warranted to evaluate the role of Gdf15 in pregnancy, outside of its role in body weight and food intake regulation. </w:t>
      </w:r>
    </w:p>
    <w:p w14:paraId="5D59DF05" w14:textId="77777777" w:rsidR="00283B15" w:rsidRDefault="00283B15" w:rsidP="00C279A3">
      <w:pPr>
        <w:pStyle w:val="Heading1"/>
        <w:rPr>
          <w:rFonts w:cs="Times New Roman"/>
        </w:rPr>
      </w:pPr>
      <w:r w:rsidRPr="00303552">
        <w:rPr>
          <w:rFonts w:cs="Times New Roman"/>
        </w:rPr>
        <w:lastRenderedPageBreak/>
        <w:t>Introduction</w:t>
      </w:r>
    </w:p>
    <w:p w14:paraId="59E899DB" w14:textId="77777777" w:rsidR="00920A42" w:rsidRDefault="00920A42" w:rsidP="00920A42"/>
    <w:p w14:paraId="1288B24F" w14:textId="225DD4EE" w:rsidR="00F913B6" w:rsidRDefault="00920A42" w:rsidP="00001F18">
      <w:pPr>
        <w:spacing w:line="36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(Gdf15)</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 and 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CA15D4" w:rsidRPr="003F141D">
        <w:rPr>
          <w:rFonts w:ascii="Times New Roman" w:hAnsi="Times New Roman" w:cs="Times New Roman"/>
        </w:rPr>
        <w:instrText xml:space="preserve"> ADDIN ZOTERO_ITEM CSL_CITATION {"citationID":"OXhp9647","properties":{"formattedCitation":"(Bootcov et al., 1997)","plainCitation":"(Bootcov et al., 1997)","noteIndex":0},"citationItems":[{"id":1431,"uris":["http://zotero.org/users/5073745/items/93AFYQ39"],"itemData":{"id":1431,"type":"article-journal","container-title":"Proceedings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CA15D4" w:rsidRPr="003F141D">
        <w:rPr>
          <w:rFonts w:ascii="Times New Roman" w:hAnsi="Times New Roman" w:cs="Times New Roman"/>
          <w:noProof/>
        </w:rPr>
        <w:t>(Bootcov et al., 1997)</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CA15D4" w:rsidRPr="003F141D">
        <w:rPr>
          <w:rFonts w:ascii="Times New Roman" w:hAnsi="Times New Roman" w:cs="Times New Roman"/>
        </w:rPr>
        <w:t>Since this time, G</w:t>
      </w:r>
      <w:r w:rsidR="003F1C94" w:rsidRPr="003F141D">
        <w:rPr>
          <w:rFonts w:ascii="Times New Roman" w:hAnsi="Times New Roman" w:cs="Times New Roman"/>
        </w:rPr>
        <w:t>df</w:t>
      </w:r>
      <w:r w:rsidR="00CA15D4" w:rsidRPr="003F141D">
        <w:rPr>
          <w:rFonts w:ascii="Times New Roman" w:hAnsi="Times New Roman" w:cs="Times New Roman"/>
        </w:rPr>
        <w:t>15 has</w:t>
      </w:r>
      <w:r w:rsidR="00EF5A95" w:rsidRPr="003F141D">
        <w:rPr>
          <w:rFonts w:ascii="Times New Roman" w:hAnsi="Times New Roman" w:cs="Times New Roman"/>
        </w:rPr>
        <w:t xml:space="preserve"> </w:t>
      </w:r>
      <w:r w:rsidR="00D80DAC">
        <w:rPr>
          <w:rFonts w:ascii="Times New Roman" w:hAnsi="Times New Roman" w:cs="Times New Roman"/>
        </w:rPr>
        <w:t>been</w:t>
      </w:r>
      <w:r w:rsidR="00EF5A95" w:rsidRPr="003F141D">
        <w:rPr>
          <w:rFonts w:ascii="Times New Roman" w:hAnsi="Times New Roman" w:cs="Times New Roman"/>
        </w:rPr>
        <w:t xml:space="preserve"> known by many names and is associated with </w:t>
      </w:r>
      <w:r w:rsidR="002F31A4">
        <w:rPr>
          <w:rFonts w:ascii="Times New Roman" w:hAnsi="Times New Roman" w:cs="Times New Roman"/>
        </w:rPr>
        <w:t>various</w:t>
      </w:r>
      <w:r w:rsidR="00EF5A95" w:rsidRPr="003F141D">
        <w:rPr>
          <w:rFonts w:ascii="Times New Roman" w:hAnsi="Times New Roman" w:cs="Times New Roman"/>
        </w:rPr>
        <w:t xml:space="preserve"> physiological states, pathologies, and stressors. However, the full extent of the role in GDF15 in health and disease remains to be characterized. </w:t>
      </w:r>
      <w:r w:rsidR="0056680A" w:rsidRPr="003F141D">
        <w:rPr>
          <w:rFonts w:ascii="Times New Roman" w:hAnsi="Times New Roman" w:cs="Times New Roman"/>
        </w:rPr>
        <w:t xml:space="preserve">Recent work has focused on identifying its usefulness as a biomarker of illness, or as a target for pharmacotherapy. </w:t>
      </w:r>
    </w:p>
    <w:p w14:paraId="45308EB6" w14:textId="61BF2D68" w:rsidR="0077796A" w:rsidRDefault="002F31A4" w:rsidP="00001F18">
      <w:pPr>
        <w:spacing w:line="360" w:lineRule="auto"/>
        <w:ind w:firstLine="720"/>
        <w:rPr>
          <w:rFonts w:ascii="Times New Roman" w:hAnsi="Times New Roman" w:cs="Times New Roman"/>
        </w:rPr>
      </w:pPr>
      <w:r>
        <w:rPr>
          <w:rFonts w:ascii="Times New Roman" w:hAnsi="Times New Roman" w:cs="Times New Roman"/>
        </w:rPr>
        <w:t xml:space="preserve">Average circulating levels of Gdf15 in adults </w:t>
      </w:r>
      <w:r w:rsidR="0077796A">
        <w:rPr>
          <w:rFonts w:ascii="Times New Roman" w:hAnsi="Times New Roman" w:cs="Times New Roman"/>
        </w:rPr>
        <w:t>vary</w:t>
      </w:r>
      <w:r>
        <w:rPr>
          <w:rFonts w:ascii="Times New Roman" w:hAnsi="Times New Roman" w:cs="Times New Roman"/>
        </w:rPr>
        <w:t xml:space="preserve"> based on sex, age, disease status, and physiological state. </w:t>
      </w:r>
      <w:r w:rsidR="00D80DAC" w:rsidRPr="003F141D">
        <w:rPr>
          <w:rFonts w:ascii="Times New Roman" w:hAnsi="Times New Roman" w:cs="Times New Roman"/>
        </w:rPr>
        <w:t>In a large sample</w:t>
      </w:r>
      <w:r>
        <w:rPr>
          <w:rFonts w:ascii="Times New Roman" w:hAnsi="Times New Roman" w:cs="Times New Roman"/>
        </w:rPr>
        <w:t xml:space="preserve"> from Scotland</w:t>
      </w:r>
      <w:r w:rsidR="00D80DAC" w:rsidRPr="003F141D">
        <w:rPr>
          <w:rFonts w:ascii="Times New Roman" w:hAnsi="Times New Roman" w:cs="Times New Roman"/>
        </w:rPr>
        <w:t xml:space="preserve">, </w:t>
      </w:r>
      <w:r>
        <w:rPr>
          <w:rFonts w:ascii="Times New Roman" w:hAnsi="Times New Roman" w:cs="Times New Roman"/>
        </w:rPr>
        <w:t>they found that</w:t>
      </w:r>
      <w:r w:rsidR="00D80DAC" w:rsidRPr="003F141D">
        <w:rPr>
          <w:rFonts w:ascii="Times New Roman" w:hAnsi="Times New Roman" w:cs="Times New Roman"/>
        </w:rPr>
        <w:t xml:space="preserve"> levels of Gdf15 increase with age in both men and </w:t>
      </w:r>
      <w:r>
        <w:rPr>
          <w:rFonts w:ascii="Times New Roman" w:hAnsi="Times New Roman" w:cs="Times New Roman"/>
        </w:rPr>
        <w:t>women</w:t>
      </w:r>
      <w:r w:rsidR="0077796A">
        <w:rPr>
          <w:rFonts w:ascii="Times New Roman" w:hAnsi="Times New Roman" w:cs="Times New Roman"/>
        </w:rPr>
        <w:t xml:space="preserve"> and </w:t>
      </w:r>
      <w:r>
        <w:rPr>
          <w:rFonts w:ascii="Times New Roman" w:hAnsi="Times New Roman" w:cs="Times New Roman"/>
        </w:rPr>
        <w:t xml:space="preserve">tended to be higher in those who </w:t>
      </w:r>
      <w:r w:rsidR="00D80DAC" w:rsidRPr="003F141D">
        <w:rPr>
          <w:rFonts w:ascii="Times New Roman" w:hAnsi="Times New Roman" w:cs="Times New Roman"/>
        </w:rPr>
        <w:fldChar w:fldCharType="begin"/>
      </w:r>
      <w:r w:rsidR="00491522">
        <w:rPr>
          <w:rFonts w:ascii="Times New Roman" w:hAnsi="Times New Roman" w:cs="Times New Roman"/>
        </w:rPr>
        <w:instrText xml:space="preserve"> ADDIN ZOTERO_ITEM CSL_CITATION {"citationID":"GuU49TUF","properties":{"formattedCitation":"(Welsh et al., 2022)","plainCitation":"(Welsh et al., 2022)","dontUpdate":true,"noteIndex":0},"citationItems":[{"id":1418,"uris":["http://zotero.org/users/5073745/items/6RGK8GV2"],"itemData":{"id":1418,"type":"article-journal","abstract":"Objectives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GDF15 is known to increase in response to many physiological states; such as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{"citationID":"GfJpRX1K","properties":{"formattedCitation":"(Kempf et al., 2006)","plainCitation":"(Kempf et al., 2006)","noteIndex":0},"citationItems":[{"id":1444,"uris":["http://zotero.org/users/5073745/items/ZGYIPTMH"],"itemData":{"id":1444,"type":"article-journal","abstract":"Data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(Kempf et al., 2006)</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{"citationID":"ir4AGC19","properties":{"formattedCitation":"(Suriben et al., 2020)","plainCitation":"(Suriben et al., 2020)","noteIndex":0},"citationItems":[{"id":1447,"uris":["http://zotero.org/users/5073745/items/DDYB6PDM"],"itemData":{"id":1447,"type":"article-journal","abstract":"Cancer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(Suriben et al., 2020)</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{"citationID":"51HXZE2Z","properties":{"formattedCitation":"(Ost et al., 2020)","plainCitation":"(Ost et al., 2020)","noteIndex":0},"citationItems":[{"id":564,"uris":["http://zotero.org/users/5073745/items/2MCBVNJG"],"itemData":{"id":564,"type":"article-journal","abstract":"Abstract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(Ost et al., 2020)</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{"citationID":"Q9ezapcM","properties":{"formattedCitation":"(Klein et al., 2021)","plainCitation":"(Klein et al., 2021)","noteIndex":0},"citationItems":[{"id":1441,"uris":["http://zotero.org/users/5073745/items/N7UUX6A6"],"itemData":{"id":1441,"type":"article-journal","abstract":"Growing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(Klein et al., 2021)</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D80DAC" w:rsidRPr="003F141D">
        <w:rPr>
          <w:rFonts w:ascii="Times New Roman" w:hAnsi="Times New Roman" w:cs="Times New Roman"/>
        </w:rPr>
        <w:instrText xml:space="preserve"> ADDIN ZOTERO_ITEM CSL_CITATION {"citationID":"t71WkO4L","properties":{"formattedCitation":"(Welsh et al., 2022)","plainCitation":"(Welsh et al., 2022)","noteIndex":0},"citationItems":[{"id":1418,"uris":["http://zotero.org/users/5073745/items/6RGK8GV2"],"itemData":{"id":1418,"type":"article-journal","abstract":"Objectives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159E169E" w14:textId="77777777" w:rsidR="00991A2D" w:rsidRDefault="002F31A4" w:rsidP="00991A2D">
      <w:pPr>
        <w:spacing w:line="360" w:lineRule="auto"/>
        <w:ind w:firstLine="720"/>
        <w:rPr>
          <w:rFonts w:ascii="Times New Roman" w:hAnsi="Times New Roman" w:cs="Times New Roman"/>
        </w:rPr>
      </w:pPr>
      <w:r>
        <w:rPr>
          <w:rFonts w:ascii="Times New Roman" w:hAnsi="Times New Roman" w:cs="Times New Roman"/>
        </w:rPr>
        <w:t>Much</w:t>
      </w:r>
      <w:r w:rsidR="00D80DAC">
        <w:rPr>
          <w:rFonts w:ascii="Times New Roman" w:hAnsi="Times New Roman" w:cs="Times New Roman"/>
        </w:rPr>
        <w:t xml:space="preserve"> preclinical </w:t>
      </w:r>
      <w:r>
        <w:rPr>
          <w:rFonts w:ascii="Times New Roman" w:hAnsi="Times New Roman" w:cs="Times New Roman"/>
        </w:rPr>
        <w:t xml:space="preserve">work with </w:t>
      </w:r>
      <w:r w:rsidR="00D80DAC">
        <w:rPr>
          <w:rFonts w:ascii="Times New Roman" w:hAnsi="Times New Roman" w:cs="Times New Roman"/>
        </w:rPr>
        <w:t xml:space="preserve">knockout </w:t>
      </w:r>
      <w:r w:rsidR="00C4175E">
        <w:rPr>
          <w:rFonts w:ascii="Times New Roman" w:hAnsi="Times New Roman" w:cs="Times New Roman"/>
        </w:rPr>
        <w:t xml:space="preserve">models </w:t>
      </w:r>
      <w:r w:rsidR="00A25764">
        <w:rPr>
          <w:rFonts w:ascii="Times New Roman" w:hAnsi="Times New Roman" w:cs="Times New Roman"/>
        </w:rPr>
        <w:t>have</w:t>
      </w:r>
      <w:r w:rsidR="00D80DAC">
        <w:rPr>
          <w:rFonts w:ascii="Times New Roman" w:hAnsi="Times New Roman" w:cs="Times New Roman"/>
        </w:rPr>
        <w:t xml:space="preserve"> highlighted the role of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D80DAC">
        <w:rPr>
          <w:rFonts w:ascii="Times New Roman" w:hAnsi="Times New Roman" w:cs="Times New Roman"/>
        </w:rPr>
        <w:t>in body weight regulation</w:t>
      </w:r>
      <w:r>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{"citationID":"LQpghmEy","properties":{"formattedCitation":"(Hsu et al., 2017, p. 15)","plainCitation":"(Hsu et al., 2017, p. 15)","noteIndex":0},"citationItems":[{"id":140,"uris":["http://zotero.org/users/5073745/items/E4JB9GBK"],"itemData":{"id":140,"type":"article-journal","abstract":"Under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(Hsu et al., 2017, p. 15)</w:t>
      </w:r>
      <w:r w:rsidR="00D80DAC">
        <w:rPr>
          <w:rFonts w:ascii="Times New Roman" w:hAnsi="Times New Roman" w:cs="Times New Roman"/>
        </w:rPr>
        <w:fldChar w:fldCharType="end"/>
      </w:r>
      <w:r w:rsidR="00D80DAC">
        <w:rPr>
          <w:rFonts w:ascii="Times New Roman" w:hAnsi="Times New Roman" w:cs="Times New Roman"/>
        </w:rPr>
        <w:t>, appetite,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D80DAC">
        <w:rPr>
          <w:rFonts w:ascii="Times New Roman" w:hAnsi="Times New Roman" w:cs="Times New Roman"/>
        </w:rPr>
        <w:instrText xml:space="preserve"> ADDIN ZOTERO_ITEM CSL_CITATION {"citationID":"6aMuzimC","properties":{"formattedCitation":"(Borner et al., 2020)","plainCitation":"(Borner et al., 2020)","noteIndex":0},"citationItems":[{"id":1449,"uris":["http://zotero.org/users/5073745/items/WDS35T9T"],"itemData":{"id":1449,"type":"article-journal","abstract":"Growth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D80DAC">
        <w:rPr>
          <w:rFonts w:ascii="Times New Roman" w:hAnsi="Times New Roman" w:cs="Times New Roman"/>
          <w:noProof/>
        </w:rPr>
        <w:t>(Borner et al., 2020)</w:t>
      </w:r>
      <w:r w:rsidR="00D80DAC">
        <w:rPr>
          <w:rFonts w:ascii="Times New Roman" w:hAnsi="Times New Roman" w:cs="Times New Roman"/>
        </w:rPr>
        <w:fldChar w:fldCharType="end"/>
      </w:r>
      <w:r w:rsidR="0015746A">
        <w:rPr>
          <w:rFonts w:ascii="Times New Roman" w:hAnsi="Times New Roman" w:cs="Times New Roman"/>
        </w:rPr>
        <w:t xml:space="preserve">. 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Pr>
          <w:rFonts w:ascii="Times New Roman" w:hAnsi="Times New Roman" w:cs="Times New Roman"/>
        </w:rPr>
        <w:t xml:space="preserve">physiological and pharmaceutical </w:t>
      </w:r>
      <w:r w:rsidR="00D80DAC" w:rsidRPr="00D80DAC">
        <w:rPr>
          <w:rFonts w:ascii="Times New Roman" w:hAnsi="Times New Roman" w:cs="Times New Roman"/>
          <w:i/>
          <w:iCs/>
        </w:rPr>
        <w:t>Gdf15</w:t>
      </w:r>
      <w:r>
        <w:rPr>
          <w:rFonts w:ascii="Times New Roman" w:hAnsi="Times New Roman" w:cs="Times New Roman"/>
          <w:i/>
          <w:iCs/>
        </w:rPr>
        <w:t xml:space="preserve"> </w:t>
      </w:r>
      <w:r w:rsidRPr="002F31A4">
        <w:rPr>
          <w:rFonts w:ascii="Times New Roman" w:hAnsi="Times New Roman" w:cs="Times New Roman"/>
        </w:rPr>
        <w:t>levels</w:t>
      </w:r>
      <w:r w:rsidR="0015746A">
        <w:rPr>
          <w:rFonts w:ascii="Times New Roman" w:hAnsi="Times New Roman" w:cs="Times New Roman"/>
        </w:rPr>
        <w:t xml:space="preserve"> 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Pr>
          <w:rFonts w:ascii="Times New Roman" w:hAnsi="Times New Roman" w:cs="Times New Roman"/>
        </w:rPr>
        <w:t xml:space="preserve"> of the brain </w:t>
      </w:r>
      <w:r w:rsidR="00215AEE">
        <w:rPr>
          <w:rFonts w:ascii="Times New Roman" w:hAnsi="Times New Roman" w:cs="Times New Roman"/>
        </w:rPr>
        <w:fldChar w:fldCharType="begin"/>
      </w:r>
      <w:r w:rsidR="00215AEE">
        <w:rPr>
          <w:rFonts w:ascii="Times New Roman" w:hAnsi="Times New Roman" w:cs="Times New Roman"/>
        </w:rPr>
        <w:instrText xml:space="preserve"> ADDIN ZOTERO_ITEM CSL_CITATION {"citationID":"jph2RjnZ","properties":{"formattedCitation":"(Patel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215AEE">
        <w:rPr>
          <w:rFonts w:ascii="Times New Roman" w:hAnsi="Times New Roman" w:cs="Times New Roman"/>
        </w:rPr>
        <w:fldChar w:fldCharType="separate"/>
      </w:r>
      <w:r w:rsidR="00215AEE">
        <w:rPr>
          <w:rFonts w:ascii="Times New Roman" w:hAnsi="Times New Roman" w:cs="Times New Roman"/>
          <w:noProof/>
        </w:rPr>
        <w:t>(Patel et al., 2019)</w:t>
      </w:r>
      <w:r w:rsidR="00215AEE">
        <w:rPr>
          <w:rFonts w:ascii="Times New Roman" w:hAnsi="Times New Roman" w:cs="Times New Roman"/>
        </w:rPr>
        <w:fldChar w:fldCharType="end"/>
      </w:r>
      <w:r w:rsidR="0015746A">
        <w:rPr>
          <w:rFonts w:ascii="Times New Roman" w:hAnsi="Times New Roman" w:cs="Times New Roman"/>
        </w:rPr>
        <w:t>.</w:t>
      </w:r>
      <w:r>
        <w:rPr>
          <w:rFonts w:ascii="Times New Roman" w:hAnsi="Times New Roman" w:cs="Times New Roman"/>
        </w:rPr>
        <w:t xml:space="preserve"> </w:t>
      </w:r>
      <w:r w:rsidR="00991A2D">
        <w:rPr>
          <w:rFonts w:ascii="Times New Roman" w:hAnsi="Times New Roman" w:cs="Times New Roman"/>
        </w:rPr>
        <w:t xml:space="preserve">Genetic ablation of Gdf15 in mice results in reduction of body weight, fat mass, food intake, and improvement in glucose tolerance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{"citationID":"S60VgjQj","properties":{"formattedCitation":"(Macia et al., 2012)","plainCitation":"(Macia et al., 2012)","noteIndex":0},"citationItems":[{"id":1458,"uris":["http://zotero.org/users/5073745/items/4S64MG92"],"itemData":{"id":1458,"type":"article-journal","abstract":"Food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One","note":"PMID: 22514681\nPMCID: PMC3325923","page":"e34868","source":"PubMed Central","title":"Macrophage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(Macia et al., 2012)</w:t>
      </w:r>
      <w:r w:rsidR="00991A2D">
        <w:rPr>
          <w:rFonts w:ascii="Times New Roman" w:hAnsi="Times New Roman" w:cs="Times New Roman"/>
        </w:rPr>
        <w:fldChar w:fldCharType="end"/>
      </w:r>
      <w:r w:rsidR="0077796A">
        <w:rPr>
          <w:rFonts w:ascii="Times New Roman" w:hAnsi="Times New Roman" w:cs="Times New Roman"/>
        </w:rPr>
        <w:t xml:space="preserve">. </w:t>
      </w:r>
      <w:r w:rsidR="00991A2D">
        <w:rPr>
          <w:rFonts w:ascii="Times New Roman" w:hAnsi="Times New Roman" w:cs="Times New Roman"/>
        </w:rPr>
        <w:t xml:space="preserve">Furthermore, </w:t>
      </w:r>
      <w:r w:rsidR="0077796A">
        <w:rPr>
          <w:rFonts w:ascii="Times New Roman" w:hAnsi="Times New Roman" w:cs="Times New Roman"/>
        </w:rPr>
        <w:t xml:space="preserve">Antagonism of Gdf15 </w:t>
      </w:r>
      <w:r w:rsidR="00991A2D">
        <w:rPr>
          <w:rFonts w:ascii="Times New Roman" w:hAnsi="Times New Roman" w:cs="Times New Roman"/>
        </w:rPr>
        <w:t>by blocking</w:t>
      </w:r>
      <w:r w:rsidR="0077796A">
        <w:rPr>
          <w:rFonts w:ascii="Times New Roman" w:hAnsi="Times New Roman" w:cs="Times New Roman"/>
        </w:rPr>
        <w:t xml:space="preserve"> GFRAL has been shown to increase fat mass and inflammation in mice</w:t>
      </w:r>
      <w:r w:rsidR="00991A2D">
        <w:rPr>
          <w:rFonts w:ascii="Times New Roman" w:hAnsi="Times New Roman" w:cs="Times New Roman"/>
        </w:rPr>
        <w:t xml:space="preserve"> </w:t>
      </w:r>
      <w:r w:rsidR="00991A2D">
        <w:rPr>
          <w:rFonts w:ascii="Times New Roman" w:hAnsi="Times New Roman" w:cs="Times New Roman"/>
        </w:rPr>
        <w:fldChar w:fldCharType="begin"/>
      </w:r>
      <w:r w:rsidR="00991A2D">
        <w:rPr>
          <w:rFonts w:ascii="Times New Roman" w:hAnsi="Times New Roman" w:cs="Times New Roman"/>
        </w:rPr>
        <w:instrText xml:space="preserve"> ADDIN ZOTERO_ITEM CSL_CITATION {"citationID":"GYlQE9Ip","properties":{"formattedCitation":"(Tsai et al., 2019)","plainCitation":"(Tsai et al., 2019)","noteIndex":0},"citationItems":[{"id":1452,"uris":["http://zotero.org/users/5073745/items/FA9CTGNI"],"itemData":{"id":1452,"type":"article-journal","abstract":"Elevated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991A2D">
        <w:rPr>
          <w:rFonts w:ascii="Times New Roman" w:hAnsi="Times New Roman" w:cs="Times New Roman"/>
        </w:rPr>
        <w:fldChar w:fldCharType="separate"/>
      </w:r>
      <w:r w:rsidR="00991A2D">
        <w:rPr>
          <w:rFonts w:ascii="Times New Roman" w:hAnsi="Times New Roman" w:cs="Times New Roman"/>
          <w:noProof/>
        </w:rPr>
        <w:t>(Tsai et al., 2019)</w:t>
      </w:r>
      <w:r w:rsidR="00991A2D">
        <w:rPr>
          <w:rFonts w:ascii="Times New Roman" w:hAnsi="Times New Roman" w:cs="Times New Roman"/>
        </w:rPr>
        <w:fldChar w:fldCharType="end"/>
      </w:r>
      <w:r w:rsidR="0077796A">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 xml:space="preserve">evaluating </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 xml:space="preserve">its capacity to </w:t>
      </w:r>
      <w:r w:rsidR="00001F18">
        <w:rPr>
          <w:rFonts w:ascii="Times New Roman" w:hAnsi="Times New Roman" w:cs="Times New Roman"/>
        </w:rPr>
        <w:t xml:space="preserve">weight </w:t>
      </w:r>
      <w:r w:rsidR="00991A2D">
        <w:rPr>
          <w:rFonts w:ascii="Times New Roman" w:hAnsi="Times New Roman" w:cs="Times New Roman"/>
        </w:rPr>
        <w:t>ameliorate metabolic illness is currently being explored.</w:t>
      </w:r>
      <w:r w:rsidR="00001F18">
        <w:rPr>
          <w:rFonts w:ascii="Times New Roman" w:hAnsi="Times New Roman" w:cs="Times New Roman"/>
        </w:rPr>
        <w:t xml:space="preserve"> </w:t>
      </w:r>
    </w:p>
    <w:p w14:paraId="353CA8B7" w14:textId="08F5B4AA" w:rsidR="005C50AA" w:rsidRPr="003F141D" w:rsidRDefault="00991A2D" w:rsidP="00991A2D">
      <w:pPr>
        <w:spacing w:line="360" w:lineRule="auto"/>
        <w:ind w:firstLine="720"/>
        <w:rPr>
          <w:rFonts w:ascii="Times New Roman" w:hAnsi="Times New Roman" w:cs="Times New Roman"/>
        </w:rPr>
      </w:pPr>
      <w:r>
        <w:rPr>
          <w:rFonts w:ascii="Times New Roman" w:hAnsi="Times New Roman" w:cs="Times New Roman"/>
        </w:rPr>
        <w:t xml:space="preserve">What is less explored is the role of Gdf15 in a normal, human or mouse pregnancy. Although Gdf15 is well known to be associated with pregnancy and its related comorbidities, very little has been done to mechanistically understand the role of GDF15 in carrying an infant to term. </w:t>
      </w:r>
      <w:r w:rsidR="00EC0106" w:rsidRPr="003F141D">
        <w:rPr>
          <w:rFonts w:ascii="Times New Roman" w:hAnsi="Times New Roman" w:cs="Times New Roman"/>
        </w:rPr>
        <w:t xml:space="preserve">GDF15 </w:t>
      </w:r>
      <w:r>
        <w:rPr>
          <w:rFonts w:ascii="Times New Roman" w:hAnsi="Times New Roman" w:cs="Times New Roman"/>
        </w:rPr>
        <w:t xml:space="preserve">increases across gestation and </w:t>
      </w:r>
      <w:r w:rsidR="005C50AA" w:rsidRPr="003F141D">
        <w:rPr>
          <w:rFonts w:ascii="Times New Roman" w:hAnsi="Times New Roman" w:cs="Times New Roman"/>
        </w:rPr>
        <w:t xml:space="preserve">reaches its highest levels </w:t>
      </w:r>
      <w:r w:rsidR="00737554" w:rsidRPr="003F141D">
        <w:rPr>
          <w:rFonts w:ascii="Times New Roman" w:hAnsi="Times New Roman" w:cs="Times New Roman"/>
        </w:rPr>
        <w:t xml:space="preserve">during the third trimester </w:t>
      </w:r>
      <w:r>
        <w:rPr>
          <w:rFonts w:ascii="Times New Roman" w:hAnsi="Times New Roman" w:cs="Times New Roman"/>
        </w:rPr>
        <w:t xml:space="preserve">of pregnancy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{"citationID":"OC8z7wMZ","properties":{"formattedCitation":"(Moore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Pr>
          <w:rFonts w:ascii="Times New Roman" w:hAnsi="Times New Roman" w:cs="Times New Roman"/>
        </w:rPr>
        <w:t>. It 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Pr>
          <w:rFonts w:ascii="Times New Roman" w:hAnsi="Times New Roman" w:cs="Times New Roman"/>
        </w:rPr>
        <w:t xml:space="preserve">in the placenta, </w:t>
      </w:r>
      <w:r w:rsidR="002D578E" w:rsidRPr="003F141D">
        <w:rPr>
          <w:rFonts w:ascii="Times New Roman" w:hAnsi="Times New Roman" w:cs="Times New Roman"/>
        </w:rPr>
        <w:t xml:space="preserve">and secreted into </w:t>
      </w:r>
      <w:r>
        <w:rPr>
          <w:rFonts w:ascii="Times New Roman" w:hAnsi="Times New Roman" w:cs="Times New Roman"/>
        </w:rPr>
        <w:t>parent</w:t>
      </w:r>
      <w:r w:rsidR="002D578E" w:rsidRPr="003F141D">
        <w:rPr>
          <w:rFonts w:ascii="Times New Roman" w:hAnsi="Times New Roman" w:cs="Times New Roman"/>
        </w:rPr>
        <w:t>al circulation</w:t>
      </w:r>
      <w:r>
        <w:rPr>
          <w:rFonts w:ascii="Times New Roman" w:hAnsi="Times New Roman" w:cs="Times New Roman"/>
        </w:rPr>
        <w:t xml:space="preserve">, </w:t>
      </w:r>
      <w:r w:rsidR="00BF728A" w:rsidRPr="003F141D">
        <w:rPr>
          <w:rFonts w:ascii="Times New Roman" w:hAnsi="Times New Roman" w:cs="Times New Roman"/>
        </w:rPr>
        <w:t>and is also present in the amniotic fluid</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{"citationID":"kUjf6dXh","properties":{"formattedCitation":"(Moore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(Moore et al., 2000)</w:t>
      </w:r>
      <w:r>
        <w:rPr>
          <w:rFonts w:ascii="Times New Roman" w:hAnsi="Times New Roman" w:cs="Times New Roman"/>
        </w:rPr>
        <w:fldChar w:fldCharType="end"/>
      </w:r>
      <w:r w:rsidR="005C50AA" w:rsidRPr="003F141D">
        <w:rPr>
          <w:rFonts w:ascii="Times New Roman" w:hAnsi="Times New Roman" w:cs="Times New Roman"/>
        </w:rPr>
        <w:t xml:space="preserve">. </w:t>
      </w:r>
      <w:r w:rsidR="00737554" w:rsidRPr="003F141D">
        <w:rPr>
          <w:rFonts w:ascii="Times New Roman" w:hAnsi="Times New Roman" w:cs="Times New Roman"/>
        </w:rPr>
        <w:t xml:space="preserve">Trophoblasts are thought </w:t>
      </w:r>
      <w:r w:rsidR="00DB5600" w:rsidRPr="003F141D">
        <w:rPr>
          <w:rFonts w:ascii="Times New Roman" w:hAnsi="Times New Roman" w:cs="Times New Roman"/>
        </w:rPr>
        <w:t>t</w:t>
      </w:r>
      <w:r w:rsidR="00737554" w:rsidRPr="003F141D">
        <w:rPr>
          <w:rFonts w:ascii="Times New Roman" w:hAnsi="Times New Roman" w:cs="Times New Roman"/>
        </w:rPr>
        <w:t>o be the cells that produce GDF15</w:t>
      </w:r>
      <w:r w:rsidR="00BF728A" w:rsidRPr="003F141D">
        <w:rPr>
          <w:rFonts w:ascii="Times New Roman" w:hAnsi="Times New Roman" w:cs="Times New Roman"/>
        </w:rPr>
        <w:t xml:space="preserve"> in the placenta</w:t>
      </w:r>
      <w:r>
        <w:rPr>
          <w:rFonts w:ascii="Times New Roman" w:hAnsi="Times New Roman" w:cs="Times New Roman"/>
        </w:rPr>
        <w:t xml:space="preserve"> </w:t>
      </w:r>
      <w:r w:rsidR="00001F18">
        <w:rPr>
          <w:rFonts w:ascii="Times New Roman" w:hAnsi="Times New Roman" w:cs="Times New Roman"/>
        </w:rPr>
        <w:fldChar w:fldCharType="begin"/>
      </w:r>
      <w:r w:rsidR="00001F18">
        <w:rPr>
          <w:rFonts w:ascii="Times New Roman" w:hAnsi="Times New Roman" w:cs="Times New Roman"/>
        </w:rPr>
        <w:instrText xml:space="preserve"> ADDIN ZOTERO_ITEM CSL_CITATION {"citationID":"XrBKXJyO","properties":{"formattedCitation":"(Moore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001F18">
        <w:rPr>
          <w:rFonts w:ascii="Times New Roman" w:hAnsi="Times New Roman" w:cs="Times New Roman"/>
        </w:rPr>
        <w:fldChar w:fldCharType="separate"/>
      </w:r>
      <w:r w:rsidR="00001F18">
        <w:rPr>
          <w:rFonts w:ascii="Times New Roman" w:hAnsi="Times New Roman" w:cs="Times New Roman"/>
          <w:noProof/>
        </w:rPr>
        <w:t>(Moore et al., 2000)</w:t>
      </w:r>
      <w:r w:rsidR="00001F18">
        <w:rPr>
          <w:rFonts w:ascii="Times New Roman" w:hAnsi="Times New Roman" w:cs="Times New Roman"/>
        </w:rPr>
        <w:fldChar w:fldCharType="end"/>
      </w:r>
      <w:r w:rsidR="00BF728A" w:rsidRPr="003F141D">
        <w:rPr>
          <w:rFonts w:ascii="Times New Roman" w:hAnsi="Times New Roman" w:cs="Times New Roman"/>
        </w:rPr>
        <w:t>.</w:t>
      </w:r>
    </w:p>
    <w:p w14:paraId="72D18B2F" w14:textId="5FDB38B0" w:rsidR="00AB2246" w:rsidRDefault="000D36C6" w:rsidP="00001F18">
      <w:pPr>
        <w:spacing w:line="360" w:lineRule="auto"/>
        <w:rPr>
          <w:rFonts w:ascii="Times New Roman" w:hAnsi="Times New Roman" w:cs="Times New Roman"/>
        </w:rPr>
      </w:pPr>
      <w:r w:rsidRPr="003F141D">
        <w:rPr>
          <w:rFonts w:ascii="Times New Roman" w:hAnsi="Times New Roman" w:cs="Times New Roman"/>
        </w:rPr>
        <w:lastRenderedPageBreak/>
        <w:t xml:space="preserve">The role of </w:t>
      </w:r>
      <w:r w:rsidRPr="003F141D">
        <w:rPr>
          <w:rFonts w:ascii="Times New Roman" w:hAnsi="Times New Roman" w:cs="Times New Roman"/>
          <w:i/>
          <w:iCs/>
        </w:rPr>
        <w:t>Gdf15</w:t>
      </w:r>
      <w:r w:rsidRPr="003F141D">
        <w:rPr>
          <w:rFonts w:ascii="Times New Roman" w:hAnsi="Times New Roman" w:cs="Times New Roman"/>
        </w:rPr>
        <w:t xml:space="preserve"> in  pregnancy is currently unknown.</w:t>
      </w:r>
      <w:r w:rsidR="002D578E" w:rsidRPr="003F141D">
        <w:rPr>
          <w:rFonts w:ascii="Times New Roman" w:hAnsi="Times New Roman" w:cs="Times New Roman"/>
        </w:rPr>
        <w:t xml:space="preserve"> Although</w:t>
      </w:r>
      <w:r w:rsidR="00737554" w:rsidRPr="003F141D">
        <w:rPr>
          <w:rFonts w:ascii="Times New Roman" w:hAnsi="Times New Roman" w:cs="Times New Roman"/>
        </w:rPr>
        <w:t xml:space="preserve"> previously work has hypothesized that GDF15 and other TGF-</w:t>
      </w:r>
      <w:r w:rsidR="00C4175E">
        <w:rPr>
          <w:rFonts w:ascii="Times New Roman" w:hAnsi="Times New Roman" w:cs="Times New Roman"/>
        </w:rPr>
        <w:t>ß</w:t>
      </w:r>
      <w:r w:rsidR="00737554" w:rsidRPr="003F141D">
        <w:rPr>
          <w:rFonts w:ascii="Times New Roman" w:hAnsi="Times New Roman" w:cs="Times New Roman"/>
        </w:rPr>
        <w:t xml:space="preserve"> family members may play a role in trophoblast invasion and implantation of the pregnancy early after conception </w:t>
      </w:r>
      <w:r w:rsidR="00737554" w:rsidRPr="003F141D">
        <w:rPr>
          <w:rFonts w:ascii="Times New Roman" w:hAnsi="Times New Roman" w:cs="Times New Roman"/>
        </w:rPr>
        <w:fldChar w:fldCharType="begin"/>
      </w:r>
      <w:r w:rsidR="00737554" w:rsidRPr="003F141D">
        <w:rPr>
          <w:rFonts w:ascii="Times New Roman" w:hAnsi="Times New Roman" w:cs="Times New Roman"/>
        </w:rPr>
        <w:instrText xml:space="preserve"> ADDIN ZOTERO_ITEM CSL_CITATION {"citationID":"b2jQaA0X","properties":{"formattedCitation":"(Moore et al., 2000)","plainCitation":"(Moore et al., 2000)","noteIndex":0},"citationItems":[{"id":1425,"uris":["http://zotero.org/users/5073745/items/DGJGZZR7"],"itemData":{"id":1425,"type":"article-journal","abstract":"Macrophage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737554" w:rsidRPr="003F141D">
        <w:rPr>
          <w:rFonts w:ascii="Times New Roman" w:hAnsi="Times New Roman" w:cs="Times New Roman"/>
        </w:rPr>
        <w:fldChar w:fldCharType="separate"/>
      </w:r>
      <w:r w:rsidR="00737554" w:rsidRPr="003F141D">
        <w:rPr>
          <w:rFonts w:ascii="Times New Roman" w:hAnsi="Times New Roman" w:cs="Times New Roman"/>
          <w:noProof/>
        </w:rPr>
        <w:t>(Moore et al., 2000)</w:t>
      </w:r>
      <w:r w:rsidR="00737554" w:rsidRPr="003F141D">
        <w:rPr>
          <w:rFonts w:ascii="Times New Roman" w:hAnsi="Times New Roman" w:cs="Times New Roman"/>
        </w:rPr>
        <w:fldChar w:fldCharType="end"/>
      </w:r>
      <w:r w:rsidR="00737554" w:rsidRPr="003F141D">
        <w:rPr>
          <w:rFonts w:ascii="Times New Roman" w:hAnsi="Times New Roman" w:cs="Times New Roman"/>
        </w:rPr>
        <w:t xml:space="preserve">. </w:t>
      </w:r>
      <w:r w:rsidR="00A25764">
        <w:rPr>
          <w:rFonts w:ascii="Times New Roman" w:hAnsi="Times New Roman" w:cs="Times New Roman"/>
        </w:rPr>
        <w:t xml:space="preserve">This is supported by evidence showing that lower 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AB2246">
        <w:rPr>
          <w:rFonts w:ascii="Times New Roman" w:hAnsi="Times New Roman" w:cs="Times New Roman"/>
        </w:rPr>
        <w:t xml:space="preserve">were present in patients who later suffered a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{"citationID":"IdpR7dfm","properties":{"formattedCitation":"(Tong et al., 2004)","plainCitation":"(Tong et al., 2004)","noteIndex":0},"citationItems":[{"id":1461,"uris":["http://zotero.org/users/5073745/items/S8YA3E3X"],"itemData":{"id":1461,"type":"article-journal","abstract":"Macrophage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(Tong et al., 2004)</w:t>
      </w:r>
      <w:r w:rsidR="00AB2246">
        <w:rPr>
          <w:rFonts w:ascii="Times New Roman" w:hAnsi="Times New Roman" w:cs="Times New Roman"/>
        </w:rPr>
        <w:fldChar w:fldCharType="end"/>
      </w:r>
      <w:r w:rsidR="00AB2246">
        <w:rPr>
          <w:rFonts w:ascii="Times New Roman" w:hAnsi="Times New Roman" w:cs="Times New Roman"/>
        </w:rPr>
        <w:t xml:space="preserve">. Gdf15 levels may also be play a role in gestational weight gain, as greater levels were negatively associated with cumulative gestational weight gain </w:t>
      </w:r>
      <w:r w:rsidR="00AB2246">
        <w:rPr>
          <w:rFonts w:ascii="Times New Roman" w:hAnsi="Times New Roman" w:cs="Times New Roman"/>
        </w:rPr>
        <w:fldChar w:fldCharType="begin"/>
      </w:r>
      <w:r w:rsidR="00AB2246">
        <w:rPr>
          <w:rFonts w:ascii="Times New Roman" w:hAnsi="Times New Roman" w:cs="Times New Roman"/>
        </w:rPr>
        <w:instrText xml:space="preserve"> ADDIN ZOTERO_ITEM CSL_CITATION {"citationID":"qR3HRkMK","properties":{"formattedCitation":"(Wang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B2246">
        <w:rPr>
          <w:rFonts w:ascii="Times New Roman" w:hAnsi="Times New Roman" w:cs="Times New Roman"/>
          <w:noProof/>
        </w:rPr>
        <w:t>(Wang et al., 2020)</w:t>
      </w:r>
      <w:r w:rsidR="00AB2246">
        <w:rPr>
          <w:rFonts w:ascii="Times New Roman" w:hAnsi="Times New Roman" w:cs="Times New Roman"/>
        </w:rPr>
        <w:fldChar w:fldCharType="end"/>
      </w:r>
      <w:r w:rsidR="00AB2246">
        <w:rPr>
          <w:rFonts w:ascii="Times New Roman" w:hAnsi="Times New Roman" w:cs="Times New Roman"/>
        </w:rPr>
        <w:t xml:space="preserve">. </w:t>
      </w:r>
    </w:p>
    <w:p w14:paraId="209A260E" w14:textId="1346A716" w:rsidR="0015746A" w:rsidRDefault="00C4175E" w:rsidP="00001F18">
      <w:pPr>
        <w:spacing w:line="360" w:lineRule="auto"/>
        <w:rPr>
          <w:rFonts w:ascii="Times New Roman" w:hAnsi="Times New Roman" w:cs="Times New Roman"/>
        </w:rPr>
      </w:pPr>
      <w:r>
        <w:rPr>
          <w:rFonts w:ascii="Times New Roman" w:hAnsi="Times New Roman" w:cs="Times New Roman"/>
        </w:rPr>
        <w:t>D</w:t>
      </w:r>
      <w:r w:rsidR="00DB5600" w:rsidRPr="003F141D">
        <w:rPr>
          <w:rFonts w:ascii="Times New Roman" w:hAnsi="Times New Roman" w:cs="Times New Roman"/>
        </w:rPr>
        <w:t xml:space="preserve">ifferent levels of GDF15 </w:t>
      </w:r>
      <w:r>
        <w:rPr>
          <w:rFonts w:ascii="Times New Roman" w:hAnsi="Times New Roman" w:cs="Times New Roman"/>
        </w:rPr>
        <w:t xml:space="preserve">are </w:t>
      </w:r>
      <w:r w:rsidR="00DB5600" w:rsidRPr="003F141D">
        <w:rPr>
          <w:rFonts w:ascii="Times New Roman" w:hAnsi="Times New Roman" w:cs="Times New Roman"/>
        </w:rPr>
        <w:t xml:space="preserve">secreted in concert with complications of pregnancy.  Most interestingly, we see the directionality of the </w:t>
      </w:r>
      <w:r w:rsidR="00F913B6">
        <w:rPr>
          <w:rFonts w:ascii="Times New Roman" w:hAnsi="Times New Roman" w:cs="Times New Roman"/>
        </w:rPr>
        <w:t>associations in pregnancy are not always similar</w:t>
      </w:r>
      <w:r w:rsidR="00D401E9">
        <w:rPr>
          <w:rFonts w:ascii="Times New Roman" w:hAnsi="Times New Roman" w:cs="Times New Roman"/>
        </w:rPr>
        <w:t xml:space="preserve"> among studies</w:t>
      </w:r>
      <w:r w:rsidR="00F913B6">
        <w:rPr>
          <w:rFonts w:ascii="Times New Roman" w:hAnsi="Times New Roman" w:cs="Times New Roman"/>
        </w:rPr>
        <w:t>. For example, Pre-eclampsia, a life-threatening complication</w:t>
      </w:r>
      <w:r>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a reduction</w:t>
      </w:r>
      <w:r w:rsidR="004D25F0">
        <w:rPr>
          <w:rFonts w:ascii="Times New Roman" w:hAnsi="Times New Roman" w:cs="Times New Roman"/>
        </w:rPr>
        <w:t xml:space="preserve"> </w:t>
      </w:r>
      <w:r w:rsidR="00D401E9">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{"citationID":"asCyigVk","properties":{"formattedCitation":"(Chen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4D25F0">
        <w:rPr>
          <w:rFonts w:ascii="Times New Roman" w:hAnsi="Times New Roman" w:cs="Times New Roman"/>
          <w:noProof/>
        </w:rPr>
        <w:t>(Chen et al., 2016)</w:t>
      </w:r>
      <w:r w:rsidR="00D401E9">
        <w:rPr>
          <w:rFonts w:ascii="Times New Roman" w:hAnsi="Times New Roman" w:cs="Times New Roman"/>
        </w:rPr>
        <w:fldChar w:fldCharType="end"/>
      </w:r>
      <w:r w:rsidR="004D25F0">
        <w:rPr>
          <w:rFonts w:ascii="Times New Roman" w:hAnsi="Times New Roman" w:cs="Times New Roman"/>
        </w:rPr>
        <w:t xml:space="preserve">, an increase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{"citationID":"pAp2BM55","properties":{"formattedCitation":"(Sugulle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(Sugulle et al., 2009)</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4D25F0">
        <w:rPr>
          <w:rFonts w:ascii="Times New Roman" w:hAnsi="Times New Roman" w:cs="Times New Roman"/>
        </w:rPr>
        <w:instrText xml:space="preserve"> ADDIN ZOTERO_ITEM CSL_CITATION {"citationID":"jCye46Ql","properties":{"formattedCitation":"(Marjono et al., 2003)","plainCitation":"(Marjono et al., 2003)","noteIndex":0},"citationItems":[{"id":1440,"uris":["http://zotero.org/users/5073745/items/FVD859KV"],"itemData":{"id":1440,"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4D25F0">
        <w:rPr>
          <w:rFonts w:ascii="Times New Roman" w:hAnsi="Times New Roman" w:cs="Times New Roman"/>
          <w:noProof/>
        </w:rPr>
        <w:t>(Marjono et al., 2003)</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Gdf15 in serum compared to non-preeclamptic, normotensive parents. </w:t>
      </w:r>
      <w:r w:rsidR="0065140F">
        <w:rPr>
          <w:rFonts w:ascii="Times New Roman" w:hAnsi="Times New Roman" w:cs="Times New Roman"/>
        </w:rPr>
        <w:t>Diabetes is a common complication in pregnancy and may be pre-existing (type 1 or type 2 diabetes / T1DM or T2DM) or develop during the course of pregnancy (Gestational Diabetes/ GDM)</w:t>
      </w:r>
      <w:r>
        <w:rPr>
          <w:rFonts w:ascii="Times New Roman" w:hAnsi="Times New Roman" w:cs="Times New Roman"/>
        </w:rPr>
        <w:t xml:space="preserve">. Some studies find that GDF15 is higher in pregnancies complicated by GDM, while others find it is only </w:t>
      </w:r>
      <w:r w:rsidR="00AB2246">
        <w:rPr>
          <w:rFonts w:ascii="Times New Roman" w:hAnsi="Times New Roman" w:cs="Times New Roman"/>
        </w:rPr>
        <w:t>significantly</w:t>
      </w:r>
      <w:r>
        <w:rPr>
          <w:rFonts w:ascii="Times New Roman" w:hAnsi="Times New Roman" w:cs="Times New Roman"/>
        </w:rPr>
        <w:t xml:space="preserve"> increased in pregnancies that are complicated by T1dm</w:t>
      </w:r>
      <w:r w:rsidR="00AB2246">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{"citationID":"Syd3pgzo","properties":{"formattedCitation":"(Jacobsen et al., 2022)","plainCitation":"(Jacobsen et al., 2022)","noteIndex":0},"citationItems":[{"id":1420,"uris":["http://zotero.org/users/5073745/items/CHLIH6VP"],"itemData":{"id":1420,"type":"article-journal","abstract":"Cardiovascular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(Jacobsen et al., 2022)</w:t>
      </w:r>
      <w:r>
        <w:rPr>
          <w:rFonts w:ascii="Times New Roman" w:hAnsi="Times New Roman" w:cs="Times New Roman"/>
        </w:rPr>
        <w:fldChar w:fldCharType="end"/>
      </w:r>
      <w:r>
        <w:rPr>
          <w:rFonts w:ascii="Times New Roman" w:hAnsi="Times New Roman" w:cs="Times New Roman"/>
        </w:rPr>
        <w:t>.</w:t>
      </w:r>
      <w:r w:rsidR="00DC1DEE">
        <w:rPr>
          <w:rFonts w:ascii="Times New Roman" w:hAnsi="Times New Roman" w:cs="Times New Roman"/>
        </w:rPr>
        <w:t xml:space="preserve"> Other studies find that Gdf15 is higher in those who have T2DM and are pregnant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{"citationID":"t4jWlLmQ","properties":{"formattedCitation":"(Sugulle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(Sugulle et al., 2009)</w:t>
      </w:r>
      <w:r w:rsidR="00DC1DEE">
        <w:rPr>
          <w:rFonts w:ascii="Times New Roman" w:hAnsi="Times New Roman" w:cs="Times New Roman"/>
        </w:rPr>
        <w:fldChar w:fldCharType="end"/>
      </w:r>
      <w:r w:rsidR="00DC1DEE">
        <w:rPr>
          <w:rFonts w:ascii="Times New Roman" w:hAnsi="Times New Roman" w:cs="Times New Roman"/>
        </w:rPr>
        <w:t xml:space="preserve">. Recent GWAS studies have indicated that </w:t>
      </w:r>
      <w:r w:rsidR="0015746A">
        <w:rPr>
          <w:rFonts w:ascii="Times New Roman" w:hAnsi="Times New Roman" w:cs="Times New Roman"/>
        </w:rPr>
        <w:t xml:space="preserve">GDF15 </w:t>
      </w:r>
      <w:r w:rsidR="00DC1DEE">
        <w:rPr>
          <w:rFonts w:ascii="Times New Roman" w:hAnsi="Times New Roman" w:cs="Times New Roman"/>
        </w:rPr>
        <w:t>function in pregnant humans is causally related to risk of developing</w:t>
      </w:r>
      <w:r w:rsidR="0015746A">
        <w:rPr>
          <w:rFonts w:ascii="Times New Roman" w:hAnsi="Times New Roman" w:cs="Times New Roman"/>
        </w:rPr>
        <w:t xml:space="preserve"> hyperemesis gr</w:t>
      </w:r>
      <w:r w:rsidR="00DC1DEE">
        <w:rPr>
          <w:rFonts w:ascii="Times New Roman" w:hAnsi="Times New Roman" w:cs="Times New Roman"/>
        </w:rPr>
        <w:t>a</w:t>
      </w:r>
      <w:r w:rsidR="0015746A">
        <w:rPr>
          <w:rFonts w:ascii="Times New Roman" w:hAnsi="Times New Roman" w:cs="Times New Roman"/>
        </w:rPr>
        <w:t>vidarum,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15746A">
        <w:rPr>
          <w:rFonts w:ascii="Times New Roman" w:hAnsi="Times New Roman" w:cs="Times New Roman"/>
        </w:rPr>
        <w:instrText xml:space="preserve"> ADDIN ZOTERO_ITEM CSL_CITATION {"citationID":"BOsiCtMt","properties":{"formattedCitation":"(Fejzo et al., 2018, 2019)","plainCitation":"(Fejzo et al., 2018, 2019)","noteIndex":0},"citationItems":[{"id":508,"uris":["http://zotero.org/users/5073745/items/NQPGPKKE"],"itemData":{"id":508,"type":"article-journal","abstract":"Hyperemesis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15746A">
        <w:rPr>
          <w:rFonts w:ascii="Times New Roman" w:hAnsi="Times New Roman" w:cs="Times New Roman"/>
          <w:noProof/>
        </w:rPr>
        <w:t>(Fejzo et al., 2018, 2019)</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This is supported by other studies that those with higher levels of Gdf15 during pregnancy were related to greater reports of pregnancy related vomiting and diagnosis of hyperemesis gravidarum</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{"citationID":"TB9B8QLs","properties":{"formattedCitation":"(Fejzo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(Fejzo et al., 2019; Petry et al., 2018)</w:t>
      </w:r>
      <w:r w:rsidR="00DC1DEE">
        <w:rPr>
          <w:rFonts w:ascii="Times New Roman" w:hAnsi="Times New Roman" w:cs="Times New Roman"/>
        </w:rPr>
        <w:fldChar w:fldCharType="end"/>
      </w:r>
      <w:r w:rsidR="00DC1DEE">
        <w:rPr>
          <w:rFonts w:ascii="Times New Roman" w:hAnsi="Times New Roman" w:cs="Times New Roman"/>
        </w:rPr>
        <w:t xml:space="preserve">. Furthermore, Petry and colleagues found pre-pregnancy BMI was inversely related to GDF15 levels during pregnancy </w:t>
      </w:r>
      <w:r w:rsidR="00DC1DEE">
        <w:rPr>
          <w:rFonts w:ascii="Times New Roman" w:hAnsi="Times New Roman" w:cs="Times New Roman"/>
        </w:rPr>
        <w:fldChar w:fldCharType="begin"/>
      </w:r>
      <w:r w:rsidR="00DC1DEE">
        <w:rPr>
          <w:rFonts w:ascii="Times New Roman" w:hAnsi="Times New Roman" w:cs="Times New Roman"/>
        </w:rPr>
        <w:instrText xml:space="preserve"> ADDIN ZOTERO_ITEM CSL_CITATION {"citationID":"zqNKIVXo","properties":{"formattedCitation":"(Petry et al., 2018)","plainCitation":"(Petry et al., 2018)","noteIndex":0},"citationItems":[{"id":1467,"uris":["http://zotero.org/users/5073745/items/4M9LNJ5A"],"itemData":{"id":1467,"type":"article-journal","abstract":"Background: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DC1DEE">
        <w:rPr>
          <w:rFonts w:ascii="Times New Roman" w:hAnsi="Times New Roman" w:cs="Times New Roman"/>
        </w:rPr>
        <w:fldChar w:fldCharType="separate"/>
      </w:r>
      <w:r w:rsidR="00DC1DEE">
        <w:rPr>
          <w:rFonts w:ascii="Times New Roman" w:hAnsi="Times New Roman" w:cs="Times New Roman"/>
          <w:noProof/>
        </w:rPr>
        <w:t>(Petry et al., 2018)</w:t>
      </w:r>
      <w:r w:rsidR="00DC1DEE">
        <w:rPr>
          <w:rFonts w:ascii="Times New Roman" w:hAnsi="Times New Roman" w:cs="Times New Roman"/>
        </w:rPr>
        <w:fldChar w:fldCharType="end"/>
      </w:r>
      <w:r w:rsidR="00DC1DEE">
        <w:rPr>
          <w:rFonts w:ascii="Times New Roman" w:hAnsi="Times New Roman" w:cs="Times New Roman"/>
        </w:rPr>
        <w:t>.</w:t>
      </w:r>
    </w:p>
    <w:p w14:paraId="4C1DE1EE" w14:textId="303C2E78" w:rsidR="004D25F0" w:rsidRPr="003F141D" w:rsidRDefault="00A30E64" w:rsidP="0079760E">
      <w:pPr>
        <w:spacing w:line="360" w:lineRule="auto"/>
        <w:ind w:firstLine="720"/>
        <w:rPr>
          <w:rFonts w:ascii="Times New Roman" w:hAnsi="Times New Roman" w:cs="Times New Roman"/>
        </w:rPr>
        <w:sectPr w:rsidR="004D25F0" w:rsidRPr="003F141D" w:rsidSect="00587EB0">
          <w:pgSz w:w="12240" w:h="15840"/>
          <w:pgMar w:top="1440" w:right="1440" w:bottom="1440" w:left="1440" w:header="720" w:footer="720" w:gutter="0"/>
          <w:cols w:space="720"/>
          <w:docGrid w:linePitch="360"/>
        </w:sectPr>
      </w:pPr>
      <w:r>
        <w:rPr>
          <w:rFonts w:ascii="Times New Roman" w:hAnsi="Times New Roman" w:cs="Times New Roman"/>
        </w:rPr>
        <w:t xml:space="preserve">Since the majority of the literature about Gdf15 </w:t>
      </w:r>
      <w:r w:rsidR="005B366D">
        <w:rPr>
          <w:rFonts w:ascii="Times New Roman" w:hAnsi="Times New Roman" w:cs="Times New Roman"/>
        </w:rPr>
        <w:t>during</w:t>
      </w:r>
      <w:r>
        <w:rPr>
          <w:rFonts w:ascii="Times New Roman" w:hAnsi="Times New Roman" w:cs="Times New Roman"/>
        </w:rPr>
        <w:t xml:space="preserve"> pregnancy comes from human trials comparing </w:t>
      </w:r>
      <w:r w:rsidR="005B366D">
        <w:rPr>
          <w:rFonts w:ascii="Times New Roman" w:hAnsi="Times New Roman" w:cs="Times New Roman"/>
        </w:rPr>
        <w:t>GDF15 levels</w:t>
      </w:r>
      <w:r>
        <w:rPr>
          <w:rFonts w:ascii="Times New Roman" w:hAnsi="Times New Roman" w:cs="Times New Roman"/>
        </w:rPr>
        <w:t xml:space="preserve"> between parents with or without certain complications or biological factors</w:t>
      </w:r>
      <w:r w:rsidR="00D93E43">
        <w:rPr>
          <w:rFonts w:ascii="Times New Roman" w:hAnsi="Times New Roman" w:cs="Times New Roman"/>
        </w:rPr>
        <w:t xml:space="preserve">, we sought to understand more implicitly what role Gdf15 </w:t>
      </w:r>
      <w:r w:rsidR="005B366D">
        <w:rPr>
          <w:rFonts w:ascii="Times New Roman" w:hAnsi="Times New Roman" w:cs="Times New Roman"/>
        </w:rPr>
        <w:t xml:space="preserve">during the course of pregnancy </w:t>
      </w:r>
      <w:r w:rsidR="00D93E43">
        <w:rPr>
          <w:rFonts w:ascii="Times New Roman" w:hAnsi="Times New Roman" w:cs="Times New Roman"/>
        </w:rPr>
        <w:t>might play on energy metabolism</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r w:rsidR="0079760E">
        <w:rPr>
          <w:rFonts w:ascii="Times New Roman" w:hAnsi="Times New Roman" w:cs="Times New Roman"/>
        </w:rPr>
        <w:t>We compared</w:t>
      </w:r>
      <w:r w:rsidR="005B366D">
        <w:rPr>
          <w:rFonts w:ascii="Times New Roman" w:hAnsi="Times New Roman" w:cs="Times New Roman"/>
        </w:rPr>
        <w:t xml:space="preserve"> Gdf15 null dams to wildtype</w:t>
      </w:r>
      <w:r w:rsidR="0079760E">
        <w:rPr>
          <w:rFonts w:ascii="Times New Roman" w:hAnsi="Times New Roman" w:cs="Times New Roman"/>
        </w:rPr>
        <w:t xml:space="preserve"> dams while </w:t>
      </w:r>
      <w:r w:rsidR="00C15B62">
        <w:rPr>
          <w:rFonts w:ascii="Times New Roman" w:hAnsi="Times New Roman" w:cs="Times New Roman"/>
        </w:rPr>
        <w:t>evaluating</w:t>
      </w:r>
      <w:r w:rsidR="0079760E">
        <w:rPr>
          <w:rFonts w:ascii="Times New Roman" w:hAnsi="Times New Roman" w:cs="Times New Roman"/>
        </w:rPr>
        <w:t xml:space="preserve"> weight, food intake, insulin sensitivity, and pup neonatal health and growth to 2 weeks of age. </w:t>
      </w:r>
      <w:r w:rsidR="00AE220F">
        <w:rPr>
          <w:rFonts w:ascii="Times New Roman" w:hAnsi="Times New Roman" w:cs="Times New Roman"/>
        </w:rPr>
        <w:t xml:space="preserve">We anticipated that Gdf15 </w:t>
      </w:r>
      <w:r w:rsidR="00AE220F">
        <w:rPr>
          <w:rFonts w:ascii="Times New Roman" w:hAnsi="Times New Roman" w:cs="Times New Roman"/>
        </w:rPr>
        <w:lastRenderedPageBreak/>
        <w:t xml:space="preserve">null dams would have high body weights, would consume more food, and would have XXX insulin sensitivity compared to their wildtype counterparts. </w:t>
      </w:r>
    </w:p>
    <w:p w14:paraId="32E01F36" w14:textId="2D702A17" w:rsidR="00283B15" w:rsidRPr="00303552" w:rsidRDefault="00283B15" w:rsidP="00C279A3">
      <w:pPr>
        <w:pStyle w:val="Heading1"/>
        <w:rPr>
          <w:rFonts w:cs="Times New Roman"/>
        </w:rPr>
      </w:pPr>
      <w:r w:rsidRPr="00303552">
        <w:rPr>
          <w:rFonts w:cs="Times New Roman"/>
        </w:rPr>
        <w:lastRenderedPageBreak/>
        <w:t>Materials and Methods:</w:t>
      </w:r>
    </w:p>
    <w:p w14:paraId="430B7B8A" w14:textId="0EE31BE2" w:rsidR="00283B15" w:rsidRPr="00303552" w:rsidRDefault="00283B15" w:rsidP="00697A26">
      <w:pPr>
        <w:pStyle w:val="Heading2"/>
        <w:rPr>
          <w:rFonts w:cs="Times New Roman"/>
        </w:rPr>
      </w:pPr>
      <w:r w:rsidRPr="00303552">
        <w:rPr>
          <w:rFonts w:cs="Times New Roman"/>
        </w:rPr>
        <w:t xml:space="preserve"> Animal Husbandry and Protocol</w:t>
      </w:r>
    </w:p>
    <w:p w14:paraId="6926DC6D" w14:textId="2DC538CD" w:rsidR="004C147B" w:rsidRPr="00A172DE" w:rsidRDefault="00B34F9F" w:rsidP="004C147B">
      <w:pPr>
        <w:spacing w:line="360" w:lineRule="auto"/>
        <w:rPr>
          <w:rFonts w:ascii="Times New Roman" w:hAnsi="Times New Roman" w:cs="Times New Roman"/>
        </w:rPr>
      </w:pPr>
      <w:r>
        <w:rPr>
          <w:rFonts w:ascii="Times New Roman" w:hAnsi="Times New Roman" w:cs="Times New Roman"/>
        </w:rPr>
        <w:t xml:space="preserve">Animals were housed </w:t>
      </w:r>
      <w:r w:rsidRPr="00303552">
        <w:rPr>
          <w:rFonts w:ascii="Times New Roman" w:hAnsi="Times New Roman" w:cs="Times New Roman"/>
        </w:rPr>
        <w:t>in a temperature and humidity-controlled facility with a 12-hour light:dark cycle</w:t>
      </w:r>
      <w:r w:rsidR="00C15B62">
        <w:rPr>
          <w:rFonts w:ascii="Times New Roman" w:hAnsi="Times New Roman" w:cs="Times New Roman"/>
        </w:rPr>
        <w:t>, with lights on being zeitgeber time (ZT) 0 and lights off being ZT 12</w:t>
      </w:r>
      <w:r>
        <w:rPr>
          <w:rFonts w:ascii="Times New Roman" w:hAnsi="Times New Roman" w:cs="Times New Roman"/>
        </w:rPr>
        <w:t>.</w:t>
      </w:r>
      <w:r w:rsidRPr="00303552">
        <w:rPr>
          <w:rFonts w:ascii="Times New Roman" w:hAnsi="Times New Roman" w:cs="Times New Roman"/>
        </w:rPr>
        <w:t xml:space="preserve"> </w:t>
      </w:r>
      <w:r w:rsidR="005E6CA5" w:rsidRPr="00303552">
        <w:rPr>
          <w:rFonts w:ascii="Times New Roman" w:hAnsi="Times New Roman" w:cs="Times New Roman"/>
        </w:rPr>
        <w:t xml:space="preserve">Male and female </w:t>
      </w:r>
      <w:r w:rsidR="005E6CA5" w:rsidRPr="00D3270D">
        <w:rPr>
          <w:rFonts w:ascii="Times New Roman" w:hAnsi="Times New Roman" w:cs="Times New Roman"/>
          <w:i/>
          <w:iCs/>
        </w:rPr>
        <w:t>G</w:t>
      </w:r>
      <w:r w:rsidR="00D3270D" w:rsidRPr="00D3270D">
        <w:rPr>
          <w:rFonts w:ascii="Times New Roman" w:hAnsi="Times New Roman" w:cs="Times New Roman"/>
          <w:i/>
          <w:iCs/>
        </w:rPr>
        <w:t>df</w:t>
      </w:r>
      <w:r w:rsidR="005E6CA5" w:rsidRPr="00D3270D">
        <w:rPr>
          <w:rFonts w:ascii="Times New Roman" w:hAnsi="Times New Roman" w:cs="Times New Roman"/>
          <w:i/>
          <w:iCs/>
        </w:rPr>
        <w:t>15</w:t>
      </w:r>
      <w:r w:rsidR="005E6CA5" w:rsidRPr="00303552">
        <w:rPr>
          <w:rFonts w:ascii="Times New Roman" w:hAnsi="Times New Roman" w:cs="Times New Roman"/>
        </w:rPr>
        <w:t xml:space="preserve"> </w:t>
      </w:r>
      <w:r w:rsidR="00E40985">
        <w:rPr>
          <w:rFonts w:ascii="Times New Roman" w:hAnsi="Times New Roman" w:cs="Times New Roman"/>
        </w:rPr>
        <w:t xml:space="preserve">null </w:t>
      </w:r>
      <w:r w:rsidR="005E6CA5" w:rsidRPr="00303552">
        <w:rPr>
          <w:rFonts w:ascii="Times New Roman" w:hAnsi="Times New Roman" w:cs="Times New Roman"/>
        </w:rPr>
        <w:t>a</w:t>
      </w:r>
      <w:r w:rsidR="00D071B1" w:rsidRPr="00303552">
        <w:rPr>
          <w:rFonts w:ascii="Times New Roman" w:hAnsi="Times New Roman" w:cs="Times New Roman"/>
        </w:rPr>
        <w:t xml:space="preserve">nimals were </w:t>
      </w:r>
      <w:r w:rsidR="006B0F65">
        <w:rPr>
          <w:rFonts w:ascii="Times New Roman" w:hAnsi="Times New Roman" w:cs="Times New Roman"/>
        </w:rPr>
        <w:t xml:space="preserve">generated by </w:t>
      </w:r>
      <w:r w:rsidR="001D753F">
        <w:rPr>
          <w:rFonts w:ascii="Times New Roman" w:hAnsi="Times New Roman" w:cs="Times New Roman"/>
        </w:rPr>
        <w:t xml:space="preserve">the Seeley lab as detailed in </w:t>
      </w:r>
      <w:r w:rsidR="002375E1">
        <w:rPr>
          <w:rFonts w:ascii="Times New Roman" w:hAnsi="Times New Roman" w:cs="Times New Roman"/>
        </w:rPr>
        <w:fldChar w:fldCharType="begin"/>
      </w:r>
      <w:r w:rsidR="002375E1">
        <w:rPr>
          <w:rFonts w:ascii="Times New Roman" w:hAnsi="Times New Roman" w:cs="Times New Roman"/>
        </w:rPr>
        <w:instrText xml:space="preserve"> ADDIN ZOTERO_ITEM CSL_CITATION {"citationID":"xUy8dm8Y","properties":{"formattedCitation":"(Frikke-Schmidt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2375E1">
        <w:rPr>
          <w:rFonts w:ascii="Times New Roman" w:hAnsi="Times New Roman" w:cs="Times New Roman"/>
        </w:rPr>
        <w:fldChar w:fldCharType="separate"/>
      </w:r>
      <w:r w:rsidR="002375E1">
        <w:rPr>
          <w:rFonts w:ascii="Times New Roman" w:hAnsi="Times New Roman" w:cs="Times New Roman"/>
          <w:noProof/>
        </w:rPr>
        <w:t>(Frikke-Schmidt et al., 2019)</w:t>
      </w:r>
      <w:r w:rsidR="002375E1">
        <w:rPr>
          <w:rFonts w:ascii="Times New Roman" w:hAnsi="Times New Roman" w:cs="Times New Roman"/>
        </w:rPr>
        <w:fldChar w:fldCharType="end"/>
      </w:r>
      <w:r w:rsidR="00CD654B">
        <w:rPr>
          <w:rFonts w:ascii="Times New Roman" w:hAnsi="Times New Roman" w:cs="Times New Roman"/>
        </w:rPr>
        <w:t>.</w:t>
      </w:r>
      <w:r w:rsidR="002375E1">
        <w:rPr>
          <w:rFonts w:ascii="Times New Roman" w:hAnsi="Times New Roman" w:cs="Times New Roman"/>
        </w:rPr>
        <w:t xml:space="preserve"> </w:t>
      </w:r>
      <w:r w:rsidR="00DF3474">
        <w:rPr>
          <w:rFonts w:ascii="Times New Roman" w:hAnsi="Times New Roman" w:cs="Times New Roman"/>
        </w:rPr>
        <w:t>Null animals were generated using</w:t>
      </w:r>
      <w:r w:rsidR="00B555A6">
        <w:rPr>
          <w:rFonts w:ascii="Times New Roman" w:hAnsi="Times New Roman" w:cs="Times New Roman"/>
        </w:rPr>
        <w:t xml:space="preserve"> CRISPR Cas-9 deletion of Exon 2</w:t>
      </w:r>
      <w:r w:rsidR="00DF3474">
        <w:rPr>
          <w:rFonts w:ascii="Times New Roman" w:hAnsi="Times New Roman" w:cs="Times New Roman"/>
        </w:rPr>
        <w:t xml:space="preserve"> of Gdf15</w:t>
      </w:r>
      <w:r w:rsidR="00B555A6">
        <w:rPr>
          <w:rFonts w:ascii="Times New Roman" w:hAnsi="Times New Roman" w:cs="Times New Roman"/>
        </w:rPr>
        <w:t xml:space="preserve">. </w:t>
      </w:r>
      <w:r w:rsidR="004C147B">
        <w:rPr>
          <w:rFonts w:ascii="Times New Roman" w:hAnsi="Times New Roman" w:cs="Times New Roman"/>
        </w:rPr>
        <w:t>Exon 2 (translational start site)</w:t>
      </w:r>
      <w:r w:rsidR="00367564">
        <w:rPr>
          <w:rFonts w:ascii="Times New Roman" w:hAnsi="Times New Roman" w:cs="Times New Roman"/>
        </w:rPr>
        <w:t>,</w:t>
      </w:r>
      <w:r w:rsidR="004C147B">
        <w:rPr>
          <w:rFonts w:ascii="Times New Roman" w:hAnsi="Times New Roman" w:cs="Times New Roman"/>
        </w:rPr>
        <w:t xml:space="preserve"> which we ablated, is </w:t>
      </w:r>
      <w:r w:rsidR="00DF3474">
        <w:rPr>
          <w:rFonts w:ascii="Times New Roman" w:hAnsi="Times New Roman" w:cs="Times New Roman"/>
        </w:rPr>
        <w:t>present in</w:t>
      </w:r>
      <w:r w:rsidR="004C147B">
        <w:rPr>
          <w:rFonts w:ascii="Times New Roman" w:hAnsi="Times New Roman" w:cs="Times New Roman"/>
        </w:rPr>
        <w:t xml:space="preserve"> every GDF15 transcript</w:t>
      </w:r>
      <w:r w:rsidR="00DF3474">
        <w:rPr>
          <w:rFonts w:ascii="Times New Roman" w:hAnsi="Times New Roman" w:cs="Times New Roman"/>
        </w:rPr>
        <w:t>.</w:t>
      </w:r>
    </w:p>
    <w:p w14:paraId="29433BAD" w14:textId="27BFBF8E" w:rsidR="000F3B3F" w:rsidRDefault="00436287" w:rsidP="00436287">
      <w:pPr>
        <w:pStyle w:val="Heading2"/>
      </w:pPr>
      <w:r>
        <w:t>G</w:t>
      </w:r>
      <w:r w:rsidR="000F3B3F">
        <w:t>enotyping</w:t>
      </w:r>
    </w:p>
    <w:p w14:paraId="050F47B7" w14:textId="6305F1D2" w:rsidR="00436287" w:rsidRPr="00777A3D" w:rsidRDefault="00436287" w:rsidP="00373916">
      <w:pPr>
        <w:spacing w:line="360" w:lineRule="auto"/>
        <w:rPr>
          <w:rFonts w:ascii="Times New Roman" w:hAnsi="Times New Roman" w:cs="Times New Roman"/>
        </w:rPr>
      </w:pPr>
      <w:r w:rsidRPr="00777A3D">
        <w:rPr>
          <w:rFonts w:ascii="Times New Roman" w:hAnsi="Times New Roman" w:cs="Times New Roman"/>
        </w:rPr>
        <w:t xml:space="preserve">At 14 days of age, a small section of the tail was collected and digested in </w:t>
      </w:r>
      <w:r w:rsidR="00D671B1" w:rsidRPr="00777A3D">
        <w:rPr>
          <w:rFonts w:ascii="Times New Roman" w:hAnsi="Times New Roman" w:cs="Times New Roman"/>
        </w:rPr>
        <w:t xml:space="preserve">100uL of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for 4 hours.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 xml:space="preserve">gested DNA sample was </w:t>
      </w:r>
      <w:r w:rsidR="00C15B62">
        <w:rPr>
          <w:rFonts w:ascii="Times New Roman" w:hAnsi="Times New Roman" w:cs="Times New Roman"/>
        </w:rPr>
        <w:t>process</w:t>
      </w:r>
      <w:r w:rsidR="00D671B1" w:rsidRPr="00777A3D">
        <w:rPr>
          <w:rFonts w:ascii="Times New Roman" w:hAnsi="Times New Roman" w:cs="Times New Roman"/>
        </w:rPr>
        <w:t>ed with</w:t>
      </w:r>
      <w:r w:rsidRPr="00777A3D">
        <w:rPr>
          <w:rFonts w:ascii="Times New Roman" w:hAnsi="Times New Roman" w:cs="Times New Roman"/>
        </w:rPr>
        <w:t xml:space="preserve"> DreamTaq </w:t>
      </w:r>
      <w:r w:rsidR="00D671B1" w:rsidRPr="00777A3D">
        <w:rPr>
          <w:rFonts w:ascii="Times New Roman" w:hAnsi="Times New Roman" w:cs="Times New Roman"/>
        </w:rPr>
        <w:t>G</w:t>
      </w:r>
      <w:r w:rsidRPr="00777A3D">
        <w:rPr>
          <w:rFonts w:ascii="Times New Roman" w:hAnsi="Times New Roman" w:cs="Times New Roman"/>
        </w:rPr>
        <w:t>reen</w:t>
      </w:r>
      <w:r w:rsidR="00D671B1" w:rsidRPr="00777A3D">
        <w:rPr>
          <w:rFonts w:ascii="Times New Roman" w:hAnsi="Times New Roman" w:cs="Times New Roman"/>
        </w:rPr>
        <w:t xml:space="preserve"> to generate PCR product </w:t>
      </w:r>
      <w:r w:rsidR="00CD4198" w:rsidRPr="00777A3D">
        <w:rPr>
          <w:rFonts w:ascii="Times New Roman" w:hAnsi="Times New Roman" w:cs="Times New Roman"/>
        </w:rPr>
        <w:t>(</w:t>
      </w:r>
      <w:r w:rsidR="00CC5373" w:rsidRPr="00777A3D">
        <w:rPr>
          <w:rFonts w:ascii="Times New Roman" w:hAnsi="Times New Roman" w:cs="Times New Roman"/>
        </w:rPr>
        <w:t xml:space="preserve">ThermoFisher Scientific, </w:t>
      </w:r>
      <w:r w:rsidR="00B34F9F" w:rsidRPr="00777A3D">
        <w:rPr>
          <w:rFonts w:ascii="Times New Roman" w:hAnsi="Times New Roman" w:cs="Times New Roman"/>
        </w:rPr>
        <w:t>Catalog #</w:t>
      </w:r>
      <w:r w:rsidR="00CC5373" w:rsidRPr="00777A3D">
        <w:rPr>
          <w:rFonts w:ascii="Times New Roman" w:hAnsi="Times New Roman" w:cs="Times New Roman"/>
        </w:rPr>
        <w:t>K1081</w:t>
      </w:r>
      <w:r w:rsidR="00CD4198" w:rsidRPr="00777A3D">
        <w:rPr>
          <w:rFonts w:ascii="Times New Roman" w:hAnsi="Times New Roman" w:cs="Times New Roman"/>
        </w:rPr>
        <w: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minutes. PCR product was </w:t>
      </w:r>
      <w:r w:rsidR="00D671B1" w:rsidRPr="00777A3D">
        <w:rPr>
          <w:rFonts w:ascii="Times New Roman" w:hAnsi="Times New Roman" w:cs="Times New Roman"/>
        </w:rPr>
        <w:t>put through gel electrophoresis</w:t>
      </w:r>
      <w:r w:rsidR="00CD4198" w:rsidRPr="00777A3D">
        <w:rPr>
          <w:rFonts w:ascii="Times New Roman" w:hAnsi="Times New Roman" w:cs="Times New Roman"/>
        </w:rPr>
        <w:t xml:space="preserve"> on a 2% agarose gel</w:t>
      </w:r>
      <w:r w:rsidR="00D671B1" w:rsidRPr="00777A3D">
        <w:rPr>
          <w:rFonts w:ascii="Times New Roman" w:hAnsi="Times New Roman" w:cs="Times New Roman"/>
        </w:rPr>
        <w:t xml:space="preserve"> at 130V and imaged on a gel documentation system using UV light</w:t>
      </w:r>
      <w:r w:rsidR="00CD4198" w:rsidRPr="00777A3D">
        <w:rPr>
          <w:rFonts w:ascii="Times New Roman" w:hAnsi="Times New Roman" w:cs="Times New Roman"/>
        </w:rPr>
        <w:t xml:space="preserve">. 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D671B1" w:rsidRPr="00777A3D">
        <w:rPr>
          <w:rFonts w:ascii="Times New Roman" w:hAnsi="Times New Roman" w:cs="Times New Roman"/>
        </w:rPr>
        <w:t>.</w:t>
      </w:r>
      <w:r w:rsidR="001E501F">
        <w:rPr>
          <w:rFonts w:ascii="Times New Roman" w:hAnsi="Times New Roman" w:cs="Times New Roman"/>
        </w:rPr>
        <w:t xml:space="preserve"> Dam genotype was confirmed via maternal serum ELISA. </w:t>
      </w:r>
    </w:p>
    <w:p w14:paraId="2EEFFCD5" w14:textId="6C155D2C" w:rsidR="00910237" w:rsidRPr="00777A3D" w:rsidRDefault="00910237" w:rsidP="00910237">
      <w:pPr>
        <w:pStyle w:val="Heading2"/>
        <w:rPr>
          <w:rFonts w:cs="Times New Roman"/>
        </w:rPr>
      </w:pPr>
      <w:r w:rsidRPr="00777A3D">
        <w:rPr>
          <w:rFonts w:cs="Times New Roman"/>
        </w:rPr>
        <w:t>Mating</w:t>
      </w:r>
    </w:p>
    <w:p w14:paraId="465B9376" w14:textId="26816627" w:rsidR="00262874" w:rsidRPr="00777A3D" w:rsidRDefault="005135AA" w:rsidP="00037D8F">
      <w:pPr>
        <w:spacing w:line="360" w:lineRule="auto"/>
        <w:rPr>
          <w:rFonts w:ascii="Times New Roman" w:hAnsi="Times New Roman" w:cs="Times New Roman"/>
          <w:i/>
          <w:iCs/>
          <w:vertAlign w:val="superscript"/>
        </w:rPr>
      </w:pPr>
      <w:r w:rsidRPr="005135AA">
        <w:rPr>
          <w:rFonts w:ascii="Times New Roman" w:hAnsi="Times New Roman" w:cs="Times New Roman"/>
          <w:i/>
          <w:iCs/>
        </w:rPr>
        <w:t>Gdf15</w:t>
      </w:r>
      <w:r>
        <w:rPr>
          <w:rFonts w:ascii="Times New Roman" w:hAnsi="Times New Roman" w:cs="Times New Roman"/>
        </w:rPr>
        <w:t xml:space="preserve"> is highly expressed in placental tissue</w:t>
      </w:r>
      <w:r w:rsidR="00F43922">
        <w:rPr>
          <w:rFonts w:ascii="Times New Roman" w:hAnsi="Times New Roman" w:cs="Times New Roman"/>
        </w:rPr>
        <w:t xml:space="preserve"> during mouse pregnancy (REF). We chose to study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mated pairs compared to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because comparing littermates of </w:t>
      </w:r>
      <w:r w:rsidR="00F43922" w:rsidRPr="005F2191">
        <w:rPr>
          <w:rFonts w:ascii="Times New Roman" w:hAnsi="Times New Roman" w:cs="Times New Roman"/>
          <w:i/>
          <w:iCs/>
        </w:rPr>
        <w:t>Gdf15</w:t>
      </w:r>
      <w:r w:rsidR="00F43922" w:rsidRPr="005F2191">
        <w:rPr>
          <w:rFonts w:ascii="Times New Roman" w:hAnsi="Times New Roman" w:cs="Times New Roman"/>
          <w:i/>
          <w:iCs/>
          <w:vertAlign w:val="superscript"/>
        </w:rPr>
        <w:t>+/-</w:t>
      </w:r>
      <w:r w:rsidR="00F43922">
        <w:rPr>
          <w:rFonts w:ascii="Times New Roman" w:hAnsi="Times New Roman" w:cs="Times New Roman"/>
        </w:rPr>
        <w:t xml:space="preserve"> pairs would result in placental contribution of </w:t>
      </w:r>
      <w:r w:rsidR="00F43922" w:rsidRPr="006311F0">
        <w:rPr>
          <w:rFonts w:ascii="Times New Roman" w:hAnsi="Times New Roman" w:cs="Times New Roman"/>
          <w:i/>
          <w:iCs/>
        </w:rPr>
        <w:t>Gdf15</w:t>
      </w:r>
      <w:r w:rsidR="00F43922">
        <w:rPr>
          <w:rFonts w:ascii="Times New Roman" w:hAnsi="Times New Roman" w:cs="Times New Roman"/>
        </w:rPr>
        <w:t xml:space="preserve"> to dam serum</w:t>
      </w:r>
      <w:r w:rsidR="0066761A">
        <w:rPr>
          <w:rFonts w:ascii="Times New Roman" w:hAnsi="Times New Roman" w:cs="Times New Roman"/>
        </w:rPr>
        <w:t xml:space="preserve"> (</w:t>
      </w:r>
      <w:r w:rsidR="0066761A" w:rsidRPr="0066761A">
        <w:rPr>
          <w:rFonts w:ascii="Times New Roman" w:hAnsi="Times New Roman" w:cs="Times New Roman"/>
          <w:b/>
          <w:bCs/>
        </w:rPr>
        <w:t>Figure 1A</w:t>
      </w:r>
      <w:r w:rsidR="0066761A">
        <w:rPr>
          <w:rFonts w:ascii="Times New Roman" w:hAnsi="Times New Roman" w:cs="Times New Roman"/>
        </w:rPr>
        <w:t>)</w:t>
      </w:r>
      <w:r w:rsidR="00F43922">
        <w:rPr>
          <w:rFonts w:ascii="Times New Roman" w:hAnsi="Times New Roman" w:cs="Times New Roman"/>
        </w:rPr>
        <w:t xml:space="preserve">. Our primary outcome of concern was maternal food intake, </w:t>
      </w:r>
      <w:r w:rsidR="006C7575">
        <w:rPr>
          <w:rFonts w:ascii="Times New Roman" w:hAnsi="Times New Roman" w:cs="Times New Roman"/>
        </w:rPr>
        <w:t>for</w:t>
      </w:r>
      <w:r w:rsidR="00F43922">
        <w:rPr>
          <w:rFonts w:ascii="Times New Roman" w:hAnsi="Times New Roman" w:cs="Times New Roman"/>
        </w:rPr>
        <w:t xml:space="preserve"> dam </w:t>
      </w:r>
      <w:r w:rsidR="005F2191">
        <w:rPr>
          <w:rFonts w:ascii="Times New Roman" w:hAnsi="Times New Roman" w:cs="Times New Roman"/>
        </w:rPr>
        <w:t xml:space="preserve">serum levels of </w:t>
      </w:r>
      <w:r w:rsidR="005F2191" w:rsidRPr="006311F0">
        <w:rPr>
          <w:rFonts w:ascii="Times New Roman" w:hAnsi="Times New Roman" w:cs="Times New Roman"/>
          <w:i/>
          <w:iCs/>
        </w:rPr>
        <w:t>Gdf15</w:t>
      </w:r>
      <w:r w:rsidR="005F2191" w:rsidRPr="006C7575">
        <w:rPr>
          <w:rFonts w:ascii="Times New Roman" w:hAnsi="Times New Roman" w:cs="Times New Roman"/>
        </w:rPr>
        <w:t xml:space="preserve"> </w:t>
      </w:r>
      <w:r w:rsidR="006C7575" w:rsidRPr="006C7575">
        <w:rPr>
          <w:rFonts w:ascii="Times New Roman" w:hAnsi="Times New Roman" w:cs="Times New Roman"/>
        </w:rPr>
        <w:t>to reflect the genetic knockout, we</w:t>
      </w:r>
      <w:r w:rsidR="005F2191" w:rsidRPr="006C7575">
        <w:rPr>
          <w:rFonts w:ascii="Times New Roman" w:hAnsi="Times New Roman" w:cs="Times New Roman"/>
        </w:rPr>
        <w:t xml:space="preserve"> </w:t>
      </w:r>
      <w:r w:rsidR="005F2191">
        <w:rPr>
          <w:rFonts w:ascii="Times New Roman" w:hAnsi="Times New Roman" w:cs="Times New Roman"/>
        </w:rPr>
        <w:t>combine</w:t>
      </w:r>
      <w:r w:rsidR="006311F0">
        <w:rPr>
          <w:rFonts w:ascii="Times New Roman" w:hAnsi="Times New Roman" w:cs="Times New Roman"/>
        </w:rPr>
        <w:t>d</w:t>
      </w:r>
      <w:r w:rsidR="005F2191">
        <w:rPr>
          <w:rFonts w:ascii="Times New Roman" w:hAnsi="Times New Roman" w:cs="Times New Roman"/>
        </w:rPr>
        <w:t xml:space="preserve"> homozygous genotype mating pairs</w:t>
      </w:r>
      <w:r w:rsidR="006311F0">
        <w:rPr>
          <w:rFonts w:ascii="Times New Roman" w:hAnsi="Times New Roman" w:cs="Times New Roman"/>
        </w:rPr>
        <w:t>, resulting in homogenous genotype progeny and placenta (</w:t>
      </w:r>
      <w:r w:rsidR="006311F0" w:rsidRPr="006311F0">
        <w:rPr>
          <w:rFonts w:ascii="Times New Roman" w:hAnsi="Times New Roman" w:cs="Times New Roman"/>
          <w:b/>
          <w:bCs/>
        </w:rPr>
        <w:t>Figure 1B</w:t>
      </w:r>
      <w:r w:rsidR="006311F0">
        <w:rPr>
          <w:rFonts w:ascii="Times New Roman" w:hAnsi="Times New Roman" w:cs="Times New Roman"/>
        </w:rPr>
        <w:t>)</w:t>
      </w:r>
      <w:r w:rsidR="005F2191">
        <w:rPr>
          <w:rFonts w:ascii="Times New Roman" w:hAnsi="Times New Roman" w:cs="Times New Roman"/>
        </w:rPr>
        <w:t xml:space="preserve">. </w:t>
      </w:r>
      <w:r w:rsidR="00910237" w:rsidRPr="00303552">
        <w:rPr>
          <w:rFonts w:ascii="Times New Roman" w:hAnsi="Times New Roman" w:cs="Times New Roman"/>
        </w:rPr>
        <w:t>Adult female mice</w:t>
      </w:r>
      <w:r w:rsidR="00910237">
        <w:rPr>
          <w:rFonts w:ascii="Times New Roman" w:hAnsi="Times New Roman" w:cs="Times New Roman"/>
        </w:rPr>
        <w:t xml:space="preserve"> (GDF15</w:t>
      </w:r>
      <w:r w:rsidR="00910237">
        <w:rPr>
          <w:rFonts w:ascii="Times New Roman" w:hAnsi="Times New Roman" w:cs="Times New Roman"/>
          <w:vertAlign w:val="superscript"/>
        </w:rPr>
        <w:t>-/-</w:t>
      </w:r>
      <w:r w:rsidR="00910237">
        <w:rPr>
          <w:rFonts w:ascii="Times New Roman" w:hAnsi="Times New Roman" w:cs="Times New Roman"/>
        </w:rPr>
        <w:t>n=8</w:t>
      </w:r>
      <w:r w:rsidR="00910237">
        <w:rPr>
          <w:rFonts w:ascii="Times New Roman" w:hAnsi="Times New Roman" w:cs="Times New Roman"/>
          <w:vertAlign w:val="superscript"/>
        </w:rPr>
        <w:t xml:space="preserve"> </w:t>
      </w:r>
      <w:r w:rsidR="00910237">
        <w:rPr>
          <w:rFonts w:ascii="Times New Roman" w:hAnsi="Times New Roman" w:cs="Times New Roman"/>
        </w:rPr>
        <w:t>, GDF15</w:t>
      </w:r>
      <w:r w:rsidR="00910237">
        <w:rPr>
          <w:rFonts w:ascii="Times New Roman" w:hAnsi="Times New Roman" w:cs="Times New Roman"/>
          <w:vertAlign w:val="superscript"/>
        </w:rPr>
        <w:t>+/+</w:t>
      </w:r>
      <w:r w:rsidR="00910237" w:rsidRPr="006B0F65">
        <w:rPr>
          <w:rFonts w:ascii="Times New Roman" w:hAnsi="Times New Roman" w:cs="Times New Roman"/>
        </w:rPr>
        <w:t>n</w:t>
      </w:r>
      <w:r w:rsidR="00910237">
        <w:rPr>
          <w:rFonts w:ascii="Times New Roman" w:hAnsi="Times New Roman" w:cs="Times New Roman"/>
        </w:rPr>
        <w:t>=6)</w:t>
      </w:r>
      <w:r w:rsidR="00910237" w:rsidRPr="00303552">
        <w:rPr>
          <w:rFonts w:ascii="Times New Roman" w:hAnsi="Times New Roman" w:cs="Times New Roman"/>
        </w:rPr>
        <w:t>, at least 70</w:t>
      </w:r>
      <w:r w:rsidR="00910237">
        <w:rPr>
          <w:rFonts w:ascii="Times New Roman" w:hAnsi="Times New Roman" w:cs="Times New Roman"/>
        </w:rPr>
        <w:t xml:space="preserve"> </w:t>
      </w:r>
      <w:r w:rsidR="00910237" w:rsidRPr="00303552">
        <w:rPr>
          <w:rFonts w:ascii="Times New Roman" w:hAnsi="Times New Roman" w:cs="Times New Roman"/>
        </w:rPr>
        <w:t>days old, were singly house</w:t>
      </w:r>
      <w:r w:rsidR="00B34F9F">
        <w:rPr>
          <w:rFonts w:ascii="Times New Roman" w:hAnsi="Times New Roman" w:cs="Times New Roman"/>
        </w:rPr>
        <w:t xml:space="preserve">d with </w:t>
      </w:r>
      <w:r w:rsidR="00B34F9F" w:rsidRPr="00B34F9F">
        <w:rPr>
          <w:rFonts w:ascii="Times New Roman" w:hAnsi="Times New Roman" w:cs="Times New Roman"/>
          <w:i/>
          <w:iCs/>
        </w:rPr>
        <w:t>ad libitum</w:t>
      </w:r>
      <w:r w:rsidR="00B34F9F">
        <w:rPr>
          <w:rFonts w:ascii="Times New Roman" w:hAnsi="Times New Roman" w:cs="Times New Roman"/>
        </w:rPr>
        <w:t xml:space="preserve"> access to</w:t>
      </w:r>
      <w:r w:rsidR="00910237" w:rsidRPr="00303552">
        <w:rPr>
          <w:rFonts w:ascii="Times New Roman" w:hAnsi="Times New Roman" w:cs="Times New Roman"/>
        </w:rPr>
        <w:t xml:space="preserve"> </w:t>
      </w:r>
      <w:r w:rsidR="00B34F9F">
        <w:rPr>
          <w:rFonts w:ascii="Times New Roman" w:hAnsi="Times New Roman" w:cs="Times New Roman"/>
        </w:rPr>
        <w:t>w</w:t>
      </w:r>
      <w:r w:rsidR="00910237">
        <w:rPr>
          <w:rFonts w:ascii="Times New Roman" w:hAnsi="Times New Roman" w:cs="Times New Roman"/>
        </w:rPr>
        <w:t xml:space="preserve">ater and </w:t>
      </w:r>
      <w:r w:rsidR="00B34F9F">
        <w:rPr>
          <w:rFonts w:ascii="Times New Roman" w:hAnsi="Times New Roman" w:cs="Times New Roman"/>
        </w:rPr>
        <w:t xml:space="preserve">a standard chow diet </w:t>
      </w:r>
      <w:r w:rsidR="00910237">
        <w:rPr>
          <w:rFonts w:ascii="Times New Roman" w:hAnsi="Times New Roman" w:cs="Times New Roman"/>
        </w:rPr>
        <w:t>(</w:t>
      </w:r>
      <w:r w:rsidR="00910237" w:rsidRPr="00037D8F">
        <w:rPr>
          <w:rFonts w:ascii="Times New Roman" w:eastAsia="Times New Roman" w:hAnsi="Times New Roman" w:cs="Times New Roman"/>
        </w:rPr>
        <w:t>CD, Picolab Laboratory Rodent diet</w:t>
      </w:r>
      <w:r w:rsidR="005F2191">
        <w:rPr>
          <w:rFonts w:ascii="Times New Roman" w:eastAsia="Times New Roman" w:hAnsi="Times New Roman" w:cs="Times New Roman"/>
        </w:rPr>
        <w:t xml:space="preserve"> </w:t>
      </w:r>
      <w:r w:rsidR="00910237" w:rsidRPr="00037D8F">
        <w:rPr>
          <w:rFonts w:ascii="Times New Roman" w:eastAsia="Times New Roman" w:hAnsi="Times New Roman" w:cs="Times New Roman"/>
        </w:rPr>
        <w:t>5L0D; 5% of Calories from fat, 24% from protein, 71% from carbohydrates</w:t>
      </w:r>
      <w:r w:rsidR="00910237">
        <w:rPr>
          <w:rFonts w:ascii="Times New Roman" w:hAnsi="Times New Roman" w:cs="Times New Roman"/>
        </w:rPr>
        <w:t xml:space="preserve">). </w:t>
      </w:r>
      <w:r w:rsidR="00910237" w:rsidRPr="00303552">
        <w:rPr>
          <w:rFonts w:ascii="Times New Roman" w:hAnsi="Times New Roman" w:cs="Times New Roman"/>
        </w:rPr>
        <w:t xml:space="preserve">Once single-housed, weekly food intake and body weight measurements began </w:t>
      </w:r>
      <w:r w:rsidR="00910237" w:rsidRPr="00303552">
        <w:rPr>
          <w:rFonts w:ascii="Times New Roman" w:hAnsi="Times New Roman" w:cs="Times New Roman"/>
        </w:rPr>
        <w:lastRenderedPageBreak/>
        <w:t xml:space="preserve">and continued throughout the experiment. After one week of food and body weight monitoring, males </w:t>
      </w:r>
      <w:r w:rsidR="000C3D44">
        <w:rPr>
          <w:rFonts w:ascii="Times New Roman" w:hAnsi="Times New Roman" w:cs="Times New Roman"/>
        </w:rPr>
        <w:t xml:space="preserve">of like-genotype for </w:t>
      </w:r>
      <w:r w:rsidR="000C3D44" w:rsidRPr="000C3D44">
        <w:rPr>
          <w:rFonts w:ascii="Times New Roman" w:hAnsi="Times New Roman" w:cs="Times New Roman"/>
          <w:i/>
          <w:iCs/>
        </w:rPr>
        <w:t xml:space="preserve">Gdf15 </w:t>
      </w:r>
      <w:r w:rsidR="00910237" w:rsidRPr="00303552">
        <w:rPr>
          <w:rFonts w:ascii="Times New Roman" w:hAnsi="Times New Roman" w:cs="Times New Roman"/>
        </w:rPr>
        <w:t xml:space="preserve">were introduced </w:t>
      </w:r>
      <w:r w:rsidR="000C3D44">
        <w:rPr>
          <w:rFonts w:ascii="Times New Roman" w:hAnsi="Times New Roman" w:cs="Times New Roman"/>
        </w:rPr>
        <w:t>into the dam’s cage</w:t>
      </w:r>
      <w:r w:rsidR="00910237" w:rsidRPr="00303552">
        <w:rPr>
          <w:rFonts w:ascii="Times New Roman" w:hAnsi="Times New Roman" w:cs="Times New Roman"/>
        </w:rPr>
        <w:t xml:space="preserve">. Males were allowed to remain in the breeding cage until a copulatory plug was discovered, indicating pregnancy (E0.5). </w:t>
      </w:r>
      <w:r w:rsidR="00910237">
        <w:rPr>
          <w:rFonts w:ascii="Times New Roman" w:hAnsi="Times New Roman" w:cs="Times New Roman"/>
        </w:rPr>
        <w:t xml:space="preserve">Body weight and food intake measurements continued weekly through gestation and postnatal day 14.5. Their resultant offspring </w:t>
      </w:r>
      <w:r w:rsidR="00AC4597">
        <w:rPr>
          <w:rFonts w:ascii="Times New Roman" w:hAnsi="Times New Roman" w:cs="Times New Roman"/>
        </w:rPr>
        <w:t xml:space="preserve">and their placentae </w:t>
      </w:r>
      <w:r w:rsidR="00910237">
        <w:rPr>
          <w:rFonts w:ascii="Times New Roman" w:hAnsi="Times New Roman" w:cs="Times New Roman"/>
        </w:rPr>
        <w:t xml:space="preserve">were homozygous </w:t>
      </w:r>
      <w:r w:rsidR="00792F75" w:rsidRPr="00916768">
        <w:rPr>
          <w:rFonts w:ascii="Times New Roman" w:hAnsi="Times New Roman" w:cs="Times New Roman"/>
          <w:i/>
          <w:iCs/>
        </w:rPr>
        <w:t>Gdf</w:t>
      </w:r>
      <w:r w:rsidR="00792F75">
        <w:rPr>
          <w:rFonts w:ascii="Times New Roman" w:hAnsi="Times New Roman" w:cs="Times New Roman"/>
          <w:i/>
          <w:iCs/>
        </w:rPr>
        <w:t>15</w:t>
      </w:r>
      <w:r w:rsidR="00792F75" w:rsidRPr="00792F75">
        <w:rPr>
          <w:rFonts w:ascii="Times New Roman" w:hAnsi="Times New Roman" w:cs="Times New Roman"/>
          <w:i/>
          <w:iCs/>
          <w:vertAlign w:val="superscript"/>
        </w:rPr>
        <w:t>+/+</w:t>
      </w:r>
      <w:r w:rsidR="00792F75" w:rsidRPr="00792F75">
        <w:rPr>
          <w:rFonts w:ascii="Times New Roman" w:hAnsi="Times New Roman" w:cs="Times New Roman"/>
          <w:i/>
          <w:iCs/>
        </w:rPr>
        <w:t xml:space="preserve"> </w:t>
      </w:r>
      <w:r w:rsidR="00792F75" w:rsidRPr="00916768">
        <w:rPr>
          <w:rFonts w:ascii="Times New Roman" w:hAnsi="Times New Roman" w:cs="Times New Roman"/>
          <w:i/>
          <w:iCs/>
        </w:rPr>
        <w:t>Gdf1</w:t>
      </w:r>
      <w:r w:rsidR="00792F75">
        <w:rPr>
          <w:rFonts w:ascii="Times New Roman" w:hAnsi="Times New Roman" w:cs="Times New Roman"/>
          <w:i/>
          <w:iCs/>
        </w:rPr>
        <w:t>5</w:t>
      </w:r>
      <w:r w:rsidR="00792F75" w:rsidRPr="00792F75">
        <w:rPr>
          <w:rFonts w:ascii="Times New Roman" w:hAnsi="Times New Roman" w:cs="Times New Roman"/>
          <w:i/>
          <w:iCs/>
          <w:vertAlign w:val="superscript"/>
        </w:rPr>
        <w:t>-/-</w:t>
      </w:r>
      <w:r w:rsidR="00910237">
        <w:rPr>
          <w:rFonts w:ascii="Times New Roman" w:hAnsi="Times New Roman" w:cs="Times New Roman"/>
        </w:rPr>
        <w:t xml:space="preserve"> and were studied until postnatal day 14 (PND14). </w:t>
      </w:r>
      <w:r w:rsidR="00D50EED" w:rsidRPr="00303552">
        <w:rPr>
          <w:rFonts w:ascii="Times New Roman" w:hAnsi="Times New Roman" w:cs="Times New Roman"/>
        </w:rPr>
        <w:t xml:space="preserve">All protocols were approved by the institutional </w:t>
      </w:r>
      <w:r w:rsidR="00B41305" w:rsidRPr="00303552">
        <w:rPr>
          <w:rFonts w:ascii="Times New Roman" w:hAnsi="Times New Roman" w:cs="Times New Roman"/>
        </w:rPr>
        <w:t>animal care and use committee of the University of Michigan.</w:t>
      </w:r>
    </w:p>
    <w:p w14:paraId="1C6103A5" w14:textId="37148941" w:rsidR="00E973AF" w:rsidRDefault="0001059A" w:rsidP="0001059A">
      <w:pPr>
        <w:pStyle w:val="Heading2"/>
      </w:pPr>
      <w:r>
        <w:t>Insulin tolerance test</w:t>
      </w:r>
    </w:p>
    <w:p w14:paraId="21256D66" w14:textId="4FCC47F3" w:rsidR="00B34F9F" w:rsidRDefault="00C345B1" w:rsidP="00EC23D1">
      <w:pPr>
        <w:spacing w:line="360" w:lineRule="auto"/>
        <w:rPr>
          <w:rFonts w:ascii="Times New Roman" w:hAnsi="Times New Roman" w:cs="Times New Roman"/>
        </w:rPr>
      </w:pPr>
      <w:r w:rsidRPr="00C345B1">
        <w:rPr>
          <w:rFonts w:ascii="Times New Roman" w:hAnsi="Times New Roman" w:cs="Times New Roman"/>
        </w:rPr>
        <w:t>On E16.5</w:t>
      </w:r>
      <w:r>
        <w:rPr>
          <w:rFonts w:ascii="Times New Roman" w:hAnsi="Times New Roman" w:cs="Times New Roman"/>
        </w:rPr>
        <w:t>, dams underwent insulin tolerance testing</w:t>
      </w:r>
      <w:r w:rsidR="002B64E3">
        <w:rPr>
          <w:rFonts w:ascii="Times New Roman" w:hAnsi="Times New Roman" w:cs="Times New Roman"/>
        </w:rPr>
        <w:t xml:space="preserve"> </w:t>
      </w:r>
      <w:r w:rsidR="00A22DC3">
        <w:rPr>
          <w:rFonts w:ascii="Times New Roman" w:hAnsi="Times New Roman" w:cs="Times New Roman"/>
        </w:rPr>
        <w:fldChar w:fldCharType="begin"/>
      </w:r>
      <w:r w:rsidR="002B64E3">
        <w:rPr>
          <w:rFonts w:ascii="Times New Roman" w:hAnsi="Times New Roman" w:cs="Times New Roman"/>
        </w:rPr>
        <w:instrText xml:space="preserve"> ADDIN ZOTERO_ITEM CSL_CITATION {"citationID":"u5ukMVdn","properties":{"formattedCitation":"(Bridges et al., 2022)","plainCitation":"(Bridges et al., 2022)","noteIndex":0},"citationItems":[{"id":1382,"uris":["http://zotero.org/users/5073745/items/GWKFWWRY"],"itemData":{"id":1382,"type":"webpage","abstract":"Insulin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2B64E3">
        <w:rPr>
          <w:rFonts w:ascii="Times New Roman" w:hAnsi="Times New Roman" w:cs="Times New Roman"/>
          <w:noProof/>
        </w:rPr>
        <w:t>(Bridges et al., 2022)</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 without access to food but with ad libitum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intraperitoneal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 taking the sum of all glucose values for each animal and averaging by genotype.</w:t>
      </w:r>
      <w:r w:rsidR="00C95715">
        <w:rPr>
          <w:rFonts w:ascii="Times New Roman" w:eastAsia="Times New Roman" w:hAnsi="Times New Roman" w:cs="Times New Roman"/>
        </w:rPr>
        <w:t xml:space="preserve"> </w:t>
      </w:r>
      <w:r w:rsidR="002F29DF">
        <w:rPr>
          <w:rFonts w:ascii="Times New Roman" w:eastAsia="Times New Roman" w:hAnsi="Times New Roman" w:cs="Times New Roman"/>
        </w:rPr>
        <w:t xml:space="preserve">24 hours after ITT, we collected </w:t>
      </w:r>
      <w:r w:rsidR="00FD0AB9">
        <w:rPr>
          <w:rFonts w:ascii="Times New Roman" w:eastAsia="Times New Roman" w:hAnsi="Times New Roman" w:cs="Times New Roman"/>
        </w:rPr>
        <w:t xml:space="preserve">two </w:t>
      </w:r>
      <w:r w:rsidR="002F29DF">
        <w:rPr>
          <w:rFonts w:ascii="Times New Roman" w:eastAsia="Times New Roman" w:hAnsi="Times New Roman" w:cs="Times New Roman"/>
        </w:rPr>
        <w:t xml:space="preserve"> fed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and whole blood was collected by retroorbital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Serum was decanted off after centrifugation and stored at -80</w:t>
      </w:r>
      <w:r w:rsidR="00B34F9F">
        <w:rPr>
          <w:rFonts w:ascii="Times New Roman" w:eastAsia="Times New Roman" w:hAnsi="Times New Roman" w:cs="Times New Roman"/>
        </w:rPr>
        <w:t>°C until used for analysis.</w:t>
      </w:r>
    </w:p>
    <w:p w14:paraId="5B8B22DA" w14:textId="62E80A70" w:rsidR="00B34F9F" w:rsidRPr="00B34F9F" w:rsidRDefault="00B34F9F" w:rsidP="00EC23D1">
      <w:pPr>
        <w:spacing w:line="360" w:lineRule="auto"/>
        <w:rPr>
          <w:rFonts w:ascii="Times New Roman" w:hAnsi="Times New Roman" w:cs="Times New Roman"/>
          <w:i/>
          <w:iCs/>
        </w:rPr>
      </w:pPr>
      <w:r w:rsidRPr="00B34F9F">
        <w:rPr>
          <w:rFonts w:ascii="Times New Roman" w:hAnsi="Times New Roman" w:cs="Times New Roman"/>
          <w:i/>
          <w:iCs/>
        </w:rPr>
        <w:t>Serum Gdf15 Quantification</w:t>
      </w:r>
    </w:p>
    <w:p w14:paraId="29E24FCB" w14:textId="213378CF" w:rsidR="0001059A" w:rsidRPr="002C2A53" w:rsidRDefault="002C2A53" w:rsidP="00EC23D1">
      <w:pPr>
        <w:spacing w:line="360" w:lineRule="auto"/>
        <w:rPr>
          <w:rFonts w:ascii="Times New Roman" w:eastAsia="Times New Roman" w:hAnsi="Times New Roman" w:cs="Times New Roman"/>
        </w:rPr>
      </w:pPr>
      <w:r>
        <w:rPr>
          <w:rFonts w:ascii="Times New Roman" w:hAnsi="Times New Roman" w:cs="Times New Roman"/>
        </w:rPr>
        <w:t xml:space="preserve">Serum </w:t>
      </w:r>
      <w:r w:rsidRPr="00B34F9F">
        <w:rPr>
          <w:rFonts w:ascii="Times New Roman" w:hAnsi="Times New Roman" w:cs="Times New Roman"/>
          <w:i/>
          <w:iCs/>
        </w:rPr>
        <w:t>G</w:t>
      </w:r>
      <w:r w:rsidR="00B34F9F" w:rsidRPr="00B34F9F">
        <w:rPr>
          <w:rFonts w:ascii="Times New Roman" w:hAnsi="Times New Roman" w:cs="Times New Roman"/>
          <w:i/>
          <w:iCs/>
        </w:rPr>
        <w:t>df</w:t>
      </w:r>
      <w:r w:rsidRPr="00B34F9F">
        <w:rPr>
          <w:rFonts w:ascii="Times New Roman" w:hAnsi="Times New Roman" w:cs="Times New Roman"/>
          <w:i/>
          <w:iCs/>
        </w:rPr>
        <w:t>15</w:t>
      </w:r>
      <w:r>
        <w:rPr>
          <w:rFonts w:ascii="Times New Roman" w:hAnsi="Times New Roman" w:cs="Times New Roman"/>
        </w:rPr>
        <w:t xml:space="preserve"> analysis was completed </w:t>
      </w:r>
      <w:r w:rsidR="00B34F9F">
        <w:rPr>
          <w:rFonts w:ascii="Times New Roman" w:hAnsi="Times New Roman" w:cs="Times New Roman"/>
        </w:rPr>
        <w:t xml:space="preserve">using maternal serum collected 24 hours after ITT. Gdf15 levels were determined </w:t>
      </w:r>
      <w:r>
        <w:rPr>
          <w:rFonts w:ascii="Times New Roman" w:hAnsi="Times New Roman" w:cs="Times New Roman"/>
        </w:rPr>
        <w:t xml:space="preserve">via ELISA </w:t>
      </w:r>
      <w:r w:rsidR="00B34F9F">
        <w:rPr>
          <w:rFonts w:ascii="Times New Roman" w:hAnsi="Times New Roman" w:cs="Times New Roman"/>
        </w:rPr>
        <w:t>according to</w:t>
      </w:r>
      <w:r>
        <w:rPr>
          <w:rFonts w:ascii="Times New Roman" w:hAnsi="Times New Roman" w:cs="Times New Roman"/>
        </w:rPr>
        <w:t xml:space="preserve"> manufacturer </w:t>
      </w:r>
      <w:r w:rsidR="00B34F9F">
        <w:rPr>
          <w:rFonts w:ascii="Times New Roman" w:hAnsi="Times New Roman" w:cs="Times New Roman"/>
        </w:rPr>
        <w:t xml:space="preserve">guidelines </w:t>
      </w:r>
      <w:r>
        <w:rPr>
          <w:rFonts w:ascii="Times New Roman" w:hAnsi="Times New Roman" w:cs="Times New Roman"/>
        </w:rPr>
        <w:t xml:space="preserve">(R&amp;D system, catalog # </w:t>
      </w:r>
      <w:r w:rsidRPr="002C2A53">
        <w:rPr>
          <w:rFonts w:ascii="Times New Roman" w:eastAsia="Times New Roman" w:hAnsi="Times New Roman" w:cs="Times New Roman"/>
          <w:color w:val="000000" w:themeColor="text1"/>
          <w:shd w:val="clear" w:color="auto" w:fill="FFFFFF"/>
        </w:rPr>
        <w:t>MGD150</w:t>
      </w:r>
      <w:r>
        <w:rPr>
          <w:rFonts w:ascii="Times New Roman" w:eastAsia="Times New Roman" w:hAnsi="Times New Roman" w:cs="Times New Roman"/>
        </w:rPr>
        <w:t>)</w:t>
      </w:r>
      <w:r>
        <w:rPr>
          <w:rFonts w:ascii="Times New Roman" w:hAnsi="Times New Roman" w:cs="Times New Roman"/>
        </w:rPr>
        <w:t xml:space="preserve">. </w:t>
      </w:r>
    </w:p>
    <w:p w14:paraId="33B81746" w14:textId="3861A9F4" w:rsidR="00C345B1" w:rsidRPr="00C345B1" w:rsidRDefault="00C345B1" w:rsidP="00C345B1">
      <w:pPr>
        <w:pStyle w:val="Heading2"/>
        <w:rPr>
          <w:rFonts w:cs="Times New Roman"/>
        </w:rPr>
      </w:pPr>
      <w:r w:rsidRPr="00303552">
        <w:rPr>
          <w:rFonts w:cs="Times New Roman"/>
        </w:rPr>
        <w:t>Offspring</w:t>
      </w:r>
    </w:p>
    <w:p w14:paraId="6124BF62" w14:textId="31784668" w:rsidR="00004DE4" w:rsidRDefault="00C345B1" w:rsidP="00004DE4">
      <w:pPr>
        <w:spacing w:line="360" w:lineRule="auto"/>
        <w:rPr>
          <w:rFonts w:ascii="Times New Roman" w:hAnsi="Times New Roman" w:cs="Times New Roman"/>
        </w:rPr>
      </w:pPr>
      <w:r>
        <w:rPr>
          <w:rFonts w:ascii="Times New Roman" w:hAnsi="Times New Roman" w:cs="Times New Roman"/>
        </w:rPr>
        <w:t>Pups were counted and body weights were recorded within 24 hours of birth</w:t>
      </w:r>
      <w:r w:rsidR="00106075">
        <w:rPr>
          <w:rFonts w:ascii="Times New Roman" w:hAnsi="Times New Roman" w:cs="Times New Roman"/>
        </w:rPr>
        <w:t>, postnatal day (PND 0.5)</w:t>
      </w:r>
      <w:r>
        <w:rPr>
          <w:rFonts w:ascii="Times New Roman" w:hAnsi="Times New Roman" w:cs="Times New Roman"/>
        </w:rPr>
        <w:t xml:space="preserve">. </w:t>
      </w:r>
      <w:r w:rsidR="0087718F">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At PND 3.5, litter sizes were culled to 2 male and 2 female pups, to standardize amount of nutrition provided to each pup. </w:t>
      </w:r>
      <w:r w:rsidR="00106075">
        <w:rPr>
          <w:rFonts w:ascii="Times New Roman" w:hAnsi="Times New Roman" w:cs="Times New Roman"/>
        </w:rPr>
        <w:t>Survival of pups to PND 3.5 was assessed by comparing the number of pups present at PND 3.5</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w:t>
      </w:r>
      <w:r w:rsidR="00913CC8">
        <w:rPr>
          <w:rFonts w:ascii="Times New Roman" w:hAnsi="Times New Roman" w:cs="Times New Roman"/>
        </w:rPr>
        <w:lastRenderedPageBreak/>
        <w:t>for each pup on PND 0.5, 3.5, 7.5, 10.5, and 14.5. Pups were euthanized by decapitation on the 2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C345B1">
      <w:pPr>
        <w:pStyle w:val="Heading2"/>
        <w:rPr>
          <w:rFonts w:cs="Times New Roman"/>
        </w:rPr>
      </w:pPr>
      <w:r w:rsidRPr="00303552">
        <w:rPr>
          <w:rFonts w:cs="Times New Roman"/>
        </w:rPr>
        <w:t>Weigh-suckle-weigh, milk volume production</w:t>
      </w:r>
    </w:p>
    <w:p w14:paraId="7A333A11" w14:textId="71B22CC5" w:rsidR="00C345B1" w:rsidRPr="00037D8F"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On postnatal day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(ref). Dams were weighed using an analytical scale to the nearest 0.01 gram and placed in a clean cage with free access to food and water. Pups were then weighed in aggregate and placed in a clean cage on top of a heating pad without access to food or water. Dam and pups remained separated for 2 hours. After 2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 reintroduced to the dam’s cage where they remained for 1 hour. After one hour, the final weights were taken for both dams and pups in aggregate. Volume of milk produced is expressed the average </w:t>
      </w:r>
      <w:r>
        <w:rPr>
          <w:rFonts w:ascii="Times New Roman" w:hAnsi="Times New Roman" w:cs="Times New Roman"/>
        </w:rPr>
        <w:t xml:space="preserve">weight lost by each dam after 1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C345B1">
      <w:pPr>
        <w:pStyle w:val="Heading2"/>
        <w:rPr>
          <w:rFonts w:cs="Times New Roman"/>
        </w:rPr>
      </w:pPr>
      <w:r w:rsidRPr="00303552">
        <w:rPr>
          <w:rFonts w:cs="Times New Roman"/>
        </w:rPr>
        <w:t>Milk collection</w:t>
      </w:r>
    </w:p>
    <w:p w14:paraId="45D5E4A4" w14:textId="10183D97" w:rsidR="00C345B1" w:rsidRPr="00C345B1"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2 hours before milk collection began. Dams were allowed to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(0.1275g/kg body weight) into forelimb muscle. Once the dam was fully anesthetized, an oxytocin injection (2U per dam) was given in the forelimb muscle to begin let-down.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 cervical dislocation.</w:t>
      </w:r>
    </w:p>
    <w:p w14:paraId="39B14B29" w14:textId="77777777" w:rsidR="00C345B1" w:rsidRPr="00303552" w:rsidRDefault="00C345B1" w:rsidP="00C345B1">
      <w:pPr>
        <w:pStyle w:val="Heading2"/>
        <w:rPr>
          <w:rFonts w:cs="Times New Roman"/>
        </w:rPr>
      </w:pPr>
      <w:r w:rsidRPr="00303552">
        <w:rPr>
          <w:rFonts w:cs="Times New Roman"/>
        </w:rPr>
        <w:t>Milk fat percentage determination</w:t>
      </w:r>
    </w:p>
    <w:p w14:paraId="619D26B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 xml:space="preserve">Whole milk was collected from dams at Postnatal day 14.5-17.5 and was stored at -80° C until analyzed. Whole milk was thawed on wet ice then homogenized by pipetting up and down. Milk was then diluted in PBS+EDTA in a 1:3 ratio and mixed thoroughly by pipetting up and down. </w:t>
      </w:r>
    </w:p>
    <w:p w14:paraId="64E3AEAB" w14:textId="77777777" w:rsidR="00C345B1" w:rsidRPr="00303552" w:rsidRDefault="00C345B1" w:rsidP="00C345B1">
      <w:pPr>
        <w:spacing w:line="360" w:lineRule="auto"/>
        <w:rPr>
          <w:rFonts w:ascii="Times New Roman" w:hAnsi="Times New Roman" w:cs="Times New Roman"/>
        </w:rPr>
      </w:pPr>
      <w:r w:rsidRPr="00303552">
        <w:rPr>
          <w:rFonts w:ascii="Times New Roman" w:hAnsi="Times New Roman" w:cs="Times New Roman"/>
        </w:rPr>
        <w:t>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Iris Sample Processing, StatSpin CritSpin M961-122</w:t>
      </w:r>
      <w:r w:rsidRPr="00303552">
        <w:rPr>
          <w:rFonts w:ascii="Times New Roman" w:hAnsi="Times New Roman" w:cs="Times New Roman"/>
        </w:rPr>
        <w:t>). In the capillary after 16 total minutes of spinning, total fat and aqueous layers were visible.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with based on total volume of diluted milk sample. Milk samples were analyzed in duplicate, or triplicate if milk fat percentage differed by more than 25% in the first two samples. </w:t>
      </w:r>
    </w:p>
    <w:p w14:paraId="45198C30" w14:textId="6D905FCD" w:rsidR="00C345B1" w:rsidRDefault="00C95715" w:rsidP="00C95715">
      <w:pPr>
        <w:pStyle w:val="Heading2"/>
      </w:pPr>
      <w:r>
        <w:lastRenderedPageBreak/>
        <w:t>Statistical Analyses</w:t>
      </w:r>
    </w:p>
    <w:p w14:paraId="56B82A5E" w14:textId="550C4DD9" w:rsidR="00C95715" w:rsidRPr="00C95715" w:rsidRDefault="006D0E50" w:rsidP="00EF6FDD">
      <w:pPr>
        <w:spacing w:line="360" w:lineRule="auto"/>
      </w:pPr>
      <w:r>
        <w:rPr>
          <w:rFonts w:ascii="Times New Roman" w:eastAsia="Times New Roman" w:hAnsi="Times New Roman" w:cs="Times New Roman"/>
        </w:rPr>
        <w:t>Data were analyzed in R Studio version</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{"citationID":"3uiNB6ty","properties":{"formattedCitation":"(R Core Team, 2021)","plainCitation":"(R Core Team, 2021)","noteIndex":0},"citationItems":[{"id":639,"uris":["http://zotero.org/users/5073745/items/2FPE9EQN"],"itemData":{"id":639,"type":"document","publisher":"R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(R Core Team, 2021)</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represented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effects modeling using R package Lme4 </w:t>
      </w:r>
      <w:r w:rsidR="002C2A53">
        <w:rPr>
          <w:rFonts w:ascii="Times New Roman" w:eastAsia="Times New Roman" w:hAnsi="Times New Roman" w:cs="Times New Roman"/>
        </w:rPr>
        <w:fldChar w:fldCharType="begin"/>
      </w:r>
      <w:r w:rsidR="00737554">
        <w:rPr>
          <w:rFonts w:ascii="Times New Roman" w:eastAsia="Times New Roman" w:hAnsi="Times New Roman" w:cs="Times New Roman"/>
        </w:rPr>
        <w:instrText xml:space="preserve"> ADDIN ZOTERO_ITEM CSL_CITATION {"citationID":"U5X7zhr3","properties":{"formattedCitation":"(Bates et al., 2015)","plainCitation":"(Bates et al., 2015)","noteIndex":0},"citationItems":[{"id":757,"uris":["http://zotero.org/users/5073745/items/GUUE2ZQS"],"itemData":{"id":757,"type":"article-journal","abstract":"Maximum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2C2A53">
        <w:rPr>
          <w:rFonts w:ascii="Times New Roman" w:eastAsia="Times New Roman" w:hAnsi="Times New Roman" w:cs="Times New Roman"/>
          <w:noProof/>
        </w:rPr>
        <w:t>(Bates et al., 2015)</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slopes and intercepts for the dam and pup indentifiers with respect for 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2513AE" w:rsidRPr="002513AE">
        <w:rPr>
          <w:rFonts w:ascii="Times New Roman" w:eastAsia="Times New Roman" w:hAnsi="Times New Roman" w:cs="Times New Roman"/>
        </w:rPr>
        <w:t xml:space="preserve">Models </w:t>
      </w:r>
      <w:r w:rsidR="00EC23D1">
        <w:rPr>
          <w:rFonts w:ascii="Times New Roman" w:eastAsia="Times New Roman" w:hAnsi="Times New Roman" w:cs="Times New Roman"/>
        </w:rPr>
        <w:t xml:space="preserve">of offspring body weight </w:t>
      </w:r>
      <w:r w:rsidR="002513AE" w:rsidRPr="002513AE">
        <w:rPr>
          <w:rFonts w:ascii="Times New Roman" w:eastAsia="Times New Roman" w:hAnsi="Times New Roman" w:cs="Times New Roman"/>
        </w:rPr>
        <w:t>were assessed using ANOVA</w:t>
      </w:r>
      <w:r w:rsidR="006D4E0F">
        <w:rPr>
          <w:rFonts w:ascii="Times New Roman" w:eastAsia="Times New Roman" w:hAnsi="Times New Roman" w:cs="Times New Roman"/>
        </w:rPr>
        <w:t xml:space="preserve"> where </w:t>
      </w:r>
      <w:r w:rsidR="002513AE" w:rsidRPr="002513AE">
        <w:rPr>
          <w:rFonts w:ascii="Times New Roman" w:eastAsia="Times New Roman" w:hAnsi="Times New Roman" w:cs="Times New Roman"/>
        </w:rPr>
        <w:t>sex was used as a covariate in a non-interacting model.</w:t>
      </w:r>
      <w:r w:rsidR="00FD0AB9">
        <w:t xml:space="preserve"> </w:t>
      </w:r>
      <w:r w:rsidR="006D4E0F" w:rsidRPr="006D4E0F">
        <w:rPr>
          <w:rFonts w:ascii="Times New Roman" w:hAnsi="Times New Roman" w:cs="Times New Roman"/>
        </w:rPr>
        <w:t xml:space="preserve">Effect sizes are reported as the effect of that variable on body weight in grams.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Student’s t</w:t>
      </w:r>
      <w:r w:rsidR="002513AE">
        <w:rPr>
          <w:rFonts w:ascii="Times New Roman" w:eastAsia="Times New Roman" w:hAnsi="Times New Roman" w:cs="Times New Roman"/>
        </w:rPr>
        <w:t xml:space="preserve">-test. </w:t>
      </w:r>
      <w:r w:rsidR="00EF6FDD">
        <w:rPr>
          <w:rFonts w:ascii="Times New Roman" w:eastAsia="Times New Roman" w:hAnsi="Times New Roman" w:cs="Times New Roman"/>
        </w:rPr>
        <w:t>P-</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C279A3">
      <w:pPr>
        <w:pStyle w:val="Heading1"/>
        <w:rPr>
          <w:rFonts w:cs="Times New Roman"/>
        </w:rPr>
      </w:pPr>
      <w:r w:rsidRPr="00303552">
        <w:rPr>
          <w:rFonts w:cs="Times New Roman"/>
        </w:rPr>
        <w:t>Results</w:t>
      </w:r>
    </w:p>
    <w:p w14:paraId="42B0253C" w14:textId="6B9E1A90" w:rsidR="00A75B5E" w:rsidRDefault="00242FC7" w:rsidP="00122A75">
      <w:pPr>
        <w:pStyle w:val="Heading2"/>
      </w:pPr>
      <w:r>
        <w:t>Gdf15</w:t>
      </w:r>
      <w:r w:rsidRPr="00242FC7">
        <w:rPr>
          <w:vertAlign w:val="superscript"/>
        </w:rPr>
        <w:t>-/-</w:t>
      </w:r>
      <w:r>
        <w:t xml:space="preserve"> dams have normal weight gain and </w:t>
      </w:r>
      <w:r w:rsidR="00572224">
        <w:t xml:space="preserve">modestly reduced </w:t>
      </w:r>
      <w:r>
        <w:t>food intake during pregnancy</w:t>
      </w:r>
      <w:r w:rsidR="00D45A15">
        <w:t xml:space="preserve"> and lactation</w:t>
      </w:r>
    </w:p>
    <w:p w14:paraId="2132F352" w14:textId="0905F5EF" w:rsidR="00122A75" w:rsidRDefault="002F17BE" w:rsidP="00B039A5">
      <w:pPr>
        <w:spacing w:line="360" w:lineRule="auto"/>
        <w:ind w:firstLine="720"/>
        <w:rPr>
          <w:rFonts w:ascii="Times New Roman" w:hAnsi="Times New Roman" w:cs="Times New Roman"/>
        </w:rPr>
      </w:pPr>
      <w:r>
        <w:rPr>
          <w:rFonts w:ascii="Times New Roman" w:hAnsi="Times New Roman" w:cs="Times New Roman"/>
        </w:rPr>
        <w:t xml:space="preserve">We have found that </w:t>
      </w:r>
      <w:r w:rsidRPr="0020031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levels in mice are elevated in pregnancy (Figure </w:t>
      </w:r>
      <w:r w:rsidR="00122A75">
        <w:rPr>
          <w:rFonts w:ascii="Times New Roman" w:hAnsi="Times New Roman" w:cs="Times New Roman"/>
        </w:rPr>
        <w:t xml:space="preserve">To assess 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mouse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317348">
        <w:rPr>
          <w:rFonts w:ascii="Times New Roman" w:hAnsi="Times New Roman" w:cs="Times New Roman"/>
        </w:rPr>
        <w:t xml:space="preserve"> (</w:t>
      </w:r>
      <w:r w:rsidR="00317348" w:rsidRPr="00317348">
        <w:rPr>
          <w:rFonts w:ascii="Times New Roman" w:hAnsi="Times New Roman" w:cs="Times New Roman"/>
          <w:b/>
          <w:bCs/>
        </w:rPr>
        <w:t>Figure 1A&amp;B</w:t>
      </w:r>
      <w:r w:rsidR="00317348">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5B4AB0F7" w14:textId="5BF2310C" w:rsidR="00593B63" w:rsidRPr="00593B63" w:rsidRDefault="00593B63" w:rsidP="00B039A5">
      <w:pPr>
        <w:spacing w:line="360" w:lineRule="auto"/>
        <w:ind w:firstLine="720"/>
        <w:rPr>
          <w:rFonts w:ascii="Times New Roman" w:hAnsi="Times New Roman" w:cs="Times New Roman"/>
        </w:rPr>
      </w:pPr>
      <w:r w:rsidRPr="00593B63">
        <w:rPr>
          <w:rFonts w:ascii="Times New Roman" w:hAnsi="Times New Roman" w:cs="Times New Roman"/>
          <w:highlight w:val="yellow"/>
        </w:rPr>
        <w:t xml:space="preserve">As measured by ELISA, Gdf15 levels in serum was reduced by </w:t>
      </w:r>
      <w:r w:rsidR="00847461">
        <w:rPr>
          <w:rFonts w:ascii="Times New Roman" w:hAnsi="Times New Roman" w:cs="Times New Roman"/>
          <w:highlight w:val="yellow"/>
        </w:rPr>
        <w:t>95.9</w:t>
      </w:r>
      <w:r w:rsidRPr="00593B63">
        <w:rPr>
          <w:rFonts w:ascii="Times New Roman" w:hAnsi="Times New Roman" w:cs="Times New Roman"/>
          <w:highlight w:val="yellow"/>
        </w:rPr>
        <w:t xml:space="preserve">% in </w:t>
      </w:r>
      <w:r w:rsidRPr="00593B63">
        <w:rPr>
          <w:rFonts w:ascii="Times New Roman" w:hAnsi="Times New Roman" w:cs="Times New Roman"/>
          <w:i/>
          <w:iCs/>
          <w:highlight w:val="yellow"/>
        </w:rPr>
        <w:t>Gdf15</w:t>
      </w:r>
      <w:r w:rsidRPr="00593B63">
        <w:rPr>
          <w:rFonts w:ascii="Times New Roman" w:hAnsi="Times New Roman" w:cs="Times New Roman"/>
          <w:i/>
          <w:iCs/>
          <w:highlight w:val="yellow"/>
          <w:vertAlign w:val="superscript"/>
        </w:rPr>
        <w:t>-/-</w:t>
      </w:r>
      <w:r w:rsidRPr="00593B63">
        <w:rPr>
          <w:rFonts w:ascii="Times New Roman" w:hAnsi="Times New Roman" w:cs="Times New Roman"/>
          <w:highlight w:val="yellow"/>
          <w:vertAlign w:val="superscript"/>
        </w:rPr>
        <w:t xml:space="preserve">  </w:t>
      </w:r>
      <w:r w:rsidRPr="00593B63">
        <w:rPr>
          <w:rFonts w:ascii="Times New Roman" w:hAnsi="Times New Roman" w:cs="Times New Roman"/>
          <w:highlight w:val="yellow"/>
        </w:rPr>
        <w:t xml:space="preserve">dams </w:t>
      </w:r>
      <w:r w:rsidR="00847461">
        <w:rPr>
          <w:rFonts w:ascii="Times New Roman" w:hAnsi="Times New Roman" w:cs="Times New Roman"/>
          <w:highlight w:val="yellow"/>
        </w:rPr>
        <w:t>(</w:t>
      </w:r>
      <w:r w:rsidR="00847461" w:rsidRPr="00847461">
        <w:rPr>
          <w:rFonts w:ascii="Times New Roman" w:hAnsi="Times New Roman" w:cs="Times New Roman"/>
          <w:b/>
          <w:bCs/>
          <w:highlight w:val="yellow"/>
        </w:rPr>
        <w:t>Figure 2</w:t>
      </w:r>
      <w:r w:rsidR="00847461">
        <w:rPr>
          <w:rFonts w:ascii="Times New Roman" w:hAnsi="Times New Roman" w:cs="Times New Roman"/>
          <w:highlight w:val="yellow"/>
        </w:rPr>
        <w:t>, p=0.001)</w:t>
      </w:r>
      <w:r w:rsidR="00847461">
        <w:rPr>
          <w:rFonts w:ascii="Times New Roman" w:hAnsi="Times New Roman" w:cs="Times New Roman"/>
        </w:rPr>
        <w:t>.</w:t>
      </w:r>
    </w:p>
    <w:p w14:paraId="379B757D" w14:textId="223A6E82" w:rsidR="00F8783B" w:rsidRDefault="002A5E0B" w:rsidP="00F8783B">
      <w:pPr>
        <w:spacing w:line="360" w:lineRule="auto"/>
        <w:rPr>
          <w:rFonts w:ascii="Times New Roman" w:hAnsi="Times New Roman" w:cs="Times New Roman"/>
        </w:rPr>
      </w:pPr>
      <w:r>
        <w:rPr>
          <w:rFonts w:ascii="Times New Roman" w:hAnsi="Times New Roman" w:cs="Times New Roman"/>
        </w:rPr>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 consum</w:t>
      </w:r>
      <w:r w:rsidR="00572224">
        <w:rPr>
          <w:rFonts w:ascii="Times New Roman" w:hAnsi="Times New Roman" w:cs="Times New Roman"/>
        </w:rPr>
        <w:t>ed</w:t>
      </w:r>
      <w:r w:rsidR="005A57BB" w:rsidRPr="005A57BB">
        <w:rPr>
          <w:rFonts w:ascii="Times New Roman" w:hAnsi="Times New Roman" w:cs="Times New Roman"/>
        </w:rPr>
        <w:t xml:space="preserve"> 2.18 kcals </w:t>
      </w:r>
      <w:r w:rsidR="00572224">
        <w:rPr>
          <w:rFonts w:ascii="Times New Roman" w:hAnsi="Times New Roman" w:cs="Times New Roman"/>
        </w:rPr>
        <w:t>fewer</w:t>
      </w:r>
      <w:r w:rsidR="005A57BB" w:rsidRPr="005A57BB">
        <w:rPr>
          <w:rFonts w:ascii="Times New Roman" w:hAnsi="Times New Roman" w:cs="Times New Roman"/>
        </w:rPr>
        <w:t xml:space="preserve"> per day than</w:t>
      </w:r>
      <w:r w:rsidR="005A57BB">
        <w:rPr>
          <w:rFonts w:ascii="Times New Roman" w:hAnsi="Times New Roman" w:cs="Times New Roman"/>
          <w:vertAlign w:val="superscript"/>
        </w:rPr>
        <w:t xml:space="preserve"> </w:t>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r w:rsidR="005A57BB">
        <w:rPr>
          <w:rFonts w:ascii="Times New Roman" w:hAnsi="Times New Roman" w:cs="Times New Roman"/>
        </w:rPr>
        <w:t xml:space="preserve"> counterparts (</w:t>
      </w:r>
      <w:r w:rsidR="001A3EA4" w:rsidRPr="001A3EA4">
        <w:rPr>
          <w:rFonts w:ascii="Times New Roman" w:hAnsi="Times New Roman" w:cs="Times New Roman"/>
          <w:b/>
          <w:bCs/>
        </w:rPr>
        <w:t>Figure 3</w:t>
      </w:r>
      <w:r w:rsidR="00C33352">
        <w:rPr>
          <w:rFonts w:ascii="Times New Roman" w:hAnsi="Times New Roman" w:cs="Times New Roman"/>
          <w:b/>
          <w:bCs/>
        </w:rPr>
        <w:t>A</w:t>
      </w:r>
      <w:r w:rsidR="001A3EA4">
        <w:rPr>
          <w:rFonts w:ascii="Times New Roman" w:hAnsi="Times New Roman" w:cs="Times New Roman"/>
        </w:rPr>
        <w:t xml:space="preserve">, </w:t>
      </w:r>
      <w:r w:rsidR="00967CB8">
        <w:rPr>
          <w:rFonts w:ascii="Times New Roman" w:hAnsi="Times New Roman" w:cs="Times New Roman"/>
        </w:rPr>
        <w:t>p</w:t>
      </w:r>
      <w:r w:rsidR="00C13592">
        <w:rPr>
          <w:rFonts w:ascii="Times New Roman" w:hAnsi="Times New Roman" w:cs="Times New Roman"/>
          <w:vertAlign w:val="subscript"/>
        </w:rPr>
        <w:t>genotype</w:t>
      </w:r>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077CDF">
        <w:rPr>
          <w:rFonts w:ascii="Times New Roman" w:hAnsi="Times New Roman" w:cs="Times New Roman"/>
        </w:rPr>
        <w:t xml:space="preserve">This resulted in a </w:t>
      </w:r>
      <w:r w:rsidR="00572224">
        <w:rPr>
          <w:rFonts w:ascii="Times New Roman" w:hAnsi="Times New Roman" w:cs="Times New Roman"/>
        </w:rPr>
        <w:t>75.52 kcal lower</w:t>
      </w:r>
      <w:r w:rsidR="005A3CDA">
        <w:rPr>
          <w:rFonts w:ascii="Times New Roman" w:hAnsi="Times New Roman" w:cs="Times New Roman"/>
        </w:rPr>
        <w:t xml:space="preserve"> cumulative food intake in </w:t>
      </w:r>
      <w:r w:rsidR="00374604" w:rsidRPr="00C200CA">
        <w:rPr>
          <w:rFonts w:ascii="Times New Roman" w:hAnsi="Times New Roman" w:cs="Times New Roman"/>
          <w:i/>
          <w:iCs/>
        </w:rPr>
        <w:t>Gdf15</w:t>
      </w:r>
      <w:r w:rsidR="00374604" w:rsidRPr="00C200CA">
        <w:rPr>
          <w:rFonts w:ascii="Times New Roman" w:hAnsi="Times New Roman" w:cs="Times New Roman"/>
          <w:i/>
          <w:iCs/>
          <w:vertAlign w:val="superscript"/>
        </w:rPr>
        <w:t>-/-</w:t>
      </w:r>
      <w:r w:rsidR="00374604" w:rsidRPr="00C200CA">
        <w:rPr>
          <w:rFonts w:ascii="Times New Roman" w:hAnsi="Times New Roman" w:cs="Times New Roman"/>
          <w:vertAlign w:val="superscript"/>
        </w:rPr>
        <w:t xml:space="preserve"> </w:t>
      </w:r>
      <w:r w:rsidR="00374604">
        <w:rPr>
          <w:rFonts w:ascii="Times New Roman" w:hAnsi="Times New Roman" w:cs="Times New Roman"/>
          <w:vertAlign w:val="superscript"/>
        </w:rPr>
        <w:t xml:space="preserve"> </w:t>
      </w:r>
      <w:r w:rsidR="005A3CDA">
        <w:rPr>
          <w:rFonts w:ascii="Times New Roman" w:hAnsi="Times New Roman" w:cs="Times New Roman"/>
        </w:rPr>
        <w:t xml:space="preserve">dams </w:t>
      </w:r>
      <w:r w:rsidR="00374604">
        <w:rPr>
          <w:rFonts w:ascii="Times New Roman" w:hAnsi="Times New Roman" w:cs="Times New Roman"/>
        </w:rPr>
        <w:t xml:space="preserve">during the course of </w:t>
      </w:r>
      <w:r w:rsidR="00572224">
        <w:rPr>
          <w:rFonts w:ascii="Times New Roman" w:hAnsi="Times New Roman" w:cs="Times New Roman"/>
        </w:rPr>
        <w:t>pregnancy</w:t>
      </w:r>
      <w:r w:rsidR="00374604">
        <w:rPr>
          <w:rFonts w:ascii="Times New Roman" w:hAnsi="Times New Roman" w:cs="Times New Roman"/>
        </w:rPr>
        <w:t xml:space="preserve"> </w:t>
      </w:r>
      <w:r w:rsidR="005A3CDA">
        <w:rPr>
          <w:rFonts w:ascii="Times New Roman" w:hAnsi="Times New Roman" w:cs="Times New Roman"/>
        </w:rPr>
        <w:t>(p</w:t>
      </w:r>
      <w:r w:rsidR="00C13592">
        <w:rPr>
          <w:rFonts w:ascii="Times New Roman" w:hAnsi="Times New Roman" w:cs="Times New Roman"/>
          <w:vertAlign w:val="subscript"/>
        </w:rPr>
        <w:t>genotype</w:t>
      </w:r>
      <w:r w:rsidR="005A3CDA">
        <w:rPr>
          <w:rFonts w:ascii="Times New Roman" w:hAnsi="Times New Roman" w:cs="Times New Roman"/>
        </w:rPr>
        <w:t>=0.</w:t>
      </w:r>
      <w:r w:rsidR="00572224">
        <w:rPr>
          <w:rFonts w:ascii="Times New Roman" w:hAnsi="Times New Roman" w:cs="Times New Roman"/>
        </w:rPr>
        <w:t>031</w:t>
      </w:r>
      <w:r w:rsidR="005A3CDA">
        <w:rPr>
          <w:rFonts w:ascii="Times New Roman" w:hAnsi="Times New Roman" w:cs="Times New Roman"/>
        </w:rPr>
        <w:t>)</w:t>
      </w:r>
      <w:r w:rsidR="00572224">
        <w:rPr>
          <w:rFonts w:ascii="Times New Roman" w:hAnsi="Times New Roman" w:cs="Times New Roman"/>
        </w:rPr>
        <w:t>.</w:t>
      </w:r>
      <w:r w:rsidR="00F0707F">
        <w:rPr>
          <w:rFonts w:ascii="Times New Roman" w:hAnsi="Times New Roman" w:cs="Times New Roman"/>
        </w:rPr>
        <w:t xml:space="preserve"> </w:t>
      </w:r>
      <w:r w:rsidR="00C13592">
        <w:rPr>
          <w:rFonts w:ascii="Times New Roman" w:hAnsi="Times New Roman" w:cs="Times New Roman"/>
        </w:rPr>
        <w:t xml:space="preserve">Despite the difference in cumulative food intake, Gdf15-/- dams had body weights only 0.96 grams </w:t>
      </w:r>
      <w:r w:rsidR="002C1F42">
        <w:rPr>
          <w:rFonts w:ascii="Times New Roman" w:hAnsi="Times New Roman" w:cs="Times New Roman"/>
        </w:rPr>
        <w:t>great</w:t>
      </w:r>
      <w:r w:rsidR="00C13592">
        <w:rPr>
          <w:rFonts w:ascii="Times New Roman" w:hAnsi="Times New Roman" w:cs="Times New Roman"/>
        </w:rPr>
        <w:t>er than Gdf15</w:t>
      </w:r>
      <w:r w:rsidR="00C13592" w:rsidRPr="00593B63">
        <w:rPr>
          <w:rFonts w:ascii="Times New Roman" w:hAnsi="Times New Roman" w:cs="Times New Roman"/>
          <w:vertAlign w:val="superscript"/>
        </w:rPr>
        <w:t>+/+</w:t>
      </w:r>
      <w:r w:rsidR="00C13592">
        <w:rPr>
          <w:rFonts w:ascii="Times New Roman" w:hAnsi="Times New Roman" w:cs="Times New Roman"/>
        </w:rPr>
        <w:t xml:space="preserve"> counterparts (</w:t>
      </w:r>
      <w:r w:rsidR="00C33352" w:rsidRPr="00C33352">
        <w:rPr>
          <w:rFonts w:ascii="Times New Roman" w:hAnsi="Times New Roman" w:cs="Times New Roman"/>
          <w:b/>
          <w:bCs/>
        </w:rPr>
        <w:t>Figure 3B</w:t>
      </w:r>
      <w:r w:rsidR="00C33352">
        <w:rPr>
          <w:rFonts w:ascii="Times New Roman" w:hAnsi="Times New Roman" w:cs="Times New Roman"/>
        </w:rPr>
        <w:t xml:space="preserve">, </w:t>
      </w:r>
      <w:r w:rsidR="00C13592">
        <w:rPr>
          <w:rFonts w:ascii="Times New Roman" w:hAnsi="Times New Roman" w:cs="Times New Roman"/>
        </w:rPr>
        <w:t>p</w:t>
      </w:r>
      <w:r w:rsidR="00C13592">
        <w:rPr>
          <w:rFonts w:ascii="Times New Roman" w:hAnsi="Times New Roman" w:cs="Times New Roman"/>
          <w:vertAlign w:val="subscript"/>
        </w:rPr>
        <w:t>genotype</w:t>
      </w:r>
      <w:r w:rsidR="00C13592">
        <w:rPr>
          <w:rFonts w:ascii="Times New Roman" w:hAnsi="Times New Roman" w:cs="Times New Roman"/>
        </w:rPr>
        <w:t>=0.47)</w:t>
      </w:r>
    </w:p>
    <w:p w14:paraId="7E11332D" w14:textId="19573F21" w:rsidR="00660D0E" w:rsidRPr="00660D0E" w:rsidRDefault="00A32ED9" w:rsidP="00660D0E">
      <w:pPr>
        <w:spacing w:line="360" w:lineRule="auto"/>
        <w:ind w:firstLine="720"/>
        <w:rPr>
          <w:rFonts w:ascii="Times New Roman" w:hAnsi="Times New Roman" w:cs="Times New Roman"/>
        </w:rPr>
      </w:pPr>
      <w:r w:rsidRPr="00C200CA">
        <w:rPr>
          <w:rFonts w:ascii="Times New Roman" w:hAnsi="Times New Roman" w:cs="Times New Roman"/>
          <w:i/>
          <w:iCs/>
        </w:rPr>
        <w:t>Gdf15</w:t>
      </w:r>
      <w:r w:rsidRPr="00C200CA">
        <w:rPr>
          <w:rFonts w:ascii="Times New Roman" w:hAnsi="Times New Roman" w:cs="Times New Roman"/>
          <w:i/>
          <w:iCs/>
          <w:vertAlign w:val="superscript"/>
        </w:rPr>
        <w:t>-/-</w:t>
      </w:r>
      <w:r>
        <w:t xml:space="preserve"> </w:t>
      </w:r>
      <w:r w:rsidR="002C1F42">
        <w:rPr>
          <w:rFonts w:ascii="Times New Roman" w:hAnsi="Times New Roman" w:cs="Times New Roman"/>
        </w:rPr>
        <w:t xml:space="preserve">dams averaged 1.62 grams higher body weights than </w:t>
      </w:r>
      <w:r w:rsidRPr="00C200CA">
        <w:rPr>
          <w:rFonts w:ascii="Times New Roman" w:hAnsi="Times New Roman" w:cs="Times New Roman"/>
          <w:i/>
          <w:iCs/>
        </w:rPr>
        <w:t>Gdf</w:t>
      </w:r>
      <w:r>
        <w:rPr>
          <w:rFonts w:ascii="Times New Roman" w:hAnsi="Times New Roman" w:cs="Times New Roman"/>
          <w:i/>
          <w:iCs/>
        </w:rPr>
        <w:t>15</w:t>
      </w:r>
      <w:r w:rsidRPr="00A32ED9">
        <w:rPr>
          <w:rFonts w:ascii="Times New Roman" w:hAnsi="Times New Roman" w:cs="Times New Roman"/>
          <w:i/>
          <w:iCs/>
          <w:vertAlign w:val="superscript"/>
        </w:rPr>
        <w:t>+/+</w:t>
      </w:r>
      <w:r>
        <w:rPr>
          <w:rFonts w:ascii="Times New Roman" w:hAnsi="Times New Roman" w:cs="Times New Roman"/>
        </w:rPr>
        <w:t xml:space="preserve"> dams in the postnatal period</w:t>
      </w:r>
      <w:r w:rsidR="002C1F42">
        <w:rPr>
          <w:rFonts w:ascii="Times New Roman" w:hAnsi="Times New Roman" w:cs="Times New Roman"/>
        </w:rPr>
        <w:t>, but this failed to reach statistical significance</w:t>
      </w:r>
      <w:r>
        <w:rPr>
          <w:rFonts w:ascii="Times New Roman" w:hAnsi="Times New Roman" w:cs="Times New Roman"/>
        </w:rPr>
        <w:t xml:space="preserve"> (p</w:t>
      </w:r>
      <w:r w:rsidR="00C13592">
        <w:rPr>
          <w:rFonts w:ascii="Times New Roman" w:hAnsi="Times New Roman" w:cs="Times New Roman"/>
          <w:vertAlign w:val="subscript"/>
        </w:rPr>
        <w:t>genotype</w:t>
      </w:r>
      <w:r>
        <w:rPr>
          <w:rFonts w:ascii="Times New Roman" w:hAnsi="Times New Roman" w:cs="Times New Roman"/>
        </w:rPr>
        <w:t>=0.20)</w:t>
      </w:r>
      <w:r w:rsidR="00AE2672">
        <w:rPr>
          <w:rFonts w:ascii="Times New Roman" w:hAnsi="Times New Roman" w:cs="Times New Roman"/>
        </w:rPr>
        <w:t xml:space="preserve">. </w:t>
      </w:r>
      <w:r w:rsidR="002C1F42">
        <w:rPr>
          <w:rFonts w:ascii="Times New Roman" w:hAnsi="Times New Roman" w:cs="Times New Roman"/>
        </w:rPr>
        <w:t xml:space="preserve">During the postnatal period, despite having slightly higher body weights, </w:t>
      </w:r>
      <w:r w:rsidR="00D1461E" w:rsidRPr="00113179">
        <w:rPr>
          <w:rFonts w:ascii="Times New Roman" w:hAnsi="Times New Roman" w:cs="Times New Roman"/>
          <w:i/>
          <w:iCs/>
        </w:rPr>
        <w:t>Gdf15</w:t>
      </w:r>
      <w:r w:rsidR="00D1461E" w:rsidRPr="00113179">
        <w:rPr>
          <w:rFonts w:ascii="Times New Roman" w:hAnsi="Times New Roman" w:cs="Times New Roman"/>
          <w:i/>
          <w:iCs/>
          <w:vertAlign w:val="superscript"/>
        </w:rPr>
        <w:t>-/-</w:t>
      </w:r>
      <w:r w:rsidR="00D1461E">
        <w:rPr>
          <w:rFonts w:ascii="Times New Roman" w:hAnsi="Times New Roman" w:cs="Times New Roman"/>
        </w:rPr>
        <w:t xml:space="preserve"> </w:t>
      </w:r>
      <w:r w:rsidR="004D15A6">
        <w:rPr>
          <w:rFonts w:ascii="Times New Roman" w:hAnsi="Times New Roman" w:cs="Times New Roman"/>
        </w:rPr>
        <w:t>dams</w:t>
      </w:r>
      <w:r w:rsidR="00D1461E">
        <w:rPr>
          <w:rFonts w:ascii="Times New Roman" w:hAnsi="Times New Roman" w:cs="Times New Roman"/>
        </w:rPr>
        <w:t xml:space="preserve"> consumed </w:t>
      </w:r>
      <w:r w:rsidR="00154B9E">
        <w:rPr>
          <w:rFonts w:ascii="Times New Roman" w:hAnsi="Times New Roman" w:cs="Times New Roman"/>
        </w:rPr>
        <w:t xml:space="preserve">1.13 kcal </w:t>
      </w:r>
      <w:r w:rsidR="00154B9E">
        <w:rPr>
          <w:rFonts w:ascii="Times New Roman" w:hAnsi="Times New Roman" w:cs="Times New Roman"/>
        </w:rPr>
        <w:lastRenderedPageBreak/>
        <w:t xml:space="preserve">per day </w:t>
      </w:r>
      <w:r w:rsidR="002C1F42">
        <w:rPr>
          <w:rFonts w:ascii="Times New Roman" w:hAnsi="Times New Roman" w:cs="Times New Roman"/>
        </w:rPr>
        <w:t>fewer</w:t>
      </w:r>
      <w:r w:rsidR="00D1461E">
        <w:rPr>
          <w:rFonts w:ascii="Times New Roman" w:hAnsi="Times New Roman" w:cs="Times New Roman"/>
        </w:rPr>
        <w:t xml:space="preserve"> than</w:t>
      </w:r>
      <w:r w:rsidR="00154B9E">
        <w:rPr>
          <w:rFonts w:ascii="Times New Roman" w:hAnsi="Times New Roman" w:cs="Times New Roman"/>
        </w:rPr>
        <w:t xml:space="preserve"> </w:t>
      </w:r>
      <w:r w:rsidR="00D1461E" w:rsidRPr="00C200CA">
        <w:rPr>
          <w:rFonts w:ascii="Times New Roman" w:hAnsi="Times New Roman" w:cs="Times New Roman"/>
          <w:i/>
          <w:iCs/>
        </w:rPr>
        <w:t>Gdf15</w:t>
      </w:r>
      <w:r w:rsidR="00D1461E" w:rsidRPr="00C200CA">
        <w:rPr>
          <w:rFonts w:ascii="Times New Roman" w:hAnsi="Times New Roman" w:cs="Times New Roman"/>
          <w:i/>
          <w:iCs/>
          <w:vertAlign w:val="superscript"/>
        </w:rPr>
        <w:t>+/+</w:t>
      </w:r>
      <w:r w:rsidR="00D1461E">
        <w:rPr>
          <w:rFonts w:ascii="Times New Roman" w:hAnsi="Times New Roman" w:cs="Times New Roman"/>
        </w:rPr>
        <w:t xml:space="preserve"> </w:t>
      </w:r>
      <w:r w:rsidR="00154B9E">
        <w:rPr>
          <w:rFonts w:ascii="Times New Roman" w:hAnsi="Times New Roman" w:cs="Times New Roman"/>
        </w:rPr>
        <w:t>dams (p</w:t>
      </w:r>
      <w:r w:rsidR="00C13592">
        <w:rPr>
          <w:rFonts w:ascii="Times New Roman" w:hAnsi="Times New Roman" w:cs="Times New Roman"/>
          <w:vertAlign w:val="subscript"/>
        </w:rPr>
        <w:t>genotype</w:t>
      </w:r>
      <w:r w:rsidR="00154B9E">
        <w:rPr>
          <w:rFonts w:ascii="Times New Roman" w:hAnsi="Times New Roman" w:cs="Times New Roman"/>
        </w:rPr>
        <w:t>=0.79</w:t>
      </w:r>
      <w:r w:rsidR="005E3BA8">
        <w:rPr>
          <w:rFonts w:ascii="Times New Roman" w:hAnsi="Times New Roman" w:cs="Times New Roman"/>
        </w:rPr>
        <w:t>)</w:t>
      </w:r>
      <w:r w:rsidR="00D1461E">
        <w:rPr>
          <w:rFonts w:ascii="Times New Roman" w:hAnsi="Times New Roman" w:cs="Times New Roman"/>
        </w:rPr>
        <w:t>.</w:t>
      </w:r>
      <w:r w:rsidR="005E3BA8">
        <w:rPr>
          <w:rFonts w:ascii="Times New Roman" w:hAnsi="Times New Roman" w:cs="Times New Roman"/>
        </w:rPr>
        <w:t xml:space="preserve"> This resulted in </w:t>
      </w:r>
      <w:r w:rsidR="0062695D" w:rsidRPr="00113179">
        <w:rPr>
          <w:rFonts w:ascii="Times New Roman" w:hAnsi="Times New Roman" w:cs="Times New Roman"/>
          <w:i/>
          <w:iCs/>
        </w:rPr>
        <w:t>Gdf15</w:t>
      </w:r>
      <w:r w:rsidR="0062695D" w:rsidRPr="00113179">
        <w:rPr>
          <w:rFonts w:ascii="Times New Roman" w:hAnsi="Times New Roman" w:cs="Times New Roman"/>
          <w:i/>
          <w:iCs/>
          <w:vertAlign w:val="superscript"/>
        </w:rPr>
        <w:t>-/-</w:t>
      </w:r>
      <w:r w:rsidR="0062695D">
        <w:rPr>
          <w:rFonts w:ascii="Times New Roman" w:hAnsi="Times New Roman" w:cs="Times New Roman"/>
        </w:rPr>
        <w:t xml:space="preserve"> dams having</w:t>
      </w:r>
      <w:r w:rsidR="005E3BA8">
        <w:rPr>
          <w:rFonts w:ascii="Times New Roman" w:hAnsi="Times New Roman" w:cs="Times New Roman"/>
        </w:rPr>
        <w:t xml:space="preserve"> cumulative postnatal food intake that was </w:t>
      </w:r>
      <w:r w:rsidR="0062695D">
        <w:rPr>
          <w:rFonts w:ascii="Times New Roman" w:hAnsi="Times New Roman" w:cs="Times New Roman"/>
        </w:rPr>
        <w:t>101.12 kcals lower</w:t>
      </w:r>
      <w:r w:rsidR="005E3BA8">
        <w:rPr>
          <w:rFonts w:ascii="Times New Roman" w:hAnsi="Times New Roman" w:cs="Times New Roman"/>
        </w:rPr>
        <w:t xml:space="preserve"> than </w:t>
      </w:r>
      <w:r w:rsidR="005E3BA8" w:rsidRPr="00C200CA">
        <w:rPr>
          <w:rFonts w:ascii="Times New Roman" w:hAnsi="Times New Roman" w:cs="Times New Roman"/>
          <w:i/>
          <w:iCs/>
        </w:rPr>
        <w:t>Gdf15</w:t>
      </w:r>
      <w:r w:rsidR="005E3BA8" w:rsidRPr="00C200CA">
        <w:rPr>
          <w:rFonts w:ascii="Times New Roman" w:hAnsi="Times New Roman" w:cs="Times New Roman"/>
          <w:i/>
          <w:iCs/>
          <w:vertAlign w:val="superscript"/>
        </w:rPr>
        <w:t>+/+</w:t>
      </w:r>
      <w:r w:rsidR="005E3BA8" w:rsidRPr="0062695D">
        <w:rPr>
          <w:rFonts w:ascii="Times New Roman" w:hAnsi="Times New Roman" w:cs="Times New Roman"/>
        </w:rPr>
        <w:t>dams (p</w:t>
      </w:r>
      <w:r w:rsidR="00C13592">
        <w:rPr>
          <w:rFonts w:ascii="Times New Roman" w:hAnsi="Times New Roman" w:cs="Times New Roman"/>
          <w:vertAlign w:val="subscript"/>
        </w:rPr>
        <w:t>genotype</w:t>
      </w:r>
      <w:r w:rsidR="005E3BA8" w:rsidRPr="0062695D">
        <w:rPr>
          <w:rFonts w:ascii="Times New Roman" w:hAnsi="Times New Roman" w:cs="Times New Roman"/>
        </w:rPr>
        <w:t>=0.</w:t>
      </w:r>
      <w:r w:rsidR="0062695D" w:rsidRPr="0062695D">
        <w:rPr>
          <w:rFonts w:ascii="Times New Roman" w:hAnsi="Times New Roman" w:cs="Times New Roman"/>
        </w:rPr>
        <w:t>011)</w:t>
      </w:r>
      <w:r w:rsidR="0062695D">
        <w:rPr>
          <w:rFonts w:ascii="Times New Roman" w:hAnsi="Times New Roman" w:cs="Times New Roman"/>
        </w:rPr>
        <w:t>.</w:t>
      </w:r>
      <w:r w:rsidR="00660D0E">
        <w:rPr>
          <w:rFonts w:ascii="Times New Roman" w:hAnsi="Times New Roman" w:cs="Times New Roman"/>
        </w:rPr>
        <w:t xml:space="preserve"> 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body weight or food intake during pregnancy in the mouse. </w:t>
      </w:r>
    </w:p>
    <w:p w14:paraId="479934B1" w14:textId="3FEAD712" w:rsidR="00757CFC" w:rsidRPr="005D2740" w:rsidRDefault="00757CFC" w:rsidP="005D2740">
      <w:pPr>
        <w:pStyle w:val="Heading2"/>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BAAC46D" w:rsidR="00655C34" w:rsidRDefault="00971C89" w:rsidP="00971C89">
      <w:pPr>
        <w:spacing w:line="36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13.46%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8E6EF4"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Linear mixed effect modeling </w:t>
      </w:r>
      <w:r w:rsidR="00AC2FFC">
        <w:rPr>
          <w:rFonts w:ascii="Times New Roman" w:hAnsi="Times New Roman" w:cs="Times New Roman"/>
        </w:rPr>
        <w:t>of the experiment revealed a significant and expected effect of time, and an average of 6.37 mg/dL lower glucose values in -/- dams (p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xml:space="preserve">. This was confirmed by </w:t>
      </w:r>
      <w:r w:rsidR="00344006">
        <w:rPr>
          <w:rFonts w:ascii="Times New Roman" w:hAnsi="Times New Roman" w:cs="Times New Roman"/>
        </w:rPr>
        <w:t xml:space="preserve">-/- having comparable areas under the curve, only 5.22% lower than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344006">
        <w:rPr>
          <w:rFonts w:ascii="Times New Roman" w:hAnsi="Times New Roman" w:cs="Times New Roman"/>
        </w:rPr>
        <w:t xml:space="preserve"> counterparts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The initial rate of drop of blood glucose was </w:t>
      </w:r>
      <w:r w:rsidR="00F9088E">
        <w:rPr>
          <w:rFonts w:ascii="Times New Roman" w:hAnsi="Times New Roman" w:cs="Times New Roman"/>
        </w:rPr>
        <w:t xml:space="preserve">9.34% lower 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dams</w:t>
      </w:r>
      <w:r w:rsidR="00A850D5">
        <w:rPr>
          <w:rFonts w:ascii="Times New Roman" w:hAnsi="Times New Roman" w:cs="Times New Roman"/>
        </w:rPr>
        <w:t xml:space="preserve">, </w:t>
      </w:r>
      <w:r w:rsidR="0030401E">
        <w:rPr>
          <w:rFonts w:ascii="Times New Roman" w:hAnsi="Times New Roman" w:cs="Times New Roman"/>
        </w:rPr>
        <w:t>but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xml:space="preserve">. These data suggest that </w:t>
      </w:r>
      <w:r w:rsidR="00660D0E" w:rsidRPr="00660D0E">
        <w:rPr>
          <w:rFonts w:ascii="Times New Roman" w:hAnsi="Times New Roman" w:cs="Times New Roman"/>
          <w:i/>
          <w:iCs/>
        </w:rPr>
        <w:t>Gdf15</w:t>
      </w:r>
      <w:r w:rsidR="00660D0E">
        <w:rPr>
          <w:rFonts w:ascii="Times New Roman" w:hAnsi="Times New Roman" w:cs="Times New Roman"/>
        </w:rPr>
        <w:t xml:space="preserve"> signaling is not sufficient to modulate insulin sensitivity in this model. </w:t>
      </w:r>
    </w:p>
    <w:p w14:paraId="7C3252D2" w14:textId="77777777" w:rsidR="008F7BED" w:rsidRDefault="008F7BED" w:rsidP="00971C89">
      <w:pPr>
        <w:spacing w:line="360" w:lineRule="auto"/>
        <w:rPr>
          <w:rFonts w:ascii="Times New Roman" w:hAnsi="Times New Roman" w:cs="Times New Roman"/>
        </w:rPr>
      </w:pPr>
    </w:p>
    <w:p w14:paraId="085E5522" w14:textId="3C59D4E9" w:rsidR="000E4545" w:rsidRPr="000E4545" w:rsidRDefault="000E4545" w:rsidP="005D2740">
      <w:pPr>
        <w:pStyle w:val="Heading2"/>
      </w:pPr>
      <w:r w:rsidRPr="005D2740">
        <w:t>Gdf15</w:t>
      </w:r>
      <w:r w:rsidR="00484AEC" w:rsidRPr="008F4CD9">
        <w:rPr>
          <w:vertAlign w:val="superscript"/>
        </w:rPr>
        <w:t>-/-</w:t>
      </w:r>
      <w:r w:rsidR="00484AEC" w:rsidRPr="005D2740">
        <w:t xml:space="preserve"> dams </w:t>
      </w:r>
      <w:r w:rsidR="00484AEC">
        <w:t>have normal</w:t>
      </w:r>
      <w:r w:rsidRPr="005D2740">
        <w:t xml:space="preserve"> </w:t>
      </w:r>
      <w:r w:rsidR="00D30D8F" w:rsidRPr="005D2740">
        <w:t>rate</w:t>
      </w:r>
      <w:r w:rsidR="00484AEC">
        <w:t>s</w:t>
      </w:r>
      <w:r w:rsidR="005D2740" w:rsidRPr="005D2740">
        <w:t xml:space="preserve"> of pregnancy, gestational age, </w:t>
      </w:r>
      <w:r w:rsidR="00D30D8F">
        <w:t xml:space="preserve">post-natal </w:t>
      </w:r>
      <w:r w:rsidR="005D2740" w:rsidRPr="005D2740">
        <w:t xml:space="preserve">survival, </w:t>
      </w:r>
      <w:r w:rsidR="00484AEC">
        <w:t>and</w:t>
      </w:r>
      <w:r w:rsidR="005D2740" w:rsidRPr="005D2740">
        <w:t xml:space="preserve"> birth weight</w:t>
      </w:r>
    </w:p>
    <w:p w14:paraId="1398E95A" w14:textId="77777777" w:rsidR="00660D0E" w:rsidRDefault="000E7C62" w:rsidP="00971C89">
      <w:pPr>
        <w:spacing w:line="36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pregnancy and early post-partum outcomes in the pups, we calculated </w:t>
      </w:r>
      <w:r w:rsidR="00A577C7">
        <w:rPr>
          <w:rFonts w:ascii="Times New Roman" w:hAnsi="Times New Roman" w:cs="Times New Roman"/>
        </w:rPr>
        <w:t xml:space="preserve">latency to plug, </w:t>
      </w:r>
      <w:r>
        <w:rPr>
          <w:rFonts w:ascii="Times New Roman" w:hAnsi="Times New Roman" w:cs="Times New Roman"/>
        </w:rPr>
        <w:t xml:space="preserve">gestational age and measured litter size, birth weight, and 3-day survival in all mated dams. </w:t>
      </w:r>
      <w:r w:rsidR="00660D0E">
        <w:rPr>
          <w:rFonts w:ascii="Times New Roman" w:hAnsi="Times New Roman" w:cs="Times New Roman"/>
        </w:rPr>
        <w:t xml:space="preserve">We observed small differences between the </w:t>
      </w:r>
      <w:r w:rsidR="00660D0E" w:rsidRPr="00660D0E">
        <w:rPr>
          <w:rFonts w:ascii="Times New Roman" w:hAnsi="Times New Roman" w:cs="Times New Roman"/>
          <w:i/>
          <w:iCs/>
        </w:rPr>
        <w:t>Gdf15</w:t>
      </w:r>
      <w:r w:rsidR="00660D0E" w:rsidRPr="00660D0E">
        <w:rPr>
          <w:rFonts w:ascii="Times New Roman" w:hAnsi="Times New Roman" w:cs="Times New Roman"/>
          <w:i/>
          <w:iCs/>
          <w:vertAlign w:val="superscript"/>
        </w:rPr>
        <w:t>+/+</w:t>
      </w:r>
      <w:r w:rsidR="00660D0E" w:rsidRPr="00660D0E">
        <w:rPr>
          <w:rFonts w:ascii="Times New Roman" w:hAnsi="Times New Roman" w:cs="Times New Roman"/>
          <w:i/>
          <w:iCs/>
        </w:rPr>
        <w:t xml:space="preserve"> </w:t>
      </w:r>
      <w:r w:rsidR="00660D0E">
        <w:rPr>
          <w:rFonts w:ascii="Times New Roman" w:hAnsi="Times New Roman" w:cs="Times New Roman"/>
        </w:rPr>
        <w:t xml:space="preserve">and </w:t>
      </w:r>
    </w:p>
    <w:p w14:paraId="38C3991C" w14:textId="1C66CAEA" w:rsidR="00091022" w:rsidRPr="000E7C62" w:rsidRDefault="00660D0E" w:rsidP="00971C89">
      <w:pPr>
        <w:spacing w:line="360" w:lineRule="auto"/>
        <w:rPr>
          <w:rFonts w:ascii="Times New Roman" w:hAnsi="Times New Roman" w:cs="Times New Roman"/>
        </w:rPr>
      </w:pPr>
      <w:r w:rsidRPr="00660D0E">
        <w:rPr>
          <w:rFonts w:ascii="Times New Roman" w:hAnsi="Times New Roman" w:cs="Times New Roman"/>
          <w:i/>
          <w:iCs/>
        </w:rPr>
        <w:t>Gdf1</w:t>
      </w:r>
      <w:r>
        <w:rPr>
          <w:rFonts w:ascii="Times New Roman" w:hAnsi="Times New Roman" w:cs="Times New Roman"/>
          <w:i/>
          <w:iCs/>
        </w:rPr>
        <w:t>f</w:t>
      </w:r>
      <w:r w:rsidRPr="00660D0E">
        <w:rPr>
          <w:rFonts w:ascii="Times New Roman" w:hAnsi="Times New Roman" w:cs="Times New Roman"/>
          <w:i/>
          <w:iCs/>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groups in terms of gestational age, birthweights, and survival; although not statistically significant. </w:t>
      </w:r>
      <w:r w:rsidR="00A577C7">
        <w:rPr>
          <w:rFonts w:ascii="Times New Roman" w:hAnsi="Times New Roman" w:cs="Times New Roman"/>
        </w:rPr>
        <w:t xml:space="preserve">The latency to copulatory plug was similar between genotypes, </w:t>
      </w:r>
      <w:r w:rsidR="000E4545">
        <w:rPr>
          <w:rFonts w:ascii="Times New Roman" w:hAnsi="Times New Roman" w:cs="Times New Roman"/>
        </w:rPr>
        <w:t>averaging</w:t>
      </w:r>
      <w:r w:rsidR="00A577C7">
        <w:rPr>
          <w:rFonts w:ascii="Times New Roman" w:hAnsi="Times New Roman" w:cs="Times New Roman"/>
        </w:rPr>
        <w:t xml:space="preserve"> ~ 3 days (</w:t>
      </w:r>
      <w:r w:rsidR="003A2A2E" w:rsidRPr="003A2A2E">
        <w:rPr>
          <w:rFonts w:ascii="Times New Roman" w:hAnsi="Times New Roman" w:cs="Times New Roman"/>
          <w:b/>
          <w:bCs/>
        </w:rPr>
        <w:t>Figure 5A</w:t>
      </w:r>
      <w:r w:rsidR="003A2A2E">
        <w:rPr>
          <w:rFonts w:ascii="Times New Roman" w:hAnsi="Times New Roman" w:cs="Times New Roman"/>
        </w:rPr>
        <w:t xml:space="preserve">, </w:t>
      </w:r>
      <w:r w:rsidR="00A577C7">
        <w:rPr>
          <w:rFonts w:ascii="Times New Roman" w:hAnsi="Times New Roman" w:cs="Times New Roman"/>
        </w:rPr>
        <w:t xml:space="preserve">p=0.74). </w:t>
      </w:r>
      <w:r w:rsidR="000E7C62">
        <w:rPr>
          <w:rFonts w:ascii="Times New Roman" w:hAnsi="Times New Roman" w:cs="Times New Roman"/>
        </w:rPr>
        <w:t>Gestational  age was similar between genotypes</w:t>
      </w:r>
      <w:r w:rsidR="00165D94">
        <w:rPr>
          <w:rFonts w:ascii="Times New Roman" w:hAnsi="Times New Roman" w:cs="Times New Roman"/>
        </w:rPr>
        <w:t>, averaging ~20 days</w:t>
      </w:r>
      <w:r w:rsidR="000E7C62">
        <w:rPr>
          <w:rFonts w:ascii="Times New Roman" w:hAnsi="Times New Roman" w:cs="Times New Roman"/>
        </w:rPr>
        <w:t xml:space="preserve"> (</w:t>
      </w:r>
      <w:r w:rsidR="00A62304" w:rsidRPr="00A62304">
        <w:rPr>
          <w:rFonts w:ascii="Times New Roman" w:hAnsi="Times New Roman" w:cs="Times New Roman"/>
          <w:b/>
          <w:bCs/>
        </w:rPr>
        <w:t>Figure 5B</w:t>
      </w:r>
      <w:r w:rsidR="00A62304">
        <w:rPr>
          <w:rFonts w:ascii="Times New Roman" w:hAnsi="Times New Roman" w:cs="Times New Roman"/>
        </w:rPr>
        <w:t xml:space="preserve">, </w:t>
      </w:r>
      <w:r w:rsidR="000E7C62">
        <w:rPr>
          <w:rFonts w:ascii="Times New Roman" w:hAnsi="Times New Roman" w:cs="Times New Roman"/>
        </w:rPr>
        <w:t>p=0.76</w:t>
      </w:r>
      <w:r w:rsidR="00165D94">
        <w:rPr>
          <w:rFonts w:ascii="Times New Roman" w:hAnsi="Times New Roman" w:cs="Times New Roman"/>
        </w:rPr>
        <w:t xml:space="preserve">). </w:t>
      </w:r>
      <w:r w:rsidR="00B108F4">
        <w:rPr>
          <w:rFonts w:ascii="Times New Roman" w:hAnsi="Times New Roman" w:cs="Times New Roman"/>
        </w:rPr>
        <w:t xml:space="preserve">Pups from </w:t>
      </w:r>
      <w:r w:rsidR="00B108F4" w:rsidRPr="00655C34">
        <w:rPr>
          <w:rFonts w:ascii="Times New Roman" w:hAnsi="Times New Roman" w:cs="Times New Roman"/>
          <w:i/>
          <w:iCs/>
        </w:rPr>
        <w:t>Gdf15</w:t>
      </w:r>
      <w:r w:rsidR="00B108F4" w:rsidRPr="00655C34">
        <w:rPr>
          <w:rFonts w:ascii="Times New Roman" w:hAnsi="Times New Roman" w:cs="Times New Roman"/>
          <w:i/>
          <w:iCs/>
          <w:vertAlign w:val="superscript"/>
        </w:rPr>
        <w:t>+/+</w:t>
      </w:r>
      <w:r w:rsidR="00B108F4">
        <w:rPr>
          <w:rFonts w:ascii="Times New Roman" w:hAnsi="Times New Roman" w:cs="Times New Roman"/>
          <w:i/>
          <w:iCs/>
          <w:vertAlign w:val="superscript"/>
        </w:rPr>
        <w:t xml:space="preserve"> </w:t>
      </w:r>
      <w:r w:rsidR="00B108F4">
        <w:rPr>
          <w:rFonts w:ascii="Times New Roman" w:hAnsi="Times New Roman" w:cs="Times New Roman"/>
        </w:rPr>
        <w:t xml:space="preserve">dams were 3.4% larger than those from </w:t>
      </w:r>
      <w:r w:rsidR="00B108F4" w:rsidRPr="00655C34">
        <w:rPr>
          <w:rFonts w:ascii="Times New Roman" w:hAnsi="Times New Roman" w:cs="Times New Roman"/>
          <w:i/>
          <w:iCs/>
        </w:rPr>
        <w:t>Gdf15</w:t>
      </w:r>
      <w:r w:rsidR="00B108F4">
        <w:rPr>
          <w:rFonts w:ascii="Times New Roman" w:hAnsi="Times New Roman" w:cs="Times New Roman"/>
          <w:i/>
          <w:iCs/>
          <w:vertAlign w:val="superscript"/>
        </w:rPr>
        <w:t xml:space="preserve">-/- </w:t>
      </w:r>
      <w:r w:rsidR="00B108F4">
        <w:rPr>
          <w:rFonts w:ascii="Times New Roman" w:hAnsi="Times New Roman" w:cs="Times New Roman"/>
        </w:rPr>
        <w:t>dams (</w:t>
      </w:r>
      <w:r w:rsidR="00A62304" w:rsidRPr="00A62304">
        <w:rPr>
          <w:rFonts w:ascii="Times New Roman" w:hAnsi="Times New Roman" w:cs="Times New Roman"/>
          <w:b/>
          <w:bCs/>
        </w:rPr>
        <w:t>Figure 5C</w:t>
      </w:r>
      <w:r w:rsidR="00A62304">
        <w:rPr>
          <w:rFonts w:ascii="Times New Roman" w:hAnsi="Times New Roman" w:cs="Times New Roman"/>
        </w:rPr>
        <w:t xml:space="preserve">, </w:t>
      </w:r>
      <w:r w:rsidR="00B108F4">
        <w:rPr>
          <w:rFonts w:ascii="Times New Roman" w:hAnsi="Times New Roman" w:cs="Times New Roman"/>
        </w:rPr>
        <w:t>p=0.050).</w:t>
      </w:r>
      <w:r w:rsidR="0086475F">
        <w:rPr>
          <w:rFonts w:ascii="Times New Roman" w:hAnsi="Times New Roman" w:cs="Times New Roman"/>
        </w:rPr>
        <w:t xml:space="preserve"> </w:t>
      </w:r>
      <w:r w:rsidR="0063731D">
        <w:rPr>
          <w:rFonts w:ascii="Times New Roman" w:hAnsi="Times New Roman" w:cs="Times New Roman"/>
        </w:rPr>
        <w:t xml:space="preserve">The total number of pups born in a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who</w:t>
      </w:r>
      <w:r w:rsidR="0086475F">
        <w:rPr>
          <w:rFonts w:ascii="Times New Roman" w:hAnsi="Times New Roman" w:cs="Times New Roman"/>
        </w:rPr>
        <w:t xml:space="preserve"> were </w:t>
      </w:r>
      <w:r w:rsidR="0063731D">
        <w:rPr>
          <w:rFonts w:ascii="Times New Roman" w:hAnsi="Times New Roman" w:cs="Times New Roman"/>
        </w:rPr>
        <w:t>born alive</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was only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p=0.70, 0.46 pups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postnatal day 3 was highly variable between genotypes, resulting in 8.3% dead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10%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did not reach statistical significance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p>
    <w:p w14:paraId="08280DB8" w14:textId="52C095F7" w:rsidR="00091022" w:rsidRDefault="00091022" w:rsidP="00971C89">
      <w:pPr>
        <w:spacing w:line="360" w:lineRule="auto"/>
        <w:rPr>
          <w:rFonts w:ascii="Times New Roman" w:hAnsi="Times New Roman" w:cs="Times New Roman"/>
        </w:rPr>
      </w:pPr>
    </w:p>
    <w:p w14:paraId="41265962" w14:textId="0030A5B4" w:rsidR="00E65237" w:rsidRDefault="00E65237" w:rsidP="00E65237">
      <w:pPr>
        <w:pStyle w:val="Heading2"/>
      </w:pPr>
      <w:r w:rsidRPr="005D2740">
        <w:lastRenderedPageBreak/>
        <w:t>Gdf15</w:t>
      </w:r>
      <w:r w:rsidRPr="008F4CD9">
        <w:rPr>
          <w:vertAlign w:val="superscript"/>
        </w:rPr>
        <w:t xml:space="preserve">-/- </w:t>
      </w:r>
      <w:r w:rsidRPr="005D2740">
        <w:t xml:space="preserve">dams </w:t>
      </w:r>
      <w:r>
        <w:t>have no differences in milk production or milkfat percentage</w:t>
      </w:r>
    </w:p>
    <w:p w14:paraId="65519D1D" w14:textId="7611053D" w:rsidR="00E65237" w:rsidRDefault="0087297B" w:rsidP="00714858">
      <w:pPr>
        <w:spacing w:line="36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in pregnancy on lactation in the postnatal period, we conducted a weigh-suckle-weight test at postnatal day 10. We found no </w:t>
      </w:r>
      <w:r w:rsidR="00F6327A">
        <w:rPr>
          <w:rFonts w:ascii="Times New Roman" w:hAnsi="Times New Roman" w:cs="Times New Roman"/>
        </w:rPr>
        <w:t xml:space="preserve">appreciable </w:t>
      </w:r>
      <w:r>
        <w:rPr>
          <w:rFonts w:ascii="Times New Roman" w:hAnsi="Times New Roman" w:cs="Times New Roman"/>
        </w:rPr>
        <w:t xml:space="preserve">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Pr>
          <w:rFonts w:ascii="Times New Roman" w:hAnsi="Times New Roman" w:cs="Times New Roman"/>
          <w:i/>
          <w:iCs/>
          <w:vertAlign w:val="superscript"/>
        </w:rPr>
        <w:t xml:space="preserve">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at peak lactation.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or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after 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were similar between gen</w:t>
      </w:r>
      <w:r w:rsidR="008F4CD9">
        <w:rPr>
          <w:rFonts w:ascii="Times New Roman" w:hAnsi="Times New Roman" w:cs="Times New Roman"/>
        </w:rPr>
        <w:t>o</w:t>
      </w:r>
      <w:r w:rsidR="00F6327A">
        <w:rPr>
          <w:rFonts w:ascii="Times New Roman" w:hAnsi="Times New Roman" w:cs="Times New Roman"/>
        </w:rPr>
        <w:t>types</w:t>
      </w:r>
      <w:r w:rsidR="000F6D6B">
        <w:rPr>
          <w:rFonts w:ascii="Times New Roman" w:hAnsi="Times New Roman" w:cs="Times New Roman"/>
        </w:rPr>
        <w:t>.</w:t>
      </w:r>
      <w:r w:rsidR="008F4CD9">
        <w:rPr>
          <w:rFonts w:ascii="Times New Roman" w:hAnsi="Times New Roman" w:cs="Times New Roman"/>
        </w:rPr>
        <w:t xml:space="preserve"> Next, we 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knockout. To do this, we took whole milk collected between PND 14-17 and evaluated milkfat using the milk creamatocrit method</w:t>
      </w:r>
      <w:r w:rsidR="00075527">
        <w:rPr>
          <w:rFonts w:ascii="Times New Roman" w:hAnsi="Times New Roman" w:cs="Times New Roman"/>
        </w:rPr>
        <w:t>, expressing the total milk fat as a 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only 3.1% greater in </w:t>
      </w:r>
      <w:r w:rsidR="00075527" w:rsidRPr="00655C34">
        <w:rPr>
          <w:rFonts w:ascii="Times New Roman" w:hAnsi="Times New Roman" w:cs="Times New Roman"/>
          <w:i/>
          <w:iCs/>
        </w:rPr>
        <w:t>Gdf15</w:t>
      </w:r>
      <w:r w:rsidR="00075527" w:rsidRPr="00655C34">
        <w:rPr>
          <w:rFonts w:ascii="Times New Roman" w:hAnsi="Times New Roman" w:cs="Times New Roman"/>
          <w:i/>
          <w:iCs/>
          <w:vertAlign w:val="superscript"/>
        </w:rPr>
        <w:t>+/+</w:t>
      </w:r>
      <w:r w:rsidR="00075527" w:rsidRPr="00075527">
        <w:rPr>
          <w:rFonts w:ascii="Times New Roman" w:hAnsi="Times New Roman" w:cs="Times New Roman"/>
        </w:rPr>
        <w:t>milk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reductions</w:t>
      </w:r>
      <w:r w:rsidR="00B42586">
        <w:rPr>
          <w:rFonts w:ascii="Times New Roman" w:hAnsi="Times New Roman" w:cs="Times New Roman"/>
        </w:rPr>
        <w:t xml:space="preserve"> in maternal levels of </w:t>
      </w:r>
      <w:r w:rsidR="00B42586" w:rsidRPr="002B0CC3">
        <w:rPr>
          <w:rFonts w:ascii="Times New Roman" w:hAnsi="Times New Roman" w:cs="Times New Roman"/>
          <w:i/>
          <w:iCs/>
        </w:rPr>
        <w:t>Gdf15</w:t>
      </w:r>
      <w:r w:rsidR="00B42586">
        <w:rPr>
          <w:rFonts w:ascii="Times New Roman" w:hAnsi="Times New Roman" w:cs="Times New Roman"/>
        </w:rPr>
        <w:t xml:space="preserve"> during pregnancy, 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 lactation</w:t>
      </w:r>
      <w:r w:rsidR="002B0CC3">
        <w:rPr>
          <w:rFonts w:ascii="Times New Roman" w:hAnsi="Times New Roman" w:cs="Times New Roman"/>
        </w:rPr>
        <w:t>al</w:t>
      </w:r>
      <w:r w:rsidR="00BB44E2">
        <w:rPr>
          <w:rFonts w:ascii="Times New Roman" w:hAnsi="Times New Roman" w:cs="Times New Roman"/>
        </w:rPr>
        <w:t xml:space="preserve"> volume or </w:t>
      </w:r>
      <w:r w:rsidR="00C74F5F">
        <w:rPr>
          <w:rFonts w:ascii="Times New Roman" w:hAnsi="Times New Roman" w:cs="Times New Roman"/>
        </w:rPr>
        <w:t>number</w:t>
      </w:r>
      <w:r w:rsidR="00BB44E2">
        <w:rPr>
          <w:rFonts w:ascii="Times New Roman" w:hAnsi="Times New Roman" w:cs="Times New Roman"/>
        </w:rPr>
        <w:t xml:space="preserve"> of calories provided in milk. </w:t>
      </w:r>
    </w:p>
    <w:p w14:paraId="4BB695A5" w14:textId="77777777" w:rsidR="00574719" w:rsidRDefault="00574719" w:rsidP="00574719">
      <w:pPr>
        <w:pStyle w:val="Heading2"/>
      </w:pPr>
    </w:p>
    <w:p w14:paraId="3A83BBC9" w14:textId="20FCB586" w:rsidR="00574719" w:rsidRDefault="00574719" w:rsidP="00574719">
      <w:pPr>
        <w:pStyle w:val="Heading2"/>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 xml:space="preserve"> Gdf15</w:t>
      </w:r>
      <w:r w:rsidRPr="009B388F">
        <w:rPr>
          <w:vertAlign w:val="superscript"/>
        </w:rPr>
        <w:t>+/+</w:t>
      </w:r>
      <w:r>
        <w:t xml:space="preserve"> </w:t>
      </w:r>
      <w:r w:rsidR="00CB1433">
        <w:t>pups</w:t>
      </w:r>
    </w:p>
    <w:p w14:paraId="5D262B02" w14:textId="2B8C2C55" w:rsidR="00574719" w:rsidRPr="00574719" w:rsidRDefault="001540F0" w:rsidP="009B388F">
      <w:pPr>
        <w:spacing w:line="360" w:lineRule="auto"/>
      </w:pPr>
      <w:r w:rsidRPr="001540F0">
        <w:rPr>
          <w:rFonts w:ascii="Times New Roman" w:hAnsi="Times New Roman" w:cs="Times New Roman"/>
        </w:rPr>
        <w:t>To assess</w:t>
      </w:r>
      <w:r w:rsidR="009B388F">
        <w:rPr>
          <w:rFonts w:ascii="Times New Roman" w:hAnsi="Times New Roman" w:cs="Times New Roman"/>
        </w:rPr>
        <w:t xml:space="preserve"> the effect of Gdf15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with random </w:t>
      </w:r>
      <w:r w:rsidR="002D578E">
        <w:rPr>
          <w:rFonts w:ascii="Times New Roman" w:hAnsi="Times New Roman" w:cs="Times New Roman"/>
        </w:rPr>
        <w:t xml:space="preserve">intercept </w:t>
      </w:r>
      <w:r w:rsidR="0023338C">
        <w:rPr>
          <w:rFonts w:ascii="Times New Roman" w:hAnsi="Times New Roman" w:cs="Times New Roman"/>
        </w:rPr>
        <w:t xml:space="preserve">effects </w:t>
      </w:r>
      <w:r w:rsidR="009B388F">
        <w:rPr>
          <w:rFonts w:ascii="Times New Roman" w:hAnsi="Times New Roman" w:cs="Times New Roman"/>
        </w:rPr>
        <w:t>of</w:t>
      </w:r>
      <w:r w:rsidR="0023338C">
        <w:rPr>
          <w:rFonts w:ascii="Times New Roman" w:hAnsi="Times New Roman" w:cs="Times New Roman"/>
        </w:rPr>
        <w:t xml:space="preserve"> unique</w:t>
      </w:r>
      <w:r w:rsidR="009B388F">
        <w:rPr>
          <w:rFonts w:ascii="Times New Roman" w:hAnsi="Times New Roman" w:cs="Times New Roman"/>
        </w:rPr>
        <w:t xml:space="preserve"> </w:t>
      </w:r>
      <w:r w:rsidR="00CB1433">
        <w:rPr>
          <w:rFonts w:ascii="Times New Roman" w:hAnsi="Times New Roman" w:cs="Times New Roman"/>
        </w:rPr>
        <w:t>dam and pup identifiers</w:t>
      </w:r>
      <w:r w:rsidR="0023338C">
        <w:rPr>
          <w:rFonts w:ascii="Times New Roman" w:hAnsi="Times New Roman" w:cs="Times New Roman"/>
        </w:rPr>
        <w:t>, a random slope effect of day for each unique pup,</w:t>
      </w:r>
      <w:r w:rsidR="001D610F">
        <w:rPr>
          <w:rFonts w:ascii="Times New Roman" w:hAnsi="Times New Roman" w:cs="Times New Roman"/>
        </w:rPr>
        <w:t xml:space="preserve"> and fixed effects of sex, age in days, and genotype. </w:t>
      </w:r>
      <w:r w:rsidR="00EA4536">
        <w:rPr>
          <w:rFonts w:ascii="Times New Roman" w:hAnsi="Times New Roman" w:cs="Times New Roman"/>
        </w:rPr>
        <w:t>Our model detected no</w:t>
      </w:r>
      <w:r w:rsidR="00CB1433">
        <w:rPr>
          <w:rFonts w:ascii="Times New Roman" w:hAnsi="Times New Roman" w:cs="Times New Roman"/>
        </w:rPr>
        <w:t xml:space="preserve"> differences </w:t>
      </w:r>
      <w:r w:rsidR="00EA4536">
        <w:rPr>
          <w:rFonts w:ascii="Times New Roman" w:hAnsi="Times New Roman" w:cs="Times New Roman"/>
        </w:rPr>
        <w:t>(a 1</w:t>
      </w:r>
      <w:r w:rsidR="003A00B4">
        <w:rPr>
          <w:rFonts w:ascii="Times New Roman" w:hAnsi="Times New Roman" w:cs="Times New Roman"/>
        </w:rPr>
        <w:t>6</w:t>
      </w:r>
      <w:r w:rsidR="00EA4536">
        <w:rPr>
          <w:rFonts w:ascii="Times New Roman" w:hAnsi="Times New Roman" w:cs="Times New Roman"/>
        </w:rPr>
        <w:t xml:space="preserve"> mg smaller weight in  </w:t>
      </w:r>
      <w:r w:rsidR="00EA4536" w:rsidRPr="009B388F">
        <w:rPr>
          <w:rFonts w:ascii="Times New Roman" w:hAnsi="Times New Roman" w:cs="Times New Roman"/>
          <w:i/>
          <w:iCs/>
        </w:rPr>
        <w:t>Gdf15</w:t>
      </w:r>
      <w:r w:rsidR="00EA4536" w:rsidRPr="009B388F">
        <w:rPr>
          <w:rFonts w:ascii="Times New Roman" w:hAnsi="Times New Roman" w:cs="Times New Roman"/>
          <w:i/>
          <w:iCs/>
          <w:vertAlign w:val="superscript"/>
        </w:rPr>
        <w:t>-/-</w:t>
      </w:r>
      <w:r w:rsidR="00EA4536">
        <w:rPr>
          <w:rFonts w:ascii="Times New Roman" w:hAnsi="Times New Roman" w:cs="Times New Roman"/>
          <w:i/>
          <w:iCs/>
          <w:vertAlign w:val="superscript"/>
        </w:rPr>
        <w:t xml:space="preserve"> </w:t>
      </w:r>
      <w:r w:rsidR="00EA4536" w:rsidRPr="004B379A">
        <w:rPr>
          <w:rFonts w:ascii="Times New Roman" w:hAnsi="Times New Roman" w:cs="Times New Roman"/>
        </w:rPr>
        <w:t>pups</w:t>
      </w:r>
      <w:r w:rsidR="00EA4536">
        <w:rPr>
          <w:rFonts w:ascii="Times New Roman" w:hAnsi="Times New Roman" w:cs="Times New Roman"/>
        </w:rPr>
        <w:t xml:space="preserve">) </w:t>
      </w:r>
      <w:r w:rsidR="00CB1433">
        <w:rPr>
          <w:rFonts w:ascii="Times New Roman" w:hAnsi="Times New Roman" w:cs="Times New Roman"/>
        </w:rPr>
        <w:t xml:space="preserve">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The only significant effect in the model was </w:t>
      </w:r>
      <w:r w:rsidR="00E31626">
        <w:rPr>
          <w:rFonts w:ascii="Times New Roman" w:hAnsi="Times New Roman" w:cs="Times New Roman"/>
        </w:rPr>
        <w:t>that of</w:t>
      </w:r>
      <w:r w:rsidR="00EA4536">
        <w:rPr>
          <w:rFonts w:ascii="Times New Roman" w:hAnsi="Times New Roman" w:cs="Times New Roman"/>
        </w:rPr>
        <w:t xml:space="preserve"> age in days, where each postnatal day average</w:t>
      </w:r>
      <w:r w:rsidR="00244D7B">
        <w:rPr>
          <w:rFonts w:ascii="Times New Roman" w:hAnsi="Times New Roman" w:cs="Times New Roman"/>
        </w:rPr>
        <w:t>d</w:t>
      </w:r>
      <w:r w:rsidR="00EA4536">
        <w:rPr>
          <w:rFonts w:ascii="Times New Roman" w:hAnsi="Times New Roman" w:cs="Times New Roman"/>
        </w:rPr>
        <w:t xml:space="preserve"> an additional </w:t>
      </w:r>
      <w:r w:rsidR="00244D7B">
        <w:rPr>
          <w:rFonts w:ascii="Times New Roman" w:hAnsi="Times New Roman" w:cs="Times New Roman"/>
        </w:rPr>
        <w:t>0.42</w:t>
      </w:r>
      <w:r w:rsidR="005E757F">
        <w:rPr>
          <w:rFonts w:ascii="Times New Roman" w:hAnsi="Times New Roman" w:cs="Times New Roman"/>
        </w:rPr>
        <w:t>-</w:t>
      </w:r>
      <w:r w:rsidR="00244D7B">
        <w:rPr>
          <w:rFonts w:ascii="Times New Roman" w:hAnsi="Times New Roman" w:cs="Times New Roman"/>
        </w:rPr>
        <w:t>gram increase from birthweight (p</w:t>
      </w:r>
      <w:r w:rsidR="004C1966">
        <w:rPr>
          <w:rFonts w:ascii="Times New Roman" w:hAnsi="Times New Roman" w:cs="Times New Roman"/>
          <w:vertAlign w:val="subscript"/>
        </w:rPr>
        <w:t>age</w:t>
      </w:r>
      <w:r w:rsidR="00244D7B">
        <w:rPr>
          <w:rFonts w:ascii="Times New Roman" w:hAnsi="Times New Roman" w:cs="Times New Roman"/>
        </w:rPr>
        <w:t>&lt;0.0001).</w:t>
      </w:r>
      <w:r w:rsidR="00EF1B30">
        <w:rPr>
          <w:rFonts w:ascii="Times New Roman" w:hAnsi="Times New Roman" w:cs="Times New Roman"/>
        </w:rPr>
        <w:t xml:space="preserve"> There was no statistically significant effect of sex on body weight from birth to PND 14.5 (p</w:t>
      </w:r>
      <w:r w:rsidR="00956791">
        <w:rPr>
          <w:rFonts w:ascii="Times New Roman" w:hAnsi="Times New Roman" w:cs="Times New Roman"/>
          <w:vertAlign w:val="subscript"/>
        </w:rPr>
        <w:t>sex</w:t>
      </w:r>
      <w:r w:rsidR="00EF1B30">
        <w:rPr>
          <w:rFonts w:ascii="Times New Roman" w:hAnsi="Times New Roman" w:cs="Times New Roman"/>
        </w:rPr>
        <w:t>=0.26).</w:t>
      </w:r>
    </w:p>
    <w:p w14:paraId="41461546" w14:textId="4975A421" w:rsidR="00374809" w:rsidRPr="00655C34" w:rsidRDefault="00374809" w:rsidP="00971C89">
      <w:pPr>
        <w:spacing w:line="360" w:lineRule="auto"/>
        <w:rPr>
          <w:rFonts w:ascii="Times New Roman" w:hAnsi="Times New Roman" w:cs="Times New Roman"/>
        </w:rPr>
      </w:pPr>
    </w:p>
    <w:p w14:paraId="1A85AF84" w14:textId="17E705D3" w:rsidR="00667E7E" w:rsidRDefault="00667E7E" w:rsidP="00C279A3">
      <w:pPr>
        <w:pStyle w:val="Heading1"/>
        <w:rPr>
          <w:rFonts w:cs="Times New Roman"/>
        </w:rPr>
      </w:pPr>
      <w:r w:rsidRPr="00303552">
        <w:rPr>
          <w:rFonts w:cs="Times New Roman"/>
        </w:rPr>
        <w:t>Discussion</w:t>
      </w:r>
    </w:p>
    <w:p w14:paraId="14D72F45" w14:textId="1E3D25B6" w:rsidR="00110674" w:rsidRDefault="00110674" w:rsidP="00110674"/>
    <w:p w14:paraId="2ADC8113" w14:textId="4CFD2B5D" w:rsidR="00110674" w:rsidRDefault="00D144CA" w:rsidP="00330D79">
      <w:pPr>
        <w:spacing w:line="360" w:lineRule="auto"/>
        <w:rPr>
          <w:rFonts w:ascii="Times New Roman" w:hAnsi="Times New Roman" w:cs="Times New Roman"/>
        </w:rPr>
      </w:pPr>
      <w:r>
        <w:rPr>
          <w:rFonts w:ascii="Times New Roman" w:hAnsi="Times New Roman" w:cs="Times New Roman"/>
        </w:rPr>
        <w:t>Gdf15 has recently been tied to compilations of pregnancy</w:t>
      </w:r>
      <w:r w:rsidR="00491522">
        <w:rPr>
          <w:rFonts w:ascii="Times New Roman" w:hAnsi="Times New Roman" w:cs="Times New Roman"/>
        </w:rPr>
        <w:t xml:space="preserve">. </w:t>
      </w:r>
      <w:r w:rsidR="00110674" w:rsidRPr="00110674">
        <w:rPr>
          <w:rFonts w:ascii="Times New Roman" w:hAnsi="Times New Roman" w:cs="Times New Roman"/>
        </w:rPr>
        <w:t xml:space="preserve">The goal of this study was to </w:t>
      </w:r>
      <w:r>
        <w:rPr>
          <w:rFonts w:ascii="Times New Roman" w:hAnsi="Times New Roman" w:cs="Times New Roman"/>
        </w:rPr>
        <w:t xml:space="preserve">understand the role of Gdf15 in food intake and body weight during pregnancy by evaluating these effects in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sidRPr="00D144CA">
        <w:rPr>
          <w:rFonts w:ascii="Times New Roman" w:hAnsi="Times New Roman" w:cs="Times New Roman"/>
        </w:rPr>
        <w:t xml:space="preserve"> versus</w:t>
      </w:r>
      <w:r>
        <w:rPr>
          <w:rFonts w:ascii="Times New Roman" w:hAnsi="Times New Roman" w:cs="Times New Roman"/>
          <w:i/>
          <w:iCs/>
          <w:vertAlign w:val="superscript"/>
        </w:rPr>
        <w:t xml:space="preserve"> </w:t>
      </w:r>
      <w:r w:rsidRPr="009B388F">
        <w:rPr>
          <w:rFonts w:ascii="Times New Roman" w:hAnsi="Times New Roman" w:cs="Times New Roman"/>
          <w:i/>
          <w:iCs/>
        </w:rPr>
        <w:t>Gdf1</w:t>
      </w:r>
      <w:r>
        <w:rPr>
          <w:rFonts w:ascii="Times New Roman" w:hAnsi="Times New Roman" w:cs="Times New Roman"/>
          <w:i/>
          <w:iCs/>
          <w:vertAlign w:val="superscript"/>
        </w:rPr>
        <w:t>-/-</w:t>
      </w:r>
      <w:r>
        <w:rPr>
          <w:rFonts w:ascii="Times New Roman" w:hAnsi="Times New Roman" w:cs="Times New Roman"/>
        </w:rPr>
        <w:t xml:space="preserve">mated pairs. </w:t>
      </w:r>
    </w:p>
    <w:p w14:paraId="277573B7" w14:textId="6DCDA284" w:rsidR="00491522" w:rsidRDefault="00491522" w:rsidP="00330D79">
      <w:pPr>
        <w:spacing w:line="360" w:lineRule="auto"/>
        <w:rPr>
          <w:rFonts w:ascii="Times New Roman" w:hAnsi="Times New Roman" w:cs="Times New Roman"/>
        </w:rPr>
      </w:pPr>
      <w:r>
        <w:rPr>
          <w:rFonts w:ascii="Times New Roman" w:hAnsi="Times New Roman" w:cs="Times New Roman"/>
        </w:rPr>
        <w:t xml:space="preserve">Patel and colleagues demonstrated that GDF15 was increased in humans when they underwent severe calorie deprivation or prolonged fasting. This response was acute and trailed off after the </w:t>
      </w:r>
      <w:r>
        <w:rPr>
          <w:rFonts w:ascii="Times New Roman" w:hAnsi="Times New Roman" w:cs="Times New Roman"/>
        </w:rPr>
        <w:lastRenderedPageBreak/>
        <w:t xml:space="preserve">initial period of adaptation to the dietary stressor </w:t>
      </w:r>
      <w:r>
        <w:rPr>
          <w:rFonts w:ascii="Times New Roman" w:hAnsi="Times New Roman" w:cs="Times New Roman"/>
        </w:rPr>
        <w:fldChar w:fldCharType="begin"/>
      </w:r>
      <w:r>
        <w:rPr>
          <w:rFonts w:ascii="Times New Roman" w:hAnsi="Times New Roman" w:cs="Times New Roman"/>
        </w:rPr>
        <w:instrText xml:space="preserve"> ADDIN ZOTERO_ITEM CSL_CITATION {"citationID":"gBIrAo9W","properties":{"formattedCitation":"(Patel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r w:rsidR="00AB67D8">
        <w:rPr>
          <w:rFonts w:ascii="Times New Roman" w:hAnsi="Times New Roman" w:cs="Times New Roman"/>
        </w:rPr>
        <w:t xml:space="preserve">There are very few studies that evaluate Gdf15 in human pregnancy and its effect on weight. </w:t>
      </w:r>
      <w:r w:rsidR="00B526DC">
        <w:rPr>
          <w:rFonts w:ascii="Times New Roman" w:hAnsi="Times New Roman" w:cs="Times New Roman"/>
        </w:rPr>
        <w:t xml:space="preserve">They found contradictory evidence; one that saw no differences in circulating Gdf15 between mothers with obesity and mothers of normal weight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{"citationID":"e9t3jF16","properties":{"formattedCitation":"(Andersson-Hall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(Andersson-Hall et al., 2021)</w:t>
      </w:r>
      <w:r w:rsidR="00B526DC">
        <w:rPr>
          <w:rFonts w:ascii="Times New Roman" w:hAnsi="Times New Roman" w:cs="Times New Roman"/>
        </w:rPr>
        <w:fldChar w:fldCharType="end"/>
      </w:r>
      <w:r w:rsidR="00B526DC">
        <w:rPr>
          <w:rFonts w:ascii="Times New Roman" w:hAnsi="Times New Roman" w:cs="Times New Roman"/>
        </w:rPr>
        <w:t xml:space="preserve"> and another that found that Gdf15 was negatively associated with total gestational weight gain </w:t>
      </w:r>
      <w:r w:rsidR="00B526DC">
        <w:rPr>
          <w:rFonts w:ascii="Times New Roman" w:hAnsi="Times New Roman" w:cs="Times New Roman"/>
        </w:rPr>
        <w:fldChar w:fldCharType="begin"/>
      </w:r>
      <w:r w:rsidR="00B526DC">
        <w:rPr>
          <w:rFonts w:ascii="Times New Roman" w:hAnsi="Times New Roman" w:cs="Times New Roman"/>
        </w:rPr>
        <w:instrText xml:space="preserve"> ADDIN ZOTERO_ITEM CSL_CITATION {"citationID":"J1mzk2Bq","properties":{"formattedCitation":"(Wang et al., 2020)","plainCitation":"(Wang et al., 2020)","noteIndex":0},"citationItems":[{"id":777,"uris":["http://zotero.org/users/5073745/items/9VI47QZ9"],"itemData":{"id":777,"type":"article-journal","abstract":"Objectives\nBased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B526DC">
        <w:rPr>
          <w:rFonts w:ascii="Times New Roman" w:hAnsi="Times New Roman" w:cs="Times New Roman"/>
          <w:noProof/>
        </w:rPr>
        <w:t>(Wang et al., 2020)</w:t>
      </w:r>
      <w:r w:rsidR="00B526DC">
        <w:rPr>
          <w:rFonts w:ascii="Times New Roman" w:hAnsi="Times New Roman" w:cs="Times New Roman"/>
        </w:rPr>
        <w:fldChar w:fldCharType="end"/>
      </w:r>
      <w:r w:rsidR="00B526DC">
        <w:rPr>
          <w:rFonts w:ascii="Times New Roman" w:hAnsi="Times New Roman" w:cs="Times New Roman"/>
        </w:rPr>
        <w:t>.</w:t>
      </w:r>
    </w:p>
    <w:p w14:paraId="1D23D766" w14:textId="6A104528" w:rsidR="00AB67D8" w:rsidRDefault="00A20F31" w:rsidP="00330D79">
      <w:pPr>
        <w:spacing w:line="360" w:lineRule="auto"/>
        <w:rPr>
          <w:rFonts w:ascii="Times New Roman" w:hAnsi="Times New Roman" w:cs="Times New Roman"/>
        </w:rPr>
      </w:pPr>
      <w:r>
        <w:rPr>
          <w:rFonts w:ascii="Times New Roman" w:hAnsi="Times New Roman" w:cs="Times New Roman"/>
        </w:rPr>
        <w:t xml:space="preserve">The response of Gdf15 in mice during periods of positive calorie balance and weight gain has found no differences in GDF15 during shorter term challenges in mice, but </w:t>
      </w:r>
      <w:r w:rsidR="00B526DC">
        <w:rPr>
          <w:rFonts w:ascii="Times New Roman" w:hAnsi="Times New Roman" w:cs="Times New Roman"/>
        </w:rPr>
        <w:t>finds</w:t>
      </w:r>
      <w:r>
        <w:rPr>
          <w:rFonts w:ascii="Times New Roman" w:hAnsi="Times New Roman" w:cs="Times New Roman"/>
        </w:rPr>
        <w:t xml:space="preserve"> that after long term exposure to high fat, high sucrose diet (8 weeks) Gdf15 levels rise concomitant with an induction of the ISR in peripheral tissues such as the liver, brown adipose, and gonadal white adipose tissue depots </w:t>
      </w:r>
      <w:r>
        <w:rPr>
          <w:rFonts w:ascii="Times New Roman" w:hAnsi="Times New Roman" w:cs="Times New Roman"/>
        </w:rPr>
        <w:fldChar w:fldCharType="begin"/>
      </w:r>
      <w:r>
        <w:rPr>
          <w:rFonts w:ascii="Times New Roman" w:hAnsi="Times New Roman" w:cs="Times New Roman"/>
        </w:rPr>
        <w:instrText xml:space="preserve"> ADDIN ZOTERO_ITEM CSL_CITATION {"citationID":"AJ30DoAU","properties":{"formattedCitation":"(Patel et al., 2019)","plainCitation":"(Patel et al., 2019)","noteIndex":0},"citationItems":[{"id":111,"uris":["http://zotero.org/users/5073745/items/T9W7L7G4"],"itemData":{"id":111,"type":"article-journal","abstract":"Summary\nGDF15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(Patel et al., 2019)</w:t>
      </w:r>
      <w:r>
        <w:rPr>
          <w:rFonts w:ascii="Times New Roman" w:hAnsi="Times New Roman" w:cs="Times New Roman"/>
        </w:rPr>
        <w:fldChar w:fldCharType="end"/>
      </w:r>
      <w:r>
        <w:rPr>
          <w:rFonts w:ascii="Times New Roman" w:hAnsi="Times New Roman" w:cs="Times New Roman"/>
        </w:rPr>
        <w:t xml:space="preserve">. </w:t>
      </w:r>
    </w:p>
    <w:p w14:paraId="1FFA99BA" w14:textId="5DCFC60B" w:rsidR="00A20F31" w:rsidRDefault="00A20F31" w:rsidP="00B40172">
      <w:pPr>
        <w:spacing w:line="360" w:lineRule="auto"/>
        <w:ind w:firstLine="720"/>
        <w:rPr>
          <w:rFonts w:ascii="Times New Roman" w:hAnsi="Times New Roman" w:cs="Times New Roman"/>
        </w:rPr>
      </w:pPr>
      <w:r>
        <w:rPr>
          <w:rFonts w:ascii="Times New Roman" w:hAnsi="Times New Roman" w:cs="Times New Roman"/>
        </w:rPr>
        <w:t xml:space="preserve">Previous work has seen that administration of GDF15 to mice results in reductions in food intake </w:t>
      </w:r>
      <w:r>
        <w:rPr>
          <w:rFonts w:ascii="Times New Roman" w:hAnsi="Times New Roman" w:cs="Times New Roman"/>
        </w:rPr>
        <w:fldChar w:fldCharType="begin"/>
      </w:r>
      <w:r>
        <w:rPr>
          <w:rFonts w:ascii="Times New Roman" w:hAnsi="Times New Roman" w:cs="Times New Roman"/>
        </w:rPr>
        <w:instrText xml:space="preserve"> ADDIN ZOTERO_ITEM CSL_CITATION {"citationID":"6spSNMao","properties":{"formattedCitation":"(Mullican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(Mullican et al., 2017; Patel et al., 2019)</w:t>
      </w:r>
      <w:r>
        <w:rPr>
          <w:rFonts w:ascii="Times New Roman" w:hAnsi="Times New Roman" w:cs="Times New Roman"/>
        </w:rPr>
        <w:fldChar w:fldCharType="end"/>
      </w:r>
      <w:r>
        <w:rPr>
          <w:rFonts w:ascii="Times New Roman" w:hAnsi="Times New Roman" w:cs="Times New Roman"/>
        </w:rPr>
        <w:t xml:space="preserve">. </w:t>
      </w:r>
      <w:r w:rsidR="00B526DC">
        <w:rPr>
          <w:rFonts w:ascii="Times New Roman" w:hAnsi="Times New Roman" w:cs="Times New Roman"/>
        </w:rPr>
        <w:t>Furthermore</w:t>
      </w:r>
      <w:r>
        <w:rPr>
          <w:rFonts w:ascii="Times New Roman" w:hAnsi="Times New Roman" w:cs="Times New Roman"/>
        </w:rPr>
        <w:t xml:space="preserve">, Day and colleagues found that eliminating GDF15 in mice results in ablation of the reduction of food intake with metformin treatment </w:t>
      </w:r>
      <w:r>
        <w:rPr>
          <w:rFonts w:ascii="Times New Roman" w:hAnsi="Times New Roman" w:cs="Times New Roman"/>
        </w:rPr>
        <w:fldChar w:fldCharType="begin"/>
      </w:r>
      <w:r>
        <w:rPr>
          <w:rFonts w:ascii="Times New Roman" w:hAnsi="Times New Roman" w:cs="Times New Roman"/>
        </w:rPr>
        <w:instrText xml:space="preserve"> ADDIN ZOTERO_ITEM CSL_CITATION {"citationID":"DBYe8jTS","properties":{"formattedCitation":"(Day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(Day et al., 2019)</w:t>
      </w:r>
      <w:r>
        <w:rPr>
          <w:rFonts w:ascii="Times New Roman" w:hAnsi="Times New Roman" w:cs="Times New Roman"/>
        </w:rPr>
        <w:fldChar w:fldCharType="end"/>
      </w:r>
      <w:r>
        <w:rPr>
          <w:rFonts w:ascii="Times New Roman" w:hAnsi="Times New Roman" w:cs="Times New Roman"/>
        </w:rPr>
        <w:t xml:space="preserve">. Therefore, we hypothesized that observing pregnancy in the mouse that lacked Gdf15 at both the maternal and feto-placental level would result in unrestrained food intake. Contrary to our expectations, we saw no significant effect on food intake during the course of pregnancy or lactation. </w:t>
      </w:r>
      <w:r w:rsidR="000B007B">
        <w:rPr>
          <w:rFonts w:ascii="Times New Roman" w:hAnsi="Times New Roman" w:cs="Times New Roman"/>
        </w:rPr>
        <w:t xml:space="preserve">This may be related to the fact that reduction of Gdf15 isn’t the directionality where Gdf15 signaling most contributes to body weight regulation. More significant findings with Gdf15 and body weight come from studies that deliver exogenous Gdf15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{"citationID":"1xQSS2B2","properties":{"formattedCitation":"(Mullican et al., 2017; Patel et al., 2019)","plainCitation":"(Mullican et al., 2017; Patel et al., 2019)","noteIndex":0},"citationItems":[{"id":1478,"uris":["http://zotero.org/users/5073745/items/4SK3Y76E"],"itemData":{"id":1478,"type":"article-journal","container-title":"Nature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(Mullican et al., 2017; Patel et al., 2019)</w:t>
      </w:r>
      <w:r w:rsidR="000B007B">
        <w:rPr>
          <w:rFonts w:ascii="Times New Roman" w:hAnsi="Times New Roman" w:cs="Times New Roman"/>
        </w:rPr>
        <w:fldChar w:fldCharType="end"/>
      </w:r>
      <w:r w:rsidR="000B007B">
        <w:rPr>
          <w:rFonts w:ascii="Times New Roman" w:hAnsi="Times New Roman" w:cs="Times New Roman"/>
        </w:rPr>
        <w:t xml:space="preserve"> or induce a Gdf15 stress response (such as the use of metformin </w:t>
      </w:r>
      <w:r w:rsidR="000B007B">
        <w:rPr>
          <w:rFonts w:ascii="Times New Roman" w:hAnsi="Times New Roman" w:cs="Times New Roman"/>
        </w:rPr>
        <w:fldChar w:fldCharType="begin"/>
      </w:r>
      <w:r w:rsidR="000B007B">
        <w:rPr>
          <w:rFonts w:ascii="Times New Roman" w:hAnsi="Times New Roman" w:cs="Times New Roman"/>
        </w:rPr>
        <w:instrText xml:space="preserve"> ADDIN ZOTERO_ITEM CSL_CITATION {"citationID":"2eo9Ax7V","properties":{"formattedCitation":"(Day et al., 2019)","plainCitation":"(Day et al., 2019)","noteIndex":0},"citationItems":[{"id":1483,"uris":["http://zotero.org/users/5073745/items/7ZQ57HX7"],"itemData":{"id":1483,"type":"article-journal","abstract":"Metformin is the most commonly prescribed medication for type 2 diabetes, owing to its glucose-lowering effects, which are mediated through the suppression of hepatic glucose production (reviewed in refs. 1-3). However, in addition to its effects on the liver, metformin reduces appetite and in preclinical models exerts beneficial effects on ageing and a number of diverse diseases (for example, cognitive disorders, cancer, cardiovascular disease) through mechanisms that are not fully understood1-3. Given the high concentration of metformin in the liver and its many beneficial effects beyond glycemic control, we reasoned that metformin may increase the secretion of a hepatocyte-derived endocrine factor that communicates with the central nervous system4. Here we show, using unbiased transcriptomics of mouse hepatocytes and analysis of proteins in human serum, that metformin induces expression and secretion of growth differentiating factor 15 (GDF15). In primary mouse hepatocytes, metformin stimulates the secretion of GDF15 by increasing the expression of activating transcription factor 4 (ATF4) and C/EBP homologous protein (CHOP; also known as DDIT3). In wild-type mice fed a high-fat diet, oral administration of metformin increases serum GDF15 and reduces food intake, body mass, fasting insulin and glucose intolerance; these effects are eliminated in GDF15 null mice. An increase in serum GDF15 is also associated with weight loss in patients with type 2 diabetes who take metformin. Although further studies will be required to determine the tissue source(s) of GDF15 produced in response to metformin in vivo, our data indicate that the therapeutic benefits of metformin on appetite, body mass and serum insulin depend on GDF15.","container-title":"Nature Metabolism","DOI":"10.1038/s42255-019-0146-4","ISSN":"2522-5812","issue":"12","journalAbbreviation":"Nat Metab","language":"eng","note":"PMID: 32694673","page":"1202-1208","source":"PubMed","title":"Metformin-induced increases in GDF15 are important for suppressing appetite and promoting weight loss","volume":"1","author":[{"family":"Day","given":"Emily A."},{"family":"Ford","given":"Rebecca J."},{"family":"Smith","given":"Brennan K."},{"family":"Mohammadi-Shemirani","given":"Pedrum"},{"family":"Morrow","given":"Marisa R."},{"family":"Gutgesell","given":"Robert M."},{"family":"Lu","given":"Rachel"},{"family":"Raphenya","given":"Amogelang R."},{"family":"Kabiri","given":"Mostafa"},{"family":"McArthur","given":"Andrew G."},{"family":"McInnes","given":"Natalia"},{"family":"Hess","given":"Sibylle"},{"family":"Paré","given":"Guillaume"},{"family":"Gerstein","given":"Hertzel C."},{"family":"Steinberg","given":"Gregory R."}],"issued":{"date-parts":[["2019",12]]}}}],"schema":"https://github.com/citation-style-language/schema/raw/master/csl-citation.json"} </w:instrText>
      </w:r>
      <w:r w:rsidR="000B007B">
        <w:rPr>
          <w:rFonts w:ascii="Times New Roman" w:hAnsi="Times New Roman" w:cs="Times New Roman"/>
        </w:rPr>
        <w:fldChar w:fldCharType="separate"/>
      </w:r>
      <w:r w:rsidR="000B007B">
        <w:rPr>
          <w:rFonts w:ascii="Times New Roman" w:hAnsi="Times New Roman" w:cs="Times New Roman"/>
          <w:noProof/>
        </w:rPr>
        <w:t>(Day et al., 2019)</w:t>
      </w:r>
      <w:r w:rsidR="000B007B">
        <w:rPr>
          <w:rFonts w:ascii="Times New Roman" w:hAnsi="Times New Roman" w:cs="Times New Roman"/>
        </w:rPr>
        <w:fldChar w:fldCharType="end"/>
      </w:r>
      <w:r w:rsidR="000B007B">
        <w:rPr>
          <w:rFonts w:ascii="Times New Roman" w:hAnsi="Times New Roman" w:cs="Times New Roman"/>
        </w:rPr>
        <w:t>).</w:t>
      </w:r>
    </w:p>
    <w:p w14:paraId="2062CDFA" w14:textId="77777777" w:rsidR="00A41AB3"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The lack of gestational outcome differences, although perhaps contrary to our prediction, is something that seems to be consistent in the literature. Previous reports of Gdf15 null models haven’t noted differences in null mice during breeding or maintenance until they are used for experimental models </w:t>
      </w:r>
      <w:r>
        <w:rPr>
          <w:rFonts w:ascii="Times New Roman" w:hAnsi="Times New Roman" w:cs="Times New Roman"/>
        </w:rPr>
        <w:fldChar w:fldCharType="begin"/>
      </w:r>
      <w:r>
        <w:rPr>
          <w:rFonts w:ascii="Times New Roman" w:hAnsi="Times New Roman" w:cs="Times New Roman"/>
        </w:rPr>
        <w:instrText xml:space="preserve"> ADDIN ZOTERO_ITEM CSL_CITATION {"citationID":"dvVbtpbt","properties":{"formattedCitation":"(Frikke-Schmidt et al., 2019; Mullican et al., 2017; Patel et al., 2019)","plainCitation":"(Frikke-Schmidt et al., 2019; Mullican et al., 2017; Patel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J."}],"issued":{"date-parts":[["2019",3]]}}},{"id":1478,"uris":["http://zotero.org/users/5073745/items/4SK3Y76E"],"itemData":{"id":1478,"type":"article-journal","container-title":"Nature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M"}],"issued":{"date-parts":[["2017",10,1]]}}},{"id":111,"uris":["http://zotero.org/users/5073745/items/T9W7L7G4"],"itemData":{"id":111,"type":"article-journal","abstract":"Summary\nGDF15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(Frikke-Schmidt et al., 2019; Mullican et al., 2017; Patel et al., 2019)</w:t>
      </w:r>
      <w:r>
        <w:rPr>
          <w:rFonts w:ascii="Times New Roman" w:hAnsi="Times New Roman" w:cs="Times New Roman"/>
        </w:rPr>
        <w:fldChar w:fldCharType="end"/>
      </w:r>
      <w:r>
        <w:rPr>
          <w:rFonts w:ascii="Times New Roman" w:hAnsi="Times New Roman" w:cs="Times New Roman"/>
        </w:rPr>
        <w:t xml:space="preserve">. </w:t>
      </w:r>
      <w:r w:rsidR="00BB44DA">
        <w:rPr>
          <w:rFonts w:ascii="Times New Roman" w:hAnsi="Times New Roman" w:cs="Times New Roman"/>
        </w:rPr>
        <w:t xml:space="preserve">The most compelling evidence for the role of Gdf15 during the perinatal period is that </w:t>
      </w:r>
      <w:r w:rsidR="006426D8">
        <w:rPr>
          <w:rFonts w:ascii="Times New Roman" w:hAnsi="Times New Roman" w:cs="Times New Roman"/>
        </w:rPr>
        <w:t xml:space="preserve">when human studies evaluate complications of pregnancy. </w:t>
      </w:r>
      <w:r w:rsidR="008C5C93">
        <w:rPr>
          <w:rFonts w:ascii="Times New Roman" w:hAnsi="Times New Roman" w:cs="Times New Roman"/>
        </w:rPr>
        <w:t xml:space="preserve">The most consistent are those that study excessive vomiting and emesis in pregnancy, or hyperemesis gravidarum (HG). Those patients who had HG or had higher than expected levels of vomiting during their pregnancies were more likely to have elevated Gdf15 levels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{"citationID":"XWrqxmWQ","properties":{"formattedCitation":"(Fejzo et al., 2019; Petry et al., 2018)","plainCitation":"(Fejzo et al., 2019; Petry et al., 2018)","noteIndex":0},"citationItems":[{"id":576,"uris":["http://zotero.org/users/5073745/items/39F2TGH3"],"itemData":{"id":576,"type":"article-journal","abstract":"Objective\nHyperemesis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M."}],"issued":{"date-parts":[["2019",4]]}}},{"id":1467,"uris":["http://zotero.org/users/5073745/items/4M9LNJ5A"],"itemData":{"id":1467,"type":"article-journal","abstract":"Background: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(Fejzo et al., 2019; Petry et al., 2018)</w:t>
      </w:r>
      <w:r w:rsidR="008C5C93">
        <w:rPr>
          <w:rFonts w:ascii="Times New Roman" w:hAnsi="Times New Roman" w:cs="Times New Roman"/>
        </w:rPr>
        <w:fldChar w:fldCharType="end"/>
      </w:r>
      <w:r w:rsidR="008C5C93">
        <w:rPr>
          <w:rFonts w:ascii="Times New Roman" w:hAnsi="Times New Roman" w:cs="Times New Roman"/>
        </w:rPr>
        <w:t xml:space="preserve">. A later study found that SNPs near GDF15 that were associated with loss of function were protective for HG </w:t>
      </w:r>
      <w:r w:rsidR="008C5C93">
        <w:rPr>
          <w:rFonts w:ascii="Times New Roman" w:hAnsi="Times New Roman" w:cs="Times New Roman"/>
        </w:rPr>
        <w:fldChar w:fldCharType="begin"/>
      </w:r>
      <w:r w:rsidR="008C5C93">
        <w:rPr>
          <w:rFonts w:ascii="Times New Roman" w:hAnsi="Times New Roman" w:cs="Times New Roman"/>
        </w:rPr>
        <w:instrText xml:space="preserve"> ADDIN ZOTERO_ITEM CSL_CITATION {"citationID":"swlPXU3Z","properties":{"formattedCitation":"(Fejzo et al., 2019)","plainCitation":"(Fejzo et al., 2019)","noteIndex":0},"citationItems":[{"id":576,"uris":["http://zotero.org/users/5073745/items/39F2TGH3"],"itemData":{"id":576,"type":"article-journal","abstract":"Objective\nHyperemesis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8C5C93">
        <w:rPr>
          <w:rFonts w:ascii="Times New Roman" w:hAnsi="Times New Roman" w:cs="Times New Roman"/>
        </w:rPr>
        <w:fldChar w:fldCharType="separate"/>
      </w:r>
      <w:r w:rsidR="008C5C93">
        <w:rPr>
          <w:rFonts w:ascii="Times New Roman" w:hAnsi="Times New Roman" w:cs="Times New Roman"/>
          <w:noProof/>
        </w:rPr>
        <w:t xml:space="preserve">(Fejzo et al., </w:t>
      </w:r>
      <w:r w:rsidR="008C5C93">
        <w:rPr>
          <w:rFonts w:ascii="Times New Roman" w:hAnsi="Times New Roman" w:cs="Times New Roman"/>
          <w:noProof/>
        </w:rPr>
        <w:lastRenderedPageBreak/>
        <w:t>2019)</w:t>
      </w:r>
      <w:r w:rsidR="008C5C93">
        <w:rPr>
          <w:rFonts w:ascii="Times New Roman" w:hAnsi="Times New Roman" w:cs="Times New Roman"/>
        </w:rPr>
        <w:fldChar w:fldCharType="end"/>
      </w:r>
      <w:r w:rsidR="008C5C93">
        <w:rPr>
          <w:rFonts w:ascii="Times New Roman" w:hAnsi="Times New Roman" w:cs="Times New Roman"/>
        </w:rPr>
        <w:t>.</w:t>
      </w:r>
      <w:r w:rsidR="00A41AB3">
        <w:rPr>
          <w:rFonts w:ascii="Times New Roman" w:hAnsi="Times New Roman" w:cs="Times New Roman"/>
        </w:rPr>
        <w:t xml:space="preserve"> However, because of these relationships, we expected </w:t>
      </w:r>
      <w:r w:rsidR="00A41AB3" w:rsidRPr="002B0357">
        <w:rPr>
          <w:rFonts w:ascii="Times New Roman" w:hAnsi="Times New Roman" w:cs="Times New Roman"/>
          <w:i/>
          <w:iCs/>
        </w:rPr>
        <w:t>Gdf15</w:t>
      </w:r>
      <w:r w:rsidR="00A41AB3" w:rsidRPr="002B0357">
        <w:rPr>
          <w:rFonts w:ascii="Times New Roman" w:hAnsi="Times New Roman" w:cs="Times New Roman"/>
          <w:i/>
          <w:iCs/>
          <w:vertAlign w:val="superscript"/>
        </w:rPr>
        <w:t>-/-</w:t>
      </w:r>
      <w:r w:rsidR="00A41AB3" w:rsidRPr="002B0357">
        <w:rPr>
          <w:rFonts w:ascii="Times New Roman" w:hAnsi="Times New Roman" w:cs="Times New Roman"/>
          <w:vertAlign w:val="superscript"/>
        </w:rPr>
        <w:t xml:space="preserve"> </w:t>
      </w:r>
      <w:r w:rsidR="00A41AB3">
        <w:rPr>
          <w:rFonts w:ascii="Times New Roman" w:hAnsi="Times New Roman" w:cs="Times New Roman"/>
        </w:rPr>
        <w:t xml:space="preserve">dams to have greater food intake related to reduced aversion from circulation Gdf15. However, this was not apparent in these data, which is more in line with the mouse literature. </w:t>
      </w:r>
    </w:p>
    <w:p w14:paraId="59658364" w14:textId="7BA26D96" w:rsidR="006426D8" w:rsidRDefault="00A41AB3" w:rsidP="006426D8">
      <w:pPr>
        <w:spacing w:line="360" w:lineRule="auto"/>
        <w:ind w:firstLine="720"/>
        <w:rPr>
          <w:rFonts w:ascii="Times New Roman" w:hAnsi="Times New Roman" w:cs="Times New Roman"/>
        </w:rPr>
      </w:pPr>
      <w:r>
        <w:rPr>
          <w:rFonts w:ascii="Times New Roman" w:hAnsi="Times New Roman" w:cs="Times New Roman"/>
        </w:rPr>
        <w:t xml:space="preserve">Diabetes and glucose tolerance during pregnancy and </w:t>
      </w:r>
      <w:r w:rsidR="0051553D">
        <w:rPr>
          <w:rFonts w:ascii="Times New Roman" w:hAnsi="Times New Roman" w:cs="Times New Roman"/>
        </w:rPr>
        <w:t xml:space="preserve">Gdf15 levels in humans </w:t>
      </w:r>
      <w:r w:rsidR="00F145A3">
        <w:rPr>
          <w:rFonts w:ascii="Times New Roman" w:hAnsi="Times New Roman" w:cs="Times New Roman"/>
        </w:rPr>
        <w:t xml:space="preserve">is less clear. Some groups find that Gdf15 levels rise in mothers whose pregnancies are complicated by type 2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{"citationID":"7dCJWSRr","properties":{"formattedCitation":"(Sugulle et al., 2009)","plainCitation":"(Sugulle et al., 2009)","noteIndex":0},"citationItems":[{"id":46,"uris":["http://zotero.org/users/5073745/items/7H36LHYK"],"itemData":{"id":46,"type":"article-journal","container-title":"Hypertension","DOI":"10.1161/HYPERTENSIONAHA.109.130583","ISSN":"0194-911X,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(Sugulle et al., 2009)</w:t>
      </w:r>
      <w:r w:rsidR="00F145A3">
        <w:rPr>
          <w:rFonts w:ascii="Times New Roman" w:hAnsi="Times New Roman" w:cs="Times New Roman"/>
        </w:rPr>
        <w:fldChar w:fldCharType="end"/>
      </w:r>
      <w:r w:rsidR="00F145A3">
        <w:rPr>
          <w:rFonts w:ascii="Times New Roman" w:hAnsi="Times New Roman" w:cs="Times New Roman"/>
        </w:rPr>
        <w:t xml:space="preserve">. Other groups find elevated Gdf15 in association with gestational diabetes, especially in the third trimester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{"citationID":"52aVJT1K","properties":{"formattedCitation":"(Tong et al., 2004; Yakut et al., 2021)","plainCitation":"(Tong et al., 2004; Yakut et al., 2021)","noteIndex":0},"citationItems":[{"id":1461,"uris":["http://zotero.org/users/5073745/items/S8YA3E3X"],"itemData":{"id":1461,"type":"article-journal","abstract":"Macrophage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M"}],"issued":{"date-parts":[["2004",1,10]]}}},{"id":1416,"uris":["http://zotero.org/users/5073745/items/DITELI98"],"itemData":{"id":1416,"type":"article-journal","abstract":"Objective\nGrowth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(Tong et al., 2004; Yakut et al., 2021)</w:t>
      </w:r>
      <w:r w:rsidR="00F145A3">
        <w:rPr>
          <w:rFonts w:ascii="Times New Roman" w:hAnsi="Times New Roman" w:cs="Times New Roman"/>
        </w:rPr>
        <w:fldChar w:fldCharType="end"/>
      </w:r>
      <w:r w:rsidR="00F145A3">
        <w:rPr>
          <w:rFonts w:ascii="Times New Roman" w:hAnsi="Times New Roman" w:cs="Times New Roman"/>
        </w:rPr>
        <w:t xml:space="preserve">. Still others looking at all types of diabetes during pregnancy found that GDF15 was only associated with type 1 diabetes </w:t>
      </w:r>
      <w:r w:rsidR="00F145A3">
        <w:rPr>
          <w:rFonts w:ascii="Times New Roman" w:hAnsi="Times New Roman" w:cs="Times New Roman"/>
        </w:rPr>
        <w:fldChar w:fldCharType="begin"/>
      </w:r>
      <w:r w:rsidR="00F145A3">
        <w:rPr>
          <w:rFonts w:ascii="Times New Roman" w:hAnsi="Times New Roman" w:cs="Times New Roman"/>
        </w:rPr>
        <w:instrText xml:space="preserve"> ADDIN ZOTERO_ITEM CSL_CITATION {"citationID":"H7JXS04T","properties":{"formattedCitation":"(Andersson-Hall et al., 2021)","plainCitation":"(Andersson-Hall et al., 2021)","noteIndex":0},"citationItems":[{"id":1384,"uris":["http://zotero.org/users/5073745/items/D7NVPGRH"],"itemData":{"id":1384,"type":"article-journal","abstract":"Objective/Aim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F145A3">
        <w:rPr>
          <w:rFonts w:ascii="Times New Roman" w:hAnsi="Times New Roman" w:cs="Times New Roman"/>
        </w:rPr>
        <w:fldChar w:fldCharType="separate"/>
      </w:r>
      <w:r w:rsidR="00F145A3">
        <w:rPr>
          <w:rFonts w:ascii="Times New Roman" w:hAnsi="Times New Roman" w:cs="Times New Roman"/>
          <w:noProof/>
        </w:rPr>
        <w:t>(Andersson-Hall et al., 2021)</w:t>
      </w:r>
      <w:r w:rsidR="00F145A3">
        <w:rPr>
          <w:rFonts w:ascii="Times New Roman" w:hAnsi="Times New Roman" w:cs="Times New Roman"/>
        </w:rPr>
        <w:fldChar w:fldCharType="end"/>
      </w:r>
      <w:r w:rsidR="00F145A3">
        <w:rPr>
          <w:rFonts w:ascii="Times New Roman" w:hAnsi="Times New Roman" w:cs="Times New Roman"/>
        </w:rPr>
        <w:t xml:space="preserve">. Our findings must be interpreted carefully, as we did not evaluate diabetes in our model, but we found no differences in insulin tolerance between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Pr>
          <w:rFonts w:ascii="Times New Roman" w:hAnsi="Times New Roman" w:cs="Times New Roman"/>
        </w:rPr>
        <w:t xml:space="preserve"> and </w:t>
      </w:r>
      <w:r w:rsidR="00F145A3" w:rsidRPr="00F145A3">
        <w:rPr>
          <w:rFonts w:ascii="Times New Roman" w:hAnsi="Times New Roman" w:cs="Times New Roman"/>
          <w:i/>
          <w:iCs/>
        </w:rPr>
        <w:t>Gdf15</w:t>
      </w:r>
      <w:r w:rsidR="00F145A3" w:rsidRPr="00F145A3">
        <w:rPr>
          <w:rFonts w:ascii="Times New Roman" w:hAnsi="Times New Roman" w:cs="Times New Roman"/>
          <w:i/>
          <w:iCs/>
          <w:vertAlign w:val="superscript"/>
        </w:rPr>
        <w:t>+/+</w:t>
      </w:r>
      <w:r w:rsidR="00F145A3" w:rsidRPr="00F145A3">
        <w:rPr>
          <w:rFonts w:ascii="Times New Roman" w:hAnsi="Times New Roman" w:cs="Times New Roman"/>
          <w:i/>
          <w:iCs/>
        </w:rPr>
        <w:t xml:space="preserve"> </w:t>
      </w:r>
      <w:r w:rsidR="00F145A3">
        <w:rPr>
          <w:rFonts w:ascii="Times New Roman" w:hAnsi="Times New Roman" w:cs="Times New Roman"/>
        </w:rPr>
        <w:t xml:space="preserve">dams. This again may be because the strongest evidence of effect with Gdf15 appear to be in relation to overexpression or external administration, meaning ablation may be insufficient to affect maternal insulin sensitivity. </w:t>
      </w:r>
    </w:p>
    <w:p w14:paraId="17619CD5" w14:textId="66B0F0B5" w:rsidR="0059574E" w:rsidRDefault="0059574E" w:rsidP="006426D8">
      <w:pPr>
        <w:spacing w:line="360" w:lineRule="auto"/>
        <w:ind w:firstLine="720"/>
        <w:rPr>
          <w:rFonts w:ascii="Times New Roman" w:hAnsi="Times New Roman" w:cs="Times New Roman"/>
        </w:rPr>
      </w:pPr>
      <w:r>
        <w:rPr>
          <w:rFonts w:ascii="Times New Roman" w:hAnsi="Times New Roman" w:cs="Times New Roman"/>
        </w:rPr>
        <w:t xml:space="preserve">Lactation is another period of life that is critically understudied in the context of Gdf15 production. </w:t>
      </w:r>
      <w:r w:rsidR="00F61FBD">
        <w:rPr>
          <w:rFonts w:ascii="Times New Roman" w:hAnsi="Times New Roman" w:cs="Times New Roman"/>
        </w:rPr>
        <w:t xml:space="preserve">To our knowledge, no work </w:t>
      </w:r>
      <w:r w:rsidR="005C25CC">
        <w:rPr>
          <w:rFonts w:ascii="Times New Roman" w:hAnsi="Times New Roman" w:cs="Times New Roman"/>
        </w:rPr>
        <w:t>has been done on the effect of Gdf15 ablation on lactation before our study commenced</w:t>
      </w:r>
      <w:r w:rsidR="00F61FBD">
        <w:rPr>
          <w:rFonts w:ascii="Times New Roman" w:hAnsi="Times New Roman" w:cs="Times New Roman"/>
        </w:rPr>
        <w:t xml:space="preserve">. </w:t>
      </w:r>
      <w:r w:rsidR="005C25CC">
        <w:rPr>
          <w:rFonts w:ascii="Times New Roman" w:hAnsi="Times New Roman" w:cs="Times New Roman"/>
        </w:rPr>
        <w:t>In fact, o</w:t>
      </w:r>
      <w:r w:rsidR="00F61FBD">
        <w:rPr>
          <w:rFonts w:ascii="Times New Roman" w:hAnsi="Times New Roman" w:cs="Times New Roman"/>
        </w:rPr>
        <w:t xml:space="preserve">nly </w:t>
      </w:r>
      <w:r w:rsidR="005C25CC">
        <w:rPr>
          <w:rFonts w:ascii="Times New Roman" w:hAnsi="Times New Roman" w:cs="Times New Roman"/>
        </w:rPr>
        <w:t xml:space="preserve">two studies that mention lactation to date in relation to Gdf15. On found that overexpression of Gdf15 in mice resulted in </w:t>
      </w:r>
      <w:r w:rsidR="00807C52">
        <w:rPr>
          <w:rFonts w:ascii="Times New Roman" w:hAnsi="Times New Roman" w:cs="Times New Roman"/>
        </w:rPr>
        <w:t xml:space="preserve">impaired </w:t>
      </w:r>
      <w:r w:rsidR="00BB44DA">
        <w:rPr>
          <w:rFonts w:ascii="Times New Roman" w:hAnsi="Times New Roman" w:cs="Times New Roman"/>
        </w:rPr>
        <w:t>lactation</w:t>
      </w:r>
      <w:r w:rsidR="00807C52">
        <w:rPr>
          <w:rFonts w:ascii="Times New Roman" w:hAnsi="Times New Roman" w:cs="Times New Roman"/>
        </w:rPr>
        <w:t xml:space="preserve"> and poor pup survival in </w:t>
      </w:r>
      <w:r w:rsidR="00807C52">
        <w:rPr>
          <w:rFonts w:ascii="Times New Roman" w:hAnsi="Times New Roman" w:cs="Times New Roman"/>
        </w:rPr>
        <w:fldChar w:fldCharType="begin"/>
      </w:r>
      <w:r w:rsidR="00807C52">
        <w:rPr>
          <w:rFonts w:ascii="Times New Roman" w:hAnsi="Times New Roman" w:cs="Times New Roman"/>
        </w:rPr>
        <w:instrText xml:space="preserve"> ADDIN ZOTERO_ITEM CSL_CITATION {"citationID":"hgJ6keJL","properties":{"formattedCitation":"(Binder et al., 2016)","plainCitation":"(Binder et al., 2016)","noteIndex":0},"citationItems":[{"id":1490,"uris":["http://zotero.org/users/5073745/items/MW9GMYQZ"],"itemData":{"id":1490,"type":"article-journal","abstract":"Transgenic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07C52">
        <w:rPr>
          <w:rFonts w:ascii="Times New Roman" w:hAnsi="Times New Roman" w:cs="Times New Roman"/>
        </w:rPr>
        <w:fldChar w:fldCharType="separate"/>
      </w:r>
      <w:r w:rsidR="00807C52">
        <w:rPr>
          <w:rFonts w:ascii="Times New Roman" w:hAnsi="Times New Roman" w:cs="Times New Roman"/>
          <w:noProof/>
        </w:rPr>
        <w:t>(Binder et al., 2016)</w:t>
      </w:r>
      <w:r w:rsidR="00807C52">
        <w:rPr>
          <w:rFonts w:ascii="Times New Roman" w:hAnsi="Times New Roman" w:cs="Times New Roman"/>
        </w:rPr>
        <w:fldChar w:fldCharType="end"/>
      </w:r>
      <w:r w:rsidR="005C25CC">
        <w:rPr>
          <w:rFonts w:ascii="Times New Roman" w:hAnsi="Times New Roman" w:cs="Times New Roman"/>
        </w:rPr>
        <w:t>. The other found simply found t</w:t>
      </w:r>
      <w:r w:rsidR="00F61FBD">
        <w:rPr>
          <w:rFonts w:ascii="Times New Roman" w:hAnsi="Times New Roman" w:cs="Times New Roman"/>
        </w:rPr>
        <w:t>hat the mammary gla</w:t>
      </w:r>
      <w:r w:rsidR="005C25CC">
        <w:rPr>
          <w:rFonts w:ascii="Times New Roman" w:hAnsi="Times New Roman" w:cs="Times New Roman"/>
        </w:rPr>
        <w:t>n</w:t>
      </w:r>
      <w:r w:rsidR="00F61FBD">
        <w:rPr>
          <w:rFonts w:ascii="Times New Roman" w:hAnsi="Times New Roman" w:cs="Times New Roman"/>
        </w:rPr>
        <w:t xml:space="preserve">d was a prominent place of Gdf15 production in their model </w:t>
      </w:r>
      <w:r w:rsidR="00F61FBD">
        <w:rPr>
          <w:rFonts w:ascii="Times New Roman" w:hAnsi="Times New Roman" w:cs="Times New Roman"/>
        </w:rPr>
        <w:fldChar w:fldCharType="begin"/>
      </w:r>
      <w:r w:rsidR="00F61FBD">
        <w:rPr>
          <w:rFonts w:ascii="Times New Roman" w:hAnsi="Times New Roman" w:cs="Times New Roman"/>
        </w:rPr>
        <w:instrText xml:space="preserve"> ADDIN ZOTERO_ITEM CSL_CITATION {"citationID":"3oscudZ0","properties":{"formattedCitation":"(B\\uc0\\u246{}ttner et al., 1999)","plainCitation":"(Böttner et al., 1999)","noteIndex":0},"citationItems":[{"id":1488,"uris":["http://zotero.org/users/5073745/items/AZA9TYQB"],"itemData":{"id":1488,"type":"article-journal","abstract":"We have cloned a novel member of the transforming growth factor-beta (TGF-beta) superfamily from a human placental cDNA library. The sequence is identical to five very recently published sequences, of which only one (macrophage inhibitory cytokine-1, MIC-1) has been characterized in terms of function. In light of the present data demonstrating the wide distribution of the mRNA and putative multifunctionality, we propose to name this molecule growth/differentiation factor-15/MIC-1 (GDF-15/MIC-1). The deduced amino acid sequence reveals typical features of a secreted molecule. The epithelium of the choroid plexus is the only site in the adult brain expressing detectable levels of GDF-15/MIC-1 mRNA. Many epithelia of non-neural tissues including those of the prostate and intestinal mucosa, bronchi and bronchioli, secretory tubuli of the submandibular gland, and lactating mammary gland are prominent sites of GDF-15/MIC-1 synthesis. GDF-15/MIC-1 is also strongly expressed by macrophages in the adrenal gland. Thus, GDF-15/MIC-1, like many other members of the TGF-beta superfamily, is widely distributed in adult tissues, being most strongly expressed in epithelial cells and macrophages.","container-title":"Cell and Tissue Research","DOI":"10.1007/s004410051337","ISSN":"0302-766X","issue":"1","journalAbbreviation":"Cell Tissue Res","language":"eng","note":"PMID: 10398887","page":"103-110","source":"PubMed","title":"Expression of a novel member of the TGF-beta superfamily, growth/differentiation factor-15/macrophage-inhibiting cytokine-1 (GDF-15/MIC-1) in adult rat tissues","volume":"297","author":[{"family":"Böttner","given":"M."},{"family":"Suter-Crazzolara","given":"C."},{"family":"Schober","given":"A."},{"family":"Unsicker","given":"K."}],"issued":{"date-parts":[["1999",7]]}}}],"schema":"https://github.com/citation-style-language/schema/raw/master/csl-citation.json"} </w:instrText>
      </w:r>
      <w:r w:rsidR="00F61FBD">
        <w:rPr>
          <w:rFonts w:ascii="Times New Roman" w:hAnsi="Times New Roman" w:cs="Times New Roman"/>
        </w:rPr>
        <w:fldChar w:fldCharType="separate"/>
      </w:r>
      <w:r w:rsidR="00F61FBD" w:rsidRPr="00F61FBD">
        <w:rPr>
          <w:rFonts w:ascii="Times New Roman" w:hAnsi="Times New Roman" w:cs="Times New Roman"/>
        </w:rPr>
        <w:t>(Böttner et al., 1999)</w:t>
      </w:r>
      <w:r w:rsidR="00F61FBD">
        <w:rPr>
          <w:rFonts w:ascii="Times New Roman" w:hAnsi="Times New Roman" w:cs="Times New Roman"/>
        </w:rPr>
        <w:fldChar w:fldCharType="end"/>
      </w:r>
      <w:r w:rsidR="00F61FBD">
        <w:rPr>
          <w:rFonts w:ascii="Times New Roman" w:hAnsi="Times New Roman" w:cs="Times New Roman"/>
        </w:rPr>
        <w:t>.</w:t>
      </w:r>
      <w:r w:rsidR="008A61D1">
        <w:rPr>
          <w:rFonts w:ascii="Times New Roman" w:hAnsi="Times New Roman" w:cs="Times New Roman"/>
        </w:rPr>
        <w:t xml:space="preserve"> </w:t>
      </w:r>
      <w:r w:rsidR="005A0E4C">
        <w:rPr>
          <w:rFonts w:ascii="Times New Roman" w:hAnsi="Times New Roman" w:cs="Times New Roman"/>
        </w:rPr>
        <w:t xml:space="preserve">In contrast to previous work, we found that there was no difference in survival, milk volume production, or milk fat percentage when we modulated Gdf15 in pregnant dams. </w:t>
      </w:r>
    </w:p>
    <w:p w14:paraId="1B1CE7DD" w14:textId="3C35F3C3" w:rsidR="00B40172" w:rsidRDefault="008A61D1" w:rsidP="009A0BD3">
      <w:pPr>
        <w:spacing w:line="360" w:lineRule="auto"/>
        <w:ind w:firstLine="720"/>
        <w:rPr>
          <w:rFonts w:ascii="Times New Roman" w:hAnsi="Times New Roman" w:cs="Times New Roman"/>
        </w:rPr>
      </w:pPr>
      <w:r>
        <w:rPr>
          <w:rFonts w:ascii="Times New Roman" w:hAnsi="Times New Roman" w:cs="Times New Roman"/>
        </w:rPr>
        <w:t xml:space="preserve">Taken together, the lack of evidence of change for food intake, body weight, insulin sensitivity, and lactation in our Gdf15 null model suggests that there </w:t>
      </w:r>
      <w:r w:rsidR="00C40413">
        <w:rPr>
          <w:rFonts w:ascii="Times New Roman" w:hAnsi="Times New Roman" w:cs="Times New Roman"/>
        </w:rPr>
        <w:t>may be</w:t>
      </w:r>
      <w:r>
        <w:rPr>
          <w:rFonts w:ascii="Times New Roman" w:hAnsi="Times New Roman" w:cs="Times New Roman"/>
        </w:rPr>
        <w:t xml:space="preserve"> </w:t>
      </w:r>
      <w:r w:rsidR="00C40413">
        <w:rPr>
          <w:rFonts w:ascii="Times New Roman" w:hAnsi="Times New Roman" w:cs="Times New Roman"/>
        </w:rPr>
        <w:t xml:space="preserve">a </w:t>
      </w:r>
      <w:r>
        <w:rPr>
          <w:rFonts w:ascii="Times New Roman" w:hAnsi="Times New Roman" w:cs="Times New Roman"/>
        </w:rPr>
        <w:t xml:space="preserve">threshold effect for Gdf15 during pregnancy. </w:t>
      </w:r>
      <w:r w:rsidR="00BB44DA">
        <w:rPr>
          <w:rFonts w:ascii="Times New Roman" w:hAnsi="Times New Roman" w:cs="Times New Roman"/>
        </w:rPr>
        <w:t>Only those studies that overexpress, deliver exogenous, or induce long-term highly disruptive stressors to their model find differences in</w:t>
      </w:r>
      <w:r w:rsidR="00BB44DA" w:rsidRPr="00BB44DA">
        <w:rPr>
          <w:rFonts w:ascii="Times New Roman" w:hAnsi="Times New Roman" w:cs="Times New Roman"/>
        </w:rPr>
        <w:t xml:space="preserve"> </w:t>
      </w:r>
      <w:r w:rsidR="00BB44DA">
        <w:rPr>
          <w:rFonts w:ascii="Times New Roman" w:hAnsi="Times New Roman" w:cs="Times New Roman"/>
        </w:rPr>
        <w:t xml:space="preserve">Gdf15 in relation to food intake and body weight. Therefore, it might be that ablation of Gdf15 fails to reach the threshold of stressor </w:t>
      </w:r>
      <w:r w:rsidR="00890485">
        <w:rPr>
          <w:rFonts w:ascii="Times New Roman" w:hAnsi="Times New Roman" w:cs="Times New Roman"/>
        </w:rPr>
        <w:t>to elicit</w:t>
      </w:r>
      <w:r w:rsidR="00BB44DA">
        <w:rPr>
          <w:rFonts w:ascii="Times New Roman" w:hAnsi="Times New Roman" w:cs="Times New Roman"/>
        </w:rPr>
        <w:t xml:space="preserve"> an effect. </w:t>
      </w:r>
      <w:r w:rsidR="006E7949">
        <w:rPr>
          <w:rFonts w:ascii="Times New Roman" w:hAnsi="Times New Roman" w:cs="Times New Roman"/>
        </w:rPr>
        <w:t xml:space="preserve">Gdf15 </w:t>
      </w:r>
      <w:r w:rsidR="00890485">
        <w:rPr>
          <w:rFonts w:ascii="Times New Roman" w:hAnsi="Times New Roman" w:cs="Times New Roman"/>
        </w:rPr>
        <w:t xml:space="preserve">may </w:t>
      </w:r>
      <w:r w:rsidR="006E7949">
        <w:rPr>
          <w:rFonts w:ascii="Times New Roman" w:hAnsi="Times New Roman" w:cs="Times New Roman"/>
        </w:rPr>
        <w:t xml:space="preserve">act as a less acute stressor during pregnancy and more as a long-term indicator or feto-placental implantation. </w:t>
      </w:r>
      <w:r w:rsidR="00890485">
        <w:rPr>
          <w:rFonts w:ascii="Times New Roman" w:hAnsi="Times New Roman" w:cs="Times New Roman"/>
        </w:rPr>
        <w:t>This also could mean that Gdf15 imparts effects on other systems that have been reported, but that w</w:t>
      </w:r>
      <w:r w:rsidR="009A0BD3">
        <w:rPr>
          <w:rFonts w:ascii="Times New Roman" w:hAnsi="Times New Roman" w:cs="Times New Roman"/>
        </w:rPr>
        <w:t>ere</w:t>
      </w:r>
      <w:r w:rsidR="00890485">
        <w:rPr>
          <w:rFonts w:ascii="Times New Roman" w:hAnsi="Times New Roman" w:cs="Times New Roman"/>
        </w:rPr>
        <w:t xml:space="preserve"> not evaluated in our study, such as miscarriage </w:t>
      </w:r>
      <w:r w:rsidR="009A0BD3">
        <w:rPr>
          <w:rFonts w:ascii="Times New Roman" w:hAnsi="Times New Roman" w:cs="Times New Roman"/>
        </w:rPr>
        <w:t xml:space="preserve">and maternal blood pressure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{"citationID":"gKcgVW2C","properties":{"formattedCitation":"(Chen et al., 2016)","plainCitation":"(Chen et al., 2016)","noteIndex":0},"citationItems":[{"id":1438,"uris":["http://zotero.org/users/5073745/items/ZAWNVL9J"],"itemData":{"id":1438,"type":"article-journal","abstract":"Background: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(Chen et al., 2016)</w:t>
      </w:r>
      <w:r w:rsidR="00890485">
        <w:rPr>
          <w:rFonts w:ascii="Times New Roman" w:hAnsi="Times New Roman" w:cs="Times New Roman"/>
        </w:rPr>
        <w:fldChar w:fldCharType="end"/>
      </w:r>
      <w:r w:rsidR="00890485">
        <w:rPr>
          <w:rFonts w:ascii="Times New Roman" w:hAnsi="Times New Roman" w:cs="Times New Roman"/>
        </w:rPr>
        <w:t>, immunity and inflammation</w:t>
      </w:r>
      <w:r w:rsidR="009A0BD3">
        <w:rPr>
          <w:rFonts w:ascii="Times New Roman" w:hAnsi="Times New Roman" w:cs="Times New Roman"/>
        </w:rPr>
        <w:t xml:space="preserve"> </w:t>
      </w:r>
      <w:r w:rsidR="00890485">
        <w:rPr>
          <w:rFonts w:ascii="Times New Roman" w:hAnsi="Times New Roman" w:cs="Times New Roman"/>
        </w:rPr>
        <w:lastRenderedPageBreak/>
        <w:fldChar w:fldCharType="begin"/>
      </w:r>
      <w:r w:rsidR="00890485">
        <w:rPr>
          <w:rFonts w:ascii="Times New Roman" w:hAnsi="Times New Roman" w:cs="Times New Roman"/>
        </w:rPr>
        <w:instrText xml:space="preserve"> ADDIN ZOTERO_ITEM CSL_CITATION {"citationID":"DKDbc0DO","properties":{"formattedCitation":"(Wischhusen et al., 2020)","plainCitation":"(Wischhusen et al., 2020)","noteIndex":0},"citationItems":[{"id":1481,"uris":["http://zotero.org/users/5073745/items/TMH3PA3S"],"itemData":{"id":1481,"type":"article-journal","abstract":"Growth/differentiation factor-15 (GDF-15), also named macrophage inhibitory cytokine-1, is a divergent member of the transforming growth factor β superfamily. While physiological expression is barely detectable in most somatic tissues in humans, GDF-15 is abundant in placenta. Elsewhere, GDF-15 is often induced under stress conditions, seemingly to maintain cell and tissue homeostasis; however, a moderate increase in GDF-15 blood levels is observed with age. Highly elevated GDF-15 levels are mostly linked to pathological conditions including inflammation, myocardial ischemia, and notably cancer. GDF-15 has thus been widely explored as a biomarker for disease prognosis. Mechanistically, induction of anorexia via the brainstem-restricted GDF-15 receptor GFRAL (glial cell-derived neurotrophic factor [GDNF] family receptor α-like) is well-documented. GDF-15 and GFRAL have thus become attractive targets for metabolic intervention. Still, several GDF-15 mediated effects (including its physiological role in pregnancy) are difficult to explain via the described pathway. Hence, there is a clear need to better understand non-metabolic effects of GDF-15. With particular emphasis on its immunomodulatory potential this review discusses the roles of GDF-15 in pregnancy and in pathological conditions including myocardial infarction, autoimmune disease, and specifically cancer. Importantly, the strong predictive value of GDF-15 as biomarker may plausibly be linked to its immune-regulatory function. The described associations and mechanistic data support the hypothesis that GDF-15 acts as immune checkpoint and is thus an emerging target for cancer immunotherapy.","container-title":"Frontiers in Immunology","ISSN":"1664-3224","source":"Frontiers","title":"Growth/Differentiation Factor-15 (GDF-15): From Biomarker to Novel Targetable Immune Checkpoint","title-short":"Growth/Differentiation Factor-15 (GDF-15)","URL":"https://www.frontiersin.org/articles/10.3389/fimmu.2020.00951","volume":"11","author":[{"family":"Wischhusen","given":"Jörg"},{"family":"Melero","given":"Ignacio"},{"family":"Fridman","given":"Wolf Herman"}],"accessed":{"date-parts":[["2022",10,27]]},"issued":{"date-parts":[["2020"]]}}}],"schema":"https://github.com/citation-style-language/schema/raw/master/csl-citation.json"}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(Wischhusen et al., 2020)</w:t>
      </w:r>
      <w:r w:rsidR="00890485">
        <w:rPr>
          <w:rFonts w:ascii="Times New Roman" w:hAnsi="Times New Roman" w:cs="Times New Roman"/>
        </w:rPr>
        <w:fldChar w:fldCharType="end"/>
      </w:r>
      <w:r w:rsidR="00890485">
        <w:rPr>
          <w:rFonts w:ascii="Times New Roman" w:hAnsi="Times New Roman" w:cs="Times New Roman"/>
        </w:rPr>
        <w:t xml:space="preserve">, tissue injury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{"citationID":"6ddGgfN2","properties":{"formattedCitation":"(Hsiao et al., 2000)","plainCitation":"(Hsiao et al., 2000)","noteIndex":0},"citationItems":[{"id":1480,"uris":["http://zotero.org/users/5073745/items/4JU34HZC"],"itemData":{"id":1480,"type":"article-journal","container-title":"MOL. CELL. BIOL.","language":"en","page":"10","source":"Zotero","title":"Characterization of Growth-Differentiation Factor 15, a Transforming Growth Factor </w:instrText>
      </w:r>
      <w:r w:rsidR="00890485">
        <w:rPr>
          <w:rFonts w:ascii="Segoe UI Symbol" w:hAnsi="Segoe UI Symbol" w:cs="Segoe UI Symbol"/>
        </w:rPr>
        <w:instrText>␤</w:instrText>
      </w:r>
      <w:r w:rsidR="00890485">
        <w:rPr>
          <w:rFonts w:ascii="Times New Roman" w:hAnsi="Times New Roman" w:cs="Times New Roman"/>
        </w:rPr>
        <w:instrText xml:space="preserve"> Superfamily Member Induced following Liver Injury","volume":"20","author":[{"family":"Hsiao","given":"Edward C"},{"family":"Koniaris","given":"Leonidas G"},{"family":"Zimmers-Koniaris","given":"Teresa"},{"family":"Sebald","given":"Suzanne M"},{"family":"Huynh","given":"Thanh V"},{"family":"Lee","given":"Se-Jin"}],"issued":{"date-parts":[["2000"]]}}}],"schema":"https://github.com/citation-style-language/schema/raw/master/csl-citation.json"}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(Hsiao et al., 2000)</w:t>
      </w:r>
      <w:r w:rsidR="00890485">
        <w:rPr>
          <w:rFonts w:ascii="Times New Roman" w:hAnsi="Times New Roman" w:cs="Times New Roman"/>
        </w:rPr>
        <w:fldChar w:fldCharType="end"/>
      </w:r>
      <w:r w:rsidR="00890485">
        <w:rPr>
          <w:rFonts w:ascii="Times New Roman" w:hAnsi="Times New Roman" w:cs="Times New Roman"/>
        </w:rPr>
        <w:t xml:space="preserve">, or macronutrient preference </w:t>
      </w:r>
      <w:r w:rsidR="00890485">
        <w:rPr>
          <w:rFonts w:ascii="Times New Roman" w:hAnsi="Times New Roman" w:cs="Times New Roman"/>
        </w:rPr>
        <w:fldChar w:fldCharType="begin"/>
      </w:r>
      <w:r w:rsidR="00890485">
        <w:rPr>
          <w:rFonts w:ascii="Times New Roman" w:hAnsi="Times New Roman" w:cs="Times New Roman"/>
        </w:rPr>
        <w:instrText xml:space="preserve"> ADDIN ZOTERO_ITEM CSL_CITATION {"citationID":"tpcMeyZ0","properties":{"formattedCitation":"(Frikke-Schmidt et al., 2019)","plainCitation":"(Frikke-Schmidt et al., 2019)","noteIndex":0},"citationItems":[{"id":1379,"uris":["http://zotero.org/users/5073745/items/5MMFNCAZ"],"itemData":{"id":1379,"type":"article-journal","abstract":"OBJECTIVE: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890485">
        <w:rPr>
          <w:rFonts w:ascii="Times New Roman" w:hAnsi="Times New Roman" w:cs="Times New Roman"/>
        </w:rPr>
        <w:fldChar w:fldCharType="separate"/>
      </w:r>
      <w:r w:rsidR="00890485">
        <w:rPr>
          <w:rFonts w:ascii="Times New Roman" w:hAnsi="Times New Roman" w:cs="Times New Roman"/>
          <w:noProof/>
        </w:rPr>
        <w:t>(Frikke-Schmidt et al., 2019)</w:t>
      </w:r>
      <w:r w:rsidR="00890485">
        <w:rPr>
          <w:rFonts w:ascii="Times New Roman" w:hAnsi="Times New Roman" w:cs="Times New Roman"/>
        </w:rPr>
        <w:fldChar w:fldCharType="end"/>
      </w:r>
      <w:r w:rsidR="00890485">
        <w:rPr>
          <w:rFonts w:ascii="Times New Roman" w:hAnsi="Times New Roman" w:cs="Times New Roman"/>
        </w:rPr>
        <w:t>.</w:t>
      </w:r>
    </w:p>
    <w:p w14:paraId="1938D601" w14:textId="106D220C" w:rsidR="00AB67D8" w:rsidRDefault="000B007B" w:rsidP="00962AD9">
      <w:pPr>
        <w:spacing w:line="360" w:lineRule="auto"/>
        <w:ind w:firstLine="720"/>
        <w:rPr>
          <w:rFonts w:ascii="Times New Roman" w:hAnsi="Times New Roman" w:cs="Times New Roman"/>
        </w:rPr>
      </w:pPr>
      <w:r>
        <w:rPr>
          <w:rFonts w:ascii="Times New Roman" w:hAnsi="Times New Roman" w:cs="Times New Roman"/>
        </w:rPr>
        <w:t xml:space="preserve">Although the model of this work was </w:t>
      </w:r>
      <w:r w:rsidR="0059574E">
        <w:rPr>
          <w:rFonts w:ascii="Times New Roman" w:hAnsi="Times New Roman" w:cs="Times New Roman"/>
        </w:rPr>
        <w:t>intentional</w:t>
      </w:r>
      <w:r>
        <w:rPr>
          <w:rFonts w:ascii="Times New Roman" w:hAnsi="Times New Roman" w:cs="Times New Roman"/>
        </w:rPr>
        <w:t xml:space="preserve">, there are limitations to our study. The approach we took </w:t>
      </w:r>
      <w:r w:rsidR="00890485">
        <w:rPr>
          <w:rFonts w:ascii="Times New Roman" w:hAnsi="Times New Roman" w:cs="Times New Roman"/>
        </w:rPr>
        <w:t>eliminated</w:t>
      </w:r>
      <w:r>
        <w:rPr>
          <w:rFonts w:ascii="Times New Roman" w:hAnsi="Times New Roman" w:cs="Times New Roman"/>
        </w:rPr>
        <w:t xml:space="preserve"> feto-placental contribution of Gdf15 to maternal serum during pregnancy, but also meant that we were not able to compare littermates. Th</w:t>
      </w:r>
      <w:r w:rsidR="00890485">
        <w:rPr>
          <w:rFonts w:ascii="Times New Roman" w:hAnsi="Times New Roman" w:cs="Times New Roman"/>
        </w:rPr>
        <w:t xml:space="preserve">erefore, maternal </w:t>
      </w:r>
      <w:r>
        <w:rPr>
          <w:rFonts w:ascii="Times New Roman" w:hAnsi="Times New Roman" w:cs="Times New Roman"/>
        </w:rPr>
        <w:t>behaviors and factors within each home cage that we did not measure might have impacted the pup</w:t>
      </w:r>
      <w:r w:rsidR="00890485">
        <w:rPr>
          <w:rFonts w:ascii="Times New Roman" w:hAnsi="Times New Roman" w:cs="Times New Roman"/>
        </w:rPr>
        <w:t>s</w:t>
      </w:r>
      <w:r>
        <w:rPr>
          <w:rFonts w:ascii="Times New Roman" w:hAnsi="Times New Roman" w:cs="Times New Roman"/>
        </w:rPr>
        <w:t xml:space="preserve">. The largest limitation is the study sample size. </w:t>
      </w:r>
      <w:r w:rsidR="0059574E">
        <w:rPr>
          <w:rFonts w:ascii="Times New Roman" w:hAnsi="Times New Roman" w:cs="Times New Roman"/>
        </w:rPr>
        <w:t>A larger sample size would have facilitated more statistical power to detect differences in th</w:t>
      </w:r>
      <w:r w:rsidR="008F750F">
        <w:rPr>
          <w:rFonts w:ascii="Times New Roman" w:hAnsi="Times New Roman" w:cs="Times New Roman"/>
        </w:rPr>
        <w:t xml:space="preserve">e outcomes evaluated. </w:t>
      </w:r>
      <w:r w:rsidR="00AC51BD">
        <w:rPr>
          <w:rFonts w:ascii="Times New Roman" w:hAnsi="Times New Roman" w:cs="Times New Roman"/>
        </w:rPr>
        <w:t xml:space="preserve">Based on our models, we did not see an effect, but with the </w:t>
      </w:r>
      <w:r w:rsidR="00890485">
        <w:rPr>
          <w:rFonts w:ascii="Times New Roman" w:hAnsi="Times New Roman" w:cs="Times New Roman"/>
        </w:rPr>
        <w:t xml:space="preserve">given </w:t>
      </w:r>
      <w:r w:rsidR="00AC51BD">
        <w:rPr>
          <w:rFonts w:ascii="Times New Roman" w:hAnsi="Times New Roman" w:cs="Times New Roman"/>
        </w:rPr>
        <w:t>sample size and an alpha rate of 0.05, we cannot rule out an effect size of 0.132</w:t>
      </w:r>
      <w:r w:rsidR="00890485">
        <w:rPr>
          <w:rFonts w:ascii="Times New Roman" w:hAnsi="Times New Roman" w:cs="Times New Roman"/>
        </w:rPr>
        <w:t xml:space="preserve"> on maternal body weight gain during pregnancy</w:t>
      </w:r>
      <w:r w:rsidR="00AC51BD">
        <w:rPr>
          <w:rFonts w:ascii="Times New Roman" w:hAnsi="Times New Roman" w:cs="Times New Roman"/>
        </w:rPr>
        <w:t xml:space="preserve">. </w:t>
      </w:r>
      <w:r w:rsidR="00962AD9">
        <w:rPr>
          <w:rFonts w:ascii="Times New Roman" w:hAnsi="Times New Roman" w:cs="Times New Roman"/>
        </w:rPr>
        <w:t xml:space="preserve">We also followed the pups for a relatively short period of time after birth. </w:t>
      </w:r>
      <w:r w:rsidR="00E3260B">
        <w:rPr>
          <w:rFonts w:ascii="Times New Roman" w:hAnsi="Times New Roman" w:cs="Times New Roman"/>
        </w:rPr>
        <w:t>So,</w:t>
      </w:r>
      <w:r w:rsidR="00962AD9">
        <w:rPr>
          <w:rFonts w:ascii="Times New Roman" w:hAnsi="Times New Roman" w:cs="Times New Roman"/>
        </w:rPr>
        <w:t xml:space="preserve"> any effect that would have manifested after the second week of life was not observed.</w:t>
      </w:r>
    </w:p>
    <w:p w14:paraId="234BB862" w14:textId="01076B86" w:rsidR="00C6116A" w:rsidRDefault="008F750F" w:rsidP="00B40172">
      <w:pPr>
        <w:spacing w:line="360" w:lineRule="auto"/>
        <w:ind w:firstLine="720"/>
        <w:rPr>
          <w:rFonts w:ascii="Times New Roman" w:hAnsi="Times New Roman" w:cs="Times New Roman"/>
        </w:rPr>
      </w:pPr>
      <w:r>
        <w:rPr>
          <w:rFonts w:ascii="Times New Roman" w:hAnsi="Times New Roman" w:cs="Times New Roman"/>
        </w:rPr>
        <w:t xml:space="preserve">This study had several strengths. </w:t>
      </w:r>
      <w:commentRangeStart w:id="1"/>
      <w:r w:rsidRPr="00890485">
        <w:rPr>
          <w:rFonts w:ascii="Times New Roman" w:hAnsi="Times New Roman" w:cs="Times New Roman"/>
          <w:highlight w:val="yellow"/>
        </w:rPr>
        <w:t>First</w:t>
      </w:r>
      <w:commentRangeEnd w:id="1"/>
      <w:r w:rsidR="00890485">
        <w:rPr>
          <w:rStyle w:val="CommentReference"/>
        </w:rPr>
        <w:commentReference w:id="1"/>
      </w:r>
      <w:r w:rsidRPr="00890485">
        <w:rPr>
          <w:rFonts w:ascii="Times New Roman" w:hAnsi="Times New Roman" w:cs="Times New Roman"/>
          <w:highlight w:val="yellow"/>
        </w:rPr>
        <w:t xml:space="preserve"> was the confirmation of Gdf15 ablation via assay of maternal serum.</w:t>
      </w:r>
      <w:r>
        <w:rPr>
          <w:rFonts w:ascii="Times New Roman" w:hAnsi="Times New Roman" w:cs="Times New Roman"/>
        </w:rPr>
        <w:t xml:space="preserve"> The second was the </w:t>
      </w:r>
      <w:r w:rsidR="000073A1">
        <w:rPr>
          <w:rFonts w:ascii="Times New Roman" w:hAnsi="Times New Roman" w:cs="Times New Roman"/>
        </w:rPr>
        <w:t>robust statistical methods used</w:t>
      </w:r>
      <w:r w:rsidR="00890485">
        <w:rPr>
          <w:rFonts w:ascii="Times New Roman" w:hAnsi="Times New Roman" w:cs="Times New Roman"/>
        </w:rPr>
        <w:t xml:space="preserve"> allowed for us to separate the effect of genotype from random effects for each dam or pup</w:t>
      </w:r>
      <w:r w:rsidR="00962AD9">
        <w:rPr>
          <w:rFonts w:ascii="Times New Roman" w:hAnsi="Times New Roman" w:cs="Times New Roman"/>
        </w:rPr>
        <w:t xml:space="preserve"> on the main outcomes of food intake and body weight</w:t>
      </w:r>
      <w:r w:rsidR="000073A1">
        <w:rPr>
          <w:rFonts w:ascii="Times New Roman" w:hAnsi="Times New Roman" w:cs="Times New Roman"/>
        </w:rPr>
        <w:t xml:space="preserve">. </w:t>
      </w:r>
      <w:r w:rsidR="006B4296">
        <w:rPr>
          <w:rFonts w:ascii="Times New Roman" w:hAnsi="Times New Roman" w:cs="Times New Roman"/>
        </w:rPr>
        <w:t>The collection of many secondary</w:t>
      </w:r>
      <w:r w:rsidR="009A0BD3">
        <w:rPr>
          <w:rFonts w:ascii="Times New Roman" w:hAnsi="Times New Roman" w:cs="Times New Roman"/>
        </w:rPr>
        <w:t xml:space="preserve"> outcomes, such as insulin sensitivity, lactation efficacy, early postnatal </w:t>
      </w:r>
      <w:r w:rsidR="004C131A">
        <w:rPr>
          <w:rFonts w:ascii="Times New Roman" w:hAnsi="Times New Roman" w:cs="Times New Roman"/>
        </w:rPr>
        <w:t>outcomes</w:t>
      </w:r>
      <w:r w:rsidR="009A0BD3">
        <w:rPr>
          <w:rFonts w:ascii="Times New Roman" w:hAnsi="Times New Roman" w:cs="Times New Roman"/>
        </w:rPr>
        <w:t>, and offspring body weight, is also a strength.</w:t>
      </w:r>
      <w:r w:rsidR="00824629">
        <w:rPr>
          <w:rFonts w:ascii="Times New Roman" w:hAnsi="Times New Roman" w:cs="Times New Roman"/>
        </w:rPr>
        <w:t xml:space="preserve"> </w:t>
      </w:r>
    </w:p>
    <w:p w14:paraId="641A1936" w14:textId="77777777" w:rsidR="00B40172" w:rsidRDefault="00B40172" w:rsidP="00B40172">
      <w:pPr>
        <w:pStyle w:val="Heading1"/>
        <w:rPr>
          <w:rFonts w:cs="Times New Roman"/>
        </w:rPr>
      </w:pPr>
      <w:r w:rsidRPr="00303552">
        <w:rPr>
          <w:rFonts w:cs="Times New Roman"/>
        </w:rPr>
        <w:t>Conclusion</w:t>
      </w:r>
    </w:p>
    <w:p w14:paraId="58460B7A" w14:textId="1765B972" w:rsidR="00B40172" w:rsidRPr="004B379A" w:rsidRDefault="00B40172" w:rsidP="00B40172">
      <w:pPr>
        <w:spacing w:line="36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known</w:t>
      </w:r>
      <w:r>
        <w:rPr>
          <w:rFonts w:ascii="Times New Roman" w:hAnsi="Times New Roman" w:cs="Times New Roman"/>
        </w:rPr>
        <w:t>, multi-fold</w:t>
      </w:r>
      <w:r w:rsidRPr="00EC3309">
        <w:rPr>
          <w:rFonts w:ascii="Times New Roman" w:hAnsi="Times New Roman" w:cs="Times New Roman"/>
        </w:rPr>
        <w:t xml:space="preserve"> </w:t>
      </w:r>
      <w:r>
        <w:rPr>
          <w:rFonts w:ascii="Times New Roman" w:hAnsi="Times New Roman" w:cs="Times New Roman"/>
        </w:rPr>
        <w:t xml:space="preserve">rise in </w:t>
      </w:r>
      <w:r w:rsidRPr="00EC3309">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Pr="00B40172">
        <w:rPr>
          <w:rFonts w:ascii="Times New Roman" w:hAnsi="Times New Roman" w:cs="Times New Roman"/>
        </w:rPr>
        <w:t xml:space="preserve">Gdf15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birth weight between genotypes. Despite monitoring growth for 14 days after birth, there were no differences in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9A0BD3">
        <w:rPr>
          <w:rFonts w:ascii="Times New Roman" w:hAnsi="Times New Roman" w:cs="Times New Roman"/>
        </w:rPr>
        <w:t>More studies with larger sample sizes are needed to confirm these findings.</w:t>
      </w:r>
    </w:p>
    <w:p w14:paraId="52EF2281" w14:textId="77777777" w:rsidR="00667E7E" w:rsidRPr="00303552" w:rsidRDefault="00667E7E" w:rsidP="00667E7E">
      <w:pPr>
        <w:pStyle w:val="Heading1"/>
        <w:rPr>
          <w:rFonts w:cs="Times New Roman"/>
        </w:rPr>
        <w:sectPr w:rsidR="00667E7E" w:rsidRPr="00303552" w:rsidSect="00283B15">
          <w:pgSz w:w="12240" w:h="15840"/>
          <w:pgMar w:top="1440" w:right="1440" w:bottom="1440" w:left="1440" w:header="720" w:footer="720" w:gutter="0"/>
          <w:cols w:space="720"/>
          <w:titlePg/>
          <w:docGrid w:linePitch="360"/>
        </w:sectPr>
      </w:pPr>
      <w:r w:rsidRPr="00303552">
        <w:rPr>
          <w:rFonts w:cs="Times New Roman"/>
        </w:rPr>
        <w:br/>
      </w:r>
    </w:p>
    <w:p w14:paraId="1D1667E4" w14:textId="2A24463A" w:rsidR="00667E7E" w:rsidRDefault="00667E7E" w:rsidP="00C279A3">
      <w:pPr>
        <w:pStyle w:val="Heading1"/>
        <w:rPr>
          <w:rFonts w:cs="Times New Roman"/>
        </w:rPr>
      </w:pPr>
      <w:r w:rsidRPr="00303552">
        <w:rPr>
          <w:rFonts w:cs="Times New Roman"/>
        </w:rPr>
        <w:lastRenderedPageBreak/>
        <w:t>References</w:t>
      </w:r>
    </w:p>
    <w:p w14:paraId="2FC9A228" w14:textId="77777777" w:rsidR="00890485" w:rsidRPr="00890485" w:rsidRDefault="006D0E50" w:rsidP="00890485">
      <w:pPr>
        <w:pStyle w:val="Bibliography"/>
      </w:pPr>
      <w:r w:rsidRPr="00F145A3">
        <w:fldChar w:fldCharType="begin"/>
      </w:r>
      <w:r w:rsidRPr="00332B44">
        <w:instrText xml:space="preserve"> ADDIN ZOTERO_BIBL {"uncited":[],"omitted":[],"custom":[]} CSL_BIBLIOGRAPHY </w:instrText>
      </w:r>
      <w:r w:rsidRPr="00F145A3">
        <w:fldChar w:fldCharType="separate"/>
      </w:r>
      <w:r w:rsidR="00890485" w:rsidRPr="00890485">
        <w:t xml:space="preserve">Andersson-Hall, U., Joelsson, L., Svedin, P., Mallard, C., &amp; Holmäng, A. (2021). Growth-differentiation-factor 15 levels in obese and healthy pregnancies: Relation to insulin resistance and insulin secretory function. </w:t>
      </w:r>
      <w:r w:rsidR="00890485" w:rsidRPr="00890485">
        <w:rPr>
          <w:i/>
          <w:iCs/>
        </w:rPr>
        <w:t>Clinical Endocrinology</w:t>
      </w:r>
      <w:r w:rsidR="00890485" w:rsidRPr="00890485">
        <w:t xml:space="preserve">, </w:t>
      </w:r>
      <w:r w:rsidR="00890485" w:rsidRPr="00890485">
        <w:rPr>
          <w:i/>
          <w:iCs/>
        </w:rPr>
        <w:t>95</w:t>
      </w:r>
      <w:r w:rsidR="00890485" w:rsidRPr="00890485">
        <w:t>(1), 92–100. https://doi.org/10.1111/cen.14433</w:t>
      </w:r>
    </w:p>
    <w:p w14:paraId="655E9D50" w14:textId="77777777" w:rsidR="00890485" w:rsidRPr="00890485" w:rsidRDefault="00890485" w:rsidP="00890485">
      <w:pPr>
        <w:pStyle w:val="Bibliography"/>
      </w:pPr>
      <w:r w:rsidRPr="00890485">
        <w:t xml:space="preserve">Bates, D., Mächler, M., Bolker, B., &amp; Walker, S. (2015). Fitting Linear Mixed-Effects Models Using lme4. </w:t>
      </w:r>
      <w:r w:rsidRPr="00890485">
        <w:rPr>
          <w:i/>
          <w:iCs/>
        </w:rPr>
        <w:t>Journal of Statistical Software</w:t>
      </w:r>
      <w:r w:rsidRPr="00890485">
        <w:t xml:space="preserve">, </w:t>
      </w:r>
      <w:r w:rsidRPr="00890485">
        <w:rPr>
          <w:i/>
          <w:iCs/>
        </w:rPr>
        <w:t>67</w:t>
      </w:r>
      <w:r w:rsidRPr="00890485">
        <w:t>, 1–48. https://doi.org/10.18637/jss.v067.i01</w:t>
      </w:r>
    </w:p>
    <w:p w14:paraId="79C5FC85" w14:textId="77777777" w:rsidR="00890485" w:rsidRPr="00890485" w:rsidRDefault="00890485" w:rsidP="00890485">
      <w:pPr>
        <w:pStyle w:val="Bibliography"/>
      </w:pPr>
      <w:r w:rsidRPr="00890485">
        <w:t xml:space="preserve">Binder, A. K., Kosak, J. P., Janhardhan, K. S., Moser, G., Eling, T. E., &amp; Korach, K. S. (2016). Expression of Human NSAID Activated Gene 1 in Mice Leads to Altered Mammary Gland Differentiation and Impaired Lactation. </w:t>
      </w:r>
      <w:r w:rsidRPr="00890485">
        <w:rPr>
          <w:i/>
          <w:iCs/>
        </w:rPr>
        <w:t>PLoS ONE</w:t>
      </w:r>
      <w:r w:rsidRPr="00890485">
        <w:t xml:space="preserve">, </w:t>
      </w:r>
      <w:r w:rsidRPr="00890485">
        <w:rPr>
          <w:i/>
          <w:iCs/>
        </w:rPr>
        <w:t>11</w:t>
      </w:r>
      <w:r w:rsidRPr="00890485">
        <w:t>(1), e0146518. https://doi.org/10.1371/journal.pone.0146518</w:t>
      </w:r>
    </w:p>
    <w:p w14:paraId="3B758130" w14:textId="77777777" w:rsidR="00890485" w:rsidRPr="00890485" w:rsidRDefault="00890485" w:rsidP="00890485">
      <w:pPr>
        <w:pStyle w:val="Bibliography"/>
      </w:pPr>
      <w:r w:rsidRPr="00890485">
        <w:t xml:space="preserve">Bootcov, M. R., Bauskin, A. R., Valenzuela, S. M., Moore, A. G., Bansal, M., He, X. Y., Zhang, H. P., Donnellan, M., Mahler, S., Pryor, K., Walsh, B. J., Nicholson, R. C., Fairlie, W. D., Por, S. B., Robbins, J. M., &amp; Breit, S. N. (1997). MIC-1, a novel macrophage inhibitory cytokine, is a divergent member of the TGF-β superfamily. </w:t>
      </w:r>
      <w:r w:rsidRPr="00890485">
        <w:rPr>
          <w:i/>
          <w:iCs/>
        </w:rPr>
        <w:t>Proceedings of the National Academy of Sciences</w:t>
      </w:r>
      <w:r w:rsidRPr="00890485">
        <w:t xml:space="preserve">, </w:t>
      </w:r>
      <w:r w:rsidRPr="00890485">
        <w:rPr>
          <w:i/>
          <w:iCs/>
        </w:rPr>
        <w:t>94</w:t>
      </w:r>
      <w:r w:rsidRPr="00890485">
        <w:t>(21), 11514–11519. https://doi.org/10.1073/pnas.94.21.11514</w:t>
      </w:r>
    </w:p>
    <w:p w14:paraId="25E9E67B" w14:textId="77777777" w:rsidR="00890485" w:rsidRPr="00890485" w:rsidRDefault="00890485" w:rsidP="00890485">
      <w:pPr>
        <w:pStyle w:val="Bibliography"/>
      </w:pPr>
      <w:r w:rsidRPr="00890485">
        <w:t xml:space="preserve">Borner, T., Shaulson, E. D., Ghidewon, M. Y., Barnett, A. B., Horn, C. C., Doyle, R. P., Grill, H. J., Hayes, M. R., &amp; De Jonghe, B. C. (2020). GDF15 Induces Anorexia through Nausea and Emesis. </w:t>
      </w:r>
      <w:r w:rsidRPr="00890485">
        <w:rPr>
          <w:i/>
          <w:iCs/>
        </w:rPr>
        <w:t>Cell Metabolism</w:t>
      </w:r>
      <w:r w:rsidRPr="00890485">
        <w:t xml:space="preserve">, </w:t>
      </w:r>
      <w:r w:rsidRPr="00890485">
        <w:rPr>
          <w:i/>
          <w:iCs/>
        </w:rPr>
        <w:t>31</w:t>
      </w:r>
      <w:r w:rsidRPr="00890485">
        <w:t>(2), 351-362.e5. https://doi.org/10.1016/j.cmet.2019.12.004</w:t>
      </w:r>
    </w:p>
    <w:p w14:paraId="193BC092" w14:textId="77777777" w:rsidR="00890485" w:rsidRPr="00890485" w:rsidRDefault="00890485" w:rsidP="00890485">
      <w:pPr>
        <w:pStyle w:val="Bibliography"/>
      </w:pPr>
      <w:r w:rsidRPr="00890485">
        <w:t>Böttner, M., Suter-Crazzolara, C., Schober, A., &amp; Unsicker, K. (1999). Expression of a novel member of the TGF-beta superfamily, growth/differentiation factor-15/macrophage-</w:t>
      </w:r>
      <w:r w:rsidRPr="00890485">
        <w:lastRenderedPageBreak/>
        <w:t xml:space="preserve">inhibiting cytokine-1 (GDF-15/MIC-1) in adult rat tissues. </w:t>
      </w:r>
      <w:r w:rsidRPr="00890485">
        <w:rPr>
          <w:i/>
          <w:iCs/>
        </w:rPr>
        <w:t>Cell and Tissue Research</w:t>
      </w:r>
      <w:r w:rsidRPr="00890485">
        <w:t xml:space="preserve">, </w:t>
      </w:r>
      <w:r w:rsidRPr="00890485">
        <w:rPr>
          <w:i/>
          <w:iCs/>
        </w:rPr>
        <w:t>297</w:t>
      </w:r>
      <w:r w:rsidRPr="00890485">
        <w:t>(1), 103–110. https://doi.org/10.1007/s004410051337</w:t>
      </w:r>
    </w:p>
    <w:p w14:paraId="24576A3F" w14:textId="77777777" w:rsidR="00890485" w:rsidRPr="00890485" w:rsidRDefault="00890485" w:rsidP="00890485">
      <w:pPr>
        <w:pStyle w:val="Bibliography"/>
      </w:pPr>
      <w:r w:rsidRPr="00890485">
        <w:t xml:space="preserve">Bridges, D., Mulcahy, M. C., &amp; Redd, J. R. (2022, March 7). </w:t>
      </w:r>
      <w:r w:rsidRPr="00890485">
        <w:rPr>
          <w:i/>
          <w:iCs/>
        </w:rPr>
        <w:t>Insulin Tolerance Test</w:t>
      </w:r>
      <w:r w:rsidRPr="00890485">
        <w:t>. Protocols.Io. dx.doi.org/10.17504/protocols.io.b5zxq77n</w:t>
      </w:r>
    </w:p>
    <w:p w14:paraId="4893B81F" w14:textId="77777777" w:rsidR="00890485" w:rsidRPr="00890485" w:rsidRDefault="00890485" w:rsidP="00890485">
      <w:pPr>
        <w:pStyle w:val="Bibliography"/>
      </w:pPr>
      <w:r w:rsidRPr="00890485">
        <w:t xml:space="preserve">Chen, Q., Wang, Y., Zhao, M., Hyett, J., da Silva Costa, F., &amp; Nie, G. (2016). Serum levels of GDF15 are reduced in preeclampsia and the reduction is more profound in late-onset than early-onset cases. </w:t>
      </w:r>
      <w:r w:rsidRPr="00890485">
        <w:rPr>
          <w:i/>
          <w:iCs/>
        </w:rPr>
        <w:t>Cytokine</w:t>
      </w:r>
      <w:r w:rsidRPr="00890485">
        <w:t xml:space="preserve">, </w:t>
      </w:r>
      <w:r w:rsidRPr="00890485">
        <w:rPr>
          <w:i/>
          <w:iCs/>
        </w:rPr>
        <w:t>83</w:t>
      </w:r>
      <w:r w:rsidRPr="00890485">
        <w:t>, 226–230. https://doi.org/10.1016/j.cyto.2016.05.002</w:t>
      </w:r>
    </w:p>
    <w:p w14:paraId="660B50CE" w14:textId="77777777" w:rsidR="00890485" w:rsidRPr="00890485" w:rsidRDefault="00890485" w:rsidP="00890485">
      <w:pPr>
        <w:pStyle w:val="Bibliography"/>
      </w:pPr>
      <w:r w:rsidRPr="00890485">
        <w:t xml:space="preserve">Day, E. A., Ford, R. J., Smith, B. K., Mohammadi-Shemirani, P., Morrow, M. R., Gutgesell, R. M., Lu, R., Raphenya, A. R., Kabiri, M., McArthur, A. G., McInnes, N., Hess, S., Paré, G., Gerstein, H. C., &amp; Steinberg, G. R. (2019). Metformin-induced increases in GDF15 are important for suppressing appetite and promoting weight loss. </w:t>
      </w:r>
      <w:r w:rsidRPr="00890485">
        <w:rPr>
          <w:i/>
          <w:iCs/>
        </w:rPr>
        <w:t>Nature Metabolism</w:t>
      </w:r>
      <w:r w:rsidRPr="00890485">
        <w:t xml:space="preserve">, </w:t>
      </w:r>
      <w:r w:rsidRPr="00890485">
        <w:rPr>
          <w:i/>
          <w:iCs/>
        </w:rPr>
        <w:t>1</w:t>
      </w:r>
      <w:r w:rsidRPr="00890485">
        <w:t>(12), 1202–1208. https://doi.org/10.1038/s42255-019-0146-4</w:t>
      </w:r>
    </w:p>
    <w:p w14:paraId="5B27DCFB" w14:textId="77777777" w:rsidR="00890485" w:rsidRPr="00890485" w:rsidRDefault="00890485" w:rsidP="00890485">
      <w:pPr>
        <w:pStyle w:val="Bibliography"/>
      </w:pPr>
      <w:r w:rsidRPr="00890485">
        <w:t xml:space="preserve">Fejzo, M. S., Fasching, P. A., Schneider, M. O., Schwitulla, J., Beckmann, M. W., Schwenke, E., MacGibbon, K. W., &amp; Mullin, P. M. (2019). Analysis of GDF15 and IGFBP7 in Hyperemesis Gravidarum Support Causality. </w:t>
      </w:r>
      <w:r w:rsidRPr="00890485">
        <w:rPr>
          <w:i/>
          <w:iCs/>
        </w:rPr>
        <w:t>Geburtshilfe Und Frauenheilkunde</w:t>
      </w:r>
      <w:r w:rsidRPr="00890485">
        <w:t xml:space="preserve">, </w:t>
      </w:r>
      <w:r w:rsidRPr="00890485">
        <w:rPr>
          <w:i/>
          <w:iCs/>
        </w:rPr>
        <w:t>79</w:t>
      </w:r>
      <w:r w:rsidRPr="00890485">
        <w:t>(4), 382–388. https://doi.org/10.1055/a-0830-1346</w:t>
      </w:r>
    </w:p>
    <w:p w14:paraId="23556379" w14:textId="77777777" w:rsidR="00890485" w:rsidRPr="00890485" w:rsidRDefault="00890485" w:rsidP="00890485">
      <w:pPr>
        <w:pStyle w:val="Bibliography"/>
      </w:pPr>
      <w:r w:rsidRPr="00890485">
        <w:t xml:space="preserve">Fejzo, M. S., Sazonova, O. V., Sathirapongsasuti, J. F., Hallgrímsdóttir, I. B., Vacic, V., MacGibbon, K. W., Schoenberg, F. P., Mancuso, N., Slamon, D. J., Mullin, P. M., Agee, M., Alipanahi, B., Auton, A., Bell, R. K., Bryc, K., Elson, S. L., Fontanillas, P., Furlotte, N. A., Hinds, D. A., … Wilson, C. H. (2018). Placenta and appetite genes GDF15 and IGFBP7 are </w:t>
      </w:r>
      <w:r w:rsidRPr="00890485">
        <w:lastRenderedPageBreak/>
        <w:t xml:space="preserve">associated with hyperemesis gravidarum. </w:t>
      </w:r>
      <w:r w:rsidRPr="00890485">
        <w:rPr>
          <w:i/>
          <w:iCs/>
        </w:rPr>
        <w:t>Nature Communications; London</w:t>
      </w:r>
      <w:r w:rsidRPr="00890485">
        <w:t xml:space="preserve">, </w:t>
      </w:r>
      <w:r w:rsidRPr="00890485">
        <w:rPr>
          <w:i/>
          <w:iCs/>
        </w:rPr>
        <w:t>9</w:t>
      </w:r>
      <w:r w:rsidRPr="00890485">
        <w:t>, 1–9. http://dx.doi.org.proxy.lib.umich.edu/10.1038/s41467-018-03258-0</w:t>
      </w:r>
    </w:p>
    <w:p w14:paraId="1DD5EE14" w14:textId="77777777" w:rsidR="00890485" w:rsidRPr="00890485" w:rsidRDefault="00890485" w:rsidP="00890485">
      <w:pPr>
        <w:pStyle w:val="Bibliography"/>
      </w:pPr>
      <w:r w:rsidRPr="00890485">
        <w:t xml:space="preserve">Frikke-Schmidt, H., Hultman, K., Galaske, J. W., Jørgensen, S. B., Myers, M. G., &amp; Seeley, R. J. (2019). GDF15 acts synergistically with liraglutide but is not necessary for the weight loss induced by bariatric surgery in mice. </w:t>
      </w:r>
      <w:r w:rsidRPr="00890485">
        <w:rPr>
          <w:i/>
          <w:iCs/>
        </w:rPr>
        <w:t>Molecular Metabolism</w:t>
      </w:r>
      <w:r w:rsidRPr="00890485">
        <w:t xml:space="preserve">, </w:t>
      </w:r>
      <w:r w:rsidRPr="00890485">
        <w:rPr>
          <w:i/>
          <w:iCs/>
        </w:rPr>
        <w:t>21</w:t>
      </w:r>
      <w:r w:rsidRPr="00890485">
        <w:t>, 13–21. https://doi.org/10.1016/j.molmet.2019.01.003</w:t>
      </w:r>
    </w:p>
    <w:p w14:paraId="331B35EE" w14:textId="77777777" w:rsidR="00890485" w:rsidRPr="00890485" w:rsidRDefault="00890485" w:rsidP="00890485">
      <w:pPr>
        <w:pStyle w:val="Bibliography"/>
      </w:pPr>
      <w:r w:rsidRPr="00890485">
        <w:t xml:space="preserve">Hsiao, E. C., Koniaris, L. G., Zimmers-Koniaris, T., Sebald, S. M., Huynh, T. V., &amp; Lee, S.-J. (2000). Characterization of Growth-Differentiation Factor 15, a Transforming Growth Factor </w:t>
      </w:r>
      <w:r w:rsidRPr="00890485">
        <w:rPr>
          <w:rFonts w:ascii="Segoe UI Symbol" w:hAnsi="Segoe UI Symbol" w:cs="Segoe UI Symbol"/>
        </w:rPr>
        <w:t>␤</w:t>
      </w:r>
      <w:r w:rsidRPr="00890485">
        <w:t xml:space="preserve"> Superfamily Member Induced following Liver Injury. </w:t>
      </w:r>
      <w:r w:rsidRPr="00890485">
        <w:rPr>
          <w:i/>
          <w:iCs/>
        </w:rPr>
        <w:t>MOL. CELL. BIOL.</w:t>
      </w:r>
      <w:r w:rsidRPr="00890485">
        <w:t xml:space="preserve">, </w:t>
      </w:r>
      <w:r w:rsidRPr="00890485">
        <w:rPr>
          <w:i/>
          <w:iCs/>
        </w:rPr>
        <w:t>20</w:t>
      </w:r>
      <w:r w:rsidRPr="00890485">
        <w:t>, 10.</w:t>
      </w:r>
    </w:p>
    <w:p w14:paraId="35F0BBEF" w14:textId="77777777" w:rsidR="00890485" w:rsidRPr="00890485" w:rsidRDefault="00890485" w:rsidP="00890485">
      <w:pPr>
        <w:pStyle w:val="Bibliography"/>
      </w:pPr>
      <w:r w:rsidRPr="00890485">
        <w:t xml:space="preserve">Hsu, J.-Y., Crawley, S., Chen, M., Ayupova, D. A., Lindhout, D. A., Higbee, J., Kutach, A., Joo, W., Gao, Z., Fu, D., To, C., Mondal, K., Li, B., Kekatpure, A., Wang, M., Laird, T., Horner, G., Chan, J., McEntee, M., … Allan, B. B. (2017). Non-homeostatic body weight regulation through a brainstem-restricted receptor for GDF15. </w:t>
      </w:r>
      <w:r w:rsidRPr="00890485">
        <w:rPr>
          <w:i/>
          <w:iCs/>
        </w:rPr>
        <w:t>Nature</w:t>
      </w:r>
      <w:r w:rsidRPr="00890485">
        <w:t xml:space="preserve">, </w:t>
      </w:r>
      <w:r w:rsidRPr="00890485">
        <w:rPr>
          <w:i/>
          <w:iCs/>
        </w:rPr>
        <w:t>550</w:t>
      </w:r>
      <w:r w:rsidRPr="00890485">
        <w:t>(7675), 255–259. https://doi.org/10.1038/nature24042</w:t>
      </w:r>
    </w:p>
    <w:p w14:paraId="6F669CCF" w14:textId="77777777" w:rsidR="00890485" w:rsidRPr="00890485" w:rsidRDefault="00890485" w:rsidP="00890485">
      <w:pPr>
        <w:pStyle w:val="Bibliography"/>
      </w:pPr>
      <w:r w:rsidRPr="00890485">
        <w:t xml:space="preserve">Jacobsen, D. P., Røysland, R., Strand, H., Moe, K., Sugulle, M., Omland, T., &amp; Staff, A. C. (2022). Cardiovascular biomarkers in pregnancy with diabetes and associations to glucose control. </w:t>
      </w:r>
      <w:r w:rsidRPr="00890485">
        <w:rPr>
          <w:i/>
          <w:iCs/>
        </w:rPr>
        <w:t>Acta Diabetologica</w:t>
      </w:r>
      <w:r w:rsidRPr="00890485">
        <w:t xml:space="preserve">, </w:t>
      </w:r>
      <w:r w:rsidRPr="00890485">
        <w:rPr>
          <w:i/>
          <w:iCs/>
        </w:rPr>
        <w:t>59</w:t>
      </w:r>
      <w:r w:rsidRPr="00890485">
        <w:t>(9), 1229–1236. https://doi.org/10.1007/s00592-022-01916-w</w:t>
      </w:r>
    </w:p>
    <w:p w14:paraId="4E9A9AFF" w14:textId="77777777" w:rsidR="00890485" w:rsidRPr="00890485" w:rsidRDefault="00890485" w:rsidP="00890485">
      <w:pPr>
        <w:pStyle w:val="Bibliography"/>
      </w:pPr>
      <w:r w:rsidRPr="00890485">
        <w:t xml:space="preserve">Kempf, T., Eden, M., Strelau, J., Naguib, M., Willenbockel, C., Tongers, J., Heineke, J., Kotlarz, D., Xu, J., Molkentin, J. D., Niessen, H. W., Drexler, H., &amp; Wollert, K. C. (2006). The transforming growth factor-beta superfamily member growth-differentiation factor-15 </w:t>
      </w:r>
      <w:r w:rsidRPr="00890485">
        <w:lastRenderedPageBreak/>
        <w:t xml:space="preserve">protects the heart from ischemia/reperfusion injury. </w:t>
      </w:r>
      <w:r w:rsidRPr="00890485">
        <w:rPr>
          <w:i/>
          <w:iCs/>
        </w:rPr>
        <w:t>Circulation Research</w:t>
      </w:r>
      <w:r w:rsidRPr="00890485">
        <w:t xml:space="preserve">, </w:t>
      </w:r>
      <w:r w:rsidRPr="00890485">
        <w:rPr>
          <w:i/>
          <w:iCs/>
        </w:rPr>
        <w:t>98</w:t>
      </w:r>
      <w:r w:rsidRPr="00890485">
        <w:t>(3), 351–360. https://doi.org/10.1161/01.RES.0000202805.73038.48</w:t>
      </w:r>
    </w:p>
    <w:p w14:paraId="1C3914C3" w14:textId="77777777" w:rsidR="00890485" w:rsidRPr="00890485" w:rsidRDefault="00890485" w:rsidP="00890485">
      <w:pPr>
        <w:pStyle w:val="Bibliography"/>
      </w:pPr>
      <w:r w:rsidRPr="00890485">
        <w:t xml:space="preserve">Klein, A. B., Nicolaisen, T. S., Ørtenblad, N., Gejl, K. D., Jensen, R., Fritzen, A. M., Larsen, E. L., Karstoft, K., Poulsen, H. E., Morville, T., Sahl, R. E., Helge, J. W., Lund, J., Falk, S., Lyngbæk, M., Ellingsgaard, H., Pedersen, B. K., Lu, W., Finan, B., … Clemmensen, C. (2021). Pharmacological but not physiological GDF15 suppresses feeding and the motivation to exercise. </w:t>
      </w:r>
      <w:r w:rsidRPr="00890485">
        <w:rPr>
          <w:i/>
          <w:iCs/>
        </w:rPr>
        <w:t>Nature Communications</w:t>
      </w:r>
      <w:r w:rsidRPr="00890485">
        <w:t xml:space="preserve">, </w:t>
      </w:r>
      <w:r w:rsidRPr="00890485">
        <w:rPr>
          <w:i/>
          <w:iCs/>
        </w:rPr>
        <w:t>12</w:t>
      </w:r>
      <w:r w:rsidRPr="00890485">
        <w:t>, 1041. https://doi.org/10.1038/s41467-021-21309-x</w:t>
      </w:r>
    </w:p>
    <w:p w14:paraId="54DE3470" w14:textId="77777777" w:rsidR="00890485" w:rsidRPr="00890485" w:rsidRDefault="00890485" w:rsidP="00890485">
      <w:pPr>
        <w:pStyle w:val="Bibliography"/>
      </w:pPr>
      <w:r w:rsidRPr="00890485">
        <w:t xml:space="preserve">Macia, L., Tsai, V. W.-W., Nguyen, A. D., Johnen, H., Kuffner, T., Shi, Y.-C., Lin, S., Herzog, H., Brown, D. A., Breit, S. N., &amp; Sainsbury, A. (2012). Macrophage Inhibitory Cytokine 1 (MIC-1/GDF15) Decreases Food Intake, Body Weight and Improves Glucose Tolerance in Mice on Normal &amp; Obesogenic Diets. </w:t>
      </w:r>
      <w:r w:rsidRPr="00890485">
        <w:rPr>
          <w:i/>
          <w:iCs/>
        </w:rPr>
        <w:t>PLoS ONE</w:t>
      </w:r>
      <w:r w:rsidRPr="00890485">
        <w:t xml:space="preserve">, </w:t>
      </w:r>
      <w:r w:rsidRPr="00890485">
        <w:rPr>
          <w:i/>
          <w:iCs/>
        </w:rPr>
        <w:t>7</w:t>
      </w:r>
      <w:r w:rsidRPr="00890485">
        <w:t>(4), e34868. https://doi.org/10.1371/journal.pone.0034868</w:t>
      </w:r>
    </w:p>
    <w:p w14:paraId="6B8E7DFB" w14:textId="77777777" w:rsidR="00890485" w:rsidRPr="00890485" w:rsidRDefault="00890485" w:rsidP="00890485">
      <w:pPr>
        <w:pStyle w:val="Bibliography"/>
      </w:pPr>
      <w:r w:rsidRPr="00890485">
        <w:t xml:space="preserve">Marjono, A. B., Brown, D. A., Horton, K. E., Wallace, E. M., Breit, S. N., &amp; Manuelpillai, U. (2003). Macrophage Inhibitory Cytokine-1 in Gestational Tissues and Maternal Serum in Normal and Pre-eclamptic Pregnancy. </w:t>
      </w:r>
      <w:r w:rsidRPr="00890485">
        <w:rPr>
          <w:i/>
          <w:iCs/>
        </w:rPr>
        <w:t>Placenta</w:t>
      </w:r>
      <w:r w:rsidRPr="00890485">
        <w:t xml:space="preserve">, </w:t>
      </w:r>
      <w:r w:rsidRPr="00890485">
        <w:rPr>
          <w:i/>
          <w:iCs/>
        </w:rPr>
        <w:t>24</w:t>
      </w:r>
      <w:r w:rsidRPr="00890485">
        <w:t>(1), 100–106. https://doi.org/10.1053/plac.2002.0881</w:t>
      </w:r>
    </w:p>
    <w:p w14:paraId="54840975" w14:textId="77777777" w:rsidR="00890485" w:rsidRPr="00890485" w:rsidRDefault="00890485" w:rsidP="00890485">
      <w:pPr>
        <w:pStyle w:val="Bibliography"/>
      </w:pPr>
      <w:r w:rsidRPr="00890485">
        <w:t xml:space="preserve">Moore, A. G., Brown, D. A., Fairlie, W. D., Bauskin, A. R., Brown, P. K., Munier, M. L., Russell, P. K., Salamonsen, L. A., Wallace, E. M., &amp; Breit, S. N. (2000). The transforming growth factor-ss superfamily cytokine macrophage inhibitory cytokine-1 is present in high concentrations in the serum of pregnant women. </w:t>
      </w:r>
      <w:r w:rsidRPr="00890485">
        <w:rPr>
          <w:i/>
          <w:iCs/>
        </w:rPr>
        <w:t>The Journal of Clinical Endocrinology and Metabolism</w:t>
      </w:r>
      <w:r w:rsidRPr="00890485">
        <w:t xml:space="preserve">, </w:t>
      </w:r>
      <w:r w:rsidRPr="00890485">
        <w:rPr>
          <w:i/>
          <w:iCs/>
        </w:rPr>
        <w:t>85</w:t>
      </w:r>
      <w:r w:rsidRPr="00890485">
        <w:t>(12), 4781–4788. https://doi.org/10.1210/jcem.85.12.7007</w:t>
      </w:r>
    </w:p>
    <w:p w14:paraId="686BB055" w14:textId="77777777" w:rsidR="00890485" w:rsidRPr="00890485" w:rsidRDefault="00890485" w:rsidP="00890485">
      <w:pPr>
        <w:pStyle w:val="Bibliography"/>
      </w:pPr>
      <w:r w:rsidRPr="00890485">
        <w:lastRenderedPageBreak/>
        <w:t xml:space="preserve">Mullican, S. E., Lin-Schmidt, X., Chin, C.-N., Chavez, J. A., Furman, J. L., Armstrong, A. A., Beck, S. C., South, V. J., Dinh, T. Q., Cash-Mason, T. D., Cavanaugh, C. R., Nelson, S., Huang, C., Hunter, M. J., &amp; Rangwala, S. M. (2017). GFRAL is the receptor for GDF15 and the ligand promotes weight loss in mice and nonhuman primates. </w:t>
      </w:r>
      <w:r w:rsidRPr="00890485">
        <w:rPr>
          <w:i/>
          <w:iCs/>
        </w:rPr>
        <w:t>Nature Medicine</w:t>
      </w:r>
      <w:r w:rsidRPr="00890485">
        <w:t xml:space="preserve">, </w:t>
      </w:r>
      <w:r w:rsidRPr="00890485">
        <w:rPr>
          <w:i/>
          <w:iCs/>
        </w:rPr>
        <w:t>23</w:t>
      </w:r>
      <w:r w:rsidRPr="00890485">
        <w:t>(10), 1150–1157. https://doi.org/10.1038/nm.4392</w:t>
      </w:r>
    </w:p>
    <w:p w14:paraId="06589D20" w14:textId="77777777" w:rsidR="00890485" w:rsidRPr="00890485" w:rsidRDefault="00890485" w:rsidP="00890485">
      <w:pPr>
        <w:pStyle w:val="Bibliography"/>
      </w:pPr>
      <w:r w:rsidRPr="00890485">
        <w:t xml:space="preserve">Ost, M., Igual Gil, C., Coleman, V., Keipert, S., Efstathiou, S., Vidic, V., Weyers, M., &amp; Klaus, S. (2020). Muscle-derived GDF15 drives diurnal anorexia and systemic metabolic remodeling during mitochondrial stress. </w:t>
      </w:r>
      <w:r w:rsidRPr="00890485">
        <w:rPr>
          <w:i/>
          <w:iCs/>
        </w:rPr>
        <w:t>EMBO Reports</w:t>
      </w:r>
      <w:r w:rsidRPr="00890485">
        <w:t xml:space="preserve">, </w:t>
      </w:r>
      <w:r w:rsidRPr="00890485">
        <w:rPr>
          <w:i/>
          <w:iCs/>
        </w:rPr>
        <w:t>21</w:t>
      </w:r>
      <w:r w:rsidRPr="00890485">
        <w:t>(3), e48804. https://doi.org/10.15252/embr.201948804</w:t>
      </w:r>
    </w:p>
    <w:p w14:paraId="10908BDA" w14:textId="77777777" w:rsidR="00890485" w:rsidRPr="00890485" w:rsidRDefault="00890485" w:rsidP="00890485">
      <w:pPr>
        <w:pStyle w:val="Bibliography"/>
      </w:pPr>
      <w:r w:rsidRPr="00890485">
        <w:t xml:space="preserve">Patel, S., Alvarez-Guaita, A., Melvin, A., Rimmington, D., Dattilo, A., Miedzybrodzka, E. L., Cimino, I., Maurin, A.-C., Roberts, G. P., Meek, C. L., Virtue, S., Sparks, L. M., Parsons, S. A., Redman, L. M., Bray, G. A., Liou, A. P., Woods, R. M., Parry, S. A., Jeppesen, P. B., … O’Rahilly, S. (2019). GDF15 Provides an Endocrine Signal of Nutritional Stress in Mice and Humans. </w:t>
      </w:r>
      <w:r w:rsidRPr="00890485">
        <w:rPr>
          <w:i/>
          <w:iCs/>
        </w:rPr>
        <w:t>Cell Metabolism</w:t>
      </w:r>
      <w:r w:rsidRPr="00890485">
        <w:t xml:space="preserve">, </w:t>
      </w:r>
      <w:r w:rsidRPr="00890485">
        <w:rPr>
          <w:i/>
          <w:iCs/>
        </w:rPr>
        <w:t>29</w:t>
      </w:r>
      <w:r w:rsidRPr="00890485">
        <w:t>(3), 707-718.e8. https://doi.org/10.1016/j.cmet.2018.12.016</w:t>
      </w:r>
    </w:p>
    <w:p w14:paraId="1451D8A7" w14:textId="77777777" w:rsidR="00890485" w:rsidRPr="00890485" w:rsidRDefault="00890485" w:rsidP="00890485">
      <w:pPr>
        <w:pStyle w:val="Bibliography"/>
      </w:pPr>
      <w:r w:rsidRPr="00890485">
        <w:t xml:space="preserve">Petry, C. J., Ong, K. K., Burling, K. A., Barker, P., Goodburn, S. F., Perry, J. R. B., Acerini, C. L., Hughes, I. A., Painter, R. C., Afink, G. B., Dunger, D. B., &amp; O’Rahilly, S. (2018). Associations of vomiting and antiemetic use in pregnancy with levels of circulating GDF15 early in the second trimester: A nested case-control study. </w:t>
      </w:r>
      <w:r w:rsidRPr="00890485">
        <w:rPr>
          <w:i/>
          <w:iCs/>
        </w:rPr>
        <w:t>Wellcome Open Research</w:t>
      </w:r>
      <w:r w:rsidRPr="00890485">
        <w:t xml:space="preserve">, </w:t>
      </w:r>
      <w:r w:rsidRPr="00890485">
        <w:rPr>
          <w:i/>
          <w:iCs/>
        </w:rPr>
        <w:t>3</w:t>
      </w:r>
      <w:r w:rsidRPr="00890485">
        <w:t>, 123. https://doi.org/10.12688/wellcomeopenres.14818.1</w:t>
      </w:r>
    </w:p>
    <w:p w14:paraId="22F149D3" w14:textId="77777777" w:rsidR="00890485" w:rsidRPr="00890485" w:rsidRDefault="00890485" w:rsidP="00890485">
      <w:pPr>
        <w:pStyle w:val="Bibliography"/>
      </w:pPr>
      <w:r w:rsidRPr="00890485">
        <w:t xml:space="preserve">R Core Team. (2021). </w:t>
      </w:r>
      <w:r w:rsidRPr="00890485">
        <w:rPr>
          <w:i/>
          <w:iCs/>
        </w:rPr>
        <w:t>R: A Language and Environment for Statistical Computing</w:t>
      </w:r>
      <w:r w:rsidRPr="00890485">
        <w:t>. R Foundation for Statistical Computing. https://www.R-project.org/</w:t>
      </w:r>
    </w:p>
    <w:p w14:paraId="1DA9DE40" w14:textId="77777777" w:rsidR="00890485" w:rsidRPr="00890485" w:rsidRDefault="00890485" w:rsidP="00890485">
      <w:pPr>
        <w:pStyle w:val="Bibliography"/>
      </w:pPr>
      <w:r w:rsidRPr="00890485">
        <w:lastRenderedPageBreak/>
        <w:t xml:space="preserve">Sugulle, M., Dechend, R., Herse, F., Weedon-Fekjaer, M. S., Johnsen, G. M., Brosnihan, K. B., Anton, L., Luft, F. C., Wollert, K. C., Kempf, T., &amp; Staff, A. C. (2009). Circulating and Placental Growth-Differentiation Factor 15 in Preeclampsia and in Pregnancy Complicated by Diabetes Mellitus. </w:t>
      </w:r>
      <w:r w:rsidRPr="00890485">
        <w:rPr>
          <w:i/>
          <w:iCs/>
        </w:rPr>
        <w:t>Hypertension</w:t>
      </w:r>
      <w:r w:rsidRPr="00890485">
        <w:t xml:space="preserve">, </w:t>
      </w:r>
      <w:r w:rsidRPr="00890485">
        <w:rPr>
          <w:i/>
          <w:iCs/>
        </w:rPr>
        <w:t>54</w:t>
      </w:r>
      <w:r w:rsidRPr="00890485">
        <w:t>(1), 106–112. https://doi.org/10.1161/HYPERTENSIONAHA.109.130583</w:t>
      </w:r>
    </w:p>
    <w:p w14:paraId="18BFF260" w14:textId="77777777" w:rsidR="00890485" w:rsidRPr="00890485" w:rsidRDefault="00890485" w:rsidP="00890485">
      <w:pPr>
        <w:pStyle w:val="Bibliography"/>
      </w:pPr>
      <w:r w:rsidRPr="00890485">
        <w:t xml:space="preserve">Suriben, R., Chen, M., Higbee, J., Oeffinger, J., Ventura, R., Li, B., Mondal, K., Gao, Z., Ayupova, D., Taskar, P., Li, D., Starck, S. R., Chen, H.-I. H., McEntee, M., Katewa, S. D., Phung, V., Wang, M., Kekatpure, A., Lakshminarasimhan, D., … Allan, B. B. (2020). Antibody-mediated inhibition of GDF15-GFRAL activity reverses cancer cachexia in mice. </w:t>
      </w:r>
      <w:r w:rsidRPr="00890485">
        <w:rPr>
          <w:i/>
          <w:iCs/>
        </w:rPr>
        <w:t>Nature Medicine</w:t>
      </w:r>
      <w:r w:rsidRPr="00890485">
        <w:t xml:space="preserve">, </w:t>
      </w:r>
      <w:r w:rsidRPr="00890485">
        <w:rPr>
          <w:i/>
          <w:iCs/>
        </w:rPr>
        <w:t>26</w:t>
      </w:r>
      <w:r w:rsidRPr="00890485">
        <w:t>(8), 1264–1270. https://doi.org/10.1038/s41591-020-0945-x</w:t>
      </w:r>
    </w:p>
    <w:p w14:paraId="16C21E66" w14:textId="77777777" w:rsidR="00890485" w:rsidRPr="00890485" w:rsidRDefault="00890485" w:rsidP="00890485">
      <w:pPr>
        <w:pStyle w:val="Bibliography"/>
      </w:pPr>
      <w:r w:rsidRPr="00890485">
        <w:t xml:space="preserve">Tong, S., Marjono, B., Brown, D. A., Mulvey, S., Breit, S. N., Manuelpillai, U., &amp; Wallace, E. M. (2004). Serum concentrations of macrophage inhibitory cytokine 1 (MIC 1) as a predictor of miscarriage. </w:t>
      </w:r>
      <w:r w:rsidRPr="00890485">
        <w:rPr>
          <w:i/>
          <w:iCs/>
        </w:rPr>
        <w:t>The Lancet</w:t>
      </w:r>
      <w:r w:rsidRPr="00890485">
        <w:t xml:space="preserve">, </w:t>
      </w:r>
      <w:r w:rsidRPr="00890485">
        <w:rPr>
          <w:i/>
          <w:iCs/>
        </w:rPr>
        <w:t>363</w:t>
      </w:r>
      <w:r w:rsidRPr="00890485">
        <w:t>(9403), 129–130. https://doi.org/10.1016/S0140-6736(03)15265-8</w:t>
      </w:r>
    </w:p>
    <w:p w14:paraId="3014FA82" w14:textId="77777777" w:rsidR="00890485" w:rsidRPr="00890485" w:rsidRDefault="00890485" w:rsidP="00890485">
      <w:pPr>
        <w:pStyle w:val="Bibliography"/>
      </w:pPr>
      <w:r w:rsidRPr="00890485">
        <w:t xml:space="preserve">Tsai, V. W.-W., Zhang, H. P., Manandhar, R., Schofield, P., Christ, D., Lee-Ng, K. K. M., Lebhar, H., Marquis, C. P., Husaini, Y., Brown, D. A., &amp; Breit, S. N. (2019). GDF15 mediates adiposity resistance through actions on GFRAL neurons in the hindbrain AP/NTS. </w:t>
      </w:r>
      <w:r w:rsidRPr="00890485">
        <w:rPr>
          <w:i/>
          <w:iCs/>
        </w:rPr>
        <w:t>International Journal of Obesity</w:t>
      </w:r>
      <w:r w:rsidRPr="00890485">
        <w:t xml:space="preserve">, </w:t>
      </w:r>
      <w:r w:rsidRPr="00890485">
        <w:rPr>
          <w:i/>
          <w:iCs/>
        </w:rPr>
        <w:t>43</w:t>
      </w:r>
      <w:r w:rsidRPr="00890485">
        <w:t>(12), Article 12. https://doi.org/10.1038/s41366-019-0365-5</w:t>
      </w:r>
    </w:p>
    <w:p w14:paraId="2FDB23B2" w14:textId="77777777" w:rsidR="00890485" w:rsidRPr="00890485" w:rsidRDefault="00890485" w:rsidP="00890485">
      <w:pPr>
        <w:pStyle w:val="Bibliography"/>
      </w:pPr>
      <w:r w:rsidRPr="00890485">
        <w:t xml:space="preserve">Wang, P., Ma, W., Zhou, Y., Zhao, Y., Shi, H., Yang, Q., &amp; Zhang, Y. (2020). Circulating metal concentrations, inflammatory cytokines and gestational weight gain: Shanghai MCPC cohort. </w:t>
      </w:r>
      <w:r w:rsidRPr="00890485">
        <w:rPr>
          <w:i/>
          <w:iCs/>
        </w:rPr>
        <w:t>Ecotoxicology and Environmental Safety</w:t>
      </w:r>
      <w:r w:rsidRPr="00890485">
        <w:t xml:space="preserve">, </w:t>
      </w:r>
      <w:r w:rsidRPr="00890485">
        <w:rPr>
          <w:i/>
          <w:iCs/>
        </w:rPr>
        <w:t>199</w:t>
      </w:r>
      <w:r w:rsidRPr="00890485">
        <w:t>, 110697. https://doi.org/10.1016/j.ecoenv.2020.110697</w:t>
      </w:r>
    </w:p>
    <w:p w14:paraId="04F52EAC" w14:textId="77777777" w:rsidR="00890485" w:rsidRPr="00890485" w:rsidRDefault="00890485" w:rsidP="00890485">
      <w:pPr>
        <w:pStyle w:val="Bibliography"/>
      </w:pPr>
      <w:r w:rsidRPr="00890485">
        <w:lastRenderedPageBreak/>
        <w:t xml:space="preserve">Welsh, P., Kimenai, D. M., Marioni, R. E., Hayward, C., Campbell, A., Porteous, D., Mills, N. L., O’Rahilly, S., &amp; Sattar, N. (2022). Reference ranges for GDF-15, and risk factors associated with GDF-15, in a large general population cohort. </w:t>
      </w:r>
      <w:r w:rsidRPr="00890485">
        <w:rPr>
          <w:i/>
          <w:iCs/>
        </w:rPr>
        <w:t>Clinical Chemistry and Laboratory Medicine (CCLM)</w:t>
      </w:r>
      <w:r w:rsidRPr="00890485">
        <w:t>. https://doi.org/10.1515/cclm-2022-0135</w:t>
      </w:r>
    </w:p>
    <w:p w14:paraId="4D0C2924" w14:textId="77777777" w:rsidR="00890485" w:rsidRPr="00890485" w:rsidRDefault="00890485" w:rsidP="00890485">
      <w:pPr>
        <w:pStyle w:val="Bibliography"/>
      </w:pPr>
      <w:r w:rsidRPr="00890485">
        <w:t xml:space="preserve">Wischhusen, J., Melero, I., &amp; Fridman, W. H. (2020). Growth/Differentiation Factor-15 (GDF-15): From Biomarker to Novel Targetable Immune Checkpoint. </w:t>
      </w:r>
      <w:r w:rsidRPr="00890485">
        <w:rPr>
          <w:i/>
          <w:iCs/>
        </w:rPr>
        <w:t>Frontiers in Immunology</w:t>
      </w:r>
      <w:r w:rsidRPr="00890485">
        <w:t xml:space="preserve">, </w:t>
      </w:r>
      <w:r w:rsidRPr="00890485">
        <w:rPr>
          <w:i/>
          <w:iCs/>
        </w:rPr>
        <w:t>11</w:t>
      </w:r>
      <w:r w:rsidRPr="00890485">
        <w:t>. https://www.frontiersin.org/articles/10.3389/fimmu.2020.00951</w:t>
      </w:r>
    </w:p>
    <w:p w14:paraId="66932DCE" w14:textId="77777777" w:rsidR="00890485" w:rsidRPr="00890485" w:rsidRDefault="00890485" w:rsidP="00890485">
      <w:pPr>
        <w:pStyle w:val="Bibliography"/>
      </w:pPr>
      <w:r w:rsidRPr="00890485">
        <w:t xml:space="preserve">Yakut, K., Öcal, D. F., Öztürk, F. H., Öztürk, M., Oğuz, Y., Sınacı, S., &amp; Çağlar, T. (2021). Is GDF-15 level associated with gestational diabetes mellitus and adverse perinatal outcomes? </w:t>
      </w:r>
      <w:r w:rsidRPr="00890485">
        <w:rPr>
          <w:i/>
          <w:iCs/>
        </w:rPr>
        <w:t>Taiwanese Journal of Obstetrics and Gynecology</w:t>
      </w:r>
      <w:r w:rsidRPr="00890485">
        <w:t xml:space="preserve">, </w:t>
      </w:r>
      <w:r w:rsidRPr="00890485">
        <w:rPr>
          <w:i/>
          <w:iCs/>
        </w:rPr>
        <w:t>60</w:t>
      </w:r>
      <w:r w:rsidRPr="00890485">
        <w:t>(2), 221–224. https://doi.org/10.1016/j.tjog.2020.12.004</w:t>
      </w:r>
    </w:p>
    <w:p w14:paraId="4CA6E760" w14:textId="212A8EBC" w:rsidR="006D0E50" w:rsidRPr="006D0E50" w:rsidRDefault="006D0E50" w:rsidP="006D0E50">
      <w:r w:rsidRPr="00F145A3">
        <w:rPr>
          <w:rFonts w:ascii="Times New Roman" w:hAnsi="Times New Roman" w:cs="Times New Roman"/>
        </w:rPr>
        <w:fldChar w:fldCharType="end"/>
      </w:r>
    </w:p>
    <w:sectPr w:rsidR="006D0E50" w:rsidRPr="006D0E50" w:rsidSect="00283B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Mulcahy" w:date="2022-05-03T16:39:00Z" w:initials="MCM">
    <w:p w14:paraId="3CF32D59" w14:textId="708F5A8D" w:rsidR="00404E6F" w:rsidRDefault="00404E6F">
      <w:pPr>
        <w:pStyle w:val="CommentText"/>
      </w:pPr>
      <w:r>
        <w:rPr>
          <w:rStyle w:val="CommentReference"/>
        </w:rPr>
        <w:annotationRef/>
      </w:r>
      <w:r>
        <w:t>Send when draft is ready for review</w:t>
      </w:r>
    </w:p>
  </w:comment>
  <w:comment w:id="1" w:author="Molly Carter" w:date="2022-10-31T14:15:00Z" w:initials="MC">
    <w:p w14:paraId="59270A51" w14:textId="77777777" w:rsidR="00890485" w:rsidRDefault="00890485" w:rsidP="00C561F2">
      <w:r>
        <w:rPr>
          <w:rStyle w:val="CommentReference"/>
        </w:rPr>
        <w:annotationRef/>
      </w:r>
      <w:r>
        <w:rPr>
          <w:sz w:val="20"/>
          <w:szCs w:val="20"/>
        </w:rPr>
        <w:t>Double check this after the ELISA analysis is 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F32D59" w15:done="0"/>
  <w15:commentEx w15:paraId="59270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D948" w16cex:dateUtc="2022-05-03T20:39:00Z"/>
  <w16cex:commentExtensible w16cex:durableId="270A5703" w16cex:dateUtc="2022-10-31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F32D59" w16cid:durableId="261BD948"/>
  <w16cid:commentId w16cid:paraId="59270A51" w16cid:durableId="270A57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909F1" w14:textId="77777777" w:rsidR="008C27D0" w:rsidRDefault="008C27D0" w:rsidP="00283B15">
      <w:r>
        <w:separator/>
      </w:r>
    </w:p>
  </w:endnote>
  <w:endnote w:type="continuationSeparator" w:id="0">
    <w:p w14:paraId="2E096D97" w14:textId="77777777" w:rsidR="008C27D0" w:rsidRDefault="008C27D0"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lus minus">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17F160F0"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24103" w14:textId="77777777" w:rsidR="00283B15" w:rsidRDefault="00283B1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283B15" w:rsidRDefault="00283B15" w:rsidP="00D751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283B15" w:rsidRDefault="00283B1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C6241" w14:textId="77777777" w:rsidR="008C27D0" w:rsidRDefault="008C27D0" w:rsidP="00283B15">
      <w:r>
        <w:separator/>
      </w:r>
    </w:p>
  </w:footnote>
  <w:footnote w:type="continuationSeparator" w:id="0">
    <w:p w14:paraId="24C18681" w14:textId="77777777" w:rsidR="008C27D0" w:rsidRDefault="008C27D0"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020059">
    <w:abstractNumId w:val="0"/>
  </w:num>
  <w:num w:numId="2" w16cid:durableId="112492838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4DE4"/>
    <w:rsid w:val="000073A1"/>
    <w:rsid w:val="0000777C"/>
    <w:rsid w:val="0001059A"/>
    <w:rsid w:val="00037D8F"/>
    <w:rsid w:val="00040DF6"/>
    <w:rsid w:val="0004399F"/>
    <w:rsid w:val="00047193"/>
    <w:rsid w:val="00075527"/>
    <w:rsid w:val="00077CDF"/>
    <w:rsid w:val="00091022"/>
    <w:rsid w:val="000B007B"/>
    <w:rsid w:val="000B112E"/>
    <w:rsid w:val="000B7DE3"/>
    <w:rsid w:val="000C2B86"/>
    <w:rsid w:val="000C3D44"/>
    <w:rsid w:val="000D04A6"/>
    <w:rsid w:val="000D36C6"/>
    <w:rsid w:val="000D699C"/>
    <w:rsid w:val="000E1076"/>
    <w:rsid w:val="000E143E"/>
    <w:rsid w:val="000E3386"/>
    <w:rsid w:val="000E4545"/>
    <w:rsid w:val="000E7C62"/>
    <w:rsid w:val="000F2F63"/>
    <w:rsid w:val="000F3B3F"/>
    <w:rsid w:val="000F642D"/>
    <w:rsid w:val="000F6D6B"/>
    <w:rsid w:val="00106075"/>
    <w:rsid w:val="00107C77"/>
    <w:rsid w:val="00110674"/>
    <w:rsid w:val="00113179"/>
    <w:rsid w:val="00122A75"/>
    <w:rsid w:val="001540F0"/>
    <w:rsid w:val="00154B9E"/>
    <w:rsid w:val="001557E5"/>
    <w:rsid w:val="0015746A"/>
    <w:rsid w:val="00165D94"/>
    <w:rsid w:val="00186B53"/>
    <w:rsid w:val="001A3EA4"/>
    <w:rsid w:val="001C170C"/>
    <w:rsid w:val="001C634C"/>
    <w:rsid w:val="001D246D"/>
    <w:rsid w:val="001D610F"/>
    <w:rsid w:val="001D753F"/>
    <w:rsid w:val="001E501F"/>
    <w:rsid w:val="001E6250"/>
    <w:rsid w:val="001E72ED"/>
    <w:rsid w:val="0020031B"/>
    <w:rsid w:val="00215AEE"/>
    <w:rsid w:val="0023338C"/>
    <w:rsid w:val="002375E1"/>
    <w:rsid w:val="00242FC7"/>
    <w:rsid w:val="00244D7B"/>
    <w:rsid w:val="00247B38"/>
    <w:rsid w:val="002513AE"/>
    <w:rsid w:val="00262874"/>
    <w:rsid w:val="00264316"/>
    <w:rsid w:val="00280CAA"/>
    <w:rsid w:val="0028113D"/>
    <w:rsid w:val="00283B15"/>
    <w:rsid w:val="002A4E3E"/>
    <w:rsid w:val="002A5E0B"/>
    <w:rsid w:val="002B0357"/>
    <w:rsid w:val="002B0CC3"/>
    <w:rsid w:val="002B64E3"/>
    <w:rsid w:val="002C1F42"/>
    <w:rsid w:val="002C2A53"/>
    <w:rsid w:val="002C53A0"/>
    <w:rsid w:val="002D578E"/>
    <w:rsid w:val="002E243C"/>
    <w:rsid w:val="002E247C"/>
    <w:rsid w:val="002F17BE"/>
    <w:rsid w:val="002F29DF"/>
    <w:rsid w:val="002F31A4"/>
    <w:rsid w:val="00303552"/>
    <w:rsid w:val="0030401E"/>
    <w:rsid w:val="00310C66"/>
    <w:rsid w:val="00317348"/>
    <w:rsid w:val="00330D79"/>
    <w:rsid w:val="00332B44"/>
    <w:rsid w:val="00344006"/>
    <w:rsid w:val="00367564"/>
    <w:rsid w:val="00373916"/>
    <w:rsid w:val="00374604"/>
    <w:rsid w:val="00374809"/>
    <w:rsid w:val="00374FAE"/>
    <w:rsid w:val="00391CE5"/>
    <w:rsid w:val="003A00B4"/>
    <w:rsid w:val="003A2A2E"/>
    <w:rsid w:val="003A3E91"/>
    <w:rsid w:val="003D3AA3"/>
    <w:rsid w:val="003D45C1"/>
    <w:rsid w:val="003F141D"/>
    <w:rsid w:val="003F1C94"/>
    <w:rsid w:val="00404E6F"/>
    <w:rsid w:val="00415C20"/>
    <w:rsid w:val="00422824"/>
    <w:rsid w:val="0042306F"/>
    <w:rsid w:val="00431CBD"/>
    <w:rsid w:val="00436287"/>
    <w:rsid w:val="00444701"/>
    <w:rsid w:val="004527CA"/>
    <w:rsid w:val="004814CA"/>
    <w:rsid w:val="00484AEC"/>
    <w:rsid w:val="00491522"/>
    <w:rsid w:val="004A3BDC"/>
    <w:rsid w:val="004A7ABC"/>
    <w:rsid w:val="004B2BB5"/>
    <w:rsid w:val="004B379A"/>
    <w:rsid w:val="004C0855"/>
    <w:rsid w:val="004C131A"/>
    <w:rsid w:val="004C147B"/>
    <w:rsid w:val="004C1957"/>
    <w:rsid w:val="004C1966"/>
    <w:rsid w:val="004C38E8"/>
    <w:rsid w:val="004D15A6"/>
    <w:rsid w:val="004D25F0"/>
    <w:rsid w:val="004F4D8C"/>
    <w:rsid w:val="00506BE3"/>
    <w:rsid w:val="00510D6B"/>
    <w:rsid w:val="00511334"/>
    <w:rsid w:val="005135AA"/>
    <w:rsid w:val="0051553D"/>
    <w:rsid w:val="00517D3C"/>
    <w:rsid w:val="0056680A"/>
    <w:rsid w:val="00572224"/>
    <w:rsid w:val="00572DD3"/>
    <w:rsid w:val="00574166"/>
    <w:rsid w:val="00574719"/>
    <w:rsid w:val="00581906"/>
    <w:rsid w:val="00587EB0"/>
    <w:rsid w:val="00593B63"/>
    <w:rsid w:val="0059574E"/>
    <w:rsid w:val="005A0E4C"/>
    <w:rsid w:val="005A3CDA"/>
    <w:rsid w:val="005A57BB"/>
    <w:rsid w:val="005B1295"/>
    <w:rsid w:val="005B366D"/>
    <w:rsid w:val="005B73EC"/>
    <w:rsid w:val="005C25CC"/>
    <w:rsid w:val="005C50AA"/>
    <w:rsid w:val="005D2740"/>
    <w:rsid w:val="005E3BA8"/>
    <w:rsid w:val="005E6CA5"/>
    <w:rsid w:val="005E7092"/>
    <w:rsid w:val="005E757F"/>
    <w:rsid w:val="005F2191"/>
    <w:rsid w:val="00603AC9"/>
    <w:rsid w:val="0062695D"/>
    <w:rsid w:val="006311F0"/>
    <w:rsid w:val="00636D13"/>
    <w:rsid w:val="0063731D"/>
    <w:rsid w:val="006426D8"/>
    <w:rsid w:val="00645CE1"/>
    <w:rsid w:val="0065140F"/>
    <w:rsid w:val="00655C34"/>
    <w:rsid w:val="00660D0E"/>
    <w:rsid w:val="0066761A"/>
    <w:rsid w:val="00667E7E"/>
    <w:rsid w:val="00674C4E"/>
    <w:rsid w:val="00674C7A"/>
    <w:rsid w:val="006872CD"/>
    <w:rsid w:val="006974D0"/>
    <w:rsid w:val="00697A26"/>
    <w:rsid w:val="006B0F65"/>
    <w:rsid w:val="006B426E"/>
    <w:rsid w:val="006B4296"/>
    <w:rsid w:val="006C7575"/>
    <w:rsid w:val="006D0E50"/>
    <w:rsid w:val="006D4E0F"/>
    <w:rsid w:val="006E3109"/>
    <w:rsid w:val="006E4CAA"/>
    <w:rsid w:val="006E7949"/>
    <w:rsid w:val="00701E2E"/>
    <w:rsid w:val="00703EF6"/>
    <w:rsid w:val="00714858"/>
    <w:rsid w:val="00726DE1"/>
    <w:rsid w:val="00737554"/>
    <w:rsid w:val="00741FE3"/>
    <w:rsid w:val="00757CFC"/>
    <w:rsid w:val="00762725"/>
    <w:rsid w:val="00764B3E"/>
    <w:rsid w:val="0077796A"/>
    <w:rsid w:val="00777A3D"/>
    <w:rsid w:val="007800A0"/>
    <w:rsid w:val="00786B40"/>
    <w:rsid w:val="00792F75"/>
    <w:rsid w:val="00793823"/>
    <w:rsid w:val="0079760E"/>
    <w:rsid w:val="007A14B6"/>
    <w:rsid w:val="007C1DF5"/>
    <w:rsid w:val="007D0C98"/>
    <w:rsid w:val="008037F1"/>
    <w:rsid w:val="00807C52"/>
    <w:rsid w:val="00810717"/>
    <w:rsid w:val="0081224E"/>
    <w:rsid w:val="008154A8"/>
    <w:rsid w:val="00824629"/>
    <w:rsid w:val="00834B50"/>
    <w:rsid w:val="00835701"/>
    <w:rsid w:val="00847461"/>
    <w:rsid w:val="0086099C"/>
    <w:rsid w:val="0086475F"/>
    <w:rsid w:val="0087297B"/>
    <w:rsid w:val="0087718F"/>
    <w:rsid w:val="00890485"/>
    <w:rsid w:val="008A61D1"/>
    <w:rsid w:val="008C27D0"/>
    <w:rsid w:val="008C5C93"/>
    <w:rsid w:val="008C6B30"/>
    <w:rsid w:val="008D11D5"/>
    <w:rsid w:val="008E4DF2"/>
    <w:rsid w:val="008E6EF4"/>
    <w:rsid w:val="008F3299"/>
    <w:rsid w:val="008F4555"/>
    <w:rsid w:val="008F4CD9"/>
    <w:rsid w:val="008F750F"/>
    <w:rsid w:val="008F7BED"/>
    <w:rsid w:val="00910237"/>
    <w:rsid w:val="00913CC8"/>
    <w:rsid w:val="00916768"/>
    <w:rsid w:val="00920A42"/>
    <w:rsid w:val="009215F3"/>
    <w:rsid w:val="00922B56"/>
    <w:rsid w:val="00935BB2"/>
    <w:rsid w:val="00956791"/>
    <w:rsid w:val="00962AD9"/>
    <w:rsid w:val="00967CB8"/>
    <w:rsid w:val="00971C89"/>
    <w:rsid w:val="009778DF"/>
    <w:rsid w:val="00991A2D"/>
    <w:rsid w:val="009A0BD3"/>
    <w:rsid w:val="009B2016"/>
    <w:rsid w:val="009B388F"/>
    <w:rsid w:val="009B3F1D"/>
    <w:rsid w:val="009C442B"/>
    <w:rsid w:val="009D783D"/>
    <w:rsid w:val="009E0694"/>
    <w:rsid w:val="00A056A4"/>
    <w:rsid w:val="00A172DE"/>
    <w:rsid w:val="00A17703"/>
    <w:rsid w:val="00A20C08"/>
    <w:rsid w:val="00A20F31"/>
    <w:rsid w:val="00A22DC3"/>
    <w:rsid w:val="00A2331B"/>
    <w:rsid w:val="00A25764"/>
    <w:rsid w:val="00A30E64"/>
    <w:rsid w:val="00A32ED9"/>
    <w:rsid w:val="00A41AB3"/>
    <w:rsid w:val="00A577C7"/>
    <w:rsid w:val="00A62304"/>
    <w:rsid w:val="00A7296B"/>
    <w:rsid w:val="00A739D1"/>
    <w:rsid w:val="00A75B5E"/>
    <w:rsid w:val="00A824EE"/>
    <w:rsid w:val="00A850D5"/>
    <w:rsid w:val="00A94D85"/>
    <w:rsid w:val="00AA6169"/>
    <w:rsid w:val="00AB2246"/>
    <w:rsid w:val="00AB498D"/>
    <w:rsid w:val="00AB67D8"/>
    <w:rsid w:val="00AC2FFC"/>
    <w:rsid w:val="00AC4597"/>
    <w:rsid w:val="00AC51BD"/>
    <w:rsid w:val="00AC79B3"/>
    <w:rsid w:val="00AE220F"/>
    <w:rsid w:val="00AE2672"/>
    <w:rsid w:val="00AE4DBC"/>
    <w:rsid w:val="00B039A5"/>
    <w:rsid w:val="00B108F4"/>
    <w:rsid w:val="00B34F9F"/>
    <w:rsid w:val="00B364E2"/>
    <w:rsid w:val="00B40172"/>
    <w:rsid w:val="00B41305"/>
    <w:rsid w:val="00B41ED0"/>
    <w:rsid w:val="00B42586"/>
    <w:rsid w:val="00B4727D"/>
    <w:rsid w:val="00B526DC"/>
    <w:rsid w:val="00B555A6"/>
    <w:rsid w:val="00B57207"/>
    <w:rsid w:val="00B6421A"/>
    <w:rsid w:val="00B71DC1"/>
    <w:rsid w:val="00B74894"/>
    <w:rsid w:val="00B87CB1"/>
    <w:rsid w:val="00BB2DAE"/>
    <w:rsid w:val="00BB319E"/>
    <w:rsid w:val="00BB44DA"/>
    <w:rsid w:val="00BB44E2"/>
    <w:rsid w:val="00BB7CA4"/>
    <w:rsid w:val="00BD75F3"/>
    <w:rsid w:val="00BE5606"/>
    <w:rsid w:val="00BF3CAB"/>
    <w:rsid w:val="00BF5335"/>
    <w:rsid w:val="00BF728A"/>
    <w:rsid w:val="00C060D1"/>
    <w:rsid w:val="00C12747"/>
    <w:rsid w:val="00C13592"/>
    <w:rsid w:val="00C15B62"/>
    <w:rsid w:val="00C200CA"/>
    <w:rsid w:val="00C26F18"/>
    <w:rsid w:val="00C279A3"/>
    <w:rsid w:val="00C327F7"/>
    <w:rsid w:val="00C33352"/>
    <w:rsid w:val="00C345B1"/>
    <w:rsid w:val="00C40413"/>
    <w:rsid w:val="00C4175E"/>
    <w:rsid w:val="00C41B17"/>
    <w:rsid w:val="00C45A61"/>
    <w:rsid w:val="00C545FF"/>
    <w:rsid w:val="00C6116A"/>
    <w:rsid w:val="00C6518A"/>
    <w:rsid w:val="00C74F5F"/>
    <w:rsid w:val="00C853C9"/>
    <w:rsid w:val="00C86E71"/>
    <w:rsid w:val="00C95715"/>
    <w:rsid w:val="00CA15D4"/>
    <w:rsid w:val="00CB1433"/>
    <w:rsid w:val="00CC0585"/>
    <w:rsid w:val="00CC5373"/>
    <w:rsid w:val="00CD4198"/>
    <w:rsid w:val="00CD654B"/>
    <w:rsid w:val="00CF117A"/>
    <w:rsid w:val="00D02566"/>
    <w:rsid w:val="00D071B1"/>
    <w:rsid w:val="00D10944"/>
    <w:rsid w:val="00D144CA"/>
    <w:rsid w:val="00D1461E"/>
    <w:rsid w:val="00D16BFE"/>
    <w:rsid w:val="00D1756D"/>
    <w:rsid w:val="00D30D8F"/>
    <w:rsid w:val="00D3270D"/>
    <w:rsid w:val="00D401E9"/>
    <w:rsid w:val="00D45A15"/>
    <w:rsid w:val="00D50EED"/>
    <w:rsid w:val="00D656F0"/>
    <w:rsid w:val="00D671B1"/>
    <w:rsid w:val="00D80DAC"/>
    <w:rsid w:val="00D86FB4"/>
    <w:rsid w:val="00D93E43"/>
    <w:rsid w:val="00DB413F"/>
    <w:rsid w:val="00DB5600"/>
    <w:rsid w:val="00DC1DEE"/>
    <w:rsid w:val="00DD02BD"/>
    <w:rsid w:val="00DD11C9"/>
    <w:rsid w:val="00DD6316"/>
    <w:rsid w:val="00DE237C"/>
    <w:rsid w:val="00DE4D48"/>
    <w:rsid w:val="00DE5F60"/>
    <w:rsid w:val="00DF3474"/>
    <w:rsid w:val="00E03D3A"/>
    <w:rsid w:val="00E0597E"/>
    <w:rsid w:val="00E26319"/>
    <w:rsid w:val="00E31626"/>
    <w:rsid w:val="00E3260B"/>
    <w:rsid w:val="00E34536"/>
    <w:rsid w:val="00E40985"/>
    <w:rsid w:val="00E65237"/>
    <w:rsid w:val="00E8044A"/>
    <w:rsid w:val="00E81B08"/>
    <w:rsid w:val="00E973AF"/>
    <w:rsid w:val="00E974EB"/>
    <w:rsid w:val="00EA063D"/>
    <w:rsid w:val="00EA4536"/>
    <w:rsid w:val="00EA5CA9"/>
    <w:rsid w:val="00EB697F"/>
    <w:rsid w:val="00EC0106"/>
    <w:rsid w:val="00EC23D1"/>
    <w:rsid w:val="00EC3309"/>
    <w:rsid w:val="00ED0BEA"/>
    <w:rsid w:val="00EE0110"/>
    <w:rsid w:val="00EF1B30"/>
    <w:rsid w:val="00EF1CFC"/>
    <w:rsid w:val="00EF5A95"/>
    <w:rsid w:val="00EF6E8B"/>
    <w:rsid w:val="00EF6FDD"/>
    <w:rsid w:val="00F0707F"/>
    <w:rsid w:val="00F145A3"/>
    <w:rsid w:val="00F43922"/>
    <w:rsid w:val="00F45A07"/>
    <w:rsid w:val="00F61FBD"/>
    <w:rsid w:val="00F6327A"/>
    <w:rsid w:val="00F85D93"/>
    <w:rsid w:val="00F876E9"/>
    <w:rsid w:val="00F8783B"/>
    <w:rsid w:val="00F9088E"/>
    <w:rsid w:val="00F913B6"/>
    <w:rsid w:val="00FA1832"/>
    <w:rsid w:val="00FB0F00"/>
    <w:rsid w:val="00FB346B"/>
    <w:rsid w:val="00FD0AB9"/>
    <w:rsid w:val="00FF4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C279A3"/>
    <w:pPr>
      <w:keepNext/>
      <w:keepLines/>
      <w:spacing w:before="40"/>
      <w:outlineLvl w:val="1"/>
    </w:pPr>
    <w:rPr>
      <w:rFonts w:ascii="Times New Roman" w:eastAsiaTheme="majorEastAsia" w:hAnsi="Times New Roman" w:cstheme="majorBidi"/>
      <w: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C279A3"/>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spacing w:line="480" w:lineRule="auto"/>
      <w:ind w:left="720" w:hanging="720"/>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semiHidden/>
    <w:unhideWhenUsed/>
    <w:rsid w:val="00916768"/>
    <w:rPr>
      <w:sz w:val="20"/>
      <w:szCs w:val="20"/>
    </w:rPr>
  </w:style>
  <w:style w:type="character" w:customStyle="1" w:styleId="CommentTextChar">
    <w:name w:val="Comment Text Char"/>
    <w:basedOn w:val="DefaultParagraphFont"/>
    <w:link w:val="CommentText"/>
    <w:uiPriority w:val="99"/>
    <w:semiHidden/>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semiHidden/>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avebrid@umich.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4CA72-E0FA-944B-91BC-DD3A20E5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1065</TotalTime>
  <Pages>21</Pages>
  <Words>28686</Words>
  <Characters>157492</Characters>
  <Application>Microsoft Office Word</Application>
  <DocSecurity>0</DocSecurity>
  <Lines>2499</Lines>
  <Paragraphs>677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274</cp:revision>
  <dcterms:created xsi:type="dcterms:W3CDTF">2022-05-03T17:41:00Z</dcterms:created>
  <dcterms:modified xsi:type="dcterms:W3CDTF">2022-11-01T21:05:00Z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id="ijcSpY5K"/&gt;&lt;style id="http://www.zotero.org/styles/apa" locale="en-US" hasBibliography="1" bibliographyStyleHasBeenSet="1"/&gt;&lt;prefs&gt;&lt;pref name="fieldType" value="Field"/&gt;&lt;/prefs&gt;&lt;/data&gt;</vt:lpwstr>
  </property>
</Properties>
</file>