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13059" w14:textId="05EE274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666003EC"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w:t>
      </w:r>
      <w:ins w:id="1" w:author="Dave Bridges" w:date="2022-11-03T12:58:00Z">
        <w:r w:rsidR="00412470">
          <w:rPr>
            <w:rFonts w:ascii="Times New Roman" w:hAnsi="Times New Roman" w:cs="Times New Roman"/>
          </w:rPr>
          <w:t xml:space="preserve"> J.</w:t>
        </w:r>
      </w:ins>
      <w:r w:rsidR="009B3F1D">
        <w:rPr>
          <w:rFonts w:ascii="Times New Roman" w:hAnsi="Times New Roman" w:cs="Times New Roman"/>
        </w:rPr>
        <w:t xml:space="preserve">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w:t>
      </w:r>
      <w:commentRangeStart w:id="2"/>
      <w:r>
        <w:rPr>
          <w:rFonts w:ascii="Times New Roman" w:hAnsi="Times New Roman" w:cs="Times New Roman"/>
        </w:rPr>
        <w:t>Gregg</w:t>
      </w:r>
      <w:r w:rsidR="00701E2E">
        <w:rPr>
          <w:rFonts w:ascii="Times New Roman" w:hAnsi="Times New Roman" w:cs="Times New Roman"/>
          <w:vertAlign w:val="superscript"/>
        </w:rPr>
        <w:t>2</w:t>
      </w:r>
      <w:r w:rsidRPr="00303552">
        <w:rPr>
          <w:rFonts w:ascii="Times New Roman" w:hAnsi="Times New Roman" w:cs="Times New Roman"/>
        </w:rPr>
        <w:t>,</w:t>
      </w:r>
      <w:commentRangeEnd w:id="2"/>
      <w:r w:rsidR="00412470">
        <w:rPr>
          <w:rStyle w:val="CommentReference"/>
        </w:rPr>
        <w:commentReference w:id="2"/>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4D65F757" w:rsidR="00BF5335" w:rsidRDefault="00444701">
      <w:pPr>
        <w:rPr>
          <w:rFonts w:ascii="Times New Roman" w:hAnsi="Times New Roman" w:cs="Times New Roman"/>
        </w:rPr>
      </w:pPr>
      <w:commentRangeStart w:id="3"/>
      <w:r w:rsidRPr="00D10944">
        <w:rPr>
          <w:rFonts w:ascii="Times New Roman" w:hAnsi="Times New Roman" w:cs="Times New Roman"/>
          <w:b/>
          <w:bCs/>
        </w:rPr>
        <w:t>Author contribution:</w:t>
      </w:r>
      <w:r>
        <w:rPr>
          <w:rFonts w:ascii="Times New Roman" w:hAnsi="Times New Roman" w:cs="Times New Roman"/>
        </w:rPr>
        <w:t xml:space="preserve"> M</w:t>
      </w:r>
      <w:ins w:id="4" w:author="Dave Bridges" w:date="2022-11-03T12:57:00Z">
        <w:r w:rsidR="00412470">
          <w:rPr>
            <w:rFonts w:ascii="Times New Roman" w:hAnsi="Times New Roman" w:cs="Times New Roman"/>
          </w:rPr>
          <w:t>C</w:t>
        </w:r>
      </w:ins>
      <w:r>
        <w:rPr>
          <w:rFonts w:ascii="Times New Roman" w:hAnsi="Times New Roman" w:cs="Times New Roman"/>
        </w:rPr>
        <w:t xml:space="preserve">M, NEH, </w:t>
      </w:r>
      <w:ins w:id="5" w:author="Dave Bridges" w:date="2022-11-03T12:59:00Z">
        <w:r w:rsidR="00412470">
          <w:rPr>
            <w:rFonts w:ascii="Times New Roman" w:hAnsi="Times New Roman" w:cs="Times New Roman"/>
          </w:rPr>
          <w:t xml:space="preserve">RJS, BEG, </w:t>
        </w:r>
      </w:ins>
      <w:r>
        <w:rPr>
          <w:rFonts w:ascii="Times New Roman" w:hAnsi="Times New Roman" w:cs="Times New Roman"/>
        </w:rPr>
        <w:t>and DB conceived of experiments</w:t>
      </w:r>
      <w:r w:rsidR="00404E6F">
        <w:rPr>
          <w:rFonts w:ascii="Times New Roman" w:hAnsi="Times New Roman" w:cs="Times New Roman"/>
        </w:rPr>
        <w:t>. Data were collected</w:t>
      </w:r>
      <w:r>
        <w:rPr>
          <w:rFonts w:ascii="Times New Roman" w:hAnsi="Times New Roman" w:cs="Times New Roman"/>
        </w:rPr>
        <w:t xml:space="preserve"> by M</w:t>
      </w:r>
      <w:ins w:id="6" w:author="Dave Bridges" w:date="2022-11-03T12:57:00Z">
        <w:r w:rsidR="00412470">
          <w:rPr>
            <w:rFonts w:ascii="Times New Roman" w:hAnsi="Times New Roman" w:cs="Times New Roman"/>
          </w:rPr>
          <w:t>C</w:t>
        </w:r>
      </w:ins>
      <w:r>
        <w:rPr>
          <w:rFonts w:ascii="Times New Roman" w:hAnsi="Times New Roman" w:cs="Times New Roman"/>
        </w:rPr>
        <w:t>M, NEH, JRR, and HS. R</w:t>
      </w:r>
      <w:ins w:id="7" w:author="Dave Bridges" w:date="2022-11-03T12:58:00Z">
        <w:r w:rsidR="00412470">
          <w:rPr>
            <w:rFonts w:ascii="Times New Roman" w:hAnsi="Times New Roman" w:cs="Times New Roman"/>
          </w:rPr>
          <w:t>J</w:t>
        </w:r>
      </w:ins>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ins w:id="8" w:author="Dave Bridges" w:date="2022-11-03T12:58:00Z">
        <w:r w:rsidR="00412470">
          <w:rPr>
            <w:rFonts w:ascii="Times New Roman" w:hAnsi="Times New Roman" w:cs="Times New Roman"/>
          </w:rPr>
          <w:t>C</w:t>
        </w:r>
      </w:ins>
      <w:r>
        <w:rPr>
          <w:rFonts w:ascii="Times New Roman" w:hAnsi="Times New Roman" w:cs="Times New Roman"/>
        </w:rPr>
        <w:t xml:space="preserve">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commentRangeEnd w:id="3"/>
      <w:r w:rsidR="00412470">
        <w:rPr>
          <w:rStyle w:val="CommentReference"/>
        </w:rPr>
        <w:commentReference w:id="3"/>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1"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2"/>
          <w:footerReference w:type="default" r:id="rId13"/>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0144066A" w:rsidR="00391CE5" w:rsidRPr="001D246D" w:rsidRDefault="00391CE5"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commentRangeStart w:id="9"/>
      <w:r>
        <w:rPr>
          <w:rFonts w:ascii="Times New Roman" w:hAnsi="Times New Roman" w:cs="Times New Roman"/>
        </w:rPr>
        <w:t xml:space="preserve">Gdf15 </w:t>
      </w:r>
      <w:commentRangeEnd w:id="9"/>
      <w:r w:rsidR="00D04B5D">
        <w:rPr>
          <w:rStyle w:val="CommentReference"/>
        </w:rPr>
        <w:commentReference w:id="9"/>
      </w:r>
      <w:del w:id="10" w:author="Dave Bridges" w:date="2022-11-03T13:02:00Z">
        <w:r w:rsidDel="00D04B5D">
          <w:rPr>
            <w:rFonts w:ascii="Times New Roman" w:hAnsi="Times New Roman" w:cs="Times New Roman"/>
          </w:rPr>
          <w:delText xml:space="preserve">is a cytokine </w:delText>
        </w:r>
        <w:r w:rsidR="00DB413F" w:rsidDel="00D04B5D">
          <w:rPr>
            <w:rFonts w:ascii="Times New Roman" w:hAnsi="Times New Roman" w:cs="Times New Roman"/>
          </w:rPr>
          <w:delText xml:space="preserve">and signal of stress </w:delText>
        </w:r>
        <w:r w:rsidDel="00D04B5D">
          <w:rPr>
            <w:rFonts w:ascii="Times New Roman" w:hAnsi="Times New Roman" w:cs="Times New Roman"/>
          </w:rPr>
          <w:delText xml:space="preserve">that </w:delText>
        </w:r>
      </w:del>
      <w:r>
        <w:rPr>
          <w:rFonts w:ascii="Times New Roman" w:hAnsi="Times New Roman" w:cs="Times New Roman"/>
        </w:rPr>
        <w:t xml:space="preserve">is known to increase </w:t>
      </w:r>
      <w:r w:rsidR="00D16BFE">
        <w:rPr>
          <w:rFonts w:ascii="Times New Roman" w:hAnsi="Times New Roman" w:cs="Times New Roman"/>
        </w:rPr>
        <w:t xml:space="preserve">in circulation </w:t>
      </w:r>
      <w:r>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ate 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ins w:id="11" w:author="Dave Bridges" w:date="2022-11-03T13:03:00Z">
        <w:r w:rsidR="00D04B5D">
          <w:rPr>
            <w:rFonts w:ascii="Times New Roman" w:hAnsi="Times New Roman" w:cs="Times New Roman"/>
          </w:rPr>
          <w:t xml:space="preserve">detectable </w:t>
        </w:r>
      </w:ins>
      <w:r w:rsidR="00A7296B">
        <w:rPr>
          <w:rFonts w:ascii="Times New Roman" w:hAnsi="Times New Roman" w:cs="Times New Roman"/>
        </w:rPr>
        <w:t>differences</w:t>
      </w:r>
      <w:r w:rsidR="00674C7A">
        <w:rPr>
          <w:rFonts w:ascii="Times New Roman" w:hAnsi="Times New Roman" w:cs="Times New Roman"/>
        </w:rPr>
        <w:t xml:space="preserve"> in milk volume production</w:t>
      </w:r>
      <w:del w:id="12" w:author="Dave Bridges" w:date="2022-11-03T13:03:00Z">
        <w:r w:rsidR="00674C7A" w:rsidDel="00D04B5D">
          <w:rPr>
            <w:rFonts w:ascii="Times New Roman" w:hAnsi="Times New Roman" w:cs="Times New Roman"/>
          </w:rPr>
          <w:delText xml:space="preserve"> or</w:delText>
        </w:r>
      </w:del>
      <w:ins w:id="13" w:author="Dave Bridges" w:date="2022-11-03T13:03:00Z">
        <w:r w:rsidR="00D04B5D">
          <w:rPr>
            <w:rFonts w:ascii="Times New Roman" w:hAnsi="Times New Roman" w:cs="Times New Roman"/>
          </w:rPr>
          <w:t xml:space="preserve">, </w:t>
        </w:r>
      </w:ins>
      <w:r w:rsidR="00674C7A">
        <w:rPr>
          <w:rFonts w:ascii="Times New Roman" w:hAnsi="Times New Roman" w:cs="Times New Roman"/>
        </w:rPr>
        <w:t xml:space="preserve"> milk</w:t>
      </w:r>
      <w:ins w:id="14" w:author="Dave Bridges" w:date="2022-11-03T13:03:00Z">
        <w:r w:rsidR="00D04B5D">
          <w:rPr>
            <w:rFonts w:ascii="Times New Roman" w:hAnsi="Times New Roman" w:cs="Times New Roman"/>
          </w:rPr>
          <w:t xml:space="preserve"> </w:t>
        </w:r>
      </w:ins>
      <w:r w:rsidR="00674C7A">
        <w:rPr>
          <w:rFonts w:ascii="Times New Roman" w:hAnsi="Times New Roman" w:cs="Times New Roman"/>
        </w:rPr>
        <w:t>fat percentage</w:t>
      </w:r>
      <w:ins w:id="15" w:author="Dave Bridges" w:date="2022-11-03T13:03:00Z">
        <w:r w:rsidR="00D04B5D">
          <w:rPr>
            <w:rFonts w:ascii="Times New Roman" w:hAnsi="Times New Roman" w:cs="Times New Roman"/>
          </w:rPr>
          <w:t>,</w:t>
        </w:r>
      </w:ins>
      <w:r w:rsidR="00674C7A">
        <w:rPr>
          <w:rFonts w:ascii="Times New Roman" w:hAnsi="Times New Roman" w:cs="Times New Roman"/>
        </w:rPr>
        <w:t xml:space="preserve"> or in offspring postnatal body weight</w:t>
      </w:r>
      <w:ins w:id="16" w:author="Dave Bridges" w:date="2022-11-03T13:03:00Z">
        <w:r w:rsidR="00D04B5D">
          <w:rPr>
            <w:rFonts w:ascii="Times New Roman" w:hAnsi="Times New Roman" w:cs="Times New Roman"/>
          </w:rPr>
          <w:t>s</w:t>
        </w:r>
      </w:ins>
      <w:r w:rsidR="00674C7A">
        <w:rPr>
          <w:rFonts w:ascii="Times New Roman" w:hAnsi="Times New Roman" w:cs="Times New Roman"/>
        </w:rPr>
        <w:t xml:space="preserve"> until day 14.5 of life. </w:t>
      </w:r>
      <w:del w:id="17" w:author="Dave Bridges" w:date="2022-11-03T13:03:00Z">
        <w:r w:rsidR="00A7296B" w:rsidDel="00D04B5D">
          <w:rPr>
            <w:rFonts w:ascii="Times New Roman" w:hAnsi="Times New Roman" w:cs="Times New Roman"/>
          </w:rPr>
          <w:delText xml:space="preserve">This </w:delText>
        </w:r>
      </w:del>
      <w:ins w:id="18" w:author="Dave Bridges" w:date="2022-11-03T13:03:00Z">
        <w:r w:rsidR="00D04B5D">
          <w:rPr>
            <w:rFonts w:ascii="Times New Roman" w:hAnsi="Times New Roman" w:cs="Times New Roman"/>
          </w:rPr>
          <w:t>These data</w:t>
        </w:r>
        <w:r w:rsidR="00D04B5D">
          <w:rPr>
            <w:rFonts w:ascii="Times New Roman" w:hAnsi="Times New Roman" w:cs="Times New Roman"/>
          </w:rPr>
          <w:t xml:space="preserve"> </w:t>
        </w:r>
      </w:ins>
      <w:r w:rsidR="00A7296B">
        <w:rPr>
          <w:rFonts w:ascii="Times New Roman" w:hAnsi="Times New Roman" w:cs="Times New Roman"/>
        </w:rPr>
        <w:t>suggest</w:t>
      </w:r>
      <w:del w:id="19" w:author="Dave Bridges" w:date="2022-11-03T13:03:00Z">
        <w:r w:rsidR="00A7296B" w:rsidDel="00D04B5D">
          <w:rPr>
            <w:rFonts w:ascii="Times New Roman" w:hAnsi="Times New Roman" w:cs="Times New Roman"/>
          </w:rPr>
          <w:delText>s</w:delText>
        </w:r>
      </w:del>
      <w:ins w:id="20" w:author="Dave Bridges" w:date="2022-11-03T13:03:00Z">
        <w:r w:rsidR="00D04B5D">
          <w:rPr>
            <w:rFonts w:ascii="Times New Roman" w:hAnsi="Times New Roman" w:cs="Times New Roman"/>
          </w:rPr>
          <w:t xml:space="preserve"> that</w:t>
        </w:r>
      </w:ins>
      <w:r w:rsidR="00A7296B">
        <w:rPr>
          <w:rFonts w:ascii="Times New Roman" w:hAnsi="Times New Roman" w:cs="Times New Roman"/>
        </w:rPr>
        <w:t xml:space="preserve"> elimination of Gdf15 is </w:t>
      </w:r>
      <w:del w:id="21" w:author="Dave Bridges" w:date="2022-11-03T13:04:00Z">
        <w:r w:rsidR="00A7296B" w:rsidDel="00D04B5D">
          <w:rPr>
            <w:rFonts w:ascii="Times New Roman" w:hAnsi="Times New Roman" w:cs="Times New Roman"/>
          </w:rPr>
          <w:delText>insufficient to</w:delText>
        </w:r>
      </w:del>
      <w:ins w:id="22" w:author="Dave Bridges" w:date="2022-11-03T13:04:00Z">
        <w:r w:rsidR="00D04B5D">
          <w:rPr>
            <w:rFonts w:ascii="Times New Roman" w:hAnsi="Times New Roman" w:cs="Times New Roman"/>
          </w:rPr>
          <w:t>inessential towards differences in</w:t>
        </w:r>
      </w:ins>
      <w:del w:id="23" w:author="Dave Bridges" w:date="2022-11-03T13:04:00Z">
        <w:r w:rsidR="00A7296B" w:rsidDel="00D04B5D">
          <w:rPr>
            <w:rFonts w:ascii="Times New Roman" w:hAnsi="Times New Roman" w:cs="Times New Roman"/>
          </w:rPr>
          <w:delText xml:space="preserve"> impart</w:delText>
        </w:r>
      </w:del>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Gdf15 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1288B24F" w14:textId="751169EF" w:rsidR="00F913B6" w:rsidDel="00FF336B" w:rsidRDefault="00920A42" w:rsidP="00001F18">
      <w:pPr>
        <w:spacing w:line="360" w:lineRule="auto"/>
        <w:ind w:firstLine="720"/>
        <w:rPr>
          <w:del w:id="24" w:author="Dave Bridges" w:date="2022-11-03T13:05:00Z"/>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(Gdf15)</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 and 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 xml:space="preserve">and </w:t>
      </w:r>
      <w:commentRangeStart w:id="25"/>
      <w:r w:rsidR="00D80DAC">
        <w:rPr>
          <w:rFonts w:ascii="Times New Roman" w:hAnsi="Times New Roman" w:cs="Times New Roman"/>
        </w:rPr>
        <w:t>dubbed</w:t>
      </w:r>
      <w:r w:rsidR="00CA15D4" w:rsidRPr="003F141D">
        <w:rPr>
          <w:rFonts w:ascii="Times New Roman" w:hAnsi="Times New Roman" w:cs="Times New Roman"/>
        </w:rPr>
        <w:t xml:space="preserve"> macrophage-inhibiting cytokine-1 (</w:t>
      </w:r>
      <w:commentRangeEnd w:id="25"/>
      <w:r w:rsidR="00FF336B">
        <w:rPr>
          <w:rStyle w:val="CommentReference"/>
        </w:rPr>
        <w:commentReference w:id="25"/>
      </w:r>
      <w:r w:rsidR="00CA15D4" w:rsidRPr="003F141D">
        <w:rPr>
          <w:rFonts w:ascii="Times New Roman" w:hAnsi="Times New Roman" w:cs="Times New Roman"/>
        </w:rPr>
        <w:t>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del w:id="26" w:author="Dave Bridges" w:date="2022-11-03T13:05:00Z">
        <w:r w:rsidR="00CA15D4" w:rsidRPr="003F141D" w:rsidDel="00FF336B">
          <w:rPr>
            <w:rFonts w:ascii="Times New Roman" w:hAnsi="Times New Roman" w:cs="Times New Roman"/>
          </w:rPr>
          <w:delText>Since this time, G</w:delText>
        </w:r>
        <w:r w:rsidR="003F1C94" w:rsidRPr="003F141D" w:rsidDel="00FF336B">
          <w:rPr>
            <w:rFonts w:ascii="Times New Roman" w:hAnsi="Times New Roman" w:cs="Times New Roman"/>
          </w:rPr>
          <w:delText>df</w:delText>
        </w:r>
        <w:r w:rsidR="00CA15D4" w:rsidRPr="003F141D" w:rsidDel="00FF336B">
          <w:rPr>
            <w:rFonts w:ascii="Times New Roman" w:hAnsi="Times New Roman" w:cs="Times New Roman"/>
          </w:rPr>
          <w:delText>15 has</w:delText>
        </w:r>
        <w:r w:rsidR="00EF5A95" w:rsidRPr="003F141D" w:rsidDel="00FF336B">
          <w:rPr>
            <w:rFonts w:ascii="Times New Roman" w:hAnsi="Times New Roman" w:cs="Times New Roman"/>
          </w:rPr>
          <w:delText xml:space="preserve"> </w:delText>
        </w:r>
        <w:r w:rsidR="00D80DAC" w:rsidDel="00FF336B">
          <w:rPr>
            <w:rFonts w:ascii="Times New Roman" w:hAnsi="Times New Roman" w:cs="Times New Roman"/>
          </w:rPr>
          <w:delText>been</w:delText>
        </w:r>
        <w:r w:rsidR="00EF5A95" w:rsidRPr="003F141D" w:rsidDel="00FF336B">
          <w:rPr>
            <w:rFonts w:ascii="Times New Roman" w:hAnsi="Times New Roman" w:cs="Times New Roman"/>
          </w:rPr>
          <w:delText xml:space="preserve"> known by many names and is associated with </w:delText>
        </w:r>
        <w:r w:rsidR="002F31A4" w:rsidDel="00FF336B">
          <w:rPr>
            <w:rFonts w:ascii="Times New Roman" w:hAnsi="Times New Roman" w:cs="Times New Roman"/>
          </w:rPr>
          <w:delText>various</w:delText>
        </w:r>
        <w:r w:rsidR="00EF5A95" w:rsidRPr="003F141D" w:rsidDel="00FF336B">
          <w:rPr>
            <w:rFonts w:ascii="Times New Roman" w:hAnsi="Times New Roman" w:cs="Times New Roman"/>
          </w:rPr>
          <w:delText xml:space="preserve"> physiological states, pathologies, and stressors. However, the full extent of the role in GDF15 in health and disease remains to be characterized. </w:delText>
        </w:r>
        <w:r w:rsidR="0056680A" w:rsidRPr="003F141D" w:rsidDel="00FF336B">
          <w:rPr>
            <w:rFonts w:ascii="Times New Roman" w:hAnsi="Times New Roman" w:cs="Times New Roman"/>
          </w:rPr>
          <w:delText xml:space="preserve">Recent work has focused on identifying its usefulness as a biomarker of illness, or as a target for pharmacotherapy. </w:delText>
        </w:r>
      </w:del>
    </w:p>
    <w:p w14:paraId="45308EB6" w14:textId="0A101108" w:rsidR="0077796A" w:rsidRDefault="002F31A4" w:rsidP="00001F18">
      <w:pPr>
        <w:spacing w:line="360" w:lineRule="auto"/>
        <w:ind w:firstLine="720"/>
        <w:rPr>
          <w:rFonts w:ascii="Times New Roman" w:hAnsi="Times New Roman" w:cs="Times New Roman"/>
        </w:rPr>
      </w:pPr>
      <w:del w:id="27" w:author="Dave Bridges" w:date="2022-11-03T13:05:00Z">
        <w:r w:rsidDel="00FF336B">
          <w:rPr>
            <w:rFonts w:ascii="Times New Roman" w:hAnsi="Times New Roman" w:cs="Times New Roman"/>
          </w:rPr>
          <w:delText>Average c</w:delText>
        </w:r>
      </w:del>
      <w:ins w:id="28" w:author="Dave Bridges" w:date="2022-11-03T13:05:00Z">
        <w:r w:rsidR="00FF336B">
          <w:rPr>
            <w:rFonts w:ascii="Times New Roman" w:hAnsi="Times New Roman" w:cs="Times New Roman"/>
          </w:rPr>
          <w:t>C</w:t>
        </w:r>
      </w:ins>
      <w:r>
        <w:rPr>
          <w:rFonts w:ascii="Times New Roman" w:hAnsi="Times New Roman" w:cs="Times New Roman"/>
        </w:rPr>
        <w:t xml:space="preserve">irculating levels of Gdf15 in adults </w:t>
      </w:r>
      <w:r w:rsidR="0077796A">
        <w:rPr>
          <w:rFonts w:ascii="Times New Roman" w:hAnsi="Times New Roman" w:cs="Times New Roman"/>
        </w:rPr>
        <w:t>vary</w:t>
      </w:r>
      <w:r>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Pr>
          <w:rFonts w:ascii="Times New Roman" w:hAnsi="Times New Roman" w:cs="Times New Roman"/>
        </w:rPr>
        <w:t xml:space="preserve"> from Scotland</w:t>
      </w:r>
      <w:r w:rsidR="00D80DAC" w:rsidRPr="003F141D">
        <w:rPr>
          <w:rFonts w:ascii="Times New Roman" w:hAnsi="Times New Roman" w:cs="Times New Roman"/>
        </w:rPr>
        <w:t xml:space="preserve">, </w:t>
      </w:r>
      <w:r>
        <w:rPr>
          <w:rFonts w:ascii="Times New Roman" w:hAnsi="Times New Roman" w:cs="Times New Roman"/>
        </w:rPr>
        <w:t>they found that</w:t>
      </w:r>
      <w:r w:rsidR="00D80DAC" w:rsidRPr="003F141D">
        <w:rPr>
          <w:rFonts w:ascii="Times New Roman" w:hAnsi="Times New Roman" w:cs="Times New Roman"/>
        </w:rPr>
        <w:t xml:space="preserve"> levels of Gdf15 increase with age in both men and </w:t>
      </w:r>
      <w:r>
        <w:rPr>
          <w:rFonts w:ascii="Times New Roman" w:hAnsi="Times New Roman" w:cs="Times New Roman"/>
        </w:rPr>
        <w:t>women</w:t>
      </w:r>
      <w:r w:rsidR="0077796A">
        <w:rPr>
          <w:rFonts w:ascii="Times New Roman" w:hAnsi="Times New Roman" w:cs="Times New Roman"/>
        </w:rPr>
        <w:t xml:space="preserve"> and </w:t>
      </w:r>
      <w:r>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is known to increase in response to many </w:t>
      </w:r>
      <w:del w:id="29" w:author="Dave Bridges" w:date="2022-11-03T13:05:00Z">
        <w:r w:rsidR="00D80DAC" w:rsidRPr="003F141D" w:rsidDel="00FF336B">
          <w:rPr>
            <w:rFonts w:ascii="Times New Roman" w:hAnsi="Times New Roman" w:cs="Times New Roman"/>
          </w:rPr>
          <w:delText>physiological states</w:delText>
        </w:r>
      </w:del>
      <w:ins w:id="30" w:author="Dave Bridges" w:date="2022-11-03T13:05:00Z">
        <w:r w:rsidR="00FF336B">
          <w:rPr>
            <w:rFonts w:ascii="Times New Roman" w:hAnsi="Times New Roman" w:cs="Times New Roman"/>
          </w:rPr>
          <w:t>stressors including</w:t>
        </w:r>
      </w:ins>
      <w:del w:id="31" w:author="Dave Bridges" w:date="2022-11-03T13:05:00Z">
        <w:r w:rsidR="00D80DAC" w:rsidRPr="003F141D" w:rsidDel="00FF336B">
          <w:rPr>
            <w:rFonts w:ascii="Times New Roman" w:hAnsi="Times New Roman" w:cs="Times New Roman"/>
          </w:rPr>
          <w:delText>; such</w:delText>
        </w:r>
      </w:del>
      <w:r w:rsidR="00D80DAC" w:rsidRPr="003F141D">
        <w:rPr>
          <w:rFonts w:ascii="Times New Roman" w:hAnsi="Times New Roman" w:cs="Times New Roman"/>
        </w:rPr>
        <w:t xml:space="preserve">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{"citationID":"t71WkO4L","properties":{"formattedCitation":"(Welsh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159E169E" w14:textId="77777777" w:rsidR="00991A2D" w:rsidRDefault="002F31A4" w:rsidP="00991A2D">
      <w:pPr>
        <w:spacing w:line="360" w:lineRule="auto"/>
        <w:ind w:firstLine="720"/>
        <w:rPr>
          <w:rFonts w:ascii="Times New Roman" w:hAnsi="Times New Roman" w:cs="Times New Roman"/>
        </w:rPr>
      </w:pPr>
      <w:r>
        <w:rPr>
          <w:rFonts w:ascii="Times New Roman" w:hAnsi="Times New Roman" w:cs="Times New Roman"/>
        </w:rPr>
        <w:t>Much</w:t>
      </w:r>
      <w:r w:rsidR="00D80DAC">
        <w:rPr>
          <w:rFonts w:ascii="Times New Roman" w:hAnsi="Times New Roman" w:cs="Times New Roman"/>
        </w:rPr>
        <w:t xml:space="preserve"> preclinical </w:t>
      </w:r>
      <w:r>
        <w:rPr>
          <w:rFonts w:ascii="Times New Roman" w:hAnsi="Times New Roman" w:cs="Times New Roman"/>
        </w:rPr>
        <w:t xml:space="preserve">work with </w:t>
      </w:r>
      <w:r w:rsidR="00D80DAC">
        <w:rPr>
          <w:rFonts w:ascii="Times New Roman" w:hAnsi="Times New Roman" w:cs="Times New Roman"/>
        </w:rPr>
        <w:t xml:space="preserve">knockout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D80DAC">
        <w:rPr>
          <w:rFonts w:ascii="Times New Roman" w:hAnsi="Times New Roman" w:cs="Times New Roman"/>
        </w:rPr>
        <w:t>in body weight regulation</w:t>
      </w:r>
      <w:r>
        <w:rPr>
          <w:rFonts w:ascii="Times New Roman" w:hAnsi="Times New Roman" w:cs="Times New Roman"/>
        </w:rPr>
        <w:t xml:space="preserve"> </w:t>
      </w:r>
      <w:commentRangeStart w:id="32"/>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(Hsu et al., 2017, p. 15)</w:t>
      </w:r>
      <w:r w:rsidR="00D80DAC">
        <w:rPr>
          <w:rFonts w:ascii="Times New Roman" w:hAnsi="Times New Roman" w:cs="Times New Roman"/>
        </w:rPr>
        <w:fldChar w:fldCharType="end"/>
      </w:r>
      <w:commentRangeEnd w:id="32"/>
      <w:r w:rsidR="00FF336B">
        <w:rPr>
          <w:rStyle w:val="CommentReference"/>
        </w:rPr>
        <w:commentReference w:id="32"/>
      </w:r>
      <w:r w:rsidR="00D80DAC">
        <w:rPr>
          <w:rFonts w:ascii="Times New Roman" w:hAnsi="Times New Roman" w:cs="Times New Roman"/>
        </w:rPr>
        <w:t>, appetite,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Pr>
          <w:rFonts w:ascii="Times New Roman" w:hAnsi="Times New Roman" w:cs="Times New Roman"/>
        </w:rPr>
        <w:t xml:space="preserve">physiological and pharmaceutical </w:t>
      </w:r>
      <w:r w:rsidR="00D80DAC" w:rsidRPr="00D80DAC">
        <w:rPr>
          <w:rFonts w:ascii="Times New Roman" w:hAnsi="Times New Roman" w:cs="Times New Roman"/>
          <w:i/>
          <w:iCs/>
        </w:rPr>
        <w:t>Gdf15</w:t>
      </w:r>
      <w:r>
        <w:rPr>
          <w:rFonts w:ascii="Times New Roman" w:hAnsi="Times New Roman" w:cs="Times New Roman"/>
          <w:i/>
          <w:iCs/>
        </w:rPr>
        <w:t xml:space="preserve"> </w:t>
      </w:r>
      <w:r w:rsidRPr="002F31A4">
        <w:rPr>
          <w:rFonts w:ascii="Times New Roman" w:hAnsi="Times New Roman" w:cs="Times New Roman"/>
        </w:rPr>
        <w:t>levels</w:t>
      </w:r>
      <w:r w:rsidR="0015746A">
        <w:rPr>
          <w:rFonts w:ascii="Times New Roman" w:hAnsi="Times New Roman" w:cs="Times New Roman"/>
        </w:rPr>
        <w:t xml:space="preserve"> 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Pr>
          <w:rFonts w:ascii="Times New Roman" w:hAnsi="Times New Roman" w:cs="Times New Roman"/>
        </w:rPr>
        <w:t xml:space="preserve"> of the brain </w:t>
      </w:r>
      <w:r w:rsidR="00215AEE">
        <w:rPr>
          <w:rFonts w:ascii="Times New Roman" w:hAnsi="Times New Roman" w:cs="Times New Roman"/>
        </w:rPr>
        <w:fldChar w:fldCharType="begin"/>
      </w:r>
      <w:r w:rsidR="00215AEE">
        <w:rPr>
          <w:rFonts w:ascii="Times New Roman" w:hAnsi="Times New Roman" w:cs="Times New Roman"/>
        </w:rPr>
        <w:instrText xml:space="preserve"> ADDIN ZOTERO_ITEM CSL_CITATION {"citationID":"jph2RjnZ","properties":{"formattedCitation":"(Patel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215AEE">
        <w:rPr>
          <w:rFonts w:ascii="Times New Roman" w:hAnsi="Times New Roman" w:cs="Times New Roman"/>
        </w:rPr>
        <w:fldChar w:fldCharType="separate"/>
      </w:r>
      <w:r w:rsidR="00215AEE">
        <w:rPr>
          <w:rFonts w:ascii="Times New Roman" w:hAnsi="Times New Roman" w:cs="Times New Roman"/>
          <w:noProof/>
        </w:rPr>
        <w:t>(Patel et al., 2019)</w:t>
      </w:r>
      <w:r w:rsidR="00215AEE">
        <w:rPr>
          <w:rFonts w:ascii="Times New Roman" w:hAnsi="Times New Roman" w:cs="Times New Roman"/>
        </w:rPr>
        <w:fldChar w:fldCharType="end"/>
      </w:r>
      <w:r w:rsidR="0015746A">
        <w:rPr>
          <w:rFonts w:ascii="Times New Roman" w:hAnsi="Times New Roman" w:cs="Times New Roman"/>
        </w:rPr>
        <w:t>.</w:t>
      </w:r>
      <w:r>
        <w:rPr>
          <w:rFonts w:ascii="Times New Roman" w:hAnsi="Times New Roman" w:cs="Times New Roman"/>
        </w:rPr>
        <w:t xml:space="preserve"> </w:t>
      </w:r>
      <w:r w:rsidR="00991A2D">
        <w:rPr>
          <w:rFonts w:ascii="Times New Roman" w:hAnsi="Times New Roman" w:cs="Times New Roman"/>
        </w:rPr>
        <w:t xml:space="preserve">Genetic ablation of </w:t>
      </w:r>
      <w:r w:rsidR="00991A2D" w:rsidRPr="00FF336B">
        <w:rPr>
          <w:rFonts w:ascii="Times New Roman" w:hAnsi="Times New Roman" w:cs="Times New Roman"/>
          <w:i/>
          <w:rPrChange w:id="33" w:author="Dave Bridges" w:date="2022-11-03T13:06:00Z">
            <w:rPr>
              <w:rFonts w:ascii="Times New Roman" w:hAnsi="Times New Roman" w:cs="Times New Roman"/>
            </w:rPr>
          </w:rPrChange>
        </w:rPr>
        <w:t>Gdf15</w:t>
      </w:r>
      <w:r w:rsidR="00991A2D">
        <w:rPr>
          <w:rFonts w:ascii="Times New Roman" w:hAnsi="Times New Roman" w:cs="Times New Roman"/>
        </w:rPr>
        <w:t xml:space="preserve"> in </w:t>
      </w:r>
      <w:commentRangeStart w:id="34"/>
      <w:r w:rsidR="00991A2D">
        <w:rPr>
          <w:rFonts w:ascii="Times New Roman" w:hAnsi="Times New Roman" w:cs="Times New Roman"/>
        </w:rPr>
        <w:t xml:space="preserve">mice results in reduction of body weight, fat mass, food intake, and improvement in glucose tolerance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{"citationID":"S60VgjQj","properties":{"formattedCitation":"(Macia et al., 2012)","plainCitation":"(Macia et al., 2012)","noteIndex":0},"citationItems":[{"id":1458,"uris":["http://zotero.org/users/5073745/items/4S64MG92"],"itemData":{"id":1458,"type":"article-journal","abstract":"Food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One","note":"PMID: 22514681\nPMCID: PMC3325923","page":"e34868","source":"PubMed Central","title":"Macrophage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(Macia et al., 2012)</w:t>
      </w:r>
      <w:r w:rsidR="00991A2D">
        <w:rPr>
          <w:rFonts w:ascii="Times New Roman" w:hAnsi="Times New Roman" w:cs="Times New Roman"/>
        </w:rPr>
        <w:fldChar w:fldCharType="end"/>
      </w:r>
      <w:r w:rsidR="0077796A">
        <w:rPr>
          <w:rFonts w:ascii="Times New Roman" w:hAnsi="Times New Roman" w:cs="Times New Roman"/>
        </w:rPr>
        <w:t xml:space="preserve">. </w:t>
      </w:r>
      <w:commentRangeEnd w:id="34"/>
      <w:r w:rsidR="00FF336B">
        <w:rPr>
          <w:rStyle w:val="CommentReference"/>
        </w:rPr>
        <w:commentReference w:id="34"/>
      </w:r>
      <w:r w:rsidR="00991A2D">
        <w:rPr>
          <w:rFonts w:ascii="Times New Roman" w:hAnsi="Times New Roman" w:cs="Times New Roman"/>
        </w:rPr>
        <w:t xml:space="preserve">Furthermore, </w:t>
      </w:r>
      <w:r w:rsidR="0077796A">
        <w:rPr>
          <w:rFonts w:ascii="Times New Roman" w:hAnsi="Times New Roman" w:cs="Times New Roman"/>
        </w:rPr>
        <w:t xml:space="preserve">Antagonism of Gdf15 </w:t>
      </w:r>
      <w:r w:rsidR="00991A2D">
        <w:rPr>
          <w:rFonts w:ascii="Times New Roman" w:hAnsi="Times New Roman" w:cs="Times New Roman"/>
        </w:rPr>
        <w:t>by blocking</w:t>
      </w:r>
      <w:r w:rsidR="0077796A">
        <w:rPr>
          <w:rFonts w:ascii="Times New Roman" w:hAnsi="Times New Roman" w:cs="Times New Roman"/>
        </w:rPr>
        <w:t xml:space="preserve"> GFRAL has been shown to increase fat mass and inflammation in mice</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{"citationID":"GYlQE9Ip","properties":{"formattedCitation":"(Tsai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(Tsai et al., 2019)</w:t>
      </w:r>
      <w:r w:rsidR="00991A2D">
        <w:rPr>
          <w:rFonts w:ascii="Times New Roman" w:hAnsi="Times New Roman" w:cs="Times New Roman"/>
        </w:rPr>
        <w:fldChar w:fldCharType="end"/>
      </w:r>
      <w:r w:rsidR="0077796A">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 xml:space="preserve">evaluating </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to </w:t>
      </w:r>
      <w:r w:rsidR="00001F18">
        <w:rPr>
          <w:rFonts w:ascii="Times New Roman" w:hAnsi="Times New Roman" w:cs="Times New Roman"/>
        </w:rPr>
        <w:t xml:space="preserve">weight </w:t>
      </w:r>
      <w:r w:rsidR="00991A2D">
        <w:rPr>
          <w:rFonts w:ascii="Times New Roman" w:hAnsi="Times New Roman" w:cs="Times New Roman"/>
        </w:rPr>
        <w:t>ameliorate metabolic illness is currently being explored.</w:t>
      </w:r>
      <w:r w:rsidR="00001F18">
        <w:rPr>
          <w:rFonts w:ascii="Times New Roman" w:hAnsi="Times New Roman" w:cs="Times New Roman"/>
        </w:rPr>
        <w:t xml:space="preserve"> </w:t>
      </w:r>
    </w:p>
    <w:p w14:paraId="353CA8B7" w14:textId="093532C9" w:rsidR="005C50AA" w:rsidRPr="003F141D" w:rsidDel="001F5752" w:rsidRDefault="00991A2D" w:rsidP="001F5752">
      <w:pPr>
        <w:spacing w:line="360" w:lineRule="auto"/>
        <w:ind w:firstLine="720"/>
        <w:rPr>
          <w:del w:id="35" w:author="Dave Bridges" w:date="2022-11-03T13:08:00Z"/>
          <w:rFonts w:ascii="Times New Roman" w:hAnsi="Times New Roman" w:cs="Times New Roman"/>
        </w:rPr>
        <w:pPrChange w:id="36" w:author="Dave Bridges" w:date="2022-11-03T13:08:00Z">
          <w:pPr>
            <w:spacing w:line="360" w:lineRule="auto"/>
            <w:ind w:firstLine="720"/>
          </w:pPr>
        </w:pPrChange>
      </w:pPr>
      <w:del w:id="37" w:author="Dave Bridges" w:date="2022-11-03T13:07:00Z">
        <w:r w:rsidDel="00FF336B">
          <w:rPr>
            <w:rFonts w:ascii="Times New Roman" w:hAnsi="Times New Roman" w:cs="Times New Roman"/>
          </w:rPr>
          <w:delText xml:space="preserve">What is less explored is the role of Gdf15 in a normal, human or mouse pregnancy. Although Gdf15 is well known to be associated with pregnancy and its related comorbidities, very little has been done to mechanistically understand the role of GDF15 in carrying an infant to term. </w:delText>
        </w:r>
      </w:del>
      <w:ins w:id="38" w:author="Dave Bridges" w:date="2022-11-03T13:07:00Z">
        <w:r w:rsidR="00FF336B">
          <w:rPr>
            <w:rFonts w:ascii="Times New Roman" w:hAnsi="Times New Roman" w:cs="Times New Roman"/>
          </w:rPr>
          <w:t xml:space="preserve">During pregnancy </w:t>
        </w:r>
      </w:ins>
      <w:r w:rsidR="00EC0106" w:rsidRPr="003F141D">
        <w:rPr>
          <w:rFonts w:ascii="Times New Roman" w:hAnsi="Times New Roman" w:cs="Times New Roman"/>
        </w:rPr>
        <w:t xml:space="preserve">GDF15 </w:t>
      </w:r>
      <w:commentRangeStart w:id="39"/>
      <w:r>
        <w:rPr>
          <w:rFonts w:ascii="Times New Roman" w:hAnsi="Times New Roman" w:cs="Times New Roman"/>
        </w:rPr>
        <w:t xml:space="preserve">increases </w:t>
      </w:r>
      <w:commentRangeEnd w:id="39"/>
      <w:r w:rsidR="00660760">
        <w:rPr>
          <w:rStyle w:val="CommentReference"/>
        </w:rPr>
        <w:commentReference w:id="39"/>
      </w:r>
      <w:r>
        <w:rPr>
          <w:rFonts w:ascii="Times New Roman" w:hAnsi="Times New Roman" w:cs="Times New Roman"/>
        </w:rPr>
        <w:t xml:space="preserve">across gestation and </w:t>
      </w:r>
      <w:r w:rsidR="005C50AA" w:rsidRPr="003F141D">
        <w:rPr>
          <w:rFonts w:ascii="Times New Roman" w:hAnsi="Times New Roman" w:cs="Times New Roman"/>
        </w:rPr>
        <w:t xml:space="preserve">reaches its highest levels </w:t>
      </w:r>
      <w:r w:rsidR="00737554" w:rsidRPr="003F141D">
        <w:rPr>
          <w:rFonts w:ascii="Times New Roman" w:hAnsi="Times New Roman" w:cs="Times New Roman"/>
        </w:rPr>
        <w:t xml:space="preserve">during the third trimester </w:t>
      </w:r>
      <w:r>
        <w:rPr>
          <w:rFonts w:ascii="Times New Roman" w:hAnsi="Times New Roman" w:cs="Times New Roman"/>
        </w:rPr>
        <w:t xml:space="preserve">of </w:t>
      </w:r>
      <w:commentRangeStart w:id="40"/>
      <w:r>
        <w:rPr>
          <w:rFonts w:ascii="Times New Roman" w:hAnsi="Times New Roman" w:cs="Times New Roman"/>
        </w:rPr>
        <w:t xml:space="preserve">pregnancy </w:t>
      </w:r>
      <w:commentRangeEnd w:id="40"/>
      <w:r w:rsidR="00FF336B">
        <w:rPr>
          <w:rStyle w:val="CommentReference"/>
        </w:rPr>
        <w:commentReference w:id="40"/>
      </w:r>
      <w:r w:rsidR="00737554" w:rsidRPr="003F141D">
        <w:rPr>
          <w:rFonts w:ascii="Times New Roman" w:hAnsi="Times New Roman" w:cs="Times New Roman"/>
        </w:rPr>
        <w:fldChar w:fldCharType="begin"/>
      </w:r>
      <w:r w:rsidR="00737554" w:rsidRPr="003F141D">
        <w:rPr>
          <w:rFonts w:ascii="Times New Roman" w:hAnsi="Times New Roman" w:cs="Times New Roman"/>
        </w:rPr>
        <w:instrText xml:space="preserve"> ADDIN ZOTERO_ITEM CSL_CITATION {"citationID":"OC8z7wMZ","properties":{"formattedCitation":"(Moore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3F141D">
        <w:rPr>
          <w:rFonts w:ascii="Times New Roman" w:hAnsi="Times New Roman" w:cs="Times New Roman"/>
        </w:rPr>
        <w:fldChar w:fldCharType="separate"/>
      </w:r>
      <w:r w:rsidR="00737554" w:rsidRPr="003F141D">
        <w:rPr>
          <w:rFonts w:ascii="Times New Roman" w:hAnsi="Times New Roman" w:cs="Times New Roman"/>
          <w:noProof/>
        </w:rPr>
        <w:t>(Moore et al., 2000)</w:t>
      </w:r>
      <w:r w:rsidR="00737554" w:rsidRPr="003F141D">
        <w:rPr>
          <w:rFonts w:ascii="Times New Roman" w:hAnsi="Times New Roman" w:cs="Times New Roman"/>
        </w:rPr>
        <w:fldChar w:fldCharType="end"/>
      </w:r>
      <w:r>
        <w:rPr>
          <w:rFonts w:ascii="Times New Roman" w:hAnsi="Times New Roman" w:cs="Times New Roman"/>
        </w:rPr>
        <w:t>.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Pr>
          <w:rFonts w:ascii="Times New Roman" w:hAnsi="Times New Roman" w:cs="Times New Roman"/>
        </w:rPr>
        <w:t>in the placenta</w:t>
      </w:r>
      <w:ins w:id="41" w:author="Dave Bridges" w:date="2022-11-03T13:07:00Z">
        <w:r w:rsidR="00660760">
          <w:rPr>
            <w:rFonts w:ascii="Times New Roman" w:hAnsi="Times New Roman" w:cs="Times New Roman"/>
          </w:rPr>
          <w:t>l trophoblasts</w:t>
        </w:r>
      </w:ins>
      <w:r>
        <w:rPr>
          <w:rFonts w:ascii="Times New Roman" w:hAnsi="Times New Roman" w:cs="Times New Roman"/>
        </w:rPr>
        <w:t xml:space="preserve">, </w:t>
      </w:r>
      <w:r w:rsidR="002D578E" w:rsidRPr="003F141D">
        <w:rPr>
          <w:rFonts w:ascii="Times New Roman" w:hAnsi="Times New Roman" w:cs="Times New Roman"/>
        </w:rPr>
        <w:t xml:space="preserve">and secreted into </w:t>
      </w:r>
      <w:r>
        <w:rPr>
          <w:rFonts w:ascii="Times New Roman" w:hAnsi="Times New Roman" w:cs="Times New Roman"/>
        </w:rPr>
        <w:t>parent</w:t>
      </w:r>
      <w:r w:rsidR="002D578E" w:rsidRPr="003F141D">
        <w:rPr>
          <w:rFonts w:ascii="Times New Roman" w:hAnsi="Times New Roman" w:cs="Times New Roman"/>
        </w:rPr>
        <w:t>al circulation</w:t>
      </w:r>
      <w:r>
        <w:rPr>
          <w:rFonts w:ascii="Times New Roman" w:hAnsi="Times New Roman" w:cs="Times New Roman"/>
        </w:rPr>
        <w:t xml:space="preserve">, </w:t>
      </w:r>
      <w:r w:rsidR="00BF728A" w:rsidRPr="003F141D">
        <w:rPr>
          <w:rFonts w:ascii="Times New Roman" w:hAnsi="Times New Roman" w:cs="Times New Roman"/>
        </w:rPr>
        <w:t>and is also present in the amniotic fluid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(Moore et al., 2000)</w:t>
      </w:r>
      <w:r>
        <w:rPr>
          <w:rFonts w:ascii="Times New Roman" w:hAnsi="Times New Roman" w:cs="Times New Roman"/>
        </w:rPr>
        <w:fldChar w:fldCharType="end"/>
      </w:r>
      <w:r w:rsidR="005C50AA" w:rsidRPr="003F141D">
        <w:rPr>
          <w:rFonts w:ascii="Times New Roman" w:hAnsi="Times New Roman" w:cs="Times New Roman"/>
        </w:rPr>
        <w:t xml:space="preserve">. </w:t>
      </w:r>
      <w:ins w:id="42" w:author="Dave Bridges" w:date="2022-11-03T13:07:00Z">
        <w:r w:rsidR="00660760">
          <w:rPr>
            <w:rFonts w:ascii="Times New Roman" w:hAnsi="Times New Roman" w:cs="Times New Roman"/>
          </w:rPr>
          <w:t xml:space="preserve">In spite of these </w:t>
        </w:r>
      </w:ins>
      <w:ins w:id="43" w:author="Dave Bridges" w:date="2022-11-03T13:08:00Z">
        <w:r w:rsidR="001F5752">
          <w:rPr>
            <w:rFonts w:ascii="Times New Roman" w:hAnsi="Times New Roman" w:cs="Times New Roman"/>
          </w:rPr>
          <w:t xml:space="preserve">pregnancy-related </w:t>
        </w:r>
      </w:ins>
      <w:ins w:id="44" w:author="Dave Bridges" w:date="2022-11-03T13:07:00Z">
        <w:r w:rsidR="00660760">
          <w:rPr>
            <w:rFonts w:ascii="Times New Roman" w:hAnsi="Times New Roman" w:cs="Times New Roman"/>
          </w:rPr>
          <w:t>increases</w:t>
        </w:r>
      </w:ins>
      <w:ins w:id="45" w:author="Dave Bridges" w:date="2022-11-03T13:08:00Z">
        <w:r w:rsidR="001F5752">
          <w:rPr>
            <w:rFonts w:ascii="Times New Roman" w:hAnsi="Times New Roman" w:cs="Times New Roman"/>
          </w:rPr>
          <w:t>, th</w:t>
        </w:r>
      </w:ins>
      <w:del w:id="46" w:author="Dave Bridges" w:date="2022-11-03T13:07:00Z">
        <w:r w:rsidR="00737554" w:rsidRPr="003F141D" w:rsidDel="00660760">
          <w:rPr>
            <w:rFonts w:ascii="Times New Roman" w:hAnsi="Times New Roman" w:cs="Times New Roman"/>
          </w:rPr>
          <w:delText xml:space="preserve">Trophoblasts are thought </w:delText>
        </w:r>
        <w:r w:rsidR="00DB5600" w:rsidRPr="003F141D" w:rsidDel="00660760">
          <w:rPr>
            <w:rFonts w:ascii="Times New Roman" w:hAnsi="Times New Roman" w:cs="Times New Roman"/>
          </w:rPr>
          <w:delText>t</w:delText>
        </w:r>
        <w:r w:rsidR="00737554" w:rsidRPr="003F141D" w:rsidDel="00660760">
          <w:rPr>
            <w:rFonts w:ascii="Times New Roman" w:hAnsi="Times New Roman" w:cs="Times New Roman"/>
          </w:rPr>
          <w:delText>o be the cells that produce GDF15</w:delText>
        </w:r>
        <w:r w:rsidR="00BF728A" w:rsidRPr="003F141D" w:rsidDel="00660760">
          <w:rPr>
            <w:rFonts w:ascii="Times New Roman" w:hAnsi="Times New Roman" w:cs="Times New Roman"/>
          </w:rPr>
          <w:delText xml:space="preserve"> in the placenta</w:delText>
        </w:r>
        <w:r w:rsidDel="00660760">
          <w:rPr>
            <w:rFonts w:ascii="Times New Roman" w:hAnsi="Times New Roman" w:cs="Times New Roman"/>
          </w:rPr>
          <w:delText xml:space="preserve"> </w:delText>
        </w:r>
        <w:r w:rsidR="00001F18" w:rsidDel="00660760">
          <w:rPr>
            <w:rFonts w:ascii="Times New Roman" w:hAnsi="Times New Roman" w:cs="Times New Roman"/>
          </w:rPr>
          <w:fldChar w:fldCharType="begin"/>
        </w:r>
        <w:r w:rsidR="00001F18" w:rsidRPr="001F5752" w:rsidDel="00660760">
          <w:rPr>
            <w:rFonts w:ascii="Times New Roman" w:hAnsi="Times New Roman" w:cs="Times New Roman"/>
          </w:rPr>
          <w:delInstrText xml:space="preserve"> ADDIN ZOTERO_ITEM CSL_C</w:delInstrText>
        </w:r>
        <w:r w:rsidR="00001F18" w:rsidRPr="007F3588" w:rsidDel="00660760">
          <w:rPr>
            <w:rFonts w:ascii="Times New Roman" w:hAnsi="Times New Roman" w:cs="Times New Roman"/>
          </w:rPr>
          <w:delInstrText xml:space="preserve">ITATION {"citationID":"XrBKXJyO","properties":{"formattedCitation":"(Moore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delInstrText>
        </w:r>
        <w:r w:rsidR="00001F18" w:rsidDel="00660760">
          <w:rPr>
            <w:rFonts w:ascii="Times New Roman" w:hAnsi="Times New Roman" w:cs="Times New Roman"/>
          </w:rPr>
          <w:fldChar w:fldCharType="separate"/>
        </w:r>
        <w:r w:rsidR="00001F18" w:rsidDel="00660760">
          <w:rPr>
            <w:rFonts w:ascii="Times New Roman" w:hAnsi="Times New Roman" w:cs="Times New Roman"/>
            <w:noProof/>
          </w:rPr>
          <w:delText>(Moore et al., 2000)</w:delText>
        </w:r>
        <w:r w:rsidR="00001F18" w:rsidDel="00660760">
          <w:rPr>
            <w:rFonts w:ascii="Times New Roman" w:hAnsi="Times New Roman" w:cs="Times New Roman"/>
          </w:rPr>
          <w:fldChar w:fldCharType="end"/>
        </w:r>
        <w:r w:rsidR="00BF728A" w:rsidRPr="003F141D" w:rsidDel="00660760">
          <w:rPr>
            <w:rFonts w:ascii="Times New Roman" w:hAnsi="Times New Roman" w:cs="Times New Roman"/>
          </w:rPr>
          <w:delText>.</w:delText>
        </w:r>
      </w:del>
    </w:p>
    <w:p w14:paraId="72D18B2F" w14:textId="4669892F" w:rsidR="00AB2246" w:rsidDel="007F3588" w:rsidRDefault="000D36C6" w:rsidP="001F5752">
      <w:pPr>
        <w:spacing w:line="360" w:lineRule="auto"/>
        <w:ind w:firstLine="720"/>
        <w:rPr>
          <w:del w:id="47" w:author="Dave Bridges" w:date="2022-11-03T13:09:00Z"/>
          <w:rFonts w:ascii="Times New Roman" w:hAnsi="Times New Roman" w:cs="Times New Roman"/>
        </w:rPr>
        <w:pPrChange w:id="48" w:author="Dave Bridges" w:date="2022-11-03T13:08:00Z">
          <w:pPr>
            <w:spacing w:line="360" w:lineRule="auto"/>
          </w:pPr>
        </w:pPrChange>
      </w:pPr>
      <w:del w:id="49" w:author="Dave Bridges" w:date="2022-11-03T13:08:00Z">
        <w:r w:rsidRPr="003F141D" w:rsidDel="001F5752">
          <w:rPr>
            <w:rFonts w:ascii="Times New Roman" w:hAnsi="Times New Roman" w:cs="Times New Roman"/>
          </w:rPr>
          <w:delText>Th</w:delText>
        </w:r>
      </w:del>
      <w:r w:rsidRPr="003F141D">
        <w:rPr>
          <w:rFonts w:ascii="Times New Roman" w:hAnsi="Times New Roman" w:cs="Times New Roman"/>
        </w:rPr>
        <w:t xml:space="preserve">e </w:t>
      </w:r>
      <w:ins w:id="50" w:author="Dave Bridges" w:date="2022-11-03T13:08:00Z">
        <w:r w:rsidR="001F5752">
          <w:rPr>
            <w:rFonts w:ascii="Times New Roman" w:hAnsi="Times New Roman" w:cs="Times New Roman"/>
          </w:rPr>
          <w:t xml:space="preserve">functional </w:t>
        </w:r>
      </w:ins>
      <w:r w:rsidRPr="003F141D">
        <w:rPr>
          <w:rFonts w:ascii="Times New Roman" w:hAnsi="Times New Roman" w:cs="Times New Roman"/>
        </w:rPr>
        <w:t xml:space="preserve">role of </w:t>
      </w:r>
      <w:r w:rsidRPr="003F141D">
        <w:rPr>
          <w:rFonts w:ascii="Times New Roman" w:hAnsi="Times New Roman" w:cs="Times New Roman"/>
          <w:i/>
          <w:iCs/>
        </w:rPr>
        <w:t>Gdf15</w:t>
      </w:r>
      <w:r w:rsidRPr="003F141D">
        <w:rPr>
          <w:rFonts w:ascii="Times New Roman" w:hAnsi="Times New Roman" w:cs="Times New Roman"/>
        </w:rPr>
        <w:t xml:space="preserve"> </w:t>
      </w:r>
      <w:proofErr w:type="gramStart"/>
      <w:r w:rsidRPr="003F141D">
        <w:rPr>
          <w:rFonts w:ascii="Times New Roman" w:hAnsi="Times New Roman" w:cs="Times New Roman"/>
        </w:rPr>
        <w:t>in  pregnancy</w:t>
      </w:r>
      <w:proofErr w:type="gramEnd"/>
      <w:r w:rsidRPr="003F141D">
        <w:rPr>
          <w:rFonts w:ascii="Times New Roman" w:hAnsi="Times New Roman" w:cs="Times New Roman"/>
        </w:rPr>
        <w:t xml:space="preserve"> is </w:t>
      </w:r>
      <w:del w:id="51" w:author="Dave Bridges" w:date="2022-11-03T13:08:00Z">
        <w:r w:rsidRPr="003F141D" w:rsidDel="001F5752">
          <w:rPr>
            <w:rFonts w:ascii="Times New Roman" w:hAnsi="Times New Roman" w:cs="Times New Roman"/>
          </w:rPr>
          <w:delText xml:space="preserve">currently </w:delText>
        </w:r>
      </w:del>
      <w:ins w:id="52" w:author="Dave Bridges" w:date="2022-11-03T13:08:00Z">
        <w:r w:rsidR="001F5752">
          <w:rPr>
            <w:rFonts w:ascii="Times New Roman" w:hAnsi="Times New Roman" w:cs="Times New Roman"/>
          </w:rPr>
          <w:t>largely</w:t>
        </w:r>
        <w:r w:rsidR="001F5752" w:rsidRPr="003F141D">
          <w:rPr>
            <w:rFonts w:ascii="Times New Roman" w:hAnsi="Times New Roman" w:cs="Times New Roman"/>
          </w:rPr>
          <w:t xml:space="preserve"> </w:t>
        </w:r>
      </w:ins>
      <w:r w:rsidRPr="003F141D">
        <w:rPr>
          <w:rFonts w:ascii="Times New Roman" w:hAnsi="Times New Roman" w:cs="Times New Roman"/>
        </w:rPr>
        <w:t>unknown.</w:t>
      </w:r>
      <w:r w:rsidR="002D578E" w:rsidRPr="003F141D">
        <w:rPr>
          <w:rFonts w:ascii="Times New Roman" w:hAnsi="Times New Roman" w:cs="Times New Roman"/>
        </w:rPr>
        <w:t xml:space="preserve"> </w:t>
      </w:r>
      <w:commentRangeStart w:id="53"/>
      <w:del w:id="54" w:author="Dave Bridges" w:date="2022-11-03T13:09:00Z">
        <w:r w:rsidR="002D578E" w:rsidRPr="003F141D" w:rsidDel="007F3588">
          <w:rPr>
            <w:rFonts w:ascii="Times New Roman" w:hAnsi="Times New Roman" w:cs="Times New Roman"/>
          </w:rPr>
          <w:delText>Although</w:delText>
        </w:r>
        <w:r w:rsidR="00737554" w:rsidRPr="003F141D" w:rsidDel="007F3588">
          <w:rPr>
            <w:rFonts w:ascii="Times New Roman" w:hAnsi="Times New Roman" w:cs="Times New Roman"/>
          </w:rPr>
          <w:delText xml:space="preserve"> previously work has hypothesized that GDF15 and other TGF-</w:delText>
        </w:r>
        <w:r w:rsidR="00C4175E" w:rsidDel="007F3588">
          <w:rPr>
            <w:rFonts w:ascii="Times New Roman" w:hAnsi="Times New Roman" w:cs="Times New Roman"/>
          </w:rPr>
          <w:delText>ß</w:delText>
        </w:r>
        <w:r w:rsidR="00737554" w:rsidRPr="003F141D" w:rsidDel="007F3588">
          <w:rPr>
            <w:rFonts w:ascii="Times New Roman" w:hAnsi="Times New Roman" w:cs="Times New Roman"/>
          </w:rPr>
          <w:delText xml:space="preserve"> family members may play a role in trophoblast invasion and implantation of the pregnancy early after conception </w:delText>
        </w:r>
        <w:r w:rsidR="00737554" w:rsidRPr="003F141D" w:rsidDel="007F3588">
          <w:rPr>
            <w:rFonts w:ascii="Times New Roman" w:hAnsi="Times New Roman" w:cs="Times New Roman"/>
          </w:rPr>
          <w:fldChar w:fldCharType="begin"/>
        </w:r>
        <w:r w:rsidR="00737554" w:rsidRPr="003F141D" w:rsidDel="007F3588">
          <w:rPr>
            <w:rFonts w:ascii="Times New Roman" w:hAnsi="Times New Roman" w:cs="Times New Roman"/>
          </w:rPr>
          <w:delInstrText xml:space="preserve"> ADDIN ZOTERO_ITEM CSL_CITATION {"citationID":"b2jQaA0X","properties":{"formattedCitation":"(Moore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delInstrText>
        </w:r>
        <w:r w:rsidR="00737554" w:rsidRPr="003F141D" w:rsidDel="007F3588">
          <w:rPr>
            <w:rFonts w:ascii="Times New Roman" w:hAnsi="Times New Roman" w:cs="Times New Roman"/>
          </w:rPr>
          <w:fldChar w:fldCharType="separate"/>
        </w:r>
        <w:r w:rsidR="00737554" w:rsidRPr="003F141D" w:rsidDel="007F3588">
          <w:rPr>
            <w:rFonts w:ascii="Times New Roman" w:hAnsi="Times New Roman" w:cs="Times New Roman"/>
            <w:noProof/>
          </w:rPr>
          <w:delText>(Moore et al., 2000)</w:delText>
        </w:r>
        <w:r w:rsidR="00737554" w:rsidRPr="003F141D" w:rsidDel="007F3588">
          <w:rPr>
            <w:rFonts w:ascii="Times New Roman" w:hAnsi="Times New Roman" w:cs="Times New Roman"/>
          </w:rPr>
          <w:fldChar w:fldCharType="end"/>
        </w:r>
        <w:r w:rsidR="00737554" w:rsidRPr="003F141D" w:rsidDel="007F3588">
          <w:rPr>
            <w:rFonts w:ascii="Times New Roman" w:hAnsi="Times New Roman" w:cs="Times New Roman"/>
          </w:rPr>
          <w:delText xml:space="preserve">. </w:delText>
        </w:r>
        <w:commentRangeEnd w:id="53"/>
        <w:r w:rsidR="007F3588" w:rsidDel="007F3588">
          <w:rPr>
            <w:rStyle w:val="CommentReference"/>
          </w:rPr>
          <w:commentReference w:id="53"/>
        </w:r>
        <w:r w:rsidR="00A25764" w:rsidDel="007F3588">
          <w:rPr>
            <w:rFonts w:ascii="Times New Roman" w:hAnsi="Times New Roman" w:cs="Times New Roman"/>
          </w:rPr>
          <w:delText xml:space="preserve">This is supported by evidence showing that lower </w:delText>
        </w:r>
      </w:del>
      <w:ins w:id="55" w:author="Dave Bridges" w:date="2022-11-03T13:09:00Z">
        <w:r w:rsidR="007F3588">
          <w:rPr>
            <w:rFonts w:ascii="Times New Roman" w:hAnsi="Times New Roman" w:cs="Times New Roman"/>
          </w:rPr>
          <w:t xml:space="preserve">Lower </w:t>
        </w:r>
      </w:ins>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xml:space="preserve">. Gdf15 levels may also be play a role in gestational weight gain, as greater levels were negatively associated with cumulative gestational weight gain </w:t>
      </w:r>
      <w:commentRangeStart w:id="56"/>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{"citationID":"qR3HRkMK","properties":{"formattedCitation":"(Wang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(Wang et al., 2020)</w:t>
      </w:r>
      <w:r w:rsidR="00AB2246">
        <w:rPr>
          <w:rFonts w:ascii="Times New Roman" w:hAnsi="Times New Roman" w:cs="Times New Roman"/>
        </w:rPr>
        <w:fldChar w:fldCharType="end"/>
      </w:r>
      <w:r w:rsidR="00AB2246">
        <w:rPr>
          <w:rFonts w:ascii="Times New Roman" w:hAnsi="Times New Roman" w:cs="Times New Roman"/>
        </w:rPr>
        <w:t xml:space="preserve">. </w:t>
      </w:r>
      <w:commentRangeEnd w:id="56"/>
      <w:r w:rsidR="007F3588">
        <w:rPr>
          <w:rStyle w:val="CommentReference"/>
        </w:rPr>
        <w:commentReference w:id="56"/>
      </w:r>
    </w:p>
    <w:p w14:paraId="209A260E" w14:textId="24F369A7" w:rsidR="0015746A" w:rsidDel="00D21874" w:rsidRDefault="00C4175E" w:rsidP="00D21874">
      <w:pPr>
        <w:spacing w:line="360" w:lineRule="auto"/>
        <w:ind w:firstLine="720"/>
        <w:rPr>
          <w:del w:id="57" w:author="Dave Bridges" w:date="2022-11-03T13:13:00Z"/>
          <w:rFonts w:ascii="Times New Roman" w:hAnsi="Times New Roman" w:cs="Times New Roman"/>
        </w:rPr>
        <w:pPrChange w:id="58" w:author="Dave Bridges" w:date="2022-11-03T13:13:00Z">
          <w:pPr>
            <w:spacing w:line="360" w:lineRule="auto"/>
          </w:pPr>
        </w:pPrChange>
      </w:pPr>
      <w:r>
        <w:rPr>
          <w:rFonts w:ascii="Times New Roman" w:hAnsi="Times New Roman" w:cs="Times New Roman"/>
        </w:rPr>
        <w:t>D</w:t>
      </w:r>
      <w:r w:rsidR="00DB5600" w:rsidRPr="003F141D">
        <w:rPr>
          <w:rFonts w:ascii="Times New Roman" w:hAnsi="Times New Roman" w:cs="Times New Roman"/>
        </w:rPr>
        <w:t xml:space="preserve">ifferent levels of GDF15 </w:t>
      </w:r>
      <w:r>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w:t>
      </w:r>
      <w:del w:id="59" w:author="Dave Bridges" w:date="2022-11-03T13:10:00Z">
        <w:r w:rsidR="00DB5600" w:rsidRPr="003F141D" w:rsidDel="007F3588">
          <w:rPr>
            <w:rFonts w:ascii="Times New Roman" w:hAnsi="Times New Roman" w:cs="Times New Roman"/>
          </w:rPr>
          <w:delText xml:space="preserve">Most interestingly, we see the directionality of the </w:delText>
        </w:r>
        <w:r w:rsidR="00F913B6" w:rsidDel="007F3588">
          <w:rPr>
            <w:rFonts w:ascii="Times New Roman" w:hAnsi="Times New Roman" w:cs="Times New Roman"/>
          </w:rPr>
          <w:delText>associations in pregnancy are not always similar</w:delText>
        </w:r>
        <w:r w:rsidR="00D401E9" w:rsidDel="007F3588">
          <w:rPr>
            <w:rFonts w:ascii="Times New Roman" w:hAnsi="Times New Roman" w:cs="Times New Roman"/>
          </w:rPr>
          <w:delText xml:space="preserve"> among studies</w:delText>
        </w:r>
        <w:r w:rsidR="00F913B6" w:rsidDel="007F3588">
          <w:rPr>
            <w:rFonts w:ascii="Times New Roman" w:hAnsi="Times New Roman" w:cs="Times New Roman"/>
          </w:rPr>
          <w:delText xml:space="preserve">. For example, </w:delText>
        </w:r>
      </w:del>
      <w:ins w:id="60" w:author="Dave Bridges" w:date="2022-11-03T13:10:00Z">
        <w:r w:rsidR="007F3588">
          <w:rPr>
            <w:rFonts w:ascii="Times New Roman" w:hAnsi="Times New Roman" w:cs="Times New Roman"/>
          </w:rPr>
          <w:t xml:space="preserve">In several cases, the epidemiological data is in conflict.  For example, </w:t>
        </w:r>
      </w:ins>
      <w:del w:id="61" w:author="Dave Bridges" w:date="2022-11-03T13:10:00Z">
        <w:r w:rsidR="00F913B6" w:rsidDel="007F3588">
          <w:rPr>
            <w:rFonts w:ascii="Times New Roman" w:hAnsi="Times New Roman" w:cs="Times New Roman"/>
          </w:rPr>
          <w:delText>P</w:delText>
        </w:r>
      </w:del>
      <w:ins w:id="62" w:author="Dave Bridges" w:date="2022-11-03T13:10:00Z">
        <w:r w:rsidR="007F3588">
          <w:rPr>
            <w:rFonts w:ascii="Times New Roman" w:hAnsi="Times New Roman" w:cs="Times New Roman"/>
          </w:rPr>
          <w:t>p</w:t>
        </w:r>
      </w:ins>
      <w:r w:rsidR="00F913B6">
        <w:rPr>
          <w:rFonts w:ascii="Times New Roman" w:hAnsi="Times New Roman" w:cs="Times New Roman"/>
        </w:rPr>
        <w:t>re-eclampsia, a life-threatening complication</w:t>
      </w:r>
      <w:r>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a reduction</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xml:space="preserve">, an increase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{"citationID":"pAp2BM55","properties":{"formattedCitation":"(Sugulle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(Sugulle et al., 2009)</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del w:id="63" w:author="Dave Bridges" w:date="2022-11-03T13:10:00Z">
        <w:r w:rsidR="00F913B6" w:rsidDel="007F3588">
          <w:rPr>
            <w:rFonts w:ascii="Times New Roman" w:hAnsi="Times New Roman" w:cs="Times New Roman"/>
          </w:rPr>
          <w:delText xml:space="preserve">Gdf15 </w:delText>
        </w:r>
      </w:del>
      <w:ins w:id="64" w:author="Dave Bridges" w:date="2022-11-03T13:10:00Z">
        <w:r w:rsidR="007F3588">
          <w:rPr>
            <w:rFonts w:ascii="Times New Roman" w:hAnsi="Times New Roman" w:cs="Times New Roman"/>
          </w:rPr>
          <w:t>GDF15</w:t>
        </w:r>
        <w:r w:rsidR="007F3588">
          <w:rPr>
            <w:rFonts w:ascii="Times New Roman" w:hAnsi="Times New Roman" w:cs="Times New Roman"/>
          </w:rPr>
          <w:t xml:space="preserve"> </w:t>
        </w:r>
      </w:ins>
      <w:r w:rsidR="00F913B6">
        <w:rPr>
          <w:rFonts w:ascii="Times New Roman" w:hAnsi="Times New Roman" w:cs="Times New Roman"/>
        </w:rPr>
        <w:t xml:space="preserve">in serum </w:t>
      </w:r>
      <w:r w:rsidR="00F913B6">
        <w:rPr>
          <w:rFonts w:ascii="Times New Roman" w:hAnsi="Times New Roman" w:cs="Times New Roman"/>
        </w:rPr>
        <w:lastRenderedPageBreak/>
        <w:t xml:space="preserve">compared to non-preeclamptic, normotensive parents. </w:t>
      </w:r>
      <w:del w:id="65" w:author="Dave Bridges" w:date="2022-11-03T13:10:00Z">
        <w:r w:rsidR="0065140F" w:rsidDel="007F3588">
          <w:rPr>
            <w:rFonts w:ascii="Times New Roman" w:hAnsi="Times New Roman" w:cs="Times New Roman"/>
          </w:rPr>
          <w:delText>Diabetes is a common complication in pregnancy and may be pre-existing (type 1 or type 2 diabetes / T1DM or T2DM) or develop during the course of pregnancy (Gestational Diabetes/ GDM)</w:delText>
        </w:r>
        <w:r w:rsidDel="007F3588">
          <w:rPr>
            <w:rFonts w:ascii="Times New Roman" w:hAnsi="Times New Roman" w:cs="Times New Roman"/>
          </w:rPr>
          <w:delText>.</w:delText>
        </w:r>
      </w:del>
      <w:ins w:id="66" w:author="Dave Bridges" w:date="2022-11-03T13:10:00Z">
        <w:r w:rsidR="007F3588">
          <w:rPr>
            <w:rFonts w:ascii="Times New Roman" w:hAnsi="Times New Roman" w:cs="Times New Roman"/>
          </w:rPr>
          <w:t xml:space="preserve">Similarly, </w:t>
        </w:r>
      </w:ins>
      <w:del w:id="67" w:author="Dave Bridges" w:date="2022-11-03T13:10:00Z">
        <w:r w:rsidDel="007F3588">
          <w:rPr>
            <w:rFonts w:ascii="Times New Roman" w:hAnsi="Times New Roman" w:cs="Times New Roman"/>
          </w:rPr>
          <w:delText xml:space="preserve"> S</w:delText>
        </w:r>
      </w:del>
      <w:ins w:id="68" w:author="Dave Bridges" w:date="2022-11-03T13:10:00Z">
        <w:r w:rsidR="007F3588">
          <w:rPr>
            <w:rFonts w:ascii="Times New Roman" w:hAnsi="Times New Roman" w:cs="Times New Roman"/>
          </w:rPr>
          <w:t>s</w:t>
        </w:r>
      </w:ins>
      <w:r>
        <w:rPr>
          <w:rFonts w:ascii="Times New Roman" w:hAnsi="Times New Roman" w:cs="Times New Roman"/>
        </w:rPr>
        <w:t xml:space="preserve">ome studies find that GDF15 is higher in pregnancies complicated by GDM, while others find it is only </w:t>
      </w:r>
      <w:r w:rsidR="00AB2246">
        <w:rPr>
          <w:rFonts w:ascii="Times New Roman" w:hAnsi="Times New Roman" w:cs="Times New Roman"/>
        </w:rPr>
        <w:t>significantly</w:t>
      </w:r>
      <w:r>
        <w:rPr>
          <w:rFonts w:ascii="Times New Roman" w:hAnsi="Times New Roman" w:cs="Times New Roman"/>
        </w:rPr>
        <w:t xml:space="preserve"> increased in pregnancies that are complicated by </w:t>
      </w:r>
      <w:commentRangeStart w:id="69"/>
      <w:del w:id="70" w:author="Dave Bridges" w:date="2022-11-03T13:10:00Z">
        <w:r w:rsidDel="007F3588">
          <w:rPr>
            <w:rFonts w:ascii="Times New Roman" w:hAnsi="Times New Roman" w:cs="Times New Roman"/>
          </w:rPr>
          <w:delText>T1dm</w:delText>
        </w:r>
        <w:r w:rsidR="00AB2246" w:rsidDel="007F3588">
          <w:rPr>
            <w:rFonts w:ascii="Times New Roman" w:hAnsi="Times New Roman" w:cs="Times New Roman"/>
          </w:rPr>
          <w:delText xml:space="preserve"> </w:delText>
        </w:r>
      </w:del>
      <w:ins w:id="71" w:author="Dave Bridges" w:date="2022-11-03T13:10:00Z">
        <w:r w:rsidR="007F3588">
          <w:rPr>
            <w:rFonts w:ascii="Times New Roman" w:hAnsi="Times New Roman" w:cs="Times New Roman"/>
          </w:rPr>
          <w:t>T1</w:t>
        </w:r>
        <w:r w:rsidR="007F3588">
          <w:rPr>
            <w:rFonts w:ascii="Times New Roman" w:hAnsi="Times New Roman" w:cs="Times New Roman"/>
          </w:rPr>
          <w:t>DM</w:t>
        </w:r>
        <w:commentRangeEnd w:id="69"/>
        <w:r w:rsidR="007F3588">
          <w:rPr>
            <w:rStyle w:val="CommentReference"/>
          </w:rPr>
          <w:commentReference w:id="69"/>
        </w:r>
        <w:r w:rsidR="007F3588">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(Jacobsen et al., 2022)</w:t>
      </w:r>
      <w:r>
        <w:rPr>
          <w:rFonts w:ascii="Times New Roman" w:hAnsi="Times New Roman" w:cs="Times New Roman"/>
        </w:rPr>
        <w:fldChar w:fldCharType="end"/>
      </w:r>
      <w:r>
        <w:rPr>
          <w:rFonts w:ascii="Times New Roman" w:hAnsi="Times New Roman" w:cs="Times New Roman"/>
        </w:rPr>
        <w:t>.</w:t>
      </w:r>
      <w:r w:rsidR="00DC1DEE">
        <w:rPr>
          <w:rFonts w:ascii="Times New Roman" w:hAnsi="Times New Roman" w:cs="Times New Roman"/>
        </w:rPr>
        <w:t xml:space="preserve"> Other studies find that </w:t>
      </w:r>
      <w:commentRangeStart w:id="72"/>
      <w:del w:id="73" w:author="Dave Bridges" w:date="2022-11-03T13:11:00Z">
        <w:r w:rsidR="00DC1DEE" w:rsidDel="00D21874">
          <w:rPr>
            <w:rFonts w:ascii="Times New Roman" w:hAnsi="Times New Roman" w:cs="Times New Roman"/>
          </w:rPr>
          <w:delText xml:space="preserve">Gdf15 </w:delText>
        </w:r>
      </w:del>
      <w:ins w:id="74" w:author="Dave Bridges" w:date="2022-11-03T13:11:00Z">
        <w:r w:rsidR="00D21874">
          <w:rPr>
            <w:rFonts w:ascii="Times New Roman" w:hAnsi="Times New Roman" w:cs="Times New Roman"/>
          </w:rPr>
          <w:t>GDF15</w:t>
        </w:r>
        <w:r w:rsidR="00D21874">
          <w:rPr>
            <w:rFonts w:ascii="Times New Roman" w:hAnsi="Times New Roman" w:cs="Times New Roman"/>
          </w:rPr>
          <w:t xml:space="preserve"> </w:t>
        </w:r>
        <w:commentRangeEnd w:id="72"/>
        <w:r w:rsidR="00D21874">
          <w:rPr>
            <w:rStyle w:val="CommentReference"/>
          </w:rPr>
          <w:commentReference w:id="72"/>
        </w:r>
      </w:ins>
      <w:r w:rsidR="00DC1DEE">
        <w:rPr>
          <w:rFonts w:ascii="Times New Roman" w:hAnsi="Times New Roman" w:cs="Times New Roman"/>
        </w:rPr>
        <w:t xml:space="preserve">is higher in those who have T2DM and are pregnant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(Sugulle et al., 2009)</w:t>
      </w:r>
      <w:r w:rsidR="00DC1DEE">
        <w:rPr>
          <w:rFonts w:ascii="Times New Roman" w:hAnsi="Times New Roman" w:cs="Times New Roman"/>
        </w:rPr>
        <w:fldChar w:fldCharType="end"/>
      </w:r>
      <w:r w:rsidR="00DC1DEE">
        <w:rPr>
          <w:rFonts w:ascii="Times New Roman" w:hAnsi="Times New Roman" w:cs="Times New Roman"/>
        </w:rPr>
        <w:t xml:space="preserve">. Recent GWAS studies have indicated that </w:t>
      </w:r>
      <w:r w:rsidR="0015746A">
        <w:rPr>
          <w:rFonts w:ascii="Times New Roman" w:hAnsi="Times New Roman" w:cs="Times New Roman"/>
        </w:rPr>
        <w:t xml:space="preserve">GDF15 </w:t>
      </w:r>
      <w:r w:rsidR="00DC1DEE">
        <w:rPr>
          <w:rFonts w:ascii="Times New Roman" w:hAnsi="Times New Roman" w:cs="Times New Roman"/>
        </w:rPr>
        <w:t>function in pregnant humans is causally related to risk of developing</w:t>
      </w:r>
      <w:r w:rsidR="0015746A">
        <w:rPr>
          <w:rFonts w:ascii="Times New Roman" w:hAnsi="Times New Roman" w:cs="Times New Roman"/>
        </w:rPr>
        <w:t xml:space="preserve"> 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This is supported by other studies that those with higher levels of </w:t>
      </w:r>
      <w:del w:id="75" w:author="Dave Bridges" w:date="2022-11-03T13:12:00Z">
        <w:r w:rsidR="00DC1DEE" w:rsidDel="00D21874">
          <w:rPr>
            <w:rFonts w:ascii="Times New Roman" w:hAnsi="Times New Roman" w:cs="Times New Roman"/>
          </w:rPr>
          <w:delText xml:space="preserve">Gdf15 </w:delText>
        </w:r>
      </w:del>
      <w:ins w:id="76" w:author="Dave Bridges" w:date="2022-11-03T13:12:00Z">
        <w:r w:rsidR="00D21874">
          <w:rPr>
            <w:rFonts w:ascii="Times New Roman" w:hAnsi="Times New Roman" w:cs="Times New Roman"/>
          </w:rPr>
          <w:t>GDF15</w:t>
        </w:r>
        <w:r w:rsidR="00D21874">
          <w:rPr>
            <w:rFonts w:ascii="Times New Roman" w:hAnsi="Times New Roman" w:cs="Times New Roman"/>
          </w:rPr>
          <w:t xml:space="preserve"> </w:t>
        </w:r>
      </w:ins>
      <w:r w:rsidR="00DC1DEE">
        <w:rPr>
          <w:rFonts w:ascii="Times New Roman" w:hAnsi="Times New Roman" w:cs="Times New Roman"/>
        </w:rPr>
        <w:t xml:space="preserve">during pregnancy were </w:t>
      </w:r>
      <w:del w:id="77" w:author="Dave Bridges" w:date="2022-11-03T13:12:00Z">
        <w:r w:rsidR="00DC1DEE" w:rsidDel="00D21874">
          <w:rPr>
            <w:rFonts w:ascii="Times New Roman" w:hAnsi="Times New Roman" w:cs="Times New Roman"/>
          </w:rPr>
          <w:delText xml:space="preserve">related </w:delText>
        </w:r>
      </w:del>
      <w:ins w:id="78" w:author="Dave Bridges" w:date="2022-11-03T13:12:00Z">
        <w:r w:rsidR="00D21874">
          <w:rPr>
            <w:rFonts w:ascii="Times New Roman" w:hAnsi="Times New Roman" w:cs="Times New Roman"/>
          </w:rPr>
          <w:t>associated with</w:t>
        </w:r>
      </w:ins>
      <w:del w:id="79" w:author="Dave Bridges" w:date="2022-11-03T13:12:00Z">
        <w:r w:rsidR="00DC1DEE" w:rsidDel="00D21874">
          <w:rPr>
            <w:rFonts w:ascii="Times New Roman" w:hAnsi="Times New Roman" w:cs="Times New Roman"/>
          </w:rPr>
          <w:delText>to</w:delText>
        </w:r>
      </w:del>
      <w:r w:rsidR="00DC1DEE">
        <w:rPr>
          <w:rFonts w:ascii="Times New Roman" w:hAnsi="Times New Roman" w:cs="Times New Roman"/>
        </w:rPr>
        <w:t xml:space="preserve"> greater reports of pregnancy related vomiting and diagnosis of hyperemesis gravidarum</w:t>
      </w:r>
      <w:ins w:id="80" w:author="Dave Bridges" w:date="2022-11-03T13:12:00Z">
        <w:r w:rsidR="00D21874">
          <w:rPr>
            <w:rFonts w:ascii="Times New Roman" w:hAnsi="Times New Roman" w:cs="Times New Roman"/>
          </w:rPr>
          <w:t xml:space="preserve"> </w:t>
        </w:r>
      </w:ins>
      <w:commentRangeStart w:id="81"/>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{"citationID":"TB9B8QLs","properties":{"formattedCitation":"(Fejzo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(Fejzo et al., 2019; Petry et al., 2018)</w:t>
      </w:r>
      <w:r w:rsidR="00DC1DEE">
        <w:rPr>
          <w:rFonts w:ascii="Times New Roman" w:hAnsi="Times New Roman" w:cs="Times New Roman"/>
        </w:rPr>
        <w:fldChar w:fldCharType="end"/>
      </w:r>
      <w:r w:rsidR="00DC1DEE">
        <w:rPr>
          <w:rFonts w:ascii="Times New Roman" w:hAnsi="Times New Roman" w:cs="Times New Roman"/>
        </w:rPr>
        <w:t xml:space="preserve">. </w:t>
      </w:r>
      <w:commentRangeEnd w:id="81"/>
      <w:r w:rsidR="00D21874">
        <w:rPr>
          <w:rStyle w:val="CommentReference"/>
        </w:rPr>
        <w:commentReference w:id="81"/>
      </w:r>
      <w:del w:id="82" w:author="Dave Bridges" w:date="2022-11-03T13:12:00Z">
        <w:r w:rsidR="00DC1DEE" w:rsidDel="00D21874">
          <w:rPr>
            <w:rFonts w:ascii="Times New Roman" w:hAnsi="Times New Roman" w:cs="Times New Roman"/>
          </w:rPr>
          <w:delText>Furthermore</w:delText>
        </w:r>
      </w:del>
      <w:ins w:id="83" w:author="Dave Bridges" w:date="2022-11-03T13:12:00Z">
        <w:r w:rsidR="00D21874">
          <w:rPr>
            <w:rFonts w:ascii="Times New Roman" w:hAnsi="Times New Roman" w:cs="Times New Roman"/>
          </w:rPr>
          <w:t>Finally</w:t>
        </w:r>
      </w:ins>
      <w:r w:rsidR="00DC1DEE">
        <w:rPr>
          <w:rFonts w:ascii="Times New Roman" w:hAnsi="Times New Roman" w:cs="Times New Roman"/>
        </w:rPr>
        <w:t xml:space="preserve">, </w:t>
      </w:r>
      <w:proofErr w:type="spellStart"/>
      <w:r w:rsidR="00DC1DEE">
        <w:rPr>
          <w:rFonts w:ascii="Times New Roman" w:hAnsi="Times New Roman" w:cs="Times New Roman"/>
        </w:rPr>
        <w:t>Petry</w:t>
      </w:r>
      <w:proofErr w:type="spellEnd"/>
      <w:r w:rsidR="00DC1DEE">
        <w:rPr>
          <w:rFonts w:ascii="Times New Roman" w:hAnsi="Times New Roman" w:cs="Times New Roman"/>
        </w:rPr>
        <w:t xml:space="preserve"> and colleagues found pre-pregnancy BMI was inversely related to GDF15 levels during pregnancy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(Petry et al., 2018)</w:t>
      </w:r>
      <w:r w:rsidR="00DC1DEE">
        <w:rPr>
          <w:rFonts w:ascii="Times New Roman" w:hAnsi="Times New Roman" w:cs="Times New Roman"/>
        </w:rPr>
        <w:fldChar w:fldCharType="end"/>
      </w:r>
      <w:r w:rsidR="00DC1DEE">
        <w:rPr>
          <w:rFonts w:ascii="Times New Roman" w:hAnsi="Times New Roman" w:cs="Times New Roman"/>
        </w:rPr>
        <w:t>.</w:t>
      </w:r>
      <w:ins w:id="84" w:author="Dave Bridges" w:date="2022-11-03T13:12:00Z">
        <w:r w:rsidR="00D21874">
          <w:rPr>
            <w:rFonts w:ascii="Times New Roman" w:hAnsi="Times New Roman" w:cs="Times New Roman"/>
          </w:rPr>
          <w:t xml:space="preserve">  Given the </w:t>
        </w:r>
        <w:proofErr w:type="gramStart"/>
        <w:r w:rsidR="00D21874">
          <w:rPr>
            <w:rFonts w:ascii="Times New Roman" w:hAnsi="Times New Roman" w:cs="Times New Roman"/>
          </w:rPr>
          <w:t>sometimes conflicting</w:t>
        </w:r>
        <w:proofErr w:type="gramEnd"/>
        <w:r w:rsidR="00D21874">
          <w:rPr>
            <w:rFonts w:ascii="Times New Roman" w:hAnsi="Times New Roman" w:cs="Times New Roman"/>
          </w:rPr>
          <w:t xml:space="preserve"> human data, </w:t>
        </w:r>
      </w:ins>
    </w:p>
    <w:p w14:paraId="4C1DE1EE" w14:textId="055CFB8B" w:rsidR="004D25F0" w:rsidRPr="003F141D" w:rsidRDefault="00A30E64"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del w:id="85" w:author="Dave Bridges" w:date="2022-11-03T13:13:00Z">
        <w:r w:rsidDel="00D21874">
          <w:rPr>
            <w:rFonts w:ascii="Times New Roman" w:hAnsi="Times New Roman" w:cs="Times New Roman"/>
          </w:rPr>
          <w:delText xml:space="preserve">Since the majority of the literature about Gdf15 </w:delText>
        </w:r>
        <w:r w:rsidR="005B366D" w:rsidDel="00D21874">
          <w:rPr>
            <w:rFonts w:ascii="Times New Roman" w:hAnsi="Times New Roman" w:cs="Times New Roman"/>
          </w:rPr>
          <w:delText>during</w:delText>
        </w:r>
        <w:r w:rsidDel="00D21874">
          <w:rPr>
            <w:rFonts w:ascii="Times New Roman" w:hAnsi="Times New Roman" w:cs="Times New Roman"/>
          </w:rPr>
          <w:delText xml:space="preserve"> pregnancy comes from human trials comparing </w:delText>
        </w:r>
        <w:r w:rsidR="005B366D" w:rsidDel="00D21874">
          <w:rPr>
            <w:rFonts w:ascii="Times New Roman" w:hAnsi="Times New Roman" w:cs="Times New Roman"/>
          </w:rPr>
          <w:delText>GDF15 levels</w:delText>
        </w:r>
        <w:r w:rsidDel="00D21874">
          <w:rPr>
            <w:rFonts w:ascii="Times New Roman" w:hAnsi="Times New Roman" w:cs="Times New Roman"/>
          </w:rPr>
          <w:delText xml:space="preserve"> between parents with or without certain complications or biological factors</w:delText>
        </w:r>
        <w:r w:rsidR="00D93E43" w:rsidDel="00D21874">
          <w:rPr>
            <w:rFonts w:ascii="Times New Roman" w:hAnsi="Times New Roman" w:cs="Times New Roman"/>
          </w:rPr>
          <w:delText xml:space="preserve">, </w:delText>
        </w:r>
      </w:del>
      <w:r w:rsidR="00D93E43">
        <w:rPr>
          <w:rFonts w:ascii="Times New Roman" w:hAnsi="Times New Roman" w:cs="Times New Roman"/>
        </w:rPr>
        <w:t xml:space="preserve">we sought to understand more </w:t>
      </w:r>
      <w:ins w:id="86" w:author="Dave Bridges" w:date="2022-11-03T13:14:00Z">
        <w:r w:rsidR="00D21874">
          <w:rPr>
            <w:rFonts w:ascii="Times New Roman" w:hAnsi="Times New Roman" w:cs="Times New Roman"/>
          </w:rPr>
          <w:t xml:space="preserve">about </w:t>
        </w:r>
      </w:ins>
      <w:del w:id="87" w:author="Dave Bridges" w:date="2022-11-03T13:13:00Z">
        <w:r w:rsidR="00D93E43" w:rsidDel="00D21874">
          <w:rPr>
            <w:rFonts w:ascii="Times New Roman" w:hAnsi="Times New Roman" w:cs="Times New Roman"/>
          </w:rPr>
          <w:delText>implicitly what</w:delText>
        </w:r>
      </w:del>
      <w:ins w:id="88" w:author="Dave Bridges" w:date="2022-11-03T13:13:00Z">
        <w:r w:rsidR="00D21874">
          <w:rPr>
            <w:rFonts w:ascii="Times New Roman" w:hAnsi="Times New Roman" w:cs="Times New Roman"/>
          </w:rPr>
          <w:t>the</w:t>
        </w:r>
      </w:ins>
      <w:r w:rsidR="00D93E43">
        <w:rPr>
          <w:rFonts w:ascii="Times New Roman" w:hAnsi="Times New Roman" w:cs="Times New Roman"/>
        </w:rPr>
        <w:t xml:space="preserve"> </w:t>
      </w:r>
      <w:del w:id="89" w:author="Dave Bridges" w:date="2022-11-03T13:14:00Z">
        <w:r w:rsidR="00D93E43" w:rsidDel="00D21874">
          <w:rPr>
            <w:rFonts w:ascii="Times New Roman" w:hAnsi="Times New Roman" w:cs="Times New Roman"/>
          </w:rPr>
          <w:delText>role</w:delText>
        </w:r>
      </w:del>
      <w:ins w:id="90" w:author="Dave Bridges" w:date="2022-11-03T13:14:00Z">
        <w:r w:rsidR="00D21874">
          <w:rPr>
            <w:rFonts w:ascii="Times New Roman" w:hAnsi="Times New Roman" w:cs="Times New Roman"/>
          </w:rPr>
          <w:t>effects</w:t>
        </w:r>
        <w:r w:rsidR="00D21874">
          <w:rPr>
            <w:rFonts w:ascii="Times New Roman" w:hAnsi="Times New Roman" w:cs="Times New Roman"/>
          </w:rPr>
          <w:t xml:space="preserve"> </w:t>
        </w:r>
      </w:ins>
      <w:ins w:id="91" w:author="Dave Bridges" w:date="2022-11-03T13:13:00Z">
        <w:r w:rsidR="00D21874">
          <w:rPr>
            <w:rFonts w:ascii="Times New Roman" w:hAnsi="Times New Roman" w:cs="Times New Roman"/>
          </w:rPr>
          <w:t>of</w:t>
        </w:r>
      </w:ins>
      <w:r w:rsidR="00D93E43">
        <w:rPr>
          <w:rFonts w:ascii="Times New Roman" w:hAnsi="Times New Roman" w:cs="Times New Roman"/>
        </w:rPr>
        <w:t xml:space="preserve"> Gdf15</w:t>
      </w:r>
      <w:ins w:id="92" w:author="Dave Bridges" w:date="2022-11-03T13:13:00Z">
        <w:r w:rsidR="00D21874">
          <w:rPr>
            <w:rFonts w:ascii="Times New Roman" w:hAnsi="Times New Roman" w:cs="Times New Roman"/>
          </w:rPr>
          <w:t xml:space="preserve"> loss of </w:t>
        </w:r>
      </w:ins>
      <w:ins w:id="93" w:author="Dave Bridges" w:date="2022-11-03T13:14:00Z">
        <w:r w:rsidR="00D21874">
          <w:rPr>
            <w:rFonts w:ascii="Times New Roman" w:hAnsi="Times New Roman" w:cs="Times New Roman"/>
          </w:rPr>
          <w:t>function</w:t>
        </w:r>
      </w:ins>
      <w:r w:rsidR="00D93E43">
        <w:rPr>
          <w:rFonts w:ascii="Times New Roman" w:hAnsi="Times New Roman" w:cs="Times New Roman"/>
        </w:rPr>
        <w:t xml:space="preserve"> </w:t>
      </w:r>
      <w:r w:rsidR="005B366D">
        <w:rPr>
          <w:rFonts w:ascii="Times New Roman" w:hAnsi="Times New Roman" w:cs="Times New Roman"/>
        </w:rPr>
        <w:t>during the course of pregnancy</w:t>
      </w:r>
      <w:ins w:id="94" w:author="Dave Bridges" w:date="2022-11-03T13:14:00Z">
        <w:r w:rsidR="00D21874">
          <w:rPr>
            <w:rFonts w:ascii="Times New Roman" w:hAnsi="Times New Roman" w:cs="Times New Roman"/>
          </w:rPr>
          <w:t>, including</w:t>
        </w:r>
      </w:ins>
      <w:r w:rsidR="005B366D">
        <w:rPr>
          <w:rFonts w:ascii="Times New Roman" w:hAnsi="Times New Roman" w:cs="Times New Roman"/>
        </w:rPr>
        <w:t xml:space="preserve"> </w:t>
      </w:r>
      <w:del w:id="95" w:author="Dave Bridges" w:date="2022-11-03T13:14:00Z">
        <w:r w:rsidR="00D93E43" w:rsidDel="00D21874">
          <w:rPr>
            <w:rFonts w:ascii="Times New Roman" w:hAnsi="Times New Roman" w:cs="Times New Roman"/>
          </w:rPr>
          <w:delText xml:space="preserve">might play on </w:delText>
        </w:r>
      </w:del>
      <w:r w:rsidR="00D93E43">
        <w:rPr>
          <w:rFonts w:ascii="Times New Roman" w:hAnsi="Times New Roman" w:cs="Times New Roman"/>
        </w:rPr>
        <w:t>energy metabolism</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del w:id="96" w:author="Dave Bridges" w:date="2022-11-03T13:14:00Z">
        <w:r w:rsidR="0079760E" w:rsidDel="00D21874">
          <w:rPr>
            <w:rFonts w:ascii="Times New Roman" w:hAnsi="Times New Roman" w:cs="Times New Roman"/>
          </w:rPr>
          <w:delText>We compared</w:delText>
        </w:r>
        <w:r w:rsidR="005B366D" w:rsidDel="00D21874">
          <w:rPr>
            <w:rFonts w:ascii="Times New Roman" w:hAnsi="Times New Roman" w:cs="Times New Roman"/>
          </w:rPr>
          <w:delText xml:space="preserve"> </w:delText>
        </w:r>
        <w:r w:rsidR="005B366D" w:rsidRPr="00D21874" w:rsidDel="00D21874">
          <w:rPr>
            <w:rFonts w:ascii="Times New Roman" w:hAnsi="Times New Roman" w:cs="Times New Roman"/>
            <w:i/>
            <w:rPrChange w:id="97" w:author="Dave Bridges" w:date="2022-11-03T13:14:00Z">
              <w:rPr>
                <w:rFonts w:ascii="Times New Roman" w:hAnsi="Times New Roman" w:cs="Times New Roman"/>
              </w:rPr>
            </w:rPrChange>
          </w:rPr>
          <w:delText>Gdf15</w:delText>
        </w:r>
        <w:r w:rsidR="005B366D" w:rsidDel="00D21874">
          <w:rPr>
            <w:rFonts w:ascii="Times New Roman" w:hAnsi="Times New Roman" w:cs="Times New Roman"/>
          </w:rPr>
          <w:delText xml:space="preserve"> null dams to wildtype</w:delText>
        </w:r>
        <w:r w:rsidR="0079760E" w:rsidDel="00D21874">
          <w:rPr>
            <w:rFonts w:ascii="Times New Roman" w:hAnsi="Times New Roman" w:cs="Times New Roman"/>
          </w:rPr>
          <w:delText xml:space="preserve"> dams while </w:delText>
        </w:r>
        <w:r w:rsidR="00C15B62" w:rsidDel="00D21874">
          <w:rPr>
            <w:rFonts w:ascii="Times New Roman" w:hAnsi="Times New Roman" w:cs="Times New Roman"/>
          </w:rPr>
          <w:delText>evaluating</w:delText>
        </w:r>
        <w:r w:rsidR="0079760E" w:rsidDel="00D21874">
          <w:rPr>
            <w:rFonts w:ascii="Times New Roman" w:hAnsi="Times New Roman" w:cs="Times New Roman"/>
          </w:rPr>
          <w:delText xml:space="preserve"> weight, food intake, insulin sensitivity, and pup neonatal health and growth to 2 weeks of age. </w:delText>
        </w:r>
        <w:r w:rsidR="00AE220F" w:rsidDel="00D21874">
          <w:rPr>
            <w:rFonts w:ascii="Times New Roman" w:hAnsi="Times New Roman" w:cs="Times New Roman"/>
          </w:rPr>
          <w:delText xml:space="preserve">We anticipated that Gdf15 null dams would have high body weights, would consume more food, and would have XXX insulin sensitivity compared to their wildtype counterparts. </w:delText>
        </w:r>
      </w:del>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2266D176"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sidR="00C15B62">
        <w:rPr>
          <w:rFonts w:ascii="Times New Roman" w:hAnsi="Times New Roman" w:cs="Times New Roman"/>
        </w:rPr>
        <w:t>, with lights on being zeitgeber time (ZT) 0 and lights off being ZT 12</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M</w:t>
      </w:r>
      <w:bookmarkStart w:id="98" w:name="_GoBack"/>
      <w:bookmarkEnd w:id="98"/>
      <w:r w:rsidR="005E6CA5" w:rsidRPr="00303552">
        <w:rPr>
          <w:rFonts w:ascii="Times New Roman" w:hAnsi="Times New Roman" w:cs="Times New Roman"/>
        </w:rPr>
        <w:t xml:space="preserve">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6B0F65">
        <w:rPr>
          <w:rFonts w:ascii="Times New Roman" w:hAnsi="Times New Roman" w:cs="Times New Roman"/>
        </w:rPr>
        <w:t xml:space="preserve">generated by </w:t>
      </w:r>
      <w:r w:rsidR="001D753F">
        <w:rPr>
          <w:rFonts w:ascii="Times New Roman" w:hAnsi="Times New Roman" w:cs="Times New Roman"/>
        </w:rPr>
        <w:t xml:space="preserve">the Seeley lab as detailed in </w:t>
      </w:r>
      <w:commentRangeStart w:id="99"/>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commentRangeEnd w:id="99"/>
      <w:r w:rsidR="000A457F">
        <w:rPr>
          <w:rStyle w:val="CommentReference"/>
        </w:rPr>
        <w:commentReference w:id="99"/>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w:t>
      </w:r>
      <w:ins w:id="100" w:author="Dave Bridges" w:date="2022-11-03T13:14:00Z">
        <w:r w:rsidR="000A457F">
          <w:rPr>
            <w:rFonts w:ascii="Times New Roman" w:hAnsi="Times New Roman" w:cs="Times New Roman"/>
          </w:rPr>
          <w:t xml:space="preserve">known </w:t>
        </w:r>
      </w:ins>
      <w:r w:rsidR="004C147B">
        <w:rPr>
          <w:rFonts w:ascii="Times New Roman" w:hAnsi="Times New Roman" w:cs="Times New Roman"/>
        </w:rPr>
        <w:t>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6305F1D2"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C15B62">
        <w:rPr>
          <w:rFonts w:ascii="Times New Roman" w:hAnsi="Times New Roman" w:cs="Times New Roman"/>
        </w:rPr>
        <w:t>process</w:t>
      </w:r>
      <w:r w:rsidR="00D671B1" w:rsidRPr="00777A3D">
        <w:rPr>
          <w:rFonts w:ascii="Times New Roman" w:hAnsi="Times New Roman" w:cs="Times New Roman"/>
        </w:rPr>
        <w:t>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PCR product was </w:t>
      </w:r>
      <w:r w:rsidR="00D671B1" w:rsidRPr="00777A3D">
        <w:rPr>
          <w:rFonts w:ascii="Times New Roman" w:hAnsi="Times New Roman" w:cs="Times New Roman"/>
        </w:rPr>
        <w:t>put through gel electrophoresis</w:t>
      </w:r>
      <w:r w:rsidR="00CD4198" w:rsidRPr="00777A3D">
        <w:rPr>
          <w:rFonts w:ascii="Times New Roman" w:hAnsi="Times New Roman" w:cs="Times New Roman"/>
        </w:rPr>
        <w:t xml:space="preserve"> on a 2% agarose gel</w:t>
      </w:r>
      <w:r w:rsidR="00D671B1" w:rsidRPr="00777A3D">
        <w:rPr>
          <w:rFonts w:ascii="Times New Roman" w:hAnsi="Times New Roman" w:cs="Times New Roman"/>
        </w:rPr>
        <w:t xml:space="preserve"> at 130V and imaged on a gel documentation system using UV light</w:t>
      </w:r>
      <w:r w:rsidR="00CD4198" w:rsidRPr="00777A3D">
        <w:rPr>
          <w:rFonts w:ascii="Times New Roman" w:hAnsi="Times New Roman" w:cs="Times New Roman"/>
        </w:rPr>
        <w:t xml:space="preserve">. 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confirmed via maternal serum ELISA. </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26816627"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(REF).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 of </w:t>
      </w:r>
      <w:r w:rsidR="00F43922" w:rsidRPr="006311F0">
        <w:rPr>
          <w:rFonts w:ascii="Times New Roman" w:hAnsi="Times New Roman" w:cs="Times New Roman"/>
          <w:i/>
          <w:iCs/>
        </w:rPr>
        <w:t>Gdf15</w:t>
      </w:r>
      <w:r w:rsidR="00F43922">
        <w:rPr>
          <w:rFonts w:ascii="Times New Roman" w:hAnsi="Times New Roman" w:cs="Times New Roman"/>
        </w:rPr>
        <w:t xml:space="preserve"> to dam serum</w:t>
      </w:r>
      <w:r w:rsidR="0066761A">
        <w:rPr>
          <w:rFonts w:ascii="Times New Roman" w:hAnsi="Times New Roman" w:cs="Times New Roman"/>
        </w:rPr>
        <w:t xml:space="preserve"> (</w:t>
      </w:r>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Our primary outcome of concern was maternal food intake, </w:t>
      </w:r>
      <w:r w:rsidR="006C7575">
        <w:rPr>
          <w:rFonts w:ascii="Times New Roman" w:hAnsi="Times New Roman" w:cs="Times New Roman"/>
        </w:rPr>
        <w:t>for</w:t>
      </w:r>
      <w:r w:rsidR="00F43922">
        <w:rPr>
          <w:rFonts w:ascii="Times New Roman" w:hAnsi="Times New Roman" w:cs="Times New Roman"/>
        </w:rPr>
        <w:t xml:space="preserve"> dam </w:t>
      </w:r>
      <w:r w:rsidR="005F2191">
        <w:rPr>
          <w:rFonts w:ascii="Times New Roman" w:hAnsi="Times New Roman" w:cs="Times New Roman"/>
        </w:rPr>
        <w:t xml:space="preserve">serum levels of </w:t>
      </w:r>
      <w:r w:rsidR="005F2191" w:rsidRPr="006311F0">
        <w:rPr>
          <w:rFonts w:ascii="Times New Roman" w:hAnsi="Times New Roman" w:cs="Times New Roman"/>
          <w:i/>
          <w:iCs/>
        </w:rPr>
        <w:t>Gdf15</w:t>
      </w:r>
      <w:r w:rsidR="005F2191" w:rsidRPr="006C7575">
        <w:rPr>
          <w:rFonts w:ascii="Times New Roman" w:hAnsi="Times New Roman" w:cs="Times New Roman"/>
        </w:rPr>
        <w:t xml:space="preserve"> </w:t>
      </w:r>
      <w:r w:rsidR="006C7575" w:rsidRPr="006C7575">
        <w:rPr>
          <w:rFonts w:ascii="Times New Roman" w:hAnsi="Times New Roman" w:cs="Times New Roman"/>
        </w:rPr>
        <w:t>to reflect the genetic knockout,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at least 70</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w:t>
      </w:r>
      <w:r w:rsidR="00910237" w:rsidRPr="00303552">
        <w:rPr>
          <w:rFonts w:ascii="Times New Roman" w:hAnsi="Times New Roman" w:cs="Times New Roman"/>
        </w:rPr>
        <w:lastRenderedPageBreak/>
        <w:t xml:space="preserve">and continued throughout the experiment. After one week of food and body weight monitoring, 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w:t>
      </w:r>
      <w:r w:rsidR="00913CC8">
        <w:rPr>
          <w:rFonts w:ascii="Times New Roman" w:hAnsi="Times New Roman" w:cs="Times New Roman"/>
        </w:rPr>
        <w:lastRenderedPageBreak/>
        <w:t>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10183D97"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lastRenderedPageBreak/>
        <w:t>Statistical Analyses</w:t>
      </w:r>
    </w:p>
    <w:p w14:paraId="56B82A5E" w14:textId="550C4DD9"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slopes and intercepts for the dam and pup indentifiers with respect for 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sex was used as a covariate in a non-interacting model.</w:t>
      </w:r>
      <w:r w:rsidR="00FD0AB9">
        <w:t xml:space="preserve"> </w:t>
      </w:r>
      <w:r w:rsidR="006D4E0F" w:rsidRPr="006D4E0F">
        <w:rPr>
          <w:rFonts w:ascii="Times New Roman" w:hAnsi="Times New Roman" w:cs="Times New Roman"/>
        </w:rPr>
        <w:t xml:space="preserve">Effect sizes are reported as the effect of that variable on body weight in grams.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6B9E1A90" w:rsidR="00A75B5E" w:rsidRDefault="00242FC7" w:rsidP="00122A75">
      <w:pPr>
        <w:pStyle w:val="Heading2"/>
      </w:pPr>
      <w:r>
        <w:t>Gdf15</w:t>
      </w:r>
      <w:r w:rsidRPr="00242FC7">
        <w:rPr>
          <w:vertAlign w:val="superscript"/>
        </w:rPr>
        <w:t>-/-</w:t>
      </w:r>
      <w:r>
        <w:t xml:space="preserve"> dams have normal weight gain and </w:t>
      </w:r>
      <w:r w:rsidR="00572224">
        <w:t xml:space="preserve">modestly reduced </w:t>
      </w:r>
      <w:r>
        <w:t>food intake during pregnancy</w:t>
      </w:r>
      <w:r w:rsidR="00D45A15">
        <w:t xml:space="preserve"> and lactation</w:t>
      </w:r>
    </w:p>
    <w:p w14:paraId="2132F352" w14:textId="0905F5EF" w:rsidR="00122A75" w:rsidRDefault="002F17BE" w:rsidP="00B039A5">
      <w:pPr>
        <w:spacing w:line="360" w:lineRule="auto"/>
        <w:ind w:firstLine="720"/>
        <w:rPr>
          <w:rFonts w:ascii="Times New Roman" w:hAnsi="Times New Roman" w:cs="Times New Roman"/>
        </w:rPr>
      </w:pPr>
      <w:r>
        <w:rPr>
          <w:rFonts w:ascii="Times New Roman" w:hAnsi="Times New Roman" w:cs="Times New Roman"/>
        </w:rPr>
        <w:t xml:space="preserve">We have found that </w:t>
      </w:r>
      <w:r w:rsidRPr="0020031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levels in mice are elevated in pregnancy (Figure </w:t>
      </w:r>
      <w:r w:rsidR="00122A75">
        <w:rPr>
          <w:rFonts w:ascii="Times New Roman" w:hAnsi="Times New Roman" w:cs="Times New Roman"/>
        </w:rPr>
        <w:t xml:space="preserve">To assess 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317348">
        <w:rPr>
          <w:rFonts w:ascii="Times New Roman" w:hAnsi="Times New Roman" w:cs="Times New Roman"/>
        </w:rPr>
        <w:t xml:space="preserve"> (</w:t>
      </w:r>
      <w:r w:rsidR="00317348" w:rsidRPr="00317348">
        <w:rPr>
          <w:rFonts w:ascii="Times New Roman" w:hAnsi="Times New Roman" w:cs="Times New Roman"/>
          <w:b/>
          <w:bCs/>
        </w:rPr>
        <w:t>Figure 1A&amp;B</w:t>
      </w:r>
      <w:r w:rsidR="00317348">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5B4AB0F7" w14:textId="5BF2310C" w:rsidR="00593B63" w:rsidRPr="00593B63" w:rsidRDefault="00593B63" w:rsidP="00B039A5">
      <w:pPr>
        <w:spacing w:line="360" w:lineRule="auto"/>
        <w:ind w:firstLine="720"/>
        <w:rPr>
          <w:rFonts w:ascii="Times New Roman" w:hAnsi="Times New Roman" w:cs="Times New Roman"/>
        </w:rPr>
      </w:pPr>
      <w:r w:rsidRPr="00593B63">
        <w:rPr>
          <w:rFonts w:ascii="Times New Roman" w:hAnsi="Times New Roman" w:cs="Times New Roman"/>
          <w:highlight w:val="yellow"/>
        </w:rPr>
        <w:t xml:space="preserve">As measured by ELISA, Gdf15 levels in serum was reduced by </w:t>
      </w:r>
      <w:r w:rsidR="00847461">
        <w:rPr>
          <w:rFonts w:ascii="Times New Roman" w:hAnsi="Times New Roman" w:cs="Times New Roman"/>
          <w:highlight w:val="yellow"/>
        </w:rPr>
        <w:t>95.9</w:t>
      </w:r>
      <w:r w:rsidRPr="00593B63">
        <w:rPr>
          <w:rFonts w:ascii="Times New Roman" w:hAnsi="Times New Roman" w:cs="Times New Roman"/>
          <w:highlight w:val="yellow"/>
        </w:rPr>
        <w:t xml:space="preserve">% in </w:t>
      </w:r>
      <w:r w:rsidRPr="00593B63">
        <w:rPr>
          <w:rFonts w:ascii="Times New Roman" w:hAnsi="Times New Roman" w:cs="Times New Roman"/>
          <w:i/>
          <w:iCs/>
          <w:highlight w:val="yellow"/>
        </w:rPr>
        <w:t>Gdf15</w:t>
      </w:r>
      <w:r w:rsidRPr="00593B63">
        <w:rPr>
          <w:rFonts w:ascii="Times New Roman" w:hAnsi="Times New Roman" w:cs="Times New Roman"/>
          <w:i/>
          <w:iCs/>
          <w:highlight w:val="yellow"/>
          <w:vertAlign w:val="superscript"/>
        </w:rPr>
        <w:t>-/-</w:t>
      </w:r>
      <w:r w:rsidRPr="00593B63">
        <w:rPr>
          <w:rFonts w:ascii="Times New Roman" w:hAnsi="Times New Roman" w:cs="Times New Roman"/>
          <w:highlight w:val="yellow"/>
          <w:vertAlign w:val="superscript"/>
        </w:rPr>
        <w:t xml:space="preserve">  </w:t>
      </w:r>
      <w:r w:rsidRPr="00593B63">
        <w:rPr>
          <w:rFonts w:ascii="Times New Roman" w:hAnsi="Times New Roman" w:cs="Times New Roman"/>
          <w:highlight w:val="yellow"/>
        </w:rPr>
        <w:t xml:space="preserve">dams </w:t>
      </w:r>
      <w:r w:rsidR="00847461">
        <w:rPr>
          <w:rFonts w:ascii="Times New Roman" w:hAnsi="Times New Roman" w:cs="Times New Roman"/>
          <w:highlight w:val="yellow"/>
        </w:rPr>
        <w:t>(</w:t>
      </w:r>
      <w:r w:rsidR="00847461" w:rsidRPr="00847461">
        <w:rPr>
          <w:rFonts w:ascii="Times New Roman" w:hAnsi="Times New Roman" w:cs="Times New Roman"/>
          <w:b/>
          <w:bCs/>
          <w:highlight w:val="yellow"/>
        </w:rPr>
        <w:t>Figure 2</w:t>
      </w:r>
      <w:r w:rsidR="00847461">
        <w:rPr>
          <w:rFonts w:ascii="Times New Roman" w:hAnsi="Times New Roman" w:cs="Times New Roman"/>
          <w:highlight w:val="yellow"/>
        </w:rPr>
        <w:t>, p=0.001)</w:t>
      </w:r>
      <w:r w:rsidR="00847461">
        <w:rPr>
          <w:rFonts w:ascii="Times New Roman" w:hAnsi="Times New Roman" w:cs="Times New Roman"/>
        </w:rPr>
        <w:t>.</w:t>
      </w:r>
    </w:p>
    <w:p w14:paraId="379B757D" w14:textId="223A6E82" w:rsidR="00F8783B" w:rsidRDefault="002A5E0B" w:rsidP="00F8783B">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2.18 kcals </w:t>
      </w:r>
      <w:r w:rsidR="00572224">
        <w:rPr>
          <w:rFonts w:ascii="Times New Roman" w:hAnsi="Times New Roman" w:cs="Times New Roman"/>
        </w:rPr>
        <w:t>fewer</w:t>
      </w:r>
      <w:r w:rsidR="005A57BB" w:rsidRPr="005A57BB">
        <w:rPr>
          <w:rFonts w:ascii="Times New Roman" w:hAnsi="Times New Roman" w:cs="Times New Roman"/>
        </w:rPr>
        <w:t xml:space="preserve"> per day than</w:t>
      </w:r>
      <w:r w:rsidR="005A57BB">
        <w:rPr>
          <w:rFonts w:ascii="Times New Roman" w:hAnsi="Times New Roman" w:cs="Times New Roman"/>
          <w:vertAlign w:val="superscript"/>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r w:rsidR="001A3EA4" w:rsidRPr="001A3EA4">
        <w:rPr>
          <w:rFonts w:ascii="Times New Roman" w:hAnsi="Times New Roman" w:cs="Times New Roman"/>
          <w:b/>
          <w:bCs/>
        </w:rPr>
        <w:t>Figure 3</w:t>
      </w:r>
      <w:r w:rsidR="00C33352">
        <w:rPr>
          <w:rFonts w:ascii="Times New Roman" w:hAnsi="Times New Roman" w:cs="Times New Roman"/>
          <w:b/>
          <w:bCs/>
        </w:rPr>
        <w:t>A</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077CDF">
        <w:rPr>
          <w:rFonts w:ascii="Times New Roman" w:hAnsi="Times New Roman" w:cs="Times New Roman"/>
        </w:rPr>
        <w:t xml:space="preserve">This resulted in a </w:t>
      </w:r>
      <w:r w:rsidR="00572224">
        <w:rPr>
          <w:rFonts w:ascii="Times New Roman" w:hAnsi="Times New Roman" w:cs="Times New Roman"/>
        </w:rPr>
        <w:t>75.52 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(p</w:t>
      </w:r>
      <w:r w:rsidR="00C13592">
        <w:rPr>
          <w:rFonts w:ascii="Times New Roman" w:hAnsi="Times New Roman" w:cs="Times New Roman"/>
          <w:vertAlign w:val="subscript"/>
        </w:rPr>
        <w:t>genotype</w:t>
      </w:r>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 xml:space="preserve">Despite the difference in cumulative food intake, Gdf15-/- dams had body weights only 0.96 grams </w:t>
      </w:r>
      <w:r w:rsidR="002C1F42">
        <w:rPr>
          <w:rFonts w:ascii="Times New Roman" w:hAnsi="Times New Roman" w:cs="Times New Roman"/>
        </w:rPr>
        <w:t>great</w:t>
      </w:r>
      <w:r w:rsidR="00C13592">
        <w:rPr>
          <w:rFonts w:ascii="Times New Roman" w:hAnsi="Times New Roman" w:cs="Times New Roman"/>
        </w:rPr>
        <w:t>er than Gdf15</w:t>
      </w:r>
      <w:r w:rsidR="00C13592" w:rsidRPr="00593B63">
        <w:rPr>
          <w:rFonts w:ascii="Times New Roman" w:hAnsi="Times New Roman" w:cs="Times New Roman"/>
          <w:vertAlign w:val="superscript"/>
        </w:rPr>
        <w:t>+/+</w:t>
      </w:r>
      <w:r w:rsidR="00C13592">
        <w:rPr>
          <w:rFonts w:ascii="Times New Roman" w:hAnsi="Times New Roman" w:cs="Times New Roman"/>
        </w:rPr>
        <w:t xml:space="preserve"> counterparts (</w:t>
      </w:r>
      <w:r w:rsidR="00C33352" w:rsidRPr="00C33352">
        <w:rPr>
          <w:rFonts w:ascii="Times New Roman" w:hAnsi="Times New Roman" w:cs="Times New Roman"/>
          <w:b/>
          <w:bCs/>
        </w:rPr>
        <w:t>Figure 3B</w:t>
      </w:r>
      <w:r w:rsidR="00C33352">
        <w:rPr>
          <w:rFonts w:ascii="Times New Roman" w:hAnsi="Times New Roman" w:cs="Times New Roman"/>
        </w:rPr>
        <w:t xml:space="preserve">, </w:t>
      </w:r>
      <w:r w:rsidR="00C13592">
        <w:rPr>
          <w:rFonts w:ascii="Times New Roman" w:hAnsi="Times New Roman" w:cs="Times New Roman"/>
        </w:rPr>
        <w:t>p</w:t>
      </w:r>
      <w:r w:rsidR="00C13592">
        <w:rPr>
          <w:rFonts w:ascii="Times New Roman" w:hAnsi="Times New Roman" w:cs="Times New Roman"/>
          <w:vertAlign w:val="subscript"/>
        </w:rPr>
        <w:t>genotype</w:t>
      </w:r>
      <w:r w:rsidR="00C13592">
        <w:rPr>
          <w:rFonts w:ascii="Times New Roman" w:hAnsi="Times New Roman" w:cs="Times New Roman"/>
        </w:rPr>
        <w:t>=0.47)</w:t>
      </w:r>
    </w:p>
    <w:p w14:paraId="7E11332D" w14:textId="19573F21" w:rsidR="00660D0E" w:rsidRPr="00660D0E" w:rsidRDefault="00A32ED9" w:rsidP="00660D0E">
      <w:pPr>
        <w:spacing w:line="360" w:lineRule="auto"/>
        <w:ind w:firstLine="720"/>
        <w:rPr>
          <w:rFonts w:ascii="Times New Roman" w:hAnsi="Times New Roman" w:cs="Times New Roman"/>
        </w:rPr>
      </w:pP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sidR="002C1F42">
        <w:rPr>
          <w:rFonts w:ascii="Times New Roman" w:hAnsi="Times New Roman" w:cs="Times New Roman"/>
        </w:rPr>
        <w:t xml:space="preserve">dams averaged 1.62 grams higher body weights 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in the postnatal period</w:t>
      </w:r>
      <w:r w:rsidR="002C1F42">
        <w:rPr>
          <w:rFonts w:ascii="Times New Roman" w:hAnsi="Times New Roman" w:cs="Times New Roman"/>
        </w:rPr>
        <w:t>, but this failed to reach statistical significance</w:t>
      </w:r>
      <w:r>
        <w:rPr>
          <w:rFonts w:ascii="Times New Roman" w:hAnsi="Times New Roman" w:cs="Times New Roman"/>
        </w:rPr>
        <w:t xml:space="preserve"> (p</w:t>
      </w:r>
      <w:r w:rsidR="00C13592">
        <w:rPr>
          <w:rFonts w:ascii="Times New Roman" w:hAnsi="Times New Roman" w:cs="Times New Roman"/>
          <w:vertAlign w:val="subscript"/>
        </w:rPr>
        <w:t>genotype</w:t>
      </w:r>
      <w:r>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w:t>
      </w:r>
      <w:r w:rsidR="00154B9E">
        <w:rPr>
          <w:rFonts w:ascii="Times New Roman" w:hAnsi="Times New Roman" w:cs="Times New Roman"/>
        </w:rPr>
        <w:lastRenderedPageBreak/>
        <w:t xml:space="preserve">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(p</w:t>
      </w:r>
      <w:r w:rsidR="00C13592">
        <w:rPr>
          <w:rFonts w:ascii="Times New Roman" w:hAnsi="Times New Roman" w:cs="Times New Roman"/>
          <w:vertAlign w:val="subscript"/>
        </w:rPr>
        <w:t>genotype</w:t>
      </w:r>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cumulative postnatal food intake that was </w:t>
      </w:r>
      <w:r w:rsidR="0062695D">
        <w:rPr>
          <w:rFonts w:ascii="Times New Roman" w:hAnsi="Times New Roman" w:cs="Times New Roman"/>
        </w:rPr>
        <w:t>101.12 kcals 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(p</w:t>
      </w:r>
      <w:r w:rsidR="00C13592">
        <w:rPr>
          <w:rFonts w:ascii="Times New Roman" w:hAnsi="Times New Roman" w:cs="Times New Roman"/>
          <w:vertAlign w:val="subscript"/>
        </w:rPr>
        <w:t>genotype</w:t>
      </w:r>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r w:rsidR="00660D0E">
        <w:rPr>
          <w:rFonts w:ascii="Times New Roman" w:hAnsi="Times New Roman" w:cs="Times New Roman"/>
        </w:rPr>
        <w:t xml:space="preserve"> 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body weight or food intake during pregnancy in the mouse. </w:t>
      </w:r>
    </w:p>
    <w:p w14:paraId="479934B1" w14:textId="3FEAD712" w:rsidR="00757CFC" w:rsidRPr="005D2740" w:rsidRDefault="00757CFC" w:rsidP="005D2740">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BAAC46D"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13.46%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Linear mixed effect modeling </w:t>
      </w:r>
      <w:r w:rsidR="00AC2FFC">
        <w:rPr>
          <w:rFonts w:ascii="Times New Roman" w:hAnsi="Times New Roman" w:cs="Times New Roman"/>
        </w:rPr>
        <w:t>of the experiment revealed a significant and expected effect of time, and an average of 6.37 mg/dL lower glucose values in -/- dams (p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xml:space="preserve">. This was confirmed by </w:t>
      </w:r>
      <w:r w:rsidR="00344006">
        <w:rPr>
          <w:rFonts w:ascii="Times New Roman" w:hAnsi="Times New Roman" w:cs="Times New Roman"/>
        </w:rPr>
        <w:t xml:space="preserve">-/- having comparable areas under the curve, only 5.22% lower than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344006">
        <w:rPr>
          <w:rFonts w:ascii="Times New Roman" w:hAnsi="Times New Roman" w:cs="Times New Roman"/>
        </w:rPr>
        <w:t xml:space="preserve"> counterparts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The initial rate of drop of blood glucose was </w:t>
      </w:r>
      <w:r w:rsidR="00F9088E">
        <w:rPr>
          <w:rFonts w:ascii="Times New Roman" w:hAnsi="Times New Roman" w:cs="Times New Roman"/>
        </w:rPr>
        <w:t xml:space="preserve">9.34% lower 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but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xml:space="preserve">. These data suggest that </w:t>
      </w:r>
      <w:r w:rsidR="00660D0E" w:rsidRPr="00660D0E">
        <w:rPr>
          <w:rFonts w:ascii="Times New Roman" w:hAnsi="Times New Roman" w:cs="Times New Roman"/>
          <w:i/>
          <w:iCs/>
        </w:rPr>
        <w:t>Gdf15</w:t>
      </w:r>
      <w:r w:rsidR="00660D0E">
        <w:rPr>
          <w:rFonts w:ascii="Times New Roman" w:hAnsi="Times New Roman" w:cs="Times New Roman"/>
        </w:rPr>
        <w:t xml:space="preserve"> signaling is not sufficient to modulate insulin sensitivity in this model. </w:t>
      </w:r>
    </w:p>
    <w:p w14:paraId="7C3252D2" w14:textId="77777777" w:rsidR="008F7BED" w:rsidRDefault="008F7BED" w:rsidP="00971C89">
      <w:pPr>
        <w:spacing w:line="360" w:lineRule="auto"/>
        <w:rPr>
          <w:rFonts w:ascii="Times New Roman" w:hAnsi="Times New Roman" w:cs="Times New Roman"/>
        </w:rPr>
      </w:pPr>
    </w:p>
    <w:p w14:paraId="085E5522" w14:textId="3C59D4E9" w:rsidR="000E4545" w:rsidRPr="000E4545" w:rsidRDefault="000E4545" w:rsidP="005D2740">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D30D8F" w:rsidRPr="005D2740">
        <w:t>rate</w:t>
      </w:r>
      <w:r w:rsidR="00484AEC">
        <w:t>s</w:t>
      </w:r>
      <w:r w:rsidR="005D2740" w:rsidRPr="005D2740">
        <w:t xml:space="preserve"> of pregnancy, gestational age, </w:t>
      </w:r>
      <w:r w:rsidR="00D30D8F">
        <w:t xml:space="preserve">post-natal </w:t>
      </w:r>
      <w:r w:rsidR="005D2740" w:rsidRPr="005D2740">
        <w:t xml:space="preserve">survival, </w:t>
      </w:r>
      <w:r w:rsidR="00484AEC">
        <w:t>and</w:t>
      </w:r>
      <w:r w:rsidR="005D2740" w:rsidRPr="005D2740">
        <w:t xml:space="preserve"> birth weight</w:t>
      </w:r>
    </w:p>
    <w:p w14:paraId="1398E95A" w14:textId="77777777" w:rsidR="00660D0E" w:rsidRDefault="000E7C62" w:rsidP="00971C8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660D0E">
        <w:rPr>
          <w:rFonts w:ascii="Times New Roman" w:hAnsi="Times New Roman" w:cs="Times New Roman"/>
        </w:rPr>
        <w:t xml:space="preserve">We observed small differences between the </w:t>
      </w:r>
      <w:r w:rsidR="00660D0E" w:rsidRPr="00660D0E">
        <w:rPr>
          <w:rFonts w:ascii="Times New Roman" w:hAnsi="Times New Roman" w:cs="Times New Roman"/>
          <w:i/>
          <w:iCs/>
        </w:rPr>
        <w:t>Gdf15</w:t>
      </w:r>
      <w:r w:rsidR="00660D0E" w:rsidRPr="00660D0E">
        <w:rPr>
          <w:rFonts w:ascii="Times New Roman" w:hAnsi="Times New Roman" w:cs="Times New Roman"/>
          <w:i/>
          <w:iCs/>
          <w:vertAlign w:val="superscript"/>
        </w:rPr>
        <w:t>+/+</w:t>
      </w:r>
      <w:r w:rsidR="00660D0E" w:rsidRPr="00660D0E">
        <w:rPr>
          <w:rFonts w:ascii="Times New Roman" w:hAnsi="Times New Roman" w:cs="Times New Roman"/>
          <w:i/>
          <w:iCs/>
        </w:rPr>
        <w:t xml:space="preserve"> </w:t>
      </w:r>
      <w:r w:rsidR="00660D0E">
        <w:rPr>
          <w:rFonts w:ascii="Times New Roman" w:hAnsi="Times New Roman" w:cs="Times New Roman"/>
        </w:rPr>
        <w:t xml:space="preserve">and </w:t>
      </w:r>
    </w:p>
    <w:p w14:paraId="38C3991C" w14:textId="1C66CAEA" w:rsidR="00091022" w:rsidRPr="000E7C62" w:rsidRDefault="00660D0E" w:rsidP="00971C89">
      <w:pPr>
        <w:spacing w:line="360" w:lineRule="auto"/>
        <w:rPr>
          <w:rFonts w:ascii="Times New Roman" w:hAnsi="Times New Roman" w:cs="Times New Roman"/>
        </w:rPr>
      </w:pPr>
      <w:r w:rsidRPr="00660D0E">
        <w:rPr>
          <w:rFonts w:ascii="Times New Roman" w:hAnsi="Times New Roman" w:cs="Times New Roman"/>
          <w:i/>
          <w:iCs/>
        </w:rPr>
        <w:t>Gdf1</w:t>
      </w:r>
      <w:r>
        <w:rPr>
          <w:rFonts w:ascii="Times New Roman" w:hAnsi="Times New Roman" w:cs="Times New Roman"/>
          <w:i/>
          <w:iCs/>
        </w:rPr>
        <w:t>f</w:t>
      </w:r>
      <w:r w:rsidRPr="00660D0E">
        <w:rPr>
          <w:rFonts w:ascii="Times New Roman" w:hAnsi="Times New Roman" w:cs="Times New Roman"/>
          <w:i/>
          <w:iCs/>
          <w:vertAlign w:val="superscript"/>
        </w:rPr>
        <w:t>-/-</w:t>
      </w:r>
      <w:r>
        <w:rPr>
          <w:rFonts w:ascii="Times New Roman" w:hAnsi="Times New Roman" w:cs="Times New Roman"/>
          <w:vertAlign w:val="superscript"/>
        </w:rPr>
        <w:t xml:space="preserve"> </w:t>
      </w:r>
      <w:r>
        <w:rPr>
          <w:rFonts w:ascii="Times New Roman" w:hAnsi="Times New Roman" w:cs="Times New Roman"/>
        </w:rPr>
        <w:t xml:space="preserve">groups in terms of gestational age, birthweights, and survival; although not statistically significant.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sidR="000E7C62">
        <w:rPr>
          <w:rFonts w:ascii="Times New Roman" w:hAnsi="Times New Roman" w:cs="Times New Roman"/>
        </w:rPr>
        <w:t>Gestational  age was similar between genotypes</w:t>
      </w:r>
      <w:r w:rsidR="00165D94">
        <w:rPr>
          <w:rFonts w:ascii="Times New Roman" w:hAnsi="Times New Roman" w:cs="Times New Roman"/>
        </w:rPr>
        <w:t>, averaging ~20 days</w:t>
      </w:r>
      <w:r w:rsidR="000E7C62">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sidR="000E7C62">
        <w:rPr>
          <w:rFonts w:ascii="Times New Roman" w:hAnsi="Times New Roman" w:cs="Times New Roman"/>
        </w:rPr>
        <w:t>p=0.76</w:t>
      </w:r>
      <w:r w:rsidR="00165D94">
        <w:rPr>
          <w:rFonts w:ascii="Times New Roman" w:hAnsi="Times New Roman" w:cs="Times New Roman"/>
        </w:rPr>
        <w:t xml:space="preserve">). </w:t>
      </w:r>
      <w:r w:rsidR="00B108F4">
        <w:rPr>
          <w:rFonts w:ascii="Times New Roman" w:hAnsi="Times New Roman" w:cs="Times New Roman"/>
        </w:rPr>
        <w:t xml:space="preserve">Pups from </w:t>
      </w:r>
      <w:r w:rsidR="00B108F4" w:rsidRPr="00655C34">
        <w:rPr>
          <w:rFonts w:ascii="Times New Roman" w:hAnsi="Times New Roman" w:cs="Times New Roman"/>
          <w:i/>
          <w:iCs/>
        </w:rPr>
        <w:t>Gdf15</w:t>
      </w:r>
      <w:r w:rsidR="00B108F4" w:rsidRPr="00655C34">
        <w:rPr>
          <w:rFonts w:ascii="Times New Roman" w:hAnsi="Times New Roman" w:cs="Times New Roman"/>
          <w:i/>
          <w:iCs/>
          <w:vertAlign w:val="superscript"/>
        </w:rPr>
        <w:t>+/+</w:t>
      </w:r>
      <w:r w:rsidR="00B108F4">
        <w:rPr>
          <w:rFonts w:ascii="Times New Roman" w:hAnsi="Times New Roman" w:cs="Times New Roman"/>
          <w:i/>
          <w:iCs/>
          <w:vertAlign w:val="superscript"/>
        </w:rPr>
        <w:t xml:space="preserve"> </w:t>
      </w:r>
      <w:r w:rsidR="00B108F4">
        <w:rPr>
          <w:rFonts w:ascii="Times New Roman" w:hAnsi="Times New Roman" w:cs="Times New Roman"/>
        </w:rPr>
        <w:t xml:space="preserve">dams were 3.4% larger than those from </w:t>
      </w:r>
      <w:r w:rsidR="00B108F4" w:rsidRPr="00655C34">
        <w:rPr>
          <w:rFonts w:ascii="Times New Roman" w:hAnsi="Times New Roman" w:cs="Times New Roman"/>
          <w:i/>
          <w:iCs/>
        </w:rPr>
        <w:t>Gdf15</w:t>
      </w:r>
      <w:r w:rsidR="00B108F4">
        <w:rPr>
          <w:rFonts w:ascii="Times New Roman" w:hAnsi="Times New Roman" w:cs="Times New Roman"/>
          <w:i/>
          <w:iCs/>
          <w:vertAlign w:val="superscript"/>
        </w:rPr>
        <w:t xml:space="preserve">-/- </w:t>
      </w:r>
      <w:r w:rsidR="00B108F4">
        <w:rPr>
          <w:rFonts w:ascii="Times New Roman" w:hAnsi="Times New Roman" w:cs="Times New Roman"/>
        </w:rPr>
        <w:t>dams (</w:t>
      </w:r>
      <w:r w:rsidR="00A62304" w:rsidRPr="00A62304">
        <w:rPr>
          <w:rFonts w:ascii="Times New Roman" w:hAnsi="Times New Roman" w:cs="Times New Roman"/>
          <w:b/>
          <w:bCs/>
        </w:rPr>
        <w:t>Figure 5C</w:t>
      </w:r>
      <w:r w:rsidR="00A62304">
        <w:rPr>
          <w:rFonts w:ascii="Times New Roman" w:hAnsi="Times New Roman" w:cs="Times New Roman"/>
        </w:rPr>
        <w:t xml:space="preserve">, </w:t>
      </w:r>
      <w:r w:rsidR="00B108F4">
        <w:rPr>
          <w:rFonts w:ascii="Times New Roman" w:hAnsi="Times New Roman" w:cs="Times New Roman"/>
        </w:rPr>
        <w:t>p=0.050).</w:t>
      </w:r>
      <w:r w:rsidR="0086475F">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E65237">
      <w:pPr>
        <w:pStyle w:val="Heading2"/>
      </w:pPr>
      <w:r w:rsidRPr="005D2740">
        <w:lastRenderedPageBreak/>
        <w:t>Gdf15</w:t>
      </w:r>
      <w:r w:rsidRPr="008F4CD9">
        <w:rPr>
          <w:vertAlign w:val="superscript"/>
        </w:rPr>
        <w:t xml:space="preserve">-/- </w:t>
      </w:r>
      <w:r w:rsidRPr="005D2740">
        <w:t xml:space="preserve">dams </w:t>
      </w:r>
      <w:r>
        <w:t>have no differences in milk production or milkfat percentage</w:t>
      </w:r>
    </w:p>
    <w:p w14:paraId="65519D1D" w14:textId="7611053D"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weigh-suckle-weight test at postnatal day 10. We found no </w:t>
      </w:r>
      <w:r w:rsidR="00F6327A">
        <w:rPr>
          <w:rFonts w:ascii="Times New Roman" w:hAnsi="Times New Roman" w:cs="Times New Roman"/>
        </w:rPr>
        <w:t xml:space="preserve">appreciable </w:t>
      </w:r>
      <w:r>
        <w:rPr>
          <w:rFonts w:ascii="Times New Roman" w:hAnsi="Times New Roman" w:cs="Times New Roman"/>
        </w:rPr>
        <w:t xml:space="preserve">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after 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were similar between gen</w:t>
      </w:r>
      <w:r w:rsidR="008F4CD9">
        <w:rPr>
          <w:rFonts w:ascii="Times New Roman" w:hAnsi="Times New Roman" w:cs="Times New Roman"/>
        </w:rPr>
        <w:t>o</w:t>
      </w:r>
      <w:r w:rsidR="00F6327A">
        <w:rPr>
          <w:rFonts w:ascii="Times New Roman" w:hAnsi="Times New Roman" w:cs="Times New Roman"/>
        </w:rPr>
        <w:t>types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knockout. To do this, we took whole milk collected between PND 14-17 and evaluated milkfat using the milk creamatocrit method</w:t>
      </w:r>
      <w:r w:rsidR="00075527">
        <w:rPr>
          <w:rFonts w:ascii="Times New Roman" w:hAnsi="Times New Roman" w:cs="Times New Roman"/>
        </w:rPr>
        <w:t>, expressing the total milk fat as a 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only 3.1% greater in </w:t>
      </w:r>
      <w:r w:rsidR="00075527" w:rsidRPr="00655C34">
        <w:rPr>
          <w:rFonts w:ascii="Times New Roman" w:hAnsi="Times New Roman" w:cs="Times New Roman"/>
          <w:i/>
          <w:iCs/>
        </w:rPr>
        <w:t>Gdf15</w:t>
      </w:r>
      <w:r w:rsidR="00075527" w:rsidRPr="00655C34">
        <w:rPr>
          <w:rFonts w:ascii="Times New Roman" w:hAnsi="Times New Roman" w:cs="Times New Roman"/>
          <w:i/>
          <w:iCs/>
          <w:vertAlign w:val="superscript"/>
        </w:rPr>
        <w:t>+/+</w:t>
      </w:r>
      <w:r w:rsidR="00075527" w:rsidRPr="00075527">
        <w:rPr>
          <w:rFonts w:ascii="Times New Roman" w:hAnsi="Times New Roman" w:cs="Times New Roman"/>
        </w:rPr>
        <w:t>milk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or </w:t>
      </w:r>
      <w:r w:rsidR="00C74F5F">
        <w:rPr>
          <w:rFonts w:ascii="Times New Roman" w:hAnsi="Times New Roman" w:cs="Times New Roman"/>
        </w:rPr>
        <w:t>number</w:t>
      </w:r>
      <w:r w:rsidR="00BB44E2">
        <w:rPr>
          <w:rFonts w:ascii="Times New Roman" w:hAnsi="Times New Roman" w:cs="Times New Roman"/>
        </w:rPr>
        <w:t xml:space="preserve"> of calories provided in milk. </w:t>
      </w:r>
    </w:p>
    <w:p w14:paraId="4BB695A5" w14:textId="77777777" w:rsidR="00574719" w:rsidRDefault="00574719" w:rsidP="00574719">
      <w:pPr>
        <w:pStyle w:val="Heading2"/>
      </w:pPr>
    </w:p>
    <w:p w14:paraId="3A83BBC9" w14:textId="20FCB586" w:rsidR="00574719" w:rsidRDefault="00574719" w:rsidP="00574719">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2B8C2C55"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with random </w:t>
      </w:r>
      <w:r w:rsidR="002D578E">
        <w:rPr>
          <w:rFonts w:ascii="Times New Roman" w:hAnsi="Times New Roman" w:cs="Times New Roman"/>
        </w:rPr>
        <w:t xml:space="preserve">intercept </w:t>
      </w:r>
      <w:r w:rsidR="0023338C">
        <w:rPr>
          <w:rFonts w:ascii="Times New Roman" w:hAnsi="Times New Roman" w:cs="Times New Roman"/>
        </w:rPr>
        <w:t xml:space="preserve">effects </w:t>
      </w:r>
      <w:r w:rsidR="009B388F">
        <w:rPr>
          <w:rFonts w:ascii="Times New Roman" w:hAnsi="Times New Roman" w:cs="Times New Roman"/>
        </w:rPr>
        <w:t>of</w:t>
      </w:r>
      <w:r w:rsidR="0023338C">
        <w:rPr>
          <w:rFonts w:ascii="Times New Roman" w:hAnsi="Times New Roman" w:cs="Times New Roman"/>
        </w:rPr>
        <w:t xml:space="preserve"> unique</w:t>
      </w:r>
      <w:r w:rsidR="009B388F">
        <w:rPr>
          <w:rFonts w:ascii="Times New Roman" w:hAnsi="Times New Roman" w:cs="Times New Roman"/>
        </w:rPr>
        <w:t xml:space="preserve"> </w:t>
      </w:r>
      <w:r w:rsidR="00CB1433">
        <w:rPr>
          <w:rFonts w:ascii="Times New Roman" w:hAnsi="Times New Roman" w:cs="Times New Roman"/>
        </w:rPr>
        <w:t>dam and pup identifiers</w:t>
      </w:r>
      <w:r w:rsidR="0023338C">
        <w:rPr>
          <w:rFonts w:ascii="Times New Roman" w:hAnsi="Times New Roman" w:cs="Times New Roman"/>
        </w:rPr>
        <w:t>, a random slope effect of day for each unique pup,</w:t>
      </w:r>
      <w:r w:rsidR="001D610F">
        <w:rPr>
          <w:rFonts w:ascii="Times New Roman" w:hAnsi="Times New Roman" w:cs="Times New Roman"/>
        </w:rPr>
        <w:t xml:space="preserve"> and fixed effects of sex, age in days, and genotype. </w:t>
      </w:r>
      <w:r w:rsidR="00EA4536">
        <w:rPr>
          <w:rFonts w:ascii="Times New Roman" w:hAnsi="Times New Roman" w:cs="Times New Roman"/>
        </w:rPr>
        <w:t>Our model detected no</w:t>
      </w:r>
      <w:r w:rsidR="00CB1433">
        <w:rPr>
          <w:rFonts w:ascii="Times New Roman" w:hAnsi="Times New Roman" w:cs="Times New Roman"/>
        </w:rPr>
        <w:t xml:space="preserve"> differences </w:t>
      </w:r>
      <w:r w:rsidR="00EA4536">
        <w:rPr>
          <w:rFonts w:ascii="Times New Roman" w:hAnsi="Times New Roman" w:cs="Times New Roman"/>
        </w:rPr>
        <w:t>(a 1</w:t>
      </w:r>
      <w:r w:rsidR="003A00B4">
        <w:rPr>
          <w:rFonts w:ascii="Times New Roman" w:hAnsi="Times New Roman" w:cs="Times New Roman"/>
        </w:rPr>
        <w:t>6</w:t>
      </w:r>
      <w:r w:rsidR="00EA4536">
        <w:rPr>
          <w:rFonts w:ascii="Times New Roman" w:hAnsi="Times New Roman" w:cs="Times New Roman"/>
        </w:rPr>
        <w:t xml:space="preserve"> mg smaller weight in  </w:t>
      </w:r>
      <w:r w:rsidR="00EA4536" w:rsidRPr="009B388F">
        <w:rPr>
          <w:rFonts w:ascii="Times New Roman" w:hAnsi="Times New Roman" w:cs="Times New Roman"/>
          <w:i/>
          <w:iCs/>
        </w:rPr>
        <w:t>Gdf15</w:t>
      </w:r>
      <w:r w:rsidR="00EA4536" w:rsidRPr="009B388F">
        <w:rPr>
          <w:rFonts w:ascii="Times New Roman" w:hAnsi="Times New Roman" w:cs="Times New Roman"/>
          <w:i/>
          <w:iCs/>
          <w:vertAlign w:val="superscript"/>
        </w:rPr>
        <w:t>-/-</w:t>
      </w:r>
      <w:r w:rsidR="00EA4536">
        <w:rPr>
          <w:rFonts w:ascii="Times New Roman" w:hAnsi="Times New Roman" w:cs="Times New Roman"/>
          <w:i/>
          <w:iCs/>
          <w:vertAlign w:val="superscript"/>
        </w:rPr>
        <w:t xml:space="preserve"> </w:t>
      </w:r>
      <w:r w:rsidR="00EA4536" w:rsidRPr="004B379A">
        <w:rPr>
          <w:rFonts w:ascii="Times New Roman" w:hAnsi="Times New Roman" w:cs="Times New Roman"/>
        </w:rPr>
        <w:t>pups</w:t>
      </w:r>
      <w:r w:rsidR="00EA4536">
        <w:rPr>
          <w:rFonts w:ascii="Times New Roman" w:hAnsi="Times New Roman" w:cs="Times New Roman"/>
        </w:rPr>
        <w:t xml:space="preserve">) </w:t>
      </w:r>
      <w:r w:rsidR="00CB1433">
        <w:rPr>
          <w:rFonts w:ascii="Times New Roman" w:hAnsi="Times New Roman" w:cs="Times New Roman"/>
        </w:rPr>
        <w:t xml:space="preserve">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The only significant effect in the model was </w:t>
      </w:r>
      <w:r w:rsidR="00E31626">
        <w:rPr>
          <w:rFonts w:ascii="Times New Roman" w:hAnsi="Times New Roman" w:cs="Times New Roman"/>
        </w:rPr>
        <w:t>that of</w:t>
      </w:r>
      <w:r w:rsidR="00EA4536">
        <w:rPr>
          <w:rFonts w:ascii="Times New Roman" w:hAnsi="Times New Roman" w:cs="Times New Roman"/>
        </w:rPr>
        <w:t xml:space="preserve"> age in days, where each postnatal day average</w:t>
      </w:r>
      <w:r w:rsidR="00244D7B">
        <w:rPr>
          <w:rFonts w:ascii="Times New Roman" w:hAnsi="Times New Roman" w:cs="Times New Roman"/>
        </w:rPr>
        <w:t>d</w:t>
      </w:r>
      <w:r w:rsidR="00EA4536">
        <w:rPr>
          <w:rFonts w:ascii="Times New Roman" w:hAnsi="Times New Roman" w:cs="Times New Roman"/>
        </w:rPr>
        <w:t xml:space="preserve"> an additional </w:t>
      </w:r>
      <w:r w:rsidR="00244D7B">
        <w:rPr>
          <w:rFonts w:ascii="Times New Roman" w:hAnsi="Times New Roman" w:cs="Times New Roman"/>
        </w:rPr>
        <w:t>0.42</w:t>
      </w:r>
      <w:r w:rsidR="005E757F">
        <w:rPr>
          <w:rFonts w:ascii="Times New Roman" w:hAnsi="Times New Roman" w:cs="Times New Roman"/>
        </w:rPr>
        <w:t>-</w:t>
      </w:r>
      <w:r w:rsidR="00244D7B">
        <w:rPr>
          <w:rFonts w:ascii="Times New Roman" w:hAnsi="Times New Roman" w:cs="Times New Roman"/>
        </w:rPr>
        <w:t>gram increase from birthweight (p</w:t>
      </w:r>
      <w:r w:rsidR="004C1966">
        <w:rPr>
          <w:rFonts w:ascii="Times New Roman" w:hAnsi="Times New Roman" w:cs="Times New Roman"/>
          <w:vertAlign w:val="subscript"/>
        </w:rPr>
        <w:t>age</w:t>
      </w:r>
      <w:r w:rsidR="00244D7B">
        <w:rPr>
          <w:rFonts w:ascii="Times New Roman" w:hAnsi="Times New Roman" w:cs="Times New Roman"/>
        </w:rPr>
        <w:t>&lt;0.0001).</w:t>
      </w:r>
      <w:r w:rsidR="00EF1B30">
        <w:rPr>
          <w:rFonts w:ascii="Times New Roman" w:hAnsi="Times New Roman" w:cs="Times New Roman"/>
        </w:rPr>
        <w:t xml:space="preserve"> There was no statistically significant 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=0.26).</w:t>
      </w:r>
    </w:p>
    <w:p w14:paraId="41461546" w14:textId="4975A421" w:rsidR="00374809" w:rsidRPr="00655C34" w:rsidRDefault="00374809" w:rsidP="00971C89">
      <w:pPr>
        <w:spacing w:line="360" w:lineRule="auto"/>
        <w:rPr>
          <w:rFonts w:ascii="Times New Roman" w:hAnsi="Times New Roman" w:cs="Times New Roman"/>
        </w:rPr>
      </w:pPr>
    </w:p>
    <w:p w14:paraId="1A85AF84" w14:textId="17E705D3" w:rsidR="00667E7E" w:rsidRDefault="00667E7E" w:rsidP="00C279A3">
      <w:pPr>
        <w:pStyle w:val="Heading1"/>
        <w:rPr>
          <w:rFonts w:cs="Times New Roman"/>
        </w:rPr>
      </w:pPr>
      <w:r w:rsidRPr="00303552">
        <w:rPr>
          <w:rFonts w:cs="Times New Roman"/>
        </w:rPr>
        <w:t>Discussion</w:t>
      </w:r>
    </w:p>
    <w:p w14:paraId="14D72F45" w14:textId="1E3D25B6" w:rsidR="00110674" w:rsidRDefault="00110674" w:rsidP="00110674"/>
    <w:p w14:paraId="2ADC8113" w14:textId="4CFD2B5D" w:rsidR="00110674" w:rsidRDefault="00D144CA" w:rsidP="00330D79">
      <w:pPr>
        <w:spacing w:line="360" w:lineRule="auto"/>
        <w:rPr>
          <w:rFonts w:ascii="Times New Roman" w:hAnsi="Times New Roman" w:cs="Times New Roman"/>
        </w:rPr>
      </w:pPr>
      <w:r>
        <w:rPr>
          <w:rFonts w:ascii="Times New Roman" w:hAnsi="Times New Roman" w:cs="Times New Roman"/>
        </w:rPr>
        <w:t>Gdf15 has recently been tied to compilations of pregnancy</w:t>
      </w:r>
      <w:r w:rsidR="00491522">
        <w:rPr>
          <w:rFonts w:ascii="Times New Roman" w:hAnsi="Times New Roman" w:cs="Times New Roman"/>
        </w:rPr>
        <w:t xml:space="preserve">. </w:t>
      </w:r>
      <w:r w:rsidR="00110674" w:rsidRPr="00110674">
        <w:rPr>
          <w:rFonts w:ascii="Times New Roman" w:hAnsi="Times New Roman" w:cs="Times New Roman"/>
        </w:rPr>
        <w:t xml:space="preserve">The goal of this study was to </w:t>
      </w:r>
      <w:r>
        <w:rPr>
          <w:rFonts w:ascii="Times New Roman" w:hAnsi="Times New Roman" w:cs="Times New Roman"/>
        </w:rPr>
        <w:t xml:space="preserve">understand the role of Gdf15 in food intake and body weight during pregnancy by evaluating these effects in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sidRPr="00D144CA">
        <w:rPr>
          <w:rFonts w:ascii="Times New Roman" w:hAnsi="Times New Roman" w:cs="Times New Roman"/>
        </w:rPr>
        <w:t xml:space="preserve"> versus</w:t>
      </w:r>
      <w:r>
        <w:rPr>
          <w:rFonts w:ascii="Times New Roman" w:hAnsi="Times New Roman" w:cs="Times New Roman"/>
          <w:i/>
          <w:iCs/>
          <w:vertAlign w:val="superscript"/>
        </w:rPr>
        <w:t xml:space="preserve"> </w:t>
      </w:r>
      <w:r w:rsidRPr="009B388F">
        <w:rPr>
          <w:rFonts w:ascii="Times New Roman" w:hAnsi="Times New Roman" w:cs="Times New Roman"/>
          <w:i/>
          <w:iCs/>
        </w:rPr>
        <w:t>Gdf1</w:t>
      </w:r>
      <w:r>
        <w:rPr>
          <w:rFonts w:ascii="Times New Roman" w:hAnsi="Times New Roman" w:cs="Times New Roman"/>
          <w:i/>
          <w:iCs/>
          <w:vertAlign w:val="superscript"/>
        </w:rPr>
        <w:t>-/-</w:t>
      </w:r>
      <w:r>
        <w:rPr>
          <w:rFonts w:ascii="Times New Roman" w:hAnsi="Times New Roman" w:cs="Times New Roman"/>
        </w:rPr>
        <w:t xml:space="preserve">mated pairs. </w:t>
      </w:r>
    </w:p>
    <w:p w14:paraId="277573B7" w14:textId="6DCDA284" w:rsidR="00491522" w:rsidRDefault="00491522" w:rsidP="00330D79">
      <w:pPr>
        <w:spacing w:line="360" w:lineRule="auto"/>
        <w:rPr>
          <w:rFonts w:ascii="Times New Roman" w:hAnsi="Times New Roman" w:cs="Times New Roman"/>
        </w:rPr>
      </w:pPr>
      <w:r>
        <w:rPr>
          <w:rFonts w:ascii="Times New Roman" w:hAnsi="Times New Roman" w:cs="Times New Roman"/>
        </w:rPr>
        <w:t xml:space="preserve">Patel and colleagues demonstrated that GDF15 was increased in humans when they underwent severe calorie deprivation or prolonged fasting. This response was acute and trailed off after the </w:t>
      </w:r>
      <w:r>
        <w:rPr>
          <w:rFonts w:ascii="Times New Roman" w:hAnsi="Times New Roman" w:cs="Times New Roman"/>
        </w:rPr>
        <w:lastRenderedPageBreak/>
        <w:t xml:space="preserve">initial period of adaptation to the dietary stressor </w:t>
      </w:r>
      <w:r>
        <w:rPr>
          <w:rFonts w:ascii="Times New Roman" w:hAnsi="Times New Roman" w:cs="Times New Roman"/>
        </w:rPr>
        <w:fldChar w:fldCharType="begin"/>
      </w:r>
      <w:r>
        <w:rPr>
          <w:rFonts w:ascii="Times New Roman" w:hAnsi="Times New Roman" w:cs="Times New Roman"/>
        </w:rPr>
        <w:instrText xml:space="preserve"> ADDIN ZOTERO_ITEM CSL_CITATION {"citationID":"gBIrAo9W","properties":{"formattedCitation":"(Patel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(Patel et al., 2019)</w:t>
      </w:r>
      <w:r>
        <w:rPr>
          <w:rFonts w:ascii="Times New Roman" w:hAnsi="Times New Roman" w:cs="Times New Roman"/>
        </w:rPr>
        <w:fldChar w:fldCharType="end"/>
      </w:r>
      <w:r>
        <w:rPr>
          <w:rFonts w:ascii="Times New Roman" w:hAnsi="Times New Roman" w:cs="Times New Roman"/>
        </w:rPr>
        <w:t xml:space="preserve">. </w:t>
      </w:r>
      <w:r w:rsidR="00AB67D8">
        <w:rPr>
          <w:rFonts w:ascii="Times New Roman" w:hAnsi="Times New Roman" w:cs="Times New Roman"/>
        </w:rPr>
        <w:t xml:space="preserve">There are very few studies that evaluate Gdf15 in human pregnancy and its effect on weight. </w:t>
      </w:r>
      <w:r w:rsidR="00B526DC">
        <w:rPr>
          <w:rFonts w:ascii="Times New Roman" w:hAnsi="Times New Roman" w:cs="Times New Roman"/>
        </w:rPr>
        <w:t xml:space="preserve">They found contradictory evidence; one that saw no differences in circulating Gdf15 between mothers with obesity and mothers of normal weight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B526DC">
        <w:rPr>
          <w:rFonts w:ascii="Times New Roman" w:hAnsi="Times New Roman" w:cs="Times New Roman"/>
        </w:rPr>
        <w:t xml:space="preserve"> and another that found that Gdf15 was negatively associated with total gestational weight gain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{"citationID":"J1mzk2Bq","properties":{"formattedCitation":"(Wang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(Wang et al., 2020)</w:t>
      </w:r>
      <w:r w:rsidR="00B526DC">
        <w:rPr>
          <w:rFonts w:ascii="Times New Roman" w:hAnsi="Times New Roman" w:cs="Times New Roman"/>
        </w:rPr>
        <w:fldChar w:fldCharType="end"/>
      </w:r>
      <w:r w:rsidR="00B526DC">
        <w:rPr>
          <w:rFonts w:ascii="Times New Roman" w:hAnsi="Times New Roman" w:cs="Times New Roman"/>
        </w:rPr>
        <w:t>.</w:t>
      </w:r>
    </w:p>
    <w:p w14:paraId="1D23D766" w14:textId="6A104528" w:rsidR="00AB67D8" w:rsidRDefault="00A20F31" w:rsidP="00330D79">
      <w:pPr>
        <w:spacing w:line="360" w:lineRule="auto"/>
        <w:rPr>
          <w:rFonts w:ascii="Times New Roman" w:hAnsi="Times New Roman" w:cs="Times New Roman"/>
        </w:rPr>
      </w:pPr>
      <w:r>
        <w:rPr>
          <w:rFonts w:ascii="Times New Roman" w:hAnsi="Times New Roman" w:cs="Times New Roman"/>
        </w:rPr>
        <w:t xml:space="preserve">The response of Gdf15 in mice during periods of positive calorie balance and weight gain has found no differences in GDF15 during shorter term challenges in mice, but </w:t>
      </w:r>
      <w:r w:rsidR="00B526DC">
        <w:rPr>
          <w:rFonts w:ascii="Times New Roman" w:hAnsi="Times New Roman" w:cs="Times New Roman"/>
        </w:rPr>
        <w:t>finds</w:t>
      </w:r>
      <w:r>
        <w:rPr>
          <w:rFonts w:ascii="Times New Roman" w:hAnsi="Times New Roman" w:cs="Times New Roman"/>
        </w:rPr>
        <w:t xml:space="preserve"> that after long term exposure to high fat, high sucrose diet (8 weeks) Gdf15 levels rise concomitant with an induction of the ISR in peripheral tissues such as the liver, brown adipose, and gonadal white adipose tissue depots </w:t>
      </w:r>
      <w:r>
        <w:rPr>
          <w:rFonts w:ascii="Times New Roman" w:hAnsi="Times New Roman" w:cs="Times New Roman"/>
        </w:rPr>
        <w:fldChar w:fldCharType="begin"/>
      </w:r>
      <w:r>
        <w:rPr>
          <w:rFonts w:ascii="Times New Roman" w:hAnsi="Times New Roman" w:cs="Times New Roman"/>
        </w:rPr>
        <w:instrText xml:space="preserve"> ADDIN ZOTERO_ITEM CSL_CITATION {"citationID":"AJ30DoAU","properties":{"formattedCitation":"(Patel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(Patel et al., 2019)</w:t>
      </w:r>
      <w:r>
        <w:rPr>
          <w:rFonts w:ascii="Times New Roman" w:hAnsi="Times New Roman" w:cs="Times New Roman"/>
        </w:rPr>
        <w:fldChar w:fldCharType="end"/>
      </w:r>
      <w:r>
        <w:rPr>
          <w:rFonts w:ascii="Times New Roman" w:hAnsi="Times New Roman" w:cs="Times New Roman"/>
        </w:rPr>
        <w:t xml:space="preserve">. </w:t>
      </w:r>
    </w:p>
    <w:p w14:paraId="1FFA99BA" w14:textId="5DCFC60B" w:rsidR="00A20F31" w:rsidRDefault="00A20F31" w:rsidP="00B40172">
      <w:pPr>
        <w:spacing w:line="360" w:lineRule="auto"/>
        <w:ind w:firstLine="720"/>
        <w:rPr>
          <w:rFonts w:ascii="Times New Roman" w:hAnsi="Times New Roman" w:cs="Times New Roman"/>
        </w:rPr>
      </w:pPr>
      <w:r>
        <w:rPr>
          <w:rFonts w:ascii="Times New Roman" w:hAnsi="Times New Roman" w:cs="Times New Roman"/>
        </w:rPr>
        <w:t xml:space="preserve">Previous work has seen that administration of GDF15 to mice results in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(Mullican et al., 2017; Patel et al., 2019)</w:t>
      </w:r>
      <w:r>
        <w:rPr>
          <w:rFonts w:ascii="Times New Roman" w:hAnsi="Times New Roman" w:cs="Times New Roman"/>
        </w:rPr>
        <w:fldChar w:fldCharType="end"/>
      </w:r>
      <w:r>
        <w:rPr>
          <w:rFonts w:ascii="Times New Roman" w:hAnsi="Times New Roman" w:cs="Times New Roman"/>
        </w:rPr>
        <w:t xml:space="preserve">. </w:t>
      </w:r>
      <w:r w:rsidR="00B526DC">
        <w:rPr>
          <w:rFonts w:ascii="Times New Roman" w:hAnsi="Times New Roman" w:cs="Times New Roman"/>
        </w:rPr>
        <w:t>Furthermore</w:t>
      </w:r>
      <w:r>
        <w:rPr>
          <w:rFonts w:ascii="Times New Roman" w:hAnsi="Times New Roman" w:cs="Times New Roman"/>
        </w:rPr>
        <w:t xml:space="preserve">, Day and colleagues found that eliminating GDF15 in mice results in ablation of the reduction of food intake with metformin treatment </w:t>
      </w:r>
      <w:r>
        <w:rPr>
          <w:rFonts w:ascii="Times New Roman" w:hAnsi="Times New Roman" w:cs="Times New Roman"/>
        </w:rPr>
        <w:fldChar w:fldCharType="begin"/>
      </w:r>
      <w:r>
        <w:rPr>
          <w:rFonts w:ascii="Times New Roman" w:hAnsi="Times New Roman" w:cs="Times New Roman"/>
        </w:rPr>
        <w:instrText xml:space="preserve"> ADDIN ZOTERO_ITEM CSL_CITATION {"citationID":"DBYe8jTS","properties":{"formattedCitation":"(Day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(Day et al., 2019)</w:t>
      </w:r>
      <w:r>
        <w:rPr>
          <w:rFonts w:ascii="Times New Roman" w:hAnsi="Times New Roman" w:cs="Times New Roman"/>
        </w:rPr>
        <w:fldChar w:fldCharType="end"/>
      </w:r>
      <w:r>
        <w:rPr>
          <w:rFonts w:ascii="Times New Roman" w:hAnsi="Times New Roman" w:cs="Times New Roman"/>
        </w:rPr>
        <w:t xml:space="preserve">. Therefore, we hypothesized that observing pregnancy in the mouse that lacked Gdf15 at both the maternal and feto-placental level would result in unrestrained food intake. Contrary to our expectations, we saw no significant effect on food intake during the course of pregnancy or lactation. </w:t>
      </w:r>
      <w:r w:rsidR="000B007B">
        <w:rPr>
          <w:rFonts w:ascii="Times New Roman" w:hAnsi="Times New Roman" w:cs="Times New Roman"/>
        </w:rPr>
        <w:t xml:space="preserve">This may be related to the fact that reduction of Gdf15 isn’t the directionality where Gdf15 signaling most contributes to body weight regulation. More significant findings with Gdf15 and body weight come from studies that deliver exogenous Gdf15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{"citationID":"1xQSS2B2","properties":{"formattedCitation":"(Mullican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(Mullican et al., 2017; Patel et al., 2019)</w:t>
      </w:r>
      <w:r w:rsidR="000B007B">
        <w:rPr>
          <w:rFonts w:ascii="Times New Roman" w:hAnsi="Times New Roman" w:cs="Times New Roman"/>
        </w:rPr>
        <w:fldChar w:fldCharType="end"/>
      </w:r>
      <w:r w:rsidR="000B007B">
        <w:rPr>
          <w:rFonts w:ascii="Times New Roman" w:hAnsi="Times New Roman" w:cs="Times New Roman"/>
        </w:rPr>
        <w:t xml:space="preserve"> or induce a Gdf15 stress response (such as the use of metformin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{"citationID":"2eo9Ax7V","properties":{"formattedCitation":"(Day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(Day et al., 2019)</w:t>
      </w:r>
      <w:r w:rsidR="000B007B">
        <w:rPr>
          <w:rFonts w:ascii="Times New Roman" w:hAnsi="Times New Roman" w:cs="Times New Roman"/>
        </w:rPr>
        <w:fldChar w:fldCharType="end"/>
      </w:r>
      <w:r w:rsidR="000B007B">
        <w:rPr>
          <w:rFonts w:ascii="Times New Roman" w:hAnsi="Times New Roman" w:cs="Times New Roman"/>
        </w:rPr>
        <w:t>).</w:t>
      </w:r>
    </w:p>
    <w:p w14:paraId="2062CDFA" w14:textId="77777777" w:rsidR="00A41AB3" w:rsidRDefault="0059574E" w:rsidP="006426D8">
      <w:pPr>
        <w:spacing w:line="360" w:lineRule="auto"/>
        <w:ind w:firstLine="720"/>
        <w:rPr>
          <w:rFonts w:ascii="Times New Roman" w:hAnsi="Times New Roman" w:cs="Times New Roman"/>
        </w:rPr>
      </w:pPr>
      <w:r>
        <w:rPr>
          <w:rFonts w:ascii="Times New Roman" w:hAnsi="Times New Roman" w:cs="Times New Roman"/>
        </w:rPr>
        <w:t xml:space="preserve">The lack of gestational outcome differences, although perhaps contrary to our prediction, is something that seems to be consistent in the literature. Previous reports of Gdf15 null models haven’t noted differences in null mice during breeding or maintenance until they are used for experimental models </w:t>
      </w:r>
      <w:r>
        <w:rPr>
          <w:rFonts w:ascii="Times New Roman" w:hAnsi="Times New Roman" w:cs="Times New Roman"/>
        </w:rPr>
        <w:fldChar w:fldCharType="begin"/>
      </w:r>
      <w:r>
        <w:rPr>
          <w:rFonts w:ascii="Times New Roman" w:hAnsi="Times New Roman" w:cs="Times New Roman"/>
        </w:rPr>
        <w:instrText xml:space="preserve"> ADDIN ZOTERO_ITEM CSL_CITATION {"citationID":"dvVbtpbt","properties":{"formattedCitation":"(Frikke-Schmidt et al., 2019; Mullican et al., 2017; Patel et al., 2019)","plainCitation":"(Frikke-Schmidt et al., 2019; Mullican et al., 2017; Patel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 Mullican et al., 2017; Patel et al., 2019)</w:t>
      </w:r>
      <w:r>
        <w:rPr>
          <w:rFonts w:ascii="Times New Roman" w:hAnsi="Times New Roman" w:cs="Times New Roman"/>
        </w:rPr>
        <w:fldChar w:fldCharType="end"/>
      </w:r>
      <w:r>
        <w:rPr>
          <w:rFonts w:ascii="Times New Roman" w:hAnsi="Times New Roman" w:cs="Times New Roman"/>
        </w:rPr>
        <w:t xml:space="preserve">. </w:t>
      </w:r>
      <w:r w:rsidR="00BB44DA">
        <w:rPr>
          <w:rFonts w:ascii="Times New Roman" w:hAnsi="Times New Roman" w:cs="Times New Roman"/>
        </w:rPr>
        <w:t xml:space="preserve">The most compelling evidence for the role of Gdf15 during the perinatal period is that </w:t>
      </w:r>
      <w:r w:rsidR="006426D8">
        <w:rPr>
          <w:rFonts w:ascii="Times New Roman" w:hAnsi="Times New Roman" w:cs="Times New Roman"/>
        </w:rPr>
        <w:t xml:space="preserve">when human studies evaluate complications of pregnancy. </w:t>
      </w:r>
      <w:r w:rsidR="008C5C93">
        <w:rPr>
          <w:rFonts w:ascii="Times New Roman" w:hAnsi="Times New Roman" w:cs="Times New Roman"/>
        </w:rPr>
        <w:t xml:space="preserve">The most consistent are those that study excessive vomiting and emesis in pregnancy, or hyperemesis gravidarum (HG). Those patients who had HG or had higher than expected levels of vomiting during their pregnancies were more likely to have elevated Gdf15 levels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{"citationID":"XWrqxmWQ","properties":{"formattedCitation":"(Fejzo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 Petry et al., 2018)</w:t>
      </w:r>
      <w:r w:rsidR="008C5C93">
        <w:rPr>
          <w:rFonts w:ascii="Times New Roman" w:hAnsi="Times New Roman" w:cs="Times New Roman"/>
        </w:rPr>
        <w:fldChar w:fldCharType="end"/>
      </w:r>
      <w:r w:rsidR="008C5C93">
        <w:rPr>
          <w:rFonts w:ascii="Times New Roman" w:hAnsi="Times New Roman" w:cs="Times New Roman"/>
        </w:rPr>
        <w:t xml:space="preserve">. A later study found that SNPs near GDF15 that were associated with loss of function were protective for HG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{"citationID":"swlPXU3Z","properties":{"formattedCitation":"(Fejzo et al., 2019)","plainCitation":"(Fejzo et al., 2019)","noteIndex":0},"citationItems":[{"id":576,"uris":["http://zotero.org/users/5073745/items/39F2TGH3"],"itemData":{"id":576,"type":"article-journal","abstract":"Objective\nHyperemesis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 xml:space="preserve">(Fejzo et al., </w:t>
      </w:r>
      <w:r w:rsidR="008C5C93">
        <w:rPr>
          <w:rFonts w:ascii="Times New Roman" w:hAnsi="Times New Roman" w:cs="Times New Roman"/>
          <w:noProof/>
        </w:rPr>
        <w:lastRenderedPageBreak/>
        <w:t>2019)</w:t>
      </w:r>
      <w:r w:rsidR="008C5C93">
        <w:rPr>
          <w:rFonts w:ascii="Times New Roman" w:hAnsi="Times New Roman" w:cs="Times New Roman"/>
        </w:rPr>
        <w:fldChar w:fldCharType="end"/>
      </w:r>
      <w:r w:rsidR="008C5C93">
        <w:rPr>
          <w:rFonts w:ascii="Times New Roman" w:hAnsi="Times New Roman" w:cs="Times New Roman"/>
        </w:rPr>
        <w:t>.</w:t>
      </w:r>
      <w:r w:rsidR="00A41AB3">
        <w:rPr>
          <w:rFonts w:ascii="Times New Roman" w:hAnsi="Times New Roman" w:cs="Times New Roman"/>
        </w:rPr>
        <w:t xml:space="preserve"> However, because of these relationships, we expected </w:t>
      </w:r>
      <w:r w:rsidR="00A41AB3" w:rsidRPr="002B0357">
        <w:rPr>
          <w:rFonts w:ascii="Times New Roman" w:hAnsi="Times New Roman" w:cs="Times New Roman"/>
          <w:i/>
          <w:iCs/>
        </w:rPr>
        <w:t>Gdf15</w:t>
      </w:r>
      <w:r w:rsidR="00A41AB3" w:rsidRPr="002B0357">
        <w:rPr>
          <w:rFonts w:ascii="Times New Roman" w:hAnsi="Times New Roman" w:cs="Times New Roman"/>
          <w:i/>
          <w:iCs/>
          <w:vertAlign w:val="superscript"/>
        </w:rPr>
        <w:t>-/-</w:t>
      </w:r>
      <w:r w:rsidR="00A41AB3" w:rsidRPr="002B0357">
        <w:rPr>
          <w:rFonts w:ascii="Times New Roman" w:hAnsi="Times New Roman" w:cs="Times New Roman"/>
          <w:vertAlign w:val="superscript"/>
        </w:rPr>
        <w:t xml:space="preserve"> </w:t>
      </w:r>
      <w:r w:rsidR="00A41AB3">
        <w:rPr>
          <w:rFonts w:ascii="Times New Roman" w:hAnsi="Times New Roman" w:cs="Times New Roman"/>
        </w:rPr>
        <w:t xml:space="preserve">dams to have greater food intake related to reduced aversion from circulation Gdf15. However, this was not apparent in these data, which is more in line with the mouse literature. </w:t>
      </w:r>
    </w:p>
    <w:p w14:paraId="59658364" w14:textId="7BA26D96" w:rsidR="006426D8" w:rsidRDefault="00A41AB3" w:rsidP="006426D8">
      <w:pPr>
        <w:spacing w:line="360" w:lineRule="auto"/>
        <w:ind w:firstLine="720"/>
        <w:rPr>
          <w:rFonts w:ascii="Times New Roman" w:hAnsi="Times New Roman" w:cs="Times New Roman"/>
        </w:rPr>
      </w:pPr>
      <w:r>
        <w:rPr>
          <w:rFonts w:ascii="Times New Roman" w:hAnsi="Times New Roman" w:cs="Times New Roman"/>
        </w:rPr>
        <w:t xml:space="preserve">Diabetes and glucose tolerance during pregnancy and </w:t>
      </w:r>
      <w:r w:rsidR="0051553D">
        <w:rPr>
          <w:rFonts w:ascii="Times New Roman" w:hAnsi="Times New Roman" w:cs="Times New Roman"/>
        </w:rPr>
        <w:t xml:space="preserve">Gdf15 levels in humans </w:t>
      </w:r>
      <w:r w:rsidR="00F145A3">
        <w:rPr>
          <w:rFonts w:ascii="Times New Roman" w:hAnsi="Times New Roman" w:cs="Times New Roman"/>
        </w:rPr>
        <w:t xml:space="preserve">is less clear. Some groups find that Gdf15 levels rise in mothers whose pregnancies are complicated by type 2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{"citationID":"7dCJWSRr","properties":{"formattedCitation":"(Sugulle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(Sugulle et al., 2009)</w:t>
      </w:r>
      <w:r w:rsidR="00F145A3">
        <w:rPr>
          <w:rFonts w:ascii="Times New Roman" w:hAnsi="Times New Roman" w:cs="Times New Roman"/>
        </w:rPr>
        <w:fldChar w:fldCharType="end"/>
      </w:r>
      <w:r w:rsidR="00F145A3">
        <w:rPr>
          <w:rFonts w:ascii="Times New Roman" w:hAnsi="Times New Roman" w:cs="Times New Roman"/>
        </w:rPr>
        <w:t xml:space="preserve">. Other groups find elevated Gdf15 in association with gestational diabetes, especially in the third trimester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{"citationID":"52aVJT1K","properties":{"formattedCitation":"(Tong et al., 2004; Yakut et al., 2021)","plainCitation":"(Tong et al., 2004; Yakut et al., 2021)","noteIndex":0},"citationItems":[{"id":1461,"uris":["http://zotero.org/users/5073745/items/S8YA3E3X"],"itemData":{"id":1461,"type":"article-journal","abstract":"Macrophage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(Tong et al., 2004; Yakut et al., 2021)</w:t>
      </w:r>
      <w:r w:rsidR="00F145A3">
        <w:rPr>
          <w:rFonts w:ascii="Times New Roman" w:hAnsi="Times New Roman" w:cs="Times New Roman"/>
        </w:rPr>
        <w:fldChar w:fldCharType="end"/>
      </w:r>
      <w:r w:rsidR="00F145A3">
        <w:rPr>
          <w:rFonts w:ascii="Times New Roman" w:hAnsi="Times New Roman" w:cs="Times New Roman"/>
        </w:rPr>
        <w:t xml:space="preserve">. Still others looking at all types of diabetes during pregnancy found that GDF15 was only associated with type 1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{"citationID":"H7JXS04T","properties":{"formattedCitation":"(Andersson-Hall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(Andersson-Hall et al., 2021)</w:t>
      </w:r>
      <w:r w:rsidR="00F145A3">
        <w:rPr>
          <w:rFonts w:ascii="Times New Roman" w:hAnsi="Times New Roman" w:cs="Times New Roman"/>
        </w:rPr>
        <w:fldChar w:fldCharType="end"/>
      </w:r>
      <w:r w:rsidR="00F145A3">
        <w:rPr>
          <w:rFonts w:ascii="Times New Roman" w:hAnsi="Times New Roman" w:cs="Times New Roman"/>
        </w:rPr>
        <w:t xml:space="preserve">. Our findings must be interpreted carefully, as we did not evaluate diabetes in our model, but we found no differences in insulin tolerance between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Pr>
          <w:rFonts w:ascii="Times New Roman" w:hAnsi="Times New Roman" w:cs="Times New Roman"/>
        </w:rPr>
        <w:t xml:space="preserve"> and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sidRPr="00F145A3">
        <w:rPr>
          <w:rFonts w:ascii="Times New Roman" w:hAnsi="Times New Roman" w:cs="Times New Roman"/>
          <w:i/>
          <w:iCs/>
        </w:rPr>
        <w:t xml:space="preserve"> </w:t>
      </w:r>
      <w:r w:rsidR="00F145A3">
        <w:rPr>
          <w:rFonts w:ascii="Times New Roman" w:hAnsi="Times New Roman" w:cs="Times New Roman"/>
        </w:rPr>
        <w:t xml:space="preserve">dams. This again may be because the strongest evidence of effect with Gdf15 appear to be in relation to overexpression or external administration, meaning ablation may be insufficient to affect maternal insulin sensitivity. </w:t>
      </w:r>
    </w:p>
    <w:p w14:paraId="17619CD5" w14:textId="66B0F0B5" w:rsidR="0059574E" w:rsidRDefault="0059574E" w:rsidP="006426D8">
      <w:pPr>
        <w:spacing w:line="360" w:lineRule="auto"/>
        <w:ind w:firstLine="720"/>
        <w:rPr>
          <w:rFonts w:ascii="Times New Roman" w:hAnsi="Times New Roman" w:cs="Times New Roman"/>
        </w:rPr>
      </w:pPr>
      <w:r>
        <w:rPr>
          <w:rFonts w:ascii="Times New Roman" w:hAnsi="Times New Roman" w:cs="Times New Roman"/>
        </w:rPr>
        <w:t xml:space="preserve">Lactation is another period of life that is critically understudied in the context of Gdf15 production. </w:t>
      </w:r>
      <w:r w:rsidR="00F61FBD">
        <w:rPr>
          <w:rFonts w:ascii="Times New Roman" w:hAnsi="Times New Roman" w:cs="Times New Roman"/>
        </w:rPr>
        <w:t xml:space="preserve">To our knowledge, no work </w:t>
      </w:r>
      <w:r w:rsidR="005C25CC">
        <w:rPr>
          <w:rFonts w:ascii="Times New Roman" w:hAnsi="Times New Roman" w:cs="Times New Roman"/>
        </w:rPr>
        <w:t>has been done on the effect of Gdf15 ablation on lactation before our study commenced</w:t>
      </w:r>
      <w:r w:rsidR="00F61FBD">
        <w:rPr>
          <w:rFonts w:ascii="Times New Roman" w:hAnsi="Times New Roman" w:cs="Times New Roman"/>
        </w:rPr>
        <w:t xml:space="preserve">. </w:t>
      </w:r>
      <w:r w:rsidR="005C25CC">
        <w:rPr>
          <w:rFonts w:ascii="Times New Roman" w:hAnsi="Times New Roman" w:cs="Times New Roman"/>
        </w:rPr>
        <w:t>In fact, o</w:t>
      </w:r>
      <w:r w:rsidR="00F61FBD">
        <w:rPr>
          <w:rFonts w:ascii="Times New Roman" w:hAnsi="Times New Roman" w:cs="Times New Roman"/>
        </w:rPr>
        <w:t xml:space="preserve">nly </w:t>
      </w:r>
      <w:r w:rsidR="005C25CC">
        <w:rPr>
          <w:rFonts w:ascii="Times New Roman" w:hAnsi="Times New Roman" w:cs="Times New Roman"/>
        </w:rPr>
        <w:t xml:space="preserve">two studies that mention lactation to date in relation to Gdf15. On found that overexpression of Gdf15 in mice resulted in </w:t>
      </w:r>
      <w:r w:rsidR="00807C52">
        <w:rPr>
          <w:rFonts w:ascii="Times New Roman" w:hAnsi="Times New Roman" w:cs="Times New Roman"/>
        </w:rPr>
        <w:t xml:space="preserve">impaired </w:t>
      </w:r>
      <w:r w:rsidR="00BB44DA">
        <w:rPr>
          <w:rFonts w:ascii="Times New Roman" w:hAnsi="Times New Roman" w:cs="Times New Roman"/>
        </w:rPr>
        <w:t>lactation</w:t>
      </w:r>
      <w:r w:rsidR="00807C52">
        <w:rPr>
          <w:rFonts w:ascii="Times New Roman" w:hAnsi="Times New Roman" w:cs="Times New Roman"/>
        </w:rPr>
        <w:t xml:space="preserve"> and poor pup survival in </w:t>
      </w:r>
      <w:r w:rsidR="00807C52">
        <w:rPr>
          <w:rFonts w:ascii="Times New Roman" w:hAnsi="Times New Roman" w:cs="Times New Roman"/>
        </w:rPr>
        <w:fldChar w:fldCharType="begin"/>
      </w:r>
      <w:r w:rsidR="00807C52">
        <w:rPr>
          <w:rFonts w:ascii="Times New Roman" w:hAnsi="Times New Roman" w:cs="Times New Roman"/>
        </w:rPr>
        <w:instrText xml:space="preserve"> ADDIN ZOTERO_ITEM CSL_CITATION {"citationID":"hgJ6keJL","properties":{"formattedCitation":"(Binder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07C52">
        <w:rPr>
          <w:rFonts w:ascii="Times New Roman" w:hAnsi="Times New Roman" w:cs="Times New Roman"/>
        </w:rPr>
        <w:fldChar w:fldCharType="separate"/>
      </w:r>
      <w:r w:rsidR="00807C52">
        <w:rPr>
          <w:rFonts w:ascii="Times New Roman" w:hAnsi="Times New Roman" w:cs="Times New Roman"/>
          <w:noProof/>
        </w:rPr>
        <w:t>(Binder et al., 2016)</w:t>
      </w:r>
      <w:r w:rsidR="00807C52">
        <w:rPr>
          <w:rFonts w:ascii="Times New Roman" w:hAnsi="Times New Roman" w:cs="Times New Roman"/>
        </w:rPr>
        <w:fldChar w:fldCharType="end"/>
      </w:r>
      <w:r w:rsidR="005C25CC">
        <w:rPr>
          <w:rFonts w:ascii="Times New Roman" w:hAnsi="Times New Roman" w:cs="Times New Roman"/>
        </w:rPr>
        <w:t>. The other found simply found t</w:t>
      </w:r>
      <w:r w:rsidR="00F61FBD">
        <w:rPr>
          <w:rFonts w:ascii="Times New Roman" w:hAnsi="Times New Roman" w:cs="Times New Roman"/>
        </w:rPr>
        <w:t>hat the mammary gla</w:t>
      </w:r>
      <w:r w:rsidR="005C25CC">
        <w:rPr>
          <w:rFonts w:ascii="Times New Roman" w:hAnsi="Times New Roman" w:cs="Times New Roman"/>
        </w:rPr>
        <w:t>n</w:t>
      </w:r>
      <w:r w:rsidR="00F61FBD">
        <w:rPr>
          <w:rFonts w:ascii="Times New Roman" w:hAnsi="Times New Roman" w:cs="Times New Roman"/>
        </w:rPr>
        <w:t xml:space="preserve">d was a prominent place of Gdf15 production in their model </w:t>
      </w:r>
      <w:r w:rsidR="00F61FBD">
        <w:rPr>
          <w:rFonts w:ascii="Times New Roman" w:hAnsi="Times New Roman" w:cs="Times New Roman"/>
        </w:rPr>
        <w:fldChar w:fldCharType="begin"/>
      </w:r>
      <w:r w:rsidR="00F61FBD">
        <w:rPr>
          <w:rFonts w:ascii="Times New Roman" w:hAnsi="Times New Roman" w:cs="Times New Roman"/>
        </w:rPr>
        <w:instrText xml:space="preserve"> ADDIN ZOTERO_ITEM CSL_CITATION {"citationID":"3oscudZ0","properties":{"formattedCitation":"(B\\uc0\\u246{}ttner et al., 1999)","plainCitation":"(Böttner et al., 1999)","noteIndex":0},"citationItems":[{"id":1488,"uris":["http://zotero.org/users/5073745/items/AZA9TYQB"],"itemData":{"id":1488,"type":"article-journal","abstract":"We have cloned a novel member of the transforming growth factor-beta (TGF-beta) superfamily from a human placental cDNA library. The sequence is identical to five very recently published sequences, of which only one (macrophage inhibitory cytokine-1, MIC-1) has been characterized in terms of function. In light of the present data demonstrating the wide distribution of the mRNA and putative multifunctionality, we propose to name this molecule growth/differentiation factor-15/MIC-1 (GDF-15/MIC-1). The deduced amino acid sequence reveals typical features of a secreted molecule. The epithelium of the choroid plexus is the only site in the adult brain expressing detectable levels of GDF-15/MIC-1 mRNA. Many epithelia of non-neural tissues including those of the prostate and intestinal mucosa, bronchi and bronchioli, secretory tubuli of the submandibular gland, and lactating mammary gland are prominent sites of GDF-15/MIC-1 synthesis. GDF-15/MIC-1 is also strongly expressed by macrophages in the adrenal gland. Thus, GDF-15/MIC-1, like many other members of the TGF-beta superfamily, is widely distributed in adult tissues, being most strongly expressed in epithelial cells and macrophages.","container-title":"Cell and Tissue Research","DOI":"10.1007/s004410051337","ISSN":"0302-766X","issue":"1","journalAbbreviation":"Cell Tissue Res","language":"eng","note":"PMID: 10398887","page":"103-110","source":"PubMed","title":"Expression of a novel member of the TGF-beta superfamily, growth/differentiation factor-15/macrophage-inhibiting cytokine-1 (GDF-15/MIC-1) in adult rat tissues","volume":"297","author":[{"family":"Böttner","given":"M."},{"family":"Suter-Crazzolara","given":"C."},{"family":"Schober","given":"A."},{"family":"Unsicker","given":"K."}],"issued":{"date-parts":[["1999",7]]}}}],"schema":"https://github.com/citation-style-language/schema/raw/master/csl-citation.json"} </w:instrText>
      </w:r>
      <w:r w:rsidR="00F61FBD">
        <w:rPr>
          <w:rFonts w:ascii="Times New Roman" w:hAnsi="Times New Roman" w:cs="Times New Roman"/>
        </w:rPr>
        <w:fldChar w:fldCharType="separate"/>
      </w:r>
      <w:r w:rsidR="00F61FBD" w:rsidRPr="00F61FBD">
        <w:rPr>
          <w:rFonts w:ascii="Times New Roman" w:hAnsi="Times New Roman" w:cs="Times New Roman"/>
        </w:rPr>
        <w:t>(Böttner et al., 1999)</w:t>
      </w:r>
      <w:r w:rsidR="00F61FBD">
        <w:rPr>
          <w:rFonts w:ascii="Times New Roman" w:hAnsi="Times New Roman" w:cs="Times New Roman"/>
        </w:rPr>
        <w:fldChar w:fldCharType="end"/>
      </w:r>
      <w:r w:rsidR="00F61FBD">
        <w:rPr>
          <w:rFonts w:ascii="Times New Roman" w:hAnsi="Times New Roman" w:cs="Times New Roman"/>
        </w:rPr>
        <w:t>.</w:t>
      </w:r>
      <w:r w:rsidR="008A61D1">
        <w:rPr>
          <w:rFonts w:ascii="Times New Roman" w:hAnsi="Times New Roman" w:cs="Times New Roman"/>
        </w:rPr>
        <w:t xml:space="preserve"> </w:t>
      </w:r>
      <w:r w:rsidR="005A0E4C">
        <w:rPr>
          <w:rFonts w:ascii="Times New Roman" w:hAnsi="Times New Roman" w:cs="Times New Roman"/>
        </w:rPr>
        <w:t xml:space="preserve">In contrast to previous work, we found that there was no difference in survival, milk volume production, or milk fat percentage when we modulated Gdf15 in pregnant dams. </w:t>
      </w:r>
    </w:p>
    <w:p w14:paraId="1B1CE7DD" w14:textId="3C35F3C3" w:rsidR="00B40172" w:rsidRDefault="008A61D1" w:rsidP="009A0BD3">
      <w:pPr>
        <w:spacing w:line="360" w:lineRule="auto"/>
        <w:ind w:firstLine="720"/>
        <w:rPr>
          <w:rFonts w:ascii="Times New Roman" w:hAnsi="Times New Roman" w:cs="Times New Roman"/>
        </w:rPr>
      </w:pPr>
      <w:r>
        <w:rPr>
          <w:rFonts w:ascii="Times New Roman" w:hAnsi="Times New Roman" w:cs="Times New Roman"/>
        </w:rPr>
        <w:t xml:space="preserve">Taken together, the lack of evidence of change for food intake, body weight, insulin sensitivity, and lactation in our Gdf15 null model suggests that there </w:t>
      </w:r>
      <w:r w:rsidR="00C40413">
        <w:rPr>
          <w:rFonts w:ascii="Times New Roman" w:hAnsi="Times New Roman" w:cs="Times New Roman"/>
        </w:rPr>
        <w:t>may be</w:t>
      </w:r>
      <w:r>
        <w:rPr>
          <w:rFonts w:ascii="Times New Roman" w:hAnsi="Times New Roman" w:cs="Times New Roman"/>
        </w:rPr>
        <w:t xml:space="preserve"> </w:t>
      </w:r>
      <w:r w:rsidR="00C40413">
        <w:rPr>
          <w:rFonts w:ascii="Times New Roman" w:hAnsi="Times New Roman" w:cs="Times New Roman"/>
        </w:rPr>
        <w:t xml:space="preserve">a </w:t>
      </w:r>
      <w:r>
        <w:rPr>
          <w:rFonts w:ascii="Times New Roman" w:hAnsi="Times New Roman" w:cs="Times New Roman"/>
        </w:rPr>
        <w:t xml:space="preserve">threshold effect for Gdf15 during pregnancy. </w:t>
      </w:r>
      <w:r w:rsidR="00BB44DA">
        <w:rPr>
          <w:rFonts w:ascii="Times New Roman" w:hAnsi="Times New Roman" w:cs="Times New Roman"/>
        </w:rPr>
        <w:t>Only those studies that overexpress, deliver exogenous, or induce long-term highly disruptive stressors to their model find differences in</w:t>
      </w:r>
      <w:r w:rsidR="00BB44DA" w:rsidRPr="00BB44DA">
        <w:rPr>
          <w:rFonts w:ascii="Times New Roman" w:hAnsi="Times New Roman" w:cs="Times New Roman"/>
        </w:rPr>
        <w:t xml:space="preserve"> </w:t>
      </w:r>
      <w:r w:rsidR="00BB44DA">
        <w:rPr>
          <w:rFonts w:ascii="Times New Roman" w:hAnsi="Times New Roman" w:cs="Times New Roman"/>
        </w:rPr>
        <w:t xml:space="preserve">Gdf15 in relation to food intake and body weight. Therefore, it might be that ablation of Gdf15 fails to reach the threshold of stressor </w:t>
      </w:r>
      <w:r w:rsidR="00890485">
        <w:rPr>
          <w:rFonts w:ascii="Times New Roman" w:hAnsi="Times New Roman" w:cs="Times New Roman"/>
        </w:rPr>
        <w:t>to elicit</w:t>
      </w:r>
      <w:r w:rsidR="00BB44DA">
        <w:rPr>
          <w:rFonts w:ascii="Times New Roman" w:hAnsi="Times New Roman" w:cs="Times New Roman"/>
        </w:rPr>
        <w:t xml:space="preserve"> an effect. </w:t>
      </w:r>
      <w:r w:rsidR="006E7949">
        <w:rPr>
          <w:rFonts w:ascii="Times New Roman" w:hAnsi="Times New Roman" w:cs="Times New Roman"/>
        </w:rPr>
        <w:t xml:space="preserve">Gdf15 </w:t>
      </w:r>
      <w:r w:rsidR="00890485">
        <w:rPr>
          <w:rFonts w:ascii="Times New Roman" w:hAnsi="Times New Roman" w:cs="Times New Roman"/>
        </w:rPr>
        <w:t xml:space="preserve">may </w:t>
      </w:r>
      <w:r w:rsidR="006E7949">
        <w:rPr>
          <w:rFonts w:ascii="Times New Roman" w:hAnsi="Times New Roman" w:cs="Times New Roman"/>
        </w:rPr>
        <w:t xml:space="preserve">act as a less acute stressor during pregnancy and more as a long-term indicator or feto-placental implantation. </w:t>
      </w:r>
      <w:r w:rsidR="00890485">
        <w:rPr>
          <w:rFonts w:ascii="Times New Roman" w:hAnsi="Times New Roman" w:cs="Times New Roman"/>
        </w:rPr>
        <w:t>This also could mean that Gdf15 imparts effects on other systems that have been reported, but that w</w:t>
      </w:r>
      <w:r w:rsidR="009A0BD3">
        <w:rPr>
          <w:rFonts w:ascii="Times New Roman" w:hAnsi="Times New Roman" w:cs="Times New Roman"/>
        </w:rPr>
        <w:t>ere</w:t>
      </w:r>
      <w:r w:rsidR="00890485">
        <w:rPr>
          <w:rFonts w:ascii="Times New Roman" w:hAnsi="Times New Roman" w:cs="Times New Roman"/>
        </w:rPr>
        <w:t xml:space="preserve"> not evaluated in our study, such as miscarriage </w:t>
      </w:r>
      <w:r w:rsidR="009A0BD3">
        <w:rPr>
          <w:rFonts w:ascii="Times New Roman" w:hAnsi="Times New Roman" w:cs="Times New Roman"/>
        </w:rPr>
        <w:t xml:space="preserve">and maternal blood pressure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{"citationID":"gKcgVW2C","properties":{"formattedCitation":"(Chen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(Chen et al., 2016)</w:t>
      </w:r>
      <w:r w:rsidR="00890485">
        <w:rPr>
          <w:rFonts w:ascii="Times New Roman" w:hAnsi="Times New Roman" w:cs="Times New Roman"/>
        </w:rPr>
        <w:fldChar w:fldCharType="end"/>
      </w:r>
      <w:r w:rsidR="00890485">
        <w:rPr>
          <w:rFonts w:ascii="Times New Roman" w:hAnsi="Times New Roman" w:cs="Times New Roman"/>
        </w:rPr>
        <w:t>, immunity and inflammation</w:t>
      </w:r>
      <w:r w:rsidR="009A0BD3">
        <w:rPr>
          <w:rFonts w:ascii="Times New Roman" w:hAnsi="Times New Roman" w:cs="Times New Roman"/>
        </w:rPr>
        <w:t xml:space="preserve"> </w:t>
      </w:r>
      <w:r w:rsidR="00890485">
        <w:rPr>
          <w:rFonts w:ascii="Times New Roman" w:hAnsi="Times New Roman" w:cs="Times New Roman"/>
        </w:rPr>
        <w:lastRenderedPageBreak/>
        <w:fldChar w:fldCharType="begin"/>
      </w:r>
      <w:r w:rsidR="00890485">
        <w:rPr>
          <w:rFonts w:ascii="Times New Roman" w:hAnsi="Times New Roman" w:cs="Times New Roman"/>
        </w:rPr>
        <w:instrText xml:space="preserve"> ADDIN ZOTERO_ITEM CSL_CITATION {"citationID":"DKDbc0DO","properties":{"formattedCitation":"(Wischhusen et al., 2020)","plainCitation":"(Wischhusen et al., 2020)","noteIndex":0},"citationItems":[{"id":1481,"uris":["http://zotero.org/users/5073745/items/TMH3PA3S"],"itemData":{"id":1481,"type":"article-journal","abstract":"Growth/differentiation factor-15 (GDF-15), also named macrophage inhibitory cytokine-1, is a divergent member of the transforming growth factor β superfamily. While physiological expression is barely detectable in most somatic tissues in humans, GDF-15 is abundant in placenta. Elsewhere, GDF-15 is often induced under stress conditions, seemingly to maintain cell and tissue homeostasis; however, a moderate increase in GDF-15 blood levels is observed with age. Highly elevated GDF-15 levels are mostly linked to pathological conditions including inflammation, myocardial ischemia, and notably cancer. GDF-15 has thus been widely explored as a biomarker for disease prognosis. Mechanistically, induction of anorexia via the brainstem-restricted GDF-15 receptor GFRAL (glial cell-derived neurotrophic factor [GDNF] family receptor α-like) is well-documented. GDF-15 and GFRAL have thus become attractive targets for metabolic intervention. Still, several GDF-15 mediated effects (including its physiological role in pregnancy) are difficult to explain via the described pathway. Hence, there is a clear need to better understand non-metabolic effects of GDF-15. With particular emphasis on its immunomodulatory potential this review discusses the roles of GDF-15 in pregnancy and in pathological conditions including myocardial infarction, autoimmune disease, and specifically cancer. Importantly, the strong predictive value of GDF-15 as biomarker may plausibly be linked to its immune-regulatory function. The described associations and mechanistic data support the hypothesis that GDF-15 acts as immune checkpoint and is thus an emerging target for cancer immunotherapy.","container-title":"Frontiers in Immunology","ISSN":"1664-3224","source":"Frontiers","title":"Growth/Differentiation Factor-15 (GDF-15): From Biomarker to Novel Targetable Immune Checkpoint","title-short":"Growth/Differentiation Factor-15 (GDF-15)","URL":"https://www.frontiersin.org/articles/10.3389/fimmu.2020.00951","volume":"11","author":[{"family":"Wischhusen","given":"Jörg"},{"family":"Melero","given":"Ignacio"},{"family":"Fridman","given":"Wolf Herman"}],"accessed":{"date-parts":[["2022",10,27]]},"issued":{"date-parts":[["2020"]]}}}],"schema":"https://github.com/citation-style-language/schema/raw/master/csl-citation.json"}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(Wischhusen et al., 2020)</w:t>
      </w:r>
      <w:r w:rsidR="00890485">
        <w:rPr>
          <w:rFonts w:ascii="Times New Roman" w:hAnsi="Times New Roman" w:cs="Times New Roman"/>
        </w:rPr>
        <w:fldChar w:fldCharType="end"/>
      </w:r>
      <w:r w:rsidR="00890485">
        <w:rPr>
          <w:rFonts w:ascii="Times New Roman" w:hAnsi="Times New Roman" w:cs="Times New Roman"/>
        </w:rPr>
        <w:t xml:space="preserve">, tissue injury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{"citationID":"6ddGgfN2","properties":{"formattedCitation":"(Hsiao et al., 2000)","plainCitation":"(Hsiao et al., 2000)","noteIndex":0},"citationItems":[{"id":1480,"uris":["http://zotero.org/users/5073745/items/4JU34HZC"],"itemData":{"id":1480,"type":"article-journal","container-title":"MOL. CELL. BIOL.","language":"en","page":"10","source":"Zotero","title":"Characterization of Growth-Differentiation Factor 15, a Transforming Growth Factor </w:instrText>
      </w:r>
      <w:r w:rsidR="00890485">
        <w:rPr>
          <w:rFonts w:ascii="Segoe UI Symbol" w:hAnsi="Segoe UI Symbol" w:cs="Segoe UI Symbol"/>
        </w:rPr>
        <w:instrText>␤</w:instrText>
      </w:r>
      <w:r w:rsidR="00890485">
        <w:rPr>
          <w:rFonts w:ascii="Times New Roman" w:hAnsi="Times New Roman" w:cs="Times New Roman"/>
        </w:rPr>
        <w:instrText xml:space="preserve"> Superfamily Member Induced following Liver Injury","volume":"20","author":[{"family":"Hsiao","given":"Edward C"},{"family":"Koniaris","given":"Leonidas G"},{"family":"Zimmers-Koniaris","given":"Teresa"},{"family":"Sebald","given":"Suzanne M"},{"family":"Huynh","given":"Thanh V"},{"family":"Lee","given":"Se-Jin"}],"issued":{"date-parts":[["2000"]]}}}],"schema":"https://github.com/citation-style-language/schema/raw/master/csl-citation.json"}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(Hsiao et al., 2000)</w:t>
      </w:r>
      <w:r w:rsidR="00890485">
        <w:rPr>
          <w:rFonts w:ascii="Times New Roman" w:hAnsi="Times New Roman" w:cs="Times New Roman"/>
        </w:rPr>
        <w:fldChar w:fldCharType="end"/>
      </w:r>
      <w:r w:rsidR="00890485">
        <w:rPr>
          <w:rFonts w:ascii="Times New Roman" w:hAnsi="Times New Roman" w:cs="Times New Roman"/>
        </w:rPr>
        <w:t xml:space="preserve">, or macronutrient preference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{"citationID":"tpcMeyZ0","properties":{"formattedCitation":"(Frikke-Schmidt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(Frikke-Schmidt et al., 2019)</w:t>
      </w:r>
      <w:r w:rsidR="00890485">
        <w:rPr>
          <w:rFonts w:ascii="Times New Roman" w:hAnsi="Times New Roman" w:cs="Times New Roman"/>
        </w:rPr>
        <w:fldChar w:fldCharType="end"/>
      </w:r>
      <w:r w:rsidR="00890485">
        <w:rPr>
          <w:rFonts w:ascii="Times New Roman" w:hAnsi="Times New Roman" w:cs="Times New Roman"/>
        </w:rPr>
        <w:t>.</w:t>
      </w:r>
    </w:p>
    <w:p w14:paraId="1938D601" w14:textId="106D220C" w:rsidR="00AB67D8" w:rsidRDefault="000B007B" w:rsidP="00962AD9">
      <w:pPr>
        <w:spacing w:line="360" w:lineRule="auto"/>
        <w:ind w:firstLine="720"/>
        <w:rPr>
          <w:rFonts w:ascii="Times New Roman" w:hAnsi="Times New Roman" w:cs="Times New Roman"/>
        </w:rPr>
      </w:pPr>
      <w:r>
        <w:rPr>
          <w:rFonts w:ascii="Times New Roman" w:hAnsi="Times New Roman" w:cs="Times New Roman"/>
        </w:rPr>
        <w:t xml:space="preserve">Although the model of this work was </w:t>
      </w:r>
      <w:r w:rsidR="0059574E">
        <w:rPr>
          <w:rFonts w:ascii="Times New Roman" w:hAnsi="Times New Roman" w:cs="Times New Roman"/>
        </w:rPr>
        <w:t>intentional</w:t>
      </w:r>
      <w:r>
        <w:rPr>
          <w:rFonts w:ascii="Times New Roman" w:hAnsi="Times New Roman" w:cs="Times New Roman"/>
        </w:rPr>
        <w:t xml:space="preserve">, there are limitations to our study. The approach we took </w:t>
      </w:r>
      <w:r w:rsidR="00890485">
        <w:rPr>
          <w:rFonts w:ascii="Times New Roman" w:hAnsi="Times New Roman" w:cs="Times New Roman"/>
        </w:rPr>
        <w:t>eliminated</w:t>
      </w:r>
      <w:r>
        <w:rPr>
          <w:rFonts w:ascii="Times New Roman" w:hAnsi="Times New Roman" w:cs="Times New Roman"/>
        </w:rPr>
        <w:t xml:space="preserve"> feto-placental contribution of Gdf15 to maternal serum during pregnancy, but also meant that we were not able to compare littermates. Th</w:t>
      </w:r>
      <w:r w:rsidR="00890485">
        <w:rPr>
          <w:rFonts w:ascii="Times New Roman" w:hAnsi="Times New Roman" w:cs="Times New Roman"/>
        </w:rPr>
        <w:t xml:space="preserve">erefore, maternal </w:t>
      </w:r>
      <w:r>
        <w:rPr>
          <w:rFonts w:ascii="Times New Roman" w:hAnsi="Times New Roman" w:cs="Times New Roman"/>
        </w:rPr>
        <w:t>behaviors and factors within each home cage that we did not measure might have impacted the pup</w:t>
      </w:r>
      <w:r w:rsidR="00890485">
        <w:rPr>
          <w:rFonts w:ascii="Times New Roman" w:hAnsi="Times New Roman" w:cs="Times New Roman"/>
        </w:rPr>
        <w:t>s</w:t>
      </w:r>
      <w:r>
        <w:rPr>
          <w:rFonts w:ascii="Times New Roman" w:hAnsi="Times New Roman" w:cs="Times New Roman"/>
        </w:rPr>
        <w:t xml:space="preserve">. The largest limitation is the study sample size. </w:t>
      </w:r>
      <w:r w:rsidR="0059574E">
        <w:rPr>
          <w:rFonts w:ascii="Times New Roman" w:hAnsi="Times New Roman" w:cs="Times New Roman"/>
        </w:rPr>
        <w:t>A larger sample size would have facilitated more statistical power to detect differences in th</w:t>
      </w:r>
      <w:r w:rsidR="008F750F">
        <w:rPr>
          <w:rFonts w:ascii="Times New Roman" w:hAnsi="Times New Roman" w:cs="Times New Roman"/>
        </w:rPr>
        <w:t xml:space="preserve">e outcomes evaluated. </w:t>
      </w:r>
      <w:r w:rsidR="00AC51BD">
        <w:rPr>
          <w:rFonts w:ascii="Times New Roman" w:hAnsi="Times New Roman" w:cs="Times New Roman"/>
        </w:rPr>
        <w:t xml:space="preserve">Based on our models, we did not see an effect, but with the </w:t>
      </w:r>
      <w:r w:rsidR="00890485">
        <w:rPr>
          <w:rFonts w:ascii="Times New Roman" w:hAnsi="Times New Roman" w:cs="Times New Roman"/>
        </w:rPr>
        <w:t xml:space="preserve">given </w:t>
      </w:r>
      <w:r w:rsidR="00AC51BD">
        <w:rPr>
          <w:rFonts w:ascii="Times New Roman" w:hAnsi="Times New Roman" w:cs="Times New Roman"/>
        </w:rPr>
        <w:t>sample size and an alpha rate of 0.05, we cannot rule out an effect size of 0.132</w:t>
      </w:r>
      <w:r w:rsidR="00890485">
        <w:rPr>
          <w:rFonts w:ascii="Times New Roman" w:hAnsi="Times New Roman" w:cs="Times New Roman"/>
        </w:rPr>
        <w:t xml:space="preserve"> on maternal body weight gain during pregnancy</w:t>
      </w:r>
      <w:r w:rsidR="00AC51BD">
        <w:rPr>
          <w:rFonts w:ascii="Times New Roman" w:hAnsi="Times New Roman" w:cs="Times New Roman"/>
        </w:rPr>
        <w:t xml:space="preserve">. </w:t>
      </w:r>
      <w:r w:rsidR="00962AD9">
        <w:rPr>
          <w:rFonts w:ascii="Times New Roman" w:hAnsi="Times New Roman" w:cs="Times New Roman"/>
        </w:rPr>
        <w:t xml:space="preserve">We also followed the pups for a relatively short period of time after birth. </w:t>
      </w:r>
      <w:r w:rsidR="00E3260B">
        <w:rPr>
          <w:rFonts w:ascii="Times New Roman" w:hAnsi="Times New Roman" w:cs="Times New Roman"/>
        </w:rPr>
        <w:t>So,</w:t>
      </w:r>
      <w:r w:rsidR="00962AD9">
        <w:rPr>
          <w:rFonts w:ascii="Times New Roman" w:hAnsi="Times New Roman" w:cs="Times New Roman"/>
        </w:rPr>
        <w:t xml:space="preserve"> any effect that would have manifested after the second week of life was not observed.</w:t>
      </w:r>
    </w:p>
    <w:p w14:paraId="234BB862" w14:textId="01076B86" w:rsidR="00C6116A" w:rsidRDefault="008F750F" w:rsidP="00B40172">
      <w:pPr>
        <w:spacing w:line="360" w:lineRule="auto"/>
        <w:ind w:firstLine="720"/>
        <w:rPr>
          <w:rFonts w:ascii="Times New Roman" w:hAnsi="Times New Roman" w:cs="Times New Roman"/>
        </w:rPr>
      </w:pPr>
      <w:r>
        <w:rPr>
          <w:rFonts w:ascii="Times New Roman" w:hAnsi="Times New Roman" w:cs="Times New Roman"/>
        </w:rPr>
        <w:t xml:space="preserve">This study had several strengths. </w:t>
      </w:r>
      <w:commentRangeStart w:id="101"/>
      <w:r w:rsidRPr="00890485">
        <w:rPr>
          <w:rFonts w:ascii="Times New Roman" w:hAnsi="Times New Roman" w:cs="Times New Roman"/>
          <w:highlight w:val="yellow"/>
        </w:rPr>
        <w:t>First</w:t>
      </w:r>
      <w:commentRangeEnd w:id="101"/>
      <w:r w:rsidR="00890485">
        <w:rPr>
          <w:rStyle w:val="CommentReference"/>
        </w:rPr>
        <w:commentReference w:id="101"/>
      </w:r>
      <w:r w:rsidRPr="00890485">
        <w:rPr>
          <w:rFonts w:ascii="Times New Roman" w:hAnsi="Times New Roman" w:cs="Times New Roman"/>
          <w:highlight w:val="yellow"/>
        </w:rPr>
        <w:t xml:space="preserve"> was the confirmation of Gdf15 ablation via assay of maternal serum.</w:t>
      </w:r>
      <w:r>
        <w:rPr>
          <w:rFonts w:ascii="Times New Roman" w:hAnsi="Times New Roman" w:cs="Times New Roman"/>
        </w:rPr>
        <w:t xml:space="preserve"> The second was the </w:t>
      </w:r>
      <w:r w:rsidR="000073A1">
        <w:rPr>
          <w:rFonts w:ascii="Times New Roman" w:hAnsi="Times New Roman" w:cs="Times New Roman"/>
        </w:rPr>
        <w:t>robust statistical methods used</w:t>
      </w:r>
      <w:r w:rsidR="00890485">
        <w:rPr>
          <w:rFonts w:ascii="Times New Roman" w:hAnsi="Times New Roman" w:cs="Times New Roman"/>
        </w:rPr>
        <w:t xml:space="preserve"> allowed for us to separate the effect of genotype from random effects for each dam or pup</w:t>
      </w:r>
      <w:r w:rsidR="00962AD9">
        <w:rPr>
          <w:rFonts w:ascii="Times New Roman" w:hAnsi="Times New Roman" w:cs="Times New Roman"/>
        </w:rPr>
        <w:t xml:space="preserve"> on the main outcomes of food intake and body weight</w:t>
      </w:r>
      <w:r w:rsidR="000073A1">
        <w:rPr>
          <w:rFonts w:ascii="Times New Roman" w:hAnsi="Times New Roman" w:cs="Times New Roman"/>
        </w:rPr>
        <w:t xml:space="preserve">. </w:t>
      </w:r>
      <w:r w:rsidR="006B4296">
        <w:rPr>
          <w:rFonts w:ascii="Times New Roman" w:hAnsi="Times New Roman" w:cs="Times New Roman"/>
        </w:rPr>
        <w:t>The collection of many secondary</w:t>
      </w:r>
      <w:r w:rsidR="009A0BD3">
        <w:rPr>
          <w:rFonts w:ascii="Times New Roman" w:hAnsi="Times New Roman" w:cs="Times New Roman"/>
        </w:rPr>
        <w:t xml:space="preserve"> outcomes, such as insulin sensitivity, lactation efficacy, early postnatal </w:t>
      </w:r>
      <w:r w:rsidR="004C131A">
        <w:rPr>
          <w:rFonts w:ascii="Times New Roman" w:hAnsi="Times New Roman" w:cs="Times New Roman"/>
        </w:rPr>
        <w:t>outcomes</w:t>
      </w:r>
      <w:r w:rsidR="009A0BD3">
        <w:rPr>
          <w:rFonts w:ascii="Times New Roman" w:hAnsi="Times New Roman" w:cs="Times New Roman"/>
        </w:rPr>
        <w:t>, and offspring body weight, is also a strength.</w:t>
      </w:r>
      <w:r w:rsidR="00824629">
        <w:rPr>
          <w:rFonts w:ascii="Times New Roman" w:hAnsi="Times New Roman" w:cs="Times New Roman"/>
        </w:rPr>
        <w:t xml:space="preserve"> </w:t>
      </w:r>
    </w:p>
    <w:p w14:paraId="641A1936" w14:textId="77777777" w:rsidR="00B40172" w:rsidRDefault="00B40172" w:rsidP="00B40172">
      <w:pPr>
        <w:pStyle w:val="Heading1"/>
        <w:rPr>
          <w:rFonts w:cs="Times New Roman"/>
        </w:rPr>
      </w:pPr>
      <w:r w:rsidRPr="00303552">
        <w:rPr>
          <w:rFonts w:cs="Times New Roman"/>
        </w:rPr>
        <w:t>Conclusion</w:t>
      </w:r>
    </w:p>
    <w:p w14:paraId="58460B7A" w14:textId="1765B972" w:rsidR="00B40172" w:rsidRPr="004B379A"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Pr="00EC3309">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Pr="00B40172">
        <w:rPr>
          <w:rFonts w:ascii="Times New Roman" w:hAnsi="Times New Roman" w:cs="Times New Roman"/>
        </w:rPr>
        <w:t xml:space="preserve">Gdf15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2FC9A228" w14:textId="77777777" w:rsidR="00890485" w:rsidRPr="00890485" w:rsidRDefault="006D0E50" w:rsidP="00890485">
      <w:pPr>
        <w:pStyle w:val="Bibliography"/>
      </w:pPr>
      <w:r w:rsidRPr="00F145A3">
        <w:fldChar w:fldCharType="begin"/>
      </w:r>
      <w:r w:rsidRPr="00332B44">
        <w:instrText xml:space="preserve"> ADDIN ZOTERO_BIBL {"uncited":[],"omitted":[],"custom":[]} CSL_BIBLIOGRAPHY </w:instrText>
      </w:r>
      <w:r w:rsidRPr="00F145A3">
        <w:fldChar w:fldCharType="separate"/>
      </w:r>
      <w:r w:rsidR="00890485" w:rsidRPr="00890485">
        <w:t xml:space="preserve">Andersson-Hall, U., Joelsson, L., Svedin, P., Mallard, C., &amp; Holmäng, A. (2021). Growth-differentiation-factor 15 levels in obese and healthy pregnancies: Relation to insulin resistance and insulin secretory function. </w:t>
      </w:r>
      <w:r w:rsidR="00890485" w:rsidRPr="00890485">
        <w:rPr>
          <w:i/>
          <w:iCs/>
        </w:rPr>
        <w:t>Clinical Endocrinology</w:t>
      </w:r>
      <w:r w:rsidR="00890485" w:rsidRPr="00890485">
        <w:t xml:space="preserve">, </w:t>
      </w:r>
      <w:r w:rsidR="00890485" w:rsidRPr="00890485">
        <w:rPr>
          <w:i/>
          <w:iCs/>
        </w:rPr>
        <w:t>95</w:t>
      </w:r>
      <w:r w:rsidR="00890485" w:rsidRPr="00890485">
        <w:t>(1), 92–100. https://doi.org/10.1111/cen.14433</w:t>
      </w:r>
    </w:p>
    <w:p w14:paraId="655E9D50" w14:textId="77777777" w:rsidR="00890485" w:rsidRPr="00890485" w:rsidRDefault="00890485" w:rsidP="00890485">
      <w:pPr>
        <w:pStyle w:val="Bibliography"/>
      </w:pPr>
      <w:r w:rsidRPr="00890485">
        <w:t xml:space="preserve">Bates, D., Mächler, M., Bolker, B., &amp; Walker, S. (2015). Fitting Linear Mixed-Effects Models Using lme4. </w:t>
      </w:r>
      <w:r w:rsidRPr="00890485">
        <w:rPr>
          <w:i/>
          <w:iCs/>
        </w:rPr>
        <w:t>Journal of Statistical Software</w:t>
      </w:r>
      <w:r w:rsidRPr="00890485">
        <w:t xml:space="preserve">, </w:t>
      </w:r>
      <w:r w:rsidRPr="00890485">
        <w:rPr>
          <w:i/>
          <w:iCs/>
        </w:rPr>
        <w:t>67</w:t>
      </w:r>
      <w:r w:rsidRPr="00890485">
        <w:t>, 1–48. https://doi.org/10.18637/jss.v067.i01</w:t>
      </w:r>
    </w:p>
    <w:p w14:paraId="79C5FC85" w14:textId="77777777" w:rsidR="00890485" w:rsidRPr="00890485" w:rsidRDefault="00890485" w:rsidP="00890485">
      <w:pPr>
        <w:pStyle w:val="Bibliography"/>
      </w:pPr>
      <w:r w:rsidRPr="00890485">
        <w:t xml:space="preserve">Binder, A. K., Kosak, J. P., Janhardhan, K. S., Moser, G., Eling, T. E., &amp; Korach, K. S. (2016). Expression of Human NSAID Activated Gene 1 in Mice Leads to Altered Mammary Gland Differentiation and Impaired Lactation. </w:t>
      </w:r>
      <w:r w:rsidRPr="00890485">
        <w:rPr>
          <w:i/>
          <w:iCs/>
        </w:rPr>
        <w:t>PLoS ONE</w:t>
      </w:r>
      <w:r w:rsidRPr="00890485">
        <w:t xml:space="preserve">, </w:t>
      </w:r>
      <w:r w:rsidRPr="00890485">
        <w:rPr>
          <w:i/>
          <w:iCs/>
        </w:rPr>
        <w:t>11</w:t>
      </w:r>
      <w:r w:rsidRPr="00890485">
        <w:t>(1), e0146518. https://doi.org/10.1371/journal.pone.0146518</w:t>
      </w:r>
    </w:p>
    <w:p w14:paraId="3B758130" w14:textId="77777777" w:rsidR="00890485" w:rsidRPr="00890485" w:rsidRDefault="00890485" w:rsidP="00890485">
      <w:pPr>
        <w:pStyle w:val="Bibliography"/>
      </w:pPr>
      <w:r w:rsidRPr="00890485">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90485">
        <w:rPr>
          <w:i/>
          <w:iCs/>
        </w:rPr>
        <w:t>Proceedings of the National Academy of Sciences</w:t>
      </w:r>
      <w:r w:rsidRPr="00890485">
        <w:t xml:space="preserve">, </w:t>
      </w:r>
      <w:r w:rsidRPr="00890485">
        <w:rPr>
          <w:i/>
          <w:iCs/>
        </w:rPr>
        <w:t>94</w:t>
      </w:r>
      <w:r w:rsidRPr="00890485">
        <w:t>(21), 11514–11519. https://doi.org/10.1073/pnas.94.21.11514</w:t>
      </w:r>
    </w:p>
    <w:p w14:paraId="25E9E67B" w14:textId="77777777" w:rsidR="00890485" w:rsidRPr="00890485" w:rsidRDefault="00890485" w:rsidP="00890485">
      <w:pPr>
        <w:pStyle w:val="Bibliography"/>
      </w:pPr>
      <w:r w:rsidRPr="00890485">
        <w:t xml:space="preserve">Borner, T., Shaulson, E. D., Ghidewon, M. Y., Barnett, A. B., Horn, C. C., Doyle, R. P., Grill, H. J., Hayes, M. R., &amp; De Jonghe, B. C. (2020). GDF15 Induces Anorexia through Nausea and Emesis. </w:t>
      </w:r>
      <w:r w:rsidRPr="00890485">
        <w:rPr>
          <w:i/>
          <w:iCs/>
        </w:rPr>
        <w:t>Cell Metabolism</w:t>
      </w:r>
      <w:r w:rsidRPr="00890485">
        <w:t xml:space="preserve">, </w:t>
      </w:r>
      <w:r w:rsidRPr="00890485">
        <w:rPr>
          <w:i/>
          <w:iCs/>
        </w:rPr>
        <w:t>31</w:t>
      </w:r>
      <w:r w:rsidRPr="00890485">
        <w:t>(2), 351-362.e5. https://doi.org/10.1016/j.cmet.2019.12.004</w:t>
      </w:r>
    </w:p>
    <w:p w14:paraId="193BC092" w14:textId="77777777" w:rsidR="00890485" w:rsidRPr="00890485" w:rsidRDefault="00890485" w:rsidP="00890485">
      <w:pPr>
        <w:pStyle w:val="Bibliography"/>
      </w:pPr>
      <w:r w:rsidRPr="00890485">
        <w:t>Böttner, M., Suter-Crazzolara, C., Schober, A., &amp; Unsicker, K. (1999). Expression of a novel member of the TGF-beta superfamily, growth/differentiation factor-15/macrophage-</w:t>
      </w:r>
      <w:r w:rsidRPr="00890485">
        <w:lastRenderedPageBreak/>
        <w:t xml:space="preserve">inhibiting cytokine-1 (GDF-15/MIC-1) in adult rat tissues. </w:t>
      </w:r>
      <w:r w:rsidRPr="00890485">
        <w:rPr>
          <w:i/>
          <w:iCs/>
        </w:rPr>
        <w:t>Cell and Tissue Research</w:t>
      </w:r>
      <w:r w:rsidRPr="00890485">
        <w:t xml:space="preserve">, </w:t>
      </w:r>
      <w:r w:rsidRPr="00890485">
        <w:rPr>
          <w:i/>
          <w:iCs/>
        </w:rPr>
        <w:t>297</w:t>
      </w:r>
      <w:r w:rsidRPr="00890485">
        <w:t>(1), 103–110. https://doi.org/10.1007/s004410051337</w:t>
      </w:r>
    </w:p>
    <w:p w14:paraId="24576A3F" w14:textId="77777777" w:rsidR="00890485" w:rsidRPr="00890485" w:rsidRDefault="00890485" w:rsidP="00890485">
      <w:pPr>
        <w:pStyle w:val="Bibliography"/>
      </w:pPr>
      <w:r w:rsidRPr="00890485">
        <w:t xml:space="preserve">Bridges, D., Mulcahy, M. C., &amp; Redd, J. R. (2022, March 7). </w:t>
      </w:r>
      <w:r w:rsidRPr="00890485">
        <w:rPr>
          <w:i/>
          <w:iCs/>
        </w:rPr>
        <w:t>Insulin Tolerance Test</w:t>
      </w:r>
      <w:r w:rsidRPr="00890485">
        <w:t>. Protocols.Io. dx.doi.org/10.17504/protocols.io.b5zxq77n</w:t>
      </w:r>
    </w:p>
    <w:p w14:paraId="4893B81F" w14:textId="77777777" w:rsidR="00890485" w:rsidRPr="00890485" w:rsidRDefault="00890485" w:rsidP="00890485">
      <w:pPr>
        <w:pStyle w:val="Bibliography"/>
      </w:pPr>
      <w:r w:rsidRPr="00890485">
        <w:t xml:space="preserve">Chen, Q., Wang, Y., Zhao, M., Hyett, J., da Silva Costa, F., &amp; Nie, G. (2016). Serum levels of GDF15 are reduced in preeclampsia and the reduction is more profound in late-onset than early-onset cases. </w:t>
      </w:r>
      <w:r w:rsidRPr="00890485">
        <w:rPr>
          <w:i/>
          <w:iCs/>
        </w:rPr>
        <w:t>Cytokine</w:t>
      </w:r>
      <w:r w:rsidRPr="00890485">
        <w:t xml:space="preserve">, </w:t>
      </w:r>
      <w:r w:rsidRPr="00890485">
        <w:rPr>
          <w:i/>
          <w:iCs/>
        </w:rPr>
        <w:t>83</w:t>
      </w:r>
      <w:r w:rsidRPr="00890485">
        <w:t>, 226–230. https://doi.org/10.1016/j.cyto.2016.05.002</w:t>
      </w:r>
    </w:p>
    <w:p w14:paraId="660B50CE" w14:textId="77777777" w:rsidR="00890485" w:rsidRPr="00890485" w:rsidRDefault="00890485" w:rsidP="00890485">
      <w:pPr>
        <w:pStyle w:val="Bibliography"/>
      </w:pPr>
      <w:r w:rsidRPr="00890485">
        <w:t xml:space="preserve">Day, E. A., Ford, R. J., Smith, B. K., Mohammadi-Shemirani, P., Morrow, M. R., Gutgesell, R. M., Lu, R., Raphenya, A. R., Kabiri, M., McArthur, A. G., McInnes, N., Hess, S., Paré, G., Gerstein, H. C., &amp; Steinberg, G. R. (2019). Metformin-induced increases in GDF15 are important for suppressing appetite and promoting weight loss. </w:t>
      </w:r>
      <w:r w:rsidRPr="00890485">
        <w:rPr>
          <w:i/>
          <w:iCs/>
        </w:rPr>
        <w:t>Nature Metabolism</w:t>
      </w:r>
      <w:r w:rsidRPr="00890485">
        <w:t xml:space="preserve">, </w:t>
      </w:r>
      <w:r w:rsidRPr="00890485">
        <w:rPr>
          <w:i/>
          <w:iCs/>
        </w:rPr>
        <w:t>1</w:t>
      </w:r>
      <w:r w:rsidRPr="00890485">
        <w:t>(12), 1202–1208. https://doi.org/10.1038/s42255-019-0146-4</w:t>
      </w:r>
    </w:p>
    <w:p w14:paraId="5B27DCFB" w14:textId="77777777" w:rsidR="00890485" w:rsidRPr="00890485" w:rsidRDefault="00890485" w:rsidP="00890485">
      <w:pPr>
        <w:pStyle w:val="Bibliography"/>
      </w:pPr>
      <w:r w:rsidRPr="00890485">
        <w:t xml:space="preserve">Fejzo, M. S., Fasching, P. A., Schneider, M. O., Schwitulla, J., Beckmann, M. W., Schwenke, E., MacGibbon, K. W., &amp; Mullin, P. M. (2019). Analysis of GDF15 and IGFBP7 in Hyperemesis Gravidarum Support Causality. </w:t>
      </w:r>
      <w:r w:rsidRPr="00890485">
        <w:rPr>
          <w:i/>
          <w:iCs/>
        </w:rPr>
        <w:t>Geburtshilfe Und Frauenheilkunde</w:t>
      </w:r>
      <w:r w:rsidRPr="00890485">
        <w:t xml:space="preserve">, </w:t>
      </w:r>
      <w:r w:rsidRPr="00890485">
        <w:rPr>
          <w:i/>
          <w:iCs/>
        </w:rPr>
        <w:t>79</w:t>
      </w:r>
      <w:r w:rsidRPr="00890485">
        <w:t>(4), 382–388. https://doi.org/10.1055/a-0830-1346</w:t>
      </w:r>
    </w:p>
    <w:p w14:paraId="23556379" w14:textId="77777777" w:rsidR="00890485" w:rsidRPr="00890485" w:rsidRDefault="00890485" w:rsidP="00890485">
      <w:pPr>
        <w:pStyle w:val="Bibliography"/>
      </w:pPr>
      <w:r w:rsidRPr="00890485">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w:t>
      </w:r>
      <w:r w:rsidRPr="00890485">
        <w:lastRenderedPageBreak/>
        <w:t xml:space="preserve">associated with hyperemesis gravidarum. </w:t>
      </w:r>
      <w:r w:rsidRPr="00890485">
        <w:rPr>
          <w:i/>
          <w:iCs/>
        </w:rPr>
        <w:t>Nature Communications; London</w:t>
      </w:r>
      <w:r w:rsidRPr="00890485">
        <w:t xml:space="preserve">, </w:t>
      </w:r>
      <w:r w:rsidRPr="00890485">
        <w:rPr>
          <w:i/>
          <w:iCs/>
        </w:rPr>
        <w:t>9</w:t>
      </w:r>
      <w:r w:rsidRPr="00890485">
        <w:t>, 1–9. http://dx.doi.org.proxy.lib.umich.edu/10.1038/s41467-018-03258-0</w:t>
      </w:r>
    </w:p>
    <w:p w14:paraId="1DD5EE14" w14:textId="77777777" w:rsidR="00890485" w:rsidRPr="00890485" w:rsidRDefault="00890485" w:rsidP="00890485">
      <w:pPr>
        <w:pStyle w:val="Bibliography"/>
      </w:pPr>
      <w:r w:rsidRPr="00890485">
        <w:t xml:space="preserve">Frikke-Schmidt, H., Hultman, K., Galaske, J. W., Jørgensen, S. B., Myers, M. G., &amp; Seeley, R. J. (2019). GDF15 acts synergistically with liraglutide but is not necessary for the weight loss induced by bariatric surgery in mice. </w:t>
      </w:r>
      <w:r w:rsidRPr="00890485">
        <w:rPr>
          <w:i/>
          <w:iCs/>
        </w:rPr>
        <w:t>Molecular Metabolism</w:t>
      </w:r>
      <w:r w:rsidRPr="00890485">
        <w:t xml:space="preserve">, </w:t>
      </w:r>
      <w:r w:rsidRPr="00890485">
        <w:rPr>
          <w:i/>
          <w:iCs/>
        </w:rPr>
        <w:t>21</w:t>
      </w:r>
      <w:r w:rsidRPr="00890485">
        <w:t>, 13–21. https://doi.org/10.1016/j.molmet.2019.01.003</w:t>
      </w:r>
    </w:p>
    <w:p w14:paraId="331B35EE" w14:textId="77777777" w:rsidR="00890485" w:rsidRPr="00890485" w:rsidRDefault="00890485" w:rsidP="00890485">
      <w:pPr>
        <w:pStyle w:val="Bibliography"/>
      </w:pPr>
      <w:r w:rsidRPr="00890485">
        <w:t xml:space="preserve">Hsiao, E. C., Koniaris, L. G., Zimmers-Koniaris, T., Sebald, S. M., Huynh, T. V., &amp; Lee, S.-J. (2000). Characterization of Growth-Differentiation Factor 15, a Transforming Growth Factor </w:t>
      </w:r>
      <w:r w:rsidRPr="00890485">
        <w:rPr>
          <w:rFonts w:ascii="Segoe UI Symbol" w:hAnsi="Segoe UI Symbol" w:cs="Segoe UI Symbol"/>
        </w:rPr>
        <w:t>␤</w:t>
      </w:r>
      <w:r w:rsidRPr="00890485">
        <w:t xml:space="preserve"> Superfamily Member Induced following Liver Injury. </w:t>
      </w:r>
      <w:r w:rsidRPr="00890485">
        <w:rPr>
          <w:i/>
          <w:iCs/>
        </w:rPr>
        <w:t>MOL. CELL. BIOL.</w:t>
      </w:r>
      <w:r w:rsidRPr="00890485">
        <w:t xml:space="preserve">, </w:t>
      </w:r>
      <w:r w:rsidRPr="00890485">
        <w:rPr>
          <w:i/>
          <w:iCs/>
        </w:rPr>
        <w:t>20</w:t>
      </w:r>
      <w:r w:rsidRPr="00890485">
        <w:t>, 10.</w:t>
      </w:r>
    </w:p>
    <w:p w14:paraId="35F0BBEF" w14:textId="77777777" w:rsidR="00890485" w:rsidRPr="00890485" w:rsidRDefault="00890485" w:rsidP="00890485">
      <w:pPr>
        <w:pStyle w:val="Bibliography"/>
      </w:pPr>
      <w:r w:rsidRPr="00890485">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90485">
        <w:rPr>
          <w:i/>
          <w:iCs/>
        </w:rPr>
        <w:t>Nature</w:t>
      </w:r>
      <w:r w:rsidRPr="00890485">
        <w:t xml:space="preserve">, </w:t>
      </w:r>
      <w:r w:rsidRPr="00890485">
        <w:rPr>
          <w:i/>
          <w:iCs/>
        </w:rPr>
        <w:t>550</w:t>
      </w:r>
      <w:r w:rsidRPr="00890485">
        <w:t>(7675), 255–259. https://doi.org/10.1038/nature24042</w:t>
      </w:r>
    </w:p>
    <w:p w14:paraId="6F669CCF" w14:textId="77777777" w:rsidR="00890485" w:rsidRPr="00890485" w:rsidRDefault="00890485" w:rsidP="00890485">
      <w:pPr>
        <w:pStyle w:val="Bibliography"/>
      </w:pPr>
      <w:r w:rsidRPr="00890485">
        <w:t xml:space="preserve">Jacobsen, D. P., Røysland, R., Strand, H., Moe, K., Sugulle, M., Omland, T., &amp; Staff, A. C. (2022). Cardiovascular biomarkers in pregnancy with diabetes and associations to glucose control. </w:t>
      </w:r>
      <w:r w:rsidRPr="00890485">
        <w:rPr>
          <w:i/>
          <w:iCs/>
        </w:rPr>
        <w:t>Acta Diabetologica</w:t>
      </w:r>
      <w:r w:rsidRPr="00890485">
        <w:t xml:space="preserve">, </w:t>
      </w:r>
      <w:r w:rsidRPr="00890485">
        <w:rPr>
          <w:i/>
          <w:iCs/>
        </w:rPr>
        <w:t>59</w:t>
      </w:r>
      <w:r w:rsidRPr="00890485">
        <w:t>(9), 1229–1236. https://doi.org/10.1007/s00592-022-01916-w</w:t>
      </w:r>
    </w:p>
    <w:p w14:paraId="4E9A9AFF" w14:textId="77777777" w:rsidR="00890485" w:rsidRPr="00890485" w:rsidRDefault="00890485" w:rsidP="00890485">
      <w:pPr>
        <w:pStyle w:val="Bibliography"/>
      </w:pPr>
      <w:r w:rsidRPr="00890485">
        <w:t xml:space="preserve">Kempf, T., Eden, M., Strelau, J., Naguib, M., Willenbockel, C., Tongers, J., Heineke, J., Kotlarz, D., Xu, J., Molkentin, J. D., Niessen, H. W., Drexler, H., &amp; Wollert, K. C. (2006). The transforming growth factor-beta superfamily member growth-differentiation factor-15 </w:t>
      </w:r>
      <w:r w:rsidRPr="00890485">
        <w:lastRenderedPageBreak/>
        <w:t xml:space="preserve">protects the heart from ischemia/reperfusion injury. </w:t>
      </w:r>
      <w:r w:rsidRPr="00890485">
        <w:rPr>
          <w:i/>
          <w:iCs/>
        </w:rPr>
        <w:t>Circulation Research</w:t>
      </w:r>
      <w:r w:rsidRPr="00890485">
        <w:t xml:space="preserve">, </w:t>
      </w:r>
      <w:r w:rsidRPr="00890485">
        <w:rPr>
          <w:i/>
          <w:iCs/>
        </w:rPr>
        <w:t>98</w:t>
      </w:r>
      <w:r w:rsidRPr="00890485">
        <w:t>(3), 351–360. https://doi.org/10.1161/01.RES.0000202805.73038.48</w:t>
      </w:r>
    </w:p>
    <w:p w14:paraId="1C3914C3" w14:textId="77777777" w:rsidR="00890485" w:rsidRPr="00890485" w:rsidRDefault="00890485" w:rsidP="00890485">
      <w:pPr>
        <w:pStyle w:val="Bibliography"/>
      </w:pPr>
      <w:r w:rsidRPr="00890485">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motivation to exercise. </w:t>
      </w:r>
      <w:r w:rsidRPr="00890485">
        <w:rPr>
          <w:i/>
          <w:iCs/>
        </w:rPr>
        <w:t>Nature Communications</w:t>
      </w:r>
      <w:r w:rsidRPr="00890485">
        <w:t xml:space="preserve">, </w:t>
      </w:r>
      <w:r w:rsidRPr="00890485">
        <w:rPr>
          <w:i/>
          <w:iCs/>
        </w:rPr>
        <w:t>12</w:t>
      </w:r>
      <w:r w:rsidRPr="00890485">
        <w:t>, 1041. https://doi.org/10.1038/s41467-021-21309-x</w:t>
      </w:r>
    </w:p>
    <w:p w14:paraId="54DE3470" w14:textId="77777777" w:rsidR="00890485" w:rsidRPr="00890485" w:rsidRDefault="00890485" w:rsidP="00890485">
      <w:pPr>
        <w:pStyle w:val="Bibliography"/>
      </w:pPr>
      <w:r w:rsidRPr="00890485">
        <w:t xml:space="preserve">Macia, L., Tsai, V. W.-W., Nguyen, A. D., Johnen, H., Kuffner, T., Shi, Y.-C., Lin, S., Herzog, H., Brown, D. A., Breit, S. N., &amp; Sainsbury, A. (2012). Macrophage Inhibitory Cytokine 1 (MIC-1/GDF15) Decreases Food Intake, Body Weight and Improves Glucose Tolerance in Mice on Normal &amp; Obesogenic Diets. </w:t>
      </w:r>
      <w:r w:rsidRPr="00890485">
        <w:rPr>
          <w:i/>
          <w:iCs/>
        </w:rPr>
        <w:t>PLoS ONE</w:t>
      </w:r>
      <w:r w:rsidRPr="00890485">
        <w:t xml:space="preserve">, </w:t>
      </w:r>
      <w:r w:rsidRPr="00890485">
        <w:rPr>
          <w:i/>
          <w:iCs/>
        </w:rPr>
        <w:t>7</w:t>
      </w:r>
      <w:r w:rsidRPr="00890485">
        <w:t>(4), e34868. https://doi.org/10.1371/journal.pone.0034868</w:t>
      </w:r>
    </w:p>
    <w:p w14:paraId="6B8E7DFB" w14:textId="77777777" w:rsidR="00890485" w:rsidRPr="00890485" w:rsidRDefault="00890485" w:rsidP="00890485">
      <w:pPr>
        <w:pStyle w:val="Bibliography"/>
      </w:pPr>
      <w:r w:rsidRPr="00890485">
        <w:t xml:space="preserve">Marjono, A. B., Brown, D. A., Horton, K. E., Wallace, E. M., Breit, S. N., &amp; Manuelpillai, U. (2003). Macrophage Inhibitory Cytokine-1 in Gestational Tissues and Maternal Serum in Normal and Pre-eclamptic Pregnancy. </w:t>
      </w:r>
      <w:r w:rsidRPr="00890485">
        <w:rPr>
          <w:i/>
          <w:iCs/>
        </w:rPr>
        <w:t>Placenta</w:t>
      </w:r>
      <w:r w:rsidRPr="00890485">
        <w:t xml:space="preserve">, </w:t>
      </w:r>
      <w:r w:rsidRPr="00890485">
        <w:rPr>
          <w:i/>
          <w:iCs/>
        </w:rPr>
        <w:t>24</w:t>
      </w:r>
      <w:r w:rsidRPr="00890485">
        <w:t>(1), 100–106. https://doi.org/10.1053/plac.2002.0881</w:t>
      </w:r>
    </w:p>
    <w:p w14:paraId="54840975" w14:textId="77777777" w:rsidR="00890485" w:rsidRPr="00890485" w:rsidRDefault="00890485" w:rsidP="00890485">
      <w:pPr>
        <w:pStyle w:val="Bibliography"/>
      </w:pPr>
      <w:r w:rsidRPr="00890485">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90485">
        <w:rPr>
          <w:i/>
          <w:iCs/>
        </w:rPr>
        <w:t>The Journal of Clinical Endocrinology and Metabolism</w:t>
      </w:r>
      <w:r w:rsidRPr="00890485">
        <w:t xml:space="preserve">, </w:t>
      </w:r>
      <w:r w:rsidRPr="00890485">
        <w:rPr>
          <w:i/>
          <w:iCs/>
        </w:rPr>
        <w:t>85</w:t>
      </w:r>
      <w:r w:rsidRPr="00890485">
        <w:t>(12), 4781–4788. https://doi.org/10.1210/jcem.85.12.7007</w:t>
      </w:r>
    </w:p>
    <w:p w14:paraId="686BB055" w14:textId="77777777" w:rsidR="00890485" w:rsidRPr="00890485" w:rsidRDefault="00890485" w:rsidP="00890485">
      <w:pPr>
        <w:pStyle w:val="Bibliography"/>
      </w:pPr>
      <w:r w:rsidRPr="00890485">
        <w:lastRenderedPageBreak/>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890485">
        <w:rPr>
          <w:i/>
          <w:iCs/>
        </w:rPr>
        <w:t>Nature Medicine</w:t>
      </w:r>
      <w:r w:rsidRPr="00890485">
        <w:t xml:space="preserve">, </w:t>
      </w:r>
      <w:r w:rsidRPr="00890485">
        <w:rPr>
          <w:i/>
          <w:iCs/>
        </w:rPr>
        <w:t>23</w:t>
      </w:r>
      <w:r w:rsidRPr="00890485">
        <w:t>(10), 1150–1157. https://doi.org/10.1038/nm.4392</w:t>
      </w:r>
    </w:p>
    <w:p w14:paraId="06589D20" w14:textId="77777777" w:rsidR="00890485" w:rsidRPr="00890485" w:rsidRDefault="00890485" w:rsidP="00890485">
      <w:pPr>
        <w:pStyle w:val="Bibliography"/>
      </w:pPr>
      <w:r w:rsidRPr="00890485">
        <w:t xml:space="preserve">Ost, M., Igual Gil, C., Coleman, V., Keipert, S., Efstathiou, S., Vidic, V., Weyers, M., &amp; Klaus, S. (2020). Muscle-derived GDF15 drives diurnal anorexia and systemic metabolic remodeling during mitochondrial stress. </w:t>
      </w:r>
      <w:r w:rsidRPr="00890485">
        <w:rPr>
          <w:i/>
          <w:iCs/>
        </w:rPr>
        <w:t>EMBO Reports</w:t>
      </w:r>
      <w:r w:rsidRPr="00890485">
        <w:t xml:space="preserve">, </w:t>
      </w:r>
      <w:r w:rsidRPr="00890485">
        <w:rPr>
          <w:i/>
          <w:iCs/>
        </w:rPr>
        <w:t>21</w:t>
      </w:r>
      <w:r w:rsidRPr="00890485">
        <w:t>(3), e48804. https://doi.org/10.15252/embr.201948804</w:t>
      </w:r>
    </w:p>
    <w:p w14:paraId="10908BDA" w14:textId="77777777" w:rsidR="00890485" w:rsidRPr="00890485" w:rsidRDefault="00890485" w:rsidP="00890485">
      <w:pPr>
        <w:pStyle w:val="Bibliography"/>
      </w:pPr>
      <w:r w:rsidRPr="00890485">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90485">
        <w:rPr>
          <w:i/>
          <w:iCs/>
        </w:rPr>
        <w:t>Cell Metabolism</w:t>
      </w:r>
      <w:r w:rsidRPr="00890485">
        <w:t xml:space="preserve">, </w:t>
      </w:r>
      <w:r w:rsidRPr="00890485">
        <w:rPr>
          <w:i/>
          <w:iCs/>
        </w:rPr>
        <w:t>29</w:t>
      </w:r>
      <w:r w:rsidRPr="00890485">
        <w:t>(3), 707-718.e8. https://doi.org/10.1016/j.cmet.2018.12.016</w:t>
      </w:r>
    </w:p>
    <w:p w14:paraId="1451D8A7" w14:textId="77777777" w:rsidR="00890485" w:rsidRPr="00890485" w:rsidRDefault="00890485" w:rsidP="00890485">
      <w:pPr>
        <w:pStyle w:val="Bibliography"/>
      </w:pPr>
      <w:r w:rsidRPr="00890485">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90485">
        <w:rPr>
          <w:i/>
          <w:iCs/>
        </w:rPr>
        <w:t>Wellcome Open Research</w:t>
      </w:r>
      <w:r w:rsidRPr="00890485">
        <w:t xml:space="preserve">, </w:t>
      </w:r>
      <w:r w:rsidRPr="00890485">
        <w:rPr>
          <w:i/>
          <w:iCs/>
        </w:rPr>
        <w:t>3</w:t>
      </w:r>
      <w:r w:rsidRPr="00890485">
        <w:t>, 123. https://doi.org/10.12688/wellcomeopenres.14818.1</w:t>
      </w:r>
    </w:p>
    <w:p w14:paraId="22F149D3" w14:textId="77777777" w:rsidR="00890485" w:rsidRPr="00890485" w:rsidRDefault="00890485" w:rsidP="00890485">
      <w:pPr>
        <w:pStyle w:val="Bibliography"/>
      </w:pPr>
      <w:r w:rsidRPr="00890485">
        <w:t xml:space="preserve">R Core Team. (2021). </w:t>
      </w:r>
      <w:r w:rsidRPr="00890485">
        <w:rPr>
          <w:i/>
          <w:iCs/>
        </w:rPr>
        <w:t>R: A Language and Environment for Statistical Computing</w:t>
      </w:r>
      <w:r w:rsidRPr="00890485">
        <w:t>. R Foundation for Statistical Computing. https://www.R-project.org/</w:t>
      </w:r>
    </w:p>
    <w:p w14:paraId="1DA9DE40" w14:textId="77777777" w:rsidR="00890485" w:rsidRPr="00890485" w:rsidRDefault="00890485" w:rsidP="00890485">
      <w:pPr>
        <w:pStyle w:val="Bibliography"/>
      </w:pPr>
      <w:r w:rsidRPr="00890485">
        <w:lastRenderedPageBreak/>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90485">
        <w:rPr>
          <w:i/>
          <w:iCs/>
        </w:rPr>
        <w:t>Hypertension</w:t>
      </w:r>
      <w:r w:rsidRPr="00890485">
        <w:t xml:space="preserve">, </w:t>
      </w:r>
      <w:r w:rsidRPr="00890485">
        <w:rPr>
          <w:i/>
          <w:iCs/>
        </w:rPr>
        <w:t>54</w:t>
      </w:r>
      <w:r w:rsidRPr="00890485">
        <w:t>(1), 106–112. https://doi.org/10.1161/HYPERTENSIONAHA.109.130583</w:t>
      </w:r>
    </w:p>
    <w:p w14:paraId="18BFF260" w14:textId="77777777" w:rsidR="00890485" w:rsidRPr="00890485" w:rsidRDefault="00890485" w:rsidP="00890485">
      <w:pPr>
        <w:pStyle w:val="Bibliography"/>
      </w:pPr>
      <w:r w:rsidRPr="00890485">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90485">
        <w:rPr>
          <w:i/>
          <w:iCs/>
        </w:rPr>
        <w:t>Nature Medicine</w:t>
      </w:r>
      <w:r w:rsidRPr="00890485">
        <w:t xml:space="preserve">, </w:t>
      </w:r>
      <w:r w:rsidRPr="00890485">
        <w:rPr>
          <w:i/>
          <w:iCs/>
        </w:rPr>
        <w:t>26</w:t>
      </w:r>
      <w:r w:rsidRPr="00890485">
        <w:t>(8), 1264–1270. https://doi.org/10.1038/s41591-020-0945-x</w:t>
      </w:r>
    </w:p>
    <w:p w14:paraId="16C21E66" w14:textId="77777777" w:rsidR="00890485" w:rsidRPr="00890485" w:rsidRDefault="00890485" w:rsidP="00890485">
      <w:pPr>
        <w:pStyle w:val="Bibliography"/>
      </w:pPr>
      <w:r w:rsidRPr="00890485">
        <w:t xml:space="preserve">Tong, S., Marjono, B., Brown, D. A., Mulvey, S., Breit, S. N., Manuelpillai, U., &amp; Wallace, E. M. (2004). Serum concentrations of macrophage inhibitory cytokine 1 (MIC 1) as a predictor of miscarriage. </w:t>
      </w:r>
      <w:r w:rsidRPr="00890485">
        <w:rPr>
          <w:i/>
          <w:iCs/>
        </w:rPr>
        <w:t>The Lancet</w:t>
      </w:r>
      <w:r w:rsidRPr="00890485">
        <w:t xml:space="preserve">, </w:t>
      </w:r>
      <w:r w:rsidRPr="00890485">
        <w:rPr>
          <w:i/>
          <w:iCs/>
        </w:rPr>
        <w:t>363</w:t>
      </w:r>
      <w:r w:rsidRPr="00890485">
        <w:t>(9403), 129–130. https://doi.org/10.1016/S0140-6736(03)15265-8</w:t>
      </w:r>
    </w:p>
    <w:p w14:paraId="3014FA82" w14:textId="77777777" w:rsidR="00890485" w:rsidRPr="00890485" w:rsidRDefault="00890485" w:rsidP="00890485">
      <w:pPr>
        <w:pStyle w:val="Bibliography"/>
      </w:pPr>
      <w:r w:rsidRPr="00890485">
        <w:t xml:space="preserve">Tsai, V. W.-W., Zhang, H. P., Manandhar, R., Schofield, P., Christ, D., Lee-Ng, K. K. M., Lebhar, H., Marquis, C. P., Husaini, Y., Brown, D. A., &amp; Breit, S. N. (2019). GDF15 mediates adiposity resistance through actions on GFRAL neurons in the hindbrain AP/NTS. </w:t>
      </w:r>
      <w:r w:rsidRPr="00890485">
        <w:rPr>
          <w:i/>
          <w:iCs/>
        </w:rPr>
        <w:t>International Journal of Obesity</w:t>
      </w:r>
      <w:r w:rsidRPr="00890485">
        <w:t xml:space="preserve">, </w:t>
      </w:r>
      <w:r w:rsidRPr="00890485">
        <w:rPr>
          <w:i/>
          <w:iCs/>
        </w:rPr>
        <w:t>43</w:t>
      </w:r>
      <w:r w:rsidRPr="00890485">
        <w:t>(12), Article 12. https://doi.org/10.1038/s41366-019-0365-5</w:t>
      </w:r>
    </w:p>
    <w:p w14:paraId="2FDB23B2" w14:textId="77777777" w:rsidR="00890485" w:rsidRPr="00890485" w:rsidRDefault="00890485" w:rsidP="00890485">
      <w:pPr>
        <w:pStyle w:val="Bibliography"/>
      </w:pPr>
      <w:r w:rsidRPr="00890485">
        <w:t xml:space="preserve">Wang, P., Ma, W., Zhou, Y., Zhao, Y., Shi, H., Yang, Q., &amp; Zhang, Y. (2020). Circulating metal concentrations, inflammatory cytokines and gestational weight gain: Shanghai MCPC cohort. </w:t>
      </w:r>
      <w:r w:rsidRPr="00890485">
        <w:rPr>
          <w:i/>
          <w:iCs/>
        </w:rPr>
        <w:t>Ecotoxicology and Environmental Safety</w:t>
      </w:r>
      <w:r w:rsidRPr="00890485">
        <w:t xml:space="preserve">, </w:t>
      </w:r>
      <w:r w:rsidRPr="00890485">
        <w:rPr>
          <w:i/>
          <w:iCs/>
        </w:rPr>
        <w:t>199</w:t>
      </w:r>
      <w:r w:rsidRPr="00890485">
        <w:t>, 110697. https://doi.org/10.1016/j.ecoenv.2020.110697</w:t>
      </w:r>
    </w:p>
    <w:p w14:paraId="04F52EAC" w14:textId="77777777" w:rsidR="00890485" w:rsidRPr="00890485" w:rsidRDefault="00890485" w:rsidP="00890485">
      <w:pPr>
        <w:pStyle w:val="Bibliography"/>
      </w:pPr>
      <w:r w:rsidRPr="00890485">
        <w:lastRenderedPageBreak/>
        <w:t xml:space="preserve">Welsh, P., Kimenai, D. M., Marioni, R. E., Hayward, C., Campbell, A., Porteous, D., Mills, N. L., O’Rahilly, S., &amp; Sattar, N. (2022). Reference ranges for GDF-15, and risk factors associated with GDF-15, in a large general population cohort. </w:t>
      </w:r>
      <w:r w:rsidRPr="00890485">
        <w:rPr>
          <w:i/>
          <w:iCs/>
        </w:rPr>
        <w:t>Clinical Chemistry and Laboratory Medicine (CCLM)</w:t>
      </w:r>
      <w:r w:rsidRPr="00890485">
        <w:t>. https://doi.org/10.1515/cclm-2022-0135</w:t>
      </w:r>
    </w:p>
    <w:p w14:paraId="4D0C2924" w14:textId="77777777" w:rsidR="00890485" w:rsidRPr="00890485" w:rsidRDefault="00890485" w:rsidP="00890485">
      <w:pPr>
        <w:pStyle w:val="Bibliography"/>
      </w:pPr>
      <w:r w:rsidRPr="00890485">
        <w:t xml:space="preserve">Wischhusen, J., Melero, I., &amp; Fridman, W. H. (2020). Growth/Differentiation Factor-15 (GDF-15): From Biomarker to Novel Targetable Immune Checkpoint. </w:t>
      </w:r>
      <w:r w:rsidRPr="00890485">
        <w:rPr>
          <w:i/>
          <w:iCs/>
        </w:rPr>
        <w:t>Frontiers in Immunology</w:t>
      </w:r>
      <w:r w:rsidRPr="00890485">
        <w:t xml:space="preserve">, </w:t>
      </w:r>
      <w:r w:rsidRPr="00890485">
        <w:rPr>
          <w:i/>
          <w:iCs/>
        </w:rPr>
        <w:t>11</w:t>
      </w:r>
      <w:r w:rsidRPr="00890485">
        <w:t>. https://www.frontiersin.org/articles/10.3389/fimmu.2020.00951</w:t>
      </w:r>
    </w:p>
    <w:p w14:paraId="66932DCE" w14:textId="77777777" w:rsidR="00890485" w:rsidRPr="00890485" w:rsidRDefault="00890485" w:rsidP="00890485">
      <w:pPr>
        <w:pStyle w:val="Bibliography"/>
      </w:pPr>
      <w:r w:rsidRPr="00890485">
        <w:t xml:space="preserve">Yakut, K., Öcal, D. F., Öztürk, F. H., Öztürk, M., Oğuz, Y., Sınacı, S., &amp; Çağlar, T. (2021). Is GDF-15 level associated with gestational diabetes mellitus and adverse perinatal outcomes? </w:t>
      </w:r>
      <w:r w:rsidRPr="00890485">
        <w:rPr>
          <w:i/>
          <w:iCs/>
        </w:rPr>
        <w:t>Taiwanese Journal of Obstetrics and Gynecology</w:t>
      </w:r>
      <w:r w:rsidRPr="00890485">
        <w:t xml:space="preserve">, </w:t>
      </w:r>
      <w:r w:rsidRPr="00890485">
        <w:rPr>
          <w:i/>
          <w:iCs/>
        </w:rPr>
        <w:t>60</w:t>
      </w:r>
      <w:r w:rsidRPr="00890485">
        <w:t>(2), 221–224. https://doi.org/10.1016/j.tjog.2020.12.004</w:t>
      </w:r>
    </w:p>
    <w:p w14:paraId="4CA6E760" w14:textId="212A8EBC"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 w:id="2" w:author="Dave Bridges" w:date="2022-11-03T12:58:00Z" w:initials="DB">
    <w:p w14:paraId="0C837205" w14:textId="0B93A732" w:rsidR="00412470" w:rsidRDefault="00412470">
      <w:pPr>
        <w:pStyle w:val="CommentText"/>
      </w:pPr>
      <w:r>
        <w:rPr>
          <w:rStyle w:val="CommentReference"/>
        </w:rPr>
        <w:annotationRef/>
      </w:r>
      <w:r>
        <w:t>Also 1</w:t>
      </w:r>
    </w:p>
  </w:comment>
  <w:comment w:id="3" w:author="Dave Bridges" w:date="2022-11-03T12:59:00Z" w:initials="DB">
    <w:p w14:paraId="5BCE9A79" w14:textId="489487E2" w:rsidR="00412470" w:rsidRDefault="00412470">
      <w:pPr>
        <w:pStyle w:val="CommentText"/>
      </w:pPr>
      <w:r>
        <w:rPr>
          <w:rStyle w:val="CommentReference"/>
        </w:rPr>
        <w:annotationRef/>
      </w:r>
      <w:r>
        <w:t xml:space="preserve">Try to use </w:t>
      </w:r>
      <w:proofErr w:type="spellStart"/>
      <w:r>
        <w:t>CReDIT</w:t>
      </w:r>
      <w:proofErr w:type="spellEnd"/>
      <w:r>
        <w:t xml:space="preserve"> roles </w:t>
      </w:r>
      <w:hyperlink r:id="rId1" w:history="1">
        <w:r w:rsidRPr="007E533C">
          <w:rPr>
            <w:rStyle w:val="Hyperlink"/>
          </w:rPr>
          <w:t>https://credit.niso.org/</w:t>
        </w:r>
      </w:hyperlink>
      <w:r>
        <w:t>, this is usually the standard for most journals now.</w:t>
      </w:r>
    </w:p>
  </w:comment>
  <w:comment w:id="9" w:author="Dave Bridges" w:date="2022-11-03T13:02:00Z" w:initials="DB">
    <w:p w14:paraId="7E97A423" w14:textId="6C9C7E25" w:rsidR="00D04B5D" w:rsidRDefault="00D04B5D">
      <w:pPr>
        <w:pStyle w:val="CommentText"/>
      </w:pPr>
      <w:r>
        <w:rPr>
          <w:rStyle w:val="CommentReference"/>
        </w:rPr>
        <w:annotationRef/>
      </w:r>
      <w:r>
        <w:t>Spell out first time</w:t>
      </w:r>
    </w:p>
  </w:comment>
  <w:comment w:id="25" w:author="Dave Bridges" w:date="2022-11-03T13:04:00Z" w:initials="DB">
    <w:p w14:paraId="5ECC7558" w14:textId="41F32289" w:rsidR="00FF336B" w:rsidRDefault="00FF336B">
      <w:pPr>
        <w:pStyle w:val="CommentText"/>
      </w:pPr>
      <w:r>
        <w:rPr>
          <w:rStyle w:val="CommentReference"/>
        </w:rPr>
        <w:annotationRef/>
      </w:r>
      <w:r>
        <w:t>Probably worth including placental derived growth factor</w:t>
      </w:r>
    </w:p>
  </w:comment>
  <w:comment w:id="32" w:author="Dave Bridges" w:date="2022-11-03T13:06:00Z" w:initials="DB">
    <w:p w14:paraId="256A1EFF" w14:textId="7C2FA3EA" w:rsidR="00FF336B" w:rsidRDefault="00FF336B">
      <w:pPr>
        <w:pStyle w:val="CommentText"/>
      </w:pPr>
      <w:r>
        <w:rPr>
          <w:rStyle w:val="CommentReference"/>
        </w:rPr>
        <w:annotationRef/>
      </w:r>
      <w:r>
        <w:t>Don’t need page number</w:t>
      </w:r>
    </w:p>
  </w:comment>
  <w:comment w:id="34" w:author="Dave Bridges" w:date="2022-11-03T13:06:00Z" w:initials="DB">
    <w:p w14:paraId="4AB03F85" w14:textId="01DB2CCB" w:rsidR="00FF336B" w:rsidRDefault="00FF336B">
      <w:pPr>
        <w:pStyle w:val="CommentText"/>
      </w:pPr>
      <w:r>
        <w:rPr>
          <w:rStyle w:val="CommentReference"/>
        </w:rPr>
        <w:annotationRef/>
      </w:r>
      <w:r>
        <w:t>We can talk about this but my most recent look into this was that this is not true, and that many papers (and our data) do not show increases in GDF15</w:t>
      </w:r>
    </w:p>
  </w:comment>
  <w:comment w:id="39" w:author="Dave Bridges" w:date="2022-11-03T13:08:00Z" w:initials="DB">
    <w:p w14:paraId="69509174" w14:textId="7B641013" w:rsidR="00660760" w:rsidRDefault="00660760">
      <w:pPr>
        <w:pStyle w:val="CommentText"/>
      </w:pPr>
      <w:r>
        <w:rPr>
          <w:rStyle w:val="CommentReference"/>
        </w:rPr>
        <w:annotationRef/>
      </w:r>
      <w:r>
        <w:t>This is important we are thorough and precise here.</w:t>
      </w:r>
    </w:p>
  </w:comment>
  <w:comment w:id="40" w:author="Dave Bridges" w:date="2022-11-03T13:07:00Z" w:initials="DB">
    <w:p w14:paraId="1EA4AD41" w14:textId="5F000DA8" w:rsidR="00FF336B" w:rsidRDefault="00FF336B">
      <w:pPr>
        <w:pStyle w:val="CommentText"/>
      </w:pPr>
      <w:r>
        <w:rPr>
          <w:rStyle w:val="CommentReference"/>
        </w:rPr>
        <w:annotationRef/>
      </w:r>
      <w:r>
        <w:t>Is this the only reference?  I thought there was several</w:t>
      </w:r>
    </w:p>
  </w:comment>
  <w:comment w:id="53" w:author="Dave Bridges" w:date="2022-11-03T13:09:00Z" w:initials="DB">
    <w:p w14:paraId="6AB837C8" w14:textId="370FF720" w:rsidR="007F3588" w:rsidRDefault="007F3588">
      <w:pPr>
        <w:pStyle w:val="CommentText"/>
      </w:pPr>
      <w:r>
        <w:rPr>
          <w:rStyle w:val="CommentReference"/>
        </w:rPr>
        <w:annotationRef/>
      </w:r>
      <w:r>
        <w:t xml:space="preserve">Seems </w:t>
      </w:r>
      <w:proofErr w:type="spellStart"/>
      <w:r>
        <w:t>dispensible</w:t>
      </w:r>
      <w:proofErr w:type="spellEnd"/>
    </w:p>
  </w:comment>
  <w:comment w:id="56" w:author="Dave Bridges" w:date="2022-11-03T13:09:00Z" w:initials="DB">
    <w:p w14:paraId="59C0B53A" w14:textId="18648119" w:rsidR="007F3588" w:rsidRDefault="007F3588">
      <w:pPr>
        <w:pStyle w:val="CommentText"/>
      </w:pPr>
      <w:r>
        <w:rPr>
          <w:rStyle w:val="CommentReference"/>
        </w:rPr>
        <w:annotationRef/>
      </w:r>
      <w:r>
        <w:t xml:space="preserve">Be careful here, </w:t>
      </w:r>
      <w:proofErr w:type="spellStart"/>
      <w:r>
        <w:t>Im</w:t>
      </w:r>
      <w:proofErr w:type="spellEnd"/>
      <w:r>
        <w:t xml:space="preserve"> not sure all our studies cited show this.</w:t>
      </w:r>
    </w:p>
  </w:comment>
  <w:comment w:id="69" w:author="Dave Bridges" w:date="2022-11-03T13:10:00Z" w:initials="DB">
    <w:p w14:paraId="585F810C" w14:textId="6686D4F0" w:rsidR="007F3588" w:rsidRDefault="007F3588">
      <w:pPr>
        <w:pStyle w:val="CommentText"/>
      </w:pPr>
      <w:r>
        <w:rPr>
          <w:rStyle w:val="CommentReference"/>
        </w:rPr>
        <w:annotationRef/>
      </w:r>
      <w:r>
        <w:t>But not GDM?  Are these in conflict?</w:t>
      </w:r>
    </w:p>
  </w:comment>
  <w:comment w:id="72" w:author="Dave Bridges" w:date="2022-11-03T13:11:00Z" w:initials="DB">
    <w:p w14:paraId="5771E39D" w14:textId="06629C3B" w:rsidR="00D21874" w:rsidRDefault="00D21874">
      <w:pPr>
        <w:pStyle w:val="CommentText"/>
      </w:pPr>
      <w:r>
        <w:rPr>
          <w:rStyle w:val="CommentReference"/>
        </w:rPr>
        <w:annotationRef/>
      </w:r>
      <w:r>
        <w:t>Only italicize if it’s the mouse gene, here you mean the hormone</w:t>
      </w:r>
    </w:p>
  </w:comment>
  <w:comment w:id="81" w:author="Dave Bridges" w:date="2022-11-03T13:12:00Z" w:initials="DB">
    <w:p w14:paraId="4E8CE179" w14:textId="068B5473" w:rsidR="00D21874" w:rsidRDefault="00D21874">
      <w:pPr>
        <w:pStyle w:val="CommentText"/>
      </w:pPr>
      <w:r>
        <w:rPr>
          <w:rStyle w:val="CommentReference"/>
        </w:rPr>
        <w:annotationRef/>
      </w:r>
      <w:r>
        <w:t>And variants in GDF15 were associated with increased risk…</w:t>
      </w:r>
    </w:p>
  </w:comment>
  <w:comment w:id="99" w:author="Dave Bridges" w:date="2022-11-03T13:15:00Z" w:initials="DB">
    <w:p w14:paraId="5D7E6658" w14:textId="0C4CB397" w:rsidR="000A457F" w:rsidRDefault="000A457F">
      <w:pPr>
        <w:pStyle w:val="CommentText"/>
      </w:pPr>
      <w:r>
        <w:rPr>
          <w:rStyle w:val="CommentReference"/>
        </w:rPr>
        <w:annotationRef/>
      </w:r>
      <w:r>
        <w:t xml:space="preserve">Is there a </w:t>
      </w:r>
      <w:proofErr w:type="gramStart"/>
      <w:r>
        <w:t>IMSR:JAX</w:t>
      </w:r>
      <w:proofErr w:type="gramEnd"/>
      <w:r>
        <w:t xml:space="preserve"> RRID for this?</w:t>
      </w:r>
    </w:p>
  </w:comment>
  <w:comment w:id="101" w:author="Molly Carter" w:date="2022-10-31T14:15:00Z" w:initials="MC">
    <w:p w14:paraId="59270A51" w14:textId="77777777" w:rsidR="00890485" w:rsidRDefault="00890485" w:rsidP="00C561F2">
      <w:r>
        <w:rPr>
          <w:rStyle w:val="CommentReference"/>
        </w:rPr>
        <w:annotationRef/>
      </w:r>
      <w:r>
        <w:rPr>
          <w:sz w:val="20"/>
          <w:szCs w:val="20"/>
        </w:rPr>
        <w:t>Double check this after the ELISA analysis is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32D59" w15:done="0"/>
  <w15:commentEx w15:paraId="0C837205" w15:done="0"/>
  <w15:commentEx w15:paraId="5BCE9A79" w15:done="0"/>
  <w15:commentEx w15:paraId="7E97A423" w15:done="0"/>
  <w15:commentEx w15:paraId="5ECC7558" w15:done="0"/>
  <w15:commentEx w15:paraId="256A1EFF" w15:done="0"/>
  <w15:commentEx w15:paraId="4AB03F85" w15:done="0"/>
  <w15:commentEx w15:paraId="69509174" w15:done="0"/>
  <w15:commentEx w15:paraId="1EA4AD41" w15:done="0"/>
  <w15:commentEx w15:paraId="6AB837C8" w15:done="0"/>
  <w15:commentEx w15:paraId="59C0B53A" w15:done="0"/>
  <w15:commentEx w15:paraId="585F810C" w15:done="0"/>
  <w15:commentEx w15:paraId="5771E39D" w15:done="0"/>
  <w15:commentEx w15:paraId="4E8CE179" w15:done="0"/>
  <w15:commentEx w15:paraId="5D7E6658" w15:done="0"/>
  <w15:commentEx w15:paraId="59270A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70A5703" w16cex:dateUtc="2022-10-31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32D59" w16cid:durableId="261BD948"/>
  <w16cid:commentId w16cid:paraId="0C837205" w16cid:durableId="270E398A"/>
  <w16cid:commentId w16cid:paraId="5BCE9A79" w16cid:durableId="270E39A7"/>
  <w16cid:commentId w16cid:paraId="7E97A423" w16cid:durableId="270E3A7D"/>
  <w16cid:commentId w16cid:paraId="5ECC7558" w16cid:durableId="270E3AF5"/>
  <w16cid:commentId w16cid:paraId="256A1EFF" w16cid:durableId="270E3B40"/>
  <w16cid:commentId w16cid:paraId="4AB03F85" w16cid:durableId="270E3B53"/>
  <w16cid:commentId w16cid:paraId="69509174" w16cid:durableId="270E3BB0"/>
  <w16cid:commentId w16cid:paraId="1EA4AD41" w16cid:durableId="270E3B85"/>
  <w16cid:commentId w16cid:paraId="6AB837C8" w16cid:durableId="270E3BFE"/>
  <w16cid:commentId w16cid:paraId="59C0B53A" w16cid:durableId="270E3C20"/>
  <w16cid:commentId w16cid:paraId="585F810C" w16cid:durableId="270E3C63"/>
  <w16cid:commentId w16cid:paraId="5771E39D" w16cid:durableId="270E3C74"/>
  <w16cid:commentId w16cid:paraId="4E8CE179" w16cid:durableId="270E3CB9"/>
  <w16cid:commentId w16cid:paraId="5D7E6658" w16cid:durableId="270E3D5A"/>
  <w16cid:commentId w16cid:paraId="59270A51" w16cid:durableId="270A57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91CB0" w14:textId="77777777" w:rsidR="006F2161" w:rsidRDefault="006F2161" w:rsidP="00283B15">
      <w:r>
        <w:separator/>
      </w:r>
    </w:p>
  </w:endnote>
  <w:endnote w:type="continuationSeparator" w:id="0">
    <w:p w14:paraId="6ADC8BE9" w14:textId="77777777" w:rsidR="006F2161" w:rsidRDefault="006F2161"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58854"/>
      <w:docPartObj>
        <w:docPartGallery w:val="Page Numbers (Bottom of Page)"/>
        <w:docPartUnique/>
      </w:docPartObj>
    </w:sdtPr>
    <w:sdtEndPr>
      <w:rPr>
        <w:rStyle w:val="PageNumber"/>
      </w:rPr>
    </w:sdtEnd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4973376"/>
      <w:docPartObj>
        <w:docPartGallery w:val="Page Numbers (Bottom of Page)"/>
        <w:docPartUnique/>
      </w:docPartObj>
    </w:sdtPr>
    <w:sdtEndPr>
      <w:rPr>
        <w:rStyle w:val="PageNumber"/>
      </w:rPr>
    </w:sdtEnd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01FB4" w14:textId="77777777" w:rsidR="006F2161" w:rsidRDefault="006F2161" w:rsidP="00283B15">
      <w:r>
        <w:separator/>
      </w:r>
    </w:p>
  </w:footnote>
  <w:footnote w:type="continuationSeparator" w:id="0">
    <w:p w14:paraId="560780C4" w14:textId="77777777" w:rsidR="006F2161" w:rsidRDefault="006F2161"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4DE4"/>
    <w:rsid w:val="000073A1"/>
    <w:rsid w:val="0000777C"/>
    <w:rsid w:val="0001059A"/>
    <w:rsid w:val="00037D8F"/>
    <w:rsid w:val="00040DF6"/>
    <w:rsid w:val="0004399F"/>
    <w:rsid w:val="00047193"/>
    <w:rsid w:val="00075527"/>
    <w:rsid w:val="00077CDF"/>
    <w:rsid w:val="00091022"/>
    <w:rsid w:val="000A457F"/>
    <w:rsid w:val="000B007B"/>
    <w:rsid w:val="000B112E"/>
    <w:rsid w:val="000B7DE3"/>
    <w:rsid w:val="000C2B86"/>
    <w:rsid w:val="000C3D44"/>
    <w:rsid w:val="000D04A6"/>
    <w:rsid w:val="000D36C6"/>
    <w:rsid w:val="000D699C"/>
    <w:rsid w:val="000E1076"/>
    <w:rsid w:val="000E143E"/>
    <w:rsid w:val="000E3386"/>
    <w:rsid w:val="000E4545"/>
    <w:rsid w:val="000E7C62"/>
    <w:rsid w:val="000F2F63"/>
    <w:rsid w:val="000F3B3F"/>
    <w:rsid w:val="000F642D"/>
    <w:rsid w:val="000F6D6B"/>
    <w:rsid w:val="00106075"/>
    <w:rsid w:val="00107C77"/>
    <w:rsid w:val="00110674"/>
    <w:rsid w:val="00113179"/>
    <w:rsid w:val="00122A75"/>
    <w:rsid w:val="001540F0"/>
    <w:rsid w:val="00154B9E"/>
    <w:rsid w:val="001557E5"/>
    <w:rsid w:val="0015746A"/>
    <w:rsid w:val="00165D94"/>
    <w:rsid w:val="00186B53"/>
    <w:rsid w:val="001A3EA4"/>
    <w:rsid w:val="001C170C"/>
    <w:rsid w:val="001C634C"/>
    <w:rsid w:val="001D246D"/>
    <w:rsid w:val="001D610F"/>
    <w:rsid w:val="001D753F"/>
    <w:rsid w:val="001E501F"/>
    <w:rsid w:val="001E6250"/>
    <w:rsid w:val="001E72ED"/>
    <w:rsid w:val="001F5752"/>
    <w:rsid w:val="0020031B"/>
    <w:rsid w:val="00215AEE"/>
    <w:rsid w:val="0023338C"/>
    <w:rsid w:val="002375E1"/>
    <w:rsid w:val="00242FC7"/>
    <w:rsid w:val="00244D7B"/>
    <w:rsid w:val="00247B38"/>
    <w:rsid w:val="002513AE"/>
    <w:rsid w:val="00262874"/>
    <w:rsid w:val="00264316"/>
    <w:rsid w:val="00280CAA"/>
    <w:rsid w:val="0028113D"/>
    <w:rsid w:val="00283B15"/>
    <w:rsid w:val="002A4E3E"/>
    <w:rsid w:val="002A5E0B"/>
    <w:rsid w:val="002B0357"/>
    <w:rsid w:val="002B0CC3"/>
    <w:rsid w:val="002B64E3"/>
    <w:rsid w:val="002C1F42"/>
    <w:rsid w:val="002C2A53"/>
    <w:rsid w:val="002C53A0"/>
    <w:rsid w:val="002D578E"/>
    <w:rsid w:val="002E243C"/>
    <w:rsid w:val="002E247C"/>
    <w:rsid w:val="002F17BE"/>
    <w:rsid w:val="002F29DF"/>
    <w:rsid w:val="002F31A4"/>
    <w:rsid w:val="00303552"/>
    <w:rsid w:val="0030401E"/>
    <w:rsid w:val="00310C66"/>
    <w:rsid w:val="00317348"/>
    <w:rsid w:val="00330D79"/>
    <w:rsid w:val="00332B44"/>
    <w:rsid w:val="00344006"/>
    <w:rsid w:val="00367564"/>
    <w:rsid w:val="00373916"/>
    <w:rsid w:val="00374604"/>
    <w:rsid w:val="00374809"/>
    <w:rsid w:val="00374FAE"/>
    <w:rsid w:val="00391CE5"/>
    <w:rsid w:val="003A00B4"/>
    <w:rsid w:val="003A2A2E"/>
    <w:rsid w:val="003A3E91"/>
    <w:rsid w:val="003D3AA3"/>
    <w:rsid w:val="003D45C1"/>
    <w:rsid w:val="003F141D"/>
    <w:rsid w:val="003F1C94"/>
    <w:rsid w:val="00404E6F"/>
    <w:rsid w:val="00412470"/>
    <w:rsid w:val="00415C20"/>
    <w:rsid w:val="00422824"/>
    <w:rsid w:val="0042306F"/>
    <w:rsid w:val="00431CBD"/>
    <w:rsid w:val="00436287"/>
    <w:rsid w:val="00444701"/>
    <w:rsid w:val="004527CA"/>
    <w:rsid w:val="004814CA"/>
    <w:rsid w:val="00484AEC"/>
    <w:rsid w:val="00491522"/>
    <w:rsid w:val="004A3BDC"/>
    <w:rsid w:val="004A7ABC"/>
    <w:rsid w:val="004B2BB5"/>
    <w:rsid w:val="004B379A"/>
    <w:rsid w:val="004C0855"/>
    <w:rsid w:val="004C131A"/>
    <w:rsid w:val="004C147B"/>
    <w:rsid w:val="004C1957"/>
    <w:rsid w:val="004C1966"/>
    <w:rsid w:val="004C38E8"/>
    <w:rsid w:val="004D15A6"/>
    <w:rsid w:val="004D25F0"/>
    <w:rsid w:val="004F4D8C"/>
    <w:rsid w:val="00506BE3"/>
    <w:rsid w:val="00510D6B"/>
    <w:rsid w:val="00511334"/>
    <w:rsid w:val="005135AA"/>
    <w:rsid w:val="0051553D"/>
    <w:rsid w:val="00517D3C"/>
    <w:rsid w:val="0056680A"/>
    <w:rsid w:val="00572224"/>
    <w:rsid w:val="00572DD3"/>
    <w:rsid w:val="00574166"/>
    <w:rsid w:val="00574719"/>
    <w:rsid w:val="00581906"/>
    <w:rsid w:val="00587EB0"/>
    <w:rsid w:val="00593B63"/>
    <w:rsid w:val="0059574E"/>
    <w:rsid w:val="005A0E4C"/>
    <w:rsid w:val="005A3CDA"/>
    <w:rsid w:val="005A57BB"/>
    <w:rsid w:val="005B1295"/>
    <w:rsid w:val="005B366D"/>
    <w:rsid w:val="005B73EC"/>
    <w:rsid w:val="005C25CC"/>
    <w:rsid w:val="005C50AA"/>
    <w:rsid w:val="005D2740"/>
    <w:rsid w:val="005E3BA8"/>
    <w:rsid w:val="005E6CA5"/>
    <w:rsid w:val="005E7092"/>
    <w:rsid w:val="005E757F"/>
    <w:rsid w:val="005F2191"/>
    <w:rsid w:val="00603AC9"/>
    <w:rsid w:val="0062695D"/>
    <w:rsid w:val="006311F0"/>
    <w:rsid w:val="00636D13"/>
    <w:rsid w:val="0063731D"/>
    <w:rsid w:val="006426D8"/>
    <w:rsid w:val="00645CE1"/>
    <w:rsid w:val="0065140F"/>
    <w:rsid w:val="00655C34"/>
    <w:rsid w:val="00660760"/>
    <w:rsid w:val="00660D0E"/>
    <w:rsid w:val="0066761A"/>
    <w:rsid w:val="00667E7E"/>
    <w:rsid w:val="00674C4E"/>
    <w:rsid w:val="00674C7A"/>
    <w:rsid w:val="006872CD"/>
    <w:rsid w:val="006974D0"/>
    <w:rsid w:val="00697A26"/>
    <w:rsid w:val="006B0F65"/>
    <w:rsid w:val="006B426E"/>
    <w:rsid w:val="006B4296"/>
    <w:rsid w:val="006C7575"/>
    <w:rsid w:val="006D0E50"/>
    <w:rsid w:val="006D4E0F"/>
    <w:rsid w:val="006E3109"/>
    <w:rsid w:val="006E4CAA"/>
    <w:rsid w:val="006E7949"/>
    <w:rsid w:val="006F2161"/>
    <w:rsid w:val="00701E2E"/>
    <w:rsid w:val="00703EF6"/>
    <w:rsid w:val="00714858"/>
    <w:rsid w:val="00726DE1"/>
    <w:rsid w:val="00737554"/>
    <w:rsid w:val="00741FE3"/>
    <w:rsid w:val="00757CFC"/>
    <w:rsid w:val="00762725"/>
    <w:rsid w:val="00764B3E"/>
    <w:rsid w:val="0077796A"/>
    <w:rsid w:val="00777A3D"/>
    <w:rsid w:val="007800A0"/>
    <w:rsid w:val="00786B40"/>
    <w:rsid w:val="00792F75"/>
    <w:rsid w:val="00793823"/>
    <w:rsid w:val="0079760E"/>
    <w:rsid w:val="007A14B6"/>
    <w:rsid w:val="007C1DF5"/>
    <w:rsid w:val="007D0C98"/>
    <w:rsid w:val="007F3588"/>
    <w:rsid w:val="008037F1"/>
    <w:rsid w:val="00807C52"/>
    <w:rsid w:val="00810717"/>
    <w:rsid w:val="0081224E"/>
    <w:rsid w:val="008154A8"/>
    <w:rsid w:val="00824629"/>
    <w:rsid w:val="00834B50"/>
    <w:rsid w:val="00835701"/>
    <w:rsid w:val="00847461"/>
    <w:rsid w:val="0086099C"/>
    <w:rsid w:val="0086475F"/>
    <w:rsid w:val="0087297B"/>
    <w:rsid w:val="0087718F"/>
    <w:rsid w:val="00890485"/>
    <w:rsid w:val="008A61D1"/>
    <w:rsid w:val="008C27D0"/>
    <w:rsid w:val="008C5C93"/>
    <w:rsid w:val="008C6B30"/>
    <w:rsid w:val="008D11D5"/>
    <w:rsid w:val="008E4DF2"/>
    <w:rsid w:val="008E6EF4"/>
    <w:rsid w:val="008F3299"/>
    <w:rsid w:val="008F4555"/>
    <w:rsid w:val="008F4CD9"/>
    <w:rsid w:val="008F750F"/>
    <w:rsid w:val="008F7BED"/>
    <w:rsid w:val="00910237"/>
    <w:rsid w:val="00913CC8"/>
    <w:rsid w:val="00916768"/>
    <w:rsid w:val="00920A42"/>
    <w:rsid w:val="009215F3"/>
    <w:rsid w:val="00922B56"/>
    <w:rsid w:val="00935BB2"/>
    <w:rsid w:val="00956791"/>
    <w:rsid w:val="00962AD9"/>
    <w:rsid w:val="00967CB8"/>
    <w:rsid w:val="00971C89"/>
    <w:rsid w:val="009778DF"/>
    <w:rsid w:val="00991A2D"/>
    <w:rsid w:val="009A0BD3"/>
    <w:rsid w:val="009B2016"/>
    <w:rsid w:val="009B388F"/>
    <w:rsid w:val="009B3F1D"/>
    <w:rsid w:val="009C442B"/>
    <w:rsid w:val="009D783D"/>
    <w:rsid w:val="009E0694"/>
    <w:rsid w:val="00A056A4"/>
    <w:rsid w:val="00A172DE"/>
    <w:rsid w:val="00A17703"/>
    <w:rsid w:val="00A20C08"/>
    <w:rsid w:val="00A20F31"/>
    <w:rsid w:val="00A22DC3"/>
    <w:rsid w:val="00A2331B"/>
    <w:rsid w:val="00A25764"/>
    <w:rsid w:val="00A30E64"/>
    <w:rsid w:val="00A32ED9"/>
    <w:rsid w:val="00A41AB3"/>
    <w:rsid w:val="00A577C7"/>
    <w:rsid w:val="00A62304"/>
    <w:rsid w:val="00A7296B"/>
    <w:rsid w:val="00A739D1"/>
    <w:rsid w:val="00A75B5E"/>
    <w:rsid w:val="00A824EE"/>
    <w:rsid w:val="00A850D5"/>
    <w:rsid w:val="00A94D85"/>
    <w:rsid w:val="00AA6169"/>
    <w:rsid w:val="00AB2246"/>
    <w:rsid w:val="00AB498D"/>
    <w:rsid w:val="00AB67D8"/>
    <w:rsid w:val="00AC2FFC"/>
    <w:rsid w:val="00AC4597"/>
    <w:rsid w:val="00AC51BD"/>
    <w:rsid w:val="00AC79B3"/>
    <w:rsid w:val="00AE220F"/>
    <w:rsid w:val="00AE2672"/>
    <w:rsid w:val="00AE4DBC"/>
    <w:rsid w:val="00B039A5"/>
    <w:rsid w:val="00B108F4"/>
    <w:rsid w:val="00B34F9F"/>
    <w:rsid w:val="00B364E2"/>
    <w:rsid w:val="00B40172"/>
    <w:rsid w:val="00B41305"/>
    <w:rsid w:val="00B41ED0"/>
    <w:rsid w:val="00B42586"/>
    <w:rsid w:val="00B4727D"/>
    <w:rsid w:val="00B526DC"/>
    <w:rsid w:val="00B555A6"/>
    <w:rsid w:val="00B57207"/>
    <w:rsid w:val="00B6421A"/>
    <w:rsid w:val="00B71DC1"/>
    <w:rsid w:val="00B74894"/>
    <w:rsid w:val="00B87CB1"/>
    <w:rsid w:val="00BB2DAE"/>
    <w:rsid w:val="00BB319E"/>
    <w:rsid w:val="00BB44DA"/>
    <w:rsid w:val="00BB44E2"/>
    <w:rsid w:val="00BB7CA4"/>
    <w:rsid w:val="00BD75F3"/>
    <w:rsid w:val="00BE5606"/>
    <w:rsid w:val="00BF3CAB"/>
    <w:rsid w:val="00BF5335"/>
    <w:rsid w:val="00BF728A"/>
    <w:rsid w:val="00C060D1"/>
    <w:rsid w:val="00C12747"/>
    <w:rsid w:val="00C13592"/>
    <w:rsid w:val="00C15B62"/>
    <w:rsid w:val="00C200CA"/>
    <w:rsid w:val="00C26F18"/>
    <w:rsid w:val="00C279A3"/>
    <w:rsid w:val="00C327F7"/>
    <w:rsid w:val="00C33352"/>
    <w:rsid w:val="00C345B1"/>
    <w:rsid w:val="00C40413"/>
    <w:rsid w:val="00C4175E"/>
    <w:rsid w:val="00C41B17"/>
    <w:rsid w:val="00C45A61"/>
    <w:rsid w:val="00C545FF"/>
    <w:rsid w:val="00C6116A"/>
    <w:rsid w:val="00C6518A"/>
    <w:rsid w:val="00C74F5F"/>
    <w:rsid w:val="00C853C9"/>
    <w:rsid w:val="00C86E71"/>
    <w:rsid w:val="00C95715"/>
    <w:rsid w:val="00CA15D4"/>
    <w:rsid w:val="00CB1433"/>
    <w:rsid w:val="00CC0585"/>
    <w:rsid w:val="00CC5373"/>
    <w:rsid w:val="00CD4198"/>
    <w:rsid w:val="00CD654B"/>
    <w:rsid w:val="00CF117A"/>
    <w:rsid w:val="00D02566"/>
    <w:rsid w:val="00D04B5D"/>
    <w:rsid w:val="00D071B1"/>
    <w:rsid w:val="00D10944"/>
    <w:rsid w:val="00D144CA"/>
    <w:rsid w:val="00D1461E"/>
    <w:rsid w:val="00D16BFE"/>
    <w:rsid w:val="00D1756D"/>
    <w:rsid w:val="00D21874"/>
    <w:rsid w:val="00D30D8F"/>
    <w:rsid w:val="00D3270D"/>
    <w:rsid w:val="00D401E9"/>
    <w:rsid w:val="00D45A15"/>
    <w:rsid w:val="00D50EED"/>
    <w:rsid w:val="00D656F0"/>
    <w:rsid w:val="00D671B1"/>
    <w:rsid w:val="00D80DAC"/>
    <w:rsid w:val="00D86FB4"/>
    <w:rsid w:val="00D93E43"/>
    <w:rsid w:val="00DB413F"/>
    <w:rsid w:val="00DB5600"/>
    <w:rsid w:val="00DC1DEE"/>
    <w:rsid w:val="00DD02BD"/>
    <w:rsid w:val="00DD11C9"/>
    <w:rsid w:val="00DD6316"/>
    <w:rsid w:val="00DE237C"/>
    <w:rsid w:val="00DE4D48"/>
    <w:rsid w:val="00DE5F60"/>
    <w:rsid w:val="00DF3474"/>
    <w:rsid w:val="00E03D3A"/>
    <w:rsid w:val="00E0597E"/>
    <w:rsid w:val="00E26319"/>
    <w:rsid w:val="00E31626"/>
    <w:rsid w:val="00E3260B"/>
    <w:rsid w:val="00E34536"/>
    <w:rsid w:val="00E40985"/>
    <w:rsid w:val="00E65237"/>
    <w:rsid w:val="00E8044A"/>
    <w:rsid w:val="00E81B08"/>
    <w:rsid w:val="00E973AF"/>
    <w:rsid w:val="00E974EB"/>
    <w:rsid w:val="00EA063D"/>
    <w:rsid w:val="00EA4536"/>
    <w:rsid w:val="00EA5CA9"/>
    <w:rsid w:val="00EB697F"/>
    <w:rsid w:val="00EC0106"/>
    <w:rsid w:val="00EC23D1"/>
    <w:rsid w:val="00EC3309"/>
    <w:rsid w:val="00ED0BEA"/>
    <w:rsid w:val="00EE0110"/>
    <w:rsid w:val="00EF1B30"/>
    <w:rsid w:val="00EF1CFC"/>
    <w:rsid w:val="00EF5A95"/>
    <w:rsid w:val="00EF6E8B"/>
    <w:rsid w:val="00EF6FDD"/>
    <w:rsid w:val="00F0707F"/>
    <w:rsid w:val="00F145A3"/>
    <w:rsid w:val="00F43922"/>
    <w:rsid w:val="00F45A07"/>
    <w:rsid w:val="00F61FBD"/>
    <w:rsid w:val="00F6327A"/>
    <w:rsid w:val="00F85D93"/>
    <w:rsid w:val="00F876E9"/>
    <w:rsid w:val="00F8783B"/>
    <w:rsid w:val="00F9088E"/>
    <w:rsid w:val="00F913B6"/>
    <w:rsid w:val="00FA1832"/>
    <w:rsid w:val="00FB0F00"/>
    <w:rsid w:val="00FB346B"/>
    <w:rsid w:val="00FD0AB9"/>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redit.niso.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ebrid@umich.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3B6AB-96AB-1B47-9A2E-EE40CCABD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20</Pages>
  <Words>27855</Words>
  <Characters>158776</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281</cp:revision>
  <dcterms:created xsi:type="dcterms:W3CDTF">2022-05-03T17:41:00Z</dcterms:created>
  <dcterms:modified xsi:type="dcterms:W3CDTF">2022-11-03T17:15:00Z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id="ijcSpY5K"/&gt;&lt;style id="http://www.zotero.org/styles/apa" locale="en-US" hasBibliography="1" bibliographyStyleHasBeenSet="1"/&gt;&lt;prefs&gt;&lt;pref name="fieldType" value="Field"/&gt;&lt;/prefs&gt;&lt;/data&gt;</vt:lpwstr>
  </property>
</Properties>
</file>