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31260" w14:textId="77777777" w:rsidR="00616AD3" w:rsidRPr="00616AD3" w:rsidRDefault="00616AD3" w:rsidP="00616AD3">
      <w:pPr>
        <w:spacing w:line="480" w:lineRule="auto"/>
        <w:rPr>
          <w:rFonts w:ascii="Times New Roman" w:hAnsi="Times New Roman" w:cs="Times New Roman"/>
          <w:b/>
          <w:bCs/>
        </w:rPr>
      </w:pPr>
      <w:r w:rsidRPr="00616AD3">
        <w:rPr>
          <w:rFonts w:ascii="Times New Roman" w:hAnsi="Times New Roman" w:cs="Times New Roman"/>
          <w:b/>
          <w:bCs/>
        </w:rPr>
        <w:t xml:space="preserve">Abstract </w:t>
      </w:r>
      <w:r w:rsidRPr="00616AD3">
        <w:rPr>
          <w:rFonts w:ascii="Times New Roman" w:hAnsi="Times New Roman" w:cs="Times New Roman"/>
          <w:b/>
          <w:bCs/>
        </w:rPr>
        <w:br/>
        <w:t>Introduction</w:t>
      </w:r>
      <w:r w:rsidRPr="00616AD3">
        <w:rPr>
          <w:rFonts w:ascii="Times New Roman" w:hAnsi="Times New Roman" w:cs="Times New Roman"/>
          <w:b/>
          <w:bCs/>
        </w:rPr>
        <w:br/>
        <w:t>Methods</w:t>
      </w:r>
    </w:p>
    <w:p w14:paraId="4364FCC0" w14:textId="77777777" w:rsidR="00616AD3" w:rsidRDefault="00616AD3" w:rsidP="00616AD3">
      <w:pPr>
        <w:spacing w:line="48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Animal care and use</w:t>
      </w:r>
    </w:p>
    <w:p w14:paraId="2F90B162" w14:textId="77777777" w:rsidR="00616AD3" w:rsidRDefault="00616AD3" w:rsidP="00616AD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Animals were bred in house </w:t>
      </w:r>
    </w:p>
    <w:p w14:paraId="03B33975" w14:textId="77777777" w:rsidR="00616AD3" w:rsidRDefault="00616AD3" w:rsidP="00616AD3">
      <w:pPr>
        <w:spacing w:line="48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Insulin Tolerance and Glucose Tolerance Testing</w:t>
      </w:r>
    </w:p>
    <w:p w14:paraId="67F9396D" w14:textId="77777777" w:rsidR="00F76BB3" w:rsidRDefault="00616AD3" w:rsidP="00616AD3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Baseline glucose and insulin tolerance were assessed at young adulthood during NCD diet period (~ postnatal day 70). Animals were transferred into a cage with no food during the early light cycle, with water freely available. After 6 hours, fasting blood glucose was assessed using tail clip and a handheld glucometer (OneTouch Ultra). Shortly thereafter, an intraperitoneal injection of insulin (Humulin, u-100; </w:t>
      </w:r>
      <w:r w:rsidR="00D623B9">
        <w:rPr>
          <w:rFonts w:ascii="Times New Roman" w:hAnsi="Times New Roman" w:cs="Times New Roman"/>
        </w:rPr>
        <w:t>0.75u/kg body weight</w:t>
      </w:r>
      <w:r>
        <w:rPr>
          <w:rFonts w:ascii="Times New Roman" w:hAnsi="Times New Roman" w:cs="Times New Roman"/>
        </w:rPr>
        <w:t>)</w:t>
      </w:r>
      <w:r w:rsidR="00D623B9">
        <w:rPr>
          <w:rFonts w:ascii="Times New Roman" w:hAnsi="Times New Roman" w:cs="Times New Roman"/>
        </w:rPr>
        <w:t>. Blood glucose was assessed every 15 minutes for 2 hours. One week later, glucose tolerance was assessed in a similar way (1.5u/kg lean mass). Insulin and glucose tolerance were then re-assessed after high fat diet feeding (~PND 140-160)</w:t>
      </w:r>
      <w:r>
        <w:rPr>
          <w:rFonts w:ascii="Times New Roman" w:hAnsi="Times New Roman" w:cs="Times New Roman"/>
        </w:rPr>
        <w:t xml:space="preserve"> </w:t>
      </w:r>
      <w:r w:rsidR="00D623B9">
        <w:rPr>
          <w:rFonts w:ascii="Times New Roman" w:hAnsi="Times New Roman" w:cs="Times New Roman"/>
        </w:rPr>
        <w:t>(insulin dose 2.5u/kg lean</w:t>
      </w:r>
      <w:r w:rsidR="00F76BB3">
        <w:rPr>
          <w:rFonts w:ascii="Times New Roman" w:hAnsi="Times New Roman" w:cs="Times New Roman"/>
        </w:rPr>
        <w:t xml:space="preserve"> mass, glucose dose </w:t>
      </w:r>
      <w:proofErr w:type="spellStart"/>
      <w:r w:rsidR="00F76BB3">
        <w:rPr>
          <w:rFonts w:ascii="Times New Roman" w:hAnsi="Times New Roman" w:cs="Times New Roman"/>
        </w:rPr>
        <w:t>XXu</w:t>
      </w:r>
      <w:proofErr w:type="spellEnd"/>
      <w:r w:rsidR="00F76BB3">
        <w:rPr>
          <w:rFonts w:ascii="Times New Roman" w:hAnsi="Times New Roman" w:cs="Times New Roman"/>
        </w:rPr>
        <w:t>/kg lean mass</w:t>
      </w:r>
      <w:r w:rsidR="00D623B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br/>
      </w:r>
      <w:r w:rsidRPr="00616AD3">
        <w:rPr>
          <w:rFonts w:ascii="Times New Roman" w:hAnsi="Times New Roman" w:cs="Times New Roman"/>
          <w:b/>
          <w:bCs/>
        </w:rPr>
        <w:t>Results</w:t>
      </w:r>
    </w:p>
    <w:p w14:paraId="4484EA5C" w14:textId="77777777" w:rsidR="00F76BB3" w:rsidRDefault="00F76BB3" w:rsidP="00616AD3">
      <w:pPr>
        <w:spacing w:line="48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Normal responses to glucose and insulin with normal control diet consumption through young adulthood</w:t>
      </w:r>
    </w:p>
    <w:p w14:paraId="775AC4FB" w14:textId="740D4E6F" w:rsidR="00616AD3" w:rsidRDefault="00F76BB3" w:rsidP="00616AD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The</w:t>
      </w:r>
      <w:r w:rsidR="00616AD3" w:rsidRPr="00616AD3">
        <w:rPr>
          <w:rFonts w:ascii="Times New Roman" w:hAnsi="Times New Roman" w:cs="Times New Roman"/>
          <w:b/>
          <w:bCs/>
        </w:rPr>
        <w:br/>
        <w:t>Discussion</w:t>
      </w:r>
      <w:r w:rsidR="00616AD3" w:rsidRPr="00616AD3">
        <w:rPr>
          <w:rFonts w:ascii="Times New Roman" w:hAnsi="Times New Roman" w:cs="Times New Roman"/>
          <w:b/>
          <w:bCs/>
        </w:rPr>
        <w:br/>
        <w:t>Conclusion</w:t>
      </w:r>
      <w:r w:rsidR="00616AD3" w:rsidRPr="00616AD3">
        <w:rPr>
          <w:rFonts w:ascii="Times New Roman" w:hAnsi="Times New Roman" w:cs="Times New Roman"/>
          <w:b/>
          <w:bCs/>
        </w:rPr>
        <w:br/>
      </w:r>
    </w:p>
    <w:p w14:paraId="6BCCB6B7" w14:textId="77777777" w:rsidR="00616AD3" w:rsidRDefault="00616A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B95AFE6" w14:textId="11F7CE55" w:rsidR="00AA7C69" w:rsidRPr="00616AD3" w:rsidRDefault="00616AD3" w:rsidP="00616AD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References</w:t>
      </w:r>
    </w:p>
    <w:sectPr w:rsidR="00AA7C69" w:rsidRPr="00616AD3" w:rsidSect="00587EB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9C808A" w14:textId="77777777" w:rsidR="005210E9" w:rsidRDefault="005210E9" w:rsidP="00616AD3">
      <w:r>
        <w:separator/>
      </w:r>
    </w:p>
  </w:endnote>
  <w:endnote w:type="continuationSeparator" w:id="0">
    <w:p w14:paraId="682C11C9" w14:textId="77777777" w:rsidR="005210E9" w:rsidRDefault="005210E9" w:rsidP="00616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64A39B" w14:textId="77777777" w:rsidR="005210E9" w:rsidRDefault="005210E9" w:rsidP="00616AD3">
      <w:r>
        <w:separator/>
      </w:r>
    </w:p>
  </w:footnote>
  <w:footnote w:type="continuationSeparator" w:id="0">
    <w:p w14:paraId="591EAFDA" w14:textId="77777777" w:rsidR="005210E9" w:rsidRDefault="005210E9" w:rsidP="00616A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B8179" w14:textId="121DD834" w:rsidR="00616AD3" w:rsidRDefault="00616AD3">
    <w:pPr>
      <w:pStyle w:val="Header"/>
    </w:pPr>
    <w:r>
      <w:t>eTRF offspring manuscript</w:t>
    </w:r>
  </w:p>
  <w:p w14:paraId="59A365C7" w14:textId="77777777" w:rsidR="00616AD3" w:rsidRDefault="00616A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100"/>
    <w:rsid w:val="000D699C"/>
    <w:rsid w:val="00186B53"/>
    <w:rsid w:val="00422824"/>
    <w:rsid w:val="00427100"/>
    <w:rsid w:val="005210E9"/>
    <w:rsid w:val="00587EB0"/>
    <w:rsid w:val="00616AD3"/>
    <w:rsid w:val="00741FE3"/>
    <w:rsid w:val="0081224E"/>
    <w:rsid w:val="00A17703"/>
    <w:rsid w:val="00AE4DBC"/>
    <w:rsid w:val="00C26F18"/>
    <w:rsid w:val="00C6518A"/>
    <w:rsid w:val="00D623B9"/>
    <w:rsid w:val="00D86FB4"/>
    <w:rsid w:val="00DD02BD"/>
    <w:rsid w:val="00EF6E8B"/>
    <w:rsid w:val="00F7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8C9BFA"/>
  <w15:chartTrackingRefBased/>
  <w15:docId w15:val="{142D69B2-3BDB-8E47-92CB-3C3266ACC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6A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6AD3"/>
  </w:style>
  <w:style w:type="paragraph" w:styleId="Footer">
    <w:name w:val="footer"/>
    <w:basedOn w:val="Normal"/>
    <w:link w:val="FooterChar"/>
    <w:uiPriority w:val="99"/>
    <w:unhideWhenUsed/>
    <w:rsid w:val="00616A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6A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Carter</dc:creator>
  <cp:keywords/>
  <dc:description/>
  <cp:lastModifiedBy>Molly Carter</cp:lastModifiedBy>
  <cp:revision>2</cp:revision>
  <dcterms:created xsi:type="dcterms:W3CDTF">2021-01-25T20:24:00Z</dcterms:created>
  <dcterms:modified xsi:type="dcterms:W3CDTF">2021-01-25T20:54:00Z</dcterms:modified>
</cp:coreProperties>
</file>