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20E3A" w14:textId="3D4C99B0" w:rsidR="006341D4" w:rsidRPr="00A802D1" w:rsidRDefault="006341D4" w:rsidP="006341D4">
      <w:pPr>
        <w:rPr>
          <w:rStyle w:val="Heading1Char"/>
          <w:rFonts w:ascii="Times New Roman" w:hAnsi="Times New Roman" w:cs="Times New Roman"/>
          <w:color w:val="auto"/>
          <w:sz w:val="24"/>
          <w:szCs w:val="24"/>
          <w:rPrChange w:id="0" w:author="Dave Bridges" w:date="2022-08-04T11:37:00Z">
            <w:rPr>
              <w:rStyle w:val="Heading1Char"/>
              <w:color w:val="auto"/>
              <w:sz w:val="24"/>
              <w:szCs w:val="24"/>
            </w:rPr>
          </w:rPrChange>
        </w:rPr>
      </w:pPr>
      <w:r w:rsidRPr="00A802D1">
        <w:rPr>
          <w:rStyle w:val="Heading1Char"/>
          <w:rFonts w:ascii="Times New Roman" w:hAnsi="Times New Roman" w:cs="Times New Roman"/>
          <w:color w:val="auto"/>
          <w:sz w:val="24"/>
          <w:szCs w:val="24"/>
          <w:rPrChange w:id="1" w:author="Dave Bridges" w:date="2022-08-04T11:37:00Z">
            <w:rPr>
              <w:rStyle w:val="Heading1Char"/>
              <w:color w:val="auto"/>
              <w:sz w:val="24"/>
              <w:szCs w:val="24"/>
            </w:rPr>
          </w:rPrChange>
        </w:rPr>
        <w:t>We thank the reviewers</w:t>
      </w:r>
      <w:ins w:id="2" w:author="Dave Bridges" w:date="2022-08-04T11:37:00Z">
        <w:r w:rsidR="00A802D1">
          <w:rPr>
            <w:rStyle w:val="Heading1Char"/>
            <w:rFonts w:ascii="Times New Roman" w:hAnsi="Times New Roman" w:cs="Times New Roman"/>
            <w:color w:val="auto"/>
            <w:sz w:val="24"/>
            <w:szCs w:val="24"/>
          </w:rPr>
          <w:t xml:space="preserve"> and editors</w:t>
        </w:r>
      </w:ins>
      <w:r w:rsidR="005344F6" w:rsidRPr="00A802D1">
        <w:rPr>
          <w:rStyle w:val="Heading1Char"/>
          <w:rFonts w:ascii="Times New Roman" w:hAnsi="Times New Roman" w:cs="Times New Roman"/>
          <w:color w:val="auto"/>
          <w:sz w:val="24"/>
          <w:szCs w:val="24"/>
          <w:rPrChange w:id="3" w:author="Dave Bridges" w:date="2022-08-04T11:37:00Z">
            <w:rPr>
              <w:rStyle w:val="Heading1Char"/>
              <w:color w:val="auto"/>
              <w:sz w:val="24"/>
              <w:szCs w:val="24"/>
            </w:rPr>
          </w:rPrChange>
        </w:rPr>
        <w:t xml:space="preserve"> for their thoughtful </w:t>
      </w:r>
      <w:del w:id="4" w:author="Dave Bridges" w:date="2022-08-04T11:37:00Z">
        <w:r w:rsidR="005344F6" w:rsidRPr="00A802D1" w:rsidDel="00A802D1">
          <w:rPr>
            <w:rStyle w:val="Heading1Char"/>
            <w:rFonts w:ascii="Times New Roman" w:hAnsi="Times New Roman" w:cs="Times New Roman"/>
            <w:color w:val="auto"/>
            <w:sz w:val="24"/>
            <w:szCs w:val="24"/>
            <w:rPrChange w:id="5" w:author="Dave Bridges" w:date="2022-08-04T11:37:00Z">
              <w:rPr>
                <w:rStyle w:val="Heading1Char"/>
                <w:color w:val="auto"/>
                <w:sz w:val="24"/>
                <w:szCs w:val="24"/>
              </w:rPr>
            </w:rPrChange>
          </w:rPr>
          <w:delText xml:space="preserve">responses </w:delText>
        </w:r>
      </w:del>
      <w:ins w:id="6" w:author="Dave Bridges" w:date="2022-08-04T11:37:00Z">
        <w:r w:rsidR="00A802D1">
          <w:rPr>
            <w:rStyle w:val="Heading1Char"/>
            <w:rFonts w:ascii="Times New Roman" w:hAnsi="Times New Roman" w:cs="Times New Roman"/>
            <w:color w:val="auto"/>
            <w:sz w:val="24"/>
            <w:szCs w:val="24"/>
          </w:rPr>
          <w:t>consideration of</w:t>
        </w:r>
        <w:r w:rsidR="00A802D1" w:rsidRPr="00A802D1">
          <w:rPr>
            <w:rStyle w:val="Heading1Char"/>
            <w:rFonts w:ascii="Times New Roman" w:hAnsi="Times New Roman" w:cs="Times New Roman"/>
            <w:color w:val="auto"/>
            <w:sz w:val="24"/>
            <w:szCs w:val="24"/>
            <w:rPrChange w:id="7" w:author="Dave Bridges" w:date="2022-08-04T11:37:00Z">
              <w:rPr>
                <w:rStyle w:val="Heading1Char"/>
                <w:color w:val="auto"/>
                <w:sz w:val="24"/>
                <w:szCs w:val="24"/>
              </w:rPr>
            </w:rPrChange>
          </w:rPr>
          <w:t xml:space="preserve"> </w:t>
        </w:r>
      </w:ins>
      <w:del w:id="8" w:author="Dave Bridges" w:date="2022-08-04T11:37:00Z">
        <w:r w:rsidR="005344F6" w:rsidRPr="00A802D1" w:rsidDel="00A802D1">
          <w:rPr>
            <w:rStyle w:val="Heading1Char"/>
            <w:rFonts w:ascii="Times New Roman" w:hAnsi="Times New Roman" w:cs="Times New Roman"/>
            <w:color w:val="auto"/>
            <w:sz w:val="24"/>
            <w:szCs w:val="24"/>
            <w:rPrChange w:id="9" w:author="Dave Bridges" w:date="2022-08-04T11:37:00Z">
              <w:rPr>
                <w:rStyle w:val="Heading1Char"/>
                <w:color w:val="auto"/>
                <w:sz w:val="24"/>
                <w:szCs w:val="24"/>
              </w:rPr>
            </w:rPrChange>
          </w:rPr>
          <w:delText xml:space="preserve">to </w:delText>
        </w:r>
      </w:del>
      <w:r w:rsidR="005344F6" w:rsidRPr="00A802D1">
        <w:rPr>
          <w:rStyle w:val="Heading1Char"/>
          <w:rFonts w:ascii="Times New Roman" w:hAnsi="Times New Roman" w:cs="Times New Roman"/>
          <w:color w:val="auto"/>
          <w:sz w:val="24"/>
          <w:szCs w:val="24"/>
          <w:rPrChange w:id="10" w:author="Dave Bridges" w:date="2022-08-04T11:37:00Z">
            <w:rPr>
              <w:rStyle w:val="Heading1Char"/>
              <w:color w:val="auto"/>
              <w:sz w:val="24"/>
              <w:szCs w:val="24"/>
            </w:rPr>
          </w:rPrChange>
        </w:rPr>
        <w:t xml:space="preserve">this work. </w:t>
      </w:r>
      <w:ins w:id="11" w:author="Dave Bridges" w:date="2022-08-04T11:32:00Z">
        <w:r w:rsidR="00AF3A60" w:rsidRPr="00A802D1">
          <w:rPr>
            <w:rStyle w:val="Heading1Char"/>
            <w:rFonts w:ascii="Times New Roman" w:hAnsi="Times New Roman" w:cs="Times New Roman"/>
            <w:color w:val="auto"/>
            <w:sz w:val="24"/>
            <w:szCs w:val="24"/>
            <w:rPrChange w:id="12" w:author="Dave Bridges" w:date="2022-08-04T11:37:00Z">
              <w:rPr>
                <w:rStyle w:val="Heading1Char"/>
                <w:color w:val="auto"/>
                <w:sz w:val="24"/>
                <w:szCs w:val="24"/>
              </w:rPr>
            </w:rPrChange>
          </w:rPr>
          <w:t xml:space="preserve">These insights have been invaluable as we </w:t>
        </w:r>
      </w:ins>
      <w:ins w:id="13" w:author="Dave Bridges" w:date="2022-08-04T11:33:00Z">
        <w:r w:rsidR="00AF3A60" w:rsidRPr="00A802D1">
          <w:rPr>
            <w:rStyle w:val="Heading1Char"/>
            <w:rFonts w:ascii="Times New Roman" w:hAnsi="Times New Roman" w:cs="Times New Roman"/>
            <w:color w:val="auto"/>
            <w:sz w:val="24"/>
            <w:szCs w:val="24"/>
            <w:rPrChange w:id="14" w:author="Dave Bridges" w:date="2022-08-04T11:37:00Z">
              <w:rPr>
                <w:rStyle w:val="Heading1Char"/>
                <w:color w:val="auto"/>
                <w:sz w:val="24"/>
                <w:szCs w:val="24"/>
              </w:rPr>
            </w:rPrChange>
          </w:rPr>
          <w:t xml:space="preserve">have revised our manuscript and </w:t>
        </w:r>
      </w:ins>
      <w:ins w:id="15" w:author="Dave Bridges" w:date="2022-08-04T11:37:00Z">
        <w:r w:rsidR="00A802D1">
          <w:rPr>
            <w:rStyle w:val="Heading1Char"/>
            <w:rFonts w:ascii="Times New Roman" w:hAnsi="Times New Roman" w:cs="Times New Roman"/>
            <w:color w:val="auto"/>
            <w:sz w:val="24"/>
            <w:szCs w:val="24"/>
          </w:rPr>
          <w:t xml:space="preserve">we truly </w:t>
        </w:r>
      </w:ins>
      <w:ins w:id="16" w:author="Dave Bridges" w:date="2022-08-04T11:33:00Z">
        <w:r w:rsidR="00AF3A60" w:rsidRPr="00A802D1">
          <w:rPr>
            <w:rStyle w:val="Heading1Char"/>
            <w:rFonts w:ascii="Times New Roman" w:hAnsi="Times New Roman" w:cs="Times New Roman"/>
            <w:color w:val="auto"/>
            <w:sz w:val="24"/>
            <w:szCs w:val="24"/>
            <w:rPrChange w:id="17" w:author="Dave Bridges" w:date="2022-08-04T11:37:00Z">
              <w:rPr>
                <w:rStyle w:val="Heading1Char"/>
                <w:color w:val="auto"/>
                <w:sz w:val="24"/>
                <w:szCs w:val="24"/>
              </w:rPr>
            </w:rPrChange>
          </w:rPr>
          <w:t xml:space="preserve">appreciate </w:t>
        </w:r>
      </w:ins>
      <w:ins w:id="18" w:author="Dave Bridges" w:date="2022-08-04T11:37:00Z">
        <w:r w:rsidR="00A802D1">
          <w:rPr>
            <w:rStyle w:val="Heading1Char"/>
            <w:rFonts w:ascii="Times New Roman" w:hAnsi="Times New Roman" w:cs="Times New Roman"/>
            <w:color w:val="auto"/>
            <w:sz w:val="24"/>
            <w:szCs w:val="24"/>
          </w:rPr>
          <w:t>your</w:t>
        </w:r>
      </w:ins>
      <w:ins w:id="19" w:author="Dave Bridges" w:date="2022-08-04T11:33:00Z">
        <w:r w:rsidR="00AF3A60" w:rsidRPr="00A802D1">
          <w:rPr>
            <w:rStyle w:val="Heading1Char"/>
            <w:rFonts w:ascii="Times New Roman" w:hAnsi="Times New Roman" w:cs="Times New Roman"/>
            <w:color w:val="auto"/>
            <w:sz w:val="24"/>
            <w:szCs w:val="24"/>
            <w:rPrChange w:id="20" w:author="Dave Bridges" w:date="2022-08-04T11:37:00Z">
              <w:rPr>
                <w:rStyle w:val="Heading1Char"/>
                <w:color w:val="auto"/>
                <w:sz w:val="24"/>
                <w:szCs w:val="24"/>
              </w:rPr>
            </w:rPrChange>
          </w:rPr>
          <w:t xml:space="preserve"> help in this process.  The major changes we have made in this revised manuscript are to clarify the </w:t>
        </w:r>
      </w:ins>
      <w:ins w:id="21" w:author="Dave Bridges" w:date="2022-08-04T11:34:00Z">
        <w:r w:rsidR="00AF3A60" w:rsidRPr="00A802D1">
          <w:rPr>
            <w:rStyle w:val="Heading1Char"/>
            <w:rFonts w:ascii="Times New Roman" w:hAnsi="Times New Roman" w:cs="Times New Roman"/>
            <w:color w:val="auto"/>
            <w:sz w:val="24"/>
            <w:szCs w:val="24"/>
            <w:rPrChange w:id="22" w:author="Dave Bridges" w:date="2022-08-04T11:37:00Z">
              <w:rPr>
                <w:rStyle w:val="Heading1Char"/>
                <w:color w:val="auto"/>
                <w:sz w:val="24"/>
                <w:szCs w:val="24"/>
              </w:rPr>
            </w:rPrChange>
          </w:rPr>
          <w:t>sample size</w:t>
        </w:r>
      </w:ins>
      <w:ins w:id="23" w:author="Dave Bridges" w:date="2022-08-04T11:33:00Z">
        <w:r w:rsidR="00AF3A60" w:rsidRPr="00A802D1">
          <w:rPr>
            <w:rStyle w:val="Heading1Char"/>
            <w:rFonts w:ascii="Times New Roman" w:hAnsi="Times New Roman" w:cs="Times New Roman"/>
            <w:color w:val="auto"/>
            <w:sz w:val="24"/>
            <w:szCs w:val="24"/>
            <w:rPrChange w:id="24" w:author="Dave Bridges" w:date="2022-08-04T11:37:00Z">
              <w:rPr>
                <w:rStyle w:val="Heading1Char"/>
                <w:color w:val="auto"/>
                <w:sz w:val="24"/>
                <w:szCs w:val="24"/>
              </w:rPr>
            </w:rPrChange>
          </w:rPr>
          <w:t xml:space="preserve"> of our study (</w:t>
        </w:r>
      </w:ins>
      <w:ins w:id="25" w:author="Dave Bridges" w:date="2022-08-04T11:34:00Z">
        <w:r w:rsidR="00AF3A60" w:rsidRPr="00A802D1">
          <w:rPr>
            <w:rStyle w:val="Heading1Char"/>
            <w:rFonts w:ascii="Times New Roman" w:hAnsi="Times New Roman" w:cs="Times New Roman"/>
            <w:color w:val="auto"/>
            <w:sz w:val="24"/>
            <w:szCs w:val="24"/>
            <w:rPrChange w:id="26" w:author="Dave Bridges" w:date="2022-08-04T11:37:00Z">
              <w:rPr>
                <w:rStyle w:val="Heading1Char"/>
                <w:color w:val="auto"/>
                <w:sz w:val="24"/>
                <w:szCs w:val="24"/>
              </w:rPr>
            </w:rPrChange>
          </w:rPr>
          <w:t xml:space="preserve">an n of 11-17/group for most experiments, including a replication cohort), consider more thoughtfully the </w:t>
        </w:r>
        <w:r w:rsidR="00AF3A60" w:rsidRPr="00A802D1">
          <w:rPr>
            <w:rStyle w:val="Heading1Char"/>
            <w:rFonts w:ascii="Times New Roman" w:hAnsi="Times New Roman" w:cs="Times New Roman"/>
            <w:color w:val="auto"/>
            <w:sz w:val="24"/>
            <w:szCs w:val="24"/>
            <w:u w:val="single"/>
            <w:rPrChange w:id="27" w:author="Dave Bridges" w:date="2022-08-04T11:37:00Z">
              <w:rPr>
                <w:rStyle w:val="Heading1Char"/>
                <w:color w:val="auto"/>
                <w:sz w:val="24"/>
                <w:szCs w:val="24"/>
                <w:u w:val="single"/>
              </w:rPr>
            </w:rPrChange>
          </w:rPr>
          <w:t>lack</w:t>
        </w:r>
        <w:r w:rsidR="00AF3A60" w:rsidRPr="00A802D1">
          <w:rPr>
            <w:rStyle w:val="Heading1Char"/>
            <w:rFonts w:ascii="Times New Roman" w:hAnsi="Times New Roman" w:cs="Times New Roman"/>
            <w:color w:val="auto"/>
            <w:sz w:val="24"/>
            <w:szCs w:val="24"/>
            <w:rPrChange w:id="28" w:author="Dave Bridges" w:date="2022-08-04T11:37:00Z">
              <w:rPr>
                <w:rStyle w:val="Heading1Char"/>
                <w:color w:val="auto"/>
                <w:sz w:val="24"/>
                <w:szCs w:val="24"/>
              </w:rPr>
            </w:rPrChange>
          </w:rPr>
          <w:t xml:space="preserve"> of </w:t>
        </w:r>
      </w:ins>
      <w:ins w:id="29" w:author="Dave Bridges" w:date="2022-08-04T11:35:00Z">
        <w:r w:rsidR="00AF3A60" w:rsidRPr="00A802D1">
          <w:rPr>
            <w:rStyle w:val="Heading1Char"/>
            <w:rFonts w:ascii="Times New Roman" w:hAnsi="Times New Roman" w:cs="Times New Roman"/>
            <w:color w:val="auto"/>
            <w:sz w:val="24"/>
            <w:szCs w:val="24"/>
            <w:rPrChange w:id="30" w:author="Dave Bridges" w:date="2022-08-04T11:37:00Z">
              <w:rPr>
                <w:rStyle w:val="Heading1Char"/>
                <w:color w:val="auto"/>
                <w:sz w:val="24"/>
                <w:szCs w:val="24"/>
              </w:rPr>
            </w:rPrChange>
          </w:rPr>
          <w:t xml:space="preserve">many phenotypes for a fairly robust dietary restriction, and to include caveats to our provisional conclusion that </w:t>
        </w:r>
        <w:r w:rsidR="007C4906" w:rsidRPr="00A802D1">
          <w:rPr>
            <w:rStyle w:val="Heading1Char"/>
            <w:rFonts w:ascii="Times New Roman" w:hAnsi="Times New Roman" w:cs="Times New Roman"/>
            <w:color w:val="auto"/>
            <w:sz w:val="24"/>
            <w:szCs w:val="24"/>
            <w:rPrChange w:id="31" w:author="Dave Bridges" w:date="2022-08-04T11:37:00Z">
              <w:rPr>
                <w:rStyle w:val="Heading1Char"/>
                <w:color w:val="auto"/>
                <w:sz w:val="24"/>
                <w:szCs w:val="24"/>
              </w:rPr>
            </w:rPrChange>
          </w:rPr>
          <w:t xml:space="preserve">sex-specific islet function under HFD conditions underlies the major phenotype observed.  </w:t>
        </w:r>
        <w:r w:rsidR="00AF3A60" w:rsidRPr="00A802D1">
          <w:rPr>
            <w:rStyle w:val="Heading1Char"/>
            <w:rFonts w:ascii="Times New Roman" w:hAnsi="Times New Roman" w:cs="Times New Roman"/>
            <w:color w:val="auto"/>
            <w:sz w:val="24"/>
            <w:szCs w:val="24"/>
            <w:rPrChange w:id="32" w:author="Dave Bridges" w:date="2022-08-04T11:37:00Z">
              <w:rPr>
                <w:rStyle w:val="Heading1Char"/>
                <w:color w:val="auto"/>
                <w:sz w:val="24"/>
                <w:szCs w:val="24"/>
              </w:rPr>
            </w:rPrChange>
          </w:rPr>
          <w:t xml:space="preserve"> </w:t>
        </w:r>
      </w:ins>
      <w:del w:id="33" w:author="Dave Bridges" w:date="2022-08-04T11:33:00Z">
        <w:r w:rsidR="006441E0" w:rsidRPr="00A802D1" w:rsidDel="00AF3A60">
          <w:rPr>
            <w:rStyle w:val="Heading1Char"/>
            <w:rFonts w:ascii="Times New Roman" w:hAnsi="Times New Roman" w:cs="Times New Roman"/>
            <w:color w:val="auto"/>
            <w:sz w:val="24"/>
            <w:szCs w:val="24"/>
            <w:rPrChange w:id="34" w:author="Dave Bridges" w:date="2022-08-04T11:37:00Z">
              <w:rPr>
                <w:rStyle w:val="Heading1Char"/>
                <w:color w:val="auto"/>
                <w:sz w:val="24"/>
                <w:szCs w:val="24"/>
              </w:rPr>
            </w:rPrChange>
          </w:rPr>
          <w:delText>Many</w:delText>
        </w:r>
      </w:del>
      <w:ins w:id="35" w:author="Dave Bridges" w:date="2022-08-04T11:36:00Z">
        <w:r w:rsidR="007C4906" w:rsidRPr="00A802D1">
          <w:rPr>
            <w:rStyle w:val="Heading1Char"/>
            <w:rFonts w:ascii="Times New Roman" w:hAnsi="Times New Roman" w:cs="Times New Roman"/>
            <w:color w:val="auto"/>
            <w:sz w:val="24"/>
            <w:szCs w:val="24"/>
            <w:rPrChange w:id="36" w:author="Dave Bridges" w:date="2022-08-04T11:37:00Z">
              <w:rPr>
                <w:rStyle w:val="Heading1Char"/>
                <w:color w:val="auto"/>
                <w:sz w:val="24"/>
                <w:szCs w:val="24"/>
              </w:rPr>
            </w:rPrChange>
          </w:rPr>
          <w:t>We now provide additional new data both in the main manuscript and in the supplementary figures</w:t>
        </w:r>
      </w:ins>
      <w:del w:id="37" w:author="Dave Bridges" w:date="2022-08-04T11:36:00Z">
        <w:r w:rsidR="006441E0" w:rsidRPr="00A802D1" w:rsidDel="007C4906">
          <w:rPr>
            <w:rStyle w:val="Heading1Char"/>
            <w:rFonts w:ascii="Times New Roman" w:hAnsi="Times New Roman" w:cs="Times New Roman"/>
            <w:color w:val="auto"/>
            <w:sz w:val="24"/>
            <w:szCs w:val="24"/>
            <w:rPrChange w:id="38" w:author="Dave Bridges" w:date="2022-08-04T11:37:00Z">
              <w:rPr>
                <w:rStyle w:val="Heading1Char"/>
                <w:color w:val="auto"/>
                <w:sz w:val="24"/>
                <w:szCs w:val="24"/>
              </w:rPr>
            </w:rPrChange>
          </w:rPr>
          <w:delText xml:space="preserve"> points were made that led us to provide further evidence in a supplemental figure</w:delText>
        </w:r>
      </w:del>
      <w:r w:rsidR="006441E0" w:rsidRPr="00A802D1">
        <w:rPr>
          <w:rStyle w:val="Heading1Char"/>
          <w:rFonts w:ascii="Times New Roman" w:hAnsi="Times New Roman" w:cs="Times New Roman"/>
          <w:color w:val="auto"/>
          <w:sz w:val="24"/>
          <w:szCs w:val="24"/>
          <w:rPrChange w:id="39" w:author="Dave Bridges" w:date="2022-08-04T11:37:00Z">
            <w:rPr>
              <w:rStyle w:val="Heading1Char"/>
              <w:color w:val="auto"/>
              <w:sz w:val="24"/>
              <w:szCs w:val="24"/>
            </w:rPr>
          </w:rPrChange>
        </w:rPr>
        <w:t>,</w:t>
      </w:r>
      <w:del w:id="40" w:author="Dave Bridges" w:date="2022-08-04T11:36:00Z">
        <w:r w:rsidR="006441E0" w:rsidRPr="00A802D1" w:rsidDel="007C4906">
          <w:rPr>
            <w:rStyle w:val="Heading1Char"/>
            <w:rFonts w:ascii="Times New Roman" w:hAnsi="Times New Roman" w:cs="Times New Roman"/>
            <w:color w:val="auto"/>
            <w:sz w:val="24"/>
            <w:szCs w:val="24"/>
            <w:rPrChange w:id="41" w:author="Dave Bridges" w:date="2022-08-04T11:37:00Z">
              <w:rPr>
                <w:rStyle w:val="Heading1Char"/>
                <w:color w:val="auto"/>
                <w:sz w:val="24"/>
                <w:szCs w:val="24"/>
              </w:rPr>
            </w:rPrChange>
          </w:rPr>
          <w:delText xml:space="preserve"> to</w:delText>
        </w:r>
      </w:del>
      <w:ins w:id="42" w:author="Dave Bridges" w:date="2022-08-04T11:36:00Z">
        <w:r w:rsidR="007C4906" w:rsidRPr="00A802D1">
          <w:rPr>
            <w:rStyle w:val="Heading1Char"/>
            <w:rFonts w:ascii="Times New Roman" w:hAnsi="Times New Roman" w:cs="Times New Roman"/>
            <w:color w:val="auto"/>
            <w:sz w:val="24"/>
            <w:szCs w:val="24"/>
            <w:rPrChange w:id="43" w:author="Dave Bridges" w:date="2022-08-04T11:37:00Z">
              <w:rPr>
                <w:rStyle w:val="Heading1Char"/>
                <w:color w:val="auto"/>
                <w:sz w:val="24"/>
                <w:szCs w:val="24"/>
              </w:rPr>
            </w:rPrChange>
          </w:rPr>
          <w:t xml:space="preserve"> a</w:t>
        </w:r>
      </w:ins>
      <w:r w:rsidR="006441E0" w:rsidRPr="00A802D1">
        <w:rPr>
          <w:rStyle w:val="Heading1Char"/>
          <w:rFonts w:ascii="Times New Roman" w:hAnsi="Times New Roman" w:cs="Times New Roman"/>
          <w:color w:val="auto"/>
          <w:sz w:val="24"/>
          <w:szCs w:val="24"/>
          <w:rPrChange w:id="44" w:author="Dave Bridges" w:date="2022-08-04T11:37:00Z">
            <w:rPr>
              <w:rStyle w:val="Heading1Char"/>
              <w:color w:val="auto"/>
              <w:sz w:val="24"/>
              <w:szCs w:val="24"/>
            </w:rPr>
          </w:rPrChange>
        </w:rPr>
        <w:t xml:space="preserve"> better </w:t>
      </w:r>
      <w:del w:id="45" w:author="Dave Bridges" w:date="2022-08-04T11:36:00Z">
        <w:r w:rsidR="006441E0" w:rsidRPr="00A802D1" w:rsidDel="007C4906">
          <w:rPr>
            <w:rStyle w:val="Heading1Char"/>
            <w:rFonts w:ascii="Times New Roman" w:hAnsi="Times New Roman" w:cs="Times New Roman"/>
            <w:color w:val="auto"/>
            <w:sz w:val="24"/>
            <w:szCs w:val="24"/>
            <w:rPrChange w:id="46" w:author="Dave Bridges" w:date="2022-08-04T11:37:00Z">
              <w:rPr>
                <w:rStyle w:val="Heading1Char"/>
                <w:color w:val="auto"/>
                <w:sz w:val="24"/>
                <w:szCs w:val="24"/>
              </w:rPr>
            </w:rPrChange>
          </w:rPr>
          <w:delText>describe</w:delText>
        </w:r>
        <w:r w:rsidR="002437AA" w:rsidRPr="00A802D1" w:rsidDel="007C4906">
          <w:rPr>
            <w:rStyle w:val="Heading1Char"/>
            <w:rFonts w:ascii="Times New Roman" w:hAnsi="Times New Roman" w:cs="Times New Roman"/>
            <w:color w:val="auto"/>
            <w:sz w:val="24"/>
            <w:szCs w:val="24"/>
            <w:rPrChange w:id="47" w:author="Dave Bridges" w:date="2022-08-04T11:37:00Z">
              <w:rPr>
                <w:rStyle w:val="Heading1Char"/>
                <w:color w:val="auto"/>
                <w:sz w:val="24"/>
                <w:szCs w:val="24"/>
              </w:rPr>
            </w:rPrChange>
          </w:rPr>
          <w:delText xml:space="preserve"> </w:delText>
        </w:r>
      </w:del>
      <w:ins w:id="48" w:author="Dave Bridges" w:date="2022-08-04T11:36:00Z">
        <w:r w:rsidR="007C4906" w:rsidRPr="00A802D1">
          <w:rPr>
            <w:rStyle w:val="Heading1Char"/>
            <w:rFonts w:ascii="Times New Roman" w:hAnsi="Times New Roman" w:cs="Times New Roman"/>
            <w:color w:val="auto"/>
            <w:sz w:val="24"/>
            <w:szCs w:val="24"/>
            <w:rPrChange w:id="49" w:author="Dave Bridges" w:date="2022-08-04T11:37:00Z">
              <w:rPr>
                <w:rStyle w:val="Heading1Char"/>
                <w:color w:val="auto"/>
                <w:sz w:val="24"/>
                <w:szCs w:val="24"/>
              </w:rPr>
            </w:rPrChange>
          </w:rPr>
          <w:t>description of</w:t>
        </w:r>
        <w:r w:rsidR="007C4906" w:rsidRPr="00A802D1">
          <w:rPr>
            <w:rStyle w:val="Heading1Char"/>
            <w:rFonts w:ascii="Times New Roman" w:hAnsi="Times New Roman" w:cs="Times New Roman"/>
            <w:color w:val="auto"/>
            <w:sz w:val="24"/>
            <w:szCs w:val="24"/>
            <w:rPrChange w:id="50" w:author="Dave Bridges" w:date="2022-08-04T11:37:00Z">
              <w:rPr>
                <w:rStyle w:val="Heading1Char"/>
                <w:color w:val="auto"/>
                <w:sz w:val="24"/>
                <w:szCs w:val="24"/>
              </w:rPr>
            </w:rPrChange>
          </w:rPr>
          <w:t xml:space="preserve"> </w:t>
        </w:r>
      </w:ins>
      <w:r w:rsidR="002437AA" w:rsidRPr="00A802D1">
        <w:rPr>
          <w:rStyle w:val="Heading1Char"/>
          <w:rFonts w:ascii="Times New Roman" w:hAnsi="Times New Roman" w:cs="Times New Roman"/>
          <w:color w:val="auto"/>
          <w:sz w:val="24"/>
          <w:szCs w:val="24"/>
          <w:rPrChange w:id="51" w:author="Dave Bridges" w:date="2022-08-04T11:37:00Z">
            <w:rPr>
              <w:rStyle w:val="Heading1Char"/>
              <w:color w:val="auto"/>
              <w:sz w:val="24"/>
              <w:szCs w:val="24"/>
            </w:rPr>
          </w:rPrChange>
        </w:rPr>
        <w:t xml:space="preserve">our methods and rationale for studying this dietary exposure in the given model system, </w:t>
      </w:r>
      <w:del w:id="52" w:author="Dave Bridges" w:date="2022-08-04T11:36:00Z">
        <w:r w:rsidR="002437AA" w:rsidRPr="00A802D1" w:rsidDel="007C4906">
          <w:rPr>
            <w:rStyle w:val="Heading1Char"/>
            <w:rFonts w:ascii="Times New Roman" w:hAnsi="Times New Roman" w:cs="Times New Roman"/>
            <w:color w:val="auto"/>
            <w:sz w:val="24"/>
            <w:szCs w:val="24"/>
            <w:rPrChange w:id="53" w:author="Dave Bridges" w:date="2022-08-04T11:37:00Z">
              <w:rPr>
                <w:rStyle w:val="Heading1Char"/>
                <w:color w:val="auto"/>
                <w:sz w:val="24"/>
                <w:szCs w:val="24"/>
              </w:rPr>
            </w:rPrChange>
          </w:rPr>
          <w:delText xml:space="preserve">and to update the discussion to reflect </w:delText>
        </w:r>
        <w:r w:rsidR="00EB63D4" w:rsidRPr="00A802D1" w:rsidDel="007C4906">
          <w:rPr>
            <w:rStyle w:val="Heading1Char"/>
            <w:rFonts w:ascii="Times New Roman" w:hAnsi="Times New Roman" w:cs="Times New Roman"/>
            <w:color w:val="auto"/>
            <w:sz w:val="24"/>
            <w:szCs w:val="24"/>
            <w:rPrChange w:id="54" w:author="Dave Bridges" w:date="2022-08-04T11:37:00Z">
              <w:rPr>
                <w:rStyle w:val="Heading1Char"/>
                <w:color w:val="auto"/>
                <w:sz w:val="24"/>
                <w:szCs w:val="24"/>
              </w:rPr>
            </w:rPrChange>
          </w:rPr>
          <w:delText xml:space="preserve">where findings are less conclusive and other groups have had similar findings in a rodent model of gestational TRF. </w:delText>
        </w:r>
      </w:del>
      <w:ins w:id="55" w:author="Dave Bridges" w:date="2022-08-04T11:36:00Z">
        <w:r w:rsidR="007C4906" w:rsidRPr="00A802D1">
          <w:rPr>
            <w:rStyle w:val="Heading1Char"/>
            <w:rFonts w:ascii="Times New Roman" w:hAnsi="Times New Roman" w:cs="Times New Roman"/>
            <w:color w:val="auto"/>
            <w:sz w:val="24"/>
            <w:szCs w:val="24"/>
            <w:rPrChange w:id="56" w:author="Dave Bridges" w:date="2022-08-04T11:37:00Z">
              <w:rPr>
                <w:rStyle w:val="Heading1Char"/>
                <w:color w:val="auto"/>
                <w:sz w:val="24"/>
                <w:szCs w:val="24"/>
              </w:rPr>
            </w:rPrChange>
          </w:rPr>
          <w:t>and an updated discussion.  Specific points addressed are noted below.</w:t>
        </w:r>
      </w:ins>
    </w:p>
    <w:p w14:paraId="24D6E2B3" w14:textId="3692B310" w:rsidR="00DA1043" w:rsidDel="00AF3A60" w:rsidRDefault="00192279" w:rsidP="00DF1C8A">
      <w:pPr>
        <w:rPr>
          <w:del w:id="57" w:author="Dave Bridges" w:date="2022-08-04T11:32:00Z"/>
          <w:rStyle w:val="Heading1Char"/>
          <w:color w:val="auto"/>
          <w:sz w:val="56"/>
          <w:szCs w:val="56"/>
        </w:rPr>
      </w:pPr>
      <w:del w:id="58" w:author="Dave Bridges" w:date="2022-08-04T11:32:00Z">
        <w:r w:rsidRPr="00DA1043" w:rsidDel="00AF3A60">
          <w:rPr>
            <w:rStyle w:val="Heading1Char"/>
            <w:color w:val="auto"/>
            <w:sz w:val="56"/>
            <w:szCs w:val="56"/>
          </w:rPr>
          <w:delText>Comments to the Author</w:delText>
        </w:r>
      </w:del>
    </w:p>
    <w:p w14:paraId="34EC3605" w14:textId="77777777" w:rsidR="00AF3A60" w:rsidRPr="00DA1043" w:rsidRDefault="00AF3A60" w:rsidP="00DA1043">
      <w:pPr>
        <w:pStyle w:val="Title"/>
        <w:jc w:val="center"/>
        <w:rPr>
          <w:ins w:id="59" w:author="Dave Bridges" w:date="2022-08-04T11:32:00Z"/>
          <w:rStyle w:val="Heading1Char"/>
          <w:color w:val="auto"/>
          <w:sz w:val="56"/>
          <w:szCs w:val="56"/>
        </w:rPr>
      </w:pP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1569A788"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To be </w:t>
      </w:r>
      <w:del w:id="60" w:author="Dave Bridges" w:date="2022-08-04T11:38:00Z">
        <w:r w:rsidRPr="00D16FA8" w:rsidDel="005D071D">
          <w:rPr>
            <w:rFonts w:ascii="Times New Roman" w:hAnsi="Times New Roman" w:cs="Times New Roman"/>
            <w:b/>
            <w:color w:val="000000" w:themeColor="text1"/>
          </w:rPr>
          <w:delText>clearer</w:delText>
        </w:r>
      </w:del>
      <w:proofErr w:type="gramStart"/>
      <w:ins w:id="61" w:author="Dave Bridges" w:date="2022-08-04T11:38:00Z">
        <w:r w:rsidR="005D071D">
          <w:rPr>
            <w:rFonts w:ascii="Times New Roman" w:hAnsi="Times New Roman" w:cs="Times New Roman"/>
            <w:b/>
            <w:color w:val="000000" w:themeColor="text1"/>
          </w:rPr>
          <w:t>more clear</w:t>
        </w:r>
      </w:ins>
      <w:proofErr w:type="gramEnd"/>
      <w:r w:rsidRPr="00D16FA8">
        <w:rPr>
          <w:rFonts w:ascii="Times New Roman" w:hAnsi="Times New Roman" w:cs="Times New Roman"/>
          <w:b/>
          <w:color w:val="000000" w:themeColor="text1"/>
        </w:rPr>
        <w:t>,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02708B8A"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68-70</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5CF55D06"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w:t>
      </w:r>
      <w:ins w:id="62" w:author="Dave Bridges" w:date="2022-08-04T11:38:00Z">
        <w:r w:rsidR="005D071D">
          <w:rPr>
            <w:rFonts w:ascii="Times New Roman" w:hAnsi="Times New Roman" w:cs="Times New Roman"/>
            <w:b/>
            <w:color w:val="4472C4" w:themeColor="accent1"/>
          </w:rPr>
          <w:t xml:space="preserve">human </w:t>
        </w:r>
      </w:ins>
      <w:r w:rsidR="00C546CC" w:rsidRPr="00C546CC">
        <w:rPr>
          <w:rFonts w:ascii="Times New Roman" w:hAnsi="Times New Roman" w:cs="Times New Roman"/>
          <w:b/>
          <w:color w:val="4472C4" w:themeColor="accent1"/>
        </w:rPr>
        <w:t xml:space="preserve">pregnant and recently post-partum cohort said they </w:t>
      </w:r>
      <w:del w:id="63" w:author="Dave Bridges" w:date="2022-08-04T11:38:00Z">
        <w:r w:rsidR="00C546CC" w:rsidRPr="00C546CC" w:rsidDel="005D071D">
          <w:rPr>
            <w:rFonts w:ascii="Times New Roman" w:hAnsi="Times New Roman" w:cs="Times New Roman"/>
            <w:b/>
            <w:color w:val="4472C4" w:themeColor="accent1"/>
          </w:rPr>
          <w:delText xml:space="preserve">were </w:delText>
        </w:r>
      </w:del>
      <w:ins w:id="64" w:author="Dave Bridges" w:date="2022-08-04T11:38:00Z">
        <w:r w:rsidR="005D071D">
          <w:rPr>
            <w:rFonts w:ascii="Times New Roman" w:hAnsi="Times New Roman" w:cs="Times New Roman"/>
            <w:b/>
            <w:color w:val="4472C4" w:themeColor="accent1"/>
          </w:rPr>
          <w:t>would be</w:t>
        </w:r>
        <w:r w:rsidR="005D071D" w:rsidRPr="00C546CC">
          <w:rPr>
            <w:rFonts w:ascii="Times New Roman" w:hAnsi="Times New Roman" w:cs="Times New Roman"/>
            <w:b/>
            <w:color w:val="4472C4" w:themeColor="accent1"/>
          </w:rPr>
          <w:t xml:space="preserve"> </w:t>
        </w:r>
      </w:ins>
      <w:r w:rsidR="00C546CC" w:rsidRPr="00C546CC">
        <w:rPr>
          <w:rFonts w:ascii="Times New Roman" w:hAnsi="Times New Roman" w:cs="Times New Roman"/>
          <w:b/>
          <w:color w:val="4472C4" w:themeColor="accent1"/>
        </w:rPr>
        <w:t xml:space="preserve">willing to try TRE during pregnancy </w:t>
      </w:r>
      <w:r w:rsidR="00C546CC" w:rsidRPr="00C546CC">
        <w:rPr>
          <w:rFonts w:ascii="Times New Roman" w:hAnsi="Times New Roman" w:cs="Times New Roman"/>
          <w:b/>
          <w:color w:val="4472C4" w:themeColor="accent1"/>
        </w:rPr>
        <w:fldChar w:fldCharType="begin"/>
      </w:r>
      <w:r w:rsidR="00C546CC" w:rsidRPr="00C546CC">
        <w:rPr>
          <w:rFonts w:ascii="Times New Roman" w:hAnsi="Times New Roman" w:cs="Times New Roman"/>
          <w:b/>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C546CC" w:rsidRPr="00C546CC">
        <w:rPr>
          <w:rFonts w:ascii="Times New Roman" w:hAnsi="Times New Roman" w:cs="Times New Roman"/>
          <w:b/>
          <w:color w:val="4472C4" w:themeColor="accent1"/>
        </w:rPr>
        <w:t>(8)</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commentRangeStart w:id="65"/>
      <w:r w:rsidRPr="00DF1C8A">
        <w:rPr>
          <w:rFonts w:ascii="Times New Roman" w:eastAsia="Times New Roman" w:hAnsi="Times New Roman" w:cs="Times New Roman"/>
          <w:color w:val="222222"/>
          <w:shd w:val="clear" w:color="auto" w:fill="FFFFFF"/>
        </w:rPr>
        <w:t xml:space="preserve">Page 2, lines 14-17: </w:t>
      </w:r>
      <w:commentRangeEnd w:id="65"/>
      <w:r w:rsidR="00665BE3">
        <w:rPr>
          <w:rStyle w:val="CommentReference"/>
        </w:rPr>
        <w:commentReference w:id="65"/>
      </w:r>
      <w:r w:rsidRPr="00DF1C8A">
        <w:rPr>
          <w:rFonts w:ascii="Times New Roman" w:eastAsia="Times New Roman" w:hAnsi="Times New Roman" w:cs="Times New Roman"/>
          <w:color w:val="222222"/>
          <w:shd w:val="clear" w:color="auto" w:fill="FFFFFF"/>
        </w:rPr>
        <w:t>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3863E3A0"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w:t>
      </w:r>
      <w:r w:rsidRPr="00D16FA8">
        <w:rPr>
          <w:rFonts w:ascii="Times New Roman" w:eastAsia="Times New Roman" w:hAnsi="Times New Roman" w:cs="Times New Roman"/>
          <w:b/>
          <w:color w:val="000000" w:themeColor="text1"/>
          <w:shd w:val="clear" w:color="auto" w:fill="FFFFFF"/>
        </w:rPr>
        <w:lastRenderedPageBreak/>
        <w:t xml:space="preserve">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86</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98</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4C0DB250"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del w:id="66" w:author="Dave Bridges" w:date="2022-08-04T11:39:00Z">
        <w:r w:rsidR="00665BE3" w:rsidRPr="00665BE3" w:rsidDel="005D071D">
          <w:rPr>
            <w:rFonts w:ascii="Times New Roman" w:hAnsi="Times New Roman" w:cs="Times New Roman"/>
            <w:b/>
            <w:bCs/>
            <w:color w:val="4472C4" w:themeColor="accent1"/>
          </w:rPr>
          <w:delText>To date</w:delText>
        </w:r>
      </w:del>
      <w:ins w:id="67" w:author="Dave Bridges" w:date="2022-08-04T11:39:00Z">
        <w:r w:rsidR="005D071D">
          <w:rPr>
            <w:rFonts w:ascii="Times New Roman" w:hAnsi="Times New Roman" w:cs="Times New Roman"/>
            <w:b/>
            <w:bCs/>
            <w:color w:val="4472C4" w:themeColor="accent1"/>
          </w:rPr>
          <w:t>At the time of this manuscript</w:t>
        </w:r>
      </w:ins>
      <w:r w:rsidR="00665BE3" w:rsidRPr="00665BE3">
        <w:rPr>
          <w:rFonts w:ascii="Times New Roman" w:hAnsi="Times New Roman" w:cs="Times New Roman"/>
          <w:b/>
          <w:bCs/>
          <w:color w:val="4472C4" w:themeColor="accent1"/>
        </w:rPr>
        <w:t xml:space="preserve">, two studies of TRF during pregnancy in </w:t>
      </w:r>
      <w:del w:id="68" w:author="Dave Bridges" w:date="2022-08-04T11:39:00Z">
        <w:r w:rsidR="00665BE3" w:rsidRPr="00665BE3" w:rsidDel="005D071D">
          <w:rPr>
            <w:rFonts w:ascii="Times New Roman" w:hAnsi="Times New Roman" w:cs="Times New Roman"/>
            <w:b/>
            <w:bCs/>
            <w:color w:val="4472C4" w:themeColor="accent1"/>
          </w:rPr>
          <w:delText xml:space="preserve">animals </w:delText>
        </w:r>
      </w:del>
      <w:ins w:id="69" w:author="Dave Bridges" w:date="2022-08-04T11:39:00Z">
        <w:r w:rsidR="005D071D">
          <w:rPr>
            <w:rFonts w:ascii="Times New Roman" w:hAnsi="Times New Roman" w:cs="Times New Roman"/>
            <w:b/>
            <w:bCs/>
            <w:color w:val="4472C4" w:themeColor="accent1"/>
          </w:rPr>
          <w:t>rodents</w:t>
        </w:r>
        <w:r w:rsidR="005D071D" w:rsidRPr="00665BE3">
          <w:rPr>
            <w:rFonts w:ascii="Times New Roman" w:hAnsi="Times New Roman" w:cs="Times New Roman"/>
            <w:b/>
            <w:bCs/>
            <w:color w:val="4472C4" w:themeColor="accent1"/>
          </w:rPr>
          <w:t xml:space="preserve"> </w:t>
        </w:r>
      </w:ins>
      <w:r w:rsidR="00665BE3" w:rsidRPr="00665BE3">
        <w:rPr>
          <w:rFonts w:ascii="Times New Roman" w:hAnsi="Times New Roman" w:cs="Times New Roman"/>
          <w:b/>
          <w:bCs/>
          <w:color w:val="4472C4" w:themeColor="accent1"/>
        </w:rPr>
        <w:t xml:space="preserve">exist. The first emphasized fetal health and was completed in the context of preventing 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noProof/>
          <w:color w:val="4472C4" w:themeColor="accent1"/>
        </w:rPr>
        <w:t>(12)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noProof/>
          <w:color w:val="4472C4" w:themeColor="accent1"/>
        </w:rPr>
        <w:t>(13)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color w:val="4472C4" w:themeColor="accent1"/>
        </w:rPr>
        <w:t>(14)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color w:val="4472C4" w:themeColor="accent1"/>
        </w:rPr>
        <w:t>(14)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1ECCBE97"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 xml:space="preserve">Body composition was similar between groups in both sexes from weaning to adulthood, with minor increases in food intake in </w:t>
      </w:r>
      <w:proofErr w:type="spellStart"/>
      <w:r w:rsidR="008B0358" w:rsidRPr="00D16FA8">
        <w:rPr>
          <w:rFonts w:ascii="Times New Roman" w:hAnsi="Times New Roman" w:cs="Times New Roman"/>
          <w:b/>
          <w:color w:val="4472C4" w:themeColor="accent1"/>
        </w:rPr>
        <w:t>eTRF</w:t>
      </w:r>
      <w:proofErr w:type="spellEnd"/>
      <w:r w:rsidR="008B0358" w:rsidRPr="00D16FA8">
        <w:rPr>
          <w:rFonts w:ascii="Times New Roman" w:hAnsi="Times New Roman" w:cs="Times New Roman"/>
          <w:b/>
          <w:color w:val="4472C4" w:themeColor="accent1"/>
        </w:rPr>
        <w:t xml:space="preserve"> females and</w:t>
      </w:r>
      <w:ins w:id="70" w:author="Dave Bridges" w:date="2022-08-04T11:40:00Z">
        <w:r w:rsidR="009B1461">
          <w:rPr>
            <w:rFonts w:ascii="Times New Roman" w:hAnsi="Times New Roman" w:cs="Times New Roman"/>
            <w:b/>
            <w:color w:val="4472C4" w:themeColor="accent1"/>
          </w:rPr>
          <w:t xml:space="preserve"> slightly</w:t>
        </w:r>
      </w:ins>
      <w:r w:rsidR="008B0358" w:rsidRPr="00D16FA8">
        <w:rPr>
          <w:rFonts w:ascii="Times New Roman" w:hAnsi="Times New Roman" w:cs="Times New Roman"/>
          <w:b/>
          <w:color w:val="4472C4" w:themeColor="accent1"/>
        </w:rPr>
        <w:t xml:space="preserve">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w:t>
      </w:r>
      <w:commentRangeStart w:id="71"/>
      <w:r w:rsidRPr="00D16FA8">
        <w:rPr>
          <w:rFonts w:ascii="Times New Roman" w:hAnsi="Times New Roman" w:cs="Times New Roman"/>
          <w:b/>
          <w:color w:val="000000" w:themeColor="text1"/>
        </w:rPr>
        <w:t>diet</w:t>
      </w:r>
      <w:commentRangeEnd w:id="71"/>
      <w:r w:rsidR="009B1461">
        <w:rPr>
          <w:rStyle w:val="CommentReference"/>
        </w:rPr>
        <w:commentReference w:id="71"/>
      </w:r>
      <w:r w:rsidRPr="00D16FA8">
        <w:rPr>
          <w:rFonts w:ascii="Times New Roman" w:hAnsi="Times New Roman" w:cs="Times New Roman"/>
          <w:b/>
          <w:color w:val="000000" w:themeColor="text1"/>
        </w:rPr>
        <w:t xml:space="preserve">.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10F6EBEE"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 xml:space="preserve">The reviewer also brings up an excellent point, whether we are looking at a sensitivity in males or a protection in females.  </w:t>
      </w:r>
      <w:r w:rsidR="00354E66">
        <w:rPr>
          <w:rFonts w:ascii="Times New Roman" w:hAnsi="Times New Roman" w:cs="Times New Roman"/>
          <w:b/>
          <w:color w:val="000000" w:themeColor="text1"/>
        </w:rPr>
        <w:lastRenderedPageBreak/>
        <w:t>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7</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commentRangeStart w:id="72"/>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commentRangeEnd w:id="72"/>
      <w:r w:rsidR="009B1461">
        <w:rPr>
          <w:rStyle w:val="CommentReference"/>
        </w:rPr>
        <w:commentReference w:id="72"/>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3195FF80"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15</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17</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2B2A74BD"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594A91" w:rsidRPr="00354E66">
        <w:rPr>
          <w:rFonts w:ascii="Times New Roman" w:eastAsia="Times New Roman" w:hAnsi="Times New Roman" w:cs="Times New Roman"/>
          <w:b/>
          <w:color w:val="000000" w:themeColor="text1"/>
        </w:rPr>
        <w:t>0-</w:t>
      </w:r>
      <w:r w:rsidR="00A441A6">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4653223D"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(1)</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(2, 3)</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(2)</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color w:val="4472C4" w:themeColor="accent1"/>
        </w:rPr>
        <w:t>(4)</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3F76B49"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w:t>
      </w:r>
      <w:r w:rsidR="008A3DCC">
        <w:rPr>
          <w:rFonts w:ascii="Times New Roman" w:eastAsia="Times New Roman" w:hAnsi="Times New Roman" w:cs="Times New Roman"/>
          <w:b/>
          <w:color w:val="222222"/>
        </w:rPr>
        <w:lastRenderedPageBreak/>
        <w:t xml:space="preserve">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7</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77</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7BC6BEA1"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noProof/>
          <w:color w:val="4472C4" w:themeColor="accent1"/>
        </w:rPr>
        <w:t>(6)</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(7)</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(8)</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proofErr w:type="gramStart"/>
      <w:r w:rsidR="008A3DCC" w:rsidRPr="008A3DCC">
        <w:rPr>
          <w:rFonts w:ascii="Times New Roman" w:hAnsi="Times New Roman" w:cs="Times New Roman"/>
          <w:b/>
          <w:color w:val="4472C4" w:themeColor="accent1"/>
        </w:rPr>
        <w:t xml:space="preserve">. </w:t>
      </w:r>
      <w:r w:rsidRPr="008A3DCC">
        <w:rPr>
          <w:rFonts w:ascii="Times New Roman" w:eastAsia="Times New Roman" w:hAnsi="Times New Roman" w:cs="Times New Roman"/>
          <w:b/>
          <w:color w:val="4472C4" w:themeColor="accent1"/>
        </w:rPr>
        <w:t>”</w:t>
      </w:r>
      <w:proofErr w:type="gramEnd"/>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5348B1AD"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73</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77</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25BDF8FA"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25</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28</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lastRenderedPageBreak/>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73"/>
      <w:commentRangeStart w:id="74"/>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73"/>
      <w:r w:rsidR="009B57D7">
        <w:rPr>
          <w:rStyle w:val="CommentReference"/>
        </w:rPr>
        <w:commentReference w:id="73"/>
      </w:r>
      <w:commentRangeEnd w:id="74"/>
      <w:r w:rsidR="00FC0920">
        <w:rPr>
          <w:rStyle w:val="CommentReference"/>
        </w:rPr>
        <w:commentReference w:id="74"/>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12CF24FB"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118-119</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597DFAA9" w:rsidR="00354E66" w:rsidRDefault="00354E66" w:rsidP="009217A1">
      <w:pPr>
        <w:rPr>
          <w:rFonts w:ascii="Times New Roman" w:eastAsia="Times New Roman" w:hAnsi="Times New Roman" w:cs="Times New Roman"/>
          <w:color w:val="4472C4" w:themeColor="accent1"/>
          <w:shd w:val="clear" w:color="auto" w:fill="FFFFFF"/>
        </w:rPr>
      </w:pPr>
      <w:commentRangeStart w:id="75"/>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51</w:t>
      </w:r>
      <w:r w:rsidRPr="00354E66">
        <w:rPr>
          <w:rFonts w:ascii="Times New Roman" w:eastAsia="Times New Roman" w:hAnsi="Times New Roman" w:cs="Times New Roman"/>
          <w:b/>
          <w:color w:val="000000" w:themeColor="text1"/>
          <w:shd w:val="clear" w:color="auto" w:fill="FFFFFF"/>
        </w:rPr>
        <w:t>:</w:t>
      </w:r>
      <w:commentRangeEnd w:id="75"/>
      <w:r w:rsidR="009B1461">
        <w:rPr>
          <w:rStyle w:val="CommentReference"/>
        </w:rPr>
        <w:commentReference w:id="75"/>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The randomization is an interesting issue, but if there is anticipatory stress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10D68528"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commentRangeStart w:id="76"/>
      <w:r w:rsidRPr="006341D4">
        <w:rPr>
          <w:rFonts w:ascii="Times New Roman" w:eastAsia="Times New Roman" w:hAnsi="Times New Roman" w:cs="Times New Roman"/>
          <w:b/>
          <w:color w:val="000000" w:themeColor="text1"/>
          <w:shd w:val="clear" w:color="auto" w:fill="FFFFFF"/>
        </w:rPr>
        <w:t xml:space="preserve">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commentRangeEnd w:id="76"/>
      <w:r w:rsidR="007C0DB1">
        <w:rPr>
          <w:rStyle w:val="CommentReference"/>
        </w:rPr>
        <w:commentReference w:id="76"/>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w:t>
      </w:r>
      <w:ins w:id="77" w:author="Dave Bridges" w:date="2022-08-04T11:46:00Z">
        <w:r w:rsidR="00CC6DF3">
          <w:rPr>
            <w:rFonts w:ascii="Times New Roman" w:eastAsia="Times New Roman" w:hAnsi="Times New Roman" w:cs="Times New Roman"/>
            <w:b/>
            <w:color w:val="000000" w:themeColor="text1"/>
            <w:shd w:val="clear" w:color="auto" w:fill="FFFFFF"/>
          </w:rPr>
          <w:t xml:space="preserve"> timing</w:t>
        </w:r>
      </w:ins>
      <w:r w:rsidR="00DF18DA" w:rsidRPr="00953717">
        <w:rPr>
          <w:rFonts w:ascii="Times New Roman" w:eastAsia="Times New Roman" w:hAnsi="Times New Roman" w:cs="Times New Roman"/>
          <w:b/>
          <w:color w:val="000000" w:themeColor="text1"/>
          <w:shd w:val="clear" w:color="auto" w:fill="FFFFFF"/>
        </w:rPr>
        <w:t xml:space="preserv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w:t>
      </w:r>
      <w:del w:id="78" w:author="Dave Bridges" w:date="2022-08-04T11:45:00Z">
        <w:r w:rsidR="00501E84" w:rsidRPr="00953717" w:rsidDel="008873C7">
          <w:rPr>
            <w:rFonts w:ascii="Times New Roman" w:eastAsia="Times New Roman" w:hAnsi="Times New Roman" w:cs="Times New Roman"/>
            <w:b/>
            <w:color w:val="000000" w:themeColor="text1"/>
            <w:shd w:val="clear" w:color="auto" w:fill="FFFFFF"/>
          </w:rPr>
          <w:delText>This study</w:delText>
        </w:r>
      </w:del>
      <w:ins w:id="79" w:author="Dave Bridges" w:date="2022-08-04T11:45:00Z">
        <w:r w:rsidR="008873C7">
          <w:rPr>
            <w:rFonts w:ascii="Times New Roman" w:eastAsia="Times New Roman" w:hAnsi="Times New Roman" w:cs="Times New Roman"/>
            <w:b/>
            <w:color w:val="000000" w:themeColor="text1"/>
            <w:shd w:val="clear" w:color="auto" w:fill="FFFFFF"/>
          </w:rPr>
          <w:t>They</w:t>
        </w:r>
      </w:ins>
      <w:r w:rsidR="00501E84" w:rsidRPr="00953717">
        <w:rPr>
          <w:rFonts w:ascii="Times New Roman" w:eastAsia="Times New Roman" w:hAnsi="Times New Roman" w:cs="Times New Roman"/>
          <w:b/>
          <w:color w:val="000000" w:themeColor="text1"/>
          <w:shd w:val="clear" w:color="auto" w:fill="FFFFFF"/>
        </w:rPr>
        <w:t xml:space="preserve">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w:t>
      </w:r>
      <w:del w:id="80" w:author="Dave Bridges" w:date="2022-08-04T11:45:00Z">
        <w:r w:rsidR="00501E84" w:rsidRPr="001562EB" w:rsidDel="007C0DB1">
          <w:rPr>
            <w:rFonts w:ascii="Times New Roman" w:eastAsia="Times New Roman" w:hAnsi="Times New Roman" w:cs="Times New Roman"/>
            <w:b/>
            <w:color w:val="000000" w:themeColor="text1"/>
            <w:shd w:val="clear" w:color="auto" w:fill="FFFFFF"/>
          </w:rPr>
          <w:delText>/</w:delText>
        </w:r>
      </w:del>
      <w:r w:rsidR="00501E84" w:rsidRPr="001562EB">
        <w:rPr>
          <w:rFonts w:ascii="Times New Roman" w:eastAsia="Times New Roman" w:hAnsi="Times New Roman" w:cs="Times New Roman"/>
          <w:b/>
          <w:color w:val="000000" w:themeColor="text1"/>
          <w:shd w:val="clear" w:color="auto" w:fill="FFFFFF"/>
        </w:rPr>
        <w:t>B</w:t>
      </w:r>
      <w:r>
        <w:rPr>
          <w:rFonts w:ascii="Times New Roman" w:eastAsia="Times New Roman" w:hAnsi="Times New Roman" w:cs="Times New Roman"/>
          <w:b/>
          <w:color w:val="000000" w:themeColor="text1"/>
          <w:shd w:val="clear" w:color="auto" w:fill="FFFFFF"/>
        </w:rPr>
        <w:t>L</w:t>
      </w:r>
      <w:ins w:id="81" w:author="Dave Bridges" w:date="2022-08-04T11:45:00Z">
        <w:r w:rsidR="007C0DB1">
          <w:rPr>
            <w:rFonts w:ascii="Times New Roman" w:eastAsia="Times New Roman" w:hAnsi="Times New Roman" w:cs="Times New Roman"/>
            <w:b/>
            <w:color w:val="000000" w:themeColor="text1"/>
            <w:shd w:val="clear" w:color="auto" w:fill="FFFFFF"/>
          </w:rPr>
          <w:t>/</w:t>
        </w:r>
      </w:ins>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197</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0B5FCCEC"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lastRenderedPageBreak/>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AL) or 6 hours of restricted food availability between ZT14-20 (</w:t>
      </w:r>
      <w:proofErr w:type="spellStart"/>
      <w:r w:rsidR="00BB371B" w:rsidRPr="00BB371B">
        <w:rPr>
          <w:rFonts w:ascii="Times New Roman" w:hAnsi="Times New Roman" w:cs="Times New Roman"/>
          <w:b/>
          <w:color w:val="4472C4" w:themeColor="accent1"/>
        </w:rPr>
        <w:t>eTRF</w:t>
      </w:r>
      <w:proofErr w:type="spellEnd"/>
      <w:r w:rsidR="00BB371B" w:rsidRPr="00BB371B">
        <w:rPr>
          <w:rFonts w:ascii="Times New Roman" w:hAnsi="Times New Roman" w:cs="Times New Roman"/>
          <w:b/>
          <w:color w:val="4472C4" w:themeColor="accent1"/>
        </w:rPr>
        <w:t xml:space="preserve">) (Figure </w:t>
      </w:r>
      <w:commentRangeStart w:id="82"/>
      <w:r w:rsidR="00BB371B" w:rsidRPr="00BB371B">
        <w:rPr>
          <w:rFonts w:ascii="Times New Roman" w:hAnsi="Times New Roman" w:cs="Times New Roman"/>
          <w:b/>
          <w:color w:val="4472C4" w:themeColor="accent1"/>
        </w:rPr>
        <w:t>1A</w:t>
      </w:r>
      <w:commentRangeEnd w:id="82"/>
      <w:r w:rsidR="00CC6DF3">
        <w:rPr>
          <w:rStyle w:val="CommentReference"/>
        </w:rPr>
        <w:commentReference w:id="82"/>
      </w:r>
      <w:r w:rsidR="00BB371B" w:rsidRPr="00BB371B">
        <w:rPr>
          <w:rFonts w:ascii="Times New Roman" w:hAnsi="Times New Roman" w:cs="Times New Roman"/>
          <w:b/>
          <w:color w:val="4472C4" w:themeColor="accent1"/>
        </w:rPr>
        <w:t xml:space="preserve">). </w:t>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01C4CDAF" w:rsidR="00797C1D" w:rsidDel="00F70437" w:rsidRDefault="008F79DF" w:rsidP="00192279">
      <w:pPr>
        <w:rPr>
          <w:del w:id="83" w:author="Dave Bridges" w:date="2022-08-04T11:49:00Z"/>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del w:id="84" w:author="Dave Bridges" w:date="2022-08-04T11:47:00Z">
        <w:r w:rsidR="00D96F1E" w:rsidRPr="00953717" w:rsidDel="00CC6DF3">
          <w:rPr>
            <w:rFonts w:ascii="Times New Roman" w:eastAsia="Times New Roman" w:hAnsi="Times New Roman" w:cs="Times New Roman"/>
            <w:b/>
            <w:color w:val="000000" w:themeColor="text1"/>
            <w:shd w:val="clear" w:color="auto" w:fill="FFFFFF"/>
          </w:rPr>
          <w:delText xml:space="preserve">carefully </w:delText>
        </w:r>
      </w:del>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xml:space="preserve">. </w:t>
      </w:r>
      <w:del w:id="85" w:author="Dave Bridges" w:date="2022-08-04T11:47:00Z">
        <w:r w:rsidR="00797C1D" w:rsidRPr="00953717" w:rsidDel="00CC6DF3">
          <w:rPr>
            <w:rFonts w:ascii="Times New Roman" w:eastAsia="Times New Roman" w:hAnsi="Times New Roman" w:cs="Times New Roman"/>
            <w:b/>
            <w:color w:val="000000" w:themeColor="text1"/>
            <w:shd w:val="clear" w:color="auto" w:fill="FFFFFF"/>
          </w:rPr>
          <w:delText>It</w:delText>
        </w:r>
        <w:r w:rsidRPr="00953717" w:rsidDel="00CC6DF3">
          <w:rPr>
            <w:rFonts w:ascii="Times New Roman" w:eastAsia="Times New Roman" w:hAnsi="Times New Roman" w:cs="Times New Roman"/>
            <w:b/>
            <w:color w:val="000000" w:themeColor="text1"/>
            <w:shd w:val="clear" w:color="auto" w:fill="FFFFFF"/>
          </w:rPr>
          <w:delText xml:space="preserve"> </w:delText>
        </w:r>
      </w:del>
      <w:ins w:id="86" w:author="Dave Bridges" w:date="2022-08-04T11:47:00Z">
        <w:r w:rsidR="00CC6DF3">
          <w:rPr>
            <w:rFonts w:ascii="Times New Roman" w:eastAsia="Times New Roman" w:hAnsi="Times New Roman" w:cs="Times New Roman"/>
            <w:b/>
            <w:color w:val="000000" w:themeColor="text1"/>
            <w:shd w:val="clear" w:color="auto" w:fill="FFFFFF"/>
          </w:rPr>
          <w:t>Those data are</w:t>
        </w:r>
      </w:ins>
      <w:del w:id="87" w:author="Dave Bridges" w:date="2022-08-04T11:47:00Z">
        <w:r w:rsidRPr="00953717" w:rsidDel="00CC6DF3">
          <w:rPr>
            <w:rFonts w:ascii="Times New Roman" w:eastAsia="Times New Roman" w:hAnsi="Times New Roman" w:cs="Times New Roman"/>
            <w:b/>
            <w:color w:val="000000" w:themeColor="text1"/>
            <w:shd w:val="clear" w:color="auto" w:fill="FFFFFF"/>
          </w:rPr>
          <w:delText>is</w:delText>
        </w:r>
      </w:del>
      <w:r w:rsidRPr="00953717">
        <w:rPr>
          <w:rFonts w:ascii="Times New Roman" w:eastAsia="Times New Roman" w:hAnsi="Times New Roman" w:cs="Times New Roman"/>
          <w:b/>
          <w:color w:val="000000" w:themeColor="text1"/>
          <w:shd w:val="clear" w:color="auto" w:fill="FFFFFF"/>
        </w:rPr>
        <w:t xml:space="preserve">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w:t>
      </w:r>
      <w:del w:id="88" w:author="Dave Bridges" w:date="2022-08-04T11:47:00Z">
        <w:r w:rsidR="00AE1F3E" w:rsidRPr="00953717" w:rsidDel="00CC6DF3">
          <w:rPr>
            <w:rFonts w:ascii="Times New Roman" w:eastAsia="Times New Roman" w:hAnsi="Times New Roman" w:cs="Times New Roman"/>
            <w:b/>
            <w:color w:val="000000" w:themeColor="text1"/>
            <w:shd w:val="clear" w:color="auto" w:fill="FFFFFF"/>
          </w:rPr>
          <w:delText xml:space="preserve">These are </w:delText>
        </w:r>
        <w:r w:rsidRPr="00953717" w:rsidDel="00CC6DF3">
          <w:rPr>
            <w:rFonts w:ascii="Times New Roman" w:eastAsia="Times New Roman" w:hAnsi="Times New Roman" w:cs="Times New Roman"/>
            <w:b/>
            <w:color w:val="000000" w:themeColor="text1"/>
            <w:shd w:val="clear" w:color="auto" w:fill="FFFFFF"/>
          </w:rPr>
          <w:delText>currently underway</w:delText>
        </w:r>
        <w:r w:rsidR="00AE1F3E" w:rsidRPr="00953717" w:rsidDel="00CC6DF3">
          <w:rPr>
            <w:rFonts w:ascii="Times New Roman" w:eastAsia="Times New Roman" w:hAnsi="Times New Roman" w:cs="Times New Roman"/>
            <w:b/>
            <w:color w:val="000000" w:themeColor="text1"/>
            <w:shd w:val="clear" w:color="auto" w:fill="FFFFFF"/>
          </w:rPr>
          <w:delText xml:space="preserve">, but are the subject of a separate manuscript </w:delText>
        </w:r>
        <w:r w:rsidRPr="00953717" w:rsidDel="00CC6DF3">
          <w:rPr>
            <w:rFonts w:ascii="Times New Roman" w:eastAsia="Times New Roman" w:hAnsi="Times New Roman" w:cs="Times New Roman"/>
            <w:b/>
            <w:color w:val="000000" w:themeColor="text1"/>
            <w:shd w:val="clear" w:color="auto" w:fill="FFFFFF"/>
          </w:rPr>
          <w:delText xml:space="preserve">. </w:delText>
        </w:r>
      </w:del>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w:t>
      </w:r>
      <w:del w:id="89" w:author="Dave Bridges" w:date="2022-08-04T11:47:00Z">
        <w:r w:rsidR="00B57ADF" w:rsidRPr="00953717" w:rsidDel="00CC6DF3">
          <w:rPr>
            <w:rFonts w:ascii="Times New Roman" w:eastAsia="Times New Roman" w:hAnsi="Times New Roman" w:cs="Times New Roman"/>
            <w:b/>
            <w:color w:val="000000" w:themeColor="text1"/>
            <w:shd w:val="clear" w:color="auto" w:fill="FFFFFF"/>
          </w:rPr>
          <w:delText xml:space="preserve">kcal </w:delText>
        </w:r>
      </w:del>
      <w:ins w:id="90" w:author="Dave Bridges" w:date="2022-08-04T11:47:00Z">
        <w:r w:rsidR="00CC6DF3">
          <w:rPr>
            <w:rFonts w:ascii="Times New Roman" w:eastAsia="Times New Roman" w:hAnsi="Times New Roman" w:cs="Times New Roman"/>
            <w:b/>
            <w:color w:val="000000" w:themeColor="text1"/>
            <w:shd w:val="clear" w:color="auto" w:fill="FFFFFF"/>
          </w:rPr>
          <w:t>calorie</w:t>
        </w:r>
        <w:r w:rsidR="00CC6DF3" w:rsidRPr="00953717">
          <w:rPr>
            <w:rFonts w:ascii="Times New Roman" w:eastAsia="Times New Roman" w:hAnsi="Times New Roman" w:cs="Times New Roman"/>
            <w:b/>
            <w:color w:val="000000" w:themeColor="text1"/>
            <w:shd w:val="clear" w:color="auto" w:fill="FFFFFF"/>
          </w:rPr>
          <w:t xml:space="preserve"> </w:t>
        </w:r>
      </w:ins>
      <w:r w:rsidR="00B57ADF" w:rsidRPr="00953717">
        <w:rPr>
          <w:rFonts w:ascii="Times New Roman" w:eastAsia="Times New Roman" w:hAnsi="Times New Roman" w:cs="Times New Roman"/>
          <w:b/>
          <w:color w:val="000000" w:themeColor="text1"/>
          <w:shd w:val="clear" w:color="auto" w:fill="FFFFFF"/>
        </w:rPr>
        <w:t>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ins w:id="91" w:author="Dave Bridges" w:date="2022-08-04T11:47:00Z">
        <w:r w:rsidR="00CC6DF3">
          <w:rPr>
            <w:rFonts w:ascii="Times New Roman" w:eastAsia="Times New Roman" w:hAnsi="Times New Roman" w:cs="Times New Roman"/>
            <w:b/>
            <w:color w:val="000000" w:themeColor="text1"/>
            <w:shd w:val="clear" w:color="auto" w:fill="FFFFFF"/>
          </w:rPr>
          <w:t>We have included these data in the revised manuscript in the Supplementary Figure</w:t>
        </w:r>
      </w:ins>
      <w:ins w:id="92" w:author="Dave Bridges" w:date="2022-08-04T11:49:00Z">
        <w:r w:rsidR="00F70437">
          <w:rPr>
            <w:rFonts w:ascii="Times New Roman" w:eastAsia="Times New Roman" w:hAnsi="Times New Roman" w:cs="Times New Roman"/>
            <w:b/>
            <w:color w:val="000000" w:themeColor="text1"/>
            <w:shd w:val="clear" w:color="auto" w:fill="FFFFFF"/>
          </w:rPr>
          <w:t xml:space="preserve"> reproduced below and described on </w:t>
        </w:r>
      </w:ins>
    </w:p>
    <w:p w14:paraId="1558DBB6" w14:textId="65ACA668" w:rsidR="009044FF" w:rsidRDefault="00AF51D2" w:rsidP="00192279">
      <w:pPr>
        <w:rPr>
          <w:rFonts w:ascii="Times New Roman" w:eastAsia="Times New Roman" w:hAnsi="Times New Roman" w:cs="Times New Roman"/>
          <w:b/>
          <w:color w:val="000000" w:themeColor="text1"/>
          <w:shd w:val="clear" w:color="auto" w:fill="FFFFFF"/>
        </w:rPr>
      </w:pPr>
      <w:del w:id="93" w:author="Dave Bridges" w:date="2022-08-04T11:49:00Z">
        <w:r w:rsidDel="00F70437">
          <w:rPr>
            <w:rFonts w:ascii="Times New Roman" w:eastAsia="Times New Roman" w:hAnsi="Times New Roman" w:cs="Times New Roman"/>
            <w:b/>
            <w:color w:val="000000" w:themeColor="text1"/>
            <w:shd w:val="clear" w:color="auto" w:fill="FFFFFF"/>
          </w:rPr>
          <w:delText>P</w:delText>
        </w:r>
      </w:del>
      <w:ins w:id="94" w:author="Dave Bridges" w:date="2022-08-04T11:49:00Z">
        <w:r w:rsidR="00F70437">
          <w:rPr>
            <w:rFonts w:ascii="Times New Roman" w:eastAsia="Times New Roman" w:hAnsi="Times New Roman" w:cs="Times New Roman"/>
            <w:b/>
            <w:color w:val="000000" w:themeColor="text1"/>
            <w:shd w:val="clear" w:color="auto" w:fill="FFFFFF"/>
          </w:rPr>
          <w:t>p</w:t>
        </w:r>
      </w:ins>
      <w:r w:rsidR="009044FF">
        <w:rPr>
          <w:rFonts w:ascii="Times New Roman" w:eastAsia="Times New Roman" w:hAnsi="Times New Roman" w:cs="Times New Roman"/>
          <w:b/>
          <w:color w:val="000000" w:themeColor="text1"/>
          <w:shd w:val="clear" w:color="auto" w:fill="FFFFFF"/>
        </w:rPr>
        <w:t>age</w:t>
      </w:r>
      <w:r>
        <w:rPr>
          <w:rFonts w:ascii="Times New Roman" w:eastAsia="Times New Roman" w:hAnsi="Times New Roman" w:cs="Times New Roman"/>
          <w:b/>
          <w:color w:val="000000" w:themeColor="text1"/>
          <w:shd w:val="clear" w:color="auto" w:fill="FFFFFF"/>
        </w:rPr>
        <w:t xml:space="preserve"> 10</w:t>
      </w:r>
      <w:r w:rsidR="009044FF">
        <w:rPr>
          <w:rFonts w:ascii="Times New Roman" w:eastAsia="Times New Roman" w:hAnsi="Times New Roman" w:cs="Times New Roman"/>
          <w:b/>
          <w:color w:val="000000" w:themeColor="text1"/>
          <w:shd w:val="clear" w:color="auto" w:fill="FFFFFF"/>
        </w:rPr>
        <w:t xml:space="preserve"> line</w:t>
      </w:r>
      <w:r>
        <w:rPr>
          <w:rFonts w:ascii="Times New Roman" w:eastAsia="Times New Roman" w:hAnsi="Times New Roman" w:cs="Times New Roman"/>
          <w:b/>
          <w:color w:val="000000" w:themeColor="text1"/>
          <w:shd w:val="clear" w:color="auto" w:fill="FFFFFF"/>
        </w:rPr>
        <w:t xml:space="preserve">s </w:t>
      </w:r>
      <w:r w:rsidR="00560B3F">
        <w:rPr>
          <w:rFonts w:ascii="Times New Roman" w:eastAsia="Times New Roman" w:hAnsi="Times New Roman" w:cs="Times New Roman"/>
          <w:b/>
          <w:color w:val="000000" w:themeColor="text1"/>
          <w:shd w:val="clear" w:color="auto" w:fill="FFFFFF"/>
        </w:rPr>
        <w:t>199</w:t>
      </w:r>
      <w:r>
        <w:rPr>
          <w:rFonts w:ascii="Times New Roman" w:eastAsia="Times New Roman" w:hAnsi="Times New Roman" w:cs="Times New Roman"/>
          <w:b/>
          <w:color w:val="000000" w:themeColor="text1"/>
          <w:shd w:val="clear" w:color="auto" w:fill="FFFFFF"/>
        </w:rPr>
        <w:t>-</w:t>
      </w:r>
      <w:r w:rsidR="00560B3F">
        <w:rPr>
          <w:rFonts w:ascii="Times New Roman" w:eastAsia="Times New Roman" w:hAnsi="Times New Roman" w:cs="Times New Roman"/>
          <w:b/>
          <w:color w:val="000000" w:themeColor="text1"/>
          <w:shd w:val="clear" w:color="auto" w:fill="FFFFFF"/>
        </w:rPr>
        <w:t xml:space="preserve"> page 11 line</w:t>
      </w:r>
      <w:del w:id="95" w:author="Dave Bridges" w:date="2022-08-04T11:49:00Z">
        <w:r w:rsidR="00560B3F" w:rsidDel="00F70437">
          <w:rPr>
            <w:rFonts w:ascii="Times New Roman" w:eastAsia="Times New Roman" w:hAnsi="Times New Roman" w:cs="Times New Roman"/>
            <w:b/>
            <w:color w:val="000000" w:themeColor="text1"/>
            <w:shd w:val="clear" w:color="auto" w:fill="FFFFFF"/>
          </w:rPr>
          <w:delText>s</w:delText>
        </w:r>
      </w:del>
      <w:r w:rsidR="00560B3F">
        <w:rPr>
          <w:rFonts w:ascii="Times New Roman" w:eastAsia="Times New Roman" w:hAnsi="Times New Roman" w:cs="Times New Roman"/>
          <w:b/>
          <w:color w:val="000000" w:themeColor="text1"/>
          <w:shd w:val="clear" w:color="auto" w:fill="FFFFFF"/>
        </w:rPr>
        <w:t xml:space="preserve"> </w:t>
      </w:r>
      <w:r>
        <w:rPr>
          <w:rFonts w:ascii="Times New Roman" w:eastAsia="Times New Roman" w:hAnsi="Times New Roman" w:cs="Times New Roman"/>
          <w:b/>
          <w:color w:val="000000" w:themeColor="text1"/>
          <w:shd w:val="clear" w:color="auto" w:fill="FFFFFF"/>
        </w:rPr>
        <w:t>2</w:t>
      </w:r>
      <w:r w:rsidR="00560B3F">
        <w:rPr>
          <w:rFonts w:ascii="Times New Roman" w:eastAsia="Times New Roman" w:hAnsi="Times New Roman" w:cs="Times New Roman"/>
          <w:b/>
          <w:color w:val="000000" w:themeColor="text1"/>
          <w:shd w:val="clear" w:color="auto" w:fill="FFFFFF"/>
        </w:rPr>
        <w:t>04</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069CB39E"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del w:id="96" w:author="Dave Bridges" w:date="2022-08-04T11:47:00Z">
        <w:r w:rsidRPr="009044FF" w:rsidDel="00CC6DF3">
          <w:rPr>
            <w:rFonts w:ascii="Times New Roman" w:hAnsi="Times New Roman" w:cs="Times New Roman"/>
            <w:b/>
            <w:color w:val="4472C4" w:themeColor="accent1"/>
          </w:rPr>
          <w:delText xml:space="preserve">There </w:delText>
        </w:r>
      </w:del>
      <w:ins w:id="97" w:author="Dave Bridges" w:date="2022-08-04T11:47:00Z">
        <w:r w:rsidR="00CC6DF3">
          <w:rPr>
            <w:rFonts w:ascii="Times New Roman" w:hAnsi="Times New Roman" w:cs="Times New Roman"/>
            <w:b/>
            <w:color w:val="4472C4" w:themeColor="accent1"/>
          </w:rPr>
          <w:t>We find</w:t>
        </w:r>
      </w:ins>
      <w:del w:id="98" w:author="Dave Bridges" w:date="2022-08-04T11:47:00Z">
        <w:r w:rsidRPr="009044FF" w:rsidDel="00CC6DF3">
          <w:rPr>
            <w:rFonts w:ascii="Times New Roman" w:hAnsi="Times New Roman" w:cs="Times New Roman"/>
            <w:b/>
            <w:color w:val="4472C4" w:themeColor="accent1"/>
          </w:rPr>
          <w:delText>is</w:delText>
        </w:r>
      </w:del>
      <w:r w:rsidRPr="009044FF">
        <w:rPr>
          <w:rFonts w:ascii="Times New Roman" w:hAnsi="Times New Roman" w:cs="Times New Roman"/>
          <w:b/>
          <w:color w:val="4472C4" w:themeColor="accent1"/>
        </w:rPr>
        <w:t xml:space="preserve"> no evidence of maternal </w:t>
      </w:r>
      <w:proofErr w:type="spellStart"/>
      <w:r w:rsidRPr="009044FF">
        <w:rPr>
          <w:rFonts w:ascii="Times New Roman" w:hAnsi="Times New Roman" w:cs="Times New Roman"/>
          <w:b/>
          <w:color w:val="4472C4" w:themeColor="accent1"/>
        </w:rPr>
        <w:t>eTRF</w:t>
      </w:r>
      <w:proofErr w:type="spellEnd"/>
      <w:r w:rsidRPr="009044FF">
        <w:rPr>
          <w:rFonts w:ascii="Times New Roman" w:hAnsi="Times New Roman" w:cs="Times New Roman"/>
          <w:b/>
          <w:color w:val="4472C4" w:themeColor="accent1"/>
        </w:rPr>
        <w:t xml:space="preserve"> </w:t>
      </w:r>
      <w:del w:id="99" w:author="Dave Bridges" w:date="2022-08-04T11:48:00Z">
        <w:r w:rsidRPr="009044FF" w:rsidDel="00CC6DF3">
          <w:rPr>
            <w:rFonts w:ascii="Times New Roman" w:hAnsi="Times New Roman" w:cs="Times New Roman"/>
            <w:b/>
            <w:color w:val="4472C4" w:themeColor="accent1"/>
          </w:rPr>
          <w:delText xml:space="preserve">leading </w:delText>
        </w:r>
      </w:del>
      <w:ins w:id="100" w:author="Dave Bridges" w:date="2022-08-04T11:48:00Z">
        <w:r w:rsidR="00CC6DF3">
          <w:rPr>
            <w:rFonts w:ascii="Times New Roman" w:hAnsi="Times New Roman" w:cs="Times New Roman"/>
            <w:b/>
            <w:color w:val="4472C4" w:themeColor="accent1"/>
          </w:rPr>
          <w:t>causing</w:t>
        </w:r>
      </w:ins>
      <w:del w:id="101" w:author="Dave Bridges" w:date="2022-08-04T11:48:00Z">
        <w:r w:rsidRPr="009044FF" w:rsidDel="00CC6DF3">
          <w:rPr>
            <w:rFonts w:ascii="Times New Roman" w:hAnsi="Times New Roman" w:cs="Times New Roman"/>
            <w:b/>
            <w:color w:val="4472C4" w:themeColor="accent1"/>
          </w:rPr>
          <w:delText>to</w:delText>
        </w:r>
      </w:del>
      <w:r w:rsidRPr="009044FF">
        <w:rPr>
          <w:rFonts w:ascii="Times New Roman" w:hAnsi="Times New Roman" w:cs="Times New Roman"/>
          <w:b/>
          <w:color w:val="4472C4" w:themeColor="accent1"/>
        </w:rPr>
        <w:t xml:space="preserve"> significantly lower</w:t>
      </w:r>
      <w:ins w:id="102" w:author="Dave Bridges" w:date="2022-08-04T11:48:00Z">
        <w:r w:rsidR="00CC6DF3">
          <w:rPr>
            <w:rFonts w:ascii="Times New Roman" w:hAnsi="Times New Roman" w:cs="Times New Roman"/>
            <w:b/>
            <w:color w:val="4472C4" w:themeColor="accent1"/>
          </w:rPr>
          <w:t xml:space="preserve"> daily</w:t>
        </w:r>
      </w:ins>
      <w:r w:rsidRPr="009044FF">
        <w:rPr>
          <w:rFonts w:ascii="Times New Roman" w:hAnsi="Times New Roman" w:cs="Times New Roman"/>
          <w:b/>
          <w:color w:val="4472C4" w:themeColor="accent1"/>
        </w:rPr>
        <w:t xml:space="preserve"> food intake during pregnancy </w:t>
      </w:r>
      <w:ins w:id="103" w:author="Dave Bridges" w:date="2022-08-04T11:48:00Z">
        <w:r w:rsidR="00CC6DF3">
          <w:rPr>
            <w:rFonts w:ascii="Times New Roman" w:hAnsi="Times New Roman" w:cs="Times New Roman"/>
            <w:b/>
            <w:color w:val="4472C4" w:themeColor="accent1"/>
          </w:rPr>
          <w:t>n</w:t>
        </w:r>
      </w:ins>
      <w:r w:rsidRPr="009044FF">
        <w:rPr>
          <w:rFonts w:ascii="Times New Roman" w:hAnsi="Times New Roman" w:cs="Times New Roman"/>
          <w:b/>
          <w:color w:val="4472C4" w:themeColor="accent1"/>
        </w:rPr>
        <w:t xml:space="preserve">or </w:t>
      </w:r>
      <w:del w:id="104" w:author="Dave Bridges" w:date="2022-08-04T11:48:00Z">
        <w:r w:rsidRPr="009044FF" w:rsidDel="00CC6DF3">
          <w:rPr>
            <w:rFonts w:ascii="Times New Roman" w:hAnsi="Times New Roman" w:cs="Times New Roman"/>
            <w:b/>
            <w:color w:val="4472C4" w:themeColor="accent1"/>
          </w:rPr>
          <w:delText>body weight loss</w:delText>
        </w:r>
      </w:del>
      <w:ins w:id="105" w:author="Dave Bridges" w:date="2022-08-04T11:48:00Z">
        <w:r w:rsidR="00CC6DF3">
          <w:rPr>
            <w:rFonts w:ascii="Times New Roman" w:hAnsi="Times New Roman" w:cs="Times New Roman"/>
            <w:b/>
            <w:color w:val="4472C4" w:themeColor="accent1"/>
          </w:rPr>
          <w:t>are there changes in body weight</w:t>
        </w:r>
      </w:ins>
      <w:r w:rsidRPr="009044FF">
        <w:rPr>
          <w:rFonts w:ascii="Times New Roman" w:hAnsi="Times New Roman" w:cs="Times New Roman"/>
          <w:b/>
          <w:color w:val="4472C4" w:themeColor="accent1"/>
        </w:rPr>
        <w:t xml:space="preserve"> (Supplementary Figure 1A&amp;</w:t>
      </w:r>
      <w:commentRangeStart w:id="106"/>
      <w:r w:rsidRPr="009044FF">
        <w:rPr>
          <w:rFonts w:ascii="Times New Roman" w:hAnsi="Times New Roman" w:cs="Times New Roman"/>
          <w:b/>
          <w:color w:val="4472C4" w:themeColor="accent1"/>
        </w:rPr>
        <w:t>B</w:t>
      </w:r>
      <w:commentRangeEnd w:id="106"/>
      <w:r w:rsidR="00CC6DF3">
        <w:rPr>
          <w:rStyle w:val="CommentReference"/>
        </w:rPr>
        <w:commentReference w:id="106"/>
      </w:r>
      <w:r w:rsidRPr="009044FF">
        <w:rPr>
          <w:rFonts w:ascii="Times New Roman" w:hAnsi="Times New Roman" w:cs="Times New Roman"/>
          <w:b/>
          <w:color w:val="4472C4" w:themeColor="accent1"/>
        </w:rPr>
        <w:t>).</w:t>
      </w:r>
      <w:ins w:id="107" w:author="Dave Bridges" w:date="2022-08-04T11:48:00Z">
        <w:r w:rsidR="00CC6DF3">
          <w:rPr>
            <w:rFonts w:ascii="Times New Roman" w:hAnsi="Times New Roman" w:cs="Times New Roman"/>
            <w:b/>
            <w:color w:val="4472C4" w:themeColor="accent1"/>
          </w:rPr>
          <w:t>”</w:t>
        </w:r>
      </w:ins>
      <w:del w:id="108" w:author="Dave Bridges" w:date="2022-08-04T11:48:00Z">
        <w:r w:rsidRPr="009044FF" w:rsidDel="00CC6DF3">
          <w:rPr>
            <w:rFonts w:ascii="Times New Roman" w:hAnsi="Times New Roman" w:cs="Times New Roman"/>
            <w:b/>
            <w:color w:val="4472C4" w:themeColor="accent1"/>
          </w:rPr>
          <w:delText xml:space="preserve"> Females who were fed NCD eTRF consumed 11% fewer kilocalories per gestational day than AL dams (1.42 kcals, p=0.093). This resulted in 6% lower body weights in eTRF dams during gestation (p=0.12). More detailed study of maternal food intake and body composition is currently underway.</w:delText>
        </w:r>
        <w:r w:rsidRPr="009044FF" w:rsidDel="00CC6DF3">
          <w:rPr>
            <w:rFonts w:ascii="Times New Roman" w:eastAsia="Times New Roman" w:hAnsi="Times New Roman" w:cs="Times New Roman"/>
            <w:b/>
            <w:color w:val="4472C4" w:themeColor="accent1"/>
            <w:shd w:val="clear" w:color="auto" w:fill="FFFFFF"/>
          </w:rPr>
          <w:delText>”</w:delText>
        </w:r>
      </w:del>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" fillcolor="white [3201]" strokeweight=".5pt">
                <v:textbo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130064AF"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t xml:space="preserve">We respectfully disagree that </w:t>
      </w:r>
      <w:del w:id="109" w:author="Dave Bridges" w:date="2022-08-04T11:49:00Z">
        <w:r w:rsidDel="00F70437">
          <w:rPr>
            <w:rFonts w:ascii="Times New Roman" w:eastAsia="Times New Roman" w:hAnsi="Times New Roman" w:cs="Times New Roman"/>
            <w:b/>
            <w:color w:val="000000" w:themeColor="text1"/>
          </w:rPr>
          <w:delText xml:space="preserve">noting </w:delText>
        </w:r>
      </w:del>
      <w:ins w:id="110" w:author="Dave Bridges" w:date="2022-08-04T11:49:00Z">
        <w:r w:rsidR="00F70437">
          <w:rPr>
            <w:rFonts w:ascii="Times New Roman" w:eastAsia="Times New Roman" w:hAnsi="Times New Roman" w:cs="Times New Roman"/>
            <w:b/>
            <w:color w:val="000000" w:themeColor="text1"/>
          </w:rPr>
          <w:t>describing</w:t>
        </w:r>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 xml:space="preserve">near significant differences adds no value, so we have chosen to describe statistical analyses for some key near-significant differences though with more care about the interpretation of these results.  For example, it is our </w:t>
      </w:r>
      <w:r>
        <w:rPr>
          <w:rFonts w:ascii="Times New Roman" w:eastAsia="Times New Roman" w:hAnsi="Times New Roman" w:cs="Times New Roman"/>
          <w:b/>
          <w:color w:val="000000" w:themeColor="text1"/>
        </w:rPr>
        <w:lastRenderedPageBreak/>
        <w:t xml:space="preserve">view that an animal with significantly impaired intraperitoneal glucose intolerance, but unimpaired insulin sensitivity </w:t>
      </w:r>
      <w:del w:id="111" w:author="Dave Bridges" w:date="2022-08-04T11:50:00Z">
        <w:r w:rsidDel="00F70437">
          <w:rPr>
            <w:rFonts w:ascii="Times New Roman" w:eastAsia="Times New Roman" w:hAnsi="Times New Roman" w:cs="Times New Roman"/>
            <w:b/>
            <w:color w:val="000000" w:themeColor="text1"/>
          </w:rPr>
          <w:delText xml:space="preserve">(via an ITT) </w:delText>
        </w:r>
      </w:del>
      <w:r>
        <w:rPr>
          <w:rFonts w:ascii="Times New Roman" w:eastAsia="Times New Roman" w:hAnsi="Times New Roman" w:cs="Times New Roman"/>
          <w:b/>
          <w:color w:val="000000" w:themeColor="text1"/>
        </w:rPr>
        <w:t xml:space="preserve">is </w:t>
      </w:r>
      <w:del w:id="112" w:author="Dave Bridges" w:date="2022-08-04T11:50:00Z">
        <w:r w:rsidDel="00F70437">
          <w:rPr>
            <w:rFonts w:ascii="Times New Roman" w:eastAsia="Times New Roman" w:hAnsi="Times New Roman" w:cs="Times New Roman"/>
            <w:b/>
            <w:color w:val="000000" w:themeColor="text1"/>
          </w:rPr>
          <w:delText>highly</w:delText>
        </w:r>
      </w:del>
      <w:ins w:id="113" w:author="Dave Bridges" w:date="2022-08-04T11:50:00Z">
        <w:r w:rsidR="00F70437">
          <w:rPr>
            <w:rFonts w:ascii="Times New Roman" w:eastAsia="Times New Roman" w:hAnsi="Times New Roman" w:cs="Times New Roman"/>
            <w:b/>
            <w:color w:val="000000" w:themeColor="text1"/>
          </w:rPr>
          <w:t>very</w:t>
        </w:r>
      </w:ins>
      <w:r>
        <w:rPr>
          <w:rFonts w:ascii="Times New Roman" w:eastAsia="Times New Roman" w:hAnsi="Times New Roman" w:cs="Times New Roman"/>
          <w:b/>
          <w:color w:val="000000" w:themeColor="text1"/>
        </w:rPr>
        <w:t xml:space="preserve"> likely to have defects in insulin secretion.  </w:t>
      </w:r>
      <w:ins w:id="114" w:author="Dave Bridges" w:date="2022-08-04T11:50:00Z">
        <w:r w:rsidR="00F70437">
          <w:rPr>
            <w:rFonts w:ascii="Times New Roman" w:eastAsia="Times New Roman" w:hAnsi="Times New Roman" w:cs="Times New Roman"/>
            <w:b/>
            <w:color w:val="000000" w:themeColor="text1"/>
          </w:rPr>
          <w:t>Those two data points work in concert with the data on GSIS to implicate functional differences in islet physiology</w:t>
        </w:r>
      </w:ins>
      <w:ins w:id="115" w:author="Dave Bridges" w:date="2022-08-04T11:51:00Z">
        <w:r w:rsidR="00F70437">
          <w:rPr>
            <w:rFonts w:ascii="Times New Roman" w:eastAsia="Times New Roman" w:hAnsi="Times New Roman" w:cs="Times New Roman"/>
            <w:b/>
            <w:color w:val="000000" w:themeColor="text1"/>
          </w:rPr>
          <w:t>.</w:t>
        </w:r>
      </w:ins>
      <w:r>
        <w:rPr>
          <w:rFonts w:ascii="Times New Roman" w:eastAsia="Times New Roman" w:hAnsi="Times New Roman" w:cs="Times New Roman"/>
          <w:b/>
          <w:color w:val="000000" w:themeColor="text1"/>
        </w:rPr>
        <w:t xml:space="preserve"> </w:t>
      </w:r>
      <w:ins w:id="116" w:author="Dave Bridges" w:date="2022-08-04T11:51:00Z">
        <w:r w:rsidR="00F70437">
          <w:rPr>
            <w:rFonts w:ascii="Times New Roman" w:eastAsia="Times New Roman" w:hAnsi="Times New Roman" w:cs="Times New Roman"/>
            <w:b/>
            <w:color w:val="000000" w:themeColor="text1"/>
          </w:rPr>
          <w:t>Importantly, we</w:t>
        </w:r>
      </w:ins>
      <w:del w:id="117" w:author="Dave Bridges" w:date="2022-08-04T11:51:00Z">
        <w:r w:rsidDel="00F70437">
          <w:rPr>
            <w:rFonts w:ascii="Times New Roman" w:eastAsia="Times New Roman" w:hAnsi="Times New Roman" w:cs="Times New Roman"/>
            <w:b/>
            <w:color w:val="000000" w:themeColor="text1"/>
          </w:rPr>
          <w:delText xml:space="preserve">We </w:delText>
        </w:r>
      </w:del>
      <w:ins w:id="118" w:author="Dave Bridges" w:date="2022-08-04T11:51:00Z">
        <w:r w:rsidR="00F70437">
          <w:rPr>
            <w:rFonts w:ascii="Times New Roman" w:eastAsia="Times New Roman" w:hAnsi="Times New Roman" w:cs="Times New Roman"/>
            <w:b/>
            <w:color w:val="000000" w:themeColor="text1"/>
          </w:rPr>
          <w:t xml:space="preserve"> </w:t>
        </w:r>
      </w:ins>
      <w:del w:id="119" w:author="Dave Bridges" w:date="2022-08-04T11:51:00Z">
        <w:r w:rsidDel="00F70437">
          <w:rPr>
            <w:rFonts w:ascii="Times New Roman" w:eastAsia="Times New Roman" w:hAnsi="Times New Roman" w:cs="Times New Roman"/>
            <w:b/>
            <w:color w:val="000000" w:themeColor="text1"/>
          </w:rPr>
          <w:delText xml:space="preserve">show </w:delText>
        </w:r>
      </w:del>
      <w:ins w:id="120" w:author="Dave Bridges" w:date="2022-08-04T11:51:00Z">
        <w:r w:rsidR="00F70437">
          <w:rPr>
            <w:rFonts w:ascii="Times New Roman" w:eastAsia="Times New Roman" w:hAnsi="Times New Roman" w:cs="Times New Roman"/>
            <w:b/>
            <w:color w:val="000000" w:themeColor="text1"/>
          </w:rPr>
          <w:t>obtained</w:t>
        </w:r>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 xml:space="preserve">this data for only a </w:t>
      </w:r>
      <w:ins w:id="121" w:author="Dave Bridges" w:date="2022-08-04T11:51:00Z">
        <w:r w:rsidR="00F70437">
          <w:rPr>
            <w:rFonts w:ascii="Times New Roman" w:eastAsia="Times New Roman" w:hAnsi="Times New Roman" w:cs="Times New Roman"/>
            <w:b/>
            <w:color w:val="000000" w:themeColor="text1"/>
          </w:rPr>
          <w:t xml:space="preserve">validation </w:t>
        </w:r>
      </w:ins>
      <w:r>
        <w:rPr>
          <w:rFonts w:ascii="Times New Roman" w:eastAsia="Times New Roman" w:hAnsi="Times New Roman" w:cs="Times New Roman"/>
          <w:b/>
          <w:color w:val="000000" w:themeColor="text1"/>
        </w:rPr>
        <w:t>subset of mice</w:t>
      </w:r>
      <w:ins w:id="122" w:author="Dave Bridges" w:date="2022-08-04T11:51:00Z">
        <w:r w:rsidR="00F70437">
          <w:rPr>
            <w:rFonts w:ascii="Times New Roman" w:eastAsia="Times New Roman" w:hAnsi="Times New Roman" w:cs="Times New Roman"/>
            <w:b/>
            <w:color w:val="000000" w:themeColor="text1"/>
          </w:rPr>
          <w:t>.  This preliminary islet validation study</w:t>
        </w:r>
      </w:ins>
      <w:del w:id="123" w:author="Dave Bridges" w:date="2022-08-04T11:51:00Z">
        <w:r w:rsidDel="00F70437">
          <w:rPr>
            <w:rFonts w:ascii="Times New Roman" w:eastAsia="Times New Roman" w:hAnsi="Times New Roman" w:cs="Times New Roman"/>
            <w:b/>
            <w:color w:val="000000" w:themeColor="text1"/>
          </w:rPr>
          <w:delText>, as we</w:delText>
        </w:r>
      </w:del>
      <w:ins w:id="124" w:author="Dave Bridges" w:date="2022-08-04T11:51:00Z">
        <w:r w:rsidR="00F70437">
          <w:rPr>
            <w:rFonts w:ascii="Times New Roman" w:eastAsia="Times New Roman" w:hAnsi="Times New Roman" w:cs="Times New Roman"/>
            <w:b/>
            <w:color w:val="000000" w:themeColor="text1"/>
          </w:rPr>
          <w:t xml:space="preserve"> was</w:t>
        </w:r>
      </w:ins>
      <w:r>
        <w:rPr>
          <w:rFonts w:ascii="Times New Roman" w:eastAsia="Times New Roman" w:hAnsi="Times New Roman" w:cs="Times New Roman"/>
          <w:b/>
          <w:color w:val="000000" w:themeColor="text1"/>
        </w:rPr>
        <w:t xml:space="preserve"> only performed </w:t>
      </w:r>
      <w:del w:id="125" w:author="Dave Bridges" w:date="2022-08-04T11:52:00Z">
        <w:r w:rsidDel="00F70437">
          <w:rPr>
            <w:rFonts w:ascii="Times New Roman" w:eastAsia="Times New Roman" w:hAnsi="Times New Roman" w:cs="Times New Roman"/>
            <w:b/>
            <w:color w:val="000000" w:themeColor="text1"/>
          </w:rPr>
          <w:delText>this experiment for the second cohort</w:delText>
        </w:r>
      </w:del>
      <w:ins w:id="126" w:author="Dave Bridges" w:date="2022-08-04T11:52:00Z">
        <w:r w:rsidR="00F70437">
          <w:rPr>
            <w:rFonts w:ascii="Times New Roman" w:eastAsia="Times New Roman" w:hAnsi="Times New Roman" w:cs="Times New Roman"/>
            <w:b/>
            <w:color w:val="000000" w:themeColor="text1"/>
          </w:rPr>
          <w:t>after two cohorts agreed on impaired glucose tolerance but normal insulin responsiveness</w:t>
        </w:r>
      </w:ins>
      <w:r>
        <w:rPr>
          <w:rFonts w:ascii="Times New Roman" w:eastAsia="Times New Roman" w:hAnsi="Times New Roman" w:cs="Times New Roman"/>
          <w:b/>
          <w:color w:val="000000" w:themeColor="text1"/>
        </w:rPr>
        <w:t xml:space="preserve">.  </w:t>
      </w:r>
      <w:del w:id="127" w:author="Dave Bridges" w:date="2022-08-04T11:52:00Z">
        <w:r w:rsidDel="00F70437">
          <w:rPr>
            <w:rFonts w:ascii="Times New Roman" w:eastAsia="Times New Roman" w:hAnsi="Times New Roman" w:cs="Times New Roman"/>
            <w:b/>
            <w:color w:val="000000" w:themeColor="text1"/>
          </w:rPr>
          <w:delText>Therefore, we</w:delText>
        </w:r>
      </w:del>
      <w:ins w:id="128" w:author="Dave Bridges" w:date="2022-08-04T11:52:00Z">
        <w:r w:rsidR="00F70437">
          <w:rPr>
            <w:rFonts w:ascii="Times New Roman" w:eastAsia="Times New Roman" w:hAnsi="Times New Roman" w:cs="Times New Roman"/>
            <w:b/>
            <w:color w:val="000000" w:themeColor="text1"/>
          </w:rPr>
          <w:t>We</w:t>
        </w:r>
      </w:ins>
      <w:r>
        <w:rPr>
          <w:rFonts w:ascii="Times New Roman" w:eastAsia="Times New Roman" w:hAnsi="Times New Roman" w:cs="Times New Roman"/>
          <w:b/>
          <w:color w:val="000000" w:themeColor="text1"/>
        </w:rPr>
        <w:t xml:space="preserve"> agree that</w:t>
      </w:r>
      <w:ins w:id="129" w:author="Dave Bridges" w:date="2022-08-04T11:52:00Z">
        <w:r w:rsidR="00F70437">
          <w:rPr>
            <w:rFonts w:ascii="Times New Roman" w:eastAsia="Times New Roman" w:hAnsi="Times New Roman" w:cs="Times New Roman"/>
            <w:b/>
            <w:color w:val="000000" w:themeColor="text1"/>
          </w:rPr>
          <w:t xml:space="preserve"> standing alone, the</w:t>
        </w:r>
      </w:ins>
      <w:r>
        <w:rPr>
          <w:rFonts w:ascii="Times New Roman" w:eastAsia="Times New Roman" w:hAnsi="Times New Roman" w:cs="Times New Roman"/>
          <w:b/>
          <w:color w:val="000000" w:themeColor="text1"/>
        </w:rPr>
        <w:t xml:space="preserve"> insulin secretion data is less robust</w:t>
      </w:r>
      <w:del w:id="130" w:author="Dave Bridges" w:date="2022-08-04T11:52:00Z">
        <w:r w:rsidDel="00F70437">
          <w:rPr>
            <w:rFonts w:ascii="Times New Roman" w:eastAsia="Times New Roman" w:hAnsi="Times New Roman" w:cs="Times New Roman"/>
            <w:b/>
            <w:color w:val="000000" w:themeColor="text1"/>
          </w:rPr>
          <w:delText xml:space="preserve"> standing alone</w:delText>
        </w:r>
      </w:del>
      <w:r>
        <w:rPr>
          <w:rFonts w:ascii="Times New Roman" w:eastAsia="Times New Roman" w:hAnsi="Times New Roman" w:cs="Times New Roman"/>
          <w:b/>
          <w:color w:val="000000" w:themeColor="text1"/>
        </w:rPr>
        <w:t xml:space="preserve">, but </w:t>
      </w:r>
      <w:del w:id="131" w:author="Dave Bridges" w:date="2022-08-04T11:52:00Z">
        <w:r w:rsidDel="00F70437">
          <w:rPr>
            <w:rFonts w:ascii="Times New Roman" w:eastAsia="Times New Roman" w:hAnsi="Times New Roman" w:cs="Times New Roman"/>
            <w:b/>
            <w:color w:val="000000" w:themeColor="text1"/>
          </w:rPr>
          <w:delText xml:space="preserve">quite </w:delText>
        </w:r>
      </w:del>
      <w:ins w:id="132" w:author="Dave Bridges" w:date="2022-08-04T11:52:00Z">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strong</w:t>
      </w:r>
      <w:ins w:id="133" w:author="Dave Bridges" w:date="2022-08-04T11:52:00Z">
        <w:r w:rsidR="00F70437">
          <w:rPr>
            <w:rFonts w:ascii="Times New Roman" w:eastAsia="Times New Roman" w:hAnsi="Times New Roman" w:cs="Times New Roman"/>
            <w:b/>
            <w:color w:val="000000" w:themeColor="text1"/>
          </w:rPr>
          <w:t>er</w:t>
        </w:r>
      </w:ins>
      <w:r>
        <w:rPr>
          <w:rFonts w:ascii="Times New Roman" w:eastAsia="Times New Roman" w:hAnsi="Times New Roman" w:cs="Times New Roman"/>
          <w:b/>
          <w:color w:val="000000" w:themeColor="text1"/>
        </w:rPr>
        <w:t xml:space="preserve"> in the context of the GTT and ITT.  </w:t>
      </w:r>
      <w:commentRangeStart w:id="134"/>
      <w:r>
        <w:rPr>
          <w:rFonts w:ascii="Times New Roman" w:eastAsia="Times New Roman" w:hAnsi="Times New Roman" w:cs="Times New Roman"/>
          <w:b/>
          <w:color w:val="000000" w:themeColor="text1"/>
        </w:rPr>
        <w:t xml:space="preserve">We have clarified that point in the revised manuscript.  </w:t>
      </w:r>
      <w:commentRangeEnd w:id="134"/>
      <w:r w:rsidR="00F70437">
        <w:rPr>
          <w:rStyle w:val="CommentReference"/>
        </w:rPr>
        <w:commentReference w:id="134"/>
      </w:r>
      <w:r>
        <w:rPr>
          <w:rFonts w:ascii="Times New Roman" w:eastAsia="Times New Roman" w:hAnsi="Times New Roman" w:cs="Times New Roman"/>
          <w:b/>
          <w:color w:val="000000" w:themeColor="text1"/>
        </w:rPr>
        <w:t xml:space="preserve">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 xml:space="preserve">=0.20) while </w:t>
      </w:r>
      <w:proofErr w:type="spellStart"/>
      <w:r w:rsidRPr="00953717">
        <w:rPr>
          <w:rFonts w:ascii="Times New Roman" w:hAnsi="Times New Roman" w:cs="Times New Roman"/>
          <w:b/>
          <w:color w:val="4472C4" w:themeColor="accent1"/>
        </w:rPr>
        <w:t>eTRF</w:t>
      </w:r>
      <w:proofErr w:type="spellEnd"/>
      <w:r w:rsidRPr="00953717">
        <w:rPr>
          <w:rFonts w:ascii="Times New Roman" w:hAnsi="Times New Roman" w:cs="Times New Roman"/>
          <w:b/>
          <w:color w:val="4472C4" w:themeColor="accent1"/>
        </w:rPr>
        <w:t xml:space="preserve">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79B07B32"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 xml:space="preserve">We have </w:t>
      </w:r>
      <w:ins w:id="135" w:author="Dave Bridges" w:date="2022-08-04T11:53:00Z">
        <w:r w:rsidR="00F70437">
          <w:rPr>
            <w:rFonts w:ascii="Times New Roman" w:eastAsia="Times New Roman" w:hAnsi="Times New Roman" w:cs="Times New Roman"/>
            <w:b/>
            <w:color w:val="000000" w:themeColor="text1"/>
          </w:rPr>
          <w:t xml:space="preserve">substantially </w:t>
        </w:r>
      </w:ins>
      <w:r w:rsidR="00B2797C" w:rsidRPr="00953717">
        <w:rPr>
          <w:rFonts w:ascii="Times New Roman" w:eastAsia="Times New Roman" w:hAnsi="Times New Roman" w:cs="Times New Roman"/>
          <w:b/>
          <w:color w:val="000000" w:themeColor="text1"/>
        </w:rPr>
        <w:t xml:space="preserve">softened the language to reflect the </w:t>
      </w:r>
      <w:del w:id="136" w:author="Dave Bridges" w:date="2022-08-04T11:53:00Z">
        <w:r w:rsidR="00B2797C" w:rsidRPr="00953717" w:rsidDel="00F70437">
          <w:rPr>
            <w:rFonts w:ascii="Times New Roman" w:eastAsia="Times New Roman" w:hAnsi="Times New Roman" w:cs="Times New Roman"/>
            <w:b/>
            <w:color w:val="000000" w:themeColor="text1"/>
          </w:rPr>
          <w:delText xml:space="preserve">inconclusive </w:delText>
        </w:r>
      </w:del>
      <w:ins w:id="137" w:author="Dave Bridges" w:date="2022-08-04T11:53:00Z">
        <w:r w:rsidR="00F70437">
          <w:rPr>
            <w:rFonts w:ascii="Times New Roman" w:eastAsia="Times New Roman" w:hAnsi="Times New Roman" w:cs="Times New Roman"/>
            <w:b/>
            <w:color w:val="000000" w:themeColor="text1"/>
          </w:rPr>
          <w:t xml:space="preserve">non-significant finding regarding insulin secretion.  Our interpretation is that </w:t>
        </w:r>
      </w:ins>
      <w:del w:id="138" w:author="Dave Bridges" w:date="2022-08-04T11:53:00Z">
        <w:r w:rsidR="00B2797C" w:rsidRPr="00953717" w:rsidDel="00F70437">
          <w:rPr>
            <w:rFonts w:ascii="Times New Roman" w:eastAsia="Times New Roman" w:hAnsi="Times New Roman" w:cs="Times New Roman"/>
            <w:b/>
            <w:color w:val="000000" w:themeColor="text1"/>
          </w:rPr>
          <w:delText>nature of this study. We did complete</w:delText>
        </w:r>
        <w:r w:rsidR="00FE0136" w:rsidRPr="00953717" w:rsidDel="00F70437">
          <w:rPr>
            <w:rFonts w:ascii="Times New Roman" w:eastAsia="Times New Roman" w:hAnsi="Times New Roman" w:cs="Times New Roman"/>
            <w:b/>
            <w:color w:val="000000" w:themeColor="text1"/>
          </w:rPr>
          <w:delText xml:space="preserve">. </w:delText>
        </w:r>
        <w:r w:rsidR="00CD6EA8" w:rsidRPr="00953717" w:rsidDel="00F70437">
          <w:rPr>
            <w:rFonts w:ascii="Times New Roman" w:eastAsia="Times New Roman" w:hAnsi="Times New Roman" w:cs="Times New Roman"/>
            <w:b/>
            <w:color w:val="000000" w:themeColor="text1"/>
          </w:rPr>
          <w:delText xml:space="preserve">We believe </w:delText>
        </w:r>
      </w:del>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ins w:id="139" w:author="Dave Bridges" w:date="2022-08-04T11:53:00Z">
        <w:r w:rsidR="00F70437">
          <w:rPr>
            <w:rFonts w:ascii="Times New Roman" w:eastAsia="Times New Roman" w:hAnsi="Times New Roman" w:cs="Times New Roman"/>
            <w:b/>
            <w:color w:val="000000" w:themeColor="text1"/>
          </w:rPr>
          <w:t xml:space="preserve"> in response to glucose</w:t>
        </w:r>
      </w:ins>
      <w:r w:rsidR="00CD6EA8" w:rsidRPr="00953717">
        <w:rPr>
          <w:rFonts w:ascii="Times New Roman" w:eastAsia="Times New Roman" w:hAnsi="Times New Roman" w:cs="Times New Roman"/>
          <w:b/>
          <w:color w:val="000000" w:themeColor="text1"/>
        </w:rPr>
        <w:t xml:space="preserve"> </w:t>
      </w:r>
      <w:del w:id="140" w:author="Dave Bridges" w:date="2022-08-04T11:53:00Z">
        <w:r w:rsidR="00CD6EA8" w:rsidRPr="00953717" w:rsidDel="00F70437">
          <w:rPr>
            <w:rFonts w:ascii="Times New Roman" w:eastAsia="Times New Roman" w:hAnsi="Times New Roman" w:cs="Times New Roman"/>
            <w:b/>
            <w:color w:val="000000" w:themeColor="text1"/>
          </w:rPr>
          <w:delText>figures</w:delText>
        </w:r>
        <w:r w:rsidR="00FE0136" w:rsidRPr="00953717" w:rsidDel="00F70437">
          <w:rPr>
            <w:rFonts w:ascii="Times New Roman" w:eastAsia="Times New Roman" w:hAnsi="Times New Roman" w:cs="Times New Roman"/>
            <w:b/>
            <w:color w:val="000000" w:themeColor="text1"/>
          </w:rPr>
          <w:delText xml:space="preserve"> </w:delText>
        </w:r>
      </w:del>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w:t>
      </w:r>
      <w:ins w:id="141" w:author="Dave Bridges" w:date="2022-08-04T11:54:00Z">
        <w:r w:rsidR="00F70437">
          <w:rPr>
            <w:rFonts w:ascii="Times New Roman" w:eastAsia="Times New Roman" w:hAnsi="Times New Roman" w:cs="Times New Roman"/>
            <w:b/>
            <w:color w:val="000000" w:themeColor="text1"/>
          </w:rPr>
          <w:t>, which in and of itself reflects a difference in islet physiology.  Our aim was to fulsomely present these data in several ways, and leave the conclusion to the reader</w:t>
        </w:r>
      </w:ins>
      <w:r w:rsidR="00FC2B9D" w:rsidRPr="00953717">
        <w:rPr>
          <w:rFonts w:ascii="Times New Roman" w:eastAsia="Times New Roman" w:hAnsi="Times New Roman" w:cs="Times New Roman"/>
          <w:b/>
          <w:color w:val="000000" w:themeColor="text1"/>
        </w:rPr>
        <w:t xml:space="preserve">. </w:t>
      </w:r>
      <w:del w:id="142" w:author="Dave Bridges" w:date="2022-08-04T11:54:00Z">
        <w:r w:rsidR="00FC2B9D" w:rsidRPr="00953717" w:rsidDel="00F70437">
          <w:rPr>
            <w:rFonts w:ascii="Times New Roman" w:eastAsia="Times New Roman" w:hAnsi="Times New Roman" w:cs="Times New Roman"/>
            <w:b/>
            <w:color w:val="000000" w:themeColor="text1"/>
          </w:rPr>
          <w:delText xml:space="preserve">We </w:delText>
        </w:r>
      </w:del>
      <w:ins w:id="143" w:author="Dave Bridges" w:date="2022-08-04T11:54:00Z">
        <w:r w:rsidR="00F70437">
          <w:rPr>
            <w:rFonts w:ascii="Times New Roman" w:eastAsia="Times New Roman" w:hAnsi="Times New Roman" w:cs="Times New Roman"/>
            <w:b/>
            <w:color w:val="000000" w:themeColor="text1"/>
          </w:rPr>
          <w:t>To clarify the results in 3K we</w:t>
        </w:r>
        <w:r w:rsidR="00F70437" w:rsidRPr="00953717">
          <w:rPr>
            <w:rFonts w:ascii="Times New Roman" w:eastAsia="Times New Roman" w:hAnsi="Times New Roman" w:cs="Times New Roman"/>
            <w:b/>
            <w:color w:val="000000" w:themeColor="text1"/>
          </w:rPr>
          <w:t xml:space="preserve"> </w:t>
        </w:r>
      </w:ins>
      <w:r w:rsidR="00FC2B9D" w:rsidRPr="00953717">
        <w:rPr>
          <w:rFonts w:ascii="Times New Roman" w:eastAsia="Times New Roman" w:hAnsi="Times New Roman" w:cs="Times New Roman"/>
          <w:b/>
          <w:color w:val="000000" w:themeColor="text1"/>
        </w:rPr>
        <w:t>include</w:t>
      </w:r>
      <w:del w:id="144" w:author="Dave Bridges" w:date="2022-08-04T11:54:00Z">
        <w:r w:rsidR="00FC2B9D" w:rsidRPr="00953717" w:rsidDel="00F70437">
          <w:rPr>
            <w:rFonts w:ascii="Times New Roman" w:eastAsia="Times New Roman" w:hAnsi="Times New Roman" w:cs="Times New Roman"/>
            <w:b/>
            <w:color w:val="000000" w:themeColor="text1"/>
          </w:rPr>
          <w:delText>d</w:delText>
        </w:r>
      </w:del>
      <w:r w:rsidR="00FC2B9D" w:rsidRPr="00953717">
        <w:rPr>
          <w:rFonts w:ascii="Times New Roman" w:eastAsia="Times New Roman" w:hAnsi="Times New Roman" w:cs="Times New Roman"/>
          <w:b/>
          <w:color w:val="000000" w:themeColor="text1"/>
        </w:rPr>
        <w:t xml:space="preserve">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w:t>
      </w:r>
      <w:ins w:id="145" w:author="Dave Bridges" w:date="2022-08-04T11:54:00Z">
        <w:r w:rsidR="00F70437">
          <w:rPr>
            <w:rFonts w:ascii="Times New Roman" w:eastAsia="Times New Roman" w:hAnsi="Times New Roman" w:cs="Times New Roman"/>
            <w:b/>
            <w:color w:val="000000" w:themeColor="text1"/>
          </w:rPr>
          <w:t>t</w:t>
        </w:r>
      </w:ins>
      <w:ins w:id="146" w:author="Dave Bridges" w:date="2022-08-04T11:55:00Z">
        <w:r w:rsidR="00F70437">
          <w:rPr>
            <w:rFonts w:ascii="Times New Roman" w:eastAsia="Times New Roman" w:hAnsi="Times New Roman" w:cs="Times New Roman"/>
            <w:b/>
            <w:color w:val="000000" w:themeColor="text1"/>
          </w:rPr>
          <w:t>wo</w:t>
        </w:r>
      </w:ins>
      <w:del w:id="147" w:author="Dave Bridges" w:date="2022-08-04T11:54:00Z">
        <w:r w:rsidR="00FC2B9D" w:rsidRPr="00565997" w:rsidDel="00F70437">
          <w:rPr>
            <w:rFonts w:ascii="Times New Roman" w:eastAsia="Times New Roman" w:hAnsi="Times New Roman" w:cs="Times New Roman"/>
            <w:b/>
            <w:color w:val="000000" w:themeColor="text1"/>
          </w:rPr>
          <w:delText>2</w:delText>
        </w:r>
      </w:del>
      <w:r w:rsidR="00FC2B9D" w:rsidRPr="00565997">
        <w:rPr>
          <w:rFonts w:ascii="Times New Roman" w:eastAsia="Times New Roman" w:hAnsi="Times New Roman" w:cs="Times New Roman"/>
          <w:b/>
          <w:color w:val="000000" w:themeColor="text1"/>
        </w:rPr>
        <w:t xml:space="preserve"> were below the limit of detection for the assay</w:t>
      </w:r>
      <w:r w:rsidR="006A0095">
        <w:rPr>
          <w:rFonts w:ascii="Times New Roman" w:eastAsia="Times New Roman" w:hAnsi="Times New Roman" w:cs="Times New Roman"/>
          <w:b/>
          <w:color w:val="000000" w:themeColor="text1"/>
        </w:rPr>
        <w:t>,</w:t>
      </w:r>
      <w:ins w:id="148" w:author="Dave Bridges" w:date="2022-08-04T11:55:00Z">
        <w:r w:rsidR="00F70437">
          <w:rPr>
            <w:rFonts w:ascii="Times New Roman" w:eastAsia="Times New Roman" w:hAnsi="Times New Roman" w:cs="Times New Roman"/>
            <w:b/>
            <w:color w:val="000000" w:themeColor="text1"/>
          </w:rPr>
          <w:t xml:space="preserve"> </w:t>
        </w:r>
      </w:ins>
      <w:del w:id="149" w:author="Dave Bridges" w:date="2022-08-04T11:55:00Z">
        <w:r w:rsidR="006A0095" w:rsidDel="00F70437">
          <w:rPr>
            <w:rFonts w:ascii="Times New Roman" w:eastAsia="Times New Roman" w:hAnsi="Times New Roman" w:cs="Times New Roman"/>
            <w:b/>
            <w:color w:val="000000" w:themeColor="text1"/>
          </w:rPr>
          <w:delText xml:space="preserve"> this resulted in </w:delText>
        </w:r>
      </w:del>
      <w:r w:rsidR="006A0095">
        <w:rPr>
          <w:rFonts w:ascii="Times New Roman" w:eastAsia="Times New Roman" w:hAnsi="Times New Roman" w:cs="Times New Roman"/>
          <w:b/>
          <w:color w:val="000000" w:themeColor="text1"/>
        </w:rPr>
        <w:t xml:space="preserve">those observations being omitted from </w:t>
      </w:r>
      <w:del w:id="150" w:author="Dave Bridges" w:date="2022-08-04T11:55:00Z">
        <w:r w:rsidR="006A0095" w:rsidDel="00F70437">
          <w:rPr>
            <w:rFonts w:ascii="Times New Roman" w:eastAsia="Times New Roman" w:hAnsi="Times New Roman" w:cs="Times New Roman"/>
            <w:b/>
            <w:color w:val="000000" w:themeColor="text1"/>
          </w:rPr>
          <w:delText xml:space="preserve">the </w:delText>
        </w:r>
      </w:del>
      <w:ins w:id="151" w:author="Dave Bridges" w:date="2022-08-04T11:55:00Z">
        <w:r w:rsidR="00F70437">
          <w:rPr>
            <w:rFonts w:ascii="Times New Roman" w:eastAsia="Times New Roman" w:hAnsi="Times New Roman" w:cs="Times New Roman"/>
            <w:b/>
            <w:color w:val="000000" w:themeColor="text1"/>
          </w:rPr>
          <w:t>our</w:t>
        </w:r>
        <w:r w:rsidR="00F70437">
          <w:rPr>
            <w:rFonts w:ascii="Times New Roman" w:eastAsia="Times New Roman" w:hAnsi="Times New Roman" w:cs="Times New Roman"/>
            <w:b/>
            <w:color w:val="000000" w:themeColor="text1"/>
          </w:rPr>
          <w:t xml:space="preserve"> </w:t>
        </w:r>
      </w:ins>
      <w:r w:rsidR="006A0095">
        <w:rPr>
          <w:rFonts w:ascii="Times New Roman" w:eastAsia="Times New Roman" w:hAnsi="Times New Roman" w:cs="Times New Roman"/>
          <w:b/>
          <w:color w:val="000000" w:themeColor="text1"/>
        </w:rPr>
        <w:t>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5A39DF50" w:rsidR="00AC5858" w:rsidRPr="00AC5858" w:rsidRDefault="00AC5858" w:rsidP="00AC5858">
            <w:pPr>
              <w:rPr>
                <w:rFonts w:ascii="Calibri" w:eastAsia="Times New Roman" w:hAnsi="Calibri" w:cs="Calibri"/>
                <w:color w:val="000000"/>
                <w:sz w:val="20"/>
                <w:szCs w:val="20"/>
              </w:rPr>
            </w:pPr>
            <w:del w:id="152" w:author="Dave Bridges" w:date="2022-08-04T11:55:00Z">
              <w:r w:rsidRPr="00AC5858" w:rsidDel="00DB3EA4">
                <w:rPr>
                  <w:rFonts w:ascii="Calibri" w:eastAsia="Times New Roman" w:hAnsi="Calibri" w:cs="Calibri"/>
                  <w:color w:val="000000"/>
                  <w:sz w:val="20"/>
                  <w:szCs w:val="20"/>
                </w:rPr>
                <w:delText>*values measured in 5uL of serum via a commercially available ELISA kit (ALPCO 80-INSMSU-E10)</w:delText>
              </w:r>
            </w:del>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commentRangeStart w:id="153"/>
            <w:r w:rsidRPr="00AC5858">
              <w:rPr>
                <w:rFonts w:ascii="Calibri" w:eastAsia="Times New Roman" w:hAnsi="Calibri" w:cs="Calibri"/>
                <w:color w:val="000000"/>
                <w:sz w:val="20"/>
                <w:szCs w:val="20"/>
              </w:rPr>
              <w:t>Sample size 4 eTRF male, 4 eTRF females, 5 AL males, 7 AL females</w:t>
            </w:r>
            <w:commentRangeEnd w:id="153"/>
            <w:r w:rsidR="00DB3EA4">
              <w:rPr>
                <w:rStyle w:val="CommentReference"/>
              </w:rPr>
              <w:commentReference w:id="153"/>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lastRenderedPageBreak/>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7C8515C7" w14:textId="77777777" w:rsidR="00055097" w:rsidRDefault="00561CC9" w:rsidP="00055097">
      <w:pPr>
        <w:rPr>
          <w:ins w:id="154" w:author="Dave Bridges" w:date="2022-08-04T12:02:00Z"/>
          <w:rFonts w:ascii="Times New Roman" w:hAnsi="Times New Roman" w:cs="Times New Roman"/>
          <w:b/>
          <w:color w:val="4472C4" w:themeColor="accen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del w:id="155" w:author="Dave Bridges" w:date="2022-08-04T11:56:00Z">
        <w:r w:rsidRPr="00923E78" w:rsidDel="00840396">
          <w:rPr>
            <w:rFonts w:ascii="Times New Roman" w:hAnsi="Times New Roman" w:cs="Times New Roman"/>
            <w:b/>
            <w:color w:val="000000" w:themeColor="text1"/>
          </w:rPr>
          <w:delText xml:space="preserve">entirely </w:delText>
        </w:r>
      </w:del>
      <w:r w:rsidRPr="00923E78">
        <w:rPr>
          <w:rFonts w:ascii="Times New Roman" w:hAnsi="Times New Roman" w:cs="Times New Roman"/>
          <w:b/>
          <w:color w:val="000000" w:themeColor="text1"/>
        </w:rPr>
        <w:t xml:space="preserve">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clarified this in the manuscript. </w:t>
      </w:r>
      <w:r w:rsidR="00B2797C" w:rsidRPr="00D126F6">
        <w:rPr>
          <w:rFonts w:ascii="Times New Roman" w:hAnsi="Times New Roman" w:cs="Times New Roman"/>
          <w:b/>
          <w:color w:val="000000" w:themeColor="text1"/>
        </w:rPr>
        <w:t xml:space="preserve">The study included </w:t>
      </w:r>
      <w:del w:id="156" w:author="Dave Bridges" w:date="2022-08-04T11:56:00Z">
        <w:r w:rsidR="00B2797C" w:rsidRPr="00D126F6" w:rsidDel="00055097">
          <w:rPr>
            <w:rFonts w:ascii="Times New Roman" w:hAnsi="Times New Roman" w:cs="Times New Roman"/>
            <w:b/>
            <w:color w:val="000000" w:themeColor="text1"/>
          </w:rPr>
          <w:delText xml:space="preserve">many </w:delText>
        </w:r>
      </w:del>
      <w:ins w:id="157" w:author="Dave Bridges" w:date="2022-08-04T11:56:00Z">
        <w:r w:rsidR="00055097">
          <w:rPr>
            <w:rFonts w:ascii="Times New Roman" w:hAnsi="Times New Roman" w:cs="Times New Roman"/>
            <w:b/>
            <w:color w:val="000000" w:themeColor="text1"/>
          </w:rPr>
          <w:t>much larger sample sizes than suggested</w:t>
        </w:r>
      </w:ins>
      <w:del w:id="158" w:author="Dave Bridges" w:date="2022-08-04T11:56:00Z">
        <w:r w:rsidR="00B2797C" w:rsidRPr="00D126F6" w:rsidDel="00055097">
          <w:rPr>
            <w:rFonts w:ascii="Times New Roman" w:hAnsi="Times New Roman" w:cs="Times New Roman"/>
            <w:b/>
            <w:color w:val="000000" w:themeColor="text1"/>
          </w:rPr>
          <w:delText>animals for</w:delText>
        </w:r>
      </w:del>
      <w:ins w:id="159" w:author="Dave Bridges" w:date="2022-08-04T11:56:00Z">
        <w:r w:rsidR="00055097">
          <w:rPr>
            <w:rFonts w:ascii="Times New Roman" w:hAnsi="Times New Roman" w:cs="Times New Roman"/>
            <w:b/>
            <w:color w:val="000000" w:themeColor="text1"/>
          </w:rPr>
          <w:t xml:space="preserve"> for</w:t>
        </w:r>
      </w:ins>
      <w:r w:rsidR="00B2797C" w:rsidRPr="00D126F6">
        <w:rPr>
          <w:rFonts w:ascii="Times New Roman" w:hAnsi="Times New Roman" w:cs="Times New Roman"/>
          <w:b/>
          <w:color w:val="000000" w:themeColor="text1"/>
        </w:rPr>
        <w:t xml:space="preserve"> the body composition, food intake,</w:t>
      </w:r>
      <w:ins w:id="160" w:author="Dave Bridges" w:date="2022-08-04T11:56:00Z">
        <w:r w:rsidR="00055097">
          <w:rPr>
            <w:rFonts w:ascii="Times New Roman" w:hAnsi="Times New Roman" w:cs="Times New Roman"/>
            <w:b/>
            <w:color w:val="000000" w:themeColor="text1"/>
          </w:rPr>
          <w:t xml:space="preserve"> GTT and ITT data</w:t>
        </w:r>
      </w:ins>
      <w:r w:rsidR="00B2797C"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w:t>
      </w:r>
      <w:proofErr w:type="spellStart"/>
      <w:r w:rsidR="00637ACF" w:rsidRPr="00D126F6">
        <w:rPr>
          <w:rFonts w:ascii="Times New Roman" w:hAnsi="Times New Roman" w:cs="Times New Roman"/>
          <w:b/>
          <w:color w:val="000000" w:themeColor="text1"/>
        </w:rPr>
        <w:t>eTRF</w:t>
      </w:r>
      <w:proofErr w:type="spellEnd"/>
      <w:r w:rsidR="00637ACF" w:rsidRPr="00D126F6">
        <w:rPr>
          <w:rFonts w:ascii="Times New Roman" w:hAnsi="Times New Roman" w:cs="Times New Roman"/>
          <w:b/>
          <w:color w:val="000000" w:themeColor="text1"/>
        </w:rPr>
        <w:t xml:space="preserve">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del w:id="161" w:author="Dave Bridges" w:date="2022-08-04T11:56:00Z">
        <w:r w:rsidRPr="00923E78" w:rsidDel="00055097">
          <w:rPr>
            <w:rFonts w:ascii="Times New Roman" w:hAnsi="Times New Roman" w:cs="Times New Roman"/>
            <w:b/>
            <w:color w:val="000000" w:themeColor="text1"/>
          </w:rPr>
          <w:delText xml:space="preserve">almost </w:delText>
        </w:r>
      </w:del>
      <w:ins w:id="162" w:author="Dave Bridges" w:date="2022-08-04T11:56:00Z">
        <w:r w:rsidR="00055097">
          <w:rPr>
            <w:rFonts w:ascii="Times New Roman" w:hAnsi="Times New Roman" w:cs="Times New Roman"/>
            <w:b/>
            <w:color w:val="000000" w:themeColor="text1"/>
          </w:rPr>
          <w:t xml:space="preserve">those </w:t>
        </w:r>
      </w:ins>
      <w:del w:id="163" w:author="Dave Bridges" w:date="2022-08-04T11:56:00Z">
        <w:r w:rsidRPr="00923E78" w:rsidDel="00055097">
          <w:rPr>
            <w:rFonts w:ascii="Times New Roman" w:hAnsi="Times New Roman" w:cs="Times New Roman"/>
            <w:b/>
            <w:color w:val="000000" w:themeColor="text1"/>
          </w:rPr>
          <w:delText xml:space="preserve">every </w:delText>
        </w:r>
      </w:del>
      <w:r w:rsidRPr="00923E78">
        <w:rPr>
          <w:rFonts w:ascii="Times New Roman" w:hAnsi="Times New Roman" w:cs="Times New Roman"/>
          <w:b/>
          <w:color w:val="000000" w:themeColor="text1"/>
        </w:rPr>
        <w:t>outcome</w:t>
      </w:r>
      <w:ins w:id="164" w:author="Dave Bridges" w:date="2022-08-04T11:57:00Z">
        <w:r w:rsidR="00055097">
          <w:rPr>
            <w:rFonts w:ascii="Times New Roman" w:hAnsi="Times New Roman" w:cs="Times New Roman"/>
            <w:b/>
            <w:color w:val="000000" w:themeColor="text1"/>
          </w:rPr>
          <w:t>s</w:t>
        </w:r>
      </w:ins>
      <w:r w:rsidRPr="00923E78">
        <w:rPr>
          <w:rFonts w:ascii="Times New Roman" w:hAnsi="Times New Roman" w:cs="Times New Roman"/>
          <w:b/>
          <w:color w:val="000000" w:themeColor="text1"/>
        </w:rPr>
        <w:t xml:space="preserve"> </w:t>
      </w:r>
      <w:del w:id="165" w:author="Dave Bridges" w:date="2022-08-04T11:57:00Z">
        <w:r w:rsidRPr="00923E78" w:rsidDel="00055097">
          <w:rPr>
            <w:rFonts w:ascii="Times New Roman" w:hAnsi="Times New Roman" w:cs="Times New Roman"/>
            <w:b/>
            <w:color w:val="000000" w:themeColor="text1"/>
          </w:rPr>
          <w:delText>of the study</w:delText>
        </w:r>
      </w:del>
      <w:ins w:id="166" w:author="Dave Bridges" w:date="2022-08-04T11:57:00Z">
        <w:r w:rsidR="00055097">
          <w:rPr>
            <w:rFonts w:ascii="Times New Roman" w:hAnsi="Times New Roman" w:cs="Times New Roman"/>
            <w:b/>
            <w:color w:val="000000" w:themeColor="text1"/>
          </w:rPr>
          <w:t>and were in line with our pre-study power analyses</w:t>
        </w:r>
      </w:ins>
      <w:r w:rsidRPr="00923E78">
        <w:rPr>
          <w:rFonts w:ascii="Times New Roman" w:hAnsi="Times New Roman" w:cs="Times New Roman"/>
          <w:b/>
          <w:color w:val="000000" w:themeColor="text1"/>
        </w:rPr>
        <w:t xml:space="preserve">.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w:t>
      </w:r>
      <w:proofErr w:type="gramStart"/>
      <w:r w:rsidRPr="00923E78">
        <w:rPr>
          <w:rFonts w:ascii="Times New Roman" w:hAnsi="Times New Roman" w:cs="Times New Roman"/>
          <w:b/>
          <w:color w:val="000000" w:themeColor="text1"/>
        </w:rPr>
        <w:t xml:space="preserve">manuscript, </w:t>
      </w:r>
      <w:r w:rsidR="00AF3FA0" w:rsidRPr="00923E78">
        <w:rPr>
          <w:rFonts w:ascii="Times New Roman" w:hAnsi="Times New Roman" w:cs="Times New Roman"/>
          <w:b/>
          <w:color w:val="000000" w:themeColor="text1"/>
        </w:rPr>
        <w:t xml:space="preserve"> we</w:t>
      </w:r>
      <w:proofErr w:type="gramEnd"/>
      <w:r w:rsidR="00AF3FA0" w:rsidRPr="00923E78">
        <w:rPr>
          <w:rFonts w:ascii="Times New Roman" w:hAnsi="Times New Roman" w:cs="Times New Roman"/>
          <w:b/>
          <w:color w:val="000000" w:themeColor="text1"/>
        </w:rPr>
        <w:t xml:space="preserve"> had </w:t>
      </w:r>
      <w:ins w:id="167" w:author="Dave Bridges" w:date="2022-08-04T11:57:00Z">
        <w:r w:rsidR="00055097">
          <w:rPr>
            <w:rFonts w:ascii="Times New Roman" w:hAnsi="Times New Roman" w:cs="Times New Roman"/>
            <w:b/>
            <w:color w:val="000000" w:themeColor="text1"/>
          </w:rPr>
          <w:t xml:space="preserve">only </w:t>
        </w:r>
      </w:ins>
      <w:del w:id="168" w:author="Dave Bridges" w:date="2022-08-04T11:57:00Z">
        <w:r w:rsidRPr="00923E78" w:rsidDel="00055097">
          <w:rPr>
            <w:rFonts w:ascii="Times New Roman" w:hAnsi="Times New Roman" w:cs="Times New Roman"/>
            <w:b/>
            <w:color w:val="000000" w:themeColor="text1"/>
          </w:rPr>
          <w:delText xml:space="preserve">predicted </w:delText>
        </w:r>
      </w:del>
      <w:ins w:id="169" w:author="Dave Bridges" w:date="2022-08-04T11:57:00Z">
        <w:r w:rsidR="00055097">
          <w:rPr>
            <w:rFonts w:ascii="Times New Roman" w:hAnsi="Times New Roman" w:cs="Times New Roman"/>
            <w:b/>
            <w:color w:val="000000" w:themeColor="text1"/>
          </w:rPr>
          <w:t>decided to complete this provisional experiment</w:t>
        </w:r>
      </w:ins>
      <w:del w:id="170" w:author="Dave Bridges" w:date="2022-08-04T11:57:00Z">
        <w:r w:rsidR="00AF3FA0" w:rsidRPr="00923E78" w:rsidDel="00055097">
          <w:rPr>
            <w:rFonts w:ascii="Times New Roman" w:hAnsi="Times New Roman" w:cs="Times New Roman"/>
            <w:b/>
            <w:color w:val="000000" w:themeColor="text1"/>
          </w:rPr>
          <w:delText>the phenotype</w:delText>
        </w:r>
      </w:del>
      <w:r w:rsidR="00AF3FA0" w:rsidRPr="00923E78">
        <w:rPr>
          <w:rFonts w:ascii="Times New Roman" w:hAnsi="Times New Roman" w:cs="Times New Roman"/>
          <w:b/>
          <w:color w:val="000000" w:themeColor="text1"/>
        </w:rPr>
        <w:t xml:space="preserve"> </w:t>
      </w:r>
      <w:del w:id="171" w:author="Dave Bridges" w:date="2022-08-04T11:57:00Z">
        <w:r w:rsidR="00AF3FA0" w:rsidRPr="00923E78" w:rsidDel="00055097">
          <w:rPr>
            <w:rFonts w:ascii="Times New Roman" w:hAnsi="Times New Roman" w:cs="Times New Roman"/>
            <w:b/>
            <w:color w:val="000000" w:themeColor="text1"/>
          </w:rPr>
          <w:delText xml:space="preserve">through </w:delText>
        </w:r>
      </w:del>
      <w:ins w:id="172" w:author="Dave Bridges" w:date="2022-08-04T11:57:00Z">
        <w:r w:rsidR="00055097">
          <w:rPr>
            <w:rFonts w:ascii="Times New Roman" w:hAnsi="Times New Roman" w:cs="Times New Roman"/>
            <w:b/>
            <w:color w:val="000000" w:themeColor="text1"/>
          </w:rPr>
          <w:t>after</w:t>
        </w:r>
        <w:r w:rsidR="00055097" w:rsidRPr="00923E78">
          <w:rPr>
            <w:rFonts w:ascii="Times New Roman" w:hAnsi="Times New Roman" w:cs="Times New Roman"/>
            <w:b/>
            <w:color w:val="000000" w:themeColor="text1"/>
          </w:rPr>
          <w:t xml:space="preserve"> </w:t>
        </w:r>
      </w:ins>
      <w:r w:rsidRPr="00923E78">
        <w:rPr>
          <w:rFonts w:ascii="Times New Roman" w:hAnsi="Times New Roman" w:cs="Times New Roman"/>
          <w:b/>
          <w:color w:val="000000" w:themeColor="text1"/>
        </w:rPr>
        <w:t>the</w:t>
      </w:r>
      <w:ins w:id="173" w:author="Dave Bridges" w:date="2022-08-04T11:57:00Z">
        <w:r w:rsidR="00055097">
          <w:rPr>
            <w:rFonts w:ascii="Times New Roman" w:hAnsi="Times New Roman" w:cs="Times New Roman"/>
            <w:b/>
            <w:color w:val="000000" w:themeColor="text1"/>
          </w:rPr>
          <w:t xml:space="preserve"> replication</w:t>
        </w:r>
      </w:ins>
      <w:del w:id="174" w:author="Dave Bridges" w:date="2022-08-04T11:57:00Z">
        <w:r w:rsidRPr="00923E78" w:rsidDel="00055097">
          <w:rPr>
            <w:rFonts w:ascii="Times New Roman" w:hAnsi="Times New Roman" w:cs="Times New Roman"/>
            <w:b/>
            <w:color w:val="000000" w:themeColor="text1"/>
          </w:rPr>
          <w:delText xml:space="preserve"> analysis</w:delText>
        </w:r>
      </w:del>
      <w:r w:rsidRPr="00923E78">
        <w:rPr>
          <w:rFonts w:ascii="Times New Roman" w:hAnsi="Times New Roman" w:cs="Times New Roman"/>
          <w:b/>
          <w:color w:val="000000" w:themeColor="text1"/>
        </w:rPr>
        <w:t xml:space="preserve">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w:t>
      </w:r>
      <w:ins w:id="175" w:author="Dave Bridges" w:date="2022-08-04T11:57:00Z">
        <w:r w:rsidR="00055097">
          <w:rPr>
            <w:rFonts w:ascii="Times New Roman" w:hAnsi="Times New Roman" w:cs="Times New Roman"/>
            <w:b/>
            <w:color w:val="000000" w:themeColor="text1"/>
          </w:rPr>
          <w:t xml:space="preserve">results </w:t>
        </w:r>
      </w:ins>
      <w:del w:id="176" w:author="Dave Bridges" w:date="2022-08-04T11:57:00Z">
        <w:r w:rsidR="00AF3FA0" w:rsidRPr="00923E78" w:rsidDel="00055097">
          <w:rPr>
            <w:rFonts w:ascii="Times New Roman" w:hAnsi="Times New Roman" w:cs="Times New Roman"/>
            <w:b/>
            <w:color w:val="000000" w:themeColor="text1"/>
          </w:rPr>
          <w:delText>in</w:delText>
        </w:r>
      </w:del>
      <w:ins w:id="177" w:author="Dave Bridges" w:date="2022-08-04T11:57:00Z">
        <w:r w:rsidR="00055097">
          <w:rPr>
            <w:rFonts w:ascii="Times New Roman" w:hAnsi="Times New Roman" w:cs="Times New Roman"/>
            <w:b/>
            <w:color w:val="000000" w:themeColor="text1"/>
          </w:rPr>
          <w:t>from</w:t>
        </w:r>
      </w:ins>
      <w:r w:rsidR="00AF3FA0" w:rsidRPr="00923E78">
        <w:rPr>
          <w:rFonts w:ascii="Times New Roman" w:hAnsi="Times New Roman" w:cs="Times New Roman"/>
          <w:b/>
          <w:color w:val="000000" w:themeColor="text1"/>
        </w:rPr>
        <w:t xml:space="preserve">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ins w:id="178" w:author="Dave Bridges" w:date="2022-08-04T12:01:00Z">
        <w:r w:rsidR="00055097">
          <w:rPr>
            <w:rFonts w:ascii="Times New Roman" w:hAnsi="Times New Roman" w:cs="Times New Roman"/>
            <w:b/>
            <w:color w:val="000000" w:themeColor="text1"/>
          </w:rPr>
          <w:t xml:space="preserve"> on page 7, line 122-125</w:t>
        </w:r>
      </w:ins>
      <w:ins w:id="179" w:author="Dave Bridges" w:date="2022-08-04T11:57:00Z">
        <w:r w:rsidR="00055097">
          <w:rPr>
            <w:rFonts w:ascii="Times New Roman" w:hAnsi="Times New Roman" w:cs="Times New Roman"/>
            <w:b/>
            <w:color w:val="000000" w:themeColor="text1"/>
          </w:rPr>
          <w:t>.</w:t>
        </w:r>
      </w:ins>
      <w:moveToRangeStart w:id="180" w:author="Dave Bridges" w:date="2022-08-04T12:01:00Z" w:name="move110506921"/>
      <w:moveTo w:id="181" w:author="Dave Bridges" w:date="2022-08-04T12:01:00Z">
        <w:del w:id="182" w:author="Dave Bridges" w:date="2022-08-04T12:01:00Z">
          <w:r w:rsidR="00055097" w:rsidRPr="005015BC" w:rsidDel="00055097">
            <w:rPr>
              <w:rFonts w:ascii="Times New Roman" w:hAnsi="Times New Roman" w:cs="Times New Roman"/>
              <w:b/>
              <w:color w:val="4472C4" w:themeColor="accent1"/>
            </w:rPr>
            <w:delText>Page 7 Line 122-1</w:delText>
          </w:r>
        </w:del>
        <w:del w:id="183" w:author="Dave Bridges" w:date="2022-08-04T12:02:00Z">
          <w:r w:rsidR="00055097" w:rsidRPr="005015BC" w:rsidDel="00055097">
            <w:rPr>
              <w:rFonts w:ascii="Times New Roman" w:hAnsi="Times New Roman" w:cs="Times New Roman"/>
              <w:b/>
              <w:color w:val="4472C4" w:themeColor="accent1"/>
            </w:rPr>
            <w:delText>25</w:delText>
          </w:r>
        </w:del>
      </w:moveTo>
      <w:ins w:id="184" w:author="Dave Bridges" w:date="2022-08-04T12:02:00Z">
        <w:r w:rsidR="00055097">
          <w:rPr>
            <w:rFonts w:ascii="Times New Roman" w:hAnsi="Times New Roman" w:cs="Times New Roman"/>
            <w:b/>
            <w:color w:val="4472C4" w:themeColor="accent1"/>
          </w:rPr>
          <w:t>:</w:t>
        </w:r>
      </w:ins>
    </w:p>
    <w:p w14:paraId="066B0EC8" w14:textId="77777777" w:rsidR="00055097" w:rsidRDefault="00055097" w:rsidP="00055097">
      <w:pPr>
        <w:rPr>
          <w:ins w:id="185" w:author="Dave Bridges" w:date="2022-08-04T12:02:00Z"/>
          <w:rFonts w:ascii="Times New Roman" w:hAnsi="Times New Roman" w:cs="Times New Roman"/>
          <w:b/>
          <w:color w:val="4472C4" w:themeColor="accent1"/>
        </w:rPr>
      </w:pPr>
    </w:p>
    <w:p w14:paraId="36F40D68" w14:textId="18A17DFD" w:rsidR="00055097" w:rsidRDefault="00055097" w:rsidP="00055097">
      <w:pPr>
        <w:ind w:left="720"/>
        <w:rPr>
          <w:moveTo w:id="186" w:author="Dave Bridges" w:date="2022-08-04T12:01:00Z"/>
          <w:rFonts w:ascii="Times New Roman" w:hAnsi="Times New Roman" w:cs="Times New Roman"/>
          <w:b/>
          <w:color w:val="4472C4" w:themeColor="accent1"/>
        </w:rPr>
        <w:pPrChange w:id="187" w:author="Dave Bridges" w:date="2022-08-04T12:02:00Z">
          <w:pPr>
            <w:ind w:left="720"/>
          </w:pPr>
        </w:pPrChange>
      </w:pPr>
      <w:moveTo w:id="188" w:author="Dave Bridges" w:date="2022-08-04T12:01:00Z">
        <w:del w:id="189" w:author="Dave Bridges" w:date="2022-08-04T12:02:00Z">
          <w:r w:rsidRPr="005015BC" w:rsidDel="00055097">
            <w:rPr>
              <w:rFonts w:ascii="Times New Roman" w:hAnsi="Times New Roman" w:cs="Times New Roman"/>
              <w:b/>
              <w:color w:val="4472C4" w:themeColor="accent1"/>
            </w:rPr>
            <w:delText>,</w:delText>
          </w:r>
        </w:del>
        <w:r w:rsidRPr="005015BC">
          <w:rPr>
            <w:rFonts w:ascii="Times New Roman" w:hAnsi="Times New Roman" w:cs="Times New Roman"/>
            <w:b/>
            <w:color w:val="4472C4" w:themeColor="accent1"/>
          </w:rPr>
          <w:t xml:space="preserve"> “</w:t>
        </w:r>
        <w:r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moveTo>
    </w:p>
    <w:moveToRangeEnd w:id="180"/>
    <w:p w14:paraId="1F262200" w14:textId="77777777" w:rsidR="00055097" w:rsidRDefault="00055097">
      <w:pPr>
        <w:rPr>
          <w:ins w:id="190" w:author="Dave Bridges" w:date="2022-08-04T12:01:00Z"/>
          <w:rFonts w:ascii="Times New Roman" w:hAnsi="Times New Roman" w:cs="Times New Roman"/>
          <w:b/>
          <w:color w:val="000000" w:themeColor="text1"/>
        </w:rPr>
      </w:pPr>
    </w:p>
    <w:p w14:paraId="3951320B" w14:textId="278F4399" w:rsidR="00DE042F" w:rsidRDefault="00055097">
      <w:pPr>
        <w:rPr>
          <w:rFonts w:ascii="Times New Roman" w:hAnsi="Times New Roman" w:cs="Times New Roman"/>
          <w:b/>
          <w:color w:val="000000" w:themeColor="text1"/>
        </w:rPr>
      </w:pPr>
      <w:ins w:id="191" w:author="Dave Bridges" w:date="2022-08-04T12:02:00Z">
        <w:r>
          <w:rPr>
            <w:rFonts w:ascii="Times New Roman" w:hAnsi="Times New Roman" w:cs="Times New Roman"/>
            <w:b/>
            <w:color w:val="000000" w:themeColor="text1"/>
          </w:rPr>
          <w:t>These data</w:t>
        </w:r>
      </w:ins>
      <w:ins w:id="192" w:author="Dave Bridges" w:date="2022-08-04T11:58:00Z">
        <w:r>
          <w:rPr>
            <w:rFonts w:ascii="Times New Roman" w:hAnsi="Times New Roman" w:cs="Times New Roman"/>
            <w:b/>
            <w:color w:val="000000" w:themeColor="text1"/>
          </w:rPr>
          <w:t xml:space="preserve"> inspired us to</w:t>
        </w:r>
      </w:ins>
      <w:del w:id="193" w:author="Dave Bridges" w:date="2022-08-04T11:58:00Z">
        <w:r w:rsidR="00AF3FA0" w:rsidRPr="00D126F6" w:rsidDel="00055097">
          <w:rPr>
            <w:rFonts w:ascii="Times New Roman" w:hAnsi="Times New Roman" w:cs="Times New Roman"/>
            <w:b/>
            <w:color w:val="000000" w:themeColor="text1"/>
          </w:rPr>
          <w:delText xml:space="preserve"> and wanted to</w:delText>
        </w:r>
      </w:del>
      <w:r w:rsidR="00AF3FA0" w:rsidRPr="00D126F6">
        <w:rPr>
          <w:rFonts w:ascii="Times New Roman" w:hAnsi="Times New Roman" w:cs="Times New Roman"/>
          <w:b/>
          <w:color w:val="000000" w:themeColor="text1"/>
        </w:rPr>
        <w:t xml:space="preserve"> characterize </w:t>
      </w:r>
      <w:del w:id="194" w:author="Dave Bridges" w:date="2022-08-04T11:58:00Z">
        <w:r w:rsidR="00AF3FA0" w:rsidRPr="00055097" w:rsidDel="00055097">
          <w:rPr>
            <w:rFonts w:ascii="Times New Roman" w:hAnsi="Times New Roman" w:cs="Times New Roman"/>
            <w:b/>
            <w:i/>
            <w:color w:val="000000" w:themeColor="text1"/>
            <w:rPrChange w:id="195" w:author="Dave Bridges" w:date="2022-08-04T11:58:00Z">
              <w:rPr>
                <w:rFonts w:ascii="Times New Roman" w:hAnsi="Times New Roman" w:cs="Times New Roman"/>
                <w:b/>
                <w:color w:val="000000" w:themeColor="text1"/>
              </w:rPr>
            </w:rPrChange>
          </w:rPr>
          <w:delText>it</w:delText>
        </w:r>
        <w:r w:rsidR="00AF3FA0" w:rsidRPr="00D126F6" w:rsidDel="00055097">
          <w:rPr>
            <w:rFonts w:ascii="Times New Roman" w:hAnsi="Times New Roman" w:cs="Times New Roman"/>
            <w:b/>
            <w:color w:val="000000" w:themeColor="text1"/>
          </w:rPr>
          <w:delText xml:space="preserve"> </w:delText>
        </w:r>
      </w:del>
      <w:ins w:id="196" w:author="Dave Bridges" w:date="2022-08-04T11:58:00Z">
        <w:r>
          <w:rPr>
            <w:rFonts w:ascii="Times New Roman" w:hAnsi="Times New Roman" w:cs="Times New Roman"/>
            <w:b/>
            <w:i/>
            <w:color w:val="000000" w:themeColor="text1"/>
          </w:rPr>
          <w:t>in vivo</w:t>
        </w:r>
        <w:r>
          <w:rPr>
            <w:rFonts w:ascii="Times New Roman" w:hAnsi="Times New Roman" w:cs="Times New Roman"/>
            <w:b/>
            <w:color w:val="000000" w:themeColor="text1"/>
          </w:rPr>
          <w:t xml:space="preserve"> glucose stimulated insulin secretion</w:t>
        </w:r>
        <w:r w:rsidRPr="00D126F6">
          <w:rPr>
            <w:rFonts w:ascii="Times New Roman" w:hAnsi="Times New Roman" w:cs="Times New Roman"/>
            <w:b/>
            <w:color w:val="000000" w:themeColor="text1"/>
          </w:rPr>
          <w:t xml:space="preserve"> </w:t>
        </w:r>
      </w:ins>
      <w:r w:rsidR="00AF3FA0" w:rsidRPr="00D126F6">
        <w:rPr>
          <w:rFonts w:ascii="Times New Roman" w:hAnsi="Times New Roman" w:cs="Times New Roman"/>
          <w:b/>
          <w:color w:val="000000" w:themeColor="text1"/>
        </w:rPr>
        <w:t xml:space="preserve">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w:t>
      </w:r>
      <w:del w:id="197" w:author="Dave Bridges" w:date="2022-08-04T11:58:00Z">
        <w:r w:rsidR="007B25CE" w:rsidDel="00055097">
          <w:rPr>
            <w:rFonts w:ascii="Times New Roman" w:hAnsi="Times New Roman" w:cs="Times New Roman"/>
            <w:b/>
            <w:color w:val="000000" w:themeColor="text1"/>
          </w:rPr>
          <w:delText xml:space="preserve">somewhat </w:delText>
        </w:r>
      </w:del>
      <w:r w:rsidR="007B25CE">
        <w:rPr>
          <w:rFonts w:ascii="Times New Roman" w:hAnsi="Times New Roman" w:cs="Times New Roman"/>
          <w:b/>
          <w:color w:val="000000" w:themeColor="text1"/>
        </w:rPr>
        <w:t xml:space="preserve">more </w:t>
      </w:r>
      <w:commentRangeStart w:id="198"/>
      <w:r w:rsidR="007B25CE">
        <w:rPr>
          <w:rFonts w:ascii="Times New Roman" w:hAnsi="Times New Roman" w:cs="Times New Roman"/>
          <w:b/>
          <w:color w:val="000000" w:themeColor="text1"/>
        </w:rPr>
        <w:t>exploratory analysis of insulin secretion</w:t>
      </w:r>
      <w:r w:rsidR="00AF3FA0" w:rsidRPr="00D126F6">
        <w:rPr>
          <w:rFonts w:ascii="Times New Roman" w:hAnsi="Times New Roman" w:cs="Times New Roman"/>
          <w:b/>
          <w:color w:val="000000" w:themeColor="text1"/>
        </w:rPr>
        <w:t>.</w:t>
      </w:r>
      <w:r w:rsidR="00561CC9" w:rsidRPr="00D126F6">
        <w:rPr>
          <w:rFonts w:ascii="Times New Roman" w:hAnsi="Times New Roman" w:cs="Times New Roman"/>
          <w:b/>
          <w:color w:val="000000" w:themeColor="text1"/>
        </w:rPr>
        <w:t xml:space="preserve">  </w:t>
      </w:r>
      <w:commentRangeEnd w:id="198"/>
      <w:r>
        <w:rPr>
          <w:rStyle w:val="CommentReference"/>
        </w:rPr>
        <w:commentReference w:id="198"/>
      </w:r>
      <w:r w:rsidR="00561CC9" w:rsidRPr="00D126F6">
        <w:rPr>
          <w:rFonts w:ascii="Times New Roman" w:hAnsi="Times New Roman" w:cs="Times New Roman"/>
          <w:b/>
          <w:color w:val="000000" w:themeColor="text1"/>
        </w:rPr>
        <w:t>We agree that these insulin secretion results, standing alone are somewhat les</w:t>
      </w:r>
      <w:del w:id="199" w:author="Dave Bridges" w:date="2022-08-04T11:58:00Z">
        <w:r w:rsidR="00561CC9" w:rsidRPr="00D126F6" w:rsidDel="00055097">
          <w:rPr>
            <w:rFonts w:ascii="Times New Roman" w:hAnsi="Times New Roman" w:cs="Times New Roman"/>
            <w:b/>
            <w:color w:val="000000" w:themeColor="text1"/>
          </w:rPr>
          <w:delText>t</w:delText>
        </w:r>
      </w:del>
      <w:ins w:id="200" w:author="Dave Bridges" w:date="2022-08-04T11:58:00Z">
        <w:r>
          <w:rPr>
            <w:rFonts w:ascii="Times New Roman" w:hAnsi="Times New Roman" w:cs="Times New Roman"/>
            <w:b/>
            <w:color w:val="000000" w:themeColor="text1"/>
          </w:rPr>
          <w:t>s</w:t>
        </w:r>
      </w:ins>
      <w:r w:rsidR="00561CC9" w:rsidRPr="00D126F6">
        <w:rPr>
          <w:rFonts w:ascii="Times New Roman" w:hAnsi="Times New Roman" w:cs="Times New Roman"/>
          <w:b/>
          <w:color w:val="000000" w:themeColor="text1"/>
        </w:rPr>
        <w:t xml:space="preserve"> robust than the other </w:t>
      </w:r>
      <w:r w:rsidR="007B25CE">
        <w:rPr>
          <w:rFonts w:ascii="Times New Roman" w:hAnsi="Times New Roman" w:cs="Times New Roman"/>
          <w:b/>
          <w:color w:val="000000" w:themeColor="text1"/>
        </w:rPr>
        <w:t>experiments we report</w:t>
      </w:r>
      <w:r w:rsidR="00561CC9"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00561CC9"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ins w:id="201" w:author="Dave Bridges" w:date="2022-08-04T12:00:00Z">
        <w:r>
          <w:rPr>
            <w:rFonts w:ascii="Times New Roman" w:hAnsi="Times New Roman" w:cs="Times New Roman"/>
            <w:b/>
            <w:color w:val="000000" w:themeColor="text1"/>
          </w:rPr>
          <w:t xml:space="preserve"> and a more detailed technical analysis of islet biology.  </w:t>
        </w:r>
      </w:ins>
      <w:del w:id="202" w:author="Dave Bridges" w:date="2022-08-04T12:00:00Z">
        <w:r w:rsidR="007B25CE" w:rsidDel="00055097">
          <w:rPr>
            <w:rFonts w:ascii="Times New Roman" w:hAnsi="Times New Roman" w:cs="Times New Roman"/>
            <w:b/>
            <w:color w:val="000000" w:themeColor="text1"/>
          </w:rPr>
          <w:delText xml:space="preserve"> and in our view add little to this initial report</w:delText>
        </w:r>
      </w:del>
      <w:ins w:id="203" w:author="Dave Bridges" w:date="2022-08-04T12:00:00Z">
        <w:r>
          <w:rPr>
            <w:rFonts w:ascii="Times New Roman" w:hAnsi="Times New Roman" w:cs="Times New Roman"/>
            <w:b/>
            <w:color w:val="000000" w:themeColor="text1"/>
          </w:rPr>
          <w:t>T</w:t>
        </w:r>
      </w:ins>
      <w:ins w:id="204" w:author="Dave Bridges" w:date="2022-08-04T11:58:00Z">
        <w:r>
          <w:rPr>
            <w:rFonts w:ascii="Times New Roman" w:hAnsi="Times New Roman" w:cs="Times New Roman"/>
            <w:b/>
            <w:color w:val="000000" w:themeColor="text1"/>
          </w:rPr>
          <w:t xml:space="preserve">he physiological characterization of these </w:t>
        </w:r>
      </w:ins>
      <w:ins w:id="205" w:author="Dave Bridges" w:date="2022-08-04T12:00:00Z">
        <w:r>
          <w:rPr>
            <w:rFonts w:ascii="Times New Roman" w:hAnsi="Times New Roman" w:cs="Times New Roman"/>
            <w:b/>
            <w:color w:val="000000" w:themeColor="text1"/>
          </w:rPr>
          <w:t xml:space="preserve">sex and diet-dependent </w:t>
        </w:r>
      </w:ins>
      <w:ins w:id="206" w:author="Dave Bridges" w:date="2022-08-04T11:58:00Z">
        <w:r>
          <w:rPr>
            <w:rFonts w:ascii="Times New Roman" w:hAnsi="Times New Roman" w:cs="Times New Roman"/>
            <w:b/>
            <w:color w:val="000000" w:themeColor="text1"/>
          </w:rPr>
          <w:t xml:space="preserve">differences will </w:t>
        </w:r>
      </w:ins>
      <w:ins w:id="207" w:author="Dave Bridges" w:date="2022-08-04T11:59:00Z">
        <w:r>
          <w:rPr>
            <w:rFonts w:ascii="Times New Roman" w:hAnsi="Times New Roman" w:cs="Times New Roman"/>
            <w:b/>
            <w:color w:val="000000" w:themeColor="text1"/>
          </w:rPr>
          <w:t>including islet morphology, studies on isolated islets</w:t>
        </w:r>
      </w:ins>
      <w:ins w:id="208" w:author="Dave Bridges" w:date="2022-08-04T12:00:00Z">
        <w:r>
          <w:rPr>
            <w:rFonts w:ascii="Times New Roman" w:hAnsi="Times New Roman" w:cs="Times New Roman"/>
            <w:b/>
            <w:color w:val="000000" w:themeColor="text1"/>
          </w:rPr>
          <w:t>, a comprehensive survey of incretins and islet communication networks</w:t>
        </w:r>
      </w:ins>
      <w:ins w:id="209" w:author="Dave Bridges" w:date="2022-08-04T11:59:00Z">
        <w:r>
          <w:rPr>
            <w:rFonts w:ascii="Times New Roman" w:hAnsi="Times New Roman" w:cs="Times New Roman"/>
            <w:b/>
            <w:color w:val="000000" w:themeColor="text1"/>
          </w:rPr>
          <w:t xml:space="preserve"> and single-cell RNA sequencing.  We are eager to perform those studies, but are </w:t>
        </w:r>
      </w:ins>
      <w:ins w:id="210" w:author="Dave Bridges" w:date="2022-08-04T12:01:00Z">
        <w:r>
          <w:rPr>
            <w:rFonts w:ascii="Times New Roman" w:hAnsi="Times New Roman" w:cs="Times New Roman"/>
            <w:b/>
            <w:color w:val="000000" w:themeColor="text1"/>
          </w:rPr>
          <w:t xml:space="preserve">feel those are </w:t>
        </w:r>
      </w:ins>
      <w:ins w:id="211" w:author="Dave Bridges" w:date="2022-08-04T11:59:00Z">
        <w:r>
          <w:rPr>
            <w:rFonts w:ascii="Times New Roman" w:hAnsi="Times New Roman" w:cs="Times New Roman"/>
            <w:b/>
            <w:color w:val="000000" w:themeColor="text1"/>
          </w:rPr>
          <w:t>beyond what we consider reportage of an interesting</w:t>
        </w:r>
      </w:ins>
      <w:ins w:id="212" w:author="Dave Bridges" w:date="2022-08-04T12:01:00Z">
        <w:r>
          <w:rPr>
            <w:rFonts w:ascii="Times New Roman" w:hAnsi="Times New Roman" w:cs="Times New Roman"/>
            <w:b/>
            <w:color w:val="000000" w:themeColor="text1"/>
          </w:rPr>
          <w:t>, robust</w:t>
        </w:r>
      </w:ins>
      <w:ins w:id="213" w:author="Dave Bridges" w:date="2022-08-04T11:59:00Z">
        <w:r>
          <w:rPr>
            <w:rFonts w:ascii="Times New Roman" w:hAnsi="Times New Roman" w:cs="Times New Roman"/>
            <w:b/>
            <w:color w:val="000000" w:themeColor="text1"/>
          </w:rPr>
          <w:t xml:space="preserve"> and relevant phenotype in this manuscript</w:t>
        </w:r>
      </w:ins>
      <w:ins w:id="214" w:author="Dave Bridges" w:date="2022-08-04T12:01:00Z">
        <w:r>
          <w:rPr>
            <w:rFonts w:ascii="Times New Roman" w:hAnsi="Times New Roman" w:cs="Times New Roman"/>
            <w:b/>
            <w:color w:val="000000" w:themeColor="text1"/>
          </w:rPr>
          <w:t>, that of sex specific glucose intolerance in the offspring</w:t>
        </w:r>
      </w:ins>
      <w:r w:rsidR="007B25CE" w:rsidRPr="00D126F6">
        <w:rPr>
          <w:rFonts w:ascii="Times New Roman" w:hAnsi="Times New Roman" w:cs="Times New Roman"/>
          <w:b/>
          <w:color w:val="000000" w:themeColor="text1"/>
        </w:rPr>
        <w:t xml:space="preserve">.  </w:t>
      </w:r>
      <w:del w:id="215" w:author="Dave Bridges" w:date="2022-08-04T12:01:00Z">
        <w:r w:rsidR="007B25CE" w:rsidRPr="00D126F6" w:rsidDel="00055097">
          <w:rPr>
            <w:rFonts w:ascii="Times New Roman" w:hAnsi="Times New Roman" w:cs="Times New Roman"/>
            <w:b/>
            <w:color w:val="000000" w:themeColor="text1"/>
          </w:rPr>
          <w:delText>We look forward to further characterization of this novel sex-specific developmental phenotype, including mechanistic studies noted by reviewer 2 in a future manuscript.</w:delText>
        </w:r>
      </w:del>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63650EC2" w:rsidR="00195D79" w:rsidDel="00055097" w:rsidRDefault="00637ACF" w:rsidP="00D126F6">
      <w:pPr>
        <w:ind w:left="720"/>
        <w:rPr>
          <w:moveFrom w:id="216" w:author="Dave Bridges" w:date="2022-08-04T12:01:00Z"/>
          <w:rFonts w:ascii="Times New Roman" w:hAnsi="Times New Roman" w:cs="Times New Roman"/>
          <w:b/>
          <w:color w:val="4472C4" w:themeColor="accent1"/>
        </w:rPr>
      </w:pPr>
      <w:moveFromRangeStart w:id="217" w:author="Dave Bridges" w:date="2022-08-04T12:01:00Z" w:name="move110506921"/>
      <w:moveFrom w:id="218" w:author="Dave Bridges" w:date="2022-08-04T12:01:00Z">
        <w:r w:rsidRPr="005015BC" w:rsidDel="00055097">
          <w:rPr>
            <w:rFonts w:ascii="Times New Roman" w:hAnsi="Times New Roman" w:cs="Times New Roman"/>
            <w:b/>
            <w:color w:val="4472C4" w:themeColor="accent1"/>
          </w:rPr>
          <w:t>Page</w:t>
        </w:r>
        <w:r w:rsidR="00615AA3" w:rsidRPr="005015BC" w:rsidDel="00055097">
          <w:rPr>
            <w:rFonts w:ascii="Times New Roman" w:hAnsi="Times New Roman" w:cs="Times New Roman"/>
            <w:b/>
            <w:color w:val="4472C4" w:themeColor="accent1"/>
          </w:rPr>
          <w:t xml:space="preserve"> 7</w:t>
        </w:r>
        <w:r w:rsidRPr="005015BC" w:rsidDel="00055097">
          <w:rPr>
            <w:rFonts w:ascii="Times New Roman" w:hAnsi="Times New Roman" w:cs="Times New Roman"/>
            <w:b/>
            <w:color w:val="4472C4" w:themeColor="accent1"/>
          </w:rPr>
          <w:t xml:space="preserve"> Line</w:t>
        </w:r>
        <w:r w:rsidR="00615AA3" w:rsidRPr="005015BC" w:rsidDel="00055097">
          <w:rPr>
            <w:rFonts w:ascii="Times New Roman" w:hAnsi="Times New Roman" w:cs="Times New Roman"/>
            <w:b/>
            <w:color w:val="4472C4" w:themeColor="accent1"/>
          </w:rPr>
          <w:t xml:space="preserve"> 1</w:t>
        </w:r>
        <w:r w:rsidR="005015BC" w:rsidRPr="005015BC" w:rsidDel="00055097">
          <w:rPr>
            <w:rFonts w:ascii="Times New Roman" w:hAnsi="Times New Roman" w:cs="Times New Roman"/>
            <w:b/>
            <w:color w:val="4472C4" w:themeColor="accent1"/>
          </w:rPr>
          <w:t>22-125</w:t>
        </w:r>
        <w:r w:rsidRPr="005015BC" w:rsidDel="00055097">
          <w:rPr>
            <w:rFonts w:ascii="Times New Roman" w:hAnsi="Times New Roman" w:cs="Times New Roman"/>
            <w:b/>
            <w:color w:val="4472C4" w:themeColor="accent1"/>
          </w:rPr>
          <w:t>, “</w:t>
        </w:r>
        <w:r w:rsidR="00C02A48" w:rsidRPr="005015BC" w:rsidDel="00055097">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r w:rsidRPr="005015BC" w:rsidDel="00055097">
          <w:rPr>
            <w:rFonts w:ascii="Times New Roman" w:hAnsi="Times New Roman" w:cs="Times New Roman"/>
            <w:b/>
            <w:bCs/>
            <w:color w:val="4472C4" w:themeColor="accent1"/>
          </w:rPr>
          <w:t>”</w:t>
        </w:r>
      </w:moveFrom>
    </w:p>
    <w:moveFromRangeEnd w:id="217"/>
    <w:p w14:paraId="14DBE71F" w14:textId="77777777" w:rsidR="00785368" w:rsidRDefault="00785368" w:rsidP="00D126F6">
      <w:pPr>
        <w:ind w:left="720"/>
        <w:rPr>
          <w:rFonts w:ascii="Times New Roman" w:hAnsi="Times New Roman" w:cs="Times New Roman"/>
          <w:b/>
          <w:color w:val="000000" w:themeColor="text1"/>
        </w:rPr>
      </w:pPr>
    </w:p>
    <w:p w14:paraId="0C98E8D0" w14:textId="4B7CD0FA" w:rsidR="005E2B95" w:rsidRDefault="005015BC" w:rsidP="00785368">
      <w:pPr>
        <w:rPr>
          <w:ins w:id="219" w:author="Dave Bridges" w:date="2022-08-04T12:02:00Z"/>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281-283</w:t>
      </w:r>
      <w:ins w:id="220" w:author="Dave Bridges" w:date="2022-08-04T12:02:00Z">
        <w:r w:rsidR="00055097">
          <w:rPr>
            <w:rFonts w:ascii="Times New Roman" w:hAnsi="Times New Roman" w:cs="Times New Roman"/>
            <w:b/>
            <w:color w:val="000000" w:themeColor="text1"/>
          </w:rPr>
          <w:t xml:space="preserve"> as such:</w:t>
        </w:r>
      </w:ins>
    </w:p>
    <w:p w14:paraId="0E69D473" w14:textId="77777777" w:rsidR="00055097" w:rsidRPr="00785368" w:rsidRDefault="00055097" w:rsidP="00785368">
      <w:pPr>
        <w:rPr>
          <w:rFonts w:ascii="Times New Roman" w:hAnsi="Times New Roman" w:cs="Times New Roman"/>
          <w:b/>
          <w:color w:val="000000" w:themeColor="text1"/>
        </w:rPr>
      </w:pPr>
      <w:bookmarkStart w:id="221" w:name="_GoBack"/>
      <w:bookmarkEnd w:id="221"/>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lastRenderedPageBreak/>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345AF101" w14:textId="77777777" w:rsidR="00B532BC" w:rsidRDefault="00904AE8" w:rsidP="00195D79">
      <w:pPr>
        <w:rPr>
          <w:b/>
          <w:color w:val="000000" w:themeColor="text1"/>
        </w:rPr>
      </w:pPr>
      <w:r>
        <w:rPr>
          <w:b/>
          <w:color w:val="000000" w:themeColor="text1"/>
        </w:rPr>
        <w:t>These are all excellent suggestions, and we appreciate how these studies could further inform what is a novel and un-reported phenotype.  Our view is that this is the first rigorous study of eTRF on long term metabolic health.  Using a high number of animals across multiple cohorts we strongly believe that the lack of metabolic abnormalities in general, aside from HFD-induced sex-specific glucose intolerance is an important advance.  We agree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islet biology across the lifespan, but these will take several years to complete.  What we can share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r w:rsidR="00B94CA9">
        <w:rPr>
          <w:b/>
          <w:color w:val="000000" w:themeColor="text1"/>
        </w:rPr>
        <w:t>(See figure below)</w:t>
      </w:r>
      <w:r w:rsidR="007A29C8" w:rsidRPr="00DA3799">
        <w:rPr>
          <w:b/>
          <w:color w:val="000000" w:themeColor="text1"/>
        </w:rPr>
        <w:t xml:space="preserve">. However, the results had high levels of inter-replicate variability. </w:t>
      </w:r>
      <w:r>
        <w:rPr>
          <w:b/>
          <w:color w:val="000000" w:themeColor="text1"/>
        </w:rPr>
        <w:t xml:space="preserve">  As noted above in the response to reviewer 1, comment 16 we only identified the potential insulin secretion differences after 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interpretations. </w:t>
      </w:r>
      <w:r w:rsidR="009374EB" w:rsidRPr="00DA3799">
        <w:rPr>
          <w:b/>
          <w:color w:val="000000" w:themeColor="text1"/>
        </w:rPr>
        <w:t xml:space="preserve"> The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defect</w:t>
      </w:r>
      <w:r>
        <w:rPr>
          <w:b/>
          <w:color w:val="000000" w:themeColor="text1"/>
        </w:rPr>
        <w:t xml:space="preserve">, for example </w:t>
      </w:r>
      <w:r w:rsidR="00B532BC">
        <w:rPr>
          <w:b/>
          <w:color w:val="000000" w:themeColor="text1"/>
        </w:rPr>
        <w:t>page 19 lines 399-403</w:t>
      </w:r>
    </w:p>
    <w:p w14:paraId="684A9648" w14:textId="19173D7B" w:rsidR="00B532BC" w:rsidRPr="00B532BC" w:rsidRDefault="00B532BC" w:rsidP="00B532BC">
      <w:pPr>
        <w:ind w:left="720"/>
        <w:rPr>
          <w:b/>
          <w:color w:val="4472C4" w:themeColor="accent1"/>
        </w:rPr>
      </w:pPr>
      <w:r w:rsidRPr="00B532BC">
        <w:rPr>
          <w:b/>
          <w:color w:val="4472C4" w:themeColor="accent1"/>
        </w:rPr>
        <w:t>“</w:t>
      </w:r>
      <w:r w:rsidRPr="00B532BC">
        <w:rPr>
          <w:rFonts w:ascii="Times New Roman" w:hAnsi="Times New Roman" w:cs="Times New Roman"/>
          <w:b/>
          <w:color w:val="4472C4" w:themeColor="accent1"/>
        </w:rPr>
        <w:t>we were not powered appropriately to conclusively point to lower insulin secretion in male eTRF offspring in adulthood, and furthermore did not evaluate islet size or beta cell mass to determine the mechanism driving the worsening of glucose tolerance in adulthood. We hope future studies will evaluate these trends in larger samples so that more in-depth conclusions can be drawn.</w:t>
      </w:r>
      <w:r w:rsidRPr="00B532BC">
        <w:rPr>
          <w:b/>
          <w:color w:val="4472C4" w:themeColor="accent1"/>
        </w:rPr>
        <w:t>”</w:t>
      </w:r>
    </w:p>
    <w:p w14:paraId="51B130F7" w14:textId="316DA856" w:rsidR="000851BC" w:rsidRPr="00DA3799" w:rsidRDefault="00FC7237" w:rsidP="00195D79">
      <w:pPr>
        <w:rPr>
          <w:b/>
          <w:color w:val="000000" w:themeColor="text1"/>
        </w:rPr>
      </w:pPr>
      <w:r w:rsidRPr="00DA3799">
        <w:rPr>
          <w:b/>
          <w:color w:val="000000" w:themeColor="text1"/>
        </w:rPr>
        <w:t xml:space="preserve"> Furthermore, since submitting our work, another group has </w:t>
      </w:r>
      <w:r w:rsidR="00B532BC" w:rsidRPr="00DA3799">
        <w:rPr>
          <w:b/>
          <w:color w:val="000000" w:themeColor="text1"/>
        </w:rPr>
        <w:t>recapitulated</w:t>
      </w:r>
      <w:r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r w:rsidR="000851BC" w:rsidRPr="00DA3799">
        <w:rPr>
          <w:b/>
          <w:color w:val="000000" w:themeColor="text1"/>
        </w:rPr>
        <w:t xml:space="preserve"> on p</w:t>
      </w:r>
      <w:r w:rsidRPr="00DA3799">
        <w:rPr>
          <w:b/>
          <w:color w:val="000000" w:themeColor="text1"/>
        </w:rPr>
        <w:t>age 1</w:t>
      </w:r>
      <w:r w:rsidR="00C574C5">
        <w:rPr>
          <w:b/>
          <w:color w:val="000000" w:themeColor="text1"/>
        </w:rPr>
        <w:t>5</w:t>
      </w:r>
      <w:r w:rsidRPr="00DA3799">
        <w:rPr>
          <w:b/>
          <w:color w:val="000000" w:themeColor="text1"/>
        </w:rPr>
        <w:t xml:space="preserve"> line </w:t>
      </w:r>
      <w:r w:rsidR="00C574C5">
        <w:rPr>
          <w:b/>
          <w:color w:val="000000" w:themeColor="text1"/>
        </w:rPr>
        <w:t>299</w:t>
      </w:r>
      <w:r w:rsidRPr="00DA3799">
        <w:rPr>
          <w:b/>
          <w:color w:val="000000" w:themeColor="text1"/>
        </w:rPr>
        <w:t>-</w:t>
      </w:r>
      <w:r w:rsidR="00C574C5">
        <w:rPr>
          <w:b/>
          <w:color w:val="000000" w:themeColor="text1"/>
        </w:rPr>
        <w:t xml:space="preserve">page 16 lines </w:t>
      </w:r>
      <w:r w:rsidRPr="00DA3799">
        <w:rPr>
          <w:b/>
          <w:color w:val="000000" w:themeColor="text1"/>
        </w:rPr>
        <w:t>3</w:t>
      </w:r>
      <w:r w:rsidR="00C574C5">
        <w:rPr>
          <w:b/>
          <w:color w:val="000000" w:themeColor="text1"/>
        </w:rPr>
        <w:t>19</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26D747B1" w:rsidR="00FC7237" w:rsidRPr="00086665" w:rsidRDefault="00FC7237" w:rsidP="00086665">
      <w:pPr>
        <w:ind w:firstLine="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086665" w:rsidRPr="00086665">
        <w:rPr>
          <w:rFonts w:ascii="Times New Roman" w:hAnsi="Times New Roman" w:cs="Times New Roman"/>
          <w:b/>
          <w:color w:val="4472C4" w:themeColor="accent1"/>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086665" w:rsidRPr="00086665">
        <w:rPr>
          <w:rFonts w:ascii="Times New Roman" w:hAnsi="Times New Roman" w:cs="Times New Roman"/>
          <w:b/>
          <w:color w:val="4472C4" w:themeColor="accent1"/>
        </w:rPr>
        <w:t>(14)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glucose stimulated insulin secretion in both male and female offspring who had not been exposed to high fat diet. </w:t>
      </w:r>
      <w:commentRangeStart w:id="222"/>
      <w:r w:rsidR="00086665" w:rsidRPr="00086665">
        <w:rPr>
          <w:rFonts w:ascii="Times New Roman" w:hAnsi="Times New Roman" w:cs="Times New Roman"/>
          <w:b/>
          <w:color w:val="4472C4" w:themeColor="accent1"/>
        </w:rPr>
        <w:t xml:space="preserve">They also found that birth weight was reduced in male pups. </w:t>
      </w:r>
      <w:commentRangeEnd w:id="222"/>
      <w:r w:rsidR="00086665" w:rsidRPr="00086665">
        <w:rPr>
          <w:rStyle w:val="CommentReference"/>
          <w:rFonts w:ascii="Times New Roman" w:hAnsi="Times New Roman" w:cs="Times New Roman"/>
          <w:b/>
          <w:color w:val="4472C4" w:themeColor="accent1"/>
        </w:rPr>
        <w:commentReference w:id="222"/>
      </w:r>
      <w:r w:rsidR="00086665" w:rsidRPr="00086665">
        <w:rPr>
          <w:rFonts w:ascii="Times New Roman" w:hAnsi="Times New Roman" w:cs="Times New Roman"/>
          <w:b/>
          <w:color w:val="4472C4" w:themeColor="accent1"/>
        </w:rPr>
        <w:t xml:space="preserve">These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offspring, but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w:t>
      </w:r>
      <w:r w:rsidR="00086665" w:rsidRPr="00086665">
        <w:rPr>
          <w:rFonts w:ascii="Times New Roman" w:hAnsi="Times New Roman" w:cs="Times New Roman"/>
          <w:b/>
          <w:color w:val="4472C4" w:themeColor="accent1"/>
        </w:rPr>
        <w:lastRenderedPageBreak/>
        <w:t xml:space="preserve">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086665" w:rsidRPr="00086665">
        <w:rPr>
          <w:rFonts w:ascii="Times New Roman" w:hAnsi="Times New Roman" w:cs="Times New Roman"/>
          <w:b/>
          <w:color w:val="4472C4" w:themeColor="accent1"/>
        </w:rPr>
        <w:instrText xml:space="preserve"> ADDIN ZOTERO_ITEM CSL_CITATION {"citationID":"a2qdgfnumtd","properties":{"formattedCitation":"\\uldash{(1)}","plainCitation":"(1)","noteIndex":0},"citationItems":[{"id":1395,"uris":["http://zotero.org/users/5073745/items/H2SF844K"],"itemData":{"id":1395,"type":"article-journal","abstract":"Maternal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086665" w:rsidRPr="00086665">
        <w:rPr>
          <w:rFonts w:ascii="Times New Roman" w:hAnsi="Times New Roman" w:cs="Times New Roman"/>
          <w:b/>
          <w:color w:val="4472C4" w:themeColor="accent1"/>
          <w:u w:val="dash"/>
        </w:rPr>
        <w:t>(1)</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7ACFFEA0"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72</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F2E5A4C" w14:textId="354C075F" w:rsidR="00FC7237" w:rsidRPr="00086665" w:rsidRDefault="00FC7237" w:rsidP="00086665">
      <w:pPr>
        <w:ind w:left="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Unlike the previous study and other models of nutrient restriction in pregnancy, we did not note negative effects until a HFHS diet challenge in adulthood, which may suggest that gestational eTRF may be relatively safe to practice in the context of a healthful diet. However, it also suggests that in the context of unhealthy diet patterns, adult offspring may be ill-equipped to adapt to their high-calorie food environments, leading to metabolic dysfunction. Furthermore, the age of onset and stressors that are required to initiate glucose intolerance in offspring of TRF dams are not equivalent between these two models. Taken together, this means that modeling of this dietary strategy remains incomplete, so translation to human clinical populations is not possible at this time</w:t>
      </w:r>
      <w:r w:rsidRPr="00086665">
        <w:rPr>
          <w:rFonts w:ascii="Times New Roman" w:hAnsi="Times New Roman" w:cs="Times New Roman"/>
          <w:b/>
          <w:color w:val="4472C4" w:themeColor="accent1"/>
        </w:rPr>
        <w:t>.”</w:t>
      </w:r>
    </w:p>
    <w:p w14:paraId="444E9AB5" w14:textId="48255672" w:rsidR="00195D79" w:rsidRDefault="00195D79" w:rsidP="00195D79"/>
    <w:p w14:paraId="5AE6664E" w14:textId="53EF9A46" w:rsidR="00B94CA9" w:rsidRDefault="00B94CA9" w:rsidP="00195D79"/>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3AE56A7D"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22-</w:t>
      </w:r>
      <w:r w:rsidR="009C5BB2">
        <w:rPr>
          <w:b/>
          <w:color w:val="000000" w:themeColor="text1"/>
        </w:rPr>
        <w:t>1</w:t>
      </w:r>
      <w:r w:rsidR="00D019AF">
        <w:rPr>
          <w:b/>
          <w:color w:val="000000" w:themeColor="text1"/>
        </w:rPr>
        <w:t>25</w:t>
      </w:r>
      <w:r w:rsidRPr="00240CE6">
        <w:rPr>
          <w:b/>
          <w:color w:val="000000" w:themeColor="text1"/>
        </w:rPr>
        <w:t>:</w:t>
      </w:r>
      <w:r>
        <w:rPr>
          <w:color w:val="4472C4" w:themeColor="accent1"/>
        </w:rPr>
        <w:br/>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05C447D0" w14:textId="0199D343" w:rsidR="00195D79" w:rsidRPr="00494B18" w:rsidRDefault="006E7543" w:rsidP="00195D79">
      <w:pPr>
        <w:rPr>
          <w:b/>
          <w:color w:val="000000" w:themeColor="text1"/>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of this response)</w:t>
      </w:r>
      <w:r w:rsidR="00E25F66" w:rsidRPr="006341D4">
        <w:rPr>
          <w:b/>
          <w:color w:val="000000" w:themeColor="text1"/>
        </w:rPr>
        <w:t>. This suggests the intervention does not induce caloric restriction during pregnancy in our model. For some data, please see comments to reviewer 1</w:t>
      </w:r>
      <w:r w:rsidR="007F32D7">
        <w:rPr>
          <w:b/>
          <w:color w:val="000000" w:themeColor="text1"/>
        </w:rPr>
        <w:t xml:space="preserve">, </w:t>
      </w:r>
      <w:r w:rsidR="009B0D1E" w:rsidRPr="00494B18">
        <w:rPr>
          <w:b/>
          <w:color w:val="000000" w:themeColor="text1"/>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747EEEF2" w:rsidR="00AB44D9" w:rsidRDefault="00D823D0" w:rsidP="00195D79">
      <w:pPr>
        <w:rPr>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  As it pertains to</w:t>
      </w:r>
      <w:r w:rsidR="001C78C1" w:rsidRPr="006341D4">
        <w:rPr>
          <w:b/>
          <w:color w:val="000000" w:themeColor="text1"/>
        </w:rPr>
        <w:t xml:space="preserve"> disrupted feeding in pregnancy, there is now evidence, albeit limited, that pregnant women </w:t>
      </w:r>
      <w:r w:rsidR="00AB44D9" w:rsidRPr="006341D4">
        <w:rPr>
          <w:b/>
          <w:color w:val="000000" w:themeColor="text1"/>
        </w:rPr>
        <w:t xml:space="preserve">appear to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(Ali &amp; Kunugi, 2020; Flanagan et al., 2022)</w:t>
      </w:r>
      <w:r w:rsidR="00CC4F06" w:rsidRPr="006341D4">
        <w:rPr>
          <w:b/>
          <w:color w:val="000000" w:themeColor="text1"/>
        </w:rPr>
        <w:fldChar w:fldCharType="end"/>
      </w:r>
      <w:r w:rsidR="00463922">
        <w:rPr>
          <w:b/>
          <w:color w:val="000000" w:themeColor="text1"/>
        </w:rPr>
        <w:t>, referenced page 5 lines 79-81</w:t>
      </w:r>
      <w:r w:rsidR="001C78C1" w:rsidRPr="006341D4">
        <w:rPr>
          <w:b/>
          <w:color w:val="000000" w:themeColor="text1"/>
        </w:rPr>
        <w:t xml:space="preserve">. </w:t>
      </w:r>
      <w:r w:rsidR="00AB44D9" w:rsidRPr="006341D4">
        <w:rPr>
          <w:b/>
          <w:color w:val="000000" w:themeColor="text1"/>
        </w:rPr>
        <w:t>We also find that the idea of doing this in a pre-existing obese mouse model is interesting, but is an entirely different study</w:t>
      </w:r>
      <w:r w:rsidRPr="006341D4">
        <w:rPr>
          <w:b/>
          <w:color w:val="000000" w:themeColor="text1"/>
        </w:rPr>
        <w:t xml:space="preserve">. We decided against doing so </w:t>
      </w:r>
      <w:r w:rsidR="00AB44D9" w:rsidRPr="006341D4">
        <w:rPr>
          <w:b/>
          <w:color w:val="000000" w:themeColor="text1"/>
        </w:rPr>
        <w:t xml:space="preserve">because </w:t>
      </w:r>
      <w:r w:rsidRPr="006341D4">
        <w:rPr>
          <w:b/>
          <w:color w:val="000000" w:themeColor="text1"/>
        </w:rPr>
        <w:t>we wanted to understand what the independent effects of TRF were outside of the context of metabolic disease and weight loss</w:t>
      </w:r>
      <w:r w:rsidR="00AB44D9" w:rsidRPr="006341D4">
        <w:rPr>
          <w:b/>
          <w:color w:val="000000" w:themeColor="text1"/>
        </w:rPr>
        <w:t xml:space="preserve"> as a first step.  As we describe in this manuscript many phenotypes including virtually all metabolic measures in female offspring are not different in spite of a relatively aggressive feeding restriction </w:t>
      </w:r>
      <w:r w:rsidR="00AB44D9" w:rsidRPr="006341D4">
        <w:rPr>
          <w:b/>
          <w:i/>
          <w:color w:val="000000" w:themeColor="text1"/>
        </w:rPr>
        <w:t xml:space="preserve">in utero </w:t>
      </w:r>
      <w:r w:rsidR="00AB44D9" w:rsidRPr="006341D4">
        <w:rPr>
          <w:b/>
          <w:color w:val="000000" w:themeColor="text1"/>
        </w:rPr>
        <w:t>a finding as 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524A6659" w:rsidR="005B0254" w:rsidRPr="006341D4" w:rsidRDefault="00CC4F06" w:rsidP="00195D79">
      <w:pPr>
        <w:rPr>
          <w:b/>
          <w:color w:val="000000" w:themeColor="text1"/>
        </w:rPr>
      </w:pPr>
      <w:r w:rsidRPr="006341D4">
        <w:rPr>
          <w:b/>
          <w:color w:val="000000" w:themeColor="text1"/>
        </w:rPr>
        <w:lastRenderedPageBreak/>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223"/>
      <w:commentRangeStart w:id="224"/>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XXXX.  </w:t>
      </w:r>
      <w:commentRangeEnd w:id="223"/>
      <w:r w:rsidR="00C44F4B">
        <w:rPr>
          <w:rStyle w:val="CommentReference"/>
        </w:rPr>
        <w:commentReference w:id="223"/>
      </w:r>
      <w:commentRangeEnd w:id="224"/>
      <w:r w:rsidR="00737EDB">
        <w:rPr>
          <w:rStyle w:val="CommentReference"/>
        </w:rPr>
        <w:commentReference w:id="224"/>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r w:rsidR="00020A72" w:rsidRPr="006341D4">
        <w:rPr>
          <w:b/>
          <w:color w:val="000000" w:themeColor="text1"/>
        </w:rPr>
        <w:t>.</w:t>
      </w:r>
      <w:r w:rsidR="00AB44D9" w:rsidRPr="006341D4">
        <w:rPr>
          <w:b/>
          <w:color w:val="000000" w:themeColor="text1"/>
        </w:rPr>
        <w:t xml:space="preserve">  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6F0ABB4B" w:rsidR="00323192" w:rsidRPr="006341D4" w:rsidRDefault="00596A22" w:rsidP="00323192">
      <w:pPr>
        <w:rPr>
          <w:b/>
          <w:color w:val="000000" w:themeColor="text1"/>
        </w:rPr>
      </w:pPr>
      <w:r w:rsidRPr="006341D4">
        <w:rPr>
          <w:b/>
          <w:color w:val="000000" w:themeColor="text1"/>
        </w:rPr>
        <w:t xml:space="preserve">In the literature, there are often </w:t>
      </w:r>
      <w:r w:rsidR="00194853">
        <w:rPr>
          <w:b/>
          <w:color w:val="000000" w:themeColor="text1"/>
        </w:rPr>
        <w:t xml:space="preserve">metabolic </w:t>
      </w:r>
      <w:r w:rsidRPr="006341D4">
        <w:rPr>
          <w:b/>
          <w:color w:val="000000" w:themeColor="text1"/>
        </w:rPr>
        <w:t xml:space="preserve">phenotypes that only arise in adulthood. </w:t>
      </w:r>
      <w:r w:rsidR="00194853">
        <w:rPr>
          <w:b/>
          <w:color w:val="000000" w:themeColor="text1"/>
        </w:rPr>
        <w:t xml:space="preserve">However, upon further review, many of these nutrient restriction models </w:t>
      </w:r>
      <w:r w:rsidR="006C422A">
        <w:rPr>
          <w:b/>
          <w:color w:val="000000" w:themeColor="text1"/>
        </w:rPr>
        <w:t>illicit</w:t>
      </w:r>
      <w:r w:rsidR="00194853">
        <w:rPr>
          <w:b/>
          <w:color w:val="000000" w:themeColor="text1"/>
        </w:rPr>
        <w:t xml:space="preserve"> a reduction in birth weight or body weight in early life. We edited that </w:t>
      </w:r>
      <w:r w:rsidRPr="006341D4">
        <w:rPr>
          <w:b/>
          <w:color w:val="000000" w:themeColor="text1"/>
        </w:rPr>
        <w:t xml:space="preserve">to make the conclusions much </w:t>
      </w:r>
      <w:proofErr w:type="gramStart"/>
      <w:r w:rsidRPr="006341D4">
        <w:rPr>
          <w:b/>
          <w:color w:val="000000" w:themeColor="text1"/>
        </w:rPr>
        <w:t>more mild</w:t>
      </w:r>
      <w:proofErr w:type="gramEnd"/>
      <w:r w:rsidR="006C422A">
        <w:rPr>
          <w:b/>
          <w:color w:val="000000" w:themeColor="text1"/>
        </w:rPr>
        <w:t xml:space="preserve"> and to reflect that our model does not find any differences in offspring weight, which is in opposition to these models, but consistent with the other paper 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333-page 17 lines 340</w:t>
      </w:r>
      <w:r w:rsidR="00260320" w:rsidRPr="006341D4">
        <w:rPr>
          <w:b/>
          <w:color w:val="000000" w:themeColor="text1"/>
        </w:rPr>
        <w:t xml:space="preserve"> </w:t>
      </w:r>
      <w:r w:rsidR="00323192" w:rsidRPr="006341D4">
        <w:rPr>
          <w:b/>
          <w:color w:val="000000" w:themeColor="text1"/>
        </w:rPr>
        <w:t>of the revised manuscript we note:</w:t>
      </w:r>
    </w:p>
    <w:p w14:paraId="28A0C05A" w14:textId="355D01F3"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8F3D41" w:rsidRPr="008F3D41">
        <w:rPr>
          <w:rFonts w:ascii="Times New Roman" w:hAnsi="Times New Roman" w:cs="Times New Roman"/>
          <w:b/>
          <w:color w:val="4472C4" w:themeColor="accent1"/>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8F3D41" w:rsidRPr="008F3D41">
        <w:rPr>
          <w:rFonts w:ascii="Times New Roman" w:hAnsi="Times New Roman" w:cs="Times New Roman"/>
          <w:b/>
          <w:color w:val="4472C4" w:themeColor="accent1"/>
        </w:rPr>
        <w:t>(39)</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Since that time, multiple animal models for gestational nutrient restriction were developed; maternal overnutrition during pregnancy, maternal caloric restriction, maternal protein restriction, and surgically induced placental insufficiency through late gestation uterine artery ligation.”</w:t>
      </w:r>
    </w:p>
    <w:p w14:paraId="4C20A40A" w14:textId="1B41E887" w:rsidR="00576069" w:rsidRDefault="00576069" w:rsidP="006341D4">
      <w:pPr>
        <w:ind w:left="720"/>
        <w:rPr>
          <w:rFonts w:ascii="Times New Roman" w:hAnsi="Times New Roman" w:cs="Times New Roman"/>
          <w:b/>
          <w:color w:val="4472C4" w:themeColor="accent1"/>
        </w:rPr>
      </w:pPr>
    </w:p>
    <w:p w14:paraId="4A82552A" w14:textId="754BBC5C"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lastRenderedPageBreak/>
        <w:t xml:space="preserve">Page </w:t>
      </w:r>
      <w:r w:rsidR="005A643E" w:rsidRPr="005A643E">
        <w:rPr>
          <w:rFonts w:ascii="Times New Roman" w:hAnsi="Times New Roman" w:cs="Times New Roman"/>
          <w:b/>
          <w:color w:val="000000" w:themeColor="text1"/>
        </w:rPr>
        <w:t>17 lines 347-350</w:t>
      </w:r>
    </w:p>
    <w:p w14:paraId="7586110D" w14:textId="46797F71"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Pr="005A643E">
        <w:rPr>
          <w:rFonts w:ascii="Times New Roman" w:hAnsi="Times New Roman" w:cs="Times New Roman"/>
          <w:b/>
          <w:color w:val="4472C4" w:themeColor="accent1"/>
        </w:rPr>
        <w:instrText xml:space="preserve"> ADDIN ZOTERO_ITEM CSL_CITATION {"citationID":"a19gjm2qg6b","properties":{"formattedCitation":"(40\\uc0\\u8211{}43, 45, 47, 48, 51, 52)","plainCitation":"(40–43, 45, 47, 48, 51, 52)","noteIndex":0},"citationItems":[{"id":799,"uris":["http://zotero.org/users/5073745/items/IAFZXV97"],"itemData":{"id":799,"type":"article-journal","abstract":"Maternal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Pr="005A643E">
        <w:rPr>
          <w:rFonts w:ascii="Times New Roman" w:hAnsi="Times New Roman" w:cs="Times New Roman"/>
          <w:b/>
          <w:color w:val="4472C4" w:themeColor="accent1"/>
        </w:rPr>
        <w:t>(40–43, 45, 47, 48, 51, 52)</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77777777"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69F4C58"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745B4">
        <w:rPr>
          <w:b/>
          <w:color w:val="000000" w:themeColor="text1"/>
        </w:rPr>
        <w:t>67.6</w:t>
      </w:r>
      <w:r>
        <w:rPr>
          <w:b/>
          <w:color w:val="000000" w:themeColor="text1"/>
        </w:rPr>
        <w:t xml:space="preserve">% increase in </w:t>
      </w:r>
      <w:r w:rsidR="004745B4">
        <w:rPr>
          <w:b/>
          <w:color w:val="000000" w:themeColor="text1"/>
        </w:rPr>
        <w:t xml:space="preserve">weekly </w:t>
      </w:r>
      <w:r>
        <w:rPr>
          <w:b/>
          <w:color w:val="000000" w:themeColor="text1"/>
        </w:rPr>
        <w:t>caloric intake</w:t>
      </w:r>
      <w:r w:rsidR="004745B4">
        <w:rPr>
          <w:b/>
          <w:color w:val="000000" w:themeColor="text1"/>
        </w:rPr>
        <w:t xml:space="preserve"> for AL offspring and a 31.8% increase in weekly caloric intake for eTRF</w:t>
      </w:r>
      <w:r>
        <w:rPr>
          <w:b/>
          <w:color w:val="000000" w:themeColor="text1"/>
        </w:rPr>
        <w:t>.  This was done as animals on NCD alone had modest phenotypes,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F3A60">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Molly Carter" w:date="2022-08-03T03:53:00Z" w:initials="MC">
    <w:p w14:paraId="21566F81" w14:textId="77777777" w:rsidR="00AF3A60" w:rsidRDefault="00AF3A60" w:rsidP="00AF3A60">
      <w:r>
        <w:rPr>
          <w:rStyle w:val="CommentReference"/>
        </w:rPr>
        <w:annotationRef/>
      </w:r>
      <w:r>
        <w:rPr>
          <w:sz w:val="20"/>
          <w:szCs w:val="20"/>
        </w:rPr>
        <w:t>The portions that reference page 2 are talking about the significance questions. I’m glad we clarified in the main text of the manuscript, but should we also include the updated language in the questions below?</w:t>
      </w:r>
    </w:p>
  </w:comment>
  <w:comment w:id="71" w:author="Dave Bridges" w:date="2022-08-04T11:40:00Z" w:initials="DB">
    <w:p w14:paraId="2FB85AA2" w14:textId="5F5EF179" w:rsidR="009B1461" w:rsidRDefault="009B1461">
      <w:pPr>
        <w:pStyle w:val="CommentText"/>
      </w:pPr>
      <w:r>
        <w:rPr>
          <w:rStyle w:val="CommentReference"/>
        </w:rPr>
        <w:annotationRef/>
      </w:r>
      <w:r>
        <w:t xml:space="preserve">Can you highlight the levels of sucrose and fat relative to </w:t>
      </w:r>
      <w:proofErr w:type="gramStart"/>
      <w:r>
        <w:t>chow.</w:t>
      </w:r>
      <w:proofErr w:type="gramEnd"/>
    </w:p>
  </w:comment>
  <w:comment w:id="72" w:author="Dave Bridges" w:date="2022-08-04T11:42:00Z" w:initials="DB">
    <w:p w14:paraId="5862930F" w14:textId="203F1C0E" w:rsidR="009B1461" w:rsidRDefault="009B1461">
      <w:pPr>
        <w:pStyle w:val="CommentText"/>
      </w:pPr>
      <w:r>
        <w:rPr>
          <w:rStyle w:val="CommentReference"/>
        </w:rPr>
        <w:annotationRef/>
      </w:r>
      <w:r>
        <w:t>I think we should be more explicit here, mirroring the comment.  This could mean males are sensitive or females are protected.  Future studies should address the changes (or lack thereof) of islet physiology in response to HFD in both sexes.</w:t>
      </w:r>
    </w:p>
  </w:comment>
  <w:comment w:id="73" w:author="Molly Mulcahy" w:date="2022-07-07T15:30:00Z" w:initials="MCM">
    <w:p w14:paraId="5DD30A9F" w14:textId="77777777" w:rsidR="00AF3A60" w:rsidRDefault="00AF3A60" w:rsidP="00AF3A60">
      <w:r>
        <w:rPr>
          <w:rStyle w:val="CommentReference"/>
        </w:rPr>
        <w:annotationRef/>
      </w:r>
      <w:r>
        <w:rPr>
          <w:sz w:val="20"/>
          <w:szCs w:val="20"/>
        </w:rPr>
        <w:t xml:space="preserve">Move this, it means zeitgeber time, not just zeitgeber as an entrained. </w:t>
      </w:r>
    </w:p>
  </w:comment>
  <w:comment w:id="74" w:author="Molly Carter" w:date="2022-08-03T04:15:00Z" w:initials="MC">
    <w:p w14:paraId="20D3732B" w14:textId="77777777" w:rsidR="00AF3A60" w:rsidRDefault="00AF3A60" w:rsidP="00AF3A60">
      <w:r>
        <w:rPr>
          <w:rStyle w:val="CommentReference"/>
        </w:rPr>
        <w:annotationRef/>
      </w:r>
      <w:r>
        <w:rPr>
          <w:sz w:val="20"/>
          <w:szCs w:val="20"/>
        </w:rPr>
        <w:t>I changed this from previous. We really don’t use zeitgeber as often as we do zeitgeber time. I’ve also seen ZT more commonly used for zeitgeber time than zeitgeber, so I changed the response.</w:t>
      </w:r>
    </w:p>
  </w:comment>
  <w:comment w:id="75" w:author="Dave Bridges" w:date="2022-08-04T11:44:00Z" w:initials="DB">
    <w:p w14:paraId="30240B5F" w14:textId="16468559" w:rsidR="009B1461" w:rsidRDefault="009B1461">
      <w:pPr>
        <w:pStyle w:val="CommentText"/>
      </w:pPr>
      <w:r>
        <w:rPr>
          <w:rStyle w:val="CommentReference"/>
        </w:rPr>
        <w:annotationRef/>
      </w:r>
      <w:r>
        <w:t>Are you missing the quote here?</w:t>
      </w:r>
    </w:p>
  </w:comment>
  <w:comment w:id="76" w:author="Dave Bridges" w:date="2022-08-04T11:45:00Z" w:initials="DB">
    <w:p w14:paraId="77E9B6E6" w14:textId="3144ABED" w:rsidR="007C0DB1" w:rsidRDefault="007C0DB1">
      <w:pPr>
        <w:pStyle w:val="CommentText"/>
      </w:pPr>
      <w:r>
        <w:rPr>
          <w:rStyle w:val="CommentReference"/>
        </w:rPr>
        <w:annotationRef/>
      </w:r>
      <w:r>
        <w:t xml:space="preserve">Make this an </w:t>
      </w:r>
      <w:proofErr w:type="gramStart"/>
      <w:r>
        <w:t>in text</w:t>
      </w:r>
      <w:proofErr w:type="gramEnd"/>
      <w:r>
        <w:t xml:space="preserve"> citation</w:t>
      </w:r>
    </w:p>
  </w:comment>
  <w:comment w:id="82" w:author="Dave Bridges" w:date="2022-08-04T11:46:00Z" w:initials="DB">
    <w:p w14:paraId="10BF0D80" w14:textId="37BF77C4" w:rsidR="00CC6DF3" w:rsidRDefault="00CC6DF3">
      <w:pPr>
        <w:pStyle w:val="CommentText"/>
      </w:pPr>
      <w:r>
        <w:rPr>
          <w:rStyle w:val="CommentReference"/>
        </w:rPr>
        <w:annotationRef/>
      </w:r>
      <w:r>
        <w:t xml:space="preserve">This represents the active phase of both </w:t>
      </w:r>
      <w:proofErr w:type="gramStart"/>
      <w:r>
        <w:t>non pregnant</w:t>
      </w:r>
      <w:proofErr w:type="gramEnd"/>
      <w:r>
        <w:t xml:space="preserve"> and pregnant mice (</w:t>
      </w:r>
      <w:proofErr w:type="spellStart"/>
      <w:r>
        <w:t>Ladyman</w:t>
      </w:r>
      <w:proofErr w:type="spellEnd"/>
      <w:r>
        <w:t xml:space="preserve"> et al)</w:t>
      </w:r>
    </w:p>
  </w:comment>
  <w:comment w:id="106" w:author="Dave Bridges" w:date="2022-08-04T11:48:00Z" w:initials="DB">
    <w:p w14:paraId="44A3639A" w14:textId="3BF9716C" w:rsidR="00CC6DF3" w:rsidRDefault="00CC6DF3">
      <w:pPr>
        <w:pStyle w:val="CommentText"/>
      </w:pPr>
      <w:r>
        <w:rPr>
          <w:rStyle w:val="CommentReference"/>
        </w:rPr>
        <w:annotationRef/>
      </w:r>
      <w:r>
        <w:t xml:space="preserve">I took out the rest, </w:t>
      </w:r>
      <w:proofErr w:type="spellStart"/>
      <w:proofErr w:type="gramStart"/>
      <w:r>
        <w:t>lets</w:t>
      </w:r>
      <w:proofErr w:type="spellEnd"/>
      <w:proofErr w:type="gramEnd"/>
      <w:r>
        <w:t xml:space="preserve"> not over state it and get caught if the third cohort looks different</w:t>
      </w:r>
    </w:p>
  </w:comment>
  <w:comment w:id="134" w:author="Dave Bridges" w:date="2022-08-04T11:53:00Z" w:initials="DB">
    <w:p w14:paraId="11234F84" w14:textId="3B9BAC1A" w:rsidR="00F70437" w:rsidRDefault="00F70437">
      <w:pPr>
        <w:pStyle w:val="CommentText"/>
      </w:pPr>
      <w:r>
        <w:rPr>
          <w:rStyle w:val="CommentReference"/>
        </w:rPr>
        <w:annotationRef/>
      </w:r>
      <w:r>
        <w:t>Where?  This is a key point</w:t>
      </w:r>
    </w:p>
  </w:comment>
  <w:comment w:id="153" w:author="Dave Bridges" w:date="2022-08-04T11:55:00Z" w:initials="DB">
    <w:p w14:paraId="7938F579" w14:textId="1FB978F7" w:rsidR="00DB3EA4" w:rsidRDefault="00DB3EA4">
      <w:pPr>
        <w:pStyle w:val="CommentText"/>
      </w:pPr>
      <w:r>
        <w:rPr>
          <w:rStyle w:val="CommentReference"/>
        </w:rPr>
        <w:annotationRef/>
      </w:r>
      <w:r>
        <w:t>Move to table legend, include abbreviations and notation of what NA means</w:t>
      </w:r>
    </w:p>
  </w:comment>
  <w:comment w:id="198" w:author="Dave Bridges" w:date="2022-08-04T12:02:00Z" w:initials="DB">
    <w:p w14:paraId="3E20FF54" w14:textId="264FA65D" w:rsidR="00055097" w:rsidRDefault="00055097">
      <w:pPr>
        <w:pStyle w:val="CommentText"/>
      </w:pPr>
      <w:r>
        <w:rPr>
          <w:rStyle w:val="CommentReference"/>
        </w:rPr>
        <w:annotationRef/>
      </w:r>
      <w:r>
        <w:t xml:space="preserve">We should call it exploratory or provisional or preliminary </w:t>
      </w:r>
      <w:proofErr w:type="spellStart"/>
      <w:r>
        <w:t>somewherein</w:t>
      </w:r>
      <w:proofErr w:type="spellEnd"/>
      <w:r>
        <w:t xml:space="preserve"> the manuscript and cite </w:t>
      </w:r>
      <w:proofErr w:type="spellStart"/>
      <w:r>
        <w:t>htat</w:t>
      </w:r>
      <w:proofErr w:type="spellEnd"/>
      <w:r>
        <w:t xml:space="preserve"> here</w:t>
      </w:r>
    </w:p>
  </w:comment>
  <w:comment w:id="222" w:author="Molly Carter" w:date="2022-08-02T01:40:00Z" w:initials="MC">
    <w:p w14:paraId="40924423" w14:textId="77777777" w:rsidR="00AF3A60" w:rsidRDefault="00AF3A60" w:rsidP="00086665">
      <w:r>
        <w:rPr>
          <w:rStyle w:val="CommentReference"/>
        </w:rPr>
        <w:annotationRef/>
      </w:r>
      <w:r>
        <w:rPr>
          <w:sz w:val="20"/>
          <w:szCs w:val="20"/>
        </w:rPr>
        <w:t xml:space="preserve">Suggest to omit? I think it needs to be compared the mom paper. </w:t>
      </w:r>
    </w:p>
  </w:comment>
  <w:comment w:id="223" w:author="Molly Mulcahy" w:date="2022-07-07T15:45:00Z" w:initials="MCM">
    <w:p w14:paraId="3D3D7292" w14:textId="77777777" w:rsidR="00AF3A60" w:rsidRDefault="00AF3A60" w:rsidP="00AF3A60">
      <w:r>
        <w:rPr>
          <w:rStyle w:val="CommentReference"/>
        </w:rPr>
        <w:annotationRef/>
      </w:r>
      <w:r>
        <w:rPr>
          <w:sz w:val="20"/>
          <w:szCs w:val="20"/>
        </w:rPr>
        <w:t>Include feeding ranges from PRESS to show we’re thinking about it. Cite the papers when talking about 6h window in the manuscript.</w:t>
      </w:r>
    </w:p>
  </w:comment>
  <w:comment w:id="224" w:author="Molly Carter" w:date="2022-08-03T04:53:00Z" w:initials="MC">
    <w:p w14:paraId="702A13F6" w14:textId="77777777" w:rsidR="00AF3A60" w:rsidRDefault="00AF3A60" w:rsidP="00AF3A60">
      <w:r>
        <w:rPr>
          <w:rStyle w:val="CommentReference"/>
        </w:rPr>
        <w:annotationRef/>
      </w:r>
      <w:r>
        <w:rPr>
          <w:sz w:val="20"/>
          <w:szCs w:val="20"/>
        </w:rPr>
        <w:t>Haven’t finished this, will work on it this week while you read the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566F81" w15:done="0"/>
  <w15:commentEx w15:paraId="2FB85AA2" w15:done="0"/>
  <w15:commentEx w15:paraId="5862930F" w15:done="0"/>
  <w15:commentEx w15:paraId="5DD30A9F" w15:done="0"/>
  <w15:commentEx w15:paraId="20D3732B" w15:paraIdParent="5DD30A9F" w15:done="0"/>
  <w15:commentEx w15:paraId="30240B5F" w15:done="0"/>
  <w15:commentEx w15:paraId="77E9B6E6" w15:done="0"/>
  <w15:commentEx w15:paraId="10BF0D80" w15:done="0"/>
  <w15:commentEx w15:paraId="44A3639A" w15:done="0"/>
  <w15:commentEx w15:paraId="11234F84" w15:done="0"/>
  <w15:commentEx w15:paraId="7938F579" w15:done="0"/>
  <w15:commentEx w15:paraId="3E20FF54" w15:done="0"/>
  <w15:commentEx w15:paraId="40924423" w15:done="0"/>
  <w15:commentEx w15:paraId="3D3D7292" w15:done="0"/>
  <w15:commentEx w15:paraId="702A13F6" w15:paraIdParent="3D3D7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6FC1" w16cex:dateUtc="2022-08-03T07:53:00Z"/>
  <w16cex:commentExtensible w16cex:durableId="26717A7A" w16cex:dateUtc="2022-07-07T19:30:00Z"/>
  <w16cex:commentExtensible w16cex:durableId="269474CA" w16cex:dateUtc="2022-08-03T08:15:00Z"/>
  <w16cex:commentExtensible w16cex:durableId="2692FF0C" w16cex:dateUtc="2022-08-02T05:40:00Z"/>
  <w16cex:commentExtensible w16cex:durableId="26717E37" w16cex:dateUtc="2022-07-07T19:45:00Z"/>
  <w16cex:commentExtensible w16cex:durableId="26947DE4" w16cex:dateUtc="2022-08-03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66F81" w16cid:durableId="26946FC1"/>
  <w16cid:commentId w16cid:paraId="2FB85AA2" w16cid:durableId="26962EA7"/>
  <w16cid:commentId w16cid:paraId="5862930F" w16cid:durableId="26962F1C"/>
  <w16cid:commentId w16cid:paraId="5DD30A9F" w16cid:durableId="26717A7A"/>
  <w16cid:commentId w16cid:paraId="20D3732B" w16cid:durableId="269474CA"/>
  <w16cid:commentId w16cid:paraId="30240B5F" w16cid:durableId="26962F9B"/>
  <w16cid:commentId w16cid:paraId="77E9B6E6" w16cid:durableId="26962FC3"/>
  <w16cid:commentId w16cid:paraId="10BF0D80" w16cid:durableId="2696301A"/>
  <w16cid:commentId w16cid:paraId="44A3639A" w16cid:durableId="269630A3"/>
  <w16cid:commentId w16cid:paraId="11234F84" w16cid:durableId="2696319D"/>
  <w16cid:commentId w16cid:paraId="7938F579" w16cid:durableId="2696323C"/>
  <w16cid:commentId w16cid:paraId="3E20FF54" w16cid:durableId="269633D2"/>
  <w16cid:commentId w16cid:paraId="40924423" w16cid:durableId="2692FF0C"/>
  <w16cid:commentId w16cid:paraId="3D3D7292" w16cid:durableId="26717E37"/>
  <w16cid:commentId w16cid:paraId="702A13F6" w16cid:durableId="26947D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40181"/>
    <w:rsid w:val="00055097"/>
    <w:rsid w:val="000617F6"/>
    <w:rsid w:val="0007272E"/>
    <w:rsid w:val="000816F7"/>
    <w:rsid w:val="000851BC"/>
    <w:rsid w:val="00086665"/>
    <w:rsid w:val="000B644F"/>
    <w:rsid w:val="000C2337"/>
    <w:rsid w:val="000D699C"/>
    <w:rsid w:val="000E127F"/>
    <w:rsid w:val="000F6838"/>
    <w:rsid w:val="00116B70"/>
    <w:rsid w:val="001562EB"/>
    <w:rsid w:val="001765A0"/>
    <w:rsid w:val="00186B53"/>
    <w:rsid w:val="00192279"/>
    <w:rsid w:val="00194853"/>
    <w:rsid w:val="00195D79"/>
    <w:rsid w:val="001A4156"/>
    <w:rsid w:val="001C78C1"/>
    <w:rsid w:val="001E088A"/>
    <w:rsid w:val="002362D7"/>
    <w:rsid w:val="00240CE6"/>
    <w:rsid w:val="00241481"/>
    <w:rsid w:val="002437AA"/>
    <w:rsid w:val="00252A6E"/>
    <w:rsid w:val="00260320"/>
    <w:rsid w:val="00261DC5"/>
    <w:rsid w:val="00282F89"/>
    <w:rsid w:val="00290511"/>
    <w:rsid w:val="002A5240"/>
    <w:rsid w:val="002B3F26"/>
    <w:rsid w:val="002C0487"/>
    <w:rsid w:val="002C14A9"/>
    <w:rsid w:val="002C1D71"/>
    <w:rsid w:val="002E154E"/>
    <w:rsid w:val="003035DB"/>
    <w:rsid w:val="00323192"/>
    <w:rsid w:val="00335CFA"/>
    <w:rsid w:val="00354E66"/>
    <w:rsid w:val="00362BD2"/>
    <w:rsid w:val="003756D3"/>
    <w:rsid w:val="003C3CBA"/>
    <w:rsid w:val="003D7400"/>
    <w:rsid w:val="003E50E5"/>
    <w:rsid w:val="00422824"/>
    <w:rsid w:val="00423066"/>
    <w:rsid w:val="00434619"/>
    <w:rsid w:val="00463922"/>
    <w:rsid w:val="00471AC9"/>
    <w:rsid w:val="004745B4"/>
    <w:rsid w:val="0049107D"/>
    <w:rsid w:val="00494B18"/>
    <w:rsid w:val="004A1386"/>
    <w:rsid w:val="004A7642"/>
    <w:rsid w:val="004B553D"/>
    <w:rsid w:val="005015BC"/>
    <w:rsid w:val="00501E84"/>
    <w:rsid w:val="005344F6"/>
    <w:rsid w:val="00560B3F"/>
    <w:rsid w:val="00561CC9"/>
    <w:rsid w:val="00565997"/>
    <w:rsid w:val="00576069"/>
    <w:rsid w:val="005767DF"/>
    <w:rsid w:val="00581749"/>
    <w:rsid w:val="00587EB0"/>
    <w:rsid w:val="00594A91"/>
    <w:rsid w:val="00596A22"/>
    <w:rsid w:val="005A643E"/>
    <w:rsid w:val="005B0254"/>
    <w:rsid w:val="005B72C7"/>
    <w:rsid w:val="005D071D"/>
    <w:rsid w:val="005E2B95"/>
    <w:rsid w:val="006039FE"/>
    <w:rsid w:val="00615AA3"/>
    <w:rsid w:val="006331A9"/>
    <w:rsid w:val="006341D4"/>
    <w:rsid w:val="00637ACF"/>
    <w:rsid w:val="00637AE5"/>
    <w:rsid w:val="006441E0"/>
    <w:rsid w:val="00646083"/>
    <w:rsid w:val="00665BE3"/>
    <w:rsid w:val="006A0095"/>
    <w:rsid w:val="006C422A"/>
    <w:rsid w:val="006D5298"/>
    <w:rsid w:val="006E3944"/>
    <w:rsid w:val="006E7543"/>
    <w:rsid w:val="00727924"/>
    <w:rsid w:val="00737EDB"/>
    <w:rsid w:val="00741FE3"/>
    <w:rsid w:val="0074730B"/>
    <w:rsid w:val="0077122E"/>
    <w:rsid w:val="00785368"/>
    <w:rsid w:val="00797C1D"/>
    <w:rsid w:val="007A29C8"/>
    <w:rsid w:val="007A3EAB"/>
    <w:rsid w:val="007B25CE"/>
    <w:rsid w:val="007C0DB1"/>
    <w:rsid w:val="007C4906"/>
    <w:rsid w:val="007E30C6"/>
    <w:rsid w:val="007F32D7"/>
    <w:rsid w:val="00805AD8"/>
    <w:rsid w:val="0081224E"/>
    <w:rsid w:val="00813618"/>
    <w:rsid w:val="00820108"/>
    <w:rsid w:val="008329E1"/>
    <w:rsid w:val="00837D0D"/>
    <w:rsid w:val="00840396"/>
    <w:rsid w:val="008873C7"/>
    <w:rsid w:val="008930E1"/>
    <w:rsid w:val="008A3DCC"/>
    <w:rsid w:val="008B0358"/>
    <w:rsid w:val="008C2F1B"/>
    <w:rsid w:val="008F3D41"/>
    <w:rsid w:val="008F79DF"/>
    <w:rsid w:val="009044FF"/>
    <w:rsid w:val="00904AE8"/>
    <w:rsid w:val="009217A1"/>
    <w:rsid w:val="00923E78"/>
    <w:rsid w:val="00931A3D"/>
    <w:rsid w:val="00932088"/>
    <w:rsid w:val="009374EB"/>
    <w:rsid w:val="00942024"/>
    <w:rsid w:val="00953717"/>
    <w:rsid w:val="00981503"/>
    <w:rsid w:val="009B0D1E"/>
    <w:rsid w:val="009B1461"/>
    <w:rsid w:val="009B57D7"/>
    <w:rsid w:val="009C5BB2"/>
    <w:rsid w:val="009F20BF"/>
    <w:rsid w:val="00A17703"/>
    <w:rsid w:val="00A26089"/>
    <w:rsid w:val="00A408B7"/>
    <w:rsid w:val="00A40B47"/>
    <w:rsid w:val="00A441A6"/>
    <w:rsid w:val="00A56FCB"/>
    <w:rsid w:val="00A63734"/>
    <w:rsid w:val="00A76543"/>
    <w:rsid w:val="00A802D1"/>
    <w:rsid w:val="00AB44D9"/>
    <w:rsid w:val="00AC5858"/>
    <w:rsid w:val="00AD32FE"/>
    <w:rsid w:val="00AE1F3E"/>
    <w:rsid w:val="00AE4DBC"/>
    <w:rsid w:val="00AF10E6"/>
    <w:rsid w:val="00AF3A60"/>
    <w:rsid w:val="00AF3FA0"/>
    <w:rsid w:val="00AF51D2"/>
    <w:rsid w:val="00B02B94"/>
    <w:rsid w:val="00B142B7"/>
    <w:rsid w:val="00B1773B"/>
    <w:rsid w:val="00B2797C"/>
    <w:rsid w:val="00B532BC"/>
    <w:rsid w:val="00B56309"/>
    <w:rsid w:val="00B57ADF"/>
    <w:rsid w:val="00B64DFE"/>
    <w:rsid w:val="00B81FA8"/>
    <w:rsid w:val="00B84F46"/>
    <w:rsid w:val="00B94CA9"/>
    <w:rsid w:val="00BB371B"/>
    <w:rsid w:val="00BB3771"/>
    <w:rsid w:val="00BC1A56"/>
    <w:rsid w:val="00BE5571"/>
    <w:rsid w:val="00BF1017"/>
    <w:rsid w:val="00C02A48"/>
    <w:rsid w:val="00C0378B"/>
    <w:rsid w:val="00C078D7"/>
    <w:rsid w:val="00C25310"/>
    <w:rsid w:val="00C26F18"/>
    <w:rsid w:val="00C44F4B"/>
    <w:rsid w:val="00C546CC"/>
    <w:rsid w:val="00C574C5"/>
    <w:rsid w:val="00C62550"/>
    <w:rsid w:val="00C6518A"/>
    <w:rsid w:val="00C86154"/>
    <w:rsid w:val="00C96044"/>
    <w:rsid w:val="00CB7AF1"/>
    <w:rsid w:val="00CC4F06"/>
    <w:rsid w:val="00CC5DE1"/>
    <w:rsid w:val="00CC6DF3"/>
    <w:rsid w:val="00CD6EA8"/>
    <w:rsid w:val="00D019AF"/>
    <w:rsid w:val="00D03FB7"/>
    <w:rsid w:val="00D126F6"/>
    <w:rsid w:val="00D16FA8"/>
    <w:rsid w:val="00D27ECF"/>
    <w:rsid w:val="00D823D0"/>
    <w:rsid w:val="00D84D6E"/>
    <w:rsid w:val="00D86FB4"/>
    <w:rsid w:val="00D96F1E"/>
    <w:rsid w:val="00DA1043"/>
    <w:rsid w:val="00DA3799"/>
    <w:rsid w:val="00DB3EA4"/>
    <w:rsid w:val="00DD02BD"/>
    <w:rsid w:val="00DE042F"/>
    <w:rsid w:val="00DE5A84"/>
    <w:rsid w:val="00DF18DA"/>
    <w:rsid w:val="00DF1C8A"/>
    <w:rsid w:val="00DF22FC"/>
    <w:rsid w:val="00DF34E0"/>
    <w:rsid w:val="00E25F66"/>
    <w:rsid w:val="00EB63D4"/>
    <w:rsid w:val="00EF6E8B"/>
    <w:rsid w:val="00F5645E"/>
    <w:rsid w:val="00F57E4C"/>
    <w:rsid w:val="00F70437"/>
    <w:rsid w:val="00FC0920"/>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A4D8E-289C-3E4F-83B9-3330EEB3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19</Pages>
  <Words>19764</Words>
  <Characters>112657</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90</cp:revision>
  <dcterms:created xsi:type="dcterms:W3CDTF">2022-06-30T18:56:00Z</dcterms:created>
  <dcterms:modified xsi:type="dcterms:W3CDTF">2022-08-04T16:02:00Z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