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597CBB80"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thoughtful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AF3A60" w:rsidRPr="00923709">
        <w:rPr>
          <w:rStyle w:val="Heading1Char"/>
          <w:rFonts w:ascii="Times New Roman" w:hAnsi="Times New Roman" w:cs="Times New Roman"/>
          <w:color w:val="auto"/>
          <w:sz w:val="24"/>
          <w:szCs w:val="24"/>
        </w:rPr>
        <w:t xml:space="preserve">These insights have been invaluable as we have revised our manuscript and </w:t>
      </w:r>
      <w:r w:rsidR="00A802D1">
        <w:rPr>
          <w:rStyle w:val="Heading1Char"/>
          <w:rFonts w:ascii="Times New Roman" w:hAnsi="Times New Roman" w:cs="Times New Roman"/>
          <w:color w:val="auto"/>
          <w:sz w:val="24"/>
          <w:szCs w:val="24"/>
        </w:rPr>
        <w:t xml:space="preserve">we truly </w:t>
      </w:r>
      <w:r w:rsidR="00AF3A60" w:rsidRPr="00923709">
        <w:rPr>
          <w:rStyle w:val="Heading1Char"/>
          <w:rFonts w:ascii="Times New Roman" w:hAnsi="Times New Roman" w:cs="Times New Roman"/>
          <w:color w:val="auto"/>
          <w:sz w:val="24"/>
          <w:szCs w:val="24"/>
        </w:rPr>
        <w:t xml:space="preserve">appreciate </w:t>
      </w:r>
      <w:r w:rsidR="00A802D1">
        <w:rPr>
          <w:rStyle w:val="Heading1Char"/>
          <w:rFonts w:ascii="Times New Roman" w:hAnsi="Times New Roman" w:cs="Times New Roman"/>
          <w:color w:val="auto"/>
          <w:sz w:val="24"/>
          <w:szCs w:val="24"/>
        </w:rPr>
        <w:t>your</w:t>
      </w:r>
      <w:r w:rsidR="00AF3A60" w:rsidRPr="00923709">
        <w:rPr>
          <w:rStyle w:val="Heading1Char"/>
          <w:rFonts w:ascii="Times New Roman" w:hAnsi="Times New Roman" w:cs="Times New Roman"/>
          <w:color w:val="auto"/>
          <w:sz w:val="24"/>
          <w:szCs w:val="24"/>
        </w:rPr>
        <w:t xml:space="preserve"> help in this process.  The major changes we have made in this revised manuscript are to clarify the sample size of our study (an n of 11-17/group for most experiments, including a replication cohort), consider more thoughtfully the </w:t>
      </w:r>
      <w:r w:rsidR="00AF3A60" w:rsidRPr="00923709">
        <w:rPr>
          <w:rStyle w:val="Heading1Char"/>
          <w:rFonts w:ascii="Times New Roman" w:hAnsi="Times New Roman" w:cs="Times New Roman"/>
          <w:color w:val="auto"/>
          <w:sz w:val="24"/>
          <w:szCs w:val="24"/>
          <w:u w:val="single"/>
        </w:rPr>
        <w:t>lack</w:t>
      </w:r>
      <w:r w:rsidR="00AF3A60" w:rsidRPr="00923709">
        <w:rPr>
          <w:rStyle w:val="Heading1Char"/>
          <w:rFonts w:ascii="Times New Roman" w:hAnsi="Times New Roman" w:cs="Times New Roman"/>
          <w:color w:val="auto"/>
          <w:sz w:val="24"/>
          <w:szCs w:val="24"/>
        </w:rPr>
        <w:t xml:space="preserve"> of many phenotypes for a fairly robust dietary restriction, and to include caveats to our provisional conclusion that </w:t>
      </w:r>
      <w:r w:rsidR="007C4906" w:rsidRPr="00923709">
        <w:rPr>
          <w:rStyle w:val="Heading1Char"/>
          <w:rFonts w:ascii="Times New Roman" w:hAnsi="Times New Roman" w:cs="Times New Roman"/>
          <w:color w:val="auto"/>
          <w:sz w:val="24"/>
          <w:szCs w:val="24"/>
        </w:rPr>
        <w:t>sex-specific islet function under HFD conditions underlies the major phenotype observed</w:t>
      </w:r>
      <w:r w:rsidR="00923709">
        <w:rPr>
          <w:rStyle w:val="Heading1Char"/>
          <w:rFonts w:ascii="Times New Roman" w:hAnsi="Times New Roman" w:cs="Times New Roman"/>
          <w:color w:val="auto"/>
          <w:sz w:val="24"/>
          <w:szCs w:val="24"/>
        </w:rPr>
        <w:t>, and more careful consideration in framing the phenotype as it could be a result of male being sensitive to the exposure or females being resilient</w:t>
      </w:r>
      <w:r w:rsidR="007C4906" w:rsidRPr="00923709">
        <w:rPr>
          <w:rStyle w:val="Heading1Char"/>
          <w:rFonts w:ascii="Times New Roman" w:hAnsi="Times New Roman" w:cs="Times New Roman"/>
          <w:color w:val="auto"/>
          <w:sz w:val="24"/>
          <w:szCs w:val="24"/>
        </w:rPr>
        <w:t xml:space="preserve">.  </w:t>
      </w:r>
      <w:r w:rsidR="00AF3A60" w:rsidRPr="00923709">
        <w:rPr>
          <w:rStyle w:val="Heading1Char"/>
          <w:rFonts w:ascii="Times New Roman" w:hAnsi="Times New Roman" w:cs="Times New Roman"/>
          <w:color w:val="auto"/>
          <w:sz w:val="24"/>
          <w:szCs w:val="24"/>
        </w:rPr>
        <w:t xml:space="preserve"> </w:t>
      </w:r>
      <w:r w:rsidR="007C4906" w:rsidRPr="00923709">
        <w:rPr>
          <w:rStyle w:val="Heading1Char"/>
          <w:rFonts w:ascii="Times New Roman" w:hAnsi="Times New Roman" w:cs="Times New Roman"/>
          <w:color w:val="auto"/>
          <w:sz w:val="24"/>
          <w:szCs w:val="24"/>
        </w:rPr>
        <w:t>We now provide additional new data both in the main manuscript and in the supplementary figures</w:t>
      </w:r>
      <w:r w:rsidR="006441E0" w:rsidRPr="00923709">
        <w:rPr>
          <w:rStyle w:val="Heading1Char"/>
          <w:rFonts w:ascii="Times New Roman" w:hAnsi="Times New Roman" w:cs="Times New Roman"/>
          <w:color w:val="auto"/>
          <w:sz w:val="24"/>
          <w:szCs w:val="24"/>
        </w:rPr>
        <w:t>,</w:t>
      </w:r>
      <w:r w:rsidR="007C4906" w:rsidRPr="00923709">
        <w:rPr>
          <w:rStyle w:val="Heading1Char"/>
          <w:rFonts w:ascii="Times New Roman" w:hAnsi="Times New Roman" w:cs="Times New Roman"/>
          <w:color w:val="auto"/>
          <w:sz w:val="24"/>
          <w:szCs w:val="24"/>
        </w:rPr>
        <w:t xml:space="preserve"> a</w:t>
      </w:r>
      <w:r w:rsidR="006441E0" w:rsidRPr="00923709">
        <w:rPr>
          <w:rStyle w:val="Heading1Char"/>
          <w:rFonts w:ascii="Times New Roman" w:hAnsi="Times New Roman" w:cs="Times New Roman"/>
          <w:color w:val="auto"/>
          <w:sz w:val="24"/>
          <w:szCs w:val="24"/>
        </w:rPr>
        <w:t xml:space="preserve"> better </w:t>
      </w:r>
      <w:r w:rsidR="007C4906" w:rsidRPr="00923709">
        <w:rPr>
          <w:rStyle w:val="Heading1Char"/>
          <w:rFonts w:ascii="Times New Roman" w:hAnsi="Times New Roman" w:cs="Times New Roman"/>
          <w:color w:val="auto"/>
          <w:sz w:val="24"/>
          <w:szCs w:val="24"/>
        </w:rPr>
        <w:t xml:space="preserve">description of </w:t>
      </w:r>
      <w:r w:rsidR="002437AA" w:rsidRPr="00923709">
        <w:rPr>
          <w:rStyle w:val="Heading1Char"/>
          <w:rFonts w:ascii="Times New Roman" w:hAnsi="Times New Roman" w:cs="Times New Roman"/>
          <w:color w:val="auto"/>
          <w:sz w:val="24"/>
          <w:szCs w:val="24"/>
        </w:rPr>
        <w:t xml:space="preserve">our methods and rationale for studying this dietary exposure in the given model system, </w:t>
      </w:r>
      <w:r w:rsidR="007C4906" w:rsidRPr="00923709">
        <w:rPr>
          <w:rStyle w:val="Heading1Char"/>
          <w:rFonts w:ascii="Times New Roman" w:hAnsi="Times New Roman" w:cs="Times New Roman"/>
          <w:color w:val="auto"/>
          <w:sz w:val="24"/>
          <w:szCs w:val="24"/>
        </w:rPr>
        <w:t>and an updated discussion.  Specific points addressed are noted below.</w:t>
      </w:r>
      <w:r w:rsidR="00292C13">
        <w:rPr>
          <w:rStyle w:val="Heading1Char"/>
          <w:rFonts w:ascii="Times New Roman" w:hAnsi="Times New Roman" w:cs="Times New Roman"/>
          <w:color w:val="auto"/>
          <w:sz w:val="24"/>
          <w:szCs w:val="24"/>
        </w:rPr>
        <w:t xml:space="preserve"> </w:t>
      </w:r>
    </w:p>
    <w:p w14:paraId="34EC3605" w14:textId="77777777" w:rsidR="00AF3A60" w:rsidRPr="00DA1043" w:rsidRDefault="00AF3A60" w:rsidP="00DA1043">
      <w:pPr>
        <w:pStyle w:val="Title"/>
        <w:jc w:val="center"/>
        <w:rPr>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4FF9F15D" w:rsidR="00D16FA8" w:rsidRPr="00D16FA8" w:rsidRDefault="00843D6E" w:rsidP="00282F89">
      <w:pPr>
        <w:rPr>
          <w:rFonts w:ascii="Times New Roman" w:hAnsi="Times New Roman" w:cs="Times New Roman"/>
          <w:b/>
          <w:color w:val="000000" w:themeColor="text1"/>
        </w:rPr>
      </w:pPr>
      <w:r>
        <w:rPr>
          <w:rFonts w:ascii="Times New Roman" w:hAnsi="Times New Roman" w:cs="Times New Roman"/>
          <w:b/>
          <w:color w:val="000000" w:themeColor="text1"/>
        </w:rPr>
        <w:t>W</w:t>
      </w:r>
      <w:r w:rsidR="00D16FA8" w:rsidRPr="00D16FA8">
        <w:rPr>
          <w:rFonts w:ascii="Times New Roman" w:hAnsi="Times New Roman" w:cs="Times New Roman"/>
          <w:b/>
          <w:color w:val="000000" w:themeColor="text1"/>
        </w:rPr>
        <w:t>e</w:t>
      </w:r>
      <w:r w:rsidR="00282F89" w:rsidRPr="00D16FA8">
        <w:rPr>
          <w:rFonts w:ascii="Times New Roman" w:hAnsi="Times New Roman" w:cs="Times New Roman"/>
          <w:b/>
          <w:color w:val="000000" w:themeColor="text1"/>
        </w:rPr>
        <w:t xml:space="preserve"> changed all mentions of HFD to HFHS </w:t>
      </w:r>
      <w:r w:rsidR="00D16FA8"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00D16FA8"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605E6AFD"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w:t>
      </w:r>
      <w:r w:rsidR="00BE440D">
        <w:rPr>
          <w:rFonts w:ascii="Times New Roman" w:eastAsia="Times New Roman" w:hAnsi="Times New Roman" w:cs="Times New Roman"/>
          <w:b/>
          <w:color w:val="000000" w:themeColor="text1"/>
        </w:rPr>
        <w:t>9</w:t>
      </w:r>
      <w:r w:rsidR="00017AAB">
        <w:rPr>
          <w:rFonts w:ascii="Times New Roman" w:eastAsia="Times New Roman" w:hAnsi="Times New Roman" w:cs="Times New Roman"/>
          <w:b/>
          <w:color w:val="000000" w:themeColor="text1"/>
        </w:rPr>
        <w:t>-7</w:t>
      </w:r>
      <w:r w:rsidR="00BE440D">
        <w:rPr>
          <w:rFonts w:ascii="Times New Roman" w:eastAsia="Times New Roman" w:hAnsi="Times New Roman" w:cs="Times New Roman"/>
          <w:b/>
          <w:color w:val="000000" w:themeColor="text1"/>
        </w:rPr>
        <w:t>1</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59F7216A"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r w:rsidR="005D071D">
        <w:rPr>
          <w:rFonts w:ascii="Times New Roman" w:hAnsi="Times New Roman" w:cs="Times New Roman"/>
          <w:b/>
          <w:color w:val="4472C4" w:themeColor="accent1"/>
        </w:rPr>
        <w:t xml:space="preserve">human </w:t>
      </w:r>
      <w:r w:rsidR="00C546CC" w:rsidRPr="00C546CC">
        <w:rPr>
          <w:rFonts w:ascii="Times New Roman" w:hAnsi="Times New Roman" w:cs="Times New Roman"/>
          <w:b/>
          <w:color w:val="4472C4" w:themeColor="accent1"/>
        </w:rPr>
        <w:t xml:space="preserve">pregnant and recently post-partum cohort said they </w:t>
      </w:r>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willing </w:t>
      </w:r>
      <w:r w:rsidR="00C546CC" w:rsidRPr="00C546CC">
        <w:rPr>
          <w:rFonts w:ascii="Times New Roman" w:hAnsi="Times New Roman" w:cs="Times New Roman"/>
          <w:b/>
          <w:color w:val="4472C4" w:themeColor="accent1"/>
        </w:rPr>
        <w:t xml:space="preserve">to try TRE during pregnancy </w:t>
      </w:r>
      <w:r w:rsidR="00C546CC" w:rsidRPr="00C546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{"citationID":"aielofle9f","properties":{"formattedCitation":"(1)","plainCitation":"(1)","noteIndex":0},"citationItems":[{"id":1360,"uris":["http://zotero.org/users/5073745/items/NHIMJJF6"],"itemData":{"id":1360,"type":"article-journal","abstract":"The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186E5779"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lastRenderedPageBreak/>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 xml:space="preserve">In the interim there </w:t>
      </w:r>
      <w:proofErr w:type="gramStart"/>
      <w:r w:rsidR="00D16FA8">
        <w:rPr>
          <w:rFonts w:ascii="Times New Roman" w:eastAsia="Times New Roman" w:hAnsi="Times New Roman" w:cs="Times New Roman"/>
          <w:b/>
          <w:color w:val="000000" w:themeColor="text1"/>
          <w:shd w:val="clear" w:color="auto" w:fill="FFFFFF"/>
        </w:rPr>
        <w:t>was</w:t>
      </w:r>
      <w:r w:rsidRPr="00D16FA8">
        <w:rPr>
          <w:rFonts w:ascii="Times New Roman" w:eastAsia="Times New Roman" w:hAnsi="Times New Roman" w:cs="Times New Roman"/>
          <w:b/>
          <w:color w:val="000000" w:themeColor="text1"/>
          <w:shd w:val="clear" w:color="auto" w:fill="FFFFFF"/>
        </w:rPr>
        <w:t xml:space="preserve"> also was</w:t>
      </w:r>
      <w:proofErr w:type="gramEnd"/>
      <w:r w:rsidRPr="00D16FA8">
        <w:rPr>
          <w:rFonts w:ascii="Times New Roman" w:eastAsia="Times New Roman" w:hAnsi="Times New Roman" w:cs="Times New Roman"/>
          <w:b/>
          <w:color w:val="000000" w:themeColor="text1"/>
          <w:shd w:val="clear" w:color="auto" w:fill="FFFFFF"/>
        </w:rPr>
        <w:t xml:space="preserve">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w:t>
      </w:r>
      <w:r w:rsidR="00BE440D">
        <w:rPr>
          <w:rFonts w:ascii="Times New Roman" w:eastAsia="Times New Roman" w:hAnsi="Times New Roman" w:cs="Times New Roman"/>
          <w:b/>
          <w:color w:val="000000" w:themeColor="text1"/>
          <w:shd w:val="clear" w:color="auto" w:fill="FFFFFF"/>
        </w:rPr>
        <w:t>7</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w:t>
      </w:r>
      <w:r w:rsidR="00BE440D">
        <w:rPr>
          <w:rFonts w:ascii="Times New Roman" w:eastAsia="Times New Roman" w:hAnsi="Times New Roman" w:cs="Times New Roman"/>
          <w:b/>
          <w:color w:val="000000" w:themeColor="text1"/>
          <w:shd w:val="clear" w:color="auto" w:fill="FFFFFF"/>
        </w:rPr>
        <w:t>9</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5DD8F126"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005D071D">
        <w:rPr>
          <w:rFonts w:ascii="Times New Roman" w:hAnsi="Times New Roman" w:cs="Times New Roman"/>
          <w:b/>
          <w:bCs/>
          <w:color w:val="4472C4" w:themeColor="accent1"/>
        </w:rPr>
        <w:t>At the time of this manuscript</w:t>
      </w:r>
      <w:r w:rsidR="00665BE3" w:rsidRPr="00665BE3">
        <w:rPr>
          <w:rFonts w:ascii="Times New Roman" w:hAnsi="Times New Roman" w:cs="Times New Roman"/>
          <w:b/>
          <w:bCs/>
          <w:color w:val="4472C4" w:themeColor="accent1"/>
        </w:rPr>
        <w:t xml:space="preserve">, two studies of TRF during pregnancy in </w:t>
      </w:r>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r w:rsidR="00665BE3" w:rsidRPr="00665BE3">
        <w:rPr>
          <w:rFonts w:ascii="Times New Roman" w:hAnsi="Times New Roman" w:cs="Times New Roman"/>
          <w:b/>
          <w:bCs/>
          <w:color w:val="4472C4" w:themeColor="accent1"/>
        </w:rPr>
        <w:t xml:space="preserve">exist. The first emphasized fetal health and was completed in the context of preventing </w:t>
      </w:r>
      <w:r w:rsidR="00665BE3" w:rsidRPr="00665BE3">
        <w:rPr>
          <w:rFonts w:ascii="Times New Roman" w:hAnsi="Times New Roman" w:cs="Times New Roman"/>
          <w:b/>
          <w:bCs/>
          <w:color w:val="4472C4" w:themeColor="accent1"/>
        </w:rPr>
        <w:t xml:space="preserve">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{"citationID":"SIuD29a9","properties":{"formattedCitation":"(2)","plainCitation":"(2)","noteIndex":0},"citationItems":[{"id":419,"uris":["http://zotero.org/users/5073745/items/47W52XS2"],"itemData":{"id":419,"type":"article-journal","abstract":"Maternal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{"citationID":"vO4EhllX","properties":{"formattedCitation":"(3)","plainCitation":"(3)","noteIndex":0},"citationItems":[{"id":2,"uris":["http://zotero.org/users/5073745/items/EC9EJ9LI"],"itemData":{"id":2,"type":"article-journal","abstract":"Maternal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{"citationID":"a5csm7478l","properties":{"formattedCitation":"(4)","plainCitation":"(4)","noteIndex":0},"citationItems":[{"id":1395,"uris":["http://zotero.org/users/5073745/items/H2SF844K"],"itemData":{"id":1395,"type":"article-journal","abstract":"Maternal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{"citationID":"a1qegsl6g31","properties":{"formattedCitation":"(4)","plainCitation":"(4)","noteIndex":0},"citationItems":[{"id":1395,"uris":["http://zotero.org/users/5073745/items/H2SF844K"],"itemData":{"id":1395,"type":"article-journal","abstract":"Maternal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 xml:space="preserve">Body composition was similar between groups in both sexes from weaning to adulthood, with minor increases in food intake in eTRF females </w:t>
      </w:r>
      <w:r w:rsidR="008B0358" w:rsidRPr="00D16FA8">
        <w:rPr>
          <w:rFonts w:ascii="Times New Roman" w:hAnsi="Times New Roman" w:cs="Times New Roman"/>
          <w:b/>
          <w:color w:val="4472C4" w:themeColor="accent1"/>
        </w:rPr>
        <w:t>and</w:t>
      </w:r>
      <w:r w:rsidR="009B1461">
        <w:rPr>
          <w:rFonts w:ascii="Times New Roman" w:hAnsi="Times New Roman" w:cs="Times New Roman"/>
          <w:b/>
          <w:color w:val="4472C4" w:themeColor="accent1"/>
        </w:rPr>
        <w:t xml:space="preserve"> slightly</w:t>
      </w:r>
      <w:r w:rsidR="008B0358" w:rsidRPr="00D16FA8">
        <w:rPr>
          <w:rFonts w:ascii="Times New Roman" w:hAnsi="Times New Roman" w:cs="Times New Roman"/>
          <w:b/>
          <w:color w:val="4472C4" w:themeColor="accent1"/>
        </w:rPr>
        <w:t xml:space="preserve"> </w:t>
      </w:r>
      <w:r w:rsidR="008B0358" w:rsidRPr="00D16FA8">
        <w:rPr>
          <w:rFonts w:ascii="Times New Roman" w:hAnsi="Times New Roman" w:cs="Times New Roman"/>
          <w:b/>
          <w:color w:val="4472C4" w:themeColor="accent1"/>
        </w:rPr>
        <w:t>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5575D873"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study is best described as a high-fat, high-sucrose diet</w:t>
      </w:r>
      <w:r w:rsidR="00A50483">
        <w:rPr>
          <w:rFonts w:ascii="Times New Roman" w:hAnsi="Times New Roman" w:cs="Times New Roman"/>
          <w:b/>
          <w:color w:val="000000" w:themeColor="text1"/>
        </w:rPr>
        <w:t xml:space="preserve"> It </w:t>
      </w:r>
      <w:r w:rsidR="00A50483" w:rsidRPr="00A50483">
        <w:rPr>
          <w:rFonts w:ascii="Times New Roman" w:hAnsi="Times New Roman" w:cs="Times New Roman"/>
          <w:b/>
          <w:color w:val="000000" w:themeColor="text1"/>
        </w:rPr>
        <w:t xml:space="preserve">contains </w:t>
      </w:r>
      <w:r w:rsidR="002E74D6" w:rsidRPr="00A50483">
        <w:rPr>
          <w:rFonts w:ascii="Times New Roman" w:hAnsi="Times New Roman" w:cs="Times New Roman"/>
          <w:b/>
          <w:bCs/>
        </w:rPr>
        <w:t xml:space="preserve">45% </w:t>
      </w:r>
      <w:r w:rsidR="00A50483" w:rsidRPr="00A50483">
        <w:rPr>
          <w:rFonts w:ascii="Times New Roman" w:hAnsi="Times New Roman" w:cs="Times New Roman"/>
          <w:b/>
          <w:bCs/>
        </w:rPr>
        <w:t>of energy from f</w:t>
      </w:r>
      <w:r w:rsidR="002E74D6" w:rsidRPr="00A50483">
        <w:rPr>
          <w:rFonts w:ascii="Times New Roman" w:hAnsi="Times New Roman" w:cs="Times New Roman"/>
          <w:b/>
          <w:bCs/>
        </w:rPr>
        <w:t>at</w:t>
      </w:r>
      <w:r w:rsidR="00A50483" w:rsidRPr="00A50483">
        <w:rPr>
          <w:rFonts w:ascii="Times New Roman" w:hAnsi="Times New Roman" w:cs="Times New Roman"/>
          <w:b/>
          <w:bCs/>
        </w:rPr>
        <w:t>,</w:t>
      </w:r>
      <w:r w:rsidR="002E74D6" w:rsidRPr="00A50483">
        <w:rPr>
          <w:rFonts w:ascii="Times New Roman" w:hAnsi="Times New Roman" w:cs="Times New Roman"/>
          <w:b/>
          <w:bCs/>
        </w:rPr>
        <w:t xml:space="preserve"> 20% </w:t>
      </w:r>
      <w:r w:rsidR="00A50483" w:rsidRPr="00A50483">
        <w:rPr>
          <w:rFonts w:ascii="Times New Roman" w:hAnsi="Times New Roman" w:cs="Times New Roman"/>
          <w:b/>
          <w:bCs/>
        </w:rPr>
        <w:t>from p</w:t>
      </w:r>
      <w:r w:rsidR="002E74D6" w:rsidRPr="00A50483">
        <w:rPr>
          <w:rFonts w:ascii="Times New Roman" w:hAnsi="Times New Roman" w:cs="Times New Roman"/>
          <w:b/>
          <w:bCs/>
        </w:rPr>
        <w:t>rotein</w:t>
      </w:r>
      <w:r w:rsidR="00A50483" w:rsidRPr="00A50483">
        <w:rPr>
          <w:rFonts w:ascii="Times New Roman" w:hAnsi="Times New Roman" w:cs="Times New Roman"/>
          <w:b/>
          <w:bCs/>
        </w:rPr>
        <w:t>, and</w:t>
      </w:r>
      <w:r w:rsidR="002E74D6" w:rsidRPr="00A50483">
        <w:rPr>
          <w:rFonts w:ascii="Times New Roman" w:hAnsi="Times New Roman" w:cs="Times New Roman"/>
          <w:b/>
          <w:bCs/>
        </w:rPr>
        <w:t xml:space="preserve"> 35% </w:t>
      </w:r>
      <w:r w:rsidR="00A50483" w:rsidRPr="00A50483">
        <w:rPr>
          <w:rFonts w:ascii="Times New Roman" w:hAnsi="Times New Roman" w:cs="Times New Roman"/>
          <w:b/>
          <w:bCs/>
        </w:rPr>
        <w:t>from c</w:t>
      </w:r>
      <w:r w:rsidR="002E74D6" w:rsidRPr="00A50483">
        <w:rPr>
          <w:rFonts w:ascii="Times New Roman" w:hAnsi="Times New Roman" w:cs="Times New Roman"/>
          <w:b/>
          <w:bCs/>
        </w:rPr>
        <w:t>arbohydrate</w:t>
      </w:r>
      <w:r w:rsidR="002E74D6" w:rsidRPr="00A50483">
        <w:rPr>
          <w:rFonts w:ascii="Times New Roman" w:hAnsi="Times New Roman" w:cs="Times New Roman"/>
          <w:b/>
          <w:bCs/>
          <w:color w:val="000000" w:themeColor="text1"/>
        </w:rPr>
        <w:t xml:space="preserve"> compared to our </w:t>
      </w:r>
      <w:r w:rsidR="00A50483" w:rsidRPr="00A50483">
        <w:rPr>
          <w:rFonts w:ascii="Times New Roman" w:hAnsi="Times New Roman" w:cs="Times New Roman"/>
          <w:b/>
          <w:bCs/>
          <w:color w:val="000000" w:themeColor="text1"/>
        </w:rPr>
        <w:t>(For reference, our chow is</w:t>
      </w:r>
      <w:r w:rsidR="002E74D6" w:rsidRPr="00A50483">
        <w:rPr>
          <w:rFonts w:ascii="Times New Roman" w:hAnsi="Times New Roman" w:cs="Times New Roman"/>
          <w:b/>
          <w:bCs/>
          <w:color w:val="000000" w:themeColor="text1"/>
        </w:rPr>
        <w:t xml:space="preserve"> </w:t>
      </w:r>
      <w:r w:rsidR="002E74D6" w:rsidRPr="00A50483">
        <w:rPr>
          <w:rFonts w:ascii="Times New Roman" w:hAnsi="Times New Roman" w:cs="Times New Roman"/>
          <w:b/>
          <w:bCs/>
        </w:rPr>
        <w:t>5% of Calories from fat, 24% from protein, 71% from carbohydrates</w:t>
      </w:r>
      <w:r w:rsidR="002E74D6" w:rsidRPr="00A50483">
        <w:rPr>
          <w:rFonts w:ascii="Times New Roman" w:hAnsi="Times New Roman" w:cs="Times New Roman"/>
          <w:b/>
          <w:bCs/>
          <w:color w:val="000000" w:themeColor="text1"/>
        </w:rPr>
        <w:t>)</w:t>
      </w:r>
      <w:r w:rsidRPr="00A50483">
        <w:rPr>
          <w:rFonts w:ascii="Times New Roman" w:hAnsi="Times New Roman" w:cs="Times New Roman"/>
          <w:b/>
          <w:bCs/>
          <w:color w:val="000000" w:themeColor="text1"/>
        </w:rPr>
        <w:t xml:space="preserve">. </w:t>
      </w:r>
      <w:r w:rsidR="00646083" w:rsidRPr="00A50483">
        <w:rPr>
          <w:rFonts w:ascii="Times New Roman" w:hAnsi="Times New Roman" w:cs="Times New Roman"/>
          <w:b/>
          <w:bCs/>
          <w:color w:val="000000" w:themeColor="text1"/>
        </w:rPr>
        <w:t>We</w:t>
      </w:r>
      <w:r w:rsidR="00646083" w:rsidRPr="00D16FA8">
        <w:rPr>
          <w:rFonts w:ascii="Times New Roman" w:hAnsi="Times New Roman" w:cs="Times New Roman"/>
          <w:b/>
          <w:color w:val="000000" w:themeColor="text1"/>
        </w:rPr>
        <w:t xml:space="preserv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r w:rsidR="00AE017D">
        <w:rPr>
          <w:rFonts w:ascii="Times New Roman" w:hAnsi="Times New Roman" w:cs="Times New Roman"/>
          <w:b/>
          <w:color w:val="000000" w:themeColor="text1"/>
        </w:rPr>
        <w:t xml:space="preserve">We also have worked </w:t>
      </w:r>
      <w:r w:rsidR="00AE017D">
        <w:rPr>
          <w:rFonts w:ascii="Times New Roman" w:hAnsi="Times New Roman" w:cs="Times New Roman"/>
          <w:b/>
          <w:color w:val="000000" w:themeColor="text1"/>
        </w:rPr>
        <w:lastRenderedPageBreak/>
        <w:t xml:space="preserve">to </w:t>
      </w:r>
      <w:r w:rsidR="006B0F86">
        <w:rPr>
          <w:rFonts w:ascii="Times New Roman" w:hAnsi="Times New Roman" w:cs="Times New Roman"/>
          <w:b/>
          <w:color w:val="000000" w:themeColor="text1"/>
        </w:rPr>
        <w:t xml:space="preserve">change the language of the manuscript to focus less on sex-specific phenotype, as the reviewer pointed out that we are not sure if </w:t>
      </w:r>
      <w:r w:rsidR="006B0F86">
        <w:rPr>
          <w:rFonts w:ascii="Times New Roman" w:hAnsi="Times New Roman" w:cs="Times New Roman"/>
          <w:b/>
          <w:color w:val="000000" w:themeColor="text1"/>
        </w:rPr>
        <w:t xml:space="preserve">it </w:t>
      </w:r>
      <w:r w:rsidR="00292C13">
        <w:rPr>
          <w:rFonts w:ascii="Times New Roman" w:hAnsi="Times New Roman" w:cs="Times New Roman"/>
          <w:b/>
          <w:color w:val="000000" w:themeColor="text1"/>
        </w:rPr>
        <w:t>is resilience in females or responsiveness in males. H</w:t>
      </w:r>
      <w:r w:rsidR="006B0F86">
        <w:rPr>
          <w:rFonts w:ascii="Times New Roman" w:hAnsi="Times New Roman" w:cs="Times New Roman"/>
          <w:b/>
          <w:color w:val="000000" w:themeColor="text1"/>
        </w:rPr>
        <w:t xml:space="preserve">FHS feeding is expected to cause some metabolic and adiposity changes in adult mice, most notably an increase in fat mass. We see </w:t>
      </w:r>
      <w:r w:rsidR="006B0F86">
        <w:rPr>
          <w:rFonts w:ascii="Times New Roman" w:hAnsi="Times New Roman" w:cs="Times New Roman"/>
          <w:b/>
          <w:color w:val="000000" w:themeColor="text1"/>
        </w:rPr>
        <w:t>that both groups in each sex increase fat mass and food intake, but in a comparable way.</w:t>
      </w:r>
    </w:p>
    <w:p w14:paraId="1F64BC25" w14:textId="77777777" w:rsidR="00354E66" w:rsidRDefault="00354E66" w:rsidP="00DF1C8A">
      <w:pPr>
        <w:rPr>
          <w:rFonts w:ascii="Times New Roman" w:hAnsi="Times New Roman" w:cs="Times New Roman"/>
          <w:b/>
          <w:color w:val="000000" w:themeColor="text1"/>
        </w:rPr>
      </w:pPr>
    </w:p>
    <w:p w14:paraId="73887131" w14:textId="2F9A2017"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 xml:space="preserve">he language has been changed to </w:t>
      </w:r>
      <w:proofErr w:type="gramStart"/>
      <w:r w:rsidRPr="00D16FA8">
        <w:rPr>
          <w:rFonts w:ascii="Times New Roman" w:hAnsi="Times New Roman" w:cs="Times New Roman"/>
          <w:b/>
          <w:color w:val="000000" w:themeColor="text1"/>
        </w:rPr>
        <w:t>more clearly define them as separate goals</w:t>
      </w:r>
      <w:proofErr w:type="gramEnd"/>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6808E8">
        <w:rPr>
          <w:rFonts w:ascii="Times New Roman" w:eastAsia="Times New Roman" w:hAnsi="Times New Roman" w:cs="Times New Roman"/>
          <w:b/>
          <w:color w:val="000000" w:themeColor="text1"/>
        </w:rPr>
        <w:t>8</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5A0CCA3B"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6808E8">
        <w:rPr>
          <w:rFonts w:ascii="Times New Roman" w:hAnsi="Times New Roman" w:cs="Times New Roman"/>
          <w:b/>
          <w:color w:val="4472C4" w:themeColor="accent1"/>
        </w:rPr>
        <w:t>Further Studies should assess the susceptibility of males, and apparent resilience of females, to gestational eTRF related changes in islet physiology and HFHS diet in adulthood</w:t>
      </w:r>
      <w:r w:rsidR="00805AD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23DB9A09"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20</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21</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240BF2EA"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1D563605"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CB0BA9">
        <w:rPr>
          <w:rFonts w:ascii="Times New Roman" w:eastAsia="Times New Roman" w:hAnsi="Times New Roman" w:cs="Times New Roman"/>
          <w:b/>
          <w:color w:val="000000" w:themeColor="text1"/>
        </w:rPr>
        <w:t>1</w:t>
      </w:r>
      <w:r w:rsidR="00594A91" w:rsidRPr="00354E66">
        <w:rPr>
          <w:rFonts w:ascii="Times New Roman" w:eastAsia="Times New Roman" w:hAnsi="Times New Roman" w:cs="Times New Roman"/>
          <w:b/>
          <w:color w:val="000000" w:themeColor="text1"/>
        </w:rPr>
        <w:t>-</w:t>
      </w:r>
      <w:r w:rsidR="00A441A6">
        <w:rPr>
          <w:rFonts w:ascii="Times New Roman" w:eastAsia="Times New Roman" w:hAnsi="Times New Roman" w:cs="Times New Roman"/>
          <w:b/>
          <w:color w:val="000000" w:themeColor="text1"/>
        </w:rPr>
        <w:t>5</w:t>
      </w:r>
      <w:r w:rsidR="00CB0BA9">
        <w:rPr>
          <w:rFonts w:ascii="Times New Roman" w:eastAsia="Times New Roman" w:hAnsi="Times New Roman" w:cs="Times New Roman"/>
          <w:b/>
          <w:color w:val="000000" w:themeColor="text1"/>
        </w:rPr>
        <w:t>1</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21455D82"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YkoX6Kc","properties":{"formattedCitation":"(5)","plainCitation":"(5)","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(5)</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{"citationID":"RzFH2ENZ","properties":{"formattedCitation":"(6, 7)","plainCitation":"(6, 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(6, 7)</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w:t>
      </w:r>
      <w:r w:rsidR="00A441A6" w:rsidRPr="00A441A6">
        <w:rPr>
          <w:rFonts w:ascii="Times New Roman" w:hAnsi="Times New Roman" w:cs="Times New Roman"/>
          <w:b/>
          <w:color w:val="4472C4" w:themeColor="accent1"/>
        </w:rPr>
        <w:lastRenderedPageBreak/>
        <w:t xml:space="preserve">during early waking hours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{"citationID":"IlLzwVoZ","properties":{"formattedCitation":"(6)","plainCitation":"(6)","noteIndex":0},"citationItems":[{"id":891,"uris":["http://zotero.org/users/5073745/items/5D8DPZT4"],"itemData":{"id":891,"type":"article-journal","abstract":"A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{"citationID":"a18nlb24mop","properties":{"formattedCitation":"(8)","plainCitation":"(8)","noteIndex":0},"citationItems":[{"id":1401,"uris":["http://zotero.org/users/5073745/items/SFXX8NC5"],"itemData":{"id":1401,"type":"article-journal","abstract":"The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(8)</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 xml:space="preserve">The second paragraph of the introduction needs more </w:t>
      </w:r>
      <w:proofErr w:type="gramStart"/>
      <w:r w:rsidRPr="00DF1C8A">
        <w:rPr>
          <w:rFonts w:ascii="Times New Roman" w:eastAsia="Times New Roman" w:hAnsi="Times New Roman" w:cs="Times New Roman"/>
          <w:color w:val="222222"/>
          <w:shd w:val="clear" w:color="auto" w:fill="FFFFFF"/>
        </w:rPr>
        <w:t>structure</w:t>
      </w:r>
      <w:proofErr w:type="gramEnd"/>
      <w:r w:rsidRPr="00DF1C8A">
        <w:rPr>
          <w:rFonts w:ascii="Times New Roman" w:eastAsia="Times New Roman" w:hAnsi="Times New Roman" w:cs="Times New Roman"/>
          <w:color w:val="222222"/>
          <w:shd w:val="clear" w:color="auto" w:fill="FFFFFF"/>
        </w:rPr>
        <w:t xml:space="preserv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669B1AC"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2D3A5E">
        <w:rPr>
          <w:rFonts w:ascii="Times New Roman" w:eastAsia="Times New Roman" w:hAnsi="Times New Roman" w:cs="Times New Roman"/>
          <w:b/>
          <w:color w:val="000000" w:themeColor="text1"/>
        </w:rPr>
        <w:t>8</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w:t>
      </w:r>
      <w:r w:rsidR="002D3A5E">
        <w:rPr>
          <w:rFonts w:ascii="Times New Roman" w:eastAsia="Times New Roman" w:hAnsi="Times New Roman" w:cs="Times New Roman"/>
          <w:b/>
          <w:color w:val="000000" w:themeColor="text1"/>
        </w:rPr>
        <w:t>8</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35F6DB08"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{"citationID":"uAU3k6ht","properties":{"formattedCitation":"(9)","plainCitation":"(9)","noteIndex":0},"citationItems":[{"id":756,"uris":["http://zotero.org/users/5073745/items/G6NTKEQP"],"itemData":{"id":756,"type":"report","title":"2020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{"citationID":"aml04jnrsl","properties":{"formattedCitation":"(10)","plainCitation":"(10)","noteIndex":0},"citationItems":[{"id":1357,"uris":["http://zotero.org/users/5073745/items/5JYMECVV"],"itemData":{"id":1357,"type":"article-journal","abstract":"BACKGROUND: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{"citationID":"FDlOH1ml","properties":{"formattedCitation":"(1)","plainCitation":"(1)","noteIndex":0},"citationItems":[{"id":1360,"uris":["http://zotero.org/users/5073745/items/NHIMJJF6"],"itemData":{"id":1360,"type":"article-journal","abstract":"The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{"citationID":"a10ou4l6sqd","properties":{"formattedCitation":"(11)","plainCitation":"(11)","noteIndex":0},"citationItems":[{"id":300,"uris":["http://zotero.org/users/5073745/items/TH4IXLBS"],"itemData":{"id":300,"type":"article-journal","abstract":"Background\nAlthough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{"citationID":"a8qagk1qqv","properties":{"formattedCitation":"(12)","plainCitation":"(12)","noteIndex":0},"citationItems":[{"id":1390,"uris":["http://zotero.org/users/5073745/items/Q2629FFB"],"itemData":{"id":1390,"type":"article-journal","abstract":"Ramadan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(12)</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these studies are </w:t>
      </w:r>
      <w:proofErr w:type="gramStart"/>
      <w:r w:rsidR="008A3DCC" w:rsidRPr="008A3DCC">
        <w:rPr>
          <w:rFonts w:ascii="Times New Roman" w:hAnsi="Times New Roman" w:cs="Times New Roman"/>
          <w:b/>
          <w:color w:val="4472C4" w:themeColor="accent1"/>
        </w:rPr>
        <w:t>limited</w:t>
      </w:r>
      <w:proofErr w:type="gramEnd"/>
      <w:r w:rsidR="008A3DCC" w:rsidRPr="008A3DCC">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 </w:t>
      </w:r>
      <w:r w:rsidRPr="008A3DCC">
        <w:rPr>
          <w:rFonts w:ascii="Times New Roman" w:eastAsia="Times New Roman" w:hAnsi="Times New Roman" w:cs="Times New Roman"/>
          <w:b/>
          <w:color w:val="4472C4" w:themeColor="accent1"/>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1FB64266"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w:t>
      </w:r>
      <w:r w:rsidR="00CF3544">
        <w:rPr>
          <w:rFonts w:ascii="Times New Roman" w:eastAsia="Times New Roman" w:hAnsi="Times New Roman" w:cs="Times New Roman"/>
          <w:color w:val="222222"/>
          <w:shd w:val="clear" w:color="auto" w:fill="FFFFFF"/>
        </w:rPr>
        <w:t>u</w:t>
      </w:r>
      <w:r w:rsidRPr="00DF1C8A">
        <w:rPr>
          <w:rFonts w:ascii="Times New Roman" w:eastAsia="Times New Roman" w:hAnsi="Times New Roman" w:cs="Times New Roman"/>
          <w:color w:val="222222"/>
          <w:shd w:val="clear" w:color="auto" w:fill="FFFFFF"/>
        </w:rPr>
        <w:t>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012CD66C"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4</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8</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68C900B2"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In a recent review, Ramadan exposure in utero was  associated with smaller body size and stature in later periods of life</w:t>
      </w:r>
      <w:r w:rsidR="00162A94">
        <w:rPr>
          <w:rFonts w:ascii="Times New Roman" w:hAnsi="Times New Roman" w:cs="Times New Roman"/>
          <w:b/>
          <w:color w:val="4472C4" w:themeColor="accent1"/>
        </w:rPr>
        <w:t xml:space="preserve"> </w:t>
      </w:r>
      <w:r w:rsidR="00162A94">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{"citationID":"F5LHoYPx","properties":{"formattedCitation":"(12)","plainCitation":"(12)","noteIndex":0},"citationItems":[{"id":1390,"uris":["http://zotero.org/users/5073745/items/Q2629FFB"],"itemData":{"id":1390,"type":"article-journal","abstract":"Ramadan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162A94">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(12)</w:t>
      </w:r>
      <w:r w:rsidR="00162A94">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However, these studies are </w:t>
      </w:r>
      <w:proofErr w:type="gramStart"/>
      <w:r w:rsidR="00594A91" w:rsidRPr="00354E66">
        <w:rPr>
          <w:rFonts w:ascii="Times New Roman" w:hAnsi="Times New Roman" w:cs="Times New Roman"/>
          <w:b/>
          <w:color w:val="4472C4" w:themeColor="accent1"/>
        </w:rPr>
        <w:t>limited</w:t>
      </w:r>
      <w:proofErr w:type="gramEnd"/>
      <w:r w:rsidR="00594A91" w:rsidRPr="00354E66">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 xml:space="preserve">The authors need to be more specific/precise throughout the manuscript, such as naming the animals used in the studies </w:t>
      </w:r>
      <w:proofErr w:type="gramStart"/>
      <w:r w:rsidRPr="009217A1">
        <w:rPr>
          <w:rFonts w:ascii="Times New Roman" w:eastAsia="Times New Roman" w:hAnsi="Times New Roman" w:cs="Times New Roman"/>
          <w:color w:val="222222"/>
          <w:shd w:val="clear" w:color="auto" w:fill="FFFFFF"/>
        </w:rPr>
        <w:t>e.g.</w:t>
      </w:r>
      <w:proofErr w:type="gramEnd"/>
      <w:r w:rsidRPr="009217A1">
        <w:rPr>
          <w:rFonts w:ascii="Times New Roman" w:eastAsia="Times New Roman" w:hAnsi="Times New Roman" w:cs="Times New Roman"/>
          <w:color w:val="222222"/>
          <w:shd w:val="clear" w:color="auto" w:fill="FFFFFF"/>
        </w:rPr>
        <w:t xml:space="preserve">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1A3CBD47"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6</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9</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3ED7D5C9"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w:t>
      </w:r>
      <w:r w:rsidR="00AB5B0E">
        <w:rPr>
          <w:rFonts w:ascii="Times New Roman" w:eastAsia="Times New Roman" w:hAnsi="Times New Roman" w:cs="Times New Roman"/>
          <w:b/>
          <w:color w:val="000000" w:themeColor="text1"/>
          <w:shd w:val="clear" w:color="auto" w:fill="FFFFFF"/>
        </w:rPr>
        <w:t>9</w:t>
      </w:r>
      <w:r>
        <w:rPr>
          <w:rFonts w:ascii="Times New Roman" w:eastAsia="Times New Roman" w:hAnsi="Times New Roman" w:cs="Times New Roman"/>
          <w:b/>
          <w:color w:val="000000" w:themeColor="text1"/>
          <w:shd w:val="clear" w:color="auto" w:fill="FFFFFF"/>
        </w:rPr>
        <w:t>-1</w:t>
      </w:r>
      <w:r w:rsidR="00AB5B0E">
        <w:rPr>
          <w:rFonts w:ascii="Times New Roman" w:eastAsia="Times New Roman" w:hAnsi="Times New Roman" w:cs="Times New Roman"/>
          <w:b/>
          <w:color w:val="000000" w:themeColor="text1"/>
          <w:shd w:val="clear" w:color="auto" w:fill="FFFFFF"/>
        </w:rPr>
        <w:t>20</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0EEB60E2" w14:textId="17B303A2" w:rsidR="009B1719" w:rsidRPr="009B1719" w:rsidRDefault="00354E66" w:rsidP="009217A1">
      <w:pPr>
        <w:rPr>
          <w:rFonts w:ascii="Times New Roman" w:eastAsia="Times New Roman" w:hAnsi="Times New Roman" w:cs="Times New Roman"/>
          <w:b/>
          <w:bCs/>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w:t>
      </w:r>
      <w:r w:rsidR="009B1719">
        <w:rPr>
          <w:rFonts w:ascii="Times New Roman" w:eastAsia="Times New Roman" w:hAnsi="Times New Roman" w:cs="Times New Roman"/>
          <w:b/>
          <w:color w:val="000000" w:themeColor="text1"/>
          <w:shd w:val="clear" w:color="auto" w:fill="FFFFFF"/>
        </w:rPr>
        <w:t>2</w:t>
      </w:r>
      <w:r w:rsidR="009B4771">
        <w:rPr>
          <w:rFonts w:ascii="Times New Roman" w:eastAsia="Times New Roman" w:hAnsi="Times New Roman" w:cs="Times New Roman"/>
          <w:b/>
          <w:color w:val="000000" w:themeColor="text1"/>
          <w:shd w:val="clear" w:color="auto" w:fill="FFFFFF"/>
        </w:rPr>
        <w:t>-153</w:t>
      </w:r>
      <w:r w:rsidRPr="00354E66">
        <w:rPr>
          <w:rFonts w:ascii="Times New Roman" w:eastAsia="Times New Roman" w:hAnsi="Times New Roman" w:cs="Times New Roman"/>
          <w:b/>
          <w:color w:val="000000" w:themeColor="text1"/>
          <w:shd w:val="clear" w:color="auto" w:fill="FFFFFF"/>
        </w:rPr>
        <w:t>:</w:t>
      </w:r>
      <w:r>
        <w:rPr>
          <w:rFonts w:ascii="Times New Roman" w:eastAsia="Times New Roman" w:hAnsi="Times New Roman" w:cs="Times New Roman"/>
          <w:color w:val="4472C4" w:themeColor="accent1"/>
          <w:shd w:val="clear" w:color="auto" w:fill="FFFFFF"/>
        </w:rPr>
        <w:br/>
      </w:r>
    </w:p>
    <w:p w14:paraId="00AC932B" w14:textId="164A94A8" w:rsidR="009B1719" w:rsidRPr="009B1719" w:rsidRDefault="009B1719" w:rsidP="009B1719">
      <w:pPr>
        <w:ind w:left="720"/>
        <w:rPr>
          <w:rFonts w:ascii="Times New Roman" w:eastAsia="Times New Roman" w:hAnsi="Times New Roman" w:cs="Times New Roman"/>
          <w:b/>
          <w:bCs/>
          <w:color w:val="4472C4" w:themeColor="accent1"/>
          <w:shd w:val="clear" w:color="auto" w:fill="FFFFFF"/>
        </w:rPr>
      </w:pPr>
      <w:r w:rsidRPr="009B1719">
        <w:rPr>
          <w:rFonts w:ascii="Times New Roman" w:eastAsia="Times New Roman" w:hAnsi="Times New Roman" w:cs="Times New Roman"/>
          <w:b/>
          <w:bCs/>
          <w:color w:val="4472C4" w:themeColor="accent1"/>
          <w:shd w:val="clear" w:color="auto" w:fill="FFFFFF"/>
        </w:rPr>
        <w:t>“</w:t>
      </w:r>
      <w:r w:rsidRPr="009B1719">
        <w:rPr>
          <w:rFonts w:ascii="Times New Roman" w:hAnsi="Times New Roman" w:cs="Times New Roman"/>
          <w:b/>
          <w:bCs/>
          <w:color w:val="4472C4" w:themeColor="accent1"/>
        </w:rPr>
        <w:t>Baseline intraperitoneal insulin (ITT) and glucose tolerance tests(GTT) were assessed at young adulthood towards the end of the NCD diet period (PND 60-70, in that order).</w:t>
      </w:r>
      <w:r w:rsidRPr="009B1719">
        <w:rPr>
          <w:rFonts w:ascii="Times New Roman" w:hAnsi="Times New Roman" w:cs="Times New Roman"/>
          <w:b/>
          <w:bCs/>
          <w:color w:val="4472C4" w:themeColor="accent1"/>
        </w:rPr>
        <w:t>”</w:t>
      </w:r>
    </w:p>
    <w:p w14:paraId="7315CBF5" w14:textId="40AB83C8" w:rsidR="00354E66" w:rsidRDefault="00354E66" w:rsidP="009217A1">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56CB35B5"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lastRenderedPageBreak/>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787241">
        <w:rPr>
          <w:rFonts w:ascii="Times New Roman" w:eastAsia="Times New Roman" w:hAnsi="Times New Roman" w:cs="Times New Roman"/>
          <w:b/>
          <w:color w:val="000000" w:themeColor="text1"/>
          <w:shd w:val="clear" w:color="auto" w:fill="FFFFFF"/>
        </w:rPr>
        <w:t xml:space="preserve"> et al.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r w:rsidR="00CC6DF3">
        <w:rPr>
          <w:rFonts w:ascii="Times New Roman" w:eastAsia="Times New Roman" w:hAnsi="Times New Roman" w:cs="Times New Roman"/>
          <w:b/>
          <w:color w:val="000000" w:themeColor="text1"/>
          <w:shd w:val="clear" w:color="auto" w:fill="FFFFFF"/>
        </w:rPr>
        <w:t xml:space="preserve"> timing</w:t>
      </w:r>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D68ED">
        <w:rPr>
          <w:rFonts w:ascii="Times New Roman" w:eastAsia="Times New Roman" w:hAnsi="Times New Roman" w:cs="Times New Roman"/>
          <w:b/>
          <w:color w:val="000000" w:themeColor="text1"/>
          <w:shd w:val="clear" w:color="auto" w:fill="FFFFFF"/>
        </w:rPr>
        <w:t xml:space="preserve"> </w:t>
      </w:r>
      <w:r w:rsidR="007D2FFE">
        <w:rPr>
          <w:rFonts w:ascii="Times New Roman" w:eastAsia="Times New Roman" w:hAnsi="Times New Roman" w:cs="Times New Roman"/>
          <w:b/>
          <w:color w:val="000000" w:themeColor="text1"/>
          <w:shd w:val="clear" w:color="auto" w:fill="FFFFFF"/>
        </w:rPr>
        <w:fldChar w:fldCharType="begin"/>
      </w:r>
      <w:r w:rsidR="005D68ED">
        <w:rPr>
          <w:rFonts w:ascii="Times New Roman" w:eastAsia="Times New Roman" w:hAnsi="Times New Roman" w:cs="Times New Roman"/>
          <w:b/>
          <w:color w:val="000000" w:themeColor="text1"/>
          <w:shd w:val="clear" w:color="auto" w:fill="FFFFFF"/>
        </w:rPr>
        <w:instrText xml:space="preserve"> ADDIN ZOTERO_ITEM CSL_CITATION {"citationID":"RXA2IRMQ","properties":{"formattedCitation":"(13)","plainCitation":"(13)","noteIndex":0},"citationItems":[{"id":43,"uris":["http://zotero.org/users/5073745/items/3EYRTHI4"],"itemData":{"id":43,"type":"article-journal","abstract":"Pregnancy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D2FFE">
        <w:rPr>
          <w:rFonts w:ascii="Times New Roman" w:eastAsia="Times New Roman" w:hAnsi="Times New Roman" w:cs="Times New Roman"/>
          <w:b/>
          <w:color w:val="000000" w:themeColor="text1"/>
          <w:shd w:val="clear" w:color="auto" w:fill="FFFFFF"/>
        </w:rPr>
        <w:fldChar w:fldCharType="separate"/>
      </w:r>
      <w:r w:rsidR="00187C29">
        <w:rPr>
          <w:rFonts w:ascii="Times New Roman" w:eastAsia="Times New Roman" w:hAnsi="Times New Roman" w:cs="Times New Roman"/>
          <w:b/>
          <w:noProof/>
          <w:color w:val="000000" w:themeColor="text1"/>
          <w:shd w:val="clear" w:color="auto" w:fill="FFFFFF"/>
        </w:rPr>
        <w:t>(13)</w:t>
      </w:r>
      <w:r w:rsidR="007D2FFE">
        <w:rPr>
          <w:rFonts w:ascii="Times New Roman" w:eastAsia="Times New Roman" w:hAnsi="Times New Roman" w:cs="Times New Roman"/>
          <w:b/>
          <w:color w:val="000000" w:themeColor="text1"/>
          <w:shd w:val="clear" w:color="auto" w:fill="FFFFFF"/>
        </w:rPr>
        <w:fldChar w:fldCharType="end"/>
      </w:r>
      <w:r w:rsidR="00501E84" w:rsidRPr="00953717">
        <w:rPr>
          <w:rFonts w:ascii="Times New Roman" w:eastAsia="Times New Roman" w:hAnsi="Times New Roman" w:cs="Times New Roman"/>
          <w:b/>
          <w:color w:val="000000" w:themeColor="text1"/>
          <w:shd w:val="clear" w:color="auto" w:fill="FFFFFF"/>
        </w:rPr>
        <w:t xml:space="preserve">. </w:t>
      </w:r>
      <w:r w:rsidR="008873C7">
        <w:rPr>
          <w:rFonts w:ascii="Times New Roman" w:eastAsia="Times New Roman" w:hAnsi="Times New Roman" w:cs="Times New Roman"/>
          <w:b/>
          <w:color w:val="000000" w:themeColor="text1"/>
          <w:shd w:val="clear" w:color="auto" w:fill="FFFFFF"/>
        </w:rPr>
        <w:t>They</w:t>
      </w:r>
      <w:r w:rsidR="00501E84" w:rsidRPr="00953717">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 xml:space="preserve">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w:t>
      </w:r>
      <w:r w:rsidR="00501E84" w:rsidRPr="001562EB">
        <w:rPr>
          <w:rFonts w:ascii="Times New Roman" w:eastAsia="Times New Roman" w:hAnsi="Times New Roman" w:cs="Times New Roman"/>
          <w:b/>
          <w:color w:val="000000" w:themeColor="text1"/>
          <w:shd w:val="clear" w:color="auto" w:fill="FFFFFF"/>
        </w:rPr>
        <w:t>C57B</w:t>
      </w:r>
      <w:r>
        <w:rPr>
          <w:rFonts w:ascii="Times New Roman" w:eastAsia="Times New Roman" w:hAnsi="Times New Roman" w:cs="Times New Roman"/>
          <w:b/>
          <w:color w:val="000000" w:themeColor="text1"/>
          <w:shd w:val="clear" w:color="auto" w:fill="FFFFFF"/>
        </w:rPr>
        <w:t>L</w:t>
      </w:r>
      <w:r w:rsidR="007C0DB1">
        <w:rPr>
          <w:rFonts w:ascii="Times New Roman" w:eastAsia="Times New Roman" w:hAnsi="Times New Roman" w:cs="Times New Roman"/>
          <w:b/>
          <w:color w:val="000000" w:themeColor="text1"/>
          <w:shd w:val="clear" w:color="auto" w:fill="FFFFFF"/>
        </w:rPr>
        <w:t>/</w:t>
      </w:r>
      <w:r w:rsidR="00501E84" w:rsidRPr="001562EB">
        <w:rPr>
          <w:rFonts w:ascii="Times New Roman" w:eastAsia="Times New Roman" w:hAnsi="Times New Roman" w:cs="Times New Roman"/>
          <w:b/>
          <w:color w:val="000000" w:themeColor="text1"/>
          <w:shd w:val="clear" w:color="auto" w:fill="FFFFFF"/>
        </w:rPr>
        <w:t>6J</w:t>
      </w:r>
      <w:r w:rsidR="00501E84" w:rsidRPr="001562EB">
        <w:rPr>
          <w:rFonts w:ascii="Times New Roman" w:eastAsia="Times New Roman" w:hAnsi="Times New Roman" w:cs="Times New Roman"/>
          <w:b/>
          <w:color w:val="000000" w:themeColor="text1"/>
          <w:shd w:val="clear" w:color="auto" w:fill="FFFFFF"/>
        </w:rPr>
        <w:t xml:space="preserve">).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w:t>
      </w:r>
      <w:r w:rsidR="00E91FF1">
        <w:rPr>
          <w:rFonts w:ascii="Times New Roman" w:eastAsia="Times New Roman" w:hAnsi="Times New Roman" w:cs="Times New Roman"/>
          <w:b/>
          <w:color w:val="000000" w:themeColor="text1"/>
          <w:shd w:val="clear" w:color="auto" w:fill="FFFFFF"/>
        </w:rPr>
        <w:t>9</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2B36FA65"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 xml:space="preserve">AL) or 6 hours of restricted food availability between ZT14-20 (eTRF) (Figure 1A). </w:t>
      </w:r>
      <w:r w:rsidR="00762479">
        <w:rPr>
          <w:rFonts w:ascii="Times New Roman" w:hAnsi="Times New Roman" w:cs="Times New Roman"/>
          <w:b/>
          <w:color w:val="4472C4" w:themeColor="accent1"/>
        </w:rPr>
        <w:t>This period represents the active phase of both pregnant and non-pregnant mice</w:t>
      </w:r>
      <w:r w:rsidR="00F57D30">
        <w:rPr>
          <w:rFonts w:ascii="Times New Roman" w:hAnsi="Times New Roman" w:cs="Times New Roman"/>
          <w:b/>
          <w:color w:val="4472C4" w:themeColor="accent1"/>
        </w:rPr>
        <w:t xml:space="preserve"> </w:t>
      </w:r>
      <w:r w:rsidR="00F57D30">
        <w:rPr>
          <w:rFonts w:ascii="Times New Roman" w:hAnsi="Times New Roman" w:cs="Times New Roman"/>
          <w:b/>
          <w:color w:val="4472C4" w:themeColor="accent1"/>
        </w:rPr>
        <w:fldChar w:fldCharType="begin"/>
      </w:r>
      <w:r w:rsidR="00F57D30">
        <w:rPr>
          <w:rFonts w:ascii="Times New Roman" w:hAnsi="Times New Roman" w:cs="Times New Roman"/>
          <w:b/>
          <w:color w:val="4472C4" w:themeColor="accent1"/>
        </w:rPr>
        <w:instrText xml:space="preserve"> ADDIN ZOTERO_ITEM CSL_CITATION {"citationID":"9PqKXmo0","properties":{"formattedCitation":"(13)","plainCitation":"(13)","noteIndex":0},"citationItems":[{"id":43,"uris":["http://zotero.org/users/5073745/items/3EYRTHI4"],"itemData":{"id":43,"type":"article-journal","abstract":"Pregnancy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F57D30">
        <w:rPr>
          <w:rFonts w:ascii="Times New Roman" w:hAnsi="Times New Roman" w:cs="Times New Roman"/>
          <w:b/>
          <w:color w:val="4472C4" w:themeColor="accent1"/>
        </w:rPr>
        <w:fldChar w:fldCharType="separate"/>
      </w:r>
      <w:r w:rsidR="00F57D30">
        <w:rPr>
          <w:rFonts w:ascii="Times New Roman" w:hAnsi="Times New Roman" w:cs="Times New Roman"/>
          <w:b/>
          <w:noProof/>
          <w:color w:val="4472C4" w:themeColor="accent1"/>
        </w:rPr>
        <w:t>(13)</w:t>
      </w:r>
      <w:r w:rsidR="00F57D30">
        <w:rPr>
          <w:rFonts w:ascii="Times New Roman" w:hAnsi="Times New Roman" w:cs="Times New Roman"/>
          <w:b/>
          <w:color w:val="4472C4" w:themeColor="accent1"/>
        </w:rPr>
        <w:fldChar w:fldCharType="end"/>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 xml:space="preserve">It is important to understand the energy intake in the dams. Did eTRF eat less than the ad </w:t>
      </w:r>
      <w:r w:rsidRPr="009217A1">
        <w:rPr>
          <w:rFonts w:ascii="Times New Roman" w:eastAsia="Times New Roman" w:hAnsi="Times New Roman" w:cs="Times New Roman"/>
          <w:color w:val="222222"/>
          <w:shd w:val="clear" w:color="auto" w:fill="FFFFFF"/>
        </w:rPr>
        <w:t>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1558DBB6" w14:textId="7AA414F2" w:rsidR="009044FF"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measured </w:t>
      </w:r>
      <w:r w:rsidRPr="00953717">
        <w:rPr>
          <w:rFonts w:ascii="Times New Roman" w:eastAsia="Times New Roman" w:hAnsi="Times New Roman" w:cs="Times New Roman"/>
          <w:b/>
          <w:color w:val="000000" w:themeColor="text1"/>
          <w:shd w:val="clear" w:color="auto" w:fill="FFFFFF"/>
        </w:rPr>
        <w:t>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Those data are</w:t>
      </w:r>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r w:rsidR="00F70437">
        <w:rPr>
          <w:rFonts w:ascii="Times New Roman" w:eastAsia="Times New Roman" w:hAnsi="Times New Roman" w:cs="Times New Roman"/>
          <w:b/>
          <w:color w:val="000000" w:themeColor="text1"/>
          <w:shd w:val="clear" w:color="auto" w:fill="FFFFFF"/>
        </w:rPr>
        <w:t xml:space="preserve"> reproduced below and described on p</w:t>
      </w:r>
      <w:r w:rsidR="009044FF">
        <w:rPr>
          <w:rFonts w:ascii="Times New Roman" w:eastAsia="Times New Roman" w:hAnsi="Times New Roman" w:cs="Times New Roman"/>
          <w:b/>
          <w:color w:val="000000" w:themeColor="text1"/>
          <w:shd w:val="clear" w:color="auto" w:fill="FFFFFF"/>
        </w:rPr>
        <w:t>age</w:t>
      </w:r>
      <w:r w:rsidR="00AF51D2">
        <w:rPr>
          <w:rFonts w:ascii="Times New Roman" w:eastAsia="Times New Roman" w:hAnsi="Times New Roman" w:cs="Times New Roman"/>
          <w:b/>
          <w:color w:val="000000" w:themeColor="text1"/>
          <w:shd w:val="clear" w:color="auto" w:fill="FFFFFF"/>
        </w:rPr>
        <w:t xml:space="preserve"> 1</w:t>
      </w:r>
      <w:r w:rsidR="006709F6">
        <w:rPr>
          <w:rFonts w:ascii="Times New Roman" w:eastAsia="Times New Roman" w:hAnsi="Times New Roman" w:cs="Times New Roman"/>
          <w:b/>
          <w:color w:val="000000" w:themeColor="text1"/>
          <w:shd w:val="clear" w:color="auto" w:fill="FFFFFF"/>
        </w:rPr>
        <w:t>1</w:t>
      </w:r>
      <w:r w:rsidR="009044FF">
        <w:rPr>
          <w:rFonts w:ascii="Times New Roman" w:eastAsia="Times New Roman" w:hAnsi="Times New Roman" w:cs="Times New Roman"/>
          <w:b/>
          <w:color w:val="000000" w:themeColor="text1"/>
          <w:shd w:val="clear" w:color="auto" w:fill="FFFFFF"/>
        </w:rPr>
        <w:t xml:space="preserve"> line</w:t>
      </w:r>
      <w:r w:rsidR="00AF51D2">
        <w:rPr>
          <w:rFonts w:ascii="Times New Roman" w:eastAsia="Times New Roman" w:hAnsi="Times New Roman" w:cs="Times New Roman"/>
          <w:b/>
          <w:color w:val="000000" w:themeColor="text1"/>
          <w:shd w:val="clear" w:color="auto" w:fill="FFFFFF"/>
        </w:rPr>
        <w:t xml:space="preserve">s </w:t>
      </w:r>
      <w:r w:rsidR="006709F6">
        <w:rPr>
          <w:rFonts w:ascii="Times New Roman" w:eastAsia="Times New Roman" w:hAnsi="Times New Roman" w:cs="Times New Roman"/>
          <w:b/>
          <w:color w:val="000000" w:themeColor="text1"/>
          <w:shd w:val="clear" w:color="auto" w:fill="FFFFFF"/>
        </w:rPr>
        <w:t>201</w:t>
      </w:r>
      <w:r w:rsidR="00AF51D2">
        <w:rPr>
          <w:rFonts w:ascii="Times New Roman" w:eastAsia="Times New Roman" w:hAnsi="Times New Roman" w:cs="Times New Roman"/>
          <w:b/>
          <w:color w:val="000000" w:themeColor="text1"/>
          <w:shd w:val="clear" w:color="auto" w:fill="FFFFFF"/>
        </w:rPr>
        <w:t>-</w:t>
      </w:r>
      <w:r w:rsidR="006709F6">
        <w:rPr>
          <w:rFonts w:ascii="Times New Roman" w:eastAsia="Times New Roman" w:hAnsi="Times New Roman" w:cs="Times New Roman"/>
          <w:b/>
          <w:color w:val="000000" w:themeColor="text1"/>
          <w:shd w:val="clear" w:color="auto" w:fill="FFFFFF"/>
        </w:rPr>
        <w:t>203</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BBA723C"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r w:rsidR="00CC6DF3">
        <w:rPr>
          <w:rFonts w:ascii="Times New Roman" w:hAnsi="Times New Roman" w:cs="Times New Roman"/>
          <w:b/>
          <w:color w:val="4472C4" w:themeColor="accent1"/>
        </w:rPr>
        <w:t>We find</w:t>
      </w:r>
      <w:r w:rsidRPr="009044FF">
        <w:rPr>
          <w:rFonts w:ascii="Times New Roman" w:hAnsi="Times New Roman" w:cs="Times New Roman"/>
          <w:b/>
          <w:color w:val="4472C4" w:themeColor="accent1"/>
        </w:rPr>
        <w:t xml:space="preserve"> no evidence of maternal eTRF </w:t>
      </w:r>
      <w:r w:rsidR="00CC6DF3">
        <w:rPr>
          <w:rFonts w:ascii="Times New Roman" w:hAnsi="Times New Roman" w:cs="Times New Roman"/>
          <w:b/>
          <w:color w:val="4472C4" w:themeColor="accent1"/>
        </w:rPr>
        <w:t>causing</w:t>
      </w:r>
      <w:r w:rsidRPr="009044FF">
        <w:rPr>
          <w:rFonts w:ascii="Times New Roman" w:hAnsi="Times New Roman" w:cs="Times New Roman"/>
          <w:b/>
          <w:color w:val="4472C4" w:themeColor="accent1"/>
        </w:rPr>
        <w:t xml:space="preserve"> significantly lower</w:t>
      </w:r>
      <w:r w:rsidR="00CC6DF3">
        <w:rPr>
          <w:rFonts w:ascii="Times New Roman" w:hAnsi="Times New Roman" w:cs="Times New Roman"/>
          <w:b/>
          <w:color w:val="4472C4" w:themeColor="accent1"/>
        </w:rPr>
        <w:t xml:space="preserve"> daily</w:t>
      </w:r>
      <w:r w:rsidRPr="009044FF">
        <w:rPr>
          <w:rFonts w:ascii="Times New Roman" w:hAnsi="Times New Roman" w:cs="Times New Roman"/>
          <w:b/>
          <w:color w:val="4472C4" w:themeColor="accent1"/>
        </w:rPr>
        <w:t xml:space="preserve"> food intake during pregnancy </w:t>
      </w:r>
      <w:r w:rsidR="00CC6DF3">
        <w:rPr>
          <w:rFonts w:ascii="Times New Roman" w:hAnsi="Times New Roman" w:cs="Times New Roman"/>
          <w:b/>
          <w:color w:val="4472C4" w:themeColor="accent1"/>
        </w:rPr>
        <w:t>n</w:t>
      </w:r>
      <w:r w:rsidRPr="009044FF">
        <w:rPr>
          <w:rFonts w:ascii="Times New Roman" w:hAnsi="Times New Roman" w:cs="Times New Roman"/>
          <w:b/>
          <w:color w:val="4472C4" w:themeColor="accent1"/>
        </w:rPr>
        <w:t xml:space="preserve">or </w:t>
      </w:r>
      <w:r w:rsidR="00CC6DF3">
        <w:rPr>
          <w:rFonts w:ascii="Times New Roman" w:hAnsi="Times New Roman" w:cs="Times New Roman"/>
          <w:b/>
          <w:color w:val="4472C4" w:themeColor="accent1"/>
        </w:rPr>
        <w:t>are there changes in body weight</w:t>
      </w:r>
      <w:r w:rsidRPr="009044FF">
        <w:rPr>
          <w:rFonts w:ascii="Times New Roman" w:hAnsi="Times New Roman" w:cs="Times New Roman"/>
          <w:b/>
          <w:color w:val="4472C4" w:themeColor="accent1"/>
        </w:rPr>
        <w:t xml:space="preserve"> (Supplementary Figure 1A&amp;B).</w:t>
      </w:r>
      <w:r w:rsidR="00CC6DF3">
        <w:rPr>
          <w:rFonts w:ascii="Times New Roman" w:hAnsi="Times New Roman" w:cs="Times New Roman"/>
          <w:b/>
          <w:color w:val="4472C4" w:themeColor="accent1"/>
        </w:rPr>
        <w:t>”</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2DA9A2A"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w:t>
      </w:r>
      <w:r>
        <w:rPr>
          <w:rFonts w:ascii="Times New Roman" w:eastAsia="Times New Roman" w:hAnsi="Times New Roman" w:cs="Times New Roman"/>
          <w:b/>
          <w:color w:val="000000" w:themeColor="text1"/>
        </w:rPr>
        <w:t xml:space="preserve">that </w:t>
      </w:r>
      <w:r w:rsidR="00F70437">
        <w:rPr>
          <w:rFonts w:ascii="Times New Roman" w:eastAsia="Times New Roman" w:hAnsi="Times New Roman" w:cs="Times New Roman"/>
          <w:b/>
          <w:color w:val="000000" w:themeColor="text1"/>
        </w:rPr>
        <w:t xml:space="preserve">describing </w:t>
      </w:r>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view that an animal with significantly impaired intraperitoneal glucose intolerance, but unimpaired insulin sensitivity is </w:t>
      </w:r>
      <w:r w:rsidR="00F70437">
        <w:rPr>
          <w:rFonts w:ascii="Times New Roman" w:eastAsia="Times New Roman" w:hAnsi="Times New Roman" w:cs="Times New Roman"/>
          <w:b/>
          <w:color w:val="000000" w:themeColor="text1"/>
        </w:rPr>
        <w:t>very</w:t>
      </w:r>
      <w:r>
        <w:rPr>
          <w:rFonts w:ascii="Times New Roman" w:eastAsia="Times New Roman" w:hAnsi="Times New Roman" w:cs="Times New Roman"/>
          <w:b/>
          <w:color w:val="000000" w:themeColor="text1"/>
        </w:rPr>
        <w:t xml:space="preserve"> likely to have defects in insulin secretion.  </w:t>
      </w:r>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 xml:space="preserve">Importantly, we obtained </w:t>
      </w:r>
      <w:r>
        <w:rPr>
          <w:rFonts w:ascii="Times New Roman" w:eastAsia="Times New Roman" w:hAnsi="Times New Roman" w:cs="Times New Roman"/>
          <w:b/>
          <w:color w:val="000000" w:themeColor="text1"/>
        </w:rPr>
        <w:t xml:space="preserve">this data for only a </w:t>
      </w:r>
      <w:r w:rsidR="00F70437">
        <w:rPr>
          <w:rFonts w:ascii="Times New Roman" w:eastAsia="Times New Roman" w:hAnsi="Times New Roman" w:cs="Times New Roman"/>
          <w:b/>
          <w:color w:val="000000" w:themeColor="text1"/>
        </w:rPr>
        <w:t xml:space="preserve">validation </w:t>
      </w:r>
      <w:r>
        <w:rPr>
          <w:rFonts w:ascii="Times New Roman" w:eastAsia="Times New Roman" w:hAnsi="Times New Roman" w:cs="Times New Roman"/>
          <w:b/>
          <w:color w:val="000000" w:themeColor="text1"/>
        </w:rPr>
        <w:t>subset of mice</w:t>
      </w:r>
      <w:r w:rsidR="00F70437">
        <w:rPr>
          <w:rFonts w:ascii="Times New Roman" w:eastAsia="Times New Roman" w:hAnsi="Times New Roman" w:cs="Times New Roman"/>
          <w:b/>
          <w:color w:val="000000" w:themeColor="text1"/>
        </w:rPr>
        <w:t>.  This preliminary islet validation study was</w:t>
      </w:r>
      <w:r>
        <w:rPr>
          <w:rFonts w:ascii="Times New Roman" w:eastAsia="Times New Roman" w:hAnsi="Times New Roman" w:cs="Times New Roman"/>
          <w:b/>
          <w:color w:val="000000" w:themeColor="text1"/>
        </w:rPr>
        <w:t xml:space="preserve"> only performed </w:t>
      </w:r>
      <w:r w:rsidR="00F70437">
        <w:rPr>
          <w:rFonts w:ascii="Times New Roman" w:eastAsia="Times New Roman" w:hAnsi="Times New Roman" w:cs="Times New Roman"/>
          <w:b/>
          <w:color w:val="000000" w:themeColor="text1"/>
        </w:rPr>
        <w:t>after two cohorts agreed on impaired glucose tolerance but normal insulin responsiveness</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We</w:t>
      </w:r>
      <w:r>
        <w:rPr>
          <w:rFonts w:ascii="Times New Roman" w:eastAsia="Times New Roman" w:hAnsi="Times New Roman" w:cs="Times New Roman"/>
          <w:b/>
          <w:color w:val="000000" w:themeColor="text1"/>
        </w:rPr>
        <w:t xml:space="preserve"> agree that</w:t>
      </w:r>
      <w:r w:rsidR="00F70437">
        <w:rPr>
          <w:rFonts w:ascii="Times New Roman" w:eastAsia="Times New Roman" w:hAnsi="Times New Roman" w:cs="Times New Roman"/>
          <w:b/>
          <w:color w:val="000000" w:themeColor="text1"/>
        </w:rPr>
        <w:t xml:space="preserve"> standing alone, the</w:t>
      </w:r>
      <w:r>
        <w:rPr>
          <w:rFonts w:ascii="Times New Roman" w:eastAsia="Times New Roman" w:hAnsi="Times New Roman" w:cs="Times New Roman"/>
          <w:b/>
          <w:color w:val="000000" w:themeColor="text1"/>
        </w:rPr>
        <w:t xml:space="preserve"> insulin secretion data is less robust, but </w:t>
      </w:r>
      <w:r w:rsidR="00F70437">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strong</w:t>
      </w:r>
      <w:r w:rsidR="00F70437">
        <w:rPr>
          <w:rFonts w:ascii="Times New Roman" w:eastAsia="Times New Roman" w:hAnsi="Times New Roman" w:cs="Times New Roman"/>
          <w:b/>
          <w:color w:val="000000" w:themeColor="text1"/>
        </w:rPr>
        <w:t>er</w:t>
      </w:r>
      <w:r>
        <w:rPr>
          <w:rFonts w:ascii="Times New Roman" w:eastAsia="Times New Roman" w:hAnsi="Times New Roman" w:cs="Times New Roman"/>
          <w:b/>
          <w:color w:val="000000" w:themeColor="text1"/>
        </w:rPr>
        <w:t xml:space="preserve"> i</w:t>
      </w:r>
      <w:r>
        <w:rPr>
          <w:rFonts w:ascii="Times New Roman" w:eastAsia="Times New Roman" w:hAnsi="Times New Roman" w:cs="Times New Roman"/>
          <w:b/>
          <w:color w:val="000000" w:themeColor="text1"/>
        </w:rPr>
        <w:t xml:space="preserve">n the context of the GTT and ITT.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E72AF09"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r w:rsidR="00F70437">
        <w:rPr>
          <w:rFonts w:ascii="Times New Roman" w:eastAsia="Times New Roman" w:hAnsi="Times New Roman" w:cs="Times New Roman"/>
          <w:b/>
          <w:color w:val="000000" w:themeColor="text1"/>
        </w:rPr>
        <w:t xml:space="preserve">substantially </w:t>
      </w:r>
      <w:r w:rsidR="00B2797C" w:rsidRPr="00953717">
        <w:rPr>
          <w:rFonts w:ascii="Times New Roman" w:eastAsia="Times New Roman" w:hAnsi="Times New Roman" w:cs="Times New Roman"/>
          <w:b/>
          <w:color w:val="000000" w:themeColor="text1"/>
        </w:rPr>
        <w:t xml:space="preserve">softened the language to reflect the </w:t>
      </w:r>
      <w:r w:rsidR="00F70437">
        <w:rPr>
          <w:rFonts w:ascii="Times New Roman" w:eastAsia="Times New Roman" w:hAnsi="Times New Roman" w:cs="Times New Roman"/>
          <w:b/>
          <w:color w:val="000000" w:themeColor="text1"/>
        </w:rPr>
        <w:t xml:space="preserve">non-significant finding regarding insulin secretion.  Our interpretation is that </w:t>
      </w:r>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r w:rsidR="00F70437">
        <w:rPr>
          <w:rFonts w:ascii="Times New Roman" w:eastAsia="Times New Roman" w:hAnsi="Times New Roman" w:cs="Times New Roman"/>
          <w:b/>
          <w:color w:val="000000" w:themeColor="text1"/>
        </w:rPr>
        <w:t xml:space="preserve"> in response to glucose</w:t>
      </w:r>
      <w:r w:rsidR="00CD6EA8"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r w:rsidR="00F70437">
        <w:rPr>
          <w:rFonts w:ascii="Times New Roman" w:eastAsia="Times New Roman" w:hAnsi="Times New Roman" w:cs="Times New Roman"/>
          <w:b/>
          <w:color w:val="000000" w:themeColor="text1"/>
        </w:rPr>
        <w:t xml:space="preserve">, which in and of itself reflects a difference in islet physiology.  Our aim was to fulsomely present these data in several </w:t>
      </w:r>
      <w:proofErr w:type="gramStart"/>
      <w:r w:rsidR="00F70437">
        <w:rPr>
          <w:rFonts w:ascii="Times New Roman" w:eastAsia="Times New Roman" w:hAnsi="Times New Roman" w:cs="Times New Roman"/>
          <w:b/>
          <w:color w:val="000000" w:themeColor="text1"/>
        </w:rPr>
        <w:t>ways, and</w:t>
      </w:r>
      <w:proofErr w:type="gramEnd"/>
      <w:r w:rsidR="00F70437">
        <w:rPr>
          <w:rFonts w:ascii="Times New Roman" w:eastAsia="Times New Roman" w:hAnsi="Times New Roman" w:cs="Times New Roman"/>
          <w:b/>
          <w:color w:val="000000" w:themeColor="text1"/>
        </w:rPr>
        <w:t xml:space="preserve"> leave the conclusion to the reader</w:t>
      </w:r>
      <w:r w:rsidR="00FC2B9D" w:rsidRPr="00953717">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include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r w:rsidR="00F70437">
        <w:rPr>
          <w:rFonts w:ascii="Times New Roman" w:eastAsia="Times New Roman" w:hAnsi="Times New Roman" w:cs="Times New Roman"/>
          <w:b/>
          <w:color w:val="000000" w:themeColor="text1"/>
        </w:rPr>
        <w:t>two</w:t>
      </w:r>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r w:rsidR="00F70437">
        <w:rPr>
          <w:rFonts w:ascii="Times New Roman" w:eastAsia="Times New Roman" w:hAnsi="Times New Roman" w:cs="Times New Roman"/>
          <w:b/>
          <w:color w:val="000000" w:themeColor="text1"/>
        </w:rPr>
        <w:t xml:space="preserve"> </w:t>
      </w:r>
      <w:r w:rsidR="006A0095">
        <w:rPr>
          <w:rFonts w:ascii="Times New Roman" w:eastAsia="Times New Roman" w:hAnsi="Times New Roman" w:cs="Times New Roman"/>
          <w:b/>
          <w:color w:val="000000" w:themeColor="text1"/>
        </w:rPr>
        <w:t xml:space="preserve">those observations being omitted from </w:t>
      </w:r>
      <w:r w:rsidR="00F70437">
        <w:rPr>
          <w:rFonts w:ascii="Times New Roman" w:eastAsia="Times New Roman" w:hAnsi="Times New Roman" w:cs="Times New Roman"/>
          <w:b/>
          <w:color w:val="000000" w:themeColor="text1"/>
        </w:rPr>
        <w:t xml:space="preserve">our </w:t>
      </w:r>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AF21B08"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250F311C"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FF2D55E"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54519B9D" w14:textId="77777777" w:rsidR="003C4EDE" w:rsidRPr="00727E38" w:rsidRDefault="003C4EDE"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Values for Insulin ELISA during in vivo GSIS in adult offspring of AL and eTRF dams.</w:t>
            </w:r>
          </w:p>
          <w:p w14:paraId="6E47DC1F" w14:textId="31E25E8A"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eTRF = gestational exposure to early Time-Restricted Feeding</w:t>
            </w:r>
          </w:p>
          <w:p w14:paraId="177E3190" w14:textId="6AE81121" w:rsidR="00AC5858"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AL = gestational exposure to ad libitum feeding</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73345080" w14:textId="77777777" w:rsidR="00AC5858" w:rsidRPr="00727E38" w:rsidRDefault="00AC5858"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Sample size 4 eTRF male, 4 eTRF females, 5 AL males, 7 AL females</w:t>
            </w:r>
          </w:p>
          <w:p w14:paraId="3802DFB6" w14:textId="6F15A327"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NA* indicates sample was below the limit of detection and was omitted from our analysis</w:t>
            </w:r>
          </w:p>
        </w:tc>
      </w:tr>
    </w:tbl>
    <w:p w14:paraId="0CE30284" w14:textId="7D22DB5F" w:rsidR="00AC5858" w:rsidRDefault="00E952DB" w:rsidP="002C1D71">
      <w:pPr>
        <w:ind w:left="360"/>
        <w:rPr>
          <w:rFonts w:ascii="Times New Roman" w:eastAsia="Times New Roman" w:hAnsi="Times New Roman" w:cs="Times New Roman"/>
          <w:b/>
          <w:color w:val="4472C4" w:themeColor="accent1"/>
        </w:rPr>
      </w:pPr>
      <w:r>
        <w:rPr>
          <w:rFonts w:ascii="Times New Roman" w:eastAsia="Times New Roman" w:hAnsi="Times New Roman" w:cs="Times New Roman"/>
          <w:b/>
          <w:noProof/>
          <w:color w:val="4472C4" w:themeColor="accent1"/>
        </w:rPr>
        <w:pict w14:anchorId="3D46D24F">
          <v:rect id="_x0000_i1025" alt="" style="width:450.2pt;height:.05pt;mso-width-percent:0;mso-height-percent:0;mso-width-percent:0;mso-height-percent:0" o:hrpct="962" o:hralign="center" o:hrstd="t" o:hr="t" fillcolor="#a0a0a0" stroked="f"/>
        </w:pict>
      </w: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14478BFC" w:rsidR="00055097" w:rsidRDefault="00561CC9" w:rsidP="00055097">
      <w:pPr>
        <w:rPr>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 xml:space="preserve">Phenotypes were </w:t>
      </w:r>
      <w:r w:rsidR="007B25CE">
        <w:rPr>
          <w:rFonts w:ascii="Times New Roman" w:hAnsi="Times New Roman" w:cs="Times New Roman"/>
          <w:b/>
          <w:color w:val="000000" w:themeColor="text1"/>
        </w:rPr>
        <w:t>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r w:rsidR="00055097">
        <w:rPr>
          <w:rFonts w:ascii="Times New Roman" w:hAnsi="Times New Roman" w:cs="Times New Roman"/>
          <w:b/>
          <w:color w:val="000000" w:themeColor="text1"/>
        </w:rPr>
        <w:t>much larger sample sizes than suggested for</w:t>
      </w:r>
      <w:r w:rsidR="00B2797C" w:rsidRPr="00D126F6">
        <w:rPr>
          <w:rFonts w:ascii="Times New Roman" w:hAnsi="Times New Roman" w:cs="Times New Roman"/>
          <w:b/>
          <w:color w:val="000000" w:themeColor="text1"/>
        </w:rPr>
        <w:t xml:space="preserve"> the body composition, food intake,</w:t>
      </w:r>
      <w:r w:rsidR="00055097">
        <w:rPr>
          <w:rFonts w:ascii="Times New Roman" w:hAnsi="Times New Roman" w:cs="Times New Roman"/>
          <w:b/>
          <w:color w:val="000000" w:themeColor="text1"/>
        </w:rPr>
        <w:t xml:space="preserve"> GTT and ITT data</w:t>
      </w:r>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r w:rsidR="00055097">
        <w:rPr>
          <w:rFonts w:ascii="Times New Roman" w:hAnsi="Times New Roman" w:cs="Times New Roman"/>
          <w:b/>
          <w:color w:val="000000" w:themeColor="text1"/>
        </w:rPr>
        <w:t xml:space="preserve">those </w:t>
      </w:r>
      <w:r w:rsidRPr="00923E78">
        <w:rPr>
          <w:rFonts w:ascii="Times New Roman" w:hAnsi="Times New Roman" w:cs="Times New Roman"/>
          <w:b/>
          <w:color w:val="000000" w:themeColor="text1"/>
        </w:rPr>
        <w:t>outcome</w:t>
      </w:r>
      <w:r w:rsidR="00055097">
        <w:rPr>
          <w:rFonts w:ascii="Times New Roman" w:hAnsi="Times New Roman" w:cs="Times New Roman"/>
          <w:b/>
          <w:color w:val="000000" w:themeColor="text1"/>
        </w:rPr>
        <w:t>s</w:t>
      </w:r>
      <w:r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and were in line with our pre-study power analyses</w:t>
      </w:r>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t>
      </w:r>
      <w:r w:rsidR="00AF3FA0" w:rsidRPr="00923E78">
        <w:rPr>
          <w:rFonts w:ascii="Times New Roman" w:hAnsi="Times New Roman" w:cs="Times New Roman"/>
          <w:b/>
          <w:color w:val="000000" w:themeColor="text1"/>
        </w:rPr>
        <w:t xml:space="preserve">we had </w:t>
      </w:r>
      <w:r w:rsidR="00055097">
        <w:rPr>
          <w:rFonts w:ascii="Times New Roman" w:hAnsi="Times New Roman" w:cs="Times New Roman"/>
          <w:b/>
          <w:color w:val="000000" w:themeColor="text1"/>
        </w:rPr>
        <w:t>only decided to complete this provisional experiment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the</w:t>
      </w:r>
      <w:r w:rsidR="00055097">
        <w:rPr>
          <w:rFonts w:ascii="Times New Roman" w:hAnsi="Times New Roman" w:cs="Times New Roman"/>
          <w:b/>
          <w:color w:val="000000" w:themeColor="text1"/>
        </w:rPr>
        <w:t xml:space="preserve"> replication</w:t>
      </w:r>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results from</w:t>
      </w:r>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055097">
        <w:rPr>
          <w:rFonts w:ascii="Times New Roman" w:hAnsi="Times New Roman" w:cs="Times New Roman"/>
          <w:b/>
          <w:color w:val="000000" w:themeColor="text1"/>
        </w:rPr>
        <w:t xml:space="preserve"> on page 7, line 12</w:t>
      </w:r>
      <w:r w:rsidR="00B100F9">
        <w:rPr>
          <w:rFonts w:ascii="Times New Roman" w:hAnsi="Times New Roman" w:cs="Times New Roman"/>
          <w:b/>
          <w:color w:val="000000" w:themeColor="text1"/>
        </w:rPr>
        <w:t>3</w:t>
      </w:r>
      <w:r w:rsidR="00055097">
        <w:rPr>
          <w:rFonts w:ascii="Times New Roman" w:hAnsi="Times New Roman" w:cs="Times New Roman"/>
          <w:b/>
          <w:color w:val="000000" w:themeColor="text1"/>
        </w:rPr>
        <w:t>-12</w:t>
      </w:r>
      <w:r w:rsidR="00B100F9">
        <w:rPr>
          <w:rFonts w:ascii="Times New Roman" w:hAnsi="Times New Roman" w:cs="Times New Roman"/>
          <w:b/>
          <w:color w:val="000000" w:themeColor="text1"/>
        </w:rPr>
        <w:t>6</w:t>
      </w:r>
      <w:r w:rsidR="00055097">
        <w:rPr>
          <w:rFonts w:ascii="Times New Roman" w:hAnsi="Times New Roman" w:cs="Times New Roman"/>
          <w:b/>
          <w:color w:val="000000" w:themeColor="text1"/>
        </w:rPr>
        <w:t>.</w:t>
      </w:r>
      <w:r w:rsidR="00055097">
        <w:rPr>
          <w:rFonts w:ascii="Times New Roman" w:hAnsi="Times New Roman" w:cs="Times New Roman"/>
          <w:b/>
          <w:color w:val="4472C4" w:themeColor="accent1"/>
        </w:rPr>
        <w:t>:</w:t>
      </w:r>
    </w:p>
    <w:p w14:paraId="066B0EC8" w14:textId="77777777" w:rsidR="00055097" w:rsidRDefault="00055097" w:rsidP="00055097">
      <w:pPr>
        <w:rPr>
          <w:rFonts w:ascii="Times New Roman" w:hAnsi="Times New Roman" w:cs="Times New Roman"/>
          <w:b/>
          <w:color w:val="4472C4" w:themeColor="accent1"/>
        </w:rPr>
      </w:pPr>
    </w:p>
    <w:p w14:paraId="36F40D68" w14:textId="2AB85E69" w:rsidR="00055097" w:rsidRDefault="00055097">
      <w:pPr>
        <w:ind w:left="720"/>
        <w:rPr>
          <w:rFonts w:ascii="Times New Roman" w:hAnsi="Times New Roman" w:cs="Times New Roman"/>
          <w:b/>
          <w:color w:val="4472C4" w:themeColor="accent1"/>
        </w:rPr>
      </w:pPr>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p>
    <w:p w14:paraId="1F262200" w14:textId="77777777" w:rsidR="00055097" w:rsidRDefault="00055097">
      <w:pPr>
        <w:rPr>
          <w:rFonts w:ascii="Times New Roman" w:hAnsi="Times New Roman" w:cs="Times New Roman"/>
          <w:b/>
          <w:color w:val="000000" w:themeColor="text1"/>
        </w:rPr>
      </w:pPr>
    </w:p>
    <w:p w14:paraId="3951320B" w14:textId="7215E4B8" w:rsidR="00DE042F" w:rsidRDefault="00055097">
      <w:pPr>
        <w:rPr>
          <w:rFonts w:ascii="Times New Roman" w:hAnsi="Times New Roman" w:cs="Times New Roman"/>
          <w:b/>
          <w:color w:val="000000" w:themeColor="text1"/>
        </w:rPr>
      </w:pPr>
      <w:r>
        <w:rPr>
          <w:rFonts w:ascii="Times New Roman" w:hAnsi="Times New Roman" w:cs="Times New Roman"/>
          <w:b/>
          <w:color w:val="000000" w:themeColor="text1"/>
        </w:rPr>
        <w:t>These data inspired us to</w:t>
      </w:r>
      <w:r w:rsidR="00AF3FA0"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characterize </w:t>
      </w:r>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more 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We agree that these insulin secretion results, standing alone are somewhat les</w:t>
      </w:r>
      <w:r>
        <w:rPr>
          <w:rFonts w:ascii="Times New Roman" w:hAnsi="Times New Roman" w:cs="Times New Roman"/>
          <w:b/>
          <w:color w:val="000000" w:themeColor="text1"/>
        </w:rPr>
        <w:t>s</w:t>
      </w:r>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w:t>
      </w:r>
      <w:r w:rsidR="00561CC9" w:rsidRPr="00D126F6">
        <w:rPr>
          <w:rFonts w:ascii="Times New Roman" w:hAnsi="Times New Roman" w:cs="Times New Roman"/>
          <w:b/>
          <w:color w:val="000000" w:themeColor="text1"/>
        </w:rPr>
        <w:t>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Pr>
          <w:rFonts w:ascii="Times New Roman" w:hAnsi="Times New Roman" w:cs="Times New Roman"/>
          <w:b/>
          <w:color w:val="000000" w:themeColor="text1"/>
        </w:rPr>
        <w:t xml:space="preserve"> and a more detailed technical analysis of islet biology.  The physiological characterization of these sex and diet-dependent differences will including islet morphology, studies on isolated islets, a comprehensive survey of incretins and islet communication networks and single-cell RNA sequencing.  We are eager to perform those </w:t>
      </w:r>
      <w:proofErr w:type="gramStart"/>
      <w:r>
        <w:rPr>
          <w:rFonts w:ascii="Times New Roman" w:hAnsi="Times New Roman" w:cs="Times New Roman"/>
          <w:b/>
          <w:color w:val="000000" w:themeColor="text1"/>
        </w:rPr>
        <w:t>studies, but</w:t>
      </w:r>
      <w:proofErr w:type="gramEnd"/>
      <w:r>
        <w:rPr>
          <w:rFonts w:ascii="Times New Roman" w:hAnsi="Times New Roman" w:cs="Times New Roman"/>
          <w:b/>
          <w:color w:val="000000" w:themeColor="text1"/>
        </w:rPr>
        <w:t xml:space="preserve"> are feel those are beyond what we consider reportage of an interesting, robust and relevant phenotype in this manuscript, that of sex specific glucose intolerance in the offspring</w:t>
      </w:r>
      <w:r w:rsidR="007B25CE" w:rsidRPr="00D126F6">
        <w:rPr>
          <w:rFonts w:ascii="Times New Roman" w:hAnsi="Times New Roman" w:cs="Times New Roman"/>
          <w:b/>
          <w:color w:val="000000" w:themeColor="text1"/>
        </w:rPr>
        <w:t xml:space="preserve">.  </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14DBE71F" w14:textId="77777777" w:rsidR="00785368" w:rsidRDefault="00785368" w:rsidP="00D126F6">
      <w:pPr>
        <w:ind w:left="720"/>
        <w:rPr>
          <w:rFonts w:ascii="Times New Roman" w:hAnsi="Times New Roman" w:cs="Times New Roman"/>
          <w:b/>
          <w:color w:val="000000" w:themeColor="text1"/>
        </w:rPr>
      </w:pPr>
    </w:p>
    <w:p w14:paraId="0C98E8D0" w14:textId="66CD88B8" w:rsidR="005E2B95" w:rsidRDefault="005015BC" w:rsidP="00785368">
      <w:pPr>
        <w:rPr>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2</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4</w:t>
      </w:r>
      <w:r w:rsidR="00055097">
        <w:rPr>
          <w:rFonts w:ascii="Times New Roman" w:hAnsi="Times New Roman" w:cs="Times New Roman"/>
          <w:b/>
          <w:color w:val="000000" w:themeColor="text1"/>
        </w:rPr>
        <w:t xml:space="preserve"> as such:</w:t>
      </w:r>
    </w:p>
    <w:p w14:paraId="0E69D473" w14:textId="77777777" w:rsidR="00055097" w:rsidRPr="00785368" w:rsidRDefault="00055097" w:rsidP="00785368">
      <w:pPr>
        <w:rPr>
          <w:rFonts w:ascii="Times New Roman" w:hAnsi="Times New Roman" w:cs="Times New Roman"/>
          <w:b/>
          <w:color w:val="000000" w:themeColor="text1"/>
        </w:rPr>
      </w:pPr>
    </w:p>
    <w:p w14:paraId="0309E8A1" w14:textId="3FE0144C"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lastRenderedPageBreak/>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w:t>
      </w:r>
      <w:r w:rsidR="00DA3D94">
        <w:rPr>
          <w:rFonts w:ascii="Times New Roman" w:hAnsi="Times New Roman" w:cs="Times New Roman"/>
          <w:b/>
          <w:bCs/>
          <w:color w:val="4472C4" w:themeColor="accent1"/>
        </w:rPr>
        <w:t>explore</w:t>
      </w:r>
      <w:r w:rsidRPr="005E2B95">
        <w:rPr>
          <w:rFonts w:ascii="Times New Roman" w:hAnsi="Times New Roman" w:cs="Times New Roman"/>
          <w:b/>
          <w:bCs/>
          <w:color w:val="4472C4" w:themeColor="accent1"/>
        </w:rPr>
        <w:t xml:space="preserve">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w:t>
      </w:r>
      <w:proofErr w:type="gramStart"/>
      <w:r>
        <w:t>e.g.</w:t>
      </w:r>
      <w:proofErr w:type="gramEnd"/>
      <w:r>
        <w:t xml:space="preserve">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lastRenderedPageBreak/>
        <w:t xml:space="preserve">non-significant trend. These measures are highly </w:t>
      </w:r>
      <w:proofErr w:type="gramStart"/>
      <w:r>
        <w:t>variable</w:t>
      </w:r>
      <w:proofErr w:type="gramEnd"/>
      <w:r>
        <w:t xml:space="preserv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299A9208" w:rsidR="00195D79" w:rsidRDefault="00195D79" w:rsidP="00195D79">
      <w:r>
        <w:t>the interpretation of the results. Please clarify .</w:t>
      </w:r>
    </w:p>
    <w:p w14:paraId="5CEEF8F0" w14:textId="7147E39A" w:rsidR="00195D79" w:rsidRDefault="00195D79" w:rsidP="00195D79">
      <w:r>
        <w:t>- Insulin secretion in response to other substrate (</w:t>
      </w:r>
      <w:proofErr w:type="gramStart"/>
      <w:r>
        <w:t>e.g.</w:t>
      </w:r>
      <w:proofErr w:type="gramEnd"/>
      <w:r>
        <w:t xml:space="preserve"> arginine TT)</w:t>
      </w:r>
    </w:p>
    <w:p w14:paraId="56D0EA4D" w14:textId="646C0E38" w:rsidR="00195D79" w:rsidRDefault="00195D79" w:rsidP="00195D79">
      <w:r>
        <w:t>- Islet size and pancreatic beta cell mass quantification</w:t>
      </w:r>
    </w:p>
    <w:p w14:paraId="27B96C7B" w14:textId="6FF78EE3" w:rsidR="00195D79" w:rsidRDefault="00195D79" w:rsidP="00195D79">
      <w:r>
        <w:t>The results from these experiments would also shed light on the mechanisms behind the</w:t>
      </w:r>
    </w:p>
    <w:p w14:paraId="0F8382BA" w14:textId="61945DCF" w:rsidR="00195D79" w:rsidRDefault="00195D79" w:rsidP="00195D79">
      <w:r>
        <w:t>sexually dimorphic response observed in which the female’s offspring are not affected by</w:t>
      </w:r>
    </w:p>
    <w:p w14:paraId="433ADD75" w14:textId="37F9D890" w:rsidR="00195D79" w:rsidRDefault="00195D79" w:rsidP="00195D79">
      <w:r>
        <w:t>gestational eTRF.</w:t>
      </w:r>
    </w:p>
    <w:p w14:paraId="24AFAB47" w14:textId="0ADDA17A" w:rsidR="007A29C8" w:rsidRDefault="007A29C8" w:rsidP="00195D79"/>
    <w:p w14:paraId="345AF101" w14:textId="3301B1C2" w:rsidR="00B532BC" w:rsidRDefault="00904AE8" w:rsidP="00195D79">
      <w:pPr>
        <w:rPr>
          <w:b/>
          <w:color w:val="000000" w:themeColor="text1"/>
        </w:rPr>
      </w:pPr>
      <w:r>
        <w:rPr>
          <w:b/>
          <w:color w:val="000000" w:themeColor="text1"/>
        </w:rPr>
        <w:t>These are all excellent suggestions, and we appreciate how these studies could further inform what is a novel and un-reported phenotype</w:t>
      </w:r>
      <w:r>
        <w:rPr>
          <w:b/>
          <w:color w:val="000000" w:themeColor="text1"/>
        </w:rPr>
        <w:t xml:space="preserve">.  Our </w:t>
      </w:r>
      <w:r w:rsidR="001D2049">
        <w:rPr>
          <w:b/>
          <w:color w:val="000000" w:themeColor="text1"/>
        </w:rPr>
        <w:t xml:space="preserve">perspective </w:t>
      </w:r>
      <w:r>
        <w:rPr>
          <w:b/>
          <w:color w:val="000000" w:themeColor="text1"/>
        </w:rPr>
        <w:t xml:space="preserve">is that this is the first rigorous study of eTRF on long term metabolic health.  Using a </w:t>
      </w:r>
      <w:r w:rsidR="001D2049">
        <w:rPr>
          <w:b/>
          <w:color w:val="000000" w:themeColor="text1"/>
        </w:rPr>
        <w:t xml:space="preserve">relatively large </w:t>
      </w:r>
      <w:r>
        <w:rPr>
          <w:b/>
          <w:color w:val="000000" w:themeColor="text1"/>
        </w:rPr>
        <w:t>number of animals across multiple cohorts we believe that the lack of metabolic abnormalities in general, aside from HFD-induced sex-specific glucose intolerance is an important advance</w:t>
      </w:r>
      <w:r w:rsidR="001D2049">
        <w:rPr>
          <w:b/>
          <w:color w:val="000000" w:themeColor="text1"/>
        </w:rPr>
        <w:t xml:space="preserve"> and to our minds, somewhat surprising</w:t>
      </w:r>
      <w:r>
        <w:rPr>
          <w:b/>
          <w:color w:val="000000" w:themeColor="text1"/>
        </w:rPr>
        <w:t>.  We agree that th</w:t>
      </w:r>
      <w:r>
        <w:rPr>
          <w:b/>
          <w:color w:val="000000" w:themeColor="text1"/>
        </w:rPr>
        <w:t xml:space="preserve">e mechanism of </w:t>
      </w:r>
      <w:r>
        <w:rPr>
          <w:b/>
          <w:color w:val="000000" w:themeColor="text1"/>
        </w:rPr>
        <w:t xml:space="preserve">susceptibility in males (or resilience in females) warrants further study at the physiological, molecular and epigenetic level, but believe those are beyond the scope of the first report of this phenotype.  </w:t>
      </w:r>
      <w:r w:rsidR="001D2049">
        <w:rPr>
          <w:b/>
          <w:color w:val="000000" w:themeColor="text1"/>
        </w:rPr>
        <w:t>We hope to characterize what changes, what doesn’t and what counter adaptations occur in future studies</w:t>
      </w:r>
      <w:r>
        <w:rPr>
          <w:b/>
          <w:color w:val="000000" w:themeColor="text1"/>
        </w:rPr>
        <w:t xml:space="preserve">, but these will take several years to complete.  What we </w:t>
      </w:r>
      <w:r w:rsidR="001D2049">
        <w:rPr>
          <w:b/>
          <w:color w:val="000000" w:themeColor="text1"/>
        </w:rPr>
        <w:t xml:space="preserve">are </w:t>
      </w:r>
      <w:r w:rsidR="00DA3D94">
        <w:rPr>
          <w:b/>
          <w:color w:val="000000" w:themeColor="text1"/>
        </w:rPr>
        <w:t>comfortable</w:t>
      </w:r>
      <w:r w:rsidR="001D2049">
        <w:rPr>
          <w:b/>
          <w:color w:val="000000" w:themeColor="text1"/>
        </w:rPr>
        <w:t xml:space="preserve"> </w:t>
      </w:r>
      <w:r>
        <w:rPr>
          <w:b/>
          <w:color w:val="000000" w:themeColor="text1"/>
        </w:rPr>
        <w:t>shar</w:t>
      </w:r>
      <w:r w:rsidR="001D2049">
        <w:rPr>
          <w:b/>
          <w:color w:val="000000" w:themeColor="text1"/>
        </w:rPr>
        <w:t>ing at this stage</w:t>
      </w:r>
      <w:r>
        <w:rPr>
          <w:b/>
          <w:color w:val="000000" w:themeColor="text1"/>
        </w:rPr>
        <w:t xml:space="preserv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r w:rsidR="001D2049">
        <w:rPr>
          <w:b/>
          <w:color w:val="000000" w:themeColor="text1"/>
        </w:rPr>
        <w:t xml:space="preserve"> </w:t>
      </w:r>
      <w:r w:rsidR="00B94CA9">
        <w:rPr>
          <w:b/>
          <w:color w:val="000000" w:themeColor="text1"/>
        </w:rPr>
        <w:t>(</w:t>
      </w:r>
      <w:r w:rsidR="001D2049">
        <w:rPr>
          <w:b/>
          <w:color w:val="000000" w:themeColor="text1"/>
        </w:rPr>
        <w:t xml:space="preserve">see </w:t>
      </w:r>
      <w:r w:rsidR="00B94CA9">
        <w:rPr>
          <w:b/>
          <w:color w:val="000000" w:themeColor="text1"/>
        </w:rPr>
        <w:t xml:space="preserve">figure </w:t>
      </w:r>
      <w:r w:rsidR="0035495F">
        <w:rPr>
          <w:b/>
          <w:color w:val="000000" w:themeColor="text1"/>
        </w:rPr>
        <w:t>Response Figure 1</w:t>
      </w:r>
      <w:r w:rsidR="00B94CA9">
        <w:rPr>
          <w:b/>
          <w:color w:val="000000" w:themeColor="text1"/>
        </w:rPr>
        <w:t>)</w:t>
      </w:r>
      <w:r w:rsidR="007A29C8" w:rsidRPr="00DA3799">
        <w:rPr>
          <w:b/>
          <w:color w:val="000000" w:themeColor="text1"/>
        </w:rPr>
        <w:t>. However, the resu</w:t>
      </w:r>
      <w:r w:rsidR="007A29C8" w:rsidRPr="00DA3799">
        <w:rPr>
          <w:b/>
          <w:color w:val="000000" w:themeColor="text1"/>
        </w:rPr>
        <w:t xml:space="preserve">lts had high levels of inter-replicate </w:t>
      </w:r>
      <w:r w:rsidR="007A29C8" w:rsidRPr="00DA3799">
        <w:rPr>
          <w:b/>
          <w:color w:val="000000" w:themeColor="text1"/>
        </w:rPr>
        <w:t>variability</w:t>
      </w:r>
      <w:r w:rsidR="001D2049">
        <w:rPr>
          <w:b/>
          <w:color w:val="000000" w:themeColor="text1"/>
        </w:rPr>
        <w:t xml:space="preserve"> and will require multiple cohorts to be repeated</w:t>
      </w:r>
      <w:r w:rsidR="007A29C8" w:rsidRPr="00DA3799">
        <w:rPr>
          <w:b/>
          <w:color w:val="000000" w:themeColor="text1"/>
        </w:rPr>
        <w:t xml:space="preserve">. </w:t>
      </w:r>
      <w:r>
        <w:rPr>
          <w:b/>
          <w:color w:val="000000" w:themeColor="text1"/>
        </w:rPr>
        <w:t xml:space="preserve"> </w:t>
      </w:r>
      <w:r>
        <w:rPr>
          <w:b/>
          <w:color w:val="000000" w:themeColor="text1"/>
        </w:rPr>
        <w:t xml:space="preserve">As noted above in the response to reviewer 1, comment 16 we only identified the potential insulin secretion differences after confirmation of impaired glucose tolerance </w:t>
      </w:r>
      <w:r>
        <w:rPr>
          <w:b/>
          <w:color w:val="000000" w:themeColor="text1"/>
        </w:rPr>
        <w:t>in the context of unimpaired insulin sensitivity in HFD-fed males after the second cohort of mice.</w:t>
      </w:r>
      <w:r w:rsidR="001D2049">
        <w:rPr>
          <w:b/>
          <w:color w:val="000000" w:themeColor="text1"/>
        </w:rPr>
        <w:t xml:space="preserve"> This is the primary novel difference we are reporting here.</w:t>
      </w:r>
      <w:r>
        <w:rPr>
          <w:b/>
          <w:color w:val="000000" w:themeColor="text1"/>
        </w:rPr>
        <w:t xml:space="preserve">  As such </w:t>
      </w:r>
      <w:r w:rsidR="001D2049">
        <w:rPr>
          <w:b/>
          <w:color w:val="000000" w:themeColor="text1"/>
        </w:rPr>
        <w:t xml:space="preserve">we agree that </w:t>
      </w:r>
      <w:r>
        <w:rPr>
          <w:b/>
          <w:color w:val="000000" w:themeColor="text1"/>
        </w:rPr>
        <w:t>the</w:t>
      </w:r>
      <w:r w:rsidR="001D2049">
        <w:rPr>
          <w:b/>
          <w:color w:val="000000" w:themeColor="text1"/>
        </w:rPr>
        <w:t xml:space="preserve"> </w:t>
      </w:r>
      <w:r w:rsidR="001D2049">
        <w:rPr>
          <w:b/>
          <w:i/>
          <w:color w:val="000000" w:themeColor="text1"/>
        </w:rPr>
        <w:t>in vivo</w:t>
      </w:r>
      <w:r>
        <w:rPr>
          <w:b/>
          <w:color w:val="000000" w:themeColor="text1"/>
        </w:rPr>
        <w:t xml:space="preserve"> GSIS </w:t>
      </w:r>
      <w:r w:rsidR="001D2049">
        <w:rPr>
          <w:b/>
          <w:color w:val="000000" w:themeColor="text1"/>
        </w:rPr>
        <w:t xml:space="preserve">reported in this manuscript </w:t>
      </w:r>
      <w:r>
        <w:rPr>
          <w:b/>
          <w:color w:val="000000" w:themeColor="text1"/>
        </w:rPr>
        <w:t xml:space="preserve">which had </w:t>
      </w:r>
      <w:r>
        <w:rPr>
          <w:b/>
          <w:color w:val="000000" w:themeColor="text1"/>
        </w:rPr>
        <w:t xml:space="preserve">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w:t>
      </w:r>
      <w:r w:rsidR="00575C2A">
        <w:rPr>
          <w:b/>
          <w:color w:val="000000" w:themeColor="text1"/>
        </w:rPr>
        <w:t>8</w:t>
      </w:r>
      <w:r w:rsidR="00B532BC">
        <w:rPr>
          <w:b/>
          <w:color w:val="000000" w:themeColor="text1"/>
        </w:rPr>
        <w:t>-403</w:t>
      </w:r>
    </w:p>
    <w:p w14:paraId="0159CA0D" w14:textId="77777777" w:rsidR="00372C2B" w:rsidRDefault="00372C2B" w:rsidP="00B532BC">
      <w:pPr>
        <w:ind w:left="720"/>
        <w:rPr>
          <w:b/>
          <w:color w:val="4472C4" w:themeColor="accent1"/>
        </w:rPr>
      </w:pPr>
    </w:p>
    <w:p w14:paraId="684A9648" w14:textId="29140D95" w:rsidR="00B532BC" w:rsidRDefault="00B532BC" w:rsidP="00B532BC">
      <w:pPr>
        <w:ind w:left="720"/>
        <w:rPr>
          <w:b/>
          <w:color w:val="4472C4" w:themeColor="accent1"/>
        </w:rPr>
      </w:pPr>
      <w:r w:rsidRPr="00B532BC">
        <w:rPr>
          <w:b/>
          <w:color w:val="4472C4" w:themeColor="accent1"/>
        </w:rPr>
        <w:t>“</w:t>
      </w:r>
      <w:proofErr w:type="gramStart"/>
      <w:r w:rsidRPr="00B532BC">
        <w:rPr>
          <w:rFonts w:ascii="Times New Roman" w:hAnsi="Times New Roman" w:cs="Times New Roman"/>
          <w:b/>
          <w:color w:val="4472C4" w:themeColor="accent1"/>
        </w:rPr>
        <w:t>we</w:t>
      </w:r>
      <w:proofErr w:type="gramEnd"/>
      <w:r w:rsidRPr="00B532BC">
        <w:rPr>
          <w:rFonts w:ascii="Times New Roman" w:hAnsi="Times New Roman" w:cs="Times New Roman"/>
          <w:b/>
          <w:color w:val="4472C4" w:themeColor="accent1"/>
        </w:rPr>
        <w:t xml:space="preserve"> were not powered to </w:t>
      </w:r>
      <w:r w:rsidRPr="00B532BC">
        <w:rPr>
          <w:rFonts w:ascii="Times New Roman" w:hAnsi="Times New Roman" w:cs="Times New Roman"/>
          <w:b/>
          <w:color w:val="4472C4" w:themeColor="accent1"/>
        </w:rPr>
        <w:t xml:space="preserve">conclusively </w:t>
      </w:r>
      <w:r w:rsidR="003E1187">
        <w:rPr>
          <w:rFonts w:ascii="Times New Roman" w:hAnsi="Times New Roman" w:cs="Times New Roman"/>
          <w:b/>
          <w:color w:val="4472C4" w:themeColor="accent1"/>
        </w:rPr>
        <w:t xml:space="preserve">establish </w:t>
      </w:r>
      <w:r w:rsidRPr="00B532BC">
        <w:rPr>
          <w:rFonts w:ascii="Times New Roman" w:hAnsi="Times New Roman" w:cs="Times New Roman"/>
          <w:b/>
          <w:color w:val="4472C4" w:themeColor="accent1"/>
        </w:rPr>
        <w:t xml:space="preserve">lower insulin secretion in male eTRF offspring in adulthood, and </w:t>
      </w:r>
      <w:r w:rsidR="003E1187">
        <w:rPr>
          <w:rFonts w:ascii="Times New Roman" w:hAnsi="Times New Roman" w:cs="Times New Roman"/>
          <w:b/>
          <w:color w:val="4472C4" w:themeColor="accent1"/>
        </w:rPr>
        <w:t>have not yet</w:t>
      </w:r>
      <w:r w:rsidRPr="00B532BC">
        <w:rPr>
          <w:rFonts w:ascii="Times New Roman" w:hAnsi="Times New Roman" w:cs="Times New Roman"/>
          <w:b/>
          <w:color w:val="4472C4" w:themeColor="accent1"/>
        </w:rPr>
        <w:t xml:space="preserve"> evaluate</w:t>
      </w:r>
      <w:r w:rsidR="003E1187">
        <w:rPr>
          <w:rFonts w:ascii="Times New Roman" w:hAnsi="Times New Roman" w:cs="Times New Roman"/>
          <w:b/>
          <w:color w:val="4472C4" w:themeColor="accent1"/>
        </w:rPr>
        <w:t>d</w:t>
      </w:r>
      <w:r w:rsidRPr="00B532BC">
        <w:rPr>
          <w:rFonts w:ascii="Times New Roman" w:hAnsi="Times New Roman" w:cs="Times New Roman"/>
          <w:b/>
          <w:color w:val="4472C4" w:themeColor="accent1"/>
        </w:rPr>
        <w:t xml:space="preserve"> islet size or beta cell mass to determine the mechanism</w:t>
      </w:r>
      <w:r w:rsidR="003E1187">
        <w:rPr>
          <w:rFonts w:ascii="Times New Roman" w:hAnsi="Times New Roman" w:cs="Times New Roman"/>
          <w:b/>
          <w:color w:val="4472C4" w:themeColor="accent1"/>
        </w:rPr>
        <w:t>s</w:t>
      </w:r>
      <w:r w:rsidRPr="00B532BC">
        <w:rPr>
          <w:rFonts w:ascii="Times New Roman" w:hAnsi="Times New Roman" w:cs="Times New Roman"/>
          <w:b/>
          <w:color w:val="4472C4" w:themeColor="accent1"/>
        </w:rPr>
        <w:t xml:space="preserve"> driving the worsening of glucose tolerance in adulthood</w:t>
      </w:r>
      <w:r w:rsidR="003E1187">
        <w:rPr>
          <w:rFonts w:ascii="Times New Roman" w:hAnsi="Times New Roman" w:cs="Times New Roman"/>
          <w:b/>
          <w:color w:val="4472C4" w:themeColor="accent1"/>
        </w:rPr>
        <w:t xml:space="preserve"> in male mice</w:t>
      </w:r>
      <w:r w:rsidR="00D3641B">
        <w:rPr>
          <w:rFonts w:ascii="Times New Roman" w:hAnsi="Times New Roman" w:cs="Times New Roman"/>
          <w:b/>
          <w:color w:val="4472C4" w:themeColor="accent1"/>
        </w:rPr>
        <w:t xml:space="preserve"> or the resilience of female mice</w:t>
      </w:r>
      <w:r w:rsidRPr="00B532BC">
        <w:rPr>
          <w:rFonts w:ascii="Times New Roman" w:hAnsi="Times New Roman" w:cs="Times New Roman"/>
          <w:b/>
          <w:color w:val="4472C4" w:themeColor="accent1"/>
        </w:rPr>
        <w:t xml:space="preserve">. We hope </w:t>
      </w:r>
      <w:r w:rsidR="003E1187">
        <w:rPr>
          <w:rFonts w:ascii="Times New Roman" w:hAnsi="Times New Roman" w:cs="Times New Roman"/>
          <w:b/>
          <w:color w:val="4472C4" w:themeColor="accent1"/>
        </w:rPr>
        <w:t xml:space="preserve">that </w:t>
      </w:r>
      <w:r w:rsidRPr="00B532BC">
        <w:rPr>
          <w:rFonts w:ascii="Times New Roman" w:hAnsi="Times New Roman" w:cs="Times New Roman"/>
          <w:b/>
          <w:color w:val="4472C4" w:themeColor="accent1"/>
        </w:rPr>
        <w:t xml:space="preserve">future studies will </w:t>
      </w:r>
      <w:r w:rsidR="003E1187">
        <w:rPr>
          <w:rFonts w:ascii="Times New Roman" w:hAnsi="Times New Roman" w:cs="Times New Roman"/>
          <w:b/>
          <w:color w:val="4472C4" w:themeColor="accent1"/>
        </w:rPr>
        <w:t>describe</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 xml:space="preserve">these </w:t>
      </w:r>
      <w:r w:rsidR="003E1187">
        <w:rPr>
          <w:rFonts w:ascii="Times New Roman" w:hAnsi="Times New Roman" w:cs="Times New Roman"/>
          <w:b/>
          <w:color w:val="4472C4" w:themeColor="accent1"/>
        </w:rPr>
        <w:t>effects</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in larger samples</w:t>
      </w:r>
      <w:r w:rsidR="003E1187">
        <w:rPr>
          <w:rFonts w:ascii="Times New Roman" w:hAnsi="Times New Roman" w:cs="Times New Roman"/>
          <w:b/>
          <w:color w:val="4472C4" w:themeColor="accent1"/>
        </w:rPr>
        <w:t xml:space="preserve"> and with higher resolution</w:t>
      </w:r>
      <w:r w:rsidRPr="00B532BC">
        <w:rPr>
          <w:rFonts w:ascii="Times New Roman" w:hAnsi="Times New Roman" w:cs="Times New Roman"/>
          <w:b/>
          <w:color w:val="4472C4" w:themeColor="accent1"/>
        </w:rPr>
        <w:t xml:space="preserve"> so that more in-depth conclusions can be drawn.</w:t>
      </w:r>
      <w:r w:rsidRPr="00B532BC">
        <w:rPr>
          <w:b/>
          <w:color w:val="4472C4" w:themeColor="accent1"/>
        </w:rPr>
        <w:t>”</w:t>
      </w:r>
    </w:p>
    <w:p w14:paraId="3DA17BA9" w14:textId="77777777" w:rsidR="00194EFF" w:rsidRDefault="00194EFF" w:rsidP="00B532BC">
      <w:pPr>
        <w:ind w:left="720"/>
        <w:rPr>
          <w:b/>
          <w:i/>
          <w:iCs/>
          <w:color w:val="000000" w:themeColor="text1"/>
        </w:rPr>
      </w:pPr>
    </w:p>
    <w:p w14:paraId="01FE89B3" w14:textId="77777777" w:rsidR="00194EFF" w:rsidRDefault="00194EFF" w:rsidP="00B532BC">
      <w:pPr>
        <w:ind w:left="720"/>
        <w:rPr>
          <w:b/>
          <w:i/>
          <w:iCs/>
          <w:color w:val="000000" w:themeColor="text1"/>
        </w:rPr>
      </w:pPr>
    </w:p>
    <w:p w14:paraId="083EF279" w14:textId="77777777" w:rsidR="00194EFF" w:rsidRDefault="00194EFF" w:rsidP="00B532BC">
      <w:pPr>
        <w:ind w:left="720"/>
        <w:rPr>
          <w:b/>
          <w:i/>
          <w:iCs/>
          <w:color w:val="000000" w:themeColor="text1"/>
        </w:rPr>
      </w:pPr>
    </w:p>
    <w:p w14:paraId="0AEAA125" w14:textId="77777777" w:rsidR="00194EFF" w:rsidRDefault="00194EFF" w:rsidP="00B532BC">
      <w:pPr>
        <w:ind w:left="720"/>
        <w:rPr>
          <w:b/>
          <w:i/>
          <w:iCs/>
          <w:color w:val="000000" w:themeColor="text1"/>
        </w:rPr>
      </w:pPr>
    </w:p>
    <w:p w14:paraId="0F2882E9" w14:textId="77777777" w:rsidR="00194EFF" w:rsidRDefault="00194EFF" w:rsidP="00B532BC">
      <w:pPr>
        <w:ind w:left="720"/>
        <w:rPr>
          <w:b/>
          <w:i/>
          <w:iCs/>
          <w:color w:val="000000" w:themeColor="text1"/>
        </w:rPr>
      </w:pPr>
    </w:p>
    <w:p w14:paraId="59AB2E28" w14:textId="77777777" w:rsidR="00194EFF" w:rsidRDefault="00194EFF" w:rsidP="00B532BC">
      <w:pPr>
        <w:ind w:left="720"/>
        <w:rPr>
          <w:b/>
          <w:i/>
          <w:iCs/>
          <w:color w:val="000000" w:themeColor="text1"/>
        </w:rPr>
      </w:pPr>
    </w:p>
    <w:p w14:paraId="595A8D6C" w14:textId="77777777" w:rsidR="00194EFF" w:rsidRDefault="00194EFF" w:rsidP="00B532BC">
      <w:pPr>
        <w:ind w:left="720"/>
        <w:rPr>
          <w:b/>
          <w:i/>
          <w:iCs/>
          <w:color w:val="000000" w:themeColor="text1"/>
        </w:rPr>
      </w:pPr>
    </w:p>
    <w:p w14:paraId="53BF1271" w14:textId="295247E0" w:rsidR="00923709" w:rsidRPr="00505A76" w:rsidRDefault="00194EFF" w:rsidP="00B532BC">
      <w:pPr>
        <w:ind w:left="720"/>
        <w:rPr>
          <w:b/>
          <w:color w:val="000000" w:themeColor="text1"/>
        </w:rPr>
      </w:pPr>
      <w:r w:rsidRPr="00947A9B">
        <w:rPr>
          <w:b/>
          <w:i/>
          <w:iCs/>
          <w:noProof/>
          <w:color w:val="4472C4" w:themeColor="accent1"/>
        </w:rPr>
        <mc:AlternateContent>
          <mc:Choice Requires="wps">
            <w:drawing>
              <wp:anchor distT="0" distB="0" distL="114300" distR="114300" simplePos="0" relativeHeight="251661312" behindDoc="1" locked="0" layoutInCell="1" allowOverlap="1" wp14:anchorId="38788D31" wp14:editId="2FFFC3F1">
                <wp:simplePos x="0" y="0"/>
                <wp:positionH relativeFrom="column">
                  <wp:posOffset>-285021</wp:posOffset>
                </wp:positionH>
                <wp:positionV relativeFrom="paragraph">
                  <wp:posOffset>133589</wp:posOffset>
                </wp:positionV>
                <wp:extent cx="3949700" cy="4294505"/>
                <wp:effectExtent l="0" t="0" r="12700" b="10795"/>
                <wp:wrapTight wrapText="bothSides">
                  <wp:wrapPolygon edited="0">
                    <wp:start x="0" y="0"/>
                    <wp:lineTo x="0" y="21590"/>
                    <wp:lineTo x="21600" y="2159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49700" cy="4294505"/>
                        </a:xfrm>
                        <a:prstGeom prst="rect">
                          <a:avLst/>
                        </a:prstGeom>
                        <a:solidFill>
                          <a:schemeClr val="lt1"/>
                        </a:solidFill>
                        <a:ln w="6350">
                          <a:solidFill>
                            <a:prstClr val="black"/>
                          </a:solidFill>
                        </a:ln>
                      </wps:spPr>
                      <wps:txbx>
                        <w:txbxContent>
                          <w:p w14:paraId="6AD58981" w14:textId="584015ED" w:rsidR="0035495F" w:rsidRPr="0035495F" w:rsidRDefault="0035495F">
                            <w:pPr>
                              <w:rPr>
                                <w:rFonts w:ascii="Times New Roman" w:hAnsi="Times New Roman" w:cs="Times New Roman"/>
                              </w:rPr>
                            </w:pPr>
                            <w:r w:rsidRPr="0035495F">
                              <w:rPr>
                                <w:rFonts w:ascii="Times New Roman" w:hAnsi="Times New Roman" w:cs="Times New Roman"/>
                              </w:rPr>
                              <w:t>Response Figure 1: High</w:t>
                            </w:r>
                            <w:r w:rsidR="009D2CC4">
                              <w:rPr>
                                <w:rFonts w:ascii="Times New Roman" w:hAnsi="Times New Roman" w:cs="Times New Roman"/>
                              </w:rPr>
                              <w:t xml:space="preserve"> </w:t>
                            </w:r>
                            <w:r w:rsidRPr="0035495F">
                              <w:rPr>
                                <w:rFonts w:ascii="Times New Roman" w:hAnsi="Times New Roman" w:cs="Times New Roman"/>
                              </w:rPr>
                              <w:t>Int</w:t>
                            </w:r>
                            <w:r w:rsidR="009D2CC4">
                              <w:rPr>
                                <w:rFonts w:ascii="Times New Roman" w:hAnsi="Times New Roman" w:cs="Times New Roman"/>
                              </w:rPr>
                              <w:t>er-replicate</w:t>
                            </w:r>
                            <w:r w:rsidRPr="0035495F">
                              <w:rPr>
                                <w:rFonts w:ascii="Times New Roman" w:hAnsi="Times New Roman" w:cs="Times New Roman"/>
                              </w:rPr>
                              <w:t xml:space="preserve"> variability during </w:t>
                            </w:r>
                            <w:r w:rsidRPr="0035495F">
                              <w:rPr>
                                <w:rFonts w:ascii="Times New Roman" w:hAnsi="Times New Roman" w:cs="Times New Roman"/>
                                <w:i/>
                                <w:iCs/>
                              </w:rPr>
                              <w:t>in vitro</w:t>
                            </w:r>
                            <w:r w:rsidRPr="0035495F">
                              <w:rPr>
                                <w:rFonts w:ascii="Times New Roman" w:hAnsi="Times New Roman" w:cs="Times New Roman"/>
                              </w:rPr>
                              <w:t xml:space="preserve"> GSIS in adult male offspring</w:t>
                            </w:r>
                          </w:p>
                          <w:p w14:paraId="360C9AA6" w14:textId="77777777" w:rsidR="0035495F" w:rsidRDefault="0035495F"/>
                          <w:p w14:paraId="0B6AF1CE" w14:textId="220F0A58" w:rsidR="00291AAB" w:rsidRDefault="00291AAB">
                            <w:r>
                              <w:rPr>
                                <w:noProof/>
                              </w:rPr>
                              <w:drawing>
                                <wp:inline distT="0" distB="0" distL="0" distR="0" wp14:anchorId="5EB62824" wp14:editId="4A1B7807">
                                  <wp:extent cx="334506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3362368" cy="2297828"/>
                                          </a:xfrm>
                                          <a:prstGeom prst="rect">
                                            <a:avLst/>
                                          </a:prstGeom>
                                          <a:ln>
                                            <a:noFill/>
                                          </a:ln>
                                          <a:extLst>
                                            <a:ext uri="{53640926-AAD7-44D8-BBD7-CCE9431645EC}">
                                              <a14:shadowObscured xmlns:a14="http://schemas.microsoft.com/office/drawing/2010/main"/>
                                            </a:ext>
                                          </a:extLst>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77F6FAEF" w:rsidR="00D64307" w:rsidRDefault="00E86931" w:rsidP="00E86931">
                            <w:pPr>
                              <w:ind w:left="360"/>
                              <w:rPr>
                                <w:rFonts w:ascii="Times New Roman" w:hAnsi="Times New Roman" w:cs="Times New Roman"/>
                                <w:sz w:val="22"/>
                                <w:szCs w:val="22"/>
                              </w:rPr>
                            </w:pPr>
                            <w:r w:rsidRPr="00E86931">
                              <w:rPr>
                                <w:rFonts w:ascii="Times New Roman" w:hAnsi="Times New Roman" w:cs="Times New Roman"/>
                                <w:b/>
                                <w:bCs/>
                                <w:sz w:val="22"/>
                                <w:szCs w:val="22"/>
                              </w:rPr>
                              <w:t>A)</w:t>
                            </w:r>
                            <w:r>
                              <w:rPr>
                                <w:rFonts w:ascii="Times New Roman" w:hAnsi="Times New Roman" w:cs="Times New Roman"/>
                                <w:sz w:val="22"/>
                                <w:szCs w:val="22"/>
                              </w:rPr>
                              <w:t xml:space="preserve"> </w:t>
                            </w:r>
                            <w:r w:rsidRPr="00E86931">
                              <w:rPr>
                                <w:rFonts w:ascii="Times New Roman" w:hAnsi="Times New Roman" w:cs="Times New Roman"/>
                                <w:sz w:val="22"/>
                                <w:szCs w:val="22"/>
                              </w:rPr>
                              <w:t xml:space="preserve">Fold change of insulin secretion in AL vs eTRF islets collected from adult male offspring, n=4 per group, 3 replicates per measurement </w:t>
                            </w:r>
                            <w:r w:rsidRPr="00E86931">
                              <w:rPr>
                                <w:rFonts w:ascii="Times New Roman" w:hAnsi="Times New Roman" w:cs="Times New Roman"/>
                                <w:b/>
                                <w:bCs/>
                                <w:sz w:val="22"/>
                                <w:szCs w:val="22"/>
                              </w:rPr>
                              <w:t xml:space="preserve">B) </w:t>
                            </w:r>
                            <w:r w:rsidRPr="00E86931">
                              <w:rPr>
                                <w:rFonts w:ascii="Times New Roman" w:hAnsi="Times New Roman" w:cs="Times New Roman"/>
                                <w:sz w:val="22"/>
                                <w:szCs w:val="22"/>
                              </w:rPr>
                              <w:t xml:space="preserve">Maximal insulin secretion divided by well protein </w:t>
                            </w:r>
                            <w:r w:rsidRPr="00E86931">
                              <w:rPr>
                                <w:rFonts w:ascii="Times New Roman" w:hAnsi="Times New Roman" w:cs="Times New Roman"/>
                                <w:b/>
                                <w:bCs/>
                                <w:sz w:val="22"/>
                                <w:szCs w:val="22"/>
                              </w:rPr>
                              <w:t>C)</w:t>
                            </w:r>
                            <w:r>
                              <w:rPr>
                                <w:rFonts w:ascii="Times New Roman" w:hAnsi="Times New Roman" w:cs="Times New Roman"/>
                                <w:b/>
                                <w:bCs/>
                                <w:sz w:val="22"/>
                                <w:szCs w:val="22"/>
                              </w:rPr>
                              <w:t xml:space="preserve"> </w:t>
                            </w:r>
                            <w:r>
                              <w:rPr>
                                <w:rFonts w:ascii="Times New Roman" w:hAnsi="Times New Roman" w:cs="Times New Roman"/>
                                <w:sz w:val="22"/>
                                <w:szCs w:val="22"/>
                              </w:rPr>
                              <w:t xml:space="preserve">Insulin secretion in response to 22mM glucose divided by well </w:t>
                            </w:r>
                            <w:r w:rsidRPr="00E86931">
                              <w:rPr>
                                <w:rFonts w:ascii="Times New Roman" w:hAnsi="Times New Roman" w:cs="Times New Roman"/>
                                <w:b/>
                                <w:bCs/>
                                <w:sz w:val="22"/>
                                <w:szCs w:val="22"/>
                              </w:rPr>
                              <w:t>D)</w:t>
                            </w:r>
                            <w:r>
                              <w:rPr>
                                <w:rFonts w:ascii="Times New Roman" w:hAnsi="Times New Roman" w:cs="Times New Roman"/>
                                <w:sz w:val="22"/>
                                <w:szCs w:val="22"/>
                              </w:rPr>
                              <w:t xml:space="preserve"> Insulin secretion in response to </w:t>
                            </w:r>
                            <w:r>
                              <w:rPr>
                                <w:rFonts w:ascii="Times New Roman" w:hAnsi="Times New Roman" w:cs="Times New Roman"/>
                                <w:sz w:val="22"/>
                                <w:szCs w:val="22"/>
                              </w:rPr>
                              <w:t>2mM glucose</w:t>
                            </w:r>
                            <w:r>
                              <w:rPr>
                                <w:rFonts w:ascii="Times New Roman" w:hAnsi="Times New Roman" w:cs="Times New Roman"/>
                                <w:sz w:val="22"/>
                                <w:szCs w:val="22"/>
                              </w:rPr>
                              <w:t xml:space="preserve"> divided by well protein </w:t>
                            </w:r>
                            <w:r w:rsidRPr="00E86931">
                              <w:rPr>
                                <w:rFonts w:ascii="Times New Roman" w:hAnsi="Times New Roman" w:cs="Times New Roman"/>
                                <w:b/>
                                <w:bCs/>
                                <w:sz w:val="22"/>
                                <w:szCs w:val="22"/>
                              </w:rPr>
                              <w:t>E)</w:t>
                            </w:r>
                            <w:r>
                              <w:rPr>
                                <w:rFonts w:ascii="Times New Roman" w:hAnsi="Times New Roman" w:cs="Times New Roman"/>
                                <w:sz w:val="22"/>
                                <w:szCs w:val="22"/>
                              </w:rPr>
                              <w:t xml:space="preserve"> Maximal (</w:t>
                            </w:r>
                            <w:proofErr w:type="spellStart"/>
                            <w:r>
                              <w:rPr>
                                <w:rFonts w:ascii="Times New Roman" w:hAnsi="Times New Roman" w:cs="Times New Roman"/>
                                <w:sz w:val="22"/>
                                <w:szCs w:val="22"/>
                              </w:rPr>
                              <w:t>KCl</w:t>
                            </w:r>
                            <w:proofErr w:type="spellEnd"/>
                            <w:r>
                              <w:rPr>
                                <w:rFonts w:ascii="Times New Roman" w:hAnsi="Times New Roman" w:cs="Times New Roman"/>
                                <w:sz w:val="22"/>
                                <w:szCs w:val="22"/>
                              </w:rPr>
                              <w:t>) divided by low glucose (2mM) insulin secretion</w:t>
                            </w:r>
                            <w:r w:rsidR="0035495F">
                              <w:rPr>
                                <w:rFonts w:ascii="Times New Roman" w:hAnsi="Times New Roman" w:cs="Times New Roman"/>
                                <w:sz w:val="22"/>
                                <w:szCs w:val="22"/>
                              </w:rPr>
                              <w:t>.</w:t>
                            </w: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8D31" id="Text Box 4" o:spid="_x0000_s1027" type="#_x0000_t202" style="position:absolute;left:0;text-align:left;margin-left:-22.45pt;margin-top:10.5pt;width:311pt;height:33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" fillcolor="white [3201]" strokeweight=".5pt">
                <v:textbox>
                  <w:txbxContent>
                    <w:p w14:paraId="6AD58981" w14:textId="584015ED" w:rsidR="0035495F" w:rsidRPr="0035495F" w:rsidRDefault="0035495F">
                      <w:pPr>
                        <w:rPr>
                          <w:rFonts w:ascii="Times New Roman" w:hAnsi="Times New Roman" w:cs="Times New Roman"/>
                        </w:rPr>
                      </w:pPr>
                      <w:r w:rsidRPr="0035495F">
                        <w:rPr>
                          <w:rFonts w:ascii="Times New Roman" w:hAnsi="Times New Roman" w:cs="Times New Roman"/>
                        </w:rPr>
                        <w:t>Response Figure 1: High</w:t>
                      </w:r>
                      <w:r w:rsidR="009D2CC4">
                        <w:rPr>
                          <w:rFonts w:ascii="Times New Roman" w:hAnsi="Times New Roman" w:cs="Times New Roman"/>
                        </w:rPr>
                        <w:t xml:space="preserve"> </w:t>
                      </w:r>
                      <w:r w:rsidRPr="0035495F">
                        <w:rPr>
                          <w:rFonts w:ascii="Times New Roman" w:hAnsi="Times New Roman" w:cs="Times New Roman"/>
                        </w:rPr>
                        <w:t>Int</w:t>
                      </w:r>
                      <w:r w:rsidR="009D2CC4">
                        <w:rPr>
                          <w:rFonts w:ascii="Times New Roman" w:hAnsi="Times New Roman" w:cs="Times New Roman"/>
                        </w:rPr>
                        <w:t>er-replicate</w:t>
                      </w:r>
                      <w:r w:rsidRPr="0035495F">
                        <w:rPr>
                          <w:rFonts w:ascii="Times New Roman" w:hAnsi="Times New Roman" w:cs="Times New Roman"/>
                        </w:rPr>
                        <w:t xml:space="preserve"> variability during </w:t>
                      </w:r>
                      <w:r w:rsidRPr="0035495F">
                        <w:rPr>
                          <w:rFonts w:ascii="Times New Roman" w:hAnsi="Times New Roman" w:cs="Times New Roman"/>
                          <w:i/>
                          <w:iCs/>
                        </w:rPr>
                        <w:t>in vitro</w:t>
                      </w:r>
                      <w:r w:rsidRPr="0035495F">
                        <w:rPr>
                          <w:rFonts w:ascii="Times New Roman" w:hAnsi="Times New Roman" w:cs="Times New Roman"/>
                        </w:rPr>
                        <w:t xml:space="preserve"> GSIS in adult male offspring</w:t>
                      </w:r>
                    </w:p>
                    <w:p w14:paraId="360C9AA6" w14:textId="77777777" w:rsidR="0035495F" w:rsidRDefault="0035495F"/>
                    <w:p w14:paraId="0B6AF1CE" w14:textId="220F0A58" w:rsidR="00291AAB" w:rsidRDefault="00291AAB">
                      <w:r>
                        <w:rPr>
                          <w:noProof/>
                        </w:rPr>
                        <w:drawing>
                          <wp:inline distT="0" distB="0" distL="0" distR="0" wp14:anchorId="5EB62824" wp14:editId="4A1B7807">
                            <wp:extent cx="334506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3362368" cy="2297828"/>
                                    </a:xfrm>
                                    <a:prstGeom prst="rect">
                                      <a:avLst/>
                                    </a:prstGeom>
                                    <a:ln>
                                      <a:noFill/>
                                    </a:ln>
                                    <a:extLst>
                                      <a:ext uri="{53640926-AAD7-44D8-BBD7-CCE9431645EC}">
                                        <a14:shadowObscured xmlns:a14="http://schemas.microsoft.com/office/drawing/2010/main"/>
                                      </a:ext>
                                    </a:extLst>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77F6FAEF" w:rsidR="00D64307" w:rsidRDefault="00E86931" w:rsidP="00E86931">
                      <w:pPr>
                        <w:ind w:left="360"/>
                        <w:rPr>
                          <w:rFonts w:ascii="Times New Roman" w:hAnsi="Times New Roman" w:cs="Times New Roman"/>
                          <w:sz w:val="22"/>
                          <w:szCs w:val="22"/>
                        </w:rPr>
                      </w:pPr>
                      <w:r w:rsidRPr="00E86931">
                        <w:rPr>
                          <w:rFonts w:ascii="Times New Roman" w:hAnsi="Times New Roman" w:cs="Times New Roman"/>
                          <w:b/>
                          <w:bCs/>
                          <w:sz w:val="22"/>
                          <w:szCs w:val="22"/>
                        </w:rPr>
                        <w:t>A)</w:t>
                      </w:r>
                      <w:r>
                        <w:rPr>
                          <w:rFonts w:ascii="Times New Roman" w:hAnsi="Times New Roman" w:cs="Times New Roman"/>
                          <w:sz w:val="22"/>
                          <w:szCs w:val="22"/>
                        </w:rPr>
                        <w:t xml:space="preserve"> </w:t>
                      </w:r>
                      <w:r w:rsidRPr="00E86931">
                        <w:rPr>
                          <w:rFonts w:ascii="Times New Roman" w:hAnsi="Times New Roman" w:cs="Times New Roman"/>
                          <w:sz w:val="22"/>
                          <w:szCs w:val="22"/>
                        </w:rPr>
                        <w:t xml:space="preserve">Fold change of insulin secretion in AL vs eTRF islets collected from adult male offspring, n=4 per group, 3 replicates per measurement </w:t>
                      </w:r>
                      <w:r w:rsidRPr="00E86931">
                        <w:rPr>
                          <w:rFonts w:ascii="Times New Roman" w:hAnsi="Times New Roman" w:cs="Times New Roman"/>
                          <w:b/>
                          <w:bCs/>
                          <w:sz w:val="22"/>
                          <w:szCs w:val="22"/>
                        </w:rPr>
                        <w:t xml:space="preserve">B) </w:t>
                      </w:r>
                      <w:r w:rsidRPr="00E86931">
                        <w:rPr>
                          <w:rFonts w:ascii="Times New Roman" w:hAnsi="Times New Roman" w:cs="Times New Roman"/>
                          <w:sz w:val="22"/>
                          <w:szCs w:val="22"/>
                        </w:rPr>
                        <w:t xml:space="preserve">Maximal insulin secretion divided by well protein </w:t>
                      </w:r>
                      <w:r w:rsidRPr="00E86931">
                        <w:rPr>
                          <w:rFonts w:ascii="Times New Roman" w:hAnsi="Times New Roman" w:cs="Times New Roman"/>
                          <w:b/>
                          <w:bCs/>
                          <w:sz w:val="22"/>
                          <w:szCs w:val="22"/>
                        </w:rPr>
                        <w:t>C)</w:t>
                      </w:r>
                      <w:r>
                        <w:rPr>
                          <w:rFonts w:ascii="Times New Roman" w:hAnsi="Times New Roman" w:cs="Times New Roman"/>
                          <w:b/>
                          <w:bCs/>
                          <w:sz w:val="22"/>
                          <w:szCs w:val="22"/>
                        </w:rPr>
                        <w:t xml:space="preserve"> </w:t>
                      </w:r>
                      <w:r>
                        <w:rPr>
                          <w:rFonts w:ascii="Times New Roman" w:hAnsi="Times New Roman" w:cs="Times New Roman"/>
                          <w:sz w:val="22"/>
                          <w:szCs w:val="22"/>
                        </w:rPr>
                        <w:t xml:space="preserve">Insulin secretion in response to 22mM glucose divided by well </w:t>
                      </w:r>
                      <w:r w:rsidRPr="00E86931">
                        <w:rPr>
                          <w:rFonts w:ascii="Times New Roman" w:hAnsi="Times New Roman" w:cs="Times New Roman"/>
                          <w:b/>
                          <w:bCs/>
                          <w:sz w:val="22"/>
                          <w:szCs w:val="22"/>
                        </w:rPr>
                        <w:t>D)</w:t>
                      </w:r>
                      <w:r>
                        <w:rPr>
                          <w:rFonts w:ascii="Times New Roman" w:hAnsi="Times New Roman" w:cs="Times New Roman"/>
                          <w:sz w:val="22"/>
                          <w:szCs w:val="22"/>
                        </w:rPr>
                        <w:t xml:space="preserve"> Insulin secretion in response to </w:t>
                      </w:r>
                      <w:r>
                        <w:rPr>
                          <w:rFonts w:ascii="Times New Roman" w:hAnsi="Times New Roman" w:cs="Times New Roman"/>
                          <w:sz w:val="22"/>
                          <w:szCs w:val="22"/>
                        </w:rPr>
                        <w:t>2mM glucose</w:t>
                      </w:r>
                      <w:r>
                        <w:rPr>
                          <w:rFonts w:ascii="Times New Roman" w:hAnsi="Times New Roman" w:cs="Times New Roman"/>
                          <w:sz w:val="22"/>
                          <w:szCs w:val="22"/>
                        </w:rPr>
                        <w:t xml:space="preserve"> divided by well protein </w:t>
                      </w:r>
                      <w:r w:rsidRPr="00E86931">
                        <w:rPr>
                          <w:rFonts w:ascii="Times New Roman" w:hAnsi="Times New Roman" w:cs="Times New Roman"/>
                          <w:b/>
                          <w:bCs/>
                          <w:sz w:val="22"/>
                          <w:szCs w:val="22"/>
                        </w:rPr>
                        <w:t>E)</w:t>
                      </w:r>
                      <w:r>
                        <w:rPr>
                          <w:rFonts w:ascii="Times New Roman" w:hAnsi="Times New Roman" w:cs="Times New Roman"/>
                          <w:sz w:val="22"/>
                          <w:szCs w:val="22"/>
                        </w:rPr>
                        <w:t xml:space="preserve"> Maximal (</w:t>
                      </w:r>
                      <w:proofErr w:type="spellStart"/>
                      <w:r>
                        <w:rPr>
                          <w:rFonts w:ascii="Times New Roman" w:hAnsi="Times New Roman" w:cs="Times New Roman"/>
                          <w:sz w:val="22"/>
                          <w:szCs w:val="22"/>
                        </w:rPr>
                        <w:t>KCl</w:t>
                      </w:r>
                      <w:proofErr w:type="spellEnd"/>
                      <w:r>
                        <w:rPr>
                          <w:rFonts w:ascii="Times New Roman" w:hAnsi="Times New Roman" w:cs="Times New Roman"/>
                          <w:sz w:val="22"/>
                          <w:szCs w:val="22"/>
                        </w:rPr>
                        <w:t>) divided by low glucose (2mM) insulin secretion</w:t>
                      </w:r>
                      <w:r w:rsidR="0035495F">
                        <w:rPr>
                          <w:rFonts w:ascii="Times New Roman" w:hAnsi="Times New Roman" w:cs="Times New Roman"/>
                          <w:sz w:val="22"/>
                          <w:szCs w:val="22"/>
                        </w:rPr>
                        <w:t>.</w:t>
                      </w: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v:textbox>
                <w10:wrap type="tight"/>
              </v:shape>
            </w:pict>
          </mc:Fallback>
        </mc:AlternateContent>
      </w:r>
      <w:r w:rsidR="00B74F99" w:rsidRPr="00947A9B">
        <w:rPr>
          <w:b/>
          <w:i/>
          <w:iCs/>
          <w:color w:val="000000" w:themeColor="text1"/>
        </w:rPr>
        <w:t>In Vitro</w:t>
      </w:r>
      <w:r w:rsidR="00B74F99" w:rsidRPr="00505A76">
        <w:rPr>
          <w:b/>
          <w:color w:val="000000" w:themeColor="text1"/>
        </w:rPr>
        <w:t xml:space="preserve"> GSIS Methods</w:t>
      </w:r>
      <w:r w:rsidR="00B4615D">
        <w:rPr>
          <w:b/>
          <w:color w:val="000000" w:themeColor="text1"/>
        </w:rPr>
        <w:t xml:space="preserve"> (previously described by our co-author Dr. Gregg </w:t>
      </w:r>
      <w:r w:rsidR="00B4615D">
        <w:rPr>
          <w:b/>
          <w:color w:val="000000" w:themeColor="text1"/>
        </w:rPr>
        <w:fldChar w:fldCharType="begin"/>
      </w:r>
      <w:r w:rsidR="00B4615D">
        <w:rPr>
          <w:b/>
          <w:color w:val="000000" w:themeColor="text1"/>
        </w:rPr>
        <w:instrText xml:space="preserve"> ADDIN ZOTERO_ITEM CSL_CITATION {"citationID":"XYml4owR","properties":{"formattedCitation":"(14)","plainCitation":"(14)","noteIndex":0},"citationItems":[{"id":1405,"uris":["http://zotero.org/users/5073745/items/WKXLSPIX"],"itemData":{"id":1405,"type":"article-journal","abstract":"Pancreatic β-cells are exquisitely sensitive to developmental nutrient stressors, and alterations in nutrient sensing pathways may underlie changes observed in these models. Here we developed a mouse model of in utero exposure to the anti-diabetic agent metformin. We have previously shown that this exposure increases offspring pancreatic β-cell mass at birth. We hypothesized that adult offspring would have improved metabolic parameters as a long-term outcome of metformin exposure. Virgin dams were given 5 mg/mL metformin in their water from E0.5 to delivery at E18.5. Body weight, glucose tolerance, insulin tolerance and glucose stimulated insulin secretion were analyzed in the offspring. When male offspring of dams given metformin during gestation were tested as adults they had improved glucose tolerance and enhanced insulin secretion in vivo as did their islets in vitro. Enhanced insulin secretion was accompanied by changes in intracellular free calcium responses to glucose and potassium chloride, possibly mediated by increased L channel expression. Female offspring exhibited improved glucose tolerance at advanced ages. In conclusion, in this model in utero metformin exposure leads to improved offspring metabolism in a gender-specific manner. These findings suggest that metformin applied during gestation may be an option for reprogramming metabolism in at risk groups.","container-title":"Scientific Reports","DOI":"10.1038/s41598-018-23965-4","ISSN":"2045-2322","issue":"1","journalAbbreviation":"Sci Rep","language":"en","license":"2018 The Author(s)","note":"number: 1\npublisher: Nature Publishing Group","page":"5745","source":"www.nature.com","title":"Gestational exposure to metformin programs improved glucose tolerance and insulin secretion in adult male mouse offspring","volume":"8","author":[{"family":"Gregg","given":"Brigid E."},{"family":"Botezatu","given":"Nathalie"},{"family":"Brill","given":"Joshua D."},{"family":"Hafner","given":"Hannah"},{"family":"Vadrevu","given":"Suryakiran"},{"family":"Satin","given":"Leslie S."},{"family":"Alejandro","given":"Emilyn U."},{"family":"Bernal-Mizrachi","given":"Ernesto"}],"issued":{"date-parts":[["2018",4,10]]}}}],"schema":"https://github.com/citation-style-language/schema/raw/master/csl-citation.json"} </w:instrText>
      </w:r>
      <w:r w:rsidR="00B4615D">
        <w:rPr>
          <w:b/>
          <w:color w:val="000000" w:themeColor="text1"/>
        </w:rPr>
        <w:fldChar w:fldCharType="separate"/>
      </w:r>
      <w:r w:rsidR="00B4615D">
        <w:rPr>
          <w:b/>
          <w:noProof/>
          <w:color w:val="000000" w:themeColor="text1"/>
        </w:rPr>
        <w:t>(14)</w:t>
      </w:r>
      <w:r w:rsidR="00B4615D">
        <w:rPr>
          <w:b/>
          <w:color w:val="000000" w:themeColor="text1"/>
        </w:rPr>
        <w:fldChar w:fldCharType="end"/>
      </w:r>
      <w:r w:rsidR="00505A76" w:rsidRPr="00505A76">
        <w:rPr>
          <w:b/>
          <w:color w:val="000000" w:themeColor="text1"/>
        </w:rPr>
        <w:t>:</w:t>
      </w:r>
    </w:p>
    <w:p w14:paraId="7EFE7519" w14:textId="3F0B2334" w:rsidR="00505A76" w:rsidRPr="00505A76" w:rsidRDefault="00947A9B" w:rsidP="00B532BC">
      <w:pPr>
        <w:ind w:left="720"/>
        <w:rPr>
          <w:b/>
          <w:color w:val="000000" w:themeColor="text1"/>
        </w:rPr>
      </w:pPr>
      <w:r>
        <w:rPr>
          <w:b/>
          <w:color w:val="000000" w:themeColor="text1"/>
        </w:rPr>
        <w:t>Four</w:t>
      </w:r>
      <w:r w:rsidR="00505A76" w:rsidRPr="00505A76">
        <w:rPr>
          <w:b/>
          <w:color w:val="000000" w:themeColor="text1"/>
        </w:rPr>
        <w:t xml:space="preserve"> eTRF and 4 AL male offspring from cohort 2 </w:t>
      </w:r>
      <w:r w:rsidR="008D110A">
        <w:rPr>
          <w:b/>
          <w:color w:val="000000" w:themeColor="text1"/>
        </w:rPr>
        <w:t xml:space="preserve">were fasted </w:t>
      </w:r>
      <w:r>
        <w:rPr>
          <w:b/>
          <w:color w:val="000000" w:themeColor="text1"/>
        </w:rPr>
        <w:t xml:space="preserve">overnight for </w:t>
      </w:r>
      <w:r w:rsidR="008D110A">
        <w:rPr>
          <w:b/>
          <w:color w:val="000000" w:themeColor="text1"/>
        </w:rPr>
        <w:t xml:space="preserve">primary mouse islet collection. </w:t>
      </w:r>
      <w:r>
        <w:rPr>
          <w:b/>
          <w:color w:val="000000" w:themeColor="text1"/>
        </w:rPr>
        <w:t xml:space="preserve">Animals were euthanized by inhaled anesthesia overdose and cervical dislocation. Immediately after sacrifice, the abdomen of the mouse was washed thoroughly with 70% ethanol and a midline incision was made to expose the peritoneal cavity. </w:t>
      </w:r>
      <w:r w:rsidR="007A2502">
        <w:rPr>
          <w:b/>
          <w:color w:val="000000" w:themeColor="text1"/>
        </w:rPr>
        <w:t xml:space="preserve">The common bile duct was perfused with 1mg/mL collagenase in HBSS </w:t>
      </w:r>
      <w:r>
        <w:rPr>
          <w:b/>
          <w:color w:val="000000" w:themeColor="text1"/>
        </w:rPr>
        <w:t xml:space="preserve">via </w:t>
      </w:r>
      <w:r w:rsidR="00B4615D">
        <w:rPr>
          <w:b/>
          <w:color w:val="000000" w:themeColor="text1"/>
        </w:rPr>
        <w:t xml:space="preserve">handheld </w:t>
      </w:r>
      <w:r>
        <w:rPr>
          <w:b/>
          <w:color w:val="000000" w:themeColor="text1"/>
        </w:rPr>
        <w:t xml:space="preserve">syringe </w:t>
      </w:r>
      <w:r w:rsidR="007A2502">
        <w:rPr>
          <w:b/>
          <w:color w:val="000000" w:themeColor="text1"/>
        </w:rPr>
        <w:t>and pancreas tissue was dissected</w:t>
      </w:r>
      <w:r>
        <w:rPr>
          <w:b/>
          <w:color w:val="000000" w:themeColor="text1"/>
        </w:rPr>
        <w:t xml:space="preserve">, placed into </w:t>
      </w:r>
      <w:r w:rsidR="00B4615D">
        <w:rPr>
          <w:b/>
          <w:color w:val="000000" w:themeColor="text1"/>
        </w:rPr>
        <w:t xml:space="preserve">falcon tube, </w:t>
      </w:r>
      <w:r w:rsidR="007A2502">
        <w:rPr>
          <w:b/>
          <w:color w:val="000000" w:themeColor="text1"/>
        </w:rPr>
        <w:t xml:space="preserve">and allowed to digest at room temperature for 15 </w:t>
      </w:r>
      <w:r w:rsidR="00222DE3">
        <w:rPr>
          <w:b/>
          <w:color w:val="000000" w:themeColor="text1"/>
        </w:rPr>
        <w:t>m</w:t>
      </w:r>
      <w:r w:rsidR="007A2502">
        <w:rPr>
          <w:b/>
          <w:color w:val="000000" w:themeColor="text1"/>
        </w:rPr>
        <w:t xml:space="preserve">inutes. </w:t>
      </w:r>
      <w:proofErr w:type="spellStart"/>
      <w:r w:rsidR="00B4615D">
        <w:rPr>
          <w:b/>
          <w:color w:val="000000" w:themeColor="text1"/>
        </w:rPr>
        <w:t>Pancreata</w:t>
      </w:r>
      <w:proofErr w:type="spellEnd"/>
      <w:r w:rsidR="00B4615D">
        <w:rPr>
          <w:b/>
          <w:color w:val="000000" w:themeColor="text1"/>
        </w:rPr>
        <w:t xml:space="preserve"> were then transferred to cold HBSS and centrifuged for 2</w:t>
      </w:r>
      <w:r w:rsidR="003642A6">
        <w:rPr>
          <w:b/>
          <w:color w:val="000000" w:themeColor="text1"/>
        </w:rPr>
        <w:t>-</w:t>
      </w:r>
      <w:proofErr w:type="gramStart"/>
      <w:r w:rsidR="00B4615D">
        <w:rPr>
          <w:b/>
          <w:color w:val="000000" w:themeColor="text1"/>
        </w:rPr>
        <w:t>minutes</w:t>
      </w:r>
      <w:proofErr w:type="gramEnd"/>
      <w:r w:rsidR="00B4615D">
        <w:rPr>
          <w:b/>
          <w:color w:val="000000" w:themeColor="text1"/>
        </w:rPr>
        <w:t xml:space="preserve"> and the pellet washed 3 times in HBSS and FBS. The interphase layer was collected by use of a 70</w:t>
      </w:r>
      <w:r w:rsidR="003642A6">
        <w:rPr>
          <w:b/>
          <w:color w:val="000000" w:themeColor="text1"/>
        </w:rPr>
        <w:t>-</w:t>
      </w:r>
      <w:r w:rsidR="00B4615D">
        <w:rPr>
          <w:b/>
          <w:color w:val="000000" w:themeColor="text1"/>
        </w:rPr>
        <w:t xml:space="preserve">micrometer cell strainer, which was rinsed thoroughly with cold HBSS. Islets were then handpicked </w:t>
      </w:r>
      <w:r w:rsidR="00D90A48">
        <w:rPr>
          <w:b/>
          <w:color w:val="000000" w:themeColor="text1"/>
        </w:rPr>
        <w:t xml:space="preserve">with a pipette and placed into 5micromolar glucose medium and recovered overnight before the experiment was conducted the next day. </w:t>
      </w:r>
      <w:r w:rsidR="00D90A48">
        <w:rPr>
          <w:b/>
          <w:color w:val="000000" w:themeColor="text1"/>
        </w:rPr>
        <w:br/>
        <w:t xml:space="preserve">The next day, 10 islets were transferred to a 24-well plate for each condition. All </w:t>
      </w:r>
      <w:r w:rsidR="00D90A48" w:rsidRPr="00D90A48">
        <w:rPr>
          <w:b/>
          <w:i/>
          <w:iCs/>
          <w:color w:val="000000" w:themeColor="text1"/>
        </w:rPr>
        <w:t>in vitro</w:t>
      </w:r>
      <w:r w:rsidR="00D90A48">
        <w:rPr>
          <w:b/>
          <w:color w:val="000000" w:themeColor="text1"/>
        </w:rPr>
        <w:t xml:space="preserve"> GSIS measurements were completed in triplicate for each animal. </w:t>
      </w:r>
      <w:r w:rsidR="003642A6">
        <w:rPr>
          <w:b/>
          <w:color w:val="000000" w:themeColor="text1"/>
        </w:rPr>
        <w:t xml:space="preserve">Islets were incubated in 2 micromolar glucose for one </w:t>
      </w:r>
      <w:r w:rsidR="003642A6">
        <w:rPr>
          <w:b/>
          <w:color w:val="000000" w:themeColor="text1"/>
        </w:rPr>
        <w:t xml:space="preserve">hour at room temperature. This process was also completed using high glucose (22mM) and </w:t>
      </w:r>
      <w:proofErr w:type="spellStart"/>
      <w:r w:rsidR="003642A6">
        <w:rPr>
          <w:b/>
          <w:color w:val="000000" w:themeColor="text1"/>
        </w:rPr>
        <w:t>KCl</w:t>
      </w:r>
      <w:proofErr w:type="spellEnd"/>
      <w:r w:rsidR="003642A6">
        <w:rPr>
          <w:b/>
          <w:color w:val="000000" w:themeColor="text1"/>
        </w:rPr>
        <w:t xml:space="preserve"> (30mM) to assess response to low, high, and maximal insulin secretion in the collected islets. Insulin concentration was assessed via ELISA</w:t>
      </w:r>
    </w:p>
    <w:p w14:paraId="3089644F" w14:textId="77777777" w:rsidR="00923709" w:rsidRPr="00505A76" w:rsidRDefault="00923709" w:rsidP="00B532BC">
      <w:pPr>
        <w:ind w:left="720"/>
        <w:rPr>
          <w:b/>
          <w:color w:val="000000" w:themeColor="text1"/>
        </w:rPr>
      </w:pPr>
    </w:p>
    <w:p w14:paraId="51B130F7" w14:textId="07284A1B"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Pr="00DA3799">
        <w:rPr>
          <w:b/>
          <w:color w:val="000000" w:themeColor="text1"/>
        </w:rPr>
        <w:t>age 1</w:t>
      </w:r>
      <w:r w:rsidR="00C574C5">
        <w:rPr>
          <w:b/>
          <w:color w:val="000000" w:themeColor="text1"/>
        </w:rPr>
        <w:t>5</w:t>
      </w:r>
      <w:r w:rsidRPr="00DA3799">
        <w:rPr>
          <w:b/>
          <w:color w:val="000000" w:themeColor="text1"/>
        </w:rPr>
        <w:t xml:space="preserve"> line </w:t>
      </w:r>
      <w:r w:rsidR="00372C2B">
        <w:rPr>
          <w:b/>
          <w:color w:val="000000" w:themeColor="text1"/>
        </w:rPr>
        <w:t>300</w:t>
      </w:r>
      <w:r w:rsidRPr="00DA3799">
        <w:rPr>
          <w:b/>
          <w:color w:val="000000" w:themeColor="text1"/>
        </w:rPr>
        <w:t>-</w:t>
      </w:r>
      <w:r w:rsidR="00C574C5">
        <w:rPr>
          <w:b/>
          <w:color w:val="000000" w:themeColor="text1"/>
        </w:rPr>
        <w:t xml:space="preserve">page 16 lines </w:t>
      </w:r>
      <w:r w:rsidRPr="00DA3799">
        <w:rPr>
          <w:b/>
          <w:color w:val="000000" w:themeColor="text1"/>
        </w:rPr>
        <w:t>3</w:t>
      </w:r>
      <w:r w:rsidR="00372C2B">
        <w:rPr>
          <w:b/>
          <w:color w:val="000000" w:themeColor="text1"/>
        </w:rPr>
        <w:t>20</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6DAEC049" w:rsidR="00FC7237" w:rsidRPr="00086665" w:rsidRDefault="00FC7237" w:rsidP="00A72C3F">
      <w:pPr>
        <w:ind w:left="720"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w:t>
      </w:r>
      <w:r w:rsidR="00086665" w:rsidRPr="00086665">
        <w:rPr>
          <w:rFonts w:ascii="Times New Roman" w:hAnsi="Times New Roman" w:cs="Times New Roman"/>
          <w:b/>
          <w:color w:val="4472C4" w:themeColor="accent1"/>
        </w:rPr>
        <w:lastRenderedPageBreak/>
        <w:t xml:space="preserve">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{"citationID":"a1t3rrug695","properties":{"formattedCitation":"(4)","plainCitation":"(4)","noteIndex":0},"citationItems":[{"id":1395,"uris":["http://zotero.org/users/5073745/items/H2SF844K"],"itemData":{"id":1395,"type":"article-journal","abstract":"Maternal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w:t>
      </w:r>
      <w:r w:rsidR="00086665" w:rsidRPr="00086665">
        <w:rPr>
          <w:rFonts w:ascii="Times New Roman" w:hAnsi="Times New Roman" w:cs="Times New Roman"/>
          <w:b/>
          <w:color w:val="4472C4" w:themeColor="accent1"/>
        </w:rPr>
        <w:t>T</w:t>
      </w:r>
      <w:r w:rsidR="00086665" w:rsidRPr="00086665">
        <w:rPr>
          <w:rFonts w:ascii="Times New Roman" w:hAnsi="Times New Roman" w:cs="Times New Roman"/>
          <w:b/>
          <w:color w:val="4472C4" w:themeColor="accent1"/>
        </w:rPr>
        <w:t xml:space="preserve">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w:t>
      </w:r>
      <w:proofErr w:type="gramStart"/>
      <w:r w:rsidR="00086665" w:rsidRPr="00086665">
        <w:rPr>
          <w:rFonts w:ascii="Times New Roman" w:hAnsi="Times New Roman" w:cs="Times New Roman"/>
          <w:b/>
          <w:color w:val="4472C4" w:themeColor="accent1"/>
        </w:rPr>
        <w:t>offspring, but</w:t>
      </w:r>
      <w:proofErr w:type="gramEnd"/>
      <w:r w:rsidR="00086665" w:rsidRPr="00086665">
        <w:rPr>
          <w:rFonts w:ascii="Times New Roman" w:hAnsi="Times New Roman" w:cs="Times New Roman"/>
          <w:b/>
          <w:color w:val="4472C4" w:themeColor="accent1"/>
        </w:rPr>
        <w:t xml:space="preserve">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{"citationID":"a2qdgfnumtd","properties":{"formattedCitation":"(4)","plainCitation":"(4)","noteIndex":0},"citationItems":[{"id":1395,"uris":["http://zotero.org/users/5073745/items/H2SF844K"],"itemData":{"id":1395,"type":"article-journal","abstract":"Maternal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color w:val="0000FF"/>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3E913744"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w:t>
      </w:r>
      <w:r w:rsidR="00D459E7">
        <w:rPr>
          <w:b/>
          <w:color w:val="000000" w:themeColor="text1"/>
        </w:rPr>
        <w:t>1</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AE6664E" w14:textId="64020A8F" w:rsidR="00B94CA9" w:rsidRDefault="00FC7237" w:rsidP="0046435A">
      <w:pPr>
        <w:ind w:left="720"/>
      </w:pPr>
      <w:r w:rsidRPr="00086665">
        <w:rPr>
          <w:rFonts w:ascii="Times New Roman" w:hAnsi="Times New Roman" w:cs="Times New Roman"/>
          <w:b/>
          <w:color w:val="4472C4" w:themeColor="accent1"/>
        </w:rPr>
        <w:t xml:space="preserve"> “</w:t>
      </w:r>
      <w:r w:rsidR="00772987">
        <w:rPr>
          <w:rFonts w:ascii="Times New Roman" w:hAnsi="Times New Roman" w:cs="Times New Roman"/>
          <w:b/>
          <w:color w:val="4472C4" w:themeColor="accent1"/>
        </w:rPr>
        <w:t>In contrast</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the previous study and </w:t>
      </w:r>
      <w:r w:rsidR="00772987">
        <w:rPr>
          <w:rFonts w:ascii="Times New Roman" w:hAnsi="Times New Roman" w:cs="Times New Roman"/>
          <w:b/>
          <w:color w:val="4472C4" w:themeColor="accent1"/>
        </w:rPr>
        <w:t xml:space="preserve">some </w:t>
      </w:r>
      <w:r w:rsidR="00086665" w:rsidRPr="00086665">
        <w:rPr>
          <w:rFonts w:ascii="Times New Roman" w:hAnsi="Times New Roman" w:cs="Times New Roman"/>
          <w:b/>
          <w:color w:val="4472C4" w:themeColor="accent1"/>
        </w:rPr>
        <w:t xml:space="preserve">other models of nutrient restriction in pregnancy, we </w:t>
      </w:r>
      <w:r w:rsidR="00086665" w:rsidRPr="00086665">
        <w:rPr>
          <w:rFonts w:ascii="Times New Roman" w:hAnsi="Times New Roman" w:cs="Times New Roman"/>
          <w:b/>
          <w:color w:val="4472C4" w:themeColor="accent1"/>
        </w:rPr>
        <w:t xml:space="preserve">did not </w:t>
      </w:r>
      <w:r w:rsidR="004C5A32">
        <w:rPr>
          <w:rFonts w:ascii="Times New Roman" w:hAnsi="Times New Roman" w:cs="Times New Roman"/>
          <w:b/>
          <w:color w:val="4472C4" w:themeColor="accent1"/>
        </w:rPr>
        <w:t>observe</w:t>
      </w:r>
      <w:r w:rsidR="004C5A32" w:rsidRPr="00086665">
        <w:rPr>
          <w:rFonts w:ascii="Times New Roman" w:hAnsi="Times New Roman" w:cs="Times New Roman"/>
          <w:b/>
          <w:color w:val="4472C4" w:themeColor="accent1"/>
        </w:rPr>
        <w:t xml:space="preserve"> </w:t>
      </w:r>
      <w:r w:rsidR="004C5A32">
        <w:rPr>
          <w:rFonts w:ascii="Times New Roman" w:hAnsi="Times New Roman" w:cs="Times New Roman"/>
          <w:b/>
          <w:color w:val="4472C4" w:themeColor="accent1"/>
        </w:rPr>
        <w:t>major differences</w:t>
      </w:r>
      <w:r w:rsidR="00086665" w:rsidRPr="00086665">
        <w:rPr>
          <w:rFonts w:ascii="Times New Roman" w:hAnsi="Times New Roman" w:cs="Times New Roman"/>
          <w:b/>
          <w:color w:val="4472C4" w:themeColor="accent1"/>
        </w:rPr>
        <w:t xml:space="preserve"> until a HFHS diet challenge in adulthood, which may suggest that gestational eTRF may be relatively safe to practice in the context of a healthful diet</w:t>
      </w:r>
      <w:r w:rsidR="00772987">
        <w:rPr>
          <w:rFonts w:ascii="Times New Roman" w:hAnsi="Times New Roman" w:cs="Times New Roman"/>
          <w:b/>
          <w:color w:val="4472C4" w:themeColor="accent1"/>
        </w:rPr>
        <w:t xml:space="preserve"> or absent a second challenge</w:t>
      </w:r>
      <w:r w:rsidR="00086665" w:rsidRPr="00086665">
        <w:rPr>
          <w:rFonts w:ascii="Times New Roman" w:hAnsi="Times New Roman" w:cs="Times New Roman"/>
          <w:b/>
          <w:color w:val="4472C4" w:themeColor="accent1"/>
        </w:rPr>
        <w:t xml:space="preserve">. However, it also suggests that in the context of unhealthy diet patterns, adult offspring may be ill-equipped to adapt to high-calorie food environments, leading to metabolic dysfunction. </w:t>
      </w:r>
      <w:r w:rsidR="00772987">
        <w:rPr>
          <w:rFonts w:ascii="Times New Roman" w:hAnsi="Times New Roman" w:cs="Times New Roman"/>
          <w:b/>
          <w:color w:val="4472C4" w:themeColor="accent1"/>
        </w:rPr>
        <w:t xml:space="preserve">These studies differ both in </w:t>
      </w:r>
      <w:r w:rsidR="00086665" w:rsidRPr="00086665">
        <w:rPr>
          <w:rFonts w:ascii="Times New Roman" w:hAnsi="Times New Roman" w:cs="Times New Roman"/>
          <w:b/>
          <w:color w:val="4472C4" w:themeColor="accent1"/>
        </w:rPr>
        <w:t xml:space="preserve">the age of onset and </w:t>
      </w:r>
      <w:r w:rsidR="00772987">
        <w:rPr>
          <w:rFonts w:ascii="Times New Roman" w:hAnsi="Times New Roman" w:cs="Times New Roman"/>
          <w:b/>
          <w:color w:val="4472C4" w:themeColor="accent1"/>
        </w:rPr>
        <w:t>duration of food restriction</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that are required to initiate glucose intolerance in offspring of TRF dams </w:t>
      </w:r>
      <w:r w:rsidR="00772987">
        <w:rPr>
          <w:rFonts w:ascii="Times New Roman" w:hAnsi="Times New Roman" w:cs="Times New Roman"/>
          <w:b/>
          <w:color w:val="4472C4" w:themeColor="accent1"/>
        </w:rPr>
        <w:t>which also may explain these differences</w:t>
      </w:r>
      <w:r w:rsidRPr="00086665">
        <w:rPr>
          <w:rFonts w:ascii="Times New Roman" w:hAnsi="Times New Roman" w:cs="Times New Roman"/>
          <w:b/>
          <w:color w:val="4472C4" w:themeColor="accent1"/>
        </w:rPr>
        <w:t>.”</w:t>
      </w:r>
    </w:p>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2A83AC9E"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w:t>
      </w:r>
      <w:r w:rsidR="00267072">
        <w:rPr>
          <w:b/>
          <w:color w:val="000000" w:themeColor="text1"/>
        </w:rPr>
        <w:t>3</w:t>
      </w:r>
      <w:r w:rsidR="00D019AF">
        <w:rPr>
          <w:b/>
          <w:color w:val="000000" w:themeColor="text1"/>
        </w:rPr>
        <w:t>-</w:t>
      </w:r>
      <w:r w:rsidR="009C5BB2">
        <w:rPr>
          <w:b/>
          <w:color w:val="000000" w:themeColor="text1"/>
        </w:rPr>
        <w:t>1</w:t>
      </w:r>
      <w:r w:rsidR="00D019AF">
        <w:rPr>
          <w:b/>
          <w:color w:val="000000" w:themeColor="text1"/>
        </w:rPr>
        <w:t>2</w:t>
      </w:r>
      <w:r w:rsidR="00267072">
        <w:rPr>
          <w:b/>
          <w:color w:val="000000" w:themeColor="text1"/>
        </w:rPr>
        <w:t>6</w:t>
      </w:r>
      <w:r w:rsidRPr="00240CE6">
        <w:rPr>
          <w:b/>
          <w:color w:val="000000" w:themeColor="text1"/>
        </w:rPr>
        <w:t>:</w:t>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lastRenderedPageBreak/>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29E05EB8" w14:textId="506B9065" w:rsidR="009217A1" w:rsidRDefault="006E7543" w:rsidP="0046435A">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w:t>
      </w:r>
      <w:r w:rsidR="00772987">
        <w:rPr>
          <w:b/>
          <w:color w:val="000000" w:themeColor="text1"/>
        </w:rPr>
        <w:t>and the response to point 13 from reviewer #1 above</w:t>
      </w:r>
      <w:r w:rsidR="007F32D7">
        <w:rPr>
          <w:b/>
          <w:color w:val="000000" w:themeColor="text1"/>
        </w:rPr>
        <w:t>)</w:t>
      </w:r>
      <w:r w:rsidR="00E25F66" w:rsidRPr="006341D4">
        <w:rPr>
          <w:b/>
          <w:color w:val="000000" w:themeColor="text1"/>
        </w:rPr>
        <w:t xml:space="preserve">. This suggests the intervention does not induce </w:t>
      </w:r>
      <w:r w:rsidR="00772987">
        <w:rPr>
          <w:b/>
          <w:color w:val="000000" w:themeColor="text1"/>
        </w:rPr>
        <w:t xml:space="preserve">overall </w:t>
      </w:r>
      <w:r w:rsidR="00E25F66" w:rsidRPr="006341D4">
        <w:rPr>
          <w:b/>
          <w:color w:val="000000" w:themeColor="text1"/>
        </w:rPr>
        <w:t xml:space="preserve">caloric restriction during pregnancy in our model. </w:t>
      </w:r>
      <w:r w:rsidR="00772987">
        <w:rPr>
          <w:b/>
          <w:color w:val="000000" w:themeColor="text1"/>
        </w:rPr>
        <w:t xml:space="preserve">  This important point has now been described in the revised manuscript. </w:t>
      </w: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2A4FEA37"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w:t>
      </w:r>
      <w:r w:rsidRPr="006341D4">
        <w:rPr>
          <w:b/>
          <w:color w:val="000000" w:themeColor="text1"/>
        </w:rPr>
        <w:t xml:space="preserve">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w:t>
      </w:r>
      <w:r w:rsidR="00772987">
        <w:rPr>
          <w:b/>
          <w:color w:val="000000" w:themeColor="text1"/>
        </w:rPr>
        <w:t xml:space="preserve"> (which for nocturnal animals is not when feeding normally occurs)</w:t>
      </w:r>
      <w:r w:rsidR="00AB44D9" w:rsidRPr="006341D4">
        <w:rPr>
          <w:b/>
          <w:color w:val="000000" w:themeColor="text1"/>
        </w:rPr>
        <w:t>.  As it pertains to</w:t>
      </w:r>
      <w:r w:rsidR="001C78C1" w:rsidRPr="006341D4">
        <w:rPr>
          <w:b/>
          <w:color w:val="000000" w:themeColor="text1"/>
        </w:rPr>
        <w:t xml:space="preserve"> disrupted feeding in pregnancy, there is now evidence, albeit limited, that pregnant women </w:t>
      </w:r>
      <w:r w:rsidR="00772987">
        <w:rPr>
          <w:b/>
          <w:color w:val="000000" w:themeColor="text1"/>
        </w:rPr>
        <w:t>may</w:t>
      </w:r>
      <w:r w:rsidR="00772987" w:rsidRPr="006341D4">
        <w:rPr>
          <w:b/>
          <w:color w:val="000000" w:themeColor="text1"/>
        </w:rPr>
        <w:t xml:space="preserve">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B4615D">
        <w:rPr>
          <w:b/>
          <w:color w:val="000000" w:themeColor="text1"/>
        </w:rPr>
        <w:instrText xml:space="preserve"> ADDIN ZOTERO_ITEM CSL_CITATION {"citationID":"hN3WLzZ1","properties":{"formattedCitation":"(1, 15)","plainCitation":"(1, 15)","noteIndex":0},"citationItems":[{"id":825,"uris":["http://zotero.org/users/5073745/items/MJUJ2CHG"],"itemData":{"id":825,"type":"article-journal","abstract":"Gestational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B4615D">
        <w:rPr>
          <w:b/>
          <w:noProof/>
          <w:color w:val="000000" w:themeColor="text1"/>
        </w:rPr>
        <w:t>(1, 15)</w:t>
      </w:r>
      <w:r w:rsidR="00CC4F06" w:rsidRPr="006341D4">
        <w:rPr>
          <w:b/>
          <w:color w:val="000000" w:themeColor="text1"/>
        </w:rPr>
        <w:fldChar w:fldCharType="end"/>
      </w:r>
      <w:r w:rsidR="00463922">
        <w:rPr>
          <w:b/>
          <w:color w:val="000000" w:themeColor="text1"/>
        </w:rPr>
        <w:t>, referenced page 5 lines 79-8</w:t>
      </w:r>
      <w:r w:rsidR="00184A71">
        <w:rPr>
          <w:b/>
          <w:color w:val="000000" w:themeColor="text1"/>
        </w:rPr>
        <w:t>2</w:t>
      </w:r>
      <w:r w:rsidR="001C78C1" w:rsidRPr="006341D4">
        <w:rPr>
          <w:b/>
          <w:color w:val="000000" w:themeColor="text1"/>
        </w:rPr>
        <w:t xml:space="preserve">. </w:t>
      </w:r>
      <w:r w:rsidR="00AB44D9" w:rsidRPr="006341D4">
        <w:rPr>
          <w:b/>
          <w:color w:val="000000" w:themeColor="text1"/>
        </w:rPr>
        <w:t xml:space="preserve">We also find that the idea of doing this in a pre-existing </w:t>
      </w:r>
      <w:r w:rsidR="00772987">
        <w:rPr>
          <w:b/>
          <w:color w:val="000000" w:themeColor="text1"/>
        </w:rPr>
        <w:t>metabolically unhealthy</w:t>
      </w:r>
      <w:r w:rsidR="00772987" w:rsidRPr="006341D4">
        <w:rPr>
          <w:b/>
          <w:color w:val="000000" w:themeColor="text1"/>
        </w:rPr>
        <w:t xml:space="preserve"> </w:t>
      </w:r>
      <w:r w:rsidR="00AB44D9" w:rsidRPr="006341D4">
        <w:rPr>
          <w:b/>
          <w:color w:val="000000" w:themeColor="text1"/>
        </w:rPr>
        <w:t xml:space="preserve">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00772987">
        <w:rPr>
          <w:b/>
          <w:color w:val="000000" w:themeColor="text1"/>
        </w:rPr>
        <w:t xml:space="preserve"> and would be harder to interpret in the absence of these data</w:t>
      </w:r>
      <w:r w:rsidR="00AB44D9" w:rsidRPr="006341D4">
        <w:rPr>
          <w:b/>
          <w:color w:val="000000" w:themeColor="text1"/>
        </w:rPr>
        <w:t xml:space="preserve">.  As we describe in this manuscript many phenotypes including virtually all metabolic measures in female offspring are not different in spite of </w:t>
      </w:r>
      <w:r w:rsidR="00772987">
        <w:rPr>
          <w:b/>
          <w:color w:val="000000" w:themeColor="text1"/>
        </w:rPr>
        <w:t>this</w:t>
      </w:r>
      <w:r w:rsidR="00772987" w:rsidRPr="006341D4">
        <w:rPr>
          <w:b/>
          <w:color w:val="000000" w:themeColor="text1"/>
        </w:rPr>
        <w:t xml:space="preserve"> </w:t>
      </w:r>
      <w:r w:rsidR="00AB44D9" w:rsidRPr="006341D4">
        <w:rPr>
          <w:b/>
          <w:color w:val="000000" w:themeColor="text1"/>
        </w:rPr>
        <w:t xml:space="preserve">relatively aggressive feeding restriction </w:t>
      </w:r>
      <w:r w:rsidR="00AB44D9" w:rsidRPr="006341D4">
        <w:rPr>
          <w:b/>
          <w:i/>
          <w:color w:val="000000" w:themeColor="text1"/>
        </w:rPr>
        <w:t xml:space="preserve">in utero </w:t>
      </w:r>
      <w:r w:rsidR="00772987" w:rsidRPr="0046435A">
        <w:rPr>
          <w:b/>
          <w:color w:val="000000" w:themeColor="text1"/>
        </w:rPr>
        <w:t>throughout pregnancy</w:t>
      </w:r>
      <w:r w:rsidR="00772987">
        <w:rPr>
          <w:b/>
          <w:i/>
          <w:color w:val="000000" w:themeColor="text1"/>
        </w:rPr>
        <w:t xml:space="preserve"> </w:t>
      </w:r>
      <w:r w:rsidR="00AB44D9" w:rsidRPr="006341D4">
        <w:rPr>
          <w:b/>
          <w:color w:val="000000" w:themeColor="text1"/>
        </w:rPr>
        <w:t xml:space="preserve">a finding as </w:t>
      </w:r>
      <w:r w:rsidR="00AB44D9" w:rsidRPr="006341D4">
        <w:rPr>
          <w:b/>
          <w:color w:val="000000" w:themeColor="text1"/>
        </w:rPr>
        <w:t>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615D471E"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w:t>
      </w:r>
      <w:r w:rsidR="003727C4">
        <w:rPr>
          <w:b/>
          <w:color w:val="000000" w:themeColor="text1"/>
        </w:rPr>
        <w:t>duration of time spent eating during pregnancy can range from 3.25 to 15.75 hours on the average weekday</w:t>
      </w:r>
      <w:r w:rsidR="00D03FB7">
        <w:rPr>
          <w:b/>
          <w:color w:val="000000" w:themeColor="text1"/>
        </w:rPr>
        <w:t xml:space="preserve">.  </w:t>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B4615D">
        <w:rPr>
          <w:b/>
          <w:color w:val="000000" w:themeColor="text1"/>
        </w:rPr>
        <w:instrText xml:space="preserve"> ADDIN ZOTERO_ITEM CSL_CITATION {"citationID":"hl6VvdPs","properties":{"formattedCitation":"(16\\uc0\\u8211{}20)","plainCitation":"(16–20)","noteIndex":0},"citationItems":[{"id":561,"uris":["http://zotero.org/users/5073745/items/XCTAMLBK"],"itemData":{"id":561,"type":"article-journal","container-title":"Cell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B4615D" w:rsidRPr="00B4615D">
        <w:rPr>
          <w:rFonts w:ascii="Calibri" w:cs="Calibri"/>
          <w:color w:val="000000"/>
        </w:rPr>
        <w:t>(16–20)</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B4615D">
        <w:rPr>
          <w:b/>
          <w:color w:val="000000" w:themeColor="text1"/>
        </w:rPr>
        <w:instrText xml:space="preserve"> ADDIN ZOTERO_ITEM CSL_CITATION {"citationID":"CQ8n4dVS","properties":{"formattedCitation":"(21, 22)","plainCitation":"(21, 22)","noteIndex":0},"citationItems":[{"id":652,"uris":["http://zotero.org/users/5073745/items/K7KVJXE6"],"itemData":{"id":652,"type":"article-journal","abstract":"Synchronization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B4615D">
        <w:rPr>
          <w:rFonts w:ascii="Calibri" w:cs="Calibri"/>
          <w:b/>
          <w:color w:val="000000" w:themeColor="text1"/>
        </w:rPr>
        <w:t>(21, 22)</w:t>
      </w:r>
      <w:r w:rsidR="00727924" w:rsidRPr="006341D4">
        <w:rPr>
          <w:b/>
          <w:color w:val="000000" w:themeColor="text1"/>
        </w:rPr>
        <w:fldChar w:fldCharType="end"/>
      </w:r>
      <w:r w:rsidR="00772987">
        <w:rPr>
          <w:b/>
          <w:color w:val="000000" w:themeColor="text1"/>
        </w:rPr>
        <w:t xml:space="preserve"> and is a good balance between overly restrictive 4h windows and only modestly restrictive 12h regimens.  The additional rigor of maintaining circadian feeding windows also was critical do our design and strengthens our data herein</w:t>
      </w:r>
      <w:r w:rsidR="00020A72" w:rsidRPr="006341D4">
        <w:rPr>
          <w:b/>
          <w:color w:val="000000" w:themeColor="text1"/>
        </w:rPr>
        <w:t>.</w:t>
      </w:r>
      <w:r w:rsidR="00AB44D9" w:rsidRPr="006341D4">
        <w:rPr>
          <w:b/>
          <w:color w:val="000000" w:themeColor="text1"/>
        </w:rPr>
        <w:t xml:space="preserve">  </w:t>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08CAD250" w:rsidR="00323192" w:rsidRPr="006341D4" w:rsidRDefault="00596A22" w:rsidP="00323192">
      <w:pPr>
        <w:rPr>
          <w:b/>
          <w:color w:val="000000" w:themeColor="text1"/>
        </w:rPr>
      </w:pPr>
      <w:r w:rsidRPr="006341D4">
        <w:rPr>
          <w:b/>
          <w:color w:val="000000" w:themeColor="text1"/>
        </w:rPr>
        <w:t xml:space="preserve">In </w:t>
      </w:r>
      <w:r w:rsidRPr="006341D4">
        <w:rPr>
          <w:b/>
          <w:color w:val="000000" w:themeColor="text1"/>
        </w:rPr>
        <w:t xml:space="preserve">the </w:t>
      </w:r>
      <w:r w:rsidR="00772987">
        <w:rPr>
          <w:b/>
          <w:color w:val="000000" w:themeColor="text1"/>
        </w:rPr>
        <w:t xml:space="preserve">rodent IUGR </w:t>
      </w:r>
      <w:r w:rsidRPr="006341D4">
        <w:rPr>
          <w:b/>
          <w:color w:val="000000" w:themeColor="text1"/>
        </w:rPr>
        <w:t xml:space="preserve">literature, there are often </w:t>
      </w:r>
      <w:r w:rsidR="00194853">
        <w:rPr>
          <w:b/>
          <w:color w:val="000000" w:themeColor="text1"/>
        </w:rPr>
        <w:t xml:space="preserve">metabolic </w:t>
      </w:r>
      <w:r w:rsidRPr="006341D4">
        <w:rPr>
          <w:b/>
          <w:color w:val="000000" w:themeColor="text1"/>
        </w:rPr>
        <w:t>phenotypes that only arise in adulthood</w:t>
      </w:r>
      <w:r w:rsidR="00772987">
        <w:rPr>
          <w:b/>
          <w:color w:val="000000" w:themeColor="text1"/>
        </w:rPr>
        <w:t>, after a dietary challenge, or even in sex-specific manors</w:t>
      </w:r>
      <w:r w:rsidRPr="006341D4">
        <w:rPr>
          <w:b/>
          <w:color w:val="000000" w:themeColor="text1"/>
        </w:rPr>
        <w:t>.</w:t>
      </w:r>
      <w:r w:rsidR="00772987">
        <w:rPr>
          <w:b/>
          <w:color w:val="000000" w:themeColor="text1"/>
        </w:rPr>
        <w:t xml:space="preserve"> U</w:t>
      </w:r>
      <w:r w:rsidR="00194853">
        <w:rPr>
          <w:b/>
          <w:color w:val="000000" w:themeColor="text1"/>
        </w:rPr>
        <w:t xml:space="preserve">pon further </w:t>
      </w:r>
      <w:r w:rsidR="00772987">
        <w:rPr>
          <w:b/>
          <w:color w:val="000000" w:themeColor="text1"/>
        </w:rPr>
        <w:t xml:space="preserve">detailed </w:t>
      </w:r>
      <w:r w:rsidR="00194853">
        <w:rPr>
          <w:b/>
          <w:color w:val="000000" w:themeColor="text1"/>
        </w:rPr>
        <w:t xml:space="preserve">review, </w:t>
      </w:r>
      <w:r w:rsidR="00772987">
        <w:rPr>
          <w:b/>
          <w:color w:val="000000" w:themeColor="text1"/>
        </w:rPr>
        <w:t xml:space="preserve">some, but not all </w:t>
      </w:r>
      <w:r w:rsidR="00194853">
        <w:rPr>
          <w:b/>
          <w:color w:val="000000" w:themeColor="text1"/>
        </w:rPr>
        <w:t xml:space="preserve">of these </w:t>
      </w:r>
      <w:r w:rsidR="00772987">
        <w:rPr>
          <w:b/>
          <w:color w:val="000000" w:themeColor="text1"/>
        </w:rPr>
        <w:t xml:space="preserve">rodent </w:t>
      </w:r>
      <w:r w:rsidR="00194853">
        <w:rPr>
          <w:b/>
          <w:color w:val="000000" w:themeColor="text1"/>
        </w:rPr>
        <w:t xml:space="preserve">nutrient restriction models </w:t>
      </w:r>
      <w:r w:rsidR="00772987">
        <w:rPr>
          <w:b/>
          <w:color w:val="000000" w:themeColor="text1"/>
        </w:rPr>
        <w:t xml:space="preserve">cause </w:t>
      </w:r>
      <w:r w:rsidR="00194853">
        <w:rPr>
          <w:b/>
          <w:color w:val="000000" w:themeColor="text1"/>
        </w:rPr>
        <w:t>a reduction in birth weight or body weight in early life</w:t>
      </w:r>
      <w:r w:rsidR="00772987">
        <w:rPr>
          <w:b/>
          <w:color w:val="000000" w:themeColor="text1"/>
        </w:rPr>
        <w:t xml:space="preserve">, something we did not observe here. This is distinct from the human definition of IUGR which </w:t>
      </w:r>
      <w:r w:rsidR="00772987">
        <w:rPr>
          <w:b/>
          <w:color w:val="000000" w:themeColor="text1"/>
          <w:u w:val="single"/>
        </w:rPr>
        <w:t>requires</w:t>
      </w:r>
      <w:r w:rsidR="00772987">
        <w:rPr>
          <w:b/>
          <w:color w:val="000000" w:themeColor="text1"/>
        </w:rPr>
        <w:t xml:space="preserve"> reduced birth weight</w:t>
      </w:r>
      <w:r w:rsidR="00194853">
        <w:rPr>
          <w:b/>
          <w:color w:val="000000" w:themeColor="text1"/>
        </w:rPr>
        <w:t xml:space="preserve">. We edited </w:t>
      </w:r>
      <w:r w:rsidR="00772987">
        <w:rPr>
          <w:b/>
          <w:color w:val="000000" w:themeColor="text1"/>
        </w:rPr>
        <w:t xml:space="preserve">our manuscript such </w:t>
      </w:r>
      <w:r w:rsidR="00194853">
        <w:rPr>
          <w:b/>
          <w:color w:val="000000" w:themeColor="text1"/>
        </w:rPr>
        <w:t>that</w:t>
      </w:r>
      <w:r w:rsidR="00772987">
        <w:rPr>
          <w:b/>
          <w:color w:val="000000" w:themeColor="text1"/>
        </w:rPr>
        <w:t xml:space="preserve"> our </w:t>
      </w:r>
      <w:r w:rsidRPr="006341D4">
        <w:rPr>
          <w:b/>
          <w:color w:val="000000" w:themeColor="text1"/>
        </w:rPr>
        <w:t xml:space="preserve">conclusions </w:t>
      </w:r>
      <w:r w:rsidR="00772987">
        <w:rPr>
          <w:b/>
          <w:color w:val="000000" w:themeColor="text1"/>
        </w:rPr>
        <w:t>are</w:t>
      </w:r>
      <w:r w:rsidR="00772987" w:rsidRPr="006341D4">
        <w:rPr>
          <w:b/>
          <w:color w:val="000000" w:themeColor="text1"/>
        </w:rPr>
        <w:t xml:space="preserve"> </w:t>
      </w:r>
      <w:r w:rsidR="00E85072" w:rsidRPr="006341D4">
        <w:rPr>
          <w:b/>
          <w:color w:val="000000" w:themeColor="text1"/>
        </w:rPr>
        <w:t>milder</w:t>
      </w:r>
      <w:r w:rsidR="006C422A">
        <w:rPr>
          <w:b/>
          <w:color w:val="000000" w:themeColor="text1"/>
        </w:rPr>
        <w:t xml:space="preserve"> and to </w:t>
      </w:r>
      <w:r w:rsidR="00772987">
        <w:rPr>
          <w:b/>
          <w:color w:val="000000" w:themeColor="text1"/>
        </w:rPr>
        <w:t xml:space="preserve">clarify </w:t>
      </w:r>
      <w:r w:rsidR="006C422A">
        <w:rPr>
          <w:b/>
          <w:color w:val="000000" w:themeColor="text1"/>
        </w:rPr>
        <w:t xml:space="preserve">that our model does not find </w:t>
      </w:r>
      <w:r w:rsidR="006C422A">
        <w:rPr>
          <w:b/>
          <w:color w:val="000000" w:themeColor="text1"/>
        </w:rPr>
        <w:lastRenderedPageBreak/>
        <w:t>any differences in offspring weight</w:t>
      </w:r>
      <w:r w:rsidR="00772987">
        <w:rPr>
          <w:b/>
          <w:color w:val="000000" w:themeColor="text1"/>
        </w:rPr>
        <w:t xml:space="preserve">. </w:t>
      </w:r>
      <w:r w:rsidR="00E85072">
        <w:rPr>
          <w:b/>
          <w:color w:val="000000" w:themeColor="text1"/>
        </w:rPr>
        <w:t xml:space="preserve">We also use nutrient restriction in pregnancy in lieu of IUGR to better describe the phenotype and </w:t>
      </w:r>
      <w:r w:rsidR="00E85072">
        <w:rPr>
          <w:b/>
          <w:color w:val="000000" w:themeColor="text1"/>
        </w:rPr>
        <w:t>avoid conflating the term with low birth weight</w:t>
      </w:r>
      <w:r w:rsidR="00E85072">
        <w:rPr>
          <w:b/>
          <w:color w:val="000000" w:themeColor="text1"/>
        </w:rPr>
        <w:t xml:space="preserve">. </w:t>
      </w:r>
      <w:r w:rsidR="00772987">
        <w:rPr>
          <w:b/>
          <w:color w:val="000000" w:themeColor="text1"/>
        </w:rPr>
        <w:t>Our data however is</w:t>
      </w:r>
      <w:r w:rsidR="006C422A">
        <w:rPr>
          <w:b/>
          <w:color w:val="000000" w:themeColor="text1"/>
        </w:rPr>
        <w:t xml:space="preserve"> consistent with the other paper</w:t>
      </w:r>
      <w:r w:rsidR="00772987">
        <w:rPr>
          <w:b/>
          <w:color w:val="000000" w:themeColor="text1"/>
        </w:rPr>
        <w:t>s</w:t>
      </w:r>
      <w:r w:rsidR="006C422A">
        <w:rPr>
          <w:b/>
          <w:color w:val="000000" w:themeColor="text1"/>
        </w:rPr>
        <w:t xml:space="preserve"> </w:t>
      </w:r>
      <w:r w:rsidR="006C422A">
        <w:rPr>
          <w:b/>
          <w:color w:val="000000" w:themeColor="text1"/>
        </w:rPr>
        <w:t>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w:t>
      </w:r>
      <w:r w:rsidR="00184A71">
        <w:rPr>
          <w:b/>
          <w:color w:val="000000" w:themeColor="text1"/>
        </w:rPr>
        <w:t>4</w:t>
      </w:r>
      <w:r w:rsidR="006C422A">
        <w:rPr>
          <w:b/>
          <w:color w:val="000000" w:themeColor="text1"/>
        </w:rPr>
        <w:t>-page 17 lines 34</w:t>
      </w:r>
      <w:r w:rsidR="00184A71">
        <w:rPr>
          <w:b/>
          <w:color w:val="000000" w:themeColor="text1"/>
        </w:rPr>
        <w:t>1</w:t>
      </w:r>
      <w:r w:rsidR="00260320" w:rsidRPr="006341D4">
        <w:rPr>
          <w:b/>
          <w:color w:val="000000" w:themeColor="text1"/>
        </w:rPr>
        <w:t xml:space="preserve"> </w:t>
      </w:r>
      <w:r w:rsidR="00323192" w:rsidRPr="006341D4">
        <w:rPr>
          <w:b/>
          <w:color w:val="000000" w:themeColor="text1"/>
        </w:rPr>
        <w:t>of the revised manuscript we note:</w:t>
      </w:r>
    </w:p>
    <w:p w14:paraId="28A0C05A" w14:textId="72CD9A99"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B4615D">
        <w:rPr>
          <w:rFonts w:ascii="Times New Roman" w:hAnsi="Times New Roman" w:cs="Times New Roman"/>
          <w:b/>
          <w:color w:val="4472C4" w:themeColor="accent1"/>
        </w:rPr>
        <w:instrText xml:space="preserve"> ADDIN ZOTERO_ITEM CSL_CITATION {"citationID":"4YEpno2n","properties":{"formattedCitation":"(23)","plainCitation":"(23)","noteIndex":0},"citationItems":[{"id":823,"uris":["http://zotero.org/users/5073745/items/JMBIHCFL"],"itemData":{"id":823,"type":"article-journal","abstract":"Babies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B4615D">
        <w:rPr>
          <w:rFonts w:ascii="Times New Roman" w:hAnsi="Times New Roman" w:cs="Times New Roman"/>
          <w:b/>
          <w:color w:val="4472C4" w:themeColor="accent1"/>
        </w:rPr>
        <w:t>(23)</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24DFC266"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w:t>
      </w:r>
      <w:r w:rsidR="001720B6">
        <w:rPr>
          <w:rFonts w:ascii="Times New Roman" w:hAnsi="Times New Roman" w:cs="Times New Roman"/>
          <w:b/>
          <w:color w:val="000000" w:themeColor="text1"/>
        </w:rPr>
        <w:t>8</w:t>
      </w:r>
      <w:r w:rsidR="005A643E" w:rsidRPr="005A643E">
        <w:rPr>
          <w:rFonts w:ascii="Times New Roman" w:hAnsi="Times New Roman" w:cs="Times New Roman"/>
          <w:b/>
          <w:color w:val="000000" w:themeColor="text1"/>
        </w:rPr>
        <w:t>-350</w:t>
      </w:r>
    </w:p>
    <w:p w14:paraId="7586110D" w14:textId="3A0C5FD8"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00B4615D">
        <w:rPr>
          <w:rFonts w:ascii="Times New Roman" w:hAnsi="Times New Roman" w:cs="Times New Roman"/>
          <w:b/>
          <w:color w:val="4472C4" w:themeColor="accent1"/>
        </w:rPr>
        <w:instrText xml:space="preserve"> ADDIN ZOTERO_ITEM CSL_CITATION {"citationID":"a19gjm2qg6b","properties":{"formattedCitation":"(24\\uc0\\u8211{}32)","plainCitation":"(24–32)","noteIndex":0},"citationItems":[{"id":799,"uris":["http://zotero.org/users/5073745/items/IAFZXV97"],"itemData":{"id":799,"type":"article-journal","abstract":"Maternal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00B4615D" w:rsidRPr="00B4615D">
        <w:rPr>
          <w:rFonts w:ascii="Times New Roman" w:hAnsi="Times New Roman" w:cs="Times New Roman"/>
          <w:color w:val="0000FF"/>
        </w:rPr>
        <w:t>(24–32)</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57CC0880"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 xml:space="preserve">page 10 line </w:t>
      </w:r>
      <w:r w:rsidR="006B4848">
        <w:rPr>
          <w:b/>
          <w:color w:val="000000" w:themeColor="text1"/>
        </w:rPr>
        <w:t>195</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547DD7CB"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C5A32">
        <w:rPr>
          <w:b/>
          <w:color w:val="000000" w:themeColor="text1"/>
        </w:rPr>
        <w:t>32-</w:t>
      </w:r>
      <w:r w:rsidR="004745B4">
        <w:rPr>
          <w:b/>
          <w:color w:val="000000" w:themeColor="text1"/>
        </w:rPr>
        <w:t>6</w:t>
      </w:r>
      <w:r w:rsidR="004C5A32">
        <w:rPr>
          <w:b/>
          <w:color w:val="000000" w:themeColor="text1"/>
        </w:rPr>
        <w:t>8</w:t>
      </w:r>
      <w:r>
        <w:rPr>
          <w:b/>
          <w:color w:val="000000" w:themeColor="text1"/>
        </w:rPr>
        <w:t xml:space="preserve">% increase </w:t>
      </w:r>
      <w:r>
        <w:rPr>
          <w:b/>
          <w:color w:val="000000" w:themeColor="text1"/>
        </w:rPr>
        <w:t xml:space="preserve">in </w:t>
      </w:r>
      <w:r w:rsidR="004745B4">
        <w:rPr>
          <w:b/>
          <w:color w:val="000000" w:themeColor="text1"/>
        </w:rPr>
        <w:t xml:space="preserve">weekly </w:t>
      </w:r>
      <w:r>
        <w:rPr>
          <w:b/>
          <w:color w:val="000000" w:themeColor="text1"/>
        </w:rPr>
        <w:t xml:space="preserve">caloric intake.  </w:t>
      </w:r>
      <w:r>
        <w:rPr>
          <w:b/>
          <w:color w:val="000000" w:themeColor="text1"/>
        </w:rPr>
        <w:t xml:space="preserve">This </w:t>
      </w:r>
      <w:r w:rsidR="004C5A32">
        <w:rPr>
          <w:b/>
          <w:color w:val="000000" w:themeColor="text1"/>
        </w:rPr>
        <w:t xml:space="preserve">overnutrition challenge </w:t>
      </w:r>
      <w:r>
        <w:rPr>
          <w:b/>
          <w:color w:val="000000" w:themeColor="text1"/>
        </w:rPr>
        <w:t xml:space="preserve">was done as animals on NCD alone had </w:t>
      </w:r>
      <w:r w:rsidR="004C5A32">
        <w:rPr>
          <w:b/>
          <w:color w:val="000000" w:themeColor="text1"/>
        </w:rPr>
        <w:t xml:space="preserve">very </w:t>
      </w:r>
      <w:r>
        <w:rPr>
          <w:b/>
          <w:color w:val="000000" w:themeColor="text1"/>
        </w:rPr>
        <w:t>modest phenotypes</w:t>
      </w:r>
      <w:r w:rsidR="004C5A32">
        <w:rPr>
          <w:b/>
          <w:color w:val="000000" w:themeColor="text1"/>
        </w:rPr>
        <w:t xml:space="preserve"> (see point 1 in response to reviewer 2)</w:t>
      </w:r>
      <w:r>
        <w:rPr>
          <w:b/>
          <w:color w:val="000000" w:themeColor="text1"/>
        </w:rPr>
        <w:t xml:space="preserve">, </w:t>
      </w:r>
      <w:r>
        <w:rPr>
          <w:b/>
          <w:color w:val="000000" w:themeColor="text1"/>
        </w:rPr>
        <w:t>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w:t>
      </w:r>
      <w:r w:rsidRPr="006341D4">
        <w:rPr>
          <w:b/>
          <w:color w:val="000000" w:themeColor="text1"/>
        </w:rPr>
        <w:lastRenderedPageBreak/>
        <w:t xml:space="preserve">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22415DA4" w14:textId="77777777" w:rsidR="00F57D30" w:rsidRPr="00F57D30" w:rsidRDefault="002362D7" w:rsidP="00F57D30">
      <w:pPr>
        <w:pStyle w:val="Bibliography"/>
        <w:rPr>
          <w:rFonts w:ascii="Calibri" w:cs="Calibri"/>
          <w:color w:val="000000"/>
        </w:rPr>
      </w:pPr>
      <w:r>
        <w:rPr>
          <w:b/>
          <w:color w:val="000000" w:themeColor="text1"/>
        </w:rPr>
        <w:fldChar w:fldCharType="begin"/>
      </w:r>
      <w:r w:rsidR="00187C29">
        <w:rPr>
          <w:b/>
          <w:color w:val="000000" w:themeColor="text1"/>
        </w:rPr>
        <w:instrText xml:space="preserve"> ADDIN ZOTERO_BIBL {"uncited":[],"omitted":[],"custom":[]} CSL_BIBLIOGRAPHY </w:instrText>
      </w:r>
      <w:r>
        <w:rPr>
          <w:b/>
          <w:color w:val="000000" w:themeColor="text1"/>
        </w:rPr>
        <w:fldChar w:fldCharType="separate"/>
      </w:r>
      <w:r w:rsidR="00F57D30" w:rsidRPr="00F57D30">
        <w:rPr>
          <w:rFonts w:ascii="Calibri" w:cs="Calibri"/>
          <w:color w:val="000000"/>
        </w:rPr>
        <w:t xml:space="preserve">1. </w:t>
      </w:r>
      <w:r w:rsidR="00F57D30" w:rsidRPr="00F57D30">
        <w:rPr>
          <w:rFonts w:ascii="Calibri" w:cs="Calibri"/>
          <w:color w:val="000000"/>
        </w:rPr>
        <w:tab/>
        <w:t xml:space="preserve">Flanagan EW, </w:t>
      </w:r>
      <w:proofErr w:type="spellStart"/>
      <w:r w:rsidR="00F57D30" w:rsidRPr="00F57D30">
        <w:rPr>
          <w:rFonts w:ascii="Calibri" w:cs="Calibri"/>
          <w:color w:val="000000"/>
        </w:rPr>
        <w:t>Kebbe</w:t>
      </w:r>
      <w:proofErr w:type="spellEnd"/>
      <w:r w:rsidR="00F57D30" w:rsidRPr="00F57D30">
        <w:rPr>
          <w:rFonts w:ascii="Calibri" w:cs="Calibri"/>
          <w:color w:val="000000"/>
        </w:rPr>
        <w:t xml:space="preserve"> M, Sparks JR, Redman LM. Assessment of Eating Behaviors and Perceptions of Time-Restricted Eating During Pregnancy. </w:t>
      </w:r>
      <w:r w:rsidR="00F57D30" w:rsidRPr="00F57D30">
        <w:rPr>
          <w:rFonts w:ascii="Calibri" w:cs="Calibri"/>
          <w:i/>
          <w:iCs/>
          <w:color w:val="000000"/>
        </w:rPr>
        <w:t>The Journal of Nutrition</w:t>
      </w:r>
      <w:r w:rsidR="00F57D30" w:rsidRPr="00F57D30">
        <w:rPr>
          <w:rFonts w:ascii="Calibri" w:cs="Calibri"/>
          <w:color w:val="000000"/>
        </w:rPr>
        <w:t xml:space="preserve"> 2022;152:475–483.</w:t>
      </w:r>
    </w:p>
    <w:p w14:paraId="40B2256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 </w:t>
      </w:r>
      <w:r w:rsidRPr="00F57D30">
        <w:rPr>
          <w:rFonts w:ascii="Calibri" w:cs="Calibri"/>
          <w:color w:val="000000"/>
        </w:rPr>
        <w:tab/>
        <w:t xml:space="preserve">Upadhyay A, Sinha RA, Kumar A, Godbole MM. Time-restricted feeding ameliorates maternal high-fat diet-induced fetal lung injury. </w:t>
      </w:r>
      <w:r w:rsidRPr="00F57D30">
        <w:rPr>
          <w:rFonts w:ascii="Calibri" w:cs="Calibri"/>
          <w:i/>
          <w:iCs/>
          <w:color w:val="000000"/>
        </w:rPr>
        <w:t>Experimental and Molecular Pathology</w:t>
      </w:r>
      <w:r w:rsidRPr="00F57D30">
        <w:rPr>
          <w:rFonts w:ascii="Calibri" w:cs="Calibri"/>
          <w:color w:val="000000"/>
        </w:rPr>
        <w:t xml:space="preserve"> 2020;114:104413.</w:t>
      </w:r>
    </w:p>
    <w:p w14:paraId="0D51F5E7"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 </w:t>
      </w:r>
      <w:r w:rsidRPr="00F57D30">
        <w:rPr>
          <w:rFonts w:ascii="Calibri" w:cs="Calibri"/>
          <w:color w:val="000000"/>
        </w:rPr>
        <w:tab/>
        <w:t xml:space="preserve">Upadhyay A, Anjum B, Godbole NM, </w:t>
      </w:r>
      <w:r w:rsidRPr="00F57D30">
        <w:rPr>
          <w:rFonts w:ascii="Calibri" w:cs="Calibri"/>
          <w:i/>
          <w:iCs/>
          <w:color w:val="000000"/>
        </w:rPr>
        <w:t>et al.</w:t>
      </w:r>
      <w:r w:rsidRPr="00F57D30">
        <w:rPr>
          <w:rFonts w:ascii="Calibri" w:cs="Calibri"/>
          <w:color w:val="000000"/>
        </w:rPr>
        <w:t xml:space="preserve"> Time-restricted feeding reduces high-fat diet associated placental inflammation and limits adverse effects on fetal organ development. </w:t>
      </w:r>
      <w:r w:rsidRPr="00F57D30">
        <w:rPr>
          <w:rFonts w:ascii="Calibri" w:cs="Calibri"/>
          <w:i/>
          <w:iCs/>
          <w:color w:val="000000"/>
        </w:rPr>
        <w:t>Biochemical and Biophysical Research Communications</w:t>
      </w:r>
      <w:r w:rsidRPr="00F57D30">
        <w:rPr>
          <w:rFonts w:ascii="Calibri" w:cs="Calibri"/>
          <w:color w:val="000000"/>
        </w:rPr>
        <w:t xml:space="preserve"> 2019;514:415–421.</w:t>
      </w:r>
    </w:p>
    <w:p w14:paraId="1C5360B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4. </w:t>
      </w:r>
      <w:r w:rsidRPr="00F57D30">
        <w:rPr>
          <w:rFonts w:ascii="Calibri" w:cs="Calibri"/>
          <w:color w:val="000000"/>
        </w:rPr>
        <w:tab/>
        <w:t xml:space="preserve">Prates KV, </w:t>
      </w:r>
      <w:proofErr w:type="spellStart"/>
      <w:r w:rsidRPr="00F57D30">
        <w:rPr>
          <w:rFonts w:ascii="Calibri" w:cs="Calibri"/>
          <w:color w:val="000000"/>
        </w:rPr>
        <w:t>Pavanello</w:t>
      </w:r>
      <w:proofErr w:type="spellEnd"/>
      <w:r w:rsidRPr="00F57D30">
        <w:rPr>
          <w:rFonts w:ascii="Calibri" w:cs="Calibri"/>
          <w:color w:val="000000"/>
        </w:rPr>
        <w:t xml:space="preserve"> A, Gongora AB, </w:t>
      </w:r>
      <w:r w:rsidRPr="00F57D30">
        <w:rPr>
          <w:rFonts w:ascii="Calibri" w:cs="Calibri"/>
          <w:i/>
          <w:iCs/>
          <w:color w:val="000000"/>
        </w:rPr>
        <w:t>et al.</w:t>
      </w:r>
      <w:r w:rsidRPr="00F57D30">
        <w:rPr>
          <w:rFonts w:ascii="Calibri" w:cs="Calibri"/>
          <w:color w:val="000000"/>
        </w:rPr>
        <w:t xml:space="preserve"> Time-restricted feeding during embryonic development leads to metabolic dysfunction in adult rat offspring. </w:t>
      </w:r>
      <w:r w:rsidRPr="00F57D30">
        <w:rPr>
          <w:rFonts w:ascii="Calibri" w:cs="Calibri"/>
          <w:i/>
          <w:iCs/>
          <w:color w:val="000000"/>
        </w:rPr>
        <w:t>Nutrition</w:t>
      </w:r>
      <w:r w:rsidRPr="00F57D30">
        <w:rPr>
          <w:rFonts w:ascii="Calibri" w:cs="Calibri"/>
          <w:color w:val="000000"/>
        </w:rPr>
        <w:t xml:space="preserve"> 2022:111776.</w:t>
      </w:r>
    </w:p>
    <w:p w14:paraId="45B1C5A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5. </w:t>
      </w:r>
      <w:r w:rsidRPr="00F57D30">
        <w:rPr>
          <w:rFonts w:ascii="Calibri" w:cs="Calibri"/>
          <w:color w:val="000000"/>
        </w:rPr>
        <w:tab/>
        <w:t xml:space="preserve">Lee C, </w:t>
      </w:r>
      <w:proofErr w:type="spellStart"/>
      <w:r w:rsidRPr="00F57D30">
        <w:rPr>
          <w:rFonts w:ascii="Calibri" w:cs="Calibri"/>
          <w:color w:val="000000"/>
        </w:rPr>
        <w:t>Etchegaray</w:t>
      </w:r>
      <w:proofErr w:type="spellEnd"/>
      <w:r w:rsidRPr="00F57D30">
        <w:rPr>
          <w:rFonts w:ascii="Calibri" w:cs="Calibri"/>
          <w:color w:val="000000"/>
        </w:rPr>
        <w:t xml:space="preserve"> J-P, </w:t>
      </w:r>
      <w:proofErr w:type="spellStart"/>
      <w:r w:rsidRPr="00F57D30">
        <w:rPr>
          <w:rFonts w:ascii="Calibri" w:cs="Calibri"/>
          <w:color w:val="000000"/>
        </w:rPr>
        <w:t>Cagampang</w:t>
      </w:r>
      <w:proofErr w:type="spellEnd"/>
      <w:r w:rsidRPr="00F57D30">
        <w:rPr>
          <w:rFonts w:ascii="Calibri" w:cs="Calibri"/>
          <w:color w:val="000000"/>
        </w:rPr>
        <w:t xml:space="preserve"> FRA, Loudon ASI, </w:t>
      </w:r>
      <w:proofErr w:type="spellStart"/>
      <w:r w:rsidRPr="00F57D30">
        <w:rPr>
          <w:rFonts w:ascii="Calibri" w:cs="Calibri"/>
          <w:color w:val="000000"/>
        </w:rPr>
        <w:t>Reppert</w:t>
      </w:r>
      <w:proofErr w:type="spellEnd"/>
      <w:r w:rsidRPr="00F57D30">
        <w:rPr>
          <w:rFonts w:ascii="Calibri" w:cs="Calibri"/>
          <w:color w:val="000000"/>
        </w:rPr>
        <w:t xml:space="preserve"> SM. Posttranslational Mechanisms Regulate the Mammalian Circadian Clock. </w:t>
      </w:r>
      <w:r w:rsidRPr="00F57D30">
        <w:rPr>
          <w:rFonts w:ascii="Calibri" w:cs="Calibri"/>
          <w:i/>
          <w:iCs/>
          <w:color w:val="000000"/>
        </w:rPr>
        <w:t>Cell</w:t>
      </w:r>
      <w:r w:rsidRPr="00F57D30">
        <w:rPr>
          <w:rFonts w:ascii="Calibri" w:cs="Calibri"/>
          <w:color w:val="000000"/>
        </w:rPr>
        <w:t xml:space="preserve"> 2001;107:855–867.</w:t>
      </w:r>
    </w:p>
    <w:p w14:paraId="4FF8D04A"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6. </w:t>
      </w:r>
      <w:r w:rsidRPr="00F57D30">
        <w:rPr>
          <w:rFonts w:ascii="Calibri" w:cs="Calibri"/>
          <w:color w:val="000000"/>
        </w:rPr>
        <w:tab/>
        <w:t xml:space="preserve">Panda S. Circadian physiology of metabolism. </w:t>
      </w:r>
      <w:r w:rsidRPr="00F57D30">
        <w:rPr>
          <w:rFonts w:ascii="Calibri" w:cs="Calibri"/>
          <w:i/>
          <w:iCs/>
          <w:color w:val="000000"/>
        </w:rPr>
        <w:t>Science</w:t>
      </w:r>
      <w:r w:rsidRPr="00F57D30">
        <w:rPr>
          <w:rFonts w:ascii="Calibri" w:cs="Calibri"/>
          <w:color w:val="000000"/>
        </w:rPr>
        <w:t xml:space="preserve"> 2016;354:1008–1015.</w:t>
      </w:r>
    </w:p>
    <w:p w14:paraId="175B964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7. </w:t>
      </w:r>
      <w:r w:rsidRPr="00F57D30">
        <w:rPr>
          <w:rFonts w:ascii="Calibri" w:cs="Calibri"/>
          <w:color w:val="000000"/>
        </w:rPr>
        <w:tab/>
        <w:t xml:space="preserve">Takahashi JS. Transcriptional architecture of the mammalian circadian clock. </w:t>
      </w:r>
      <w:r w:rsidRPr="00F57D30">
        <w:rPr>
          <w:rFonts w:ascii="Calibri" w:cs="Calibri"/>
          <w:i/>
          <w:iCs/>
          <w:color w:val="000000"/>
        </w:rPr>
        <w:t>Nat Rev Genet</w:t>
      </w:r>
      <w:r w:rsidRPr="00F57D30">
        <w:rPr>
          <w:rFonts w:ascii="Calibri" w:cs="Calibri"/>
          <w:color w:val="000000"/>
        </w:rPr>
        <w:t xml:space="preserve"> 2017;18:164–179.</w:t>
      </w:r>
    </w:p>
    <w:p w14:paraId="2FA1E5A2"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8. </w:t>
      </w:r>
      <w:r w:rsidRPr="00F57D30">
        <w:rPr>
          <w:rFonts w:ascii="Calibri" w:cs="Calibri"/>
          <w:color w:val="000000"/>
        </w:rPr>
        <w:tab/>
      </w:r>
      <w:proofErr w:type="spellStart"/>
      <w:r w:rsidRPr="00F57D30">
        <w:rPr>
          <w:rFonts w:ascii="Calibri" w:cs="Calibri"/>
          <w:color w:val="000000"/>
        </w:rPr>
        <w:t>Pickel</w:t>
      </w:r>
      <w:proofErr w:type="spellEnd"/>
      <w:r w:rsidRPr="00F57D30">
        <w:rPr>
          <w:rFonts w:ascii="Calibri" w:cs="Calibri"/>
          <w:color w:val="000000"/>
        </w:rPr>
        <w:t xml:space="preserve"> L, Sung H-K. Feeding Rhythms and the Circadian Regulation of Metabolism. </w:t>
      </w:r>
      <w:r w:rsidRPr="00F57D30">
        <w:rPr>
          <w:rFonts w:ascii="Calibri" w:cs="Calibri"/>
          <w:i/>
          <w:iCs/>
          <w:color w:val="000000"/>
        </w:rPr>
        <w:t>Frontiers in Nutrition</w:t>
      </w:r>
      <w:r w:rsidRPr="00F57D30">
        <w:rPr>
          <w:rFonts w:ascii="Calibri" w:cs="Calibri"/>
          <w:color w:val="000000"/>
        </w:rPr>
        <w:t xml:space="preserve"> 2020;7.</w:t>
      </w:r>
    </w:p>
    <w:p w14:paraId="70F353A3"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9. </w:t>
      </w:r>
      <w:r w:rsidRPr="00F57D30">
        <w:rPr>
          <w:rFonts w:ascii="Calibri" w:cs="Calibri"/>
          <w:color w:val="000000"/>
        </w:rPr>
        <w:tab/>
        <w:t xml:space="preserve">International Food Information Council. </w:t>
      </w:r>
      <w:r w:rsidRPr="00F57D30">
        <w:rPr>
          <w:rFonts w:ascii="Calibri" w:cs="Calibri"/>
          <w:i/>
          <w:iCs/>
          <w:color w:val="000000"/>
        </w:rPr>
        <w:t>2020 Food &amp; Health Survey</w:t>
      </w:r>
      <w:r w:rsidRPr="00F57D30">
        <w:rPr>
          <w:rFonts w:ascii="Calibri" w:cs="Calibri"/>
          <w:color w:val="000000"/>
        </w:rPr>
        <w:t>. 2020.</w:t>
      </w:r>
    </w:p>
    <w:p w14:paraId="41DC819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10. </w:t>
      </w:r>
      <w:r w:rsidRPr="00F57D30">
        <w:rPr>
          <w:rFonts w:ascii="Calibri" w:cs="Calibri"/>
          <w:color w:val="000000"/>
        </w:rPr>
        <w:tab/>
        <w:t xml:space="preserve">Loy SL, Chan JKY, Wee PH, </w:t>
      </w:r>
      <w:r w:rsidRPr="00F57D30">
        <w:rPr>
          <w:rFonts w:ascii="Calibri" w:cs="Calibri"/>
          <w:i/>
          <w:iCs/>
          <w:color w:val="000000"/>
        </w:rPr>
        <w:t>et al.</w:t>
      </w:r>
      <w:r w:rsidRPr="00F57D30">
        <w:rPr>
          <w:rFonts w:ascii="Calibri" w:cs="Calibri"/>
          <w:color w:val="000000"/>
        </w:rPr>
        <w:t xml:space="preserve"> Maternal Circadian Eating Time and Frequency Are Associated with Blood Glucose Concentrations during Pregnancy. </w:t>
      </w:r>
      <w:r w:rsidRPr="00F57D30">
        <w:rPr>
          <w:rFonts w:ascii="Calibri" w:cs="Calibri"/>
          <w:i/>
          <w:iCs/>
          <w:color w:val="000000"/>
        </w:rPr>
        <w:t xml:space="preserve">J </w:t>
      </w:r>
      <w:proofErr w:type="spellStart"/>
      <w:r w:rsidRPr="00F57D30">
        <w:rPr>
          <w:rFonts w:ascii="Calibri" w:cs="Calibri"/>
          <w:i/>
          <w:iCs/>
          <w:color w:val="000000"/>
        </w:rPr>
        <w:t>Nutr</w:t>
      </w:r>
      <w:proofErr w:type="spellEnd"/>
      <w:r w:rsidRPr="00F57D30">
        <w:rPr>
          <w:rFonts w:ascii="Calibri" w:cs="Calibri"/>
          <w:color w:val="000000"/>
        </w:rPr>
        <w:t xml:space="preserve"> 2017;147:70–77.</w:t>
      </w:r>
    </w:p>
    <w:p w14:paraId="43651F0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11. </w:t>
      </w:r>
      <w:r w:rsidRPr="00F57D30">
        <w:rPr>
          <w:rFonts w:ascii="Calibri" w:cs="Calibri"/>
          <w:color w:val="000000"/>
        </w:rPr>
        <w:tab/>
        <w:t xml:space="preserve">Glazier JD, Hayes DJL, Hussain S, </w:t>
      </w:r>
      <w:r w:rsidRPr="00F57D30">
        <w:rPr>
          <w:rFonts w:ascii="Calibri" w:cs="Calibri"/>
          <w:i/>
          <w:iCs/>
          <w:color w:val="000000"/>
        </w:rPr>
        <w:t>et al.</w:t>
      </w:r>
      <w:r w:rsidRPr="00F57D30">
        <w:rPr>
          <w:rFonts w:ascii="Calibri" w:cs="Calibri"/>
          <w:color w:val="000000"/>
        </w:rPr>
        <w:t xml:space="preserve"> The effect of Ramadan fasting during pregnancy on perinatal outcomes: a systematic review and meta-analysis. </w:t>
      </w:r>
      <w:r w:rsidRPr="00F57D30">
        <w:rPr>
          <w:rFonts w:ascii="Calibri" w:cs="Calibri"/>
          <w:i/>
          <w:iCs/>
          <w:color w:val="000000"/>
        </w:rPr>
        <w:t>BMC Pregnancy Childbirth</w:t>
      </w:r>
      <w:r w:rsidRPr="00F57D30">
        <w:rPr>
          <w:rFonts w:ascii="Calibri" w:cs="Calibri"/>
          <w:color w:val="000000"/>
        </w:rPr>
        <w:t xml:space="preserve"> 2018;18.</w:t>
      </w:r>
    </w:p>
    <w:p w14:paraId="1963415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12. </w:t>
      </w:r>
      <w:r w:rsidRPr="00F57D30">
        <w:rPr>
          <w:rFonts w:ascii="Calibri" w:cs="Calibri"/>
          <w:color w:val="000000"/>
        </w:rPr>
        <w:tab/>
      </w:r>
      <w:proofErr w:type="spellStart"/>
      <w:r w:rsidRPr="00F57D30">
        <w:rPr>
          <w:rFonts w:ascii="Calibri" w:cs="Calibri"/>
          <w:color w:val="000000"/>
        </w:rPr>
        <w:t>Oosterwijk</w:t>
      </w:r>
      <w:proofErr w:type="spellEnd"/>
      <w:r w:rsidRPr="00F57D30">
        <w:rPr>
          <w:rFonts w:ascii="Calibri" w:cs="Calibri"/>
          <w:color w:val="000000"/>
        </w:rPr>
        <w:t xml:space="preserve"> VNL, </w:t>
      </w:r>
      <w:proofErr w:type="spellStart"/>
      <w:r w:rsidRPr="00F57D30">
        <w:rPr>
          <w:rFonts w:ascii="Calibri" w:cs="Calibri"/>
          <w:color w:val="000000"/>
        </w:rPr>
        <w:t>Molenaar</w:t>
      </w:r>
      <w:proofErr w:type="spellEnd"/>
      <w:r w:rsidRPr="00F57D30">
        <w:rPr>
          <w:rFonts w:ascii="Calibri" w:cs="Calibri"/>
          <w:color w:val="000000"/>
        </w:rPr>
        <w:t xml:space="preserve"> JM, van </w:t>
      </w:r>
      <w:proofErr w:type="spellStart"/>
      <w:r w:rsidRPr="00F57D30">
        <w:rPr>
          <w:rFonts w:ascii="Calibri" w:cs="Calibri"/>
          <w:color w:val="000000"/>
        </w:rPr>
        <w:t>Bilsen</w:t>
      </w:r>
      <w:proofErr w:type="spellEnd"/>
      <w:r w:rsidRPr="00F57D30">
        <w:rPr>
          <w:rFonts w:ascii="Calibri" w:cs="Calibri"/>
          <w:color w:val="000000"/>
        </w:rPr>
        <w:t xml:space="preserve"> LA, </w:t>
      </w:r>
      <w:proofErr w:type="spellStart"/>
      <w:r w:rsidRPr="00F57D30">
        <w:rPr>
          <w:rFonts w:ascii="Calibri" w:cs="Calibri"/>
          <w:color w:val="000000"/>
        </w:rPr>
        <w:t>Kiefte</w:t>
      </w:r>
      <w:proofErr w:type="spellEnd"/>
      <w:r w:rsidRPr="00F57D30">
        <w:rPr>
          <w:rFonts w:ascii="Calibri" w:cs="Calibri"/>
          <w:color w:val="000000"/>
        </w:rPr>
        <w:t xml:space="preserve">-de Jong JC. Ramadan Fasting during Pregnancy and Health Outcomes in Offspring: A Systematic Review. </w:t>
      </w:r>
      <w:r w:rsidRPr="00F57D30">
        <w:rPr>
          <w:rFonts w:ascii="Calibri" w:cs="Calibri"/>
          <w:i/>
          <w:iCs/>
          <w:color w:val="000000"/>
        </w:rPr>
        <w:t>Nutrients</w:t>
      </w:r>
      <w:r w:rsidRPr="00F57D30">
        <w:rPr>
          <w:rFonts w:ascii="Calibri" w:cs="Calibri"/>
          <w:color w:val="000000"/>
        </w:rPr>
        <w:t xml:space="preserve"> 2021;13:3450.</w:t>
      </w:r>
    </w:p>
    <w:p w14:paraId="0FCE16CD"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13. </w:t>
      </w:r>
      <w:r w:rsidRPr="00F57D30">
        <w:rPr>
          <w:rFonts w:ascii="Calibri" w:cs="Calibri"/>
          <w:color w:val="000000"/>
        </w:rPr>
        <w:tab/>
      </w:r>
      <w:proofErr w:type="spellStart"/>
      <w:r w:rsidRPr="00F57D30">
        <w:rPr>
          <w:rFonts w:ascii="Calibri" w:cs="Calibri"/>
          <w:color w:val="000000"/>
        </w:rPr>
        <w:t>Ladyman</w:t>
      </w:r>
      <w:proofErr w:type="spellEnd"/>
      <w:r w:rsidRPr="00F57D30">
        <w:rPr>
          <w:rFonts w:ascii="Calibri" w:cs="Calibri"/>
          <w:color w:val="000000"/>
        </w:rPr>
        <w:t xml:space="preserve"> SR, Carter KM, Grattan DR. Energy homeostasis and running wheel activity during pregnancy in the mouse. </w:t>
      </w:r>
      <w:r w:rsidRPr="00F57D30">
        <w:rPr>
          <w:rFonts w:ascii="Calibri" w:cs="Calibri"/>
          <w:i/>
          <w:iCs/>
          <w:color w:val="000000"/>
        </w:rPr>
        <w:t>Physiology &amp; Behavior</w:t>
      </w:r>
      <w:r w:rsidRPr="00F57D30">
        <w:rPr>
          <w:rFonts w:ascii="Calibri" w:cs="Calibri"/>
          <w:color w:val="000000"/>
        </w:rPr>
        <w:t xml:space="preserve"> 2018;194:83–94.</w:t>
      </w:r>
    </w:p>
    <w:p w14:paraId="704D5D6F"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14. </w:t>
      </w:r>
      <w:r w:rsidRPr="00F57D30">
        <w:rPr>
          <w:rFonts w:ascii="Calibri" w:cs="Calibri"/>
          <w:color w:val="000000"/>
        </w:rPr>
        <w:tab/>
        <w:t xml:space="preserve">Gregg BE, </w:t>
      </w:r>
      <w:proofErr w:type="spellStart"/>
      <w:r w:rsidRPr="00F57D30">
        <w:rPr>
          <w:rFonts w:ascii="Calibri" w:cs="Calibri"/>
          <w:color w:val="000000"/>
        </w:rPr>
        <w:t>Botezatu</w:t>
      </w:r>
      <w:proofErr w:type="spellEnd"/>
      <w:r w:rsidRPr="00F57D30">
        <w:rPr>
          <w:rFonts w:ascii="Calibri" w:cs="Calibri"/>
          <w:color w:val="000000"/>
        </w:rPr>
        <w:t xml:space="preserve"> N, Brill JD, </w:t>
      </w:r>
      <w:r w:rsidRPr="00F57D30">
        <w:rPr>
          <w:rFonts w:ascii="Calibri" w:cs="Calibri"/>
          <w:i/>
          <w:iCs/>
          <w:color w:val="000000"/>
        </w:rPr>
        <w:t>et al.</w:t>
      </w:r>
      <w:r w:rsidRPr="00F57D30">
        <w:rPr>
          <w:rFonts w:ascii="Calibri" w:cs="Calibri"/>
          <w:color w:val="000000"/>
        </w:rPr>
        <w:t xml:space="preserve"> Gestational exposure to metformin programs improved glucose tolerance and insulin secretion in adult male mouse offspring. </w:t>
      </w:r>
      <w:r w:rsidRPr="00F57D30">
        <w:rPr>
          <w:rFonts w:ascii="Calibri" w:cs="Calibri"/>
          <w:i/>
          <w:iCs/>
          <w:color w:val="000000"/>
        </w:rPr>
        <w:t>Sci Rep</w:t>
      </w:r>
      <w:r w:rsidRPr="00F57D30">
        <w:rPr>
          <w:rFonts w:ascii="Calibri" w:cs="Calibri"/>
          <w:color w:val="000000"/>
        </w:rPr>
        <w:t xml:space="preserve"> 2018;8:5745.</w:t>
      </w:r>
    </w:p>
    <w:p w14:paraId="6306568B"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15. </w:t>
      </w:r>
      <w:r w:rsidRPr="00F57D30">
        <w:rPr>
          <w:rFonts w:ascii="Calibri" w:cs="Calibri"/>
          <w:color w:val="000000"/>
        </w:rPr>
        <w:tab/>
        <w:t xml:space="preserve">Ali AM, </w:t>
      </w:r>
      <w:proofErr w:type="spellStart"/>
      <w:r w:rsidRPr="00F57D30">
        <w:rPr>
          <w:rFonts w:ascii="Calibri" w:cs="Calibri"/>
          <w:color w:val="000000"/>
        </w:rPr>
        <w:t>Kunugi</w:t>
      </w:r>
      <w:proofErr w:type="spellEnd"/>
      <w:r w:rsidRPr="00F57D30">
        <w:rPr>
          <w:rFonts w:ascii="Calibri" w:cs="Calibri"/>
          <w:color w:val="000000"/>
        </w:rPr>
        <w:t xml:space="preserve"> H. Intermittent Fasting, Dietary Modifications, and Exercise for the Control of Gestational Diabetes and Maternal Mood Dysregulation: A Review and a Case Report. </w:t>
      </w:r>
      <w:r w:rsidRPr="00F57D30">
        <w:rPr>
          <w:rFonts w:ascii="Calibri" w:cs="Calibri"/>
          <w:i/>
          <w:iCs/>
          <w:color w:val="000000"/>
        </w:rPr>
        <w:t>Int J Environ Res Public Health</w:t>
      </w:r>
      <w:r w:rsidRPr="00F57D30">
        <w:rPr>
          <w:rFonts w:ascii="Calibri" w:cs="Calibri"/>
          <w:color w:val="000000"/>
        </w:rPr>
        <w:t xml:space="preserve"> 2020;17:9379.</w:t>
      </w:r>
    </w:p>
    <w:p w14:paraId="05331001" w14:textId="77777777" w:rsidR="00F57D30" w:rsidRPr="00F57D30" w:rsidRDefault="00F57D30" w:rsidP="00F57D30">
      <w:pPr>
        <w:pStyle w:val="Bibliography"/>
        <w:rPr>
          <w:rFonts w:ascii="Calibri" w:cs="Calibri"/>
          <w:color w:val="000000"/>
        </w:rPr>
      </w:pPr>
      <w:r w:rsidRPr="00F57D30">
        <w:rPr>
          <w:rFonts w:ascii="Calibri" w:cs="Calibri"/>
          <w:color w:val="000000"/>
        </w:rPr>
        <w:lastRenderedPageBreak/>
        <w:t xml:space="preserve">16. </w:t>
      </w:r>
      <w:r w:rsidRPr="00F57D30">
        <w:rPr>
          <w:rFonts w:ascii="Calibri" w:cs="Calibri"/>
          <w:color w:val="000000"/>
        </w:rPr>
        <w:tab/>
        <w:t xml:space="preserve">Cienfuegos S, Gabel K, Kalam F, </w:t>
      </w:r>
      <w:r w:rsidRPr="00F57D30">
        <w:rPr>
          <w:rFonts w:ascii="Calibri" w:cs="Calibri"/>
          <w:i/>
          <w:iCs/>
          <w:color w:val="000000"/>
        </w:rPr>
        <w:t>et al.</w:t>
      </w:r>
      <w:r w:rsidRPr="00F57D30">
        <w:rPr>
          <w:rFonts w:ascii="Calibri" w:cs="Calibri"/>
          <w:color w:val="000000"/>
        </w:rPr>
        <w:t xml:space="preserve"> Effects of 4- and 6-h Time-Restricted Feeding on Weight and Cardiometabolic Health: A Randomized Controlled Trial in Adults with Obesity. </w:t>
      </w:r>
      <w:r w:rsidRPr="00F57D30">
        <w:rPr>
          <w:rFonts w:ascii="Calibri" w:cs="Calibri"/>
          <w:i/>
          <w:iCs/>
          <w:color w:val="000000"/>
        </w:rPr>
        <w:t>Cell Metabolism</w:t>
      </w:r>
      <w:r w:rsidRPr="00F57D30">
        <w:rPr>
          <w:rFonts w:ascii="Calibri" w:cs="Calibri"/>
          <w:color w:val="000000"/>
        </w:rPr>
        <w:t xml:space="preserve"> 2020;32:366-378.e3.</w:t>
      </w:r>
    </w:p>
    <w:p w14:paraId="12F9B35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17. </w:t>
      </w:r>
      <w:r w:rsidRPr="00F57D30">
        <w:rPr>
          <w:rFonts w:ascii="Calibri" w:cs="Calibri"/>
          <w:color w:val="000000"/>
        </w:rPr>
        <w:tab/>
        <w:t xml:space="preserve">Hutchison AT, </w:t>
      </w:r>
      <w:proofErr w:type="spellStart"/>
      <w:r w:rsidRPr="00F57D30">
        <w:rPr>
          <w:rFonts w:ascii="Calibri" w:cs="Calibri"/>
          <w:color w:val="000000"/>
        </w:rPr>
        <w:t>Regmi</w:t>
      </w:r>
      <w:proofErr w:type="spellEnd"/>
      <w:r w:rsidRPr="00F57D30">
        <w:rPr>
          <w:rFonts w:ascii="Calibri" w:cs="Calibri"/>
          <w:color w:val="000000"/>
        </w:rPr>
        <w:t xml:space="preserve"> P, Manoogian ENC, </w:t>
      </w:r>
      <w:r w:rsidRPr="00F57D30">
        <w:rPr>
          <w:rFonts w:ascii="Calibri" w:cs="Calibri"/>
          <w:i/>
          <w:iCs/>
          <w:color w:val="000000"/>
        </w:rPr>
        <w:t>et al.</w:t>
      </w:r>
      <w:r w:rsidRPr="00F57D30">
        <w:rPr>
          <w:rFonts w:ascii="Calibri" w:cs="Calibri"/>
          <w:color w:val="000000"/>
        </w:rPr>
        <w:t xml:space="preserve"> Time-Restricted Feeding Improves Glucose Tolerance in Men at Risk for Type 2 Diabetes: A Randomized Crossover Trial. </w:t>
      </w:r>
      <w:r w:rsidRPr="00F57D30">
        <w:rPr>
          <w:rFonts w:ascii="Calibri" w:cs="Calibri"/>
          <w:i/>
          <w:iCs/>
          <w:color w:val="000000"/>
        </w:rPr>
        <w:t>Obesity</w:t>
      </w:r>
      <w:r w:rsidRPr="00F57D30">
        <w:rPr>
          <w:rFonts w:ascii="Calibri" w:cs="Calibri"/>
          <w:color w:val="000000"/>
        </w:rPr>
        <w:t xml:space="preserve"> 2019;27:724–732.</w:t>
      </w:r>
    </w:p>
    <w:p w14:paraId="10627E5B"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18. </w:t>
      </w:r>
      <w:r w:rsidRPr="00F57D30">
        <w:rPr>
          <w:rFonts w:ascii="Calibri" w:cs="Calibri"/>
          <w:color w:val="000000"/>
        </w:rPr>
        <w:tab/>
        <w:t xml:space="preserve">Jamshed H, </w:t>
      </w:r>
      <w:proofErr w:type="spellStart"/>
      <w:r w:rsidRPr="00F57D30">
        <w:rPr>
          <w:rFonts w:ascii="Calibri" w:cs="Calibri"/>
          <w:color w:val="000000"/>
        </w:rPr>
        <w:t>Beyl</w:t>
      </w:r>
      <w:proofErr w:type="spellEnd"/>
      <w:r w:rsidRPr="00F57D30">
        <w:rPr>
          <w:rFonts w:ascii="Calibri" w:cs="Calibri"/>
          <w:color w:val="000000"/>
        </w:rPr>
        <w:t xml:space="preserve"> RA, Della Manna DL, Yang ES, </w:t>
      </w:r>
      <w:proofErr w:type="spellStart"/>
      <w:r w:rsidRPr="00F57D30">
        <w:rPr>
          <w:rFonts w:ascii="Calibri" w:cs="Calibri"/>
          <w:color w:val="000000"/>
        </w:rPr>
        <w:t>Ravussin</w:t>
      </w:r>
      <w:proofErr w:type="spellEnd"/>
      <w:r w:rsidRPr="00F57D30">
        <w:rPr>
          <w:rFonts w:ascii="Calibri" w:cs="Calibri"/>
          <w:color w:val="000000"/>
        </w:rPr>
        <w:t xml:space="preserve"> E, Peterson CM. Early Time-Restricted Feeding Improves 24-Hour Glucose Levels and Affects Markers of the Circadian Clock, Aging, and Autophagy in Humans. </w:t>
      </w:r>
      <w:r w:rsidRPr="00F57D30">
        <w:rPr>
          <w:rFonts w:ascii="Calibri" w:cs="Calibri"/>
          <w:i/>
          <w:iCs/>
          <w:color w:val="000000"/>
        </w:rPr>
        <w:t>Nutrients</w:t>
      </w:r>
      <w:r w:rsidRPr="00F57D30">
        <w:rPr>
          <w:rFonts w:ascii="Calibri" w:cs="Calibri"/>
          <w:color w:val="000000"/>
        </w:rPr>
        <w:t xml:space="preserve"> 2019;11:1234.</w:t>
      </w:r>
    </w:p>
    <w:p w14:paraId="2D9629C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19. </w:t>
      </w:r>
      <w:r w:rsidRPr="00F57D30">
        <w:rPr>
          <w:rFonts w:ascii="Calibri" w:cs="Calibri"/>
          <w:color w:val="000000"/>
        </w:rPr>
        <w:tab/>
      </w:r>
      <w:proofErr w:type="spellStart"/>
      <w:r w:rsidRPr="00F57D30">
        <w:rPr>
          <w:rFonts w:ascii="Calibri" w:cs="Calibri"/>
          <w:color w:val="000000"/>
        </w:rPr>
        <w:t>Ravussin</w:t>
      </w:r>
      <w:proofErr w:type="spellEnd"/>
      <w:r w:rsidRPr="00F57D30">
        <w:rPr>
          <w:rFonts w:ascii="Calibri" w:cs="Calibri"/>
          <w:color w:val="000000"/>
        </w:rPr>
        <w:t xml:space="preserve"> E, </w:t>
      </w:r>
      <w:proofErr w:type="spellStart"/>
      <w:r w:rsidRPr="00F57D30">
        <w:rPr>
          <w:rFonts w:ascii="Calibri" w:cs="Calibri"/>
          <w:color w:val="000000"/>
        </w:rPr>
        <w:t>Beyl</w:t>
      </w:r>
      <w:proofErr w:type="spellEnd"/>
      <w:r w:rsidRPr="00F57D30">
        <w:rPr>
          <w:rFonts w:ascii="Calibri" w:cs="Calibri"/>
          <w:color w:val="000000"/>
        </w:rPr>
        <w:t xml:space="preserve"> RA, </w:t>
      </w:r>
      <w:proofErr w:type="spellStart"/>
      <w:r w:rsidRPr="00F57D30">
        <w:rPr>
          <w:rFonts w:ascii="Calibri" w:cs="Calibri"/>
          <w:color w:val="000000"/>
        </w:rPr>
        <w:t>Poggiogalle</w:t>
      </w:r>
      <w:proofErr w:type="spellEnd"/>
      <w:r w:rsidRPr="00F57D30">
        <w:rPr>
          <w:rFonts w:ascii="Calibri" w:cs="Calibri"/>
          <w:color w:val="000000"/>
        </w:rPr>
        <w:t xml:space="preserve"> E, Hsia DS, Peterson CM. Early Time-Restricted Feeding Reduces Appetite and Increases Fat Oxidation </w:t>
      </w:r>
      <w:proofErr w:type="gramStart"/>
      <w:r w:rsidRPr="00F57D30">
        <w:rPr>
          <w:rFonts w:ascii="Calibri" w:cs="Calibri"/>
          <w:color w:val="000000"/>
        </w:rPr>
        <w:t>But</w:t>
      </w:r>
      <w:proofErr w:type="gramEnd"/>
      <w:r w:rsidRPr="00F57D30">
        <w:rPr>
          <w:rFonts w:ascii="Calibri" w:cs="Calibri"/>
          <w:color w:val="000000"/>
        </w:rPr>
        <w:t xml:space="preserve"> Does Not Affect Energy Expenditure in Humans. </w:t>
      </w:r>
      <w:r w:rsidRPr="00F57D30">
        <w:rPr>
          <w:rFonts w:ascii="Calibri" w:cs="Calibri"/>
          <w:i/>
          <w:iCs/>
          <w:color w:val="000000"/>
        </w:rPr>
        <w:t>Obesity</w:t>
      </w:r>
      <w:r w:rsidRPr="00F57D30">
        <w:rPr>
          <w:rFonts w:ascii="Calibri" w:cs="Calibri"/>
          <w:color w:val="000000"/>
        </w:rPr>
        <w:t xml:space="preserve"> 2019;27:1244–1254.</w:t>
      </w:r>
    </w:p>
    <w:p w14:paraId="74CE4E8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20. </w:t>
      </w:r>
      <w:r w:rsidRPr="00F57D30">
        <w:rPr>
          <w:rFonts w:ascii="Calibri" w:cs="Calibri"/>
          <w:color w:val="000000"/>
        </w:rPr>
        <w:tab/>
        <w:t xml:space="preserve">Sutton EF, </w:t>
      </w:r>
      <w:proofErr w:type="spellStart"/>
      <w:r w:rsidRPr="00F57D30">
        <w:rPr>
          <w:rFonts w:ascii="Calibri" w:cs="Calibri"/>
          <w:color w:val="000000"/>
        </w:rPr>
        <w:t>Beyl</w:t>
      </w:r>
      <w:proofErr w:type="spellEnd"/>
      <w:r w:rsidRPr="00F57D30">
        <w:rPr>
          <w:rFonts w:ascii="Calibri" w:cs="Calibri"/>
          <w:color w:val="000000"/>
        </w:rPr>
        <w:t xml:space="preserve"> R, Early KS, </w:t>
      </w:r>
      <w:proofErr w:type="spellStart"/>
      <w:r w:rsidRPr="00F57D30">
        <w:rPr>
          <w:rFonts w:ascii="Calibri" w:cs="Calibri"/>
          <w:color w:val="000000"/>
        </w:rPr>
        <w:t>Cefalu</w:t>
      </w:r>
      <w:proofErr w:type="spellEnd"/>
      <w:r w:rsidRPr="00F57D30">
        <w:rPr>
          <w:rFonts w:ascii="Calibri" w:cs="Calibri"/>
          <w:color w:val="000000"/>
        </w:rPr>
        <w:t xml:space="preserve"> WT, </w:t>
      </w:r>
      <w:proofErr w:type="spellStart"/>
      <w:r w:rsidRPr="00F57D30">
        <w:rPr>
          <w:rFonts w:ascii="Calibri" w:cs="Calibri"/>
          <w:color w:val="000000"/>
        </w:rPr>
        <w:t>Ravussin</w:t>
      </w:r>
      <w:proofErr w:type="spellEnd"/>
      <w:r w:rsidRPr="00F57D30">
        <w:rPr>
          <w:rFonts w:ascii="Calibri" w:cs="Calibri"/>
          <w:color w:val="000000"/>
        </w:rPr>
        <w:t xml:space="preserve"> E, Peterson CM. Early Time-Restricted Feeding Improves Insulin Sensitivity, Blood Pressure, and Oxidative Stress Even without Weight Loss in Men with Prediabetes. </w:t>
      </w:r>
      <w:r w:rsidRPr="00F57D30">
        <w:rPr>
          <w:rFonts w:ascii="Calibri" w:cs="Calibri"/>
          <w:i/>
          <w:iCs/>
          <w:color w:val="000000"/>
        </w:rPr>
        <w:t>Cell Metabolism</w:t>
      </w:r>
      <w:r w:rsidRPr="00F57D30">
        <w:rPr>
          <w:rFonts w:ascii="Calibri" w:cs="Calibri"/>
          <w:color w:val="000000"/>
        </w:rPr>
        <w:t xml:space="preserve"> 2018;27:1212-1221.e3.</w:t>
      </w:r>
    </w:p>
    <w:p w14:paraId="29A85017"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21. </w:t>
      </w:r>
      <w:r w:rsidRPr="00F57D30">
        <w:rPr>
          <w:rFonts w:ascii="Calibri" w:cs="Calibri"/>
          <w:color w:val="000000"/>
        </w:rPr>
        <w:tab/>
      </w:r>
      <w:proofErr w:type="spellStart"/>
      <w:r w:rsidRPr="00F57D30">
        <w:rPr>
          <w:rFonts w:ascii="Calibri" w:cs="Calibri"/>
          <w:color w:val="000000"/>
        </w:rPr>
        <w:t>Boucsein</w:t>
      </w:r>
      <w:proofErr w:type="spellEnd"/>
      <w:r w:rsidRPr="00F57D30">
        <w:rPr>
          <w:rFonts w:ascii="Calibri" w:cs="Calibri"/>
          <w:color w:val="000000"/>
        </w:rPr>
        <w:t xml:space="preserve"> A, Rizwan MZ, Tups A. Hypothalamic leptin sensitivity and health benefits of time-restricted feeding are dependent on the time of day in male mice. </w:t>
      </w:r>
      <w:r w:rsidRPr="00F57D30">
        <w:rPr>
          <w:rFonts w:ascii="Calibri" w:cs="Calibri"/>
          <w:i/>
          <w:iCs/>
          <w:color w:val="000000"/>
        </w:rPr>
        <w:t>FASEB J</w:t>
      </w:r>
      <w:r w:rsidRPr="00F57D30">
        <w:rPr>
          <w:rFonts w:ascii="Calibri" w:cs="Calibri"/>
          <w:color w:val="000000"/>
        </w:rPr>
        <w:t xml:space="preserve"> 2019;33:12175–12187.</w:t>
      </w:r>
    </w:p>
    <w:p w14:paraId="3915465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22. </w:t>
      </w:r>
      <w:r w:rsidRPr="00F57D30">
        <w:rPr>
          <w:rFonts w:ascii="Calibri" w:cs="Calibri"/>
          <w:color w:val="000000"/>
        </w:rPr>
        <w:tab/>
        <w:t>García-</w:t>
      </w:r>
      <w:proofErr w:type="spellStart"/>
      <w:r w:rsidRPr="00F57D30">
        <w:rPr>
          <w:rFonts w:ascii="Calibri" w:cs="Calibri"/>
          <w:color w:val="000000"/>
        </w:rPr>
        <w:t>Gaytán</w:t>
      </w:r>
      <w:proofErr w:type="spellEnd"/>
      <w:r w:rsidRPr="00F57D30">
        <w:rPr>
          <w:rFonts w:ascii="Calibri" w:cs="Calibri"/>
          <w:color w:val="000000"/>
        </w:rPr>
        <w:t xml:space="preserve"> AC, Miranda-Anaya M, </w:t>
      </w:r>
      <w:proofErr w:type="spellStart"/>
      <w:r w:rsidRPr="00F57D30">
        <w:rPr>
          <w:rFonts w:ascii="Calibri" w:cs="Calibri"/>
          <w:color w:val="000000"/>
        </w:rPr>
        <w:t>Turrubiate</w:t>
      </w:r>
      <w:proofErr w:type="spellEnd"/>
      <w:r w:rsidRPr="00F57D30">
        <w:rPr>
          <w:rFonts w:ascii="Calibri" w:cs="Calibri"/>
          <w:color w:val="000000"/>
        </w:rPr>
        <w:t xml:space="preserve"> I, </w:t>
      </w:r>
      <w:r w:rsidRPr="00F57D30">
        <w:rPr>
          <w:rFonts w:ascii="Calibri" w:cs="Calibri"/>
          <w:i/>
          <w:iCs/>
          <w:color w:val="000000"/>
        </w:rPr>
        <w:t>et al.</w:t>
      </w:r>
      <w:r w:rsidRPr="00F57D30">
        <w:rPr>
          <w:rFonts w:ascii="Calibri" w:cs="Calibri"/>
          <w:color w:val="000000"/>
        </w:rPr>
        <w:t xml:space="preserve"> Synchronization of the circadian clock by time-restricted feeding with progressive increasing calorie intake. Resemblances and differences regarding a sustained hypocaloric restriction. </w:t>
      </w:r>
      <w:r w:rsidRPr="00F57D30">
        <w:rPr>
          <w:rFonts w:ascii="Calibri" w:cs="Calibri"/>
          <w:i/>
          <w:iCs/>
          <w:color w:val="000000"/>
        </w:rPr>
        <w:t>Sci Rep</w:t>
      </w:r>
      <w:r w:rsidRPr="00F57D30">
        <w:rPr>
          <w:rFonts w:ascii="Calibri" w:cs="Calibri"/>
          <w:color w:val="000000"/>
        </w:rPr>
        <w:t xml:space="preserve"> 2020;10.</w:t>
      </w:r>
    </w:p>
    <w:p w14:paraId="0037619A"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23. </w:t>
      </w:r>
      <w:r w:rsidRPr="00F57D30">
        <w:rPr>
          <w:rFonts w:ascii="Calibri" w:cs="Calibri"/>
          <w:color w:val="000000"/>
        </w:rPr>
        <w:tab/>
        <w:t xml:space="preserve">Barker DJ, </w:t>
      </w:r>
      <w:proofErr w:type="spellStart"/>
      <w:r w:rsidRPr="00F57D30">
        <w:rPr>
          <w:rFonts w:ascii="Calibri" w:cs="Calibri"/>
          <w:color w:val="000000"/>
        </w:rPr>
        <w:t>Gluckman</w:t>
      </w:r>
      <w:proofErr w:type="spellEnd"/>
      <w:r w:rsidRPr="00F57D30">
        <w:rPr>
          <w:rFonts w:ascii="Calibri" w:cs="Calibri"/>
          <w:color w:val="000000"/>
        </w:rPr>
        <w:t xml:space="preserve"> PD, Godfrey KM, Harding JE, Owens JA, Robinson JS. Fetal nutrition and cardiovascular disease in adult life. </w:t>
      </w:r>
      <w:r w:rsidRPr="00F57D30">
        <w:rPr>
          <w:rFonts w:ascii="Calibri" w:cs="Calibri"/>
          <w:i/>
          <w:iCs/>
          <w:color w:val="000000"/>
        </w:rPr>
        <w:t>Lancet</w:t>
      </w:r>
      <w:r w:rsidRPr="00F57D30">
        <w:rPr>
          <w:rFonts w:ascii="Calibri" w:cs="Calibri"/>
          <w:color w:val="000000"/>
        </w:rPr>
        <w:t xml:space="preserve"> 1993;341:938–941.</w:t>
      </w:r>
    </w:p>
    <w:p w14:paraId="67A8120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24. </w:t>
      </w:r>
      <w:r w:rsidRPr="00F57D30">
        <w:rPr>
          <w:rFonts w:ascii="Calibri" w:cs="Calibri"/>
          <w:color w:val="000000"/>
        </w:rPr>
        <w:tab/>
        <w:t xml:space="preserve">Alejandro EU, Jo S, </w:t>
      </w:r>
      <w:proofErr w:type="spellStart"/>
      <w:r w:rsidRPr="00F57D30">
        <w:rPr>
          <w:rFonts w:ascii="Calibri" w:cs="Calibri"/>
          <w:color w:val="000000"/>
        </w:rPr>
        <w:t>Akhaphong</w:t>
      </w:r>
      <w:proofErr w:type="spellEnd"/>
      <w:r w:rsidRPr="00F57D30">
        <w:rPr>
          <w:rFonts w:ascii="Calibri" w:cs="Calibri"/>
          <w:color w:val="000000"/>
        </w:rPr>
        <w:t xml:space="preserve"> B, </w:t>
      </w:r>
      <w:r w:rsidRPr="00F57D30">
        <w:rPr>
          <w:rFonts w:ascii="Calibri" w:cs="Calibri"/>
          <w:i/>
          <w:iCs/>
          <w:color w:val="000000"/>
        </w:rPr>
        <w:t>et al.</w:t>
      </w:r>
      <w:r w:rsidRPr="00F57D30">
        <w:rPr>
          <w:rFonts w:ascii="Calibri" w:cs="Calibri"/>
          <w:color w:val="000000"/>
        </w:rPr>
        <w:t xml:space="preserve"> Maternal low-protein diet on the last week of pregnancy contributes to insulin resistance and β-cell dysfunction in the mouse offspring. </w:t>
      </w:r>
      <w:r w:rsidRPr="00F57D30">
        <w:rPr>
          <w:rFonts w:ascii="Calibri" w:cs="Calibri"/>
          <w:i/>
          <w:iCs/>
          <w:color w:val="000000"/>
        </w:rPr>
        <w:t xml:space="preserve">Am J </w:t>
      </w:r>
      <w:proofErr w:type="spellStart"/>
      <w:r w:rsidRPr="00F57D30">
        <w:rPr>
          <w:rFonts w:ascii="Calibri" w:cs="Calibri"/>
          <w:i/>
          <w:iCs/>
          <w:color w:val="000000"/>
        </w:rPr>
        <w:t>Physiol</w:t>
      </w:r>
      <w:proofErr w:type="spellEnd"/>
      <w:r w:rsidRPr="00F57D30">
        <w:rPr>
          <w:rFonts w:ascii="Calibri" w:cs="Calibri"/>
          <w:i/>
          <w:iCs/>
          <w:color w:val="000000"/>
        </w:rPr>
        <w:t xml:space="preserve"> </w:t>
      </w:r>
      <w:proofErr w:type="spellStart"/>
      <w:r w:rsidRPr="00F57D30">
        <w:rPr>
          <w:rFonts w:ascii="Calibri" w:cs="Calibri"/>
          <w:i/>
          <w:iCs/>
          <w:color w:val="000000"/>
        </w:rPr>
        <w:t>Regul</w:t>
      </w:r>
      <w:proofErr w:type="spellEnd"/>
      <w:r w:rsidRPr="00F57D30">
        <w:rPr>
          <w:rFonts w:ascii="Calibri" w:cs="Calibri"/>
          <w:i/>
          <w:iCs/>
          <w:color w:val="000000"/>
        </w:rPr>
        <w:t xml:space="preserve"> </w:t>
      </w:r>
      <w:proofErr w:type="spellStart"/>
      <w:r w:rsidRPr="00F57D30">
        <w:rPr>
          <w:rFonts w:ascii="Calibri" w:cs="Calibri"/>
          <w:i/>
          <w:iCs/>
          <w:color w:val="000000"/>
        </w:rPr>
        <w:t>Integr</w:t>
      </w:r>
      <w:proofErr w:type="spellEnd"/>
      <w:r w:rsidRPr="00F57D30">
        <w:rPr>
          <w:rFonts w:ascii="Calibri" w:cs="Calibri"/>
          <w:i/>
          <w:iCs/>
          <w:color w:val="000000"/>
        </w:rPr>
        <w:t xml:space="preserve"> Comp </w:t>
      </w:r>
      <w:proofErr w:type="spellStart"/>
      <w:r w:rsidRPr="00F57D30">
        <w:rPr>
          <w:rFonts w:ascii="Calibri" w:cs="Calibri"/>
          <w:i/>
          <w:iCs/>
          <w:color w:val="000000"/>
        </w:rPr>
        <w:t>Physiol</w:t>
      </w:r>
      <w:proofErr w:type="spellEnd"/>
      <w:r w:rsidRPr="00F57D30">
        <w:rPr>
          <w:rFonts w:ascii="Calibri" w:cs="Calibri"/>
          <w:color w:val="000000"/>
        </w:rPr>
        <w:t xml:space="preserve"> 2020;319:R485–R496.</w:t>
      </w:r>
    </w:p>
    <w:p w14:paraId="35C99D5F"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25. </w:t>
      </w:r>
      <w:r w:rsidRPr="00F57D30">
        <w:rPr>
          <w:rFonts w:ascii="Calibri" w:cs="Calibri"/>
          <w:color w:val="000000"/>
        </w:rPr>
        <w:tab/>
      </w:r>
      <w:proofErr w:type="spellStart"/>
      <w:r w:rsidRPr="00F57D30">
        <w:rPr>
          <w:rFonts w:ascii="Calibri" w:cs="Calibri"/>
          <w:color w:val="000000"/>
        </w:rPr>
        <w:t>Shahkhalili</w:t>
      </w:r>
      <w:proofErr w:type="spellEnd"/>
      <w:r w:rsidRPr="00F57D30">
        <w:rPr>
          <w:rFonts w:ascii="Calibri" w:cs="Calibri"/>
          <w:color w:val="000000"/>
        </w:rPr>
        <w:t xml:space="preserve"> Y, Moulin J, </w:t>
      </w:r>
      <w:proofErr w:type="spellStart"/>
      <w:r w:rsidRPr="00F57D30">
        <w:rPr>
          <w:rFonts w:ascii="Calibri" w:cs="Calibri"/>
          <w:color w:val="000000"/>
        </w:rPr>
        <w:t>Zbinden</w:t>
      </w:r>
      <w:proofErr w:type="spellEnd"/>
      <w:r w:rsidRPr="00F57D30">
        <w:rPr>
          <w:rFonts w:ascii="Calibri" w:cs="Calibri"/>
          <w:color w:val="000000"/>
        </w:rPr>
        <w:t xml:space="preserve"> I, </w:t>
      </w:r>
      <w:proofErr w:type="spellStart"/>
      <w:r w:rsidRPr="00F57D30">
        <w:rPr>
          <w:rFonts w:ascii="Calibri" w:cs="Calibri"/>
          <w:color w:val="000000"/>
        </w:rPr>
        <w:t>Aprikian</w:t>
      </w:r>
      <w:proofErr w:type="spellEnd"/>
      <w:r w:rsidRPr="00F57D30">
        <w:rPr>
          <w:rFonts w:ascii="Calibri" w:cs="Calibri"/>
          <w:color w:val="000000"/>
        </w:rPr>
        <w:t xml:space="preserve"> O, </w:t>
      </w:r>
      <w:proofErr w:type="spellStart"/>
      <w:r w:rsidRPr="00F57D30">
        <w:rPr>
          <w:rFonts w:ascii="Calibri" w:cs="Calibri"/>
          <w:color w:val="000000"/>
        </w:rPr>
        <w:t>Macé</w:t>
      </w:r>
      <w:proofErr w:type="spellEnd"/>
      <w:r w:rsidRPr="00F57D30">
        <w:rPr>
          <w:rFonts w:ascii="Calibri" w:cs="Calibri"/>
          <w:color w:val="000000"/>
        </w:rPr>
        <w:t xml:space="preserve"> K. Comparison of two models of intrauterine growth restriction for early catch-up growth and later development of glucose intolerance and obesity in rats. </w:t>
      </w:r>
      <w:r w:rsidRPr="00F57D30">
        <w:rPr>
          <w:rFonts w:ascii="Calibri" w:cs="Calibri"/>
          <w:i/>
          <w:iCs/>
          <w:color w:val="000000"/>
        </w:rPr>
        <w:t>American Journal of Physiology-Regulatory, Integrative and Comparative Physiology</w:t>
      </w:r>
      <w:r w:rsidRPr="00F57D30">
        <w:rPr>
          <w:rFonts w:ascii="Calibri" w:cs="Calibri"/>
          <w:color w:val="000000"/>
        </w:rPr>
        <w:t xml:space="preserve"> 2010;298:R141–R146.</w:t>
      </w:r>
    </w:p>
    <w:p w14:paraId="12A7182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26. </w:t>
      </w:r>
      <w:r w:rsidRPr="00F57D30">
        <w:rPr>
          <w:rFonts w:ascii="Calibri" w:cs="Calibri"/>
          <w:color w:val="000000"/>
        </w:rPr>
        <w:tab/>
        <w:t xml:space="preserve">Yuan Q, Chen L, Liu C, Xu K, Mao X, Liu C. Postnatal Pancreatic Islet β Cell Function and Insulin Sensitivity at Different Stages of Lifetime in Rats Born with Intrauterine Growth Retardation. </w:t>
      </w:r>
      <w:r w:rsidRPr="00F57D30">
        <w:rPr>
          <w:rFonts w:ascii="Calibri" w:cs="Calibri"/>
          <w:i/>
          <w:iCs/>
          <w:color w:val="000000"/>
        </w:rPr>
        <w:t>PLOS ONE</w:t>
      </w:r>
      <w:r w:rsidRPr="00F57D30">
        <w:rPr>
          <w:rFonts w:ascii="Calibri" w:cs="Calibri"/>
          <w:color w:val="000000"/>
        </w:rPr>
        <w:t xml:space="preserve"> 2011;6:e25167.</w:t>
      </w:r>
    </w:p>
    <w:p w14:paraId="2F569DC9" w14:textId="77777777" w:rsidR="00F57D30" w:rsidRPr="00F57D30" w:rsidRDefault="00F57D30" w:rsidP="00F57D30">
      <w:pPr>
        <w:pStyle w:val="Bibliography"/>
        <w:rPr>
          <w:rFonts w:ascii="Calibri" w:cs="Calibri"/>
          <w:color w:val="000000"/>
        </w:rPr>
      </w:pPr>
      <w:r w:rsidRPr="00F57D30">
        <w:rPr>
          <w:rFonts w:ascii="Calibri" w:cs="Calibri"/>
          <w:color w:val="000000"/>
        </w:rPr>
        <w:lastRenderedPageBreak/>
        <w:t xml:space="preserve">27. </w:t>
      </w:r>
      <w:r w:rsidRPr="00F57D30">
        <w:rPr>
          <w:rFonts w:ascii="Calibri" w:cs="Calibri"/>
          <w:color w:val="000000"/>
        </w:rPr>
        <w:tab/>
        <w:t xml:space="preserve">Radford BN, Han VKM. Offspring from maternal nutrient restriction in mice show variations in adult glucose metabolism similar to human fetal growth restriction. </w:t>
      </w:r>
      <w:r w:rsidRPr="00F57D30">
        <w:rPr>
          <w:rFonts w:ascii="Calibri" w:cs="Calibri"/>
          <w:i/>
          <w:iCs/>
          <w:color w:val="000000"/>
        </w:rPr>
        <w:t>Journal of Developmental Origins of Health and Disease</w:t>
      </w:r>
      <w:r w:rsidRPr="00F57D30">
        <w:rPr>
          <w:rFonts w:ascii="Calibri" w:cs="Calibri"/>
          <w:color w:val="000000"/>
        </w:rPr>
        <w:t xml:space="preserve"> 2019;10:469–478.</w:t>
      </w:r>
    </w:p>
    <w:p w14:paraId="28EFE70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28. </w:t>
      </w:r>
      <w:r w:rsidRPr="00F57D30">
        <w:rPr>
          <w:rFonts w:ascii="Calibri" w:cs="Calibri"/>
          <w:color w:val="000000"/>
        </w:rPr>
        <w:tab/>
      </w:r>
      <w:proofErr w:type="spellStart"/>
      <w:r w:rsidRPr="00F57D30">
        <w:rPr>
          <w:rFonts w:ascii="Calibri" w:cs="Calibri"/>
          <w:color w:val="000000"/>
        </w:rPr>
        <w:t>Intapad</w:t>
      </w:r>
      <w:proofErr w:type="spellEnd"/>
      <w:r w:rsidRPr="00F57D30">
        <w:rPr>
          <w:rFonts w:ascii="Calibri" w:cs="Calibri"/>
          <w:color w:val="000000"/>
        </w:rPr>
        <w:t xml:space="preserve"> S, </w:t>
      </w:r>
      <w:proofErr w:type="spellStart"/>
      <w:r w:rsidRPr="00F57D30">
        <w:rPr>
          <w:rFonts w:ascii="Calibri" w:cs="Calibri"/>
          <w:color w:val="000000"/>
        </w:rPr>
        <w:t>Dasinger</w:t>
      </w:r>
      <w:proofErr w:type="spellEnd"/>
      <w:r w:rsidRPr="00F57D30">
        <w:rPr>
          <w:rFonts w:ascii="Calibri" w:cs="Calibri"/>
          <w:color w:val="000000"/>
        </w:rPr>
        <w:t xml:space="preserve"> JH, </w:t>
      </w:r>
      <w:proofErr w:type="spellStart"/>
      <w:r w:rsidRPr="00F57D30">
        <w:rPr>
          <w:rFonts w:ascii="Calibri" w:cs="Calibri"/>
          <w:color w:val="000000"/>
        </w:rPr>
        <w:t>Fahling</w:t>
      </w:r>
      <w:proofErr w:type="spellEnd"/>
      <w:r w:rsidRPr="00F57D30">
        <w:rPr>
          <w:rFonts w:ascii="Calibri" w:cs="Calibri"/>
          <w:color w:val="000000"/>
        </w:rPr>
        <w:t xml:space="preserve"> JM, Backstrom MA, Alexander BT. Testosterone is protective against impaired glucose metabolism in male intrauterine growth-restricted offspring. </w:t>
      </w:r>
      <w:r w:rsidRPr="00F57D30">
        <w:rPr>
          <w:rFonts w:ascii="Calibri" w:cs="Calibri"/>
          <w:i/>
          <w:iCs/>
          <w:color w:val="000000"/>
        </w:rPr>
        <w:t>PLOS ONE</w:t>
      </w:r>
      <w:r w:rsidRPr="00F57D30">
        <w:rPr>
          <w:rFonts w:ascii="Calibri" w:cs="Calibri"/>
          <w:color w:val="000000"/>
        </w:rPr>
        <w:t xml:space="preserve"> 2017;12:e0187843.</w:t>
      </w:r>
    </w:p>
    <w:p w14:paraId="167F14E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29. </w:t>
      </w:r>
      <w:r w:rsidRPr="00F57D30">
        <w:rPr>
          <w:rFonts w:ascii="Calibri" w:cs="Calibri"/>
          <w:color w:val="000000"/>
        </w:rPr>
        <w:tab/>
      </w:r>
      <w:proofErr w:type="spellStart"/>
      <w:r w:rsidRPr="00F57D30">
        <w:rPr>
          <w:rFonts w:ascii="Calibri" w:cs="Calibri"/>
          <w:color w:val="000000"/>
        </w:rPr>
        <w:t>Jahandideh</w:t>
      </w:r>
      <w:proofErr w:type="spellEnd"/>
      <w:r w:rsidRPr="00F57D30">
        <w:rPr>
          <w:rFonts w:ascii="Calibri" w:cs="Calibri"/>
          <w:color w:val="000000"/>
        </w:rPr>
        <w:t xml:space="preserve"> F, Bourque SL, Armstrong EA, </w:t>
      </w:r>
      <w:r w:rsidRPr="00F57D30">
        <w:rPr>
          <w:rFonts w:ascii="Calibri" w:cs="Calibri"/>
          <w:i/>
          <w:iCs/>
          <w:color w:val="000000"/>
        </w:rPr>
        <w:t>et al.</w:t>
      </w:r>
      <w:r w:rsidRPr="00F57D30">
        <w:rPr>
          <w:rFonts w:ascii="Calibri" w:cs="Calibri"/>
          <w:color w:val="000000"/>
        </w:rPr>
        <w:t xml:space="preserve"> Late-pregnancy uterine artery ligation increases susceptibility to postnatal Western diet-induced fat accumulation in adult female offspring. </w:t>
      </w:r>
      <w:r w:rsidRPr="00F57D30">
        <w:rPr>
          <w:rFonts w:ascii="Calibri" w:cs="Calibri"/>
          <w:i/>
          <w:iCs/>
          <w:color w:val="000000"/>
        </w:rPr>
        <w:t>Sci Rep</w:t>
      </w:r>
      <w:r w:rsidRPr="00F57D30">
        <w:rPr>
          <w:rFonts w:ascii="Calibri" w:cs="Calibri"/>
          <w:color w:val="000000"/>
        </w:rPr>
        <w:t xml:space="preserve"> 2020;10:6926.</w:t>
      </w:r>
    </w:p>
    <w:p w14:paraId="245159C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30. </w:t>
      </w:r>
      <w:r w:rsidRPr="00F57D30">
        <w:rPr>
          <w:rFonts w:ascii="Calibri" w:cs="Calibri"/>
          <w:color w:val="000000"/>
        </w:rPr>
        <w:tab/>
        <w:t xml:space="preserve">Jansson T, Lambert GW. Effect of intrauterine growth restriction on blood pressure, glucose tolerance and sympathetic nervous system activity in the rat at 3–4 months of age. </w:t>
      </w:r>
      <w:r w:rsidRPr="00F57D30">
        <w:rPr>
          <w:rFonts w:ascii="Calibri" w:cs="Calibri"/>
          <w:i/>
          <w:iCs/>
          <w:color w:val="000000"/>
        </w:rPr>
        <w:t>Journal of Hypertension</w:t>
      </w:r>
      <w:r w:rsidRPr="00F57D30">
        <w:rPr>
          <w:rFonts w:ascii="Calibri" w:cs="Calibri"/>
          <w:color w:val="000000"/>
        </w:rPr>
        <w:t xml:space="preserve"> 1999;17:1239–1248.</w:t>
      </w:r>
    </w:p>
    <w:p w14:paraId="5FECFC4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31. </w:t>
      </w:r>
      <w:r w:rsidRPr="00F57D30">
        <w:rPr>
          <w:rFonts w:ascii="Calibri" w:cs="Calibri"/>
          <w:color w:val="000000"/>
        </w:rPr>
        <w:tab/>
        <w:t xml:space="preserve">Simmons RA, Templeton LJ, Gertz SJ. Intrauterine Growth Retardation Leads to the Development of Type 2 Diabetes in the Rat. </w:t>
      </w:r>
      <w:r w:rsidRPr="00F57D30">
        <w:rPr>
          <w:rFonts w:ascii="Calibri" w:cs="Calibri"/>
          <w:i/>
          <w:iCs/>
          <w:color w:val="000000"/>
        </w:rPr>
        <w:t>Diabetes</w:t>
      </w:r>
      <w:r w:rsidRPr="00F57D30">
        <w:rPr>
          <w:rFonts w:ascii="Calibri" w:cs="Calibri"/>
          <w:color w:val="000000"/>
        </w:rPr>
        <w:t xml:space="preserve"> 2001;50:2279–2286.</w:t>
      </w:r>
    </w:p>
    <w:p w14:paraId="2198293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32. </w:t>
      </w:r>
      <w:r w:rsidRPr="00F57D30">
        <w:rPr>
          <w:rFonts w:ascii="Calibri" w:cs="Calibri"/>
          <w:color w:val="000000"/>
        </w:rPr>
        <w:tab/>
        <w:t xml:space="preserve">Boehmer BH, </w:t>
      </w:r>
      <w:proofErr w:type="spellStart"/>
      <w:r w:rsidRPr="00F57D30">
        <w:rPr>
          <w:rFonts w:ascii="Calibri" w:cs="Calibri"/>
          <w:color w:val="000000"/>
        </w:rPr>
        <w:t>Limesand</w:t>
      </w:r>
      <w:proofErr w:type="spellEnd"/>
      <w:r w:rsidRPr="00F57D30">
        <w:rPr>
          <w:rFonts w:ascii="Calibri" w:cs="Calibri"/>
          <w:color w:val="000000"/>
        </w:rPr>
        <w:t xml:space="preserve"> SW, </w:t>
      </w:r>
      <w:proofErr w:type="spellStart"/>
      <w:r w:rsidRPr="00F57D30">
        <w:rPr>
          <w:rFonts w:ascii="Calibri" w:cs="Calibri"/>
          <w:color w:val="000000"/>
        </w:rPr>
        <w:t>Rozance</w:t>
      </w:r>
      <w:proofErr w:type="spellEnd"/>
      <w:r w:rsidRPr="00F57D30">
        <w:rPr>
          <w:rFonts w:ascii="Calibri" w:cs="Calibri"/>
          <w:color w:val="000000"/>
        </w:rPr>
        <w:t xml:space="preserve"> PJ. The impact of IUGR on pancreatic islet development and β-cell function. </w:t>
      </w:r>
      <w:r w:rsidRPr="00F57D30">
        <w:rPr>
          <w:rFonts w:ascii="Calibri" w:cs="Calibri"/>
          <w:i/>
          <w:iCs/>
          <w:color w:val="000000"/>
        </w:rPr>
        <w:t>J Endocrinol</w:t>
      </w:r>
      <w:r w:rsidRPr="00F57D30">
        <w:rPr>
          <w:rFonts w:ascii="Calibri" w:cs="Calibri"/>
          <w:color w:val="000000"/>
        </w:rPr>
        <w:t xml:space="preserve"> 2017;235:R63–R76.</w:t>
      </w:r>
    </w:p>
    <w:p w14:paraId="1D7DC500" w14:textId="05AC49BF"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325628"/>
    <w:multiLevelType w:val="hybridMultilevel"/>
    <w:tmpl w:val="0A7C8BC6"/>
    <w:lvl w:ilvl="0" w:tplc="1E92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3E61"/>
    <w:multiLevelType w:val="hybridMultilevel"/>
    <w:tmpl w:val="56B25544"/>
    <w:lvl w:ilvl="0" w:tplc="F56E4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853017">
    <w:abstractNumId w:val="3"/>
  </w:num>
  <w:num w:numId="2" w16cid:durableId="1658147117">
    <w:abstractNumId w:val="2"/>
  </w:num>
  <w:num w:numId="3" w16cid:durableId="1849786366">
    <w:abstractNumId w:val="5"/>
  </w:num>
  <w:num w:numId="4" w16cid:durableId="867765449">
    <w:abstractNumId w:val="6"/>
  </w:num>
  <w:num w:numId="5" w16cid:durableId="624581192">
    <w:abstractNumId w:val="0"/>
  </w:num>
  <w:num w:numId="6" w16cid:durableId="746346351">
    <w:abstractNumId w:val="1"/>
  </w:num>
  <w:num w:numId="7" w16cid:durableId="1316297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55097"/>
    <w:rsid w:val="000617F6"/>
    <w:rsid w:val="0007272E"/>
    <w:rsid w:val="000816F7"/>
    <w:rsid w:val="000851BC"/>
    <w:rsid w:val="00086665"/>
    <w:rsid w:val="000B644F"/>
    <w:rsid w:val="000C2337"/>
    <w:rsid w:val="000D699C"/>
    <w:rsid w:val="000E127F"/>
    <w:rsid w:val="000F6838"/>
    <w:rsid w:val="00116B70"/>
    <w:rsid w:val="001562EB"/>
    <w:rsid w:val="00162A94"/>
    <w:rsid w:val="001720B6"/>
    <w:rsid w:val="001765A0"/>
    <w:rsid w:val="00184A71"/>
    <w:rsid w:val="00186B53"/>
    <w:rsid w:val="00187C29"/>
    <w:rsid w:val="00192279"/>
    <w:rsid w:val="00194853"/>
    <w:rsid w:val="00194EFF"/>
    <w:rsid w:val="00195D79"/>
    <w:rsid w:val="001A4156"/>
    <w:rsid w:val="001C78C1"/>
    <w:rsid w:val="001D2049"/>
    <w:rsid w:val="001E088A"/>
    <w:rsid w:val="00222DE3"/>
    <w:rsid w:val="002362D7"/>
    <w:rsid w:val="00240CE6"/>
    <w:rsid w:val="00241481"/>
    <w:rsid w:val="002437AA"/>
    <w:rsid w:val="00252A6E"/>
    <w:rsid w:val="00260320"/>
    <w:rsid w:val="00261DC5"/>
    <w:rsid w:val="00267072"/>
    <w:rsid w:val="00282F89"/>
    <w:rsid w:val="00290511"/>
    <w:rsid w:val="00291AAB"/>
    <w:rsid w:val="00292C13"/>
    <w:rsid w:val="002A5240"/>
    <w:rsid w:val="002B3F26"/>
    <w:rsid w:val="002C0487"/>
    <w:rsid w:val="002C14A9"/>
    <w:rsid w:val="002C1D71"/>
    <w:rsid w:val="002D3A5E"/>
    <w:rsid w:val="002D71A8"/>
    <w:rsid w:val="002E154E"/>
    <w:rsid w:val="002E74D6"/>
    <w:rsid w:val="003035DB"/>
    <w:rsid w:val="00323192"/>
    <w:rsid w:val="00335CFA"/>
    <w:rsid w:val="0035495F"/>
    <w:rsid w:val="00354E66"/>
    <w:rsid w:val="00362BD2"/>
    <w:rsid w:val="003642A6"/>
    <w:rsid w:val="003727C4"/>
    <w:rsid w:val="00372C2B"/>
    <w:rsid w:val="003756D3"/>
    <w:rsid w:val="003B1FA5"/>
    <w:rsid w:val="003C3CBA"/>
    <w:rsid w:val="003C4EDE"/>
    <w:rsid w:val="003D7400"/>
    <w:rsid w:val="003E1187"/>
    <w:rsid w:val="003E50E5"/>
    <w:rsid w:val="003F218E"/>
    <w:rsid w:val="00421FF0"/>
    <w:rsid w:val="00422824"/>
    <w:rsid w:val="00423066"/>
    <w:rsid w:val="00434619"/>
    <w:rsid w:val="00463922"/>
    <w:rsid w:val="0046435A"/>
    <w:rsid w:val="00471AC9"/>
    <w:rsid w:val="004745B4"/>
    <w:rsid w:val="0049107D"/>
    <w:rsid w:val="00494B18"/>
    <w:rsid w:val="004A1386"/>
    <w:rsid w:val="004A7642"/>
    <w:rsid w:val="004B553D"/>
    <w:rsid w:val="004C5A32"/>
    <w:rsid w:val="004D5D1D"/>
    <w:rsid w:val="005015BC"/>
    <w:rsid w:val="00501E84"/>
    <w:rsid w:val="00505A76"/>
    <w:rsid w:val="005344F6"/>
    <w:rsid w:val="00537532"/>
    <w:rsid w:val="00560B3F"/>
    <w:rsid w:val="00561CC9"/>
    <w:rsid w:val="00565997"/>
    <w:rsid w:val="00575C2A"/>
    <w:rsid w:val="00576069"/>
    <w:rsid w:val="005767DF"/>
    <w:rsid w:val="00581749"/>
    <w:rsid w:val="00587EB0"/>
    <w:rsid w:val="00594A91"/>
    <w:rsid w:val="00596A22"/>
    <w:rsid w:val="005A643E"/>
    <w:rsid w:val="005B0254"/>
    <w:rsid w:val="005B72C7"/>
    <w:rsid w:val="005D071D"/>
    <w:rsid w:val="005D68ED"/>
    <w:rsid w:val="005E2B95"/>
    <w:rsid w:val="006039FE"/>
    <w:rsid w:val="00615AA3"/>
    <w:rsid w:val="006331A9"/>
    <w:rsid w:val="006341D4"/>
    <w:rsid w:val="00637ACF"/>
    <w:rsid w:val="00637AE5"/>
    <w:rsid w:val="00642215"/>
    <w:rsid w:val="006441E0"/>
    <w:rsid w:val="00646083"/>
    <w:rsid w:val="006572F9"/>
    <w:rsid w:val="00665BE3"/>
    <w:rsid w:val="006709F6"/>
    <w:rsid w:val="006808E8"/>
    <w:rsid w:val="006A0095"/>
    <w:rsid w:val="006B0F86"/>
    <w:rsid w:val="006B4848"/>
    <w:rsid w:val="006C422A"/>
    <w:rsid w:val="006D5298"/>
    <w:rsid w:val="006E3944"/>
    <w:rsid w:val="006E7543"/>
    <w:rsid w:val="00727924"/>
    <w:rsid w:val="00727E38"/>
    <w:rsid w:val="00737EDB"/>
    <w:rsid w:val="00741FE3"/>
    <w:rsid w:val="0074730B"/>
    <w:rsid w:val="00762479"/>
    <w:rsid w:val="0077122E"/>
    <w:rsid w:val="00772987"/>
    <w:rsid w:val="00785368"/>
    <w:rsid w:val="00787241"/>
    <w:rsid w:val="00797C1D"/>
    <w:rsid w:val="007A2502"/>
    <w:rsid w:val="007A29C8"/>
    <w:rsid w:val="007A3EAB"/>
    <w:rsid w:val="007B25CE"/>
    <w:rsid w:val="007C0DB1"/>
    <w:rsid w:val="007C4906"/>
    <w:rsid w:val="007D2FFE"/>
    <w:rsid w:val="007E30C6"/>
    <w:rsid w:val="007F32D7"/>
    <w:rsid w:val="00805AD8"/>
    <w:rsid w:val="0081224E"/>
    <w:rsid w:val="00813618"/>
    <w:rsid w:val="00820108"/>
    <w:rsid w:val="008329E1"/>
    <w:rsid w:val="00837D0D"/>
    <w:rsid w:val="00840396"/>
    <w:rsid w:val="00843D6E"/>
    <w:rsid w:val="008873C7"/>
    <w:rsid w:val="008930E1"/>
    <w:rsid w:val="008A3DCC"/>
    <w:rsid w:val="008B0358"/>
    <w:rsid w:val="008C2F1B"/>
    <w:rsid w:val="008D110A"/>
    <w:rsid w:val="008F3D41"/>
    <w:rsid w:val="008F79DF"/>
    <w:rsid w:val="009044FF"/>
    <w:rsid w:val="00904AE8"/>
    <w:rsid w:val="009217A1"/>
    <w:rsid w:val="00923709"/>
    <w:rsid w:val="00923E78"/>
    <w:rsid w:val="00931A3D"/>
    <w:rsid w:val="00932088"/>
    <w:rsid w:val="009374EB"/>
    <w:rsid w:val="00942024"/>
    <w:rsid w:val="00947A9B"/>
    <w:rsid w:val="00953717"/>
    <w:rsid w:val="00981503"/>
    <w:rsid w:val="009B0D1E"/>
    <w:rsid w:val="009B1461"/>
    <w:rsid w:val="009B1719"/>
    <w:rsid w:val="009B4771"/>
    <w:rsid w:val="009B57D7"/>
    <w:rsid w:val="009C5BB2"/>
    <w:rsid w:val="009D2CC4"/>
    <w:rsid w:val="009F20BF"/>
    <w:rsid w:val="00A17703"/>
    <w:rsid w:val="00A26089"/>
    <w:rsid w:val="00A408B7"/>
    <w:rsid w:val="00A40B47"/>
    <w:rsid w:val="00A441A6"/>
    <w:rsid w:val="00A50483"/>
    <w:rsid w:val="00A56FCB"/>
    <w:rsid w:val="00A63734"/>
    <w:rsid w:val="00A72C3F"/>
    <w:rsid w:val="00A76543"/>
    <w:rsid w:val="00A802D1"/>
    <w:rsid w:val="00AB44D9"/>
    <w:rsid w:val="00AB5B0E"/>
    <w:rsid w:val="00AC5858"/>
    <w:rsid w:val="00AD32FE"/>
    <w:rsid w:val="00AE017D"/>
    <w:rsid w:val="00AE1F3E"/>
    <w:rsid w:val="00AE4DBC"/>
    <w:rsid w:val="00AF10E6"/>
    <w:rsid w:val="00AF3A60"/>
    <w:rsid w:val="00AF3FA0"/>
    <w:rsid w:val="00AF51D2"/>
    <w:rsid w:val="00B02B94"/>
    <w:rsid w:val="00B100F9"/>
    <w:rsid w:val="00B142B7"/>
    <w:rsid w:val="00B1773B"/>
    <w:rsid w:val="00B2797C"/>
    <w:rsid w:val="00B4615D"/>
    <w:rsid w:val="00B532BC"/>
    <w:rsid w:val="00B56309"/>
    <w:rsid w:val="00B57ADF"/>
    <w:rsid w:val="00B6208C"/>
    <w:rsid w:val="00B64DFE"/>
    <w:rsid w:val="00B74F99"/>
    <w:rsid w:val="00B81FA8"/>
    <w:rsid w:val="00B84F46"/>
    <w:rsid w:val="00B94CA9"/>
    <w:rsid w:val="00BB1C2A"/>
    <w:rsid w:val="00BB371B"/>
    <w:rsid w:val="00BB3771"/>
    <w:rsid w:val="00BC1A56"/>
    <w:rsid w:val="00BC7F5A"/>
    <w:rsid w:val="00BE440D"/>
    <w:rsid w:val="00BE5571"/>
    <w:rsid w:val="00BF1017"/>
    <w:rsid w:val="00C02A48"/>
    <w:rsid w:val="00C0378B"/>
    <w:rsid w:val="00C078D7"/>
    <w:rsid w:val="00C25310"/>
    <w:rsid w:val="00C26F18"/>
    <w:rsid w:val="00C44F4B"/>
    <w:rsid w:val="00C546CC"/>
    <w:rsid w:val="00C5620A"/>
    <w:rsid w:val="00C574C5"/>
    <w:rsid w:val="00C62550"/>
    <w:rsid w:val="00C6518A"/>
    <w:rsid w:val="00C86154"/>
    <w:rsid w:val="00C96044"/>
    <w:rsid w:val="00CB0BA9"/>
    <w:rsid w:val="00CB7AF1"/>
    <w:rsid w:val="00CC4F06"/>
    <w:rsid w:val="00CC5DE1"/>
    <w:rsid w:val="00CC6DF3"/>
    <w:rsid w:val="00CD6EA8"/>
    <w:rsid w:val="00CF3544"/>
    <w:rsid w:val="00D019AF"/>
    <w:rsid w:val="00D03FB7"/>
    <w:rsid w:val="00D126F6"/>
    <w:rsid w:val="00D16FA8"/>
    <w:rsid w:val="00D27ECF"/>
    <w:rsid w:val="00D3641B"/>
    <w:rsid w:val="00D459E7"/>
    <w:rsid w:val="00D64307"/>
    <w:rsid w:val="00D823D0"/>
    <w:rsid w:val="00D83505"/>
    <w:rsid w:val="00D84D6E"/>
    <w:rsid w:val="00D86FB4"/>
    <w:rsid w:val="00D90A48"/>
    <w:rsid w:val="00D96F1E"/>
    <w:rsid w:val="00DA1043"/>
    <w:rsid w:val="00DA3799"/>
    <w:rsid w:val="00DA3D94"/>
    <w:rsid w:val="00DB3EA4"/>
    <w:rsid w:val="00DD02BD"/>
    <w:rsid w:val="00DE042F"/>
    <w:rsid w:val="00DE5A84"/>
    <w:rsid w:val="00DF18DA"/>
    <w:rsid w:val="00DF1C8A"/>
    <w:rsid w:val="00DF22FC"/>
    <w:rsid w:val="00DF34E0"/>
    <w:rsid w:val="00E25F66"/>
    <w:rsid w:val="00E7390C"/>
    <w:rsid w:val="00E80EDE"/>
    <w:rsid w:val="00E85072"/>
    <w:rsid w:val="00E86931"/>
    <w:rsid w:val="00E91FF1"/>
    <w:rsid w:val="00E952DB"/>
    <w:rsid w:val="00EB63D4"/>
    <w:rsid w:val="00EF6E8B"/>
    <w:rsid w:val="00F2720D"/>
    <w:rsid w:val="00F5645E"/>
    <w:rsid w:val="00F57D30"/>
    <w:rsid w:val="00F57E4C"/>
    <w:rsid w:val="00F70437"/>
    <w:rsid w:val="00FA5385"/>
    <w:rsid w:val="00FC0920"/>
    <w:rsid w:val="00FC2B9D"/>
    <w:rsid w:val="00FC7237"/>
    <w:rsid w:val="00FC7726"/>
    <w:rsid w:val="00FE0136"/>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C8FB7-9004-A349-8016-EB1D6BBF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20</Pages>
  <Words>20845</Words>
  <Characters>118817</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151</cp:revision>
  <dcterms:created xsi:type="dcterms:W3CDTF">2022-06-30T18:56:00Z</dcterms:created>
  <dcterms:modified xsi:type="dcterms:W3CDTF">2022-08-11T09:49:00Z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id="mZYonlaB"/&gt;&lt;style id="http://www.zotero.org/styles/obesity" hasBibliography="1" bibliographyStyleHasBeenSet="1"/&gt;&lt;prefs&gt;&lt;pref name="fieldType" value="Field"/&gt;&lt;/prefs&gt;&lt;/data&gt;</vt:lpwstr>
  </property>
</Properties>
</file>