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20E3A" w14:textId="597CBB80" w:rsidR="006341D4" w:rsidRPr="00923709" w:rsidRDefault="006341D4" w:rsidP="006341D4">
      <w:pPr>
        <w:rPr>
          <w:rStyle w:val="Heading1Char"/>
          <w:rFonts w:ascii="Times New Roman" w:hAnsi="Times New Roman" w:cs="Times New Roman"/>
          <w:color w:val="auto"/>
          <w:sz w:val="24"/>
          <w:szCs w:val="24"/>
        </w:rPr>
      </w:pPr>
      <w:r w:rsidRPr="00923709">
        <w:rPr>
          <w:rStyle w:val="Heading1Char"/>
          <w:rFonts w:ascii="Times New Roman" w:hAnsi="Times New Roman" w:cs="Times New Roman"/>
          <w:color w:val="auto"/>
          <w:sz w:val="24"/>
          <w:szCs w:val="24"/>
        </w:rPr>
        <w:t>We thank the reviewers</w:t>
      </w:r>
      <w:r w:rsidR="00A802D1">
        <w:rPr>
          <w:rStyle w:val="Heading1Char"/>
          <w:rFonts w:ascii="Times New Roman" w:hAnsi="Times New Roman" w:cs="Times New Roman"/>
          <w:color w:val="auto"/>
          <w:sz w:val="24"/>
          <w:szCs w:val="24"/>
        </w:rPr>
        <w:t xml:space="preserve"> and editors</w:t>
      </w:r>
      <w:r w:rsidR="005344F6" w:rsidRPr="00923709">
        <w:rPr>
          <w:rStyle w:val="Heading1Char"/>
          <w:rFonts w:ascii="Times New Roman" w:hAnsi="Times New Roman" w:cs="Times New Roman"/>
          <w:color w:val="auto"/>
          <w:sz w:val="24"/>
          <w:szCs w:val="24"/>
        </w:rPr>
        <w:t xml:space="preserve"> for their thoughtful </w:t>
      </w:r>
      <w:r w:rsidR="00A802D1">
        <w:rPr>
          <w:rStyle w:val="Heading1Char"/>
          <w:rFonts w:ascii="Times New Roman" w:hAnsi="Times New Roman" w:cs="Times New Roman"/>
          <w:color w:val="auto"/>
          <w:sz w:val="24"/>
          <w:szCs w:val="24"/>
        </w:rPr>
        <w:t>consideration of</w:t>
      </w:r>
      <w:r w:rsidR="00A802D1" w:rsidRPr="00923709">
        <w:rPr>
          <w:rStyle w:val="Heading1Char"/>
          <w:rFonts w:ascii="Times New Roman" w:hAnsi="Times New Roman" w:cs="Times New Roman"/>
          <w:color w:val="auto"/>
          <w:sz w:val="24"/>
          <w:szCs w:val="24"/>
        </w:rPr>
        <w:t xml:space="preserve"> </w:t>
      </w:r>
      <w:r w:rsidR="005344F6" w:rsidRPr="00923709">
        <w:rPr>
          <w:rStyle w:val="Heading1Char"/>
          <w:rFonts w:ascii="Times New Roman" w:hAnsi="Times New Roman" w:cs="Times New Roman"/>
          <w:color w:val="auto"/>
          <w:sz w:val="24"/>
          <w:szCs w:val="24"/>
        </w:rPr>
        <w:t xml:space="preserve">this work. </w:t>
      </w:r>
      <w:r w:rsidR="00AF3A60" w:rsidRPr="00923709">
        <w:rPr>
          <w:rStyle w:val="Heading1Char"/>
          <w:rFonts w:ascii="Times New Roman" w:hAnsi="Times New Roman" w:cs="Times New Roman"/>
          <w:color w:val="auto"/>
          <w:sz w:val="24"/>
          <w:szCs w:val="24"/>
        </w:rPr>
        <w:t xml:space="preserve">These insights have been invaluable as we have revised our manuscript and </w:t>
      </w:r>
      <w:r w:rsidR="00A802D1">
        <w:rPr>
          <w:rStyle w:val="Heading1Char"/>
          <w:rFonts w:ascii="Times New Roman" w:hAnsi="Times New Roman" w:cs="Times New Roman"/>
          <w:color w:val="auto"/>
          <w:sz w:val="24"/>
          <w:szCs w:val="24"/>
        </w:rPr>
        <w:t xml:space="preserve">we truly </w:t>
      </w:r>
      <w:r w:rsidR="00AF3A60" w:rsidRPr="00923709">
        <w:rPr>
          <w:rStyle w:val="Heading1Char"/>
          <w:rFonts w:ascii="Times New Roman" w:hAnsi="Times New Roman" w:cs="Times New Roman"/>
          <w:color w:val="auto"/>
          <w:sz w:val="24"/>
          <w:szCs w:val="24"/>
        </w:rPr>
        <w:t xml:space="preserve">appreciate </w:t>
      </w:r>
      <w:r w:rsidR="00A802D1">
        <w:rPr>
          <w:rStyle w:val="Heading1Char"/>
          <w:rFonts w:ascii="Times New Roman" w:hAnsi="Times New Roman" w:cs="Times New Roman"/>
          <w:color w:val="auto"/>
          <w:sz w:val="24"/>
          <w:szCs w:val="24"/>
        </w:rPr>
        <w:t>your</w:t>
      </w:r>
      <w:r w:rsidR="00AF3A60" w:rsidRPr="00923709">
        <w:rPr>
          <w:rStyle w:val="Heading1Char"/>
          <w:rFonts w:ascii="Times New Roman" w:hAnsi="Times New Roman" w:cs="Times New Roman"/>
          <w:color w:val="auto"/>
          <w:sz w:val="24"/>
          <w:szCs w:val="24"/>
        </w:rPr>
        <w:t xml:space="preserve"> help in this process.  The major changes we have made in this revised manuscript are to clarify the sample size of our study (an n of 11-17/group for most experiments, including a replication cohort), consider more thoughtfully the </w:t>
      </w:r>
      <w:r w:rsidR="00AF3A60" w:rsidRPr="00923709">
        <w:rPr>
          <w:rStyle w:val="Heading1Char"/>
          <w:rFonts w:ascii="Times New Roman" w:hAnsi="Times New Roman" w:cs="Times New Roman"/>
          <w:color w:val="auto"/>
          <w:sz w:val="24"/>
          <w:szCs w:val="24"/>
          <w:u w:val="single"/>
        </w:rPr>
        <w:t>lack</w:t>
      </w:r>
      <w:r w:rsidR="00AF3A60" w:rsidRPr="00923709">
        <w:rPr>
          <w:rStyle w:val="Heading1Char"/>
          <w:rFonts w:ascii="Times New Roman" w:hAnsi="Times New Roman" w:cs="Times New Roman"/>
          <w:color w:val="auto"/>
          <w:sz w:val="24"/>
          <w:szCs w:val="24"/>
        </w:rPr>
        <w:t xml:space="preserve"> of many phenotypes for a fairly robust dietary restriction, and to include caveats to our provisional conclusion that </w:t>
      </w:r>
      <w:r w:rsidR="007C4906" w:rsidRPr="00923709">
        <w:rPr>
          <w:rStyle w:val="Heading1Char"/>
          <w:rFonts w:ascii="Times New Roman" w:hAnsi="Times New Roman" w:cs="Times New Roman"/>
          <w:color w:val="auto"/>
          <w:sz w:val="24"/>
          <w:szCs w:val="24"/>
        </w:rPr>
        <w:t>sex-specific islet function under HFD conditions underlies the major phenotype observed</w:t>
      </w:r>
      <w:r w:rsidR="00923709">
        <w:rPr>
          <w:rStyle w:val="Heading1Char"/>
          <w:rFonts w:ascii="Times New Roman" w:hAnsi="Times New Roman" w:cs="Times New Roman"/>
          <w:color w:val="auto"/>
          <w:sz w:val="24"/>
          <w:szCs w:val="24"/>
        </w:rPr>
        <w:t>, and more careful consideration in framing the phenotype as it could be a result of male being sensitive to the exposure or females being resilient</w:t>
      </w:r>
      <w:r w:rsidR="007C4906" w:rsidRPr="00923709">
        <w:rPr>
          <w:rStyle w:val="Heading1Char"/>
          <w:rFonts w:ascii="Times New Roman" w:hAnsi="Times New Roman" w:cs="Times New Roman"/>
          <w:color w:val="auto"/>
          <w:sz w:val="24"/>
          <w:szCs w:val="24"/>
        </w:rPr>
        <w:t xml:space="preserve">.  </w:t>
      </w:r>
      <w:r w:rsidR="00AF3A60" w:rsidRPr="00923709">
        <w:rPr>
          <w:rStyle w:val="Heading1Char"/>
          <w:rFonts w:ascii="Times New Roman" w:hAnsi="Times New Roman" w:cs="Times New Roman"/>
          <w:color w:val="auto"/>
          <w:sz w:val="24"/>
          <w:szCs w:val="24"/>
        </w:rPr>
        <w:t xml:space="preserve"> </w:t>
      </w:r>
      <w:r w:rsidR="007C4906" w:rsidRPr="00923709">
        <w:rPr>
          <w:rStyle w:val="Heading1Char"/>
          <w:rFonts w:ascii="Times New Roman" w:hAnsi="Times New Roman" w:cs="Times New Roman"/>
          <w:color w:val="auto"/>
          <w:sz w:val="24"/>
          <w:szCs w:val="24"/>
        </w:rPr>
        <w:t>We now provide additional new data both in the main manuscript and in the supplementary figures</w:t>
      </w:r>
      <w:r w:rsidR="006441E0" w:rsidRPr="00923709">
        <w:rPr>
          <w:rStyle w:val="Heading1Char"/>
          <w:rFonts w:ascii="Times New Roman" w:hAnsi="Times New Roman" w:cs="Times New Roman"/>
          <w:color w:val="auto"/>
          <w:sz w:val="24"/>
          <w:szCs w:val="24"/>
        </w:rPr>
        <w:t>,</w:t>
      </w:r>
      <w:r w:rsidR="007C4906" w:rsidRPr="00923709">
        <w:rPr>
          <w:rStyle w:val="Heading1Char"/>
          <w:rFonts w:ascii="Times New Roman" w:hAnsi="Times New Roman" w:cs="Times New Roman"/>
          <w:color w:val="auto"/>
          <w:sz w:val="24"/>
          <w:szCs w:val="24"/>
        </w:rPr>
        <w:t xml:space="preserve"> a</w:t>
      </w:r>
      <w:r w:rsidR="006441E0" w:rsidRPr="00923709">
        <w:rPr>
          <w:rStyle w:val="Heading1Char"/>
          <w:rFonts w:ascii="Times New Roman" w:hAnsi="Times New Roman" w:cs="Times New Roman"/>
          <w:color w:val="auto"/>
          <w:sz w:val="24"/>
          <w:szCs w:val="24"/>
        </w:rPr>
        <w:t xml:space="preserve"> better </w:t>
      </w:r>
      <w:r w:rsidR="007C4906" w:rsidRPr="00923709">
        <w:rPr>
          <w:rStyle w:val="Heading1Char"/>
          <w:rFonts w:ascii="Times New Roman" w:hAnsi="Times New Roman" w:cs="Times New Roman"/>
          <w:color w:val="auto"/>
          <w:sz w:val="24"/>
          <w:szCs w:val="24"/>
        </w:rPr>
        <w:t xml:space="preserve">description of </w:t>
      </w:r>
      <w:r w:rsidR="002437AA" w:rsidRPr="00923709">
        <w:rPr>
          <w:rStyle w:val="Heading1Char"/>
          <w:rFonts w:ascii="Times New Roman" w:hAnsi="Times New Roman" w:cs="Times New Roman"/>
          <w:color w:val="auto"/>
          <w:sz w:val="24"/>
          <w:szCs w:val="24"/>
        </w:rPr>
        <w:t xml:space="preserve">our methods and rationale for studying this dietary exposure in the given model system, </w:t>
      </w:r>
      <w:r w:rsidR="007C4906" w:rsidRPr="00923709">
        <w:rPr>
          <w:rStyle w:val="Heading1Char"/>
          <w:rFonts w:ascii="Times New Roman" w:hAnsi="Times New Roman" w:cs="Times New Roman"/>
          <w:color w:val="auto"/>
          <w:sz w:val="24"/>
          <w:szCs w:val="24"/>
        </w:rPr>
        <w:t>and an updated discussion.  Specific points addressed are noted below.</w:t>
      </w:r>
      <w:r w:rsidR="00292C13">
        <w:rPr>
          <w:rStyle w:val="Heading1Char"/>
          <w:rFonts w:ascii="Times New Roman" w:hAnsi="Times New Roman" w:cs="Times New Roman"/>
          <w:color w:val="auto"/>
          <w:sz w:val="24"/>
          <w:szCs w:val="24"/>
        </w:rPr>
        <w:t xml:space="preserve"> </w:t>
      </w:r>
    </w:p>
    <w:p w14:paraId="34EC3605" w14:textId="77777777" w:rsidR="00AF3A60" w:rsidRPr="00DA1043" w:rsidRDefault="00AF3A60" w:rsidP="00DA1043">
      <w:pPr>
        <w:pStyle w:val="Title"/>
        <w:jc w:val="center"/>
        <w:rPr>
          <w:rStyle w:val="Heading1Char"/>
          <w:color w:val="auto"/>
          <w:sz w:val="56"/>
          <w:szCs w:val="56"/>
        </w:rPr>
      </w:pPr>
    </w:p>
    <w:p w14:paraId="05CCA210" w14:textId="77777777" w:rsidR="00DF1C8A" w:rsidRPr="00DF1C8A" w:rsidRDefault="00DA1043" w:rsidP="00DF1C8A">
      <w:pPr>
        <w:rPr>
          <w:rFonts w:ascii="Times New Roman" w:eastAsia="Times New Roman" w:hAnsi="Times New Roman" w:cs="Times New Roman"/>
          <w:color w:val="222222"/>
          <w:shd w:val="clear" w:color="auto" w:fill="FFFFFF"/>
        </w:rPr>
      </w:pPr>
      <w:r>
        <w:rPr>
          <w:rStyle w:val="Heading1Char"/>
        </w:rPr>
        <w:t>Reviewer 1:</w:t>
      </w:r>
      <w:r w:rsidR="00192279" w:rsidRPr="00DF1C8A">
        <w:rPr>
          <w:rFonts w:ascii="Arial" w:eastAsia="Times New Roman" w:hAnsi="Arial" w:cs="Arial"/>
          <w:color w:val="222222"/>
        </w:rPr>
        <w:br/>
      </w:r>
      <w:r w:rsidR="00192279" w:rsidRPr="00DF1C8A">
        <w:rPr>
          <w:rFonts w:ascii="Times New Roman" w:eastAsia="Times New Roman" w:hAnsi="Times New Roman" w:cs="Times New Roman"/>
          <w:color w:val="222222"/>
          <w:shd w:val="clear" w:color="auto" w:fill="FFFFFF"/>
        </w:rPr>
        <w:t>This study investigates the impact of maternal time restricted feeding on metabolic outcomes in male and female offspring. This is an important question, however, there are a number of issues that need to be addressed:</w:t>
      </w:r>
      <w:r w:rsidR="00192279" w:rsidRPr="00DF1C8A">
        <w:rPr>
          <w:rFonts w:ascii="Times New Roman" w:eastAsia="Times New Roman" w:hAnsi="Times New Roman" w:cs="Times New Roman"/>
          <w:color w:val="222222"/>
        </w:rPr>
        <w:br/>
      </w:r>
      <w:r w:rsidR="00192279" w:rsidRPr="00DF1C8A">
        <w:rPr>
          <w:rFonts w:ascii="Times New Roman" w:eastAsia="Times New Roman" w:hAnsi="Times New Roman" w:cs="Times New Roman"/>
          <w:color w:val="222222"/>
          <w:shd w:val="clear" w:color="auto" w:fill="FFFFFF"/>
        </w:rPr>
        <w:t>Major</w:t>
      </w:r>
      <w:r w:rsidR="00192279" w:rsidRPr="00DF1C8A">
        <w:rPr>
          <w:rFonts w:ascii="Times New Roman" w:eastAsia="Times New Roman" w:hAnsi="Times New Roman" w:cs="Times New Roman"/>
          <w:color w:val="222222"/>
        </w:rPr>
        <w:br/>
      </w:r>
      <w:r w:rsidR="00192279" w:rsidRPr="00DF1C8A">
        <w:rPr>
          <w:rFonts w:ascii="Times New Roman" w:eastAsia="Times New Roman" w:hAnsi="Times New Roman" w:cs="Times New Roman"/>
          <w:color w:val="222222"/>
          <w:shd w:val="clear" w:color="auto" w:fill="FFFFFF"/>
        </w:rPr>
        <w:t>Minor</w:t>
      </w:r>
      <w:r w:rsidR="00192279" w:rsidRPr="00DF1C8A">
        <w:rPr>
          <w:rFonts w:ascii="Times New Roman" w:eastAsia="Times New Roman" w:hAnsi="Times New Roman" w:cs="Times New Roman"/>
          <w:color w:val="222222"/>
        </w:rPr>
        <w:br/>
      </w:r>
    </w:p>
    <w:p w14:paraId="5B495E49" w14:textId="62EBA959" w:rsidR="003E50E5" w:rsidRPr="00DF1C8A" w:rsidRDefault="00192279" w:rsidP="00DF1C8A">
      <w:pPr>
        <w:pStyle w:val="ListParagraph"/>
        <w:numPr>
          <w:ilvl w:val="0"/>
          <w:numId w:val="3"/>
        </w:numPr>
        <w:rPr>
          <w:rFonts w:ascii="Times New Roman" w:eastAsia="Times New Roman" w:hAnsi="Times New Roman" w:cs="Times New Roman"/>
          <w:color w:val="222222"/>
          <w:shd w:val="clear" w:color="auto" w:fill="FFFFFF"/>
        </w:rPr>
      </w:pPr>
      <w:r w:rsidRPr="00DF1C8A">
        <w:rPr>
          <w:rFonts w:ascii="Times New Roman" w:eastAsia="Times New Roman" w:hAnsi="Times New Roman" w:cs="Times New Roman"/>
          <w:color w:val="222222"/>
          <w:shd w:val="clear" w:color="auto" w:fill="FFFFFF"/>
        </w:rPr>
        <w:t xml:space="preserve">Page 2, line 7: Should be “TRE is currently thought to….”. In addition, check through the whole document to ensure consistency with the high fat diet abbreviation – is </w:t>
      </w:r>
      <w:proofErr w:type="gramStart"/>
      <w:r w:rsidRPr="00DF1C8A">
        <w:rPr>
          <w:rFonts w:ascii="Times New Roman" w:eastAsia="Times New Roman" w:hAnsi="Times New Roman" w:cs="Times New Roman"/>
          <w:color w:val="222222"/>
          <w:shd w:val="clear" w:color="auto" w:fill="FFFFFF"/>
        </w:rPr>
        <w:t>it</w:t>
      </w:r>
      <w:proofErr w:type="gramEnd"/>
      <w:r w:rsidRPr="00DF1C8A">
        <w:rPr>
          <w:rFonts w:ascii="Times New Roman" w:eastAsia="Times New Roman" w:hAnsi="Times New Roman" w:cs="Times New Roman"/>
          <w:color w:val="222222"/>
          <w:shd w:val="clear" w:color="auto" w:fill="FFFFFF"/>
        </w:rPr>
        <w:t xml:space="preserve"> high fat high sugar or a high fat diet?</w:t>
      </w:r>
    </w:p>
    <w:p w14:paraId="21A01DD2" w14:textId="4FF9F15D" w:rsidR="00D16FA8" w:rsidRPr="00D16FA8" w:rsidRDefault="00843D6E" w:rsidP="00282F89">
      <w:pPr>
        <w:rPr>
          <w:rFonts w:ascii="Times New Roman" w:hAnsi="Times New Roman" w:cs="Times New Roman"/>
          <w:b/>
          <w:color w:val="000000" w:themeColor="text1"/>
        </w:rPr>
      </w:pPr>
      <w:r>
        <w:rPr>
          <w:rFonts w:ascii="Times New Roman" w:hAnsi="Times New Roman" w:cs="Times New Roman"/>
          <w:b/>
          <w:color w:val="000000" w:themeColor="text1"/>
        </w:rPr>
        <w:t>W</w:t>
      </w:r>
      <w:r w:rsidR="00D16FA8" w:rsidRPr="00D16FA8">
        <w:rPr>
          <w:rFonts w:ascii="Times New Roman" w:hAnsi="Times New Roman" w:cs="Times New Roman"/>
          <w:b/>
          <w:color w:val="000000" w:themeColor="text1"/>
        </w:rPr>
        <w:t>e</w:t>
      </w:r>
      <w:r w:rsidR="00282F89" w:rsidRPr="00D16FA8">
        <w:rPr>
          <w:rFonts w:ascii="Times New Roman" w:hAnsi="Times New Roman" w:cs="Times New Roman"/>
          <w:b/>
          <w:color w:val="000000" w:themeColor="text1"/>
        </w:rPr>
        <w:t xml:space="preserve"> changed all mentions of HFD to HFHS </w:t>
      </w:r>
      <w:r w:rsidR="00D16FA8" w:rsidRPr="00D16FA8">
        <w:rPr>
          <w:rFonts w:ascii="Times New Roman" w:hAnsi="Times New Roman" w:cs="Times New Roman"/>
          <w:b/>
          <w:color w:val="000000" w:themeColor="text1"/>
        </w:rPr>
        <w:t xml:space="preserve">(high fat high sugar) </w:t>
      </w:r>
      <w:r w:rsidR="00282F89" w:rsidRPr="00D16FA8">
        <w:rPr>
          <w:rFonts w:ascii="Times New Roman" w:hAnsi="Times New Roman" w:cs="Times New Roman"/>
          <w:b/>
          <w:color w:val="000000" w:themeColor="text1"/>
        </w:rPr>
        <w:t>diet in the manuscript</w:t>
      </w:r>
      <w:r w:rsidR="00D16FA8" w:rsidRPr="00D16FA8">
        <w:rPr>
          <w:rFonts w:ascii="Times New Roman" w:hAnsi="Times New Roman" w:cs="Times New Roman"/>
          <w:b/>
          <w:color w:val="000000" w:themeColor="text1"/>
        </w:rPr>
        <w:t xml:space="preserve"> and figures.  </w:t>
      </w:r>
    </w:p>
    <w:p w14:paraId="131137C7" w14:textId="4B6CA26D" w:rsidR="00282F89" w:rsidRPr="00D16FA8" w:rsidRDefault="00282F89" w:rsidP="00282F89">
      <w:pPr>
        <w:rPr>
          <w:rFonts w:ascii="Times New Roman" w:eastAsia="Times New Roman" w:hAnsi="Times New Roman" w:cs="Times New Roman"/>
          <w:b/>
          <w:color w:val="000000" w:themeColor="text1"/>
        </w:rPr>
      </w:pPr>
      <w:r w:rsidRPr="00D16FA8">
        <w:rPr>
          <w:rFonts w:ascii="Times New Roman" w:hAnsi="Times New Roman" w:cs="Times New Roman"/>
          <w:b/>
          <w:color w:val="000000" w:themeColor="text1"/>
        </w:rPr>
        <w:t xml:space="preserve"> </w:t>
      </w:r>
    </w:p>
    <w:p w14:paraId="793D6C5D" w14:textId="4E12E0A3" w:rsidR="00D16FA8" w:rsidRDefault="00A40B47" w:rsidP="00DF1C8A">
      <w:pPr>
        <w:rPr>
          <w:rFonts w:ascii="Times New Roman" w:eastAsia="Times New Roman" w:hAnsi="Times New Roman" w:cs="Times New Roman"/>
          <w:b/>
          <w:color w:val="000000" w:themeColor="text1"/>
        </w:rPr>
      </w:pPr>
      <w:r w:rsidRPr="00D16FA8">
        <w:rPr>
          <w:rFonts w:ascii="Times New Roman" w:eastAsia="Times New Roman" w:hAnsi="Times New Roman" w:cs="Times New Roman"/>
          <w:b/>
          <w:color w:val="000000" w:themeColor="text1"/>
        </w:rPr>
        <w:t xml:space="preserve">The word choice was updated as requested. </w:t>
      </w:r>
      <w:r w:rsidR="003E50E5" w:rsidRPr="00D16FA8">
        <w:rPr>
          <w:rFonts w:ascii="Times New Roman" w:eastAsia="Times New Roman" w:hAnsi="Times New Roman" w:cs="Times New Roman"/>
          <w:b/>
          <w:color w:val="000000" w:themeColor="text1"/>
        </w:rPr>
        <w:t xml:space="preserve">Page </w:t>
      </w:r>
      <w:r w:rsidR="00C546CC">
        <w:rPr>
          <w:rFonts w:ascii="Times New Roman" w:eastAsia="Times New Roman" w:hAnsi="Times New Roman" w:cs="Times New Roman"/>
          <w:b/>
          <w:color w:val="000000" w:themeColor="text1"/>
        </w:rPr>
        <w:t>2</w:t>
      </w:r>
      <w:r w:rsidR="003E50E5" w:rsidRPr="00D16FA8">
        <w:rPr>
          <w:rFonts w:ascii="Times New Roman" w:eastAsia="Times New Roman" w:hAnsi="Times New Roman" w:cs="Times New Roman"/>
          <w:b/>
          <w:color w:val="000000" w:themeColor="text1"/>
        </w:rPr>
        <w:t xml:space="preserve">, </w:t>
      </w:r>
      <w:r w:rsidR="00C546CC">
        <w:rPr>
          <w:rFonts w:ascii="Times New Roman" w:eastAsia="Times New Roman" w:hAnsi="Times New Roman" w:cs="Times New Roman"/>
          <w:b/>
          <w:color w:val="000000" w:themeColor="text1"/>
        </w:rPr>
        <w:t>Lines 4-5</w:t>
      </w:r>
      <w:r w:rsidR="00D16FA8" w:rsidRPr="00D16FA8">
        <w:rPr>
          <w:rFonts w:ascii="Times New Roman" w:eastAsia="Times New Roman" w:hAnsi="Times New Roman" w:cs="Times New Roman"/>
          <w:b/>
          <w:color w:val="000000" w:themeColor="text1"/>
        </w:rPr>
        <w:t>.  Revised text below</w:t>
      </w:r>
      <w:r w:rsidR="00D16FA8">
        <w:rPr>
          <w:rFonts w:ascii="Times New Roman" w:eastAsia="Times New Roman" w:hAnsi="Times New Roman" w:cs="Times New Roman"/>
          <w:b/>
          <w:color w:val="000000" w:themeColor="text1"/>
        </w:rPr>
        <w:t>:</w:t>
      </w:r>
    </w:p>
    <w:p w14:paraId="1577E3A4" w14:textId="653B8111" w:rsidR="003E50E5" w:rsidRPr="00C546CC" w:rsidRDefault="00D16FA8" w:rsidP="00D16FA8">
      <w:pPr>
        <w:ind w:left="360"/>
        <w:rPr>
          <w:rFonts w:ascii="Times New Roman" w:hAnsi="Times New Roman" w:cs="Times New Roman"/>
          <w:b/>
          <w:color w:val="4472C4" w:themeColor="accent1"/>
        </w:rPr>
      </w:pPr>
      <w:r>
        <w:rPr>
          <w:rFonts w:ascii="Times New Roman" w:eastAsia="Times New Roman" w:hAnsi="Times New Roman" w:cs="Times New Roman"/>
          <w:color w:val="4472C4" w:themeColor="accent1"/>
        </w:rPr>
        <w:br/>
      </w:r>
      <w:r w:rsidR="003E50E5" w:rsidRPr="00C546CC">
        <w:rPr>
          <w:rFonts w:ascii="Times New Roman" w:eastAsia="Times New Roman" w:hAnsi="Times New Roman" w:cs="Times New Roman"/>
          <w:b/>
          <w:color w:val="4472C4" w:themeColor="accent1"/>
        </w:rPr>
        <w:t>“</w:t>
      </w:r>
      <w:r w:rsidR="00C546CC" w:rsidRPr="00C546CC">
        <w:rPr>
          <w:rFonts w:ascii="Times New Roman" w:hAnsi="Times New Roman" w:cs="Times New Roman"/>
          <w:b/>
          <w:color w:val="4472C4" w:themeColor="accent1"/>
        </w:rPr>
        <w:t>TRE currently is thought to improve metabolism, even in some cases without weight loss.”</w:t>
      </w:r>
    </w:p>
    <w:p w14:paraId="646E2E28" w14:textId="77777777" w:rsidR="00D16FA8" w:rsidRPr="00282F89" w:rsidRDefault="00D16FA8" w:rsidP="00DF1C8A">
      <w:pPr>
        <w:rPr>
          <w:rFonts w:ascii="Times New Roman" w:eastAsia="Times New Roman" w:hAnsi="Times New Roman" w:cs="Times New Roman"/>
          <w:color w:val="4472C4" w:themeColor="accent1"/>
        </w:rPr>
      </w:pPr>
    </w:p>
    <w:p w14:paraId="486A5220" w14:textId="12628F8A" w:rsidR="003E50E5" w:rsidRPr="00D16FA8" w:rsidRDefault="00192279" w:rsidP="00DF1C8A">
      <w:pPr>
        <w:pStyle w:val="ListParagraph"/>
        <w:numPr>
          <w:ilvl w:val="0"/>
          <w:numId w:val="3"/>
        </w:numPr>
        <w:rPr>
          <w:rFonts w:ascii="Times New Roman" w:eastAsia="Times New Roman" w:hAnsi="Times New Roman" w:cs="Times New Roman"/>
          <w:color w:val="4472C4" w:themeColor="accent1"/>
        </w:rPr>
      </w:pPr>
      <w:r w:rsidRPr="00DF1C8A">
        <w:rPr>
          <w:rFonts w:ascii="Times New Roman" w:eastAsia="Times New Roman" w:hAnsi="Times New Roman" w:cs="Times New Roman"/>
          <w:color w:val="222222"/>
          <w:shd w:val="clear" w:color="auto" w:fill="FFFFFF"/>
        </w:rPr>
        <w:t>Page 2, line 8: Should be “Recent work demonstrated up to 23.7% of a pregnant cohort…</w:t>
      </w:r>
      <w:proofErr w:type="gramStart"/>
      <w:r w:rsidRPr="00DF1C8A">
        <w:rPr>
          <w:rFonts w:ascii="Times New Roman" w:eastAsia="Times New Roman" w:hAnsi="Times New Roman" w:cs="Times New Roman"/>
          <w:color w:val="222222"/>
          <w:shd w:val="clear" w:color="auto" w:fill="FFFFFF"/>
        </w:rPr>
        <w:t>…..</w:t>
      </w:r>
      <w:proofErr w:type="gramEnd"/>
      <w:r w:rsidRPr="00DF1C8A">
        <w:rPr>
          <w:rFonts w:ascii="Times New Roman" w:eastAsia="Times New Roman" w:hAnsi="Times New Roman" w:cs="Times New Roman"/>
          <w:color w:val="222222"/>
          <w:shd w:val="clear" w:color="auto" w:fill="FFFFFF"/>
        </w:rPr>
        <w:t xml:space="preserve"> However, there is no information on the long-term implications of this diet on the progeny”</w:t>
      </w:r>
    </w:p>
    <w:p w14:paraId="6A2951FC" w14:textId="77777777" w:rsidR="00D16FA8" w:rsidRPr="00DF1C8A" w:rsidRDefault="00D16FA8" w:rsidP="00D16FA8">
      <w:pPr>
        <w:pStyle w:val="ListParagraph"/>
        <w:rPr>
          <w:rFonts w:ascii="Times New Roman" w:eastAsia="Times New Roman" w:hAnsi="Times New Roman" w:cs="Times New Roman"/>
          <w:color w:val="4472C4" w:themeColor="accent1"/>
        </w:rPr>
      </w:pPr>
    </w:p>
    <w:p w14:paraId="3E52F635" w14:textId="605E6AFD" w:rsidR="00D16FA8" w:rsidRPr="00D16FA8" w:rsidRDefault="00D16FA8" w:rsidP="00DF1C8A">
      <w:pPr>
        <w:rPr>
          <w:rFonts w:ascii="Times New Roman" w:eastAsia="Times New Roman" w:hAnsi="Times New Roman" w:cs="Times New Roman"/>
          <w:b/>
          <w:color w:val="4472C4" w:themeColor="accent1"/>
        </w:rPr>
      </w:pPr>
      <w:r w:rsidRPr="00D16FA8">
        <w:rPr>
          <w:rFonts w:ascii="Times New Roman" w:eastAsia="Times New Roman" w:hAnsi="Times New Roman" w:cs="Times New Roman"/>
          <w:b/>
          <w:color w:val="000000" w:themeColor="text1"/>
        </w:rPr>
        <w:t>We agree, so updated p</w:t>
      </w:r>
      <w:r w:rsidR="003E50E5" w:rsidRPr="00D16FA8">
        <w:rPr>
          <w:rFonts w:ascii="Times New Roman" w:eastAsia="Times New Roman" w:hAnsi="Times New Roman" w:cs="Times New Roman"/>
          <w:b/>
          <w:color w:val="000000" w:themeColor="text1"/>
        </w:rPr>
        <w:t xml:space="preserve">age </w:t>
      </w:r>
      <w:r w:rsidR="00282F89" w:rsidRPr="00D16FA8">
        <w:rPr>
          <w:rFonts w:ascii="Times New Roman" w:eastAsia="Times New Roman" w:hAnsi="Times New Roman" w:cs="Times New Roman"/>
          <w:b/>
          <w:color w:val="000000" w:themeColor="text1"/>
        </w:rPr>
        <w:t>5</w:t>
      </w:r>
      <w:r w:rsidR="003E50E5" w:rsidRPr="00D16FA8">
        <w:rPr>
          <w:rFonts w:ascii="Times New Roman" w:eastAsia="Times New Roman" w:hAnsi="Times New Roman" w:cs="Times New Roman"/>
          <w:b/>
          <w:color w:val="000000" w:themeColor="text1"/>
        </w:rPr>
        <w:t xml:space="preserve">, Line </w:t>
      </w:r>
      <w:r w:rsidR="00017AAB">
        <w:rPr>
          <w:rFonts w:ascii="Times New Roman" w:eastAsia="Times New Roman" w:hAnsi="Times New Roman" w:cs="Times New Roman"/>
          <w:b/>
          <w:color w:val="000000" w:themeColor="text1"/>
        </w:rPr>
        <w:t>6</w:t>
      </w:r>
      <w:r w:rsidR="00BE440D">
        <w:rPr>
          <w:rFonts w:ascii="Times New Roman" w:eastAsia="Times New Roman" w:hAnsi="Times New Roman" w:cs="Times New Roman"/>
          <w:b/>
          <w:color w:val="000000" w:themeColor="text1"/>
        </w:rPr>
        <w:t>9</w:t>
      </w:r>
      <w:r w:rsidR="00017AAB">
        <w:rPr>
          <w:rFonts w:ascii="Times New Roman" w:eastAsia="Times New Roman" w:hAnsi="Times New Roman" w:cs="Times New Roman"/>
          <w:b/>
          <w:color w:val="000000" w:themeColor="text1"/>
        </w:rPr>
        <w:t>-7</w:t>
      </w:r>
      <w:r w:rsidR="00BE440D">
        <w:rPr>
          <w:rFonts w:ascii="Times New Roman" w:eastAsia="Times New Roman" w:hAnsi="Times New Roman" w:cs="Times New Roman"/>
          <w:b/>
          <w:color w:val="000000" w:themeColor="text1"/>
        </w:rPr>
        <w:t>1</w:t>
      </w:r>
      <w:r w:rsidRPr="00D16FA8">
        <w:rPr>
          <w:rFonts w:ascii="Times New Roman" w:eastAsia="Times New Roman" w:hAnsi="Times New Roman" w:cs="Times New Roman"/>
          <w:b/>
          <w:color w:val="000000" w:themeColor="text1"/>
        </w:rPr>
        <w:t>:</w:t>
      </w:r>
      <w:r w:rsidRPr="00D16FA8">
        <w:rPr>
          <w:rFonts w:ascii="Times New Roman" w:eastAsia="Times New Roman" w:hAnsi="Times New Roman" w:cs="Times New Roman"/>
          <w:b/>
          <w:color w:val="4472C4" w:themeColor="accent1"/>
        </w:rPr>
        <w:br/>
      </w:r>
    </w:p>
    <w:p w14:paraId="7B1B172E" w14:textId="59F7216A" w:rsidR="003E50E5" w:rsidRPr="00C546CC" w:rsidRDefault="00D16FA8" w:rsidP="00D16FA8">
      <w:pPr>
        <w:ind w:left="360"/>
        <w:rPr>
          <w:rFonts w:ascii="Times New Roman" w:eastAsia="Times New Roman" w:hAnsi="Times New Roman" w:cs="Times New Roman"/>
          <w:b/>
          <w:color w:val="4472C4" w:themeColor="accent1"/>
        </w:rPr>
      </w:pPr>
      <w:r w:rsidRPr="00C546CC">
        <w:rPr>
          <w:rFonts w:ascii="Times New Roman" w:eastAsia="Times New Roman" w:hAnsi="Times New Roman" w:cs="Times New Roman"/>
          <w:b/>
          <w:color w:val="4472C4" w:themeColor="accent1"/>
        </w:rPr>
        <w:br/>
      </w:r>
      <w:r w:rsidR="003E50E5" w:rsidRPr="00C546CC">
        <w:rPr>
          <w:rFonts w:ascii="Times New Roman" w:eastAsia="Times New Roman" w:hAnsi="Times New Roman" w:cs="Times New Roman"/>
          <w:b/>
          <w:color w:val="4472C4" w:themeColor="accent1"/>
        </w:rPr>
        <w:t xml:space="preserve">  “</w:t>
      </w:r>
      <w:r w:rsidR="00C546CC" w:rsidRPr="00C546CC">
        <w:rPr>
          <w:rFonts w:ascii="Times New Roman" w:hAnsi="Times New Roman" w:cs="Times New Roman"/>
          <w:b/>
          <w:color w:val="4472C4" w:themeColor="accent1"/>
        </w:rPr>
        <w:t xml:space="preserve">Another recent work demonstrated that up to 23.7% of a </w:t>
      </w:r>
      <w:r w:rsidR="005D071D">
        <w:rPr>
          <w:rFonts w:ascii="Times New Roman" w:hAnsi="Times New Roman" w:cs="Times New Roman"/>
          <w:b/>
          <w:color w:val="4472C4" w:themeColor="accent1"/>
        </w:rPr>
        <w:t xml:space="preserve">human </w:t>
      </w:r>
      <w:r w:rsidR="00C546CC" w:rsidRPr="00C546CC">
        <w:rPr>
          <w:rFonts w:ascii="Times New Roman" w:hAnsi="Times New Roman" w:cs="Times New Roman"/>
          <w:b/>
          <w:color w:val="4472C4" w:themeColor="accent1"/>
        </w:rPr>
        <w:t xml:space="preserve">pregnant and recently post-partum cohort said they </w:t>
      </w:r>
      <w:r w:rsidR="005D071D">
        <w:rPr>
          <w:rFonts w:ascii="Times New Roman" w:hAnsi="Times New Roman" w:cs="Times New Roman"/>
          <w:b/>
          <w:color w:val="4472C4" w:themeColor="accent1"/>
        </w:rPr>
        <w:t>would be</w:t>
      </w:r>
      <w:r w:rsidR="005D071D" w:rsidRPr="00C546CC">
        <w:rPr>
          <w:rFonts w:ascii="Times New Roman" w:hAnsi="Times New Roman" w:cs="Times New Roman"/>
          <w:b/>
          <w:color w:val="4472C4" w:themeColor="accent1"/>
        </w:rPr>
        <w:t xml:space="preserve"> </w:t>
      </w:r>
      <w:r w:rsidR="00C546CC" w:rsidRPr="00C546CC">
        <w:rPr>
          <w:rFonts w:ascii="Times New Roman" w:hAnsi="Times New Roman" w:cs="Times New Roman"/>
          <w:b/>
          <w:color w:val="4472C4" w:themeColor="accent1"/>
        </w:rPr>
        <w:t xml:space="preserve">willing to try TRE during pregnancy </w:t>
      </w:r>
      <w:r w:rsidR="00C546CC" w:rsidRPr="00C546CC">
        <w:rPr>
          <w:rFonts w:ascii="Times New Roman" w:hAnsi="Times New Roman" w:cs="Times New Roman"/>
          <w:b/>
          <w:color w:val="4472C4" w:themeColor="accent1"/>
        </w:rPr>
        <w:fldChar w:fldCharType="begin"/>
      </w:r>
      <w:r w:rsidR="00FF55D5">
        <w:rPr>
          <w:rFonts w:ascii="Times New Roman" w:hAnsi="Times New Roman" w:cs="Times New Roman"/>
          <w:b/>
          <w:color w:val="4472C4" w:themeColor="accent1"/>
        </w:rPr>
        <w:instrText xml:space="preserve"> ADDIN ZOTERO_ITEM CSL_CITATION {"citationID":"aielofle9f","properties":{"formattedCitation":"(1)","plainCitation":"(1)","noteIndex":0},"citationItems":[{"id":1360,"uris":["http://zotero.org/users/5073745/items/NHIMJJF6"],"itemData":{"id":1360,"type":"article-journal","abstract":"The maternal metabolic milieu is challenged during pregnancy and may result in unwarranted metabolic complications. A time-restricted eating (TRE) pattern may optimize the metabolic response to pregnancy by improving glucose metabolism and reducing circulating glucose concentrations, as it does in nonpregnant individuals.The objectives of this study were to 1) assess eating timing in pregnant women; 2) understand the perceptions of adopting a TRE pattern; 3) determine the barriers and support mechanisms for incorporating a TRE pattern; and 4) identify those most willing to adopt a TRE pattern during pregnancy.This was a cross-sectional quantitative and quasi-qualitative online survey study for women who were pregnant at the time of study completion or had given birth in the prior 2 years. Group analyses were performed based off willingness to try a TRE pattern using chi-squared analyses, independent samples t-tests, or an analysis of variance. Three separate reviewers reviewed qualitative responses.A total of 431 women (BMI, 27.5 ± 0.3 kg/m2) completed the study. Of the participating women, 23.7% reported willingness to try a TRE pattern during pregnancy. Top barriers to adopting a TRE pattern during pregnancy were concerns for 1) safety; 2) nausea; and 3) hunger. The highest ranked support mechanisms were: 1) the ability to choose the eating window; 2) more frequent prenatal visits to ensure the health of the baby; and 3) receiving feedback from a dietician/nutritionist. Women who did not identify as White/Caucasian expressed a higher willingness to try a TRE pattern during pregnancy (P = 0.01). Women who were nulliparous expressed a higher willingness to try a TRE pattern (P = 0.05).TRE, an alternative dietary strategy shown to optimize metabolic control, may be effective to prevent and manage pregnancy-related metabolic impairments. To create an effective TRE intervention during pregnancy, the input of pregnant mothers is necessary to increase adherence and acceptability.","container-title":"The Journal of Nutrition","DOI":"10.1093/jn/nxab397","ISSN":"0022-3166","issue":"2","journalAbbreviation":"The Journal of Nutrition","page":"475-483","source":"Silverchair","title":"Assessment of Eating Behaviors and Perceptions of Time-Restricted Eating During Pregnancy","volume":"152","author":[{"family":"Flanagan","given":"Emily W"},{"family":"Kebbe","given":"Maryam"},{"family":"Sparks","given":"Joshua R"},{"family":"Redman","given":"Leanne M"}],"issued":{"date-parts":[["2022",2,1]]}}}],"schema":"https://github.com/citation-style-language/schema/raw/master/csl-citation.json"} </w:instrText>
      </w:r>
      <w:r w:rsidR="00C546CC" w:rsidRPr="00C546CC">
        <w:rPr>
          <w:rFonts w:ascii="Times New Roman" w:hAnsi="Times New Roman" w:cs="Times New Roman"/>
          <w:b/>
          <w:color w:val="4472C4" w:themeColor="accent1"/>
        </w:rPr>
        <w:fldChar w:fldCharType="separate"/>
      </w:r>
      <w:r w:rsidR="00187C29">
        <w:rPr>
          <w:rFonts w:ascii="Times New Roman" w:hAnsi="Times New Roman" w:cs="Times New Roman"/>
          <w:b/>
          <w:color w:val="4472C4" w:themeColor="accent1"/>
        </w:rPr>
        <w:t>(1)</w:t>
      </w:r>
      <w:r w:rsidR="00C546CC" w:rsidRPr="00C546CC">
        <w:rPr>
          <w:rFonts w:ascii="Times New Roman" w:hAnsi="Times New Roman" w:cs="Times New Roman"/>
          <w:b/>
          <w:color w:val="4472C4" w:themeColor="accent1"/>
        </w:rPr>
        <w:fldChar w:fldCharType="end"/>
      </w:r>
      <w:r w:rsidR="00C546CC" w:rsidRPr="00C546CC">
        <w:rPr>
          <w:rFonts w:ascii="Times New Roman" w:hAnsi="Times New Roman" w:cs="Times New Roman"/>
          <w:b/>
          <w:color w:val="4472C4" w:themeColor="accent1"/>
        </w:rPr>
        <w:t>. However, there is currently no information on the long-term implications of this dietary strategy for progeny.</w:t>
      </w:r>
      <w:r w:rsidR="003E50E5" w:rsidRPr="00C546CC">
        <w:rPr>
          <w:rFonts w:ascii="Times New Roman" w:eastAsia="Times New Roman" w:hAnsi="Times New Roman" w:cs="Times New Roman"/>
          <w:b/>
          <w:color w:val="4472C4" w:themeColor="accent1"/>
        </w:rPr>
        <w:t>”</w:t>
      </w:r>
    </w:p>
    <w:p w14:paraId="196E3E5C" w14:textId="77777777" w:rsidR="003E50E5" w:rsidRPr="004B553D" w:rsidRDefault="003E50E5" w:rsidP="003E50E5">
      <w:pPr>
        <w:pStyle w:val="ListParagraph"/>
        <w:rPr>
          <w:rFonts w:ascii="Times New Roman" w:eastAsia="Times New Roman" w:hAnsi="Times New Roman" w:cs="Times New Roman"/>
          <w:color w:val="222222"/>
          <w:shd w:val="clear" w:color="auto" w:fill="FFFFFF"/>
        </w:rPr>
      </w:pPr>
    </w:p>
    <w:p w14:paraId="4EE4EE63" w14:textId="66136FAF" w:rsidR="001E088A" w:rsidRDefault="00192279" w:rsidP="00DF1C8A">
      <w:pPr>
        <w:pStyle w:val="ListParagraph"/>
        <w:numPr>
          <w:ilvl w:val="0"/>
          <w:numId w:val="3"/>
        </w:numPr>
        <w:rPr>
          <w:rFonts w:ascii="Times New Roman" w:eastAsia="Times New Roman" w:hAnsi="Times New Roman" w:cs="Times New Roman"/>
          <w:color w:val="222222"/>
          <w:shd w:val="clear" w:color="auto" w:fill="FFFFFF"/>
        </w:rPr>
      </w:pPr>
      <w:r w:rsidRPr="00DF1C8A">
        <w:rPr>
          <w:rFonts w:ascii="Times New Roman" w:eastAsia="Times New Roman" w:hAnsi="Times New Roman" w:cs="Times New Roman"/>
          <w:color w:val="222222"/>
          <w:shd w:val="clear" w:color="auto" w:fill="FFFFFF"/>
        </w:rPr>
        <w:t>Page 2, lines 14-17: Make it clear these studies are in mice.</w:t>
      </w:r>
    </w:p>
    <w:p w14:paraId="12B079BF" w14:textId="77777777" w:rsidR="00D16FA8" w:rsidRPr="00D16FA8" w:rsidRDefault="00D16FA8" w:rsidP="00D16FA8">
      <w:pPr>
        <w:rPr>
          <w:rFonts w:ascii="Times New Roman" w:eastAsia="Times New Roman" w:hAnsi="Times New Roman" w:cs="Times New Roman"/>
          <w:color w:val="222222"/>
          <w:shd w:val="clear" w:color="auto" w:fill="FFFFFF"/>
        </w:rPr>
      </w:pPr>
    </w:p>
    <w:p w14:paraId="4AD5A23D" w14:textId="186E5779" w:rsidR="00D16FA8" w:rsidRPr="00D16FA8" w:rsidRDefault="00A40B47" w:rsidP="00A40B47">
      <w:pPr>
        <w:ind w:firstLine="720"/>
        <w:rPr>
          <w:rFonts w:ascii="Times New Roman" w:eastAsia="Times New Roman" w:hAnsi="Times New Roman" w:cs="Times New Roman"/>
          <w:b/>
          <w:color w:val="000000" w:themeColor="text1"/>
          <w:shd w:val="clear" w:color="auto" w:fill="FFFFFF"/>
        </w:rPr>
      </w:pPr>
      <w:r w:rsidRPr="00D16FA8">
        <w:rPr>
          <w:rFonts w:ascii="Times New Roman" w:eastAsia="Times New Roman" w:hAnsi="Times New Roman" w:cs="Times New Roman"/>
          <w:b/>
          <w:color w:val="000000" w:themeColor="text1"/>
          <w:shd w:val="clear" w:color="auto" w:fill="FFFFFF"/>
        </w:rPr>
        <w:lastRenderedPageBreak/>
        <w:t xml:space="preserve">We included species in the </w:t>
      </w:r>
      <w:r w:rsidR="00D16FA8">
        <w:rPr>
          <w:rFonts w:ascii="Times New Roman" w:eastAsia="Times New Roman" w:hAnsi="Times New Roman" w:cs="Times New Roman"/>
          <w:b/>
          <w:color w:val="000000" w:themeColor="text1"/>
          <w:shd w:val="clear" w:color="auto" w:fill="FFFFFF"/>
        </w:rPr>
        <w:t>description of those</w:t>
      </w:r>
      <w:r w:rsidRPr="00D16FA8">
        <w:rPr>
          <w:rFonts w:ascii="Times New Roman" w:eastAsia="Times New Roman" w:hAnsi="Times New Roman" w:cs="Times New Roman"/>
          <w:b/>
          <w:color w:val="000000" w:themeColor="text1"/>
          <w:shd w:val="clear" w:color="auto" w:fill="FFFFFF"/>
        </w:rPr>
        <w:t xml:space="preserve"> TRF studies during pregnancy</w:t>
      </w:r>
      <w:r w:rsidR="00D16FA8">
        <w:rPr>
          <w:rFonts w:ascii="Times New Roman" w:eastAsia="Times New Roman" w:hAnsi="Times New Roman" w:cs="Times New Roman"/>
          <w:b/>
          <w:color w:val="000000" w:themeColor="text1"/>
          <w:shd w:val="clear" w:color="auto" w:fill="FFFFFF"/>
        </w:rPr>
        <w:t xml:space="preserve"> and whether they were done on mice or humans</w:t>
      </w:r>
      <w:r w:rsidRPr="00D16FA8">
        <w:rPr>
          <w:rFonts w:ascii="Times New Roman" w:eastAsia="Times New Roman" w:hAnsi="Times New Roman" w:cs="Times New Roman"/>
          <w:b/>
          <w:color w:val="000000" w:themeColor="text1"/>
          <w:shd w:val="clear" w:color="auto" w:fill="FFFFFF"/>
        </w:rPr>
        <w:t xml:space="preserve">. </w:t>
      </w:r>
      <w:r w:rsidR="00D16FA8">
        <w:rPr>
          <w:rFonts w:ascii="Times New Roman" w:eastAsia="Times New Roman" w:hAnsi="Times New Roman" w:cs="Times New Roman"/>
          <w:b/>
          <w:color w:val="000000" w:themeColor="text1"/>
          <w:shd w:val="clear" w:color="auto" w:fill="FFFFFF"/>
        </w:rPr>
        <w:t>In the interim there was</w:t>
      </w:r>
      <w:r w:rsidRPr="00D16FA8">
        <w:rPr>
          <w:rFonts w:ascii="Times New Roman" w:eastAsia="Times New Roman" w:hAnsi="Times New Roman" w:cs="Times New Roman"/>
          <w:b/>
          <w:color w:val="000000" w:themeColor="text1"/>
          <w:shd w:val="clear" w:color="auto" w:fill="FFFFFF"/>
        </w:rPr>
        <w:t xml:space="preserve"> also was a second manuscript that was published since we submitted our work, </w:t>
      </w:r>
      <w:r w:rsidR="00D16FA8">
        <w:rPr>
          <w:rFonts w:ascii="Times New Roman" w:eastAsia="Times New Roman" w:hAnsi="Times New Roman" w:cs="Times New Roman"/>
          <w:b/>
          <w:color w:val="000000" w:themeColor="text1"/>
          <w:shd w:val="clear" w:color="auto" w:fill="FFFFFF"/>
        </w:rPr>
        <w:t xml:space="preserve">which we thought was relevant </w:t>
      </w:r>
      <w:r w:rsidRPr="00D16FA8">
        <w:rPr>
          <w:rFonts w:ascii="Times New Roman" w:eastAsia="Times New Roman" w:hAnsi="Times New Roman" w:cs="Times New Roman"/>
          <w:b/>
          <w:color w:val="000000" w:themeColor="text1"/>
          <w:shd w:val="clear" w:color="auto" w:fill="FFFFFF"/>
        </w:rPr>
        <w:t>so the text was updated.</w:t>
      </w:r>
      <w:r w:rsidR="00D16FA8" w:rsidRPr="00D16FA8">
        <w:rPr>
          <w:rFonts w:ascii="Times New Roman" w:eastAsia="Times New Roman" w:hAnsi="Times New Roman" w:cs="Times New Roman"/>
          <w:b/>
          <w:color w:val="000000" w:themeColor="text1"/>
          <w:shd w:val="clear" w:color="auto" w:fill="FFFFFF"/>
        </w:rPr>
        <w:t xml:space="preserve">  On p</w:t>
      </w:r>
      <w:r w:rsidRPr="00D16FA8">
        <w:rPr>
          <w:rFonts w:ascii="Times New Roman" w:eastAsia="Times New Roman" w:hAnsi="Times New Roman" w:cs="Times New Roman"/>
          <w:b/>
          <w:color w:val="000000" w:themeColor="text1"/>
          <w:shd w:val="clear" w:color="auto" w:fill="FFFFFF"/>
        </w:rPr>
        <w:t xml:space="preserve">age </w:t>
      </w:r>
      <w:r w:rsidR="00282F89" w:rsidRPr="00D16FA8">
        <w:rPr>
          <w:rFonts w:ascii="Times New Roman" w:eastAsia="Times New Roman" w:hAnsi="Times New Roman" w:cs="Times New Roman"/>
          <w:b/>
          <w:color w:val="000000" w:themeColor="text1"/>
          <w:shd w:val="clear" w:color="auto" w:fill="FFFFFF"/>
        </w:rPr>
        <w:t>6</w:t>
      </w:r>
      <w:r w:rsidRPr="00D16FA8">
        <w:rPr>
          <w:rFonts w:ascii="Times New Roman" w:eastAsia="Times New Roman" w:hAnsi="Times New Roman" w:cs="Times New Roman"/>
          <w:b/>
          <w:color w:val="000000" w:themeColor="text1"/>
          <w:shd w:val="clear" w:color="auto" w:fill="FFFFFF"/>
        </w:rPr>
        <w:t xml:space="preserve"> line </w:t>
      </w:r>
      <w:r w:rsidR="00BC1A56">
        <w:rPr>
          <w:rFonts w:ascii="Times New Roman" w:eastAsia="Times New Roman" w:hAnsi="Times New Roman" w:cs="Times New Roman"/>
          <w:b/>
          <w:color w:val="000000" w:themeColor="text1"/>
          <w:shd w:val="clear" w:color="auto" w:fill="FFFFFF"/>
        </w:rPr>
        <w:t>8</w:t>
      </w:r>
      <w:r w:rsidR="00BE440D">
        <w:rPr>
          <w:rFonts w:ascii="Times New Roman" w:eastAsia="Times New Roman" w:hAnsi="Times New Roman" w:cs="Times New Roman"/>
          <w:b/>
          <w:color w:val="000000" w:themeColor="text1"/>
          <w:shd w:val="clear" w:color="auto" w:fill="FFFFFF"/>
        </w:rPr>
        <w:t>7</w:t>
      </w:r>
      <w:r w:rsidR="00282F89" w:rsidRPr="00D16FA8">
        <w:rPr>
          <w:rFonts w:ascii="Times New Roman" w:eastAsia="Times New Roman" w:hAnsi="Times New Roman" w:cs="Times New Roman"/>
          <w:b/>
          <w:color w:val="000000" w:themeColor="text1"/>
          <w:shd w:val="clear" w:color="auto" w:fill="FFFFFF"/>
        </w:rPr>
        <w:t>-</w:t>
      </w:r>
      <w:r w:rsidR="00BC1A56">
        <w:rPr>
          <w:rFonts w:ascii="Times New Roman" w:eastAsia="Times New Roman" w:hAnsi="Times New Roman" w:cs="Times New Roman"/>
          <w:b/>
          <w:color w:val="000000" w:themeColor="text1"/>
          <w:shd w:val="clear" w:color="auto" w:fill="FFFFFF"/>
        </w:rPr>
        <w:t>9</w:t>
      </w:r>
      <w:r w:rsidR="00BE440D">
        <w:rPr>
          <w:rFonts w:ascii="Times New Roman" w:eastAsia="Times New Roman" w:hAnsi="Times New Roman" w:cs="Times New Roman"/>
          <w:b/>
          <w:color w:val="000000" w:themeColor="text1"/>
          <w:shd w:val="clear" w:color="auto" w:fill="FFFFFF"/>
        </w:rPr>
        <w:t>9</w:t>
      </w:r>
      <w:r w:rsidR="00282F89" w:rsidRPr="00D16FA8">
        <w:rPr>
          <w:rFonts w:ascii="Times New Roman" w:eastAsia="Times New Roman" w:hAnsi="Times New Roman" w:cs="Times New Roman"/>
          <w:b/>
          <w:color w:val="000000" w:themeColor="text1"/>
          <w:shd w:val="clear" w:color="auto" w:fill="FFFFFF"/>
        </w:rPr>
        <w:t xml:space="preserve"> </w:t>
      </w:r>
    </w:p>
    <w:p w14:paraId="0EAF82B1" w14:textId="77777777" w:rsidR="00D16FA8" w:rsidRDefault="00D16FA8" w:rsidP="00A40B47">
      <w:pPr>
        <w:ind w:firstLine="720"/>
        <w:rPr>
          <w:rFonts w:ascii="Times New Roman" w:eastAsia="Times New Roman" w:hAnsi="Times New Roman" w:cs="Times New Roman"/>
          <w:color w:val="4472C4" w:themeColor="accent1"/>
          <w:shd w:val="clear" w:color="auto" w:fill="FFFFFF"/>
        </w:rPr>
      </w:pPr>
    </w:p>
    <w:p w14:paraId="196C6D35" w14:textId="5DD8F126" w:rsidR="001E088A" w:rsidRPr="00D16FA8" w:rsidRDefault="00A40B47" w:rsidP="00D16FA8">
      <w:pPr>
        <w:ind w:left="360" w:firstLine="720"/>
        <w:rPr>
          <w:rFonts w:ascii="Times New Roman" w:hAnsi="Times New Roman" w:cs="Times New Roman"/>
          <w:b/>
          <w:color w:val="4472C4" w:themeColor="accent1"/>
        </w:rPr>
      </w:pPr>
      <w:r w:rsidRPr="00D16FA8">
        <w:rPr>
          <w:rFonts w:ascii="Times New Roman" w:eastAsia="Times New Roman" w:hAnsi="Times New Roman" w:cs="Times New Roman"/>
          <w:b/>
          <w:color w:val="4472C4" w:themeColor="accent1"/>
          <w:shd w:val="clear" w:color="auto" w:fill="FFFFFF"/>
        </w:rPr>
        <w:t>“</w:t>
      </w:r>
      <w:r w:rsidR="005D071D">
        <w:rPr>
          <w:rFonts w:ascii="Times New Roman" w:hAnsi="Times New Roman" w:cs="Times New Roman"/>
          <w:b/>
          <w:bCs/>
          <w:color w:val="4472C4" w:themeColor="accent1"/>
        </w:rPr>
        <w:t>At the time of this manuscript</w:t>
      </w:r>
      <w:r w:rsidR="00665BE3" w:rsidRPr="00665BE3">
        <w:rPr>
          <w:rFonts w:ascii="Times New Roman" w:hAnsi="Times New Roman" w:cs="Times New Roman"/>
          <w:b/>
          <w:bCs/>
          <w:color w:val="4472C4" w:themeColor="accent1"/>
        </w:rPr>
        <w:t xml:space="preserve">, two studies of TRF during pregnancy in </w:t>
      </w:r>
      <w:r w:rsidR="005D071D">
        <w:rPr>
          <w:rFonts w:ascii="Times New Roman" w:hAnsi="Times New Roman" w:cs="Times New Roman"/>
          <w:b/>
          <w:bCs/>
          <w:color w:val="4472C4" w:themeColor="accent1"/>
        </w:rPr>
        <w:t>rodents</w:t>
      </w:r>
      <w:r w:rsidR="005D071D" w:rsidRPr="00665BE3">
        <w:rPr>
          <w:rFonts w:ascii="Times New Roman" w:hAnsi="Times New Roman" w:cs="Times New Roman"/>
          <w:b/>
          <w:bCs/>
          <w:color w:val="4472C4" w:themeColor="accent1"/>
        </w:rPr>
        <w:t xml:space="preserve"> </w:t>
      </w:r>
      <w:r w:rsidR="00665BE3" w:rsidRPr="00665BE3">
        <w:rPr>
          <w:rFonts w:ascii="Times New Roman" w:hAnsi="Times New Roman" w:cs="Times New Roman"/>
          <w:b/>
          <w:bCs/>
          <w:color w:val="4472C4" w:themeColor="accent1"/>
        </w:rPr>
        <w:t xml:space="preserve">exist. The first emphasized fetal health and was completed in the context of preventing complications from a high fat, high sucrose diet (HFHS) during gestation in a rat model. Upadhyay and colleagues found that 9-hour TRF improved fetal lung development </w:t>
      </w:r>
      <w:r w:rsidR="00665BE3" w:rsidRPr="00665BE3">
        <w:rPr>
          <w:rFonts w:ascii="Times New Roman" w:hAnsi="Times New Roman" w:cs="Times New Roman"/>
          <w:b/>
          <w:bCs/>
          <w:color w:val="4472C4" w:themeColor="accent1"/>
        </w:rPr>
        <w:fldChar w:fldCharType="begin"/>
      </w:r>
      <w:r w:rsidR="00FF55D5">
        <w:rPr>
          <w:rFonts w:ascii="Times New Roman" w:hAnsi="Times New Roman" w:cs="Times New Roman"/>
          <w:b/>
          <w:bCs/>
          <w:color w:val="4472C4" w:themeColor="accent1"/>
        </w:rPr>
        <w:instrText xml:space="preserve"> ADDIN ZOTERO_ITEM CSL_CITATION {"citationID":"SIuD29a9","properties":{"formattedCitation":"(2)","plainCitation":"(2)","noteIndex":0},"citationItems":[{"id":419,"uris":["http://zotero.org/users/5073745/items/47W52XS2"],"itemData":{"id":419,"type":"article-journal","abstract":"Maternal inﬂammation ensuing from high-fat diet (HFD) intake during pregnancy is related to spontaneous preterm birth and respiratory impairment among premature infants. Recently, a circadian aligned dietary intervention referred to as Time-restricted feeding (TRF) has been reported to have beneﬁcial metabolic eﬀects. This study aimed to assess the eﬀects of maternal TRF on fetal lung injury caused by maternal HFD intake. Female Wistar rats were kept on following three dietary regimens; Ad libitum normal chow diet (NCD-AL), Ad libitum HFD (HFD-AL) and Time-restricted fed HFD (HFD-TRF) from 5 months before mating and continued through pregnancy. Fetal lung samples were collected on the embryonic day 18.5, and apoptotic and inﬂammatory markers were assessed using TUNEL assay, western blotting, and qRT-PCR. Our results showed that TRF considerably prevented maternal HFD-induced apoptosis in fetal lung tissue that corroborated with a reduction in caspase activation and increased levels of anti-apoptotic BCL2 family proteins together with a lower level of ER-stress and autophagy markers including ATF6, CHOP and LC3-II. Besides, fetal lungs from HFD-TRF dams exhibited reduced expression of inﬂammatory genes that correlated with reduction and apoptotic injury throughout fetal development. Our results thus put forth TRF as a unique non-pharmacological approach to boost perinatal health beneath metabolic stress.","container-title":"Experimental and Molecular Pathology","DOI":"10.1016/j.yexmp.2020.104413","ISSN":"00144800","journalAbbreviation":"Experimental and Molecular Pathology","language":"en","page":"104413","source":"DOI.org (Crossref)","title":"Time-restricted feeding ameliorates maternal high-fat diet-induced fetal lung injury","volume":"114","author":[{"family":"Upadhyay","given":"Aditya"},{"family":"Sinha","given":"Rohit A."},{"family":"Kumar","given":"Alok"},{"family":"Godbole","given":"Madan M."}],"issued":{"date-parts":[["2020",6]]}}}],"schema":"https://github.com/citation-style-language/schema/raw/master/csl-citation.json"} </w:instrText>
      </w:r>
      <w:r w:rsidR="00665BE3" w:rsidRPr="00665BE3">
        <w:rPr>
          <w:rFonts w:ascii="Times New Roman" w:hAnsi="Times New Roman" w:cs="Times New Roman"/>
          <w:b/>
          <w:bCs/>
          <w:color w:val="4472C4" w:themeColor="accent1"/>
        </w:rPr>
        <w:fldChar w:fldCharType="separate"/>
      </w:r>
      <w:r w:rsidR="00187C29">
        <w:rPr>
          <w:rFonts w:ascii="Times New Roman" w:hAnsi="Times New Roman" w:cs="Times New Roman"/>
          <w:b/>
          <w:bCs/>
          <w:noProof/>
          <w:color w:val="4472C4" w:themeColor="accent1"/>
        </w:rPr>
        <w:t>(2)</w:t>
      </w:r>
      <w:r w:rsidR="00665BE3" w:rsidRPr="00665BE3">
        <w:rPr>
          <w:rFonts w:ascii="Times New Roman" w:hAnsi="Times New Roman" w:cs="Times New Roman"/>
          <w:b/>
          <w:bCs/>
          <w:color w:val="4472C4" w:themeColor="accent1"/>
        </w:rPr>
        <w:fldChar w:fldCharType="end"/>
      </w:r>
      <w:r w:rsidR="00665BE3" w:rsidRPr="00665BE3">
        <w:rPr>
          <w:rFonts w:ascii="Times New Roman" w:hAnsi="Times New Roman" w:cs="Times New Roman"/>
          <w:b/>
          <w:bCs/>
          <w:color w:val="4472C4" w:themeColor="accent1"/>
        </w:rPr>
        <w:t xml:space="preserve"> and placental oxidative stress markers </w:t>
      </w:r>
      <w:r w:rsidR="00665BE3" w:rsidRPr="00665BE3">
        <w:rPr>
          <w:rFonts w:ascii="Times New Roman" w:hAnsi="Times New Roman" w:cs="Times New Roman"/>
          <w:b/>
          <w:bCs/>
          <w:color w:val="4472C4" w:themeColor="accent1"/>
        </w:rPr>
        <w:fldChar w:fldCharType="begin"/>
      </w:r>
      <w:r w:rsidR="00FF55D5">
        <w:rPr>
          <w:rFonts w:ascii="Times New Roman" w:hAnsi="Times New Roman" w:cs="Times New Roman"/>
          <w:b/>
          <w:bCs/>
          <w:color w:val="4472C4" w:themeColor="accent1"/>
        </w:rPr>
        <w:instrText xml:space="preserve"> ADDIN ZOTERO_ITEM CSL_CITATION {"citationID":"vO4EhllX","properties":{"formattedCitation":"(3)","plainCitation":"(3)","noteIndex":0},"citationItems":[{"id":2,"uris":["http://zotero.org/users/5073745/items/EC9EJ9LI"],"itemData":{"id":2,"type":"article-journal","abstract":"Maternal nutrition has become a major public health concern over recent years and is a known predictor of adverse long-term metabolic derangement in offspring. Time-restricted feeding (TRF), wherein food consumption is restricted to the metabolically active phase of the day, is a dietary approach that improves metabolic parameters when consuming a high-fat diet (HFD). Here, we tested whether TRF could reduce maternal HFD associated inflammation and thereby mitigate defects in fetal organ developmental. Female rats were kept on following three dietary regimens; Ad libitum normal chow diet (NCD-AL), Ad libitum HFD (HFD-AL) and Time-restricted fed HFD (HFD-TRF) from 5 months prior to mating and continued throughout pregnancy. Rat dams were sacrificed at embryonic day 18.5 (ED18.5) and placental tissues from these rats were processed for the analysis of cellular apoptosis, inflammatory cytokines (TNFα and IL-6), oxidative stress, endoplasmic reticulum (ER) stress and autophagy. Furthermore, fetal hepatic triglyceride (TG) content and fetal lung maturation were assessed at ED18.5. Biochemical analysis revealed that HFD-TRF rat had significantly lower serum TG levels and body weight compared to HFD-AL rats. Additionally, TRF significantly blocked HFD-induced placental apoptosis and inflammation via minimizing cellular stress, and restoring autophagic flux. In addition, fetal hepatosteatosis and delayed fetal lung maturation induced by HFD was significantly ameliorated in HFD-TRF compared to HFD-AL. Collectively, our results suggest that reducing placental inflammation via TRF could prevent adverse fetal metabolic outcomes in pregnancies complicated by maternal obesity.","container-title":"Biochemical and Biophysical Research Communications","DOI":"10.1016/j.bbrc.2019.04.154","ISSN":"0006-291X","issue":"2","journalAbbreviation":"Biochemical and Biophysical Research Communications","page":"415-421","source":"ScienceDirect","title":"Time-restricted feeding reduces high-fat diet associated placental inflammation and limits adverse effects on fetal organ development","volume":"514","author":[{"family":"Upadhyay","given":"Aditya"},{"family":"Anjum","given":"B."},{"family":"Godbole","given":"Nachiket M."},{"family":"Rajak","given":"Sangam"},{"family":"Shukla","given":"Pooja"},{"family":"Tiwari","given":"Swasti"},{"family":"Sinha","given":"Rohit A."},{"family":"Godbole","given":"Madan M."}],"issued":{"date-parts":[["2019",6,25]]}}}],"schema":"https://github.com/citation-style-language/schema/raw/master/csl-citation.json"} </w:instrText>
      </w:r>
      <w:r w:rsidR="00665BE3" w:rsidRPr="00665BE3">
        <w:rPr>
          <w:rFonts w:ascii="Times New Roman" w:hAnsi="Times New Roman" w:cs="Times New Roman"/>
          <w:b/>
          <w:bCs/>
          <w:color w:val="4472C4" w:themeColor="accent1"/>
        </w:rPr>
        <w:fldChar w:fldCharType="separate"/>
      </w:r>
      <w:r w:rsidR="00187C29">
        <w:rPr>
          <w:rFonts w:ascii="Times New Roman" w:hAnsi="Times New Roman" w:cs="Times New Roman"/>
          <w:b/>
          <w:bCs/>
          <w:noProof/>
          <w:color w:val="4472C4" w:themeColor="accent1"/>
        </w:rPr>
        <w:t>(3)</w:t>
      </w:r>
      <w:r w:rsidR="00665BE3" w:rsidRPr="00665BE3">
        <w:rPr>
          <w:rFonts w:ascii="Times New Roman" w:hAnsi="Times New Roman" w:cs="Times New Roman"/>
          <w:b/>
          <w:bCs/>
          <w:color w:val="4472C4" w:themeColor="accent1"/>
        </w:rPr>
        <w:fldChar w:fldCharType="end"/>
      </w:r>
      <w:r w:rsidR="00665BE3" w:rsidRPr="00665BE3">
        <w:rPr>
          <w:rFonts w:ascii="Times New Roman" w:hAnsi="Times New Roman" w:cs="Times New Roman"/>
          <w:b/>
          <w:bCs/>
          <w:color w:val="4472C4" w:themeColor="accent1"/>
        </w:rPr>
        <w:t xml:space="preserve"> at embryonic day (E)18.5 compared to ad libitum fed dams. This approach did not evaluate the long-term, postnatal effects of TRF and the independent effects of TRF are complicated by the use of a high fat, high sucrose diet. The second, also in rats, evaluated 12 hour access in light and dark cycles to a chow diet during pregnancy and followed male and female resultant offspring until 150 days of age </w:t>
      </w:r>
      <w:r w:rsidR="00665BE3" w:rsidRPr="00665BE3">
        <w:rPr>
          <w:rFonts w:ascii="Times New Roman" w:hAnsi="Times New Roman" w:cs="Times New Roman"/>
          <w:b/>
          <w:bCs/>
          <w:color w:val="4472C4" w:themeColor="accent1"/>
        </w:rPr>
        <w:fldChar w:fldCharType="begin"/>
      </w:r>
      <w:r w:rsidR="00FF55D5">
        <w:rPr>
          <w:rFonts w:ascii="Times New Roman" w:hAnsi="Times New Roman" w:cs="Times New Roman"/>
          <w:b/>
          <w:bCs/>
          <w:color w:val="4472C4" w:themeColor="accent1"/>
        </w:rPr>
        <w:instrText xml:space="preserve"> ADDIN ZOTERO_ITEM CSL_CITATION {"citationID":"a5csm7478l","properties":{"formattedCitation":"(4)","plainCitation":"(4)","noteIndex":0},"citationItems":[{"id":1395,"uris":["http://zotero.org/users/5073745/items/H2SF844K"],"itemData":{"id":1395,"type":"article-journal","abstract":"Maternal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00665BE3" w:rsidRPr="00665BE3">
        <w:rPr>
          <w:rFonts w:ascii="Times New Roman" w:hAnsi="Times New Roman" w:cs="Times New Roman"/>
          <w:b/>
          <w:bCs/>
          <w:color w:val="4472C4" w:themeColor="accent1"/>
        </w:rPr>
        <w:fldChar w:fldCharType="separate"/>
      </w:r>
      <w:r w:rsidR="00187C29">
        <w:rPr>
          <w:rFonts w:ascii="Times New Roman" w:hAnsi="Times New Roman" w:cs="Times New Roman"/>
          <w:b/>
          <w:bCs/>
          <w:color w:val="4472C4" w:themeColor="accent1"/>
        </w:rPr>
        <w:t>(4)</w:t>
      </w:r>
      <w:r w:rsidR="00665BE3" w:rsidRPr="00665BE3">
        <w:rPr>
          <w:rFonts w:ascii="Times New Roman" w:hAnsi="Times New Roman" w:cs="Times New Roman"/>
          <w:b/>
          <w:bCs/>
          <w:color w:val="4472C4" w:themeColor="accent1"/>
        </w:rPr>
        <w:fldChar w:fldCharType="end"/>
      </w:r>
      <w:r w:rsidR="00665BE3" w:rsidRPr="00665BE3">
        <w:rPr>
          <w:rFonts w:ascii="Times New Roman" w:hAnsi="Times New Roman" w:cs="Times New Roman"/>
          <w:b/>
          <w:bCs/>
          <w:color w:val="4472C4" w:themeColor="accent1"/>
        </w:rPr>
        <w:t xml:space="preserve">. Adult female offspring of dams fed in the dark cycle with TRF were found to be glucose intolerant </w:t>
      </w:r>
      <w:r w:rsidR="00665BE3" w:rsidRPr="00665BE3">
        <w:rPr>
          <w:rFonts w:ascii="Times New Roman" w:hAnsi="Times New Roman" w:cs="Times New Roman"/>
          <w:b/>
          <w:bCs/>
          <w:i/>
          <w:iCs/>
          <w:color w:val="4472C4" w:themeColor="accent1"/>
        </w:rPr>
        <w:t>in vivo</w:t>
      </w:r>
      <w:r w:rsidR="00665BE3" w:rsidRPr="00665BE3">
        <w:rPr>
          <w:rFonts w:ascii="Times New Roman" w:hAnsi="Times New Roman" w:cs="Times New Roman"/>
          <w:b/>
          <w:bCs/>
          <w:color w:val="4472C4" w:themeColor="accent1"/>
        </w:rPr>
        <w:t xml:space="preserve">, and reduced glucose stimulated glucose secretion </w:t>
      </w:r>
      <w:r w:rsidR="00665BE3" w:rsidRPr="00665BE3">
        <w:rPr>
          <w:rFonts w:ascii="Times New Roman" w:hAnsi="Times New Roman" w:cs="Times New Roman"/>
          <w:b/>
          <w:bCs/>
          <w:i/>
          <w:iCs/>
          <w:color w:val="4472C4" w:themeColor="accent1"/>
        </w:rPr>
        <w:t>in vitro</w:t>
      </w:r>
      <w:r w:rsidR="00665BE3" w:rsidRPr="00665BE3">
        <w:rPr>
          <w:rFonts w:ascii="Times New Roman" w:hAnsi="Times New Roman" w:cs="Times New Roman"/>
          <w:b/>
          <w:bCs/>
          <w:color w:val="4472C4" w:themeColor="accent1"/>
        </w:rPr>
        <w:t xml:space="preserve"> in both male and female offspring islets. altered glucose metabolism in adult offspring of TRF fed dams </w:t>
      </w:r>
      <w:r w:rsidR="00665BE3" w:rsidRPr="00665BE3">
        <w:rPr>
          <w:rFonts w:ascii="Times New Roman" w:hAnsi="Times New Roman" w:cs="Times New Roman"/>
          <w:b/>
          <w:bCs/>
          <w:color w:val="4472C4" w:themeColor="accent1"/>
        </w:rPr>
        <w:fldChar w:fldCharType="begin"/>
      </w:r>
      <w:r w:rsidR="00FF55D5">
        <w:rPr>
          <w:rFonts w:ascii="Times New Roman" w:hAnsi="Times New Roman" w:cs="Times New Roman"/>
          <w:b/>
          <w:bCs/>
          <w:color w:val="4472C4" w:themeColor="accent1"/>
        </w:rPr>
        <w:instrText xml:space="preserve"> ADDIN ZOTERO_ITEM CSL_CITATION {"citationID":"a1qegsl6g31","properties":{"formattedCitation":"(4)","plainCitation":"(4)","noteIndex":0},"citationItems":[{"id":1395,"uris":["http://zotero.org/users/5073745/items/H2SF844K"],"itemData":{"id":1395,"type":"article-journal","abstract":"Maternal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00665BE3" w:rsidRPr="00665BE3">
        <w:rPr>
          <w:rFonts w:ascii="Times New Roman" w:hAnsi="Times New Roman" w:cs="Times New Roman"/>
          <w:b/>
          <w:bCs/>
          <w:color w:val="4472C4" w:themeColor="accent1"/>
        </w:rPr>
        <w:fldChar w:fldCharType="separate"/>
      </w:r>
      <w:r w:rsidR="00187C29">
        <w:rPr>
          <w:rFonts w:ascii="Times New Roman" w:hAnsi="Times New Roman" w:cs="Times New Roman"/>
          <w:b/>
          <w:bCs/>
          <w:color w:val="4472C4" w:themeColor="accent1"/>
        </w:rPr>
        <w:t>(4)</w:t>
      </w:r>
      <w:r w:rsidR="00665BE3" w:rsidRPr="00665BE3">
        <w:rPr>
          <w:rFonts w:ascii="Times New Roman" w:hAnsi="Times New Roman" w:cs="Times New Roman"/>
          <w:b/>
          <w:bCs/>
          <w:color w:val="4472C4" w:themeColor="accent1"/>
        </w:rPr>
        <w:fldChar w:fldCharType="end"/>
      </w:r>
      <w:r w:rsidR="00665BE3" w:rsidRPr="00665BE3">
        <w:rPr>
          <w:rFonts w:ascii="Times New Roman" w:hAnsi="Times New Roman" w:cs="Times New Roman"/>
          <w:b/>
          <w:bCs/>
          <w:color w:val="4472C4" w:themeColor="accent1"/>
        </w:rPr>
        <w:t>. However, this study compared 12 hour feeding to ad libitum feeding in pregnancy, leaving more restrictive windows unexamined.</w:t>
      </w:r>
      <w:r w:rsidRPr="00665BE3">
        <w:rPr>
          <w:rFonts w:ascii="Times New Roman" w:eastAsia="Times New Roman" w:hAnsi="Times New Roman" w:cs="Times New Roman"/>
          <w:b/>
          <w:bCs/>
          <w:color w:val="4472C4" w:themeColor="accent1"/>
          <w:shd w:val="clear" w:color="auto" w:fill="FFFFFF"/>
        </w:rPr>
        <w:t>”</w:t>
      </w:r>
    </w:p>
    <w:p w14:paraId="66A9247E" w14:textId="77777777" w:rsidR="00DF1C8A" w:rsidRPr="00DF1C8A" w:rsidRDefault="00DF1C8A" w:rsidP="00DF1C8A">
      <w:pPr>
        <w:pStyle w:val="ListParagraph"/>
        <w:rPr>
          <w:rFonts w:ascii="Times New Roman" w:eastAsia="Times New Roman" w:hAnsi="Times New Roman" w:cs="Times New Roman"/>
          <w:color w:val="222222"/>
          <w:shd w:val="clear" w:color="auto" w:fill="FFFFFF"/>
        </w:rPr>
      </w:pPr>
    </w:p>
    <w:p w14:paraId="4CE34292" w14:textId="232997DC" w:rsidR="001E088A" w:rsidRDefault="00192279" w:rsidP="00DF1C8A">
      <w:pPr>
        <w:pStyle w:val="ListParagraph"/>
        <w:numPr>
          <w:ilvl w:val="0"/>
          <w:numId w:val="3"/>
        </w:numPr>
        <w:rPr>
          <w:rFonts w:ascii="Times New Roman" w:eastAsia="Times New Roman" w:hAnsi="Times New Roman" w:cs="Times New Roman"/>
          <w:color w:val="222222"/>
          <w:shd w:val="clear" w:color="auto" w:fill="FFFFFF"/>
        </w:rPr>
      </w:pPr>
      <w:r w:rsidRPr="00DF1C8A">
        <w:rPr>
          <w:rFonts w:ascii="Times New Roman" w:eastAsia="Times New Roman" w:hAnsi="Times New Roman" w:cs="Times New Roman"/>
          <w:color w:val="222222"/>
          <w:shd w:val="clear" w:color="auto" w:fill="FFFFFF"/>
        </w:rPr>
        <w:t xml:space="preserve">In the answer to study importance the authors state “We see glucose intolerance in adult males fed on </w:t>
      </w:r>
      <w:proofErr w:type="gramStart"/>
      <w:r w:rsidRPr="00DF1C8A">
        <w:rPr>
          <w:rFonts w:ascii="Times New Roman" w:eastAsia="Times New Roman" w:hAnsi="Times New Roman" w:cs="Times New Roman"/>
          <w:color w:val="222222"/>
          <w:shd w:val="clear" w:color="auto" w:fill="FFFFFF"/>
        </w:rPr>
        <w:t>a</w:t>
      </w:r>
      <w:proofErr w:type="gramEnd"/>
      <w:r w:rsidRPr="00DF1C8A">
        <w:rPr>
          <w:rFonts w:ascii="Times New Roman" w:eastAsia="Times New Roman" w:hAnsi="Times New Roman" w:cs="Times New Roman"/>
          <w:color w:val="222222"/>
          <w:shd w:val="clear" w:color="auto" w:fill="FFFFFF"/>
        </w:rPr>
        <w:t xml:space="preserve"> HFD” but in the abstract the authors state “…and improved glucose tolerance in males” (Page 3, lines 24-25).</w:t>
      </w:r>
    </w:p>
    <w:p w14:paraId="0DB39097" w14:textId="77777777" w:rsidR="00D16FA8" w:rsidRPr="00DF1C8A" w:rsidRDefault="00D16FA8" w:rsidP="00D16FA8">
      <w:pPr>
        <w:pStyle w:val="ListParagraph"/>
        <w:rPr>
          <w:rFonts w:ascii="Times New Roman" w:eastAsia="Times New Roman" w:hAnsi="Times New Roman" w:cs="Times New Roman"/>
          <w:color w:val="222222"/>
          <w:shd w:val="clear" w:color="auto" w:fill="FFFFFF"/>
        </w:rPr>
      </w:pPr>
    </w:p>
    <w:p w14:paraId="1C3A55D2" w14:textId="1E79C571" w:rsidR="00D16FA8" w:rsidRDefault="00C62550" w:rsidP="00DF1C8A">
      <w:pPr>
        <w:rPr>
          <w:rFonts w:ascii="Times New Roman" w:eastAsia="Times New Roman" w:hAnsi="Times New Roman" w:cs="Times New Roman"/>
          <w:color w:val="5B9BD5" w:themeColor="accent5"/>
          <w:shd w:val="clear" w:color="auto" w:fill="FFFFFF"/>
        </w:rPr>
      </w:pPr>
      <w:r w:rsidRPr="00D16FA8">
        <w:rPr>
          <w:rFonts w:ascii="Times New Roman" w:eastAsia="Times New Roman" w:hAnsi="Times New Roman" w:cs="Times New Roman"/>
          <w:b/>
          <w:color w:val="000000" w:themeColor="text1"/>
          <w:shd w:val="clear" w:color="auto" w:fill="FFFFFF"/>
        </w:rPr>
        <w:t xml:space="preserve">Thank you for pointing this out. </w:t>
      </w:r>
      <w:r w:rsidR="00C96044" w:rsidRPr="00D16FA8">
        <w:rPr>
          <w:rFonts w:ascii="Times New Roman" w:eastAsia="Times New Roman" w:hAnsi="Times New Roman" w:cs="Times New Roman"/>
          <w:b/>
          <w:color w:val="000000" w:themeColor="text1"/>
          <w:shd w:val="clear" w:color="auto" w:fill="FFFFFF"/>
        </w:rPr>
        <w:t xml:space="preserve">This section </w:t>
      </w:r>
      <w:r w:rsidRPr="00D16FA8">
        <w:rPr>
          <w:rFonts w:ascii="Times New Roman" w:eastAsia="Times New Roman" w:hAnsi="Times New Roman" w:cs="Times New Roman"/>
          <w:b/>
          <w:color w:val="000000" w:themeColor="text1"/>
          <w:shd w:val="clear" w:color="auto" w:fill="FFFFFF"/>
        </w:rPr>
        <w:t xml:space="preserve">describes the modest effect of gestational TRF in males before being exposed to HFHS feeding. To clarify, the language has been </w:t>
      </w:r>
      <w:r w:rsidR="00C96044" w:rsidRPr="00D16FA8">
        <w:rPr>
          <w:rFonts w:ascii="Times New Roman" w:eastAsia="Times New Roman" w:hAnsi="Times New Roman" w:cs="Times New Roman"/>
          <w:b/>
          <w:color w:val="000000" w:themeColor="text1"/>
          <w:shd w:val="clear" w:color="auto" w:fill="FFFFFF"/>
        </w:rPr>
        <w:t>modified</w:t>
      </w:r>
      <w:r w:rsidR="00D16FA8">
        <w:rPr>
          <w:rFonts w:ascii="Times New Roman" w:eastAsia="Times New Roman" w:hAnsi="Times New Roman" w:cs="Times New Roman"/>
          <w:b/>
          <w:color w:val="000000" w:themeColor="text1"/>
          <w:shd w:val="clear" w:color="auto" w:fill="FFFFFF"/>
        </w:rPr>
        <w:t xml:space="preserve"> </w:t>
      </w:r>
      <w:r w:rsidR="00D16FA8" w:rsidRPr="00D16FA8">
        <w:rPr>
          <w:rFonts w:ascii="Times New Roman" w:eastAsia="Times New Roman" w:hAnsi="Times New Roman" w:cs="Times New Roman"/>
          <w:b/>
          <w:color w:val="000000" w:themeColor="text1"/>
          <w:shd w:val="clear" w:color="auto" w:fill="FFFFFF"/>
        </w:rPr>
        <w:t xml:space="preserve">on </w:t>
      </w:r>
      <w:r w:rsidR="006D5298" w:rsidRPr="00D16FA8">
        <w:rPr>
          <w:rFonts w:ascii="Times New Roman" w:eastAsia="Times New Roman" w:hAnsi="Times New Roman" w:cs="Times New Roman"/>
          <w:b/>
          <w:color w:val="000000" w:themeColor="text1"/>
          <w:shd w:val="clear" w:color="auto" w:fill="FFFFFF"/>
        </w:rPr>
        <w:t xml:space="preserve">page </w:t>
      </w:r>
      <w:r w:rsidR="008B0358" w:rsidRPr="00D16FA8">
        <w:rPr>
          <w:rFonts w:ascii="Times New Roman" w:eastAsia="Times New Roman" w:hAnsi="Times New Roman" w:cs="Times New Roman"/>
          <w:b/>
          <w:color w:val="000000" w:themeColor="text1"/>
          <w:shd w:val="clear" w:color="auto" w:fill="FFFFFF"/>
        </w:rPr>
        <w:t>3</w:t>
      </w:r>
      <w:r w:rsidR="006D5298" w:rsidRPr="00D16FA8">
        <w:rPr>
          <w:rFonts w:ascii="Times New Roman" w:eastAsia="Times New Roman" w:hAnsi="Times New Roman" w:cs="Times New Roman"/>
          <w:b/>
          <w:color w:val="000000" w:themeColor="text1"/>
          <w:shd w:val="clear" w:color="auto" w:fill="FFFFFF"/>
        </w:rPr>
        <w:t xml:space="preserve"> line </w:t>
      </w:r>
      <w:r w:rsidR="006331A9">
        <w:rPr>
          <w:rFonts w:ascii="Times New Roman" w:eastAsia="Times New Roman" w:hAnsi="Times New Roman" w:cs="Times New Roman"/>
          <w:b/>
          <w:color w:val="000000" w:themeColor="text1"/>
          <w:shd w:val="clear" w:color="auto" w:fill="FFFFFF"/>
        </w:rPr>
        <w:t>33</w:t>
      </w:r>
      <w:r w:rsidR="008B0358" w:rsidRPr="00D16FA8">
        <w:rPr>
          <w:rFonts w:ascii="Times New Roman" w:eastAsia="Times New Roman" w:hAnsi="Times New Roman" w:cs="Times New Roman"/>
          <w:b/>
          <w:color w:val="000000" w:themeColor="text1"/>
          <w:shd w:val="clear" w:color="auto" w:fill="FFFFFF"/>
        </w:rPr>
        <w:t>-3</w:t>
      </w:r>
      <w:r w:rsidR="006331A9">
        <w:rPr>
          <w:rFonts w:ascii="Times New Roman" w:eastAsia="Times New Roman" w:hAnsi="Times New Roman" w:cs="Times New Roman"/>
          <w:b/>
          <w:color w:val="000000" w:themeColor="text1"/>
          <w:shd w:val="clear" w:color="auto" w:fill="FFFFFF"/>
        </w:rPr>
        <w:t>6</w:t>
      </w:r>
      <w:r w:rsidR="006D5298" w:rsidRPr="00D16FA8">
        <w:rPr>
          <w:rFonts w:ascii="Times New Roman" w:eastAsia="Times New Roman" w:hAnsi="Times New Roman" w:cs="Times New Roman"/>
          <w:color w:val="000000" w:themeColor="text1"/>
          <w:shd w:val="clear" w:color="auto" w:fill="FFFFFF"/>
        </w:rPr>
        <w:t xml:space="preserve"> </w:t>
      </w:r>
    </w:p>
    <w:p w14:paraId="2D6215AC" w14:textId="77777777" w:rsidR="00D16FA8" w:rsidRDefault="00D16FA8" w:rsidP="00DF1C8A">
      <w:pPr>
        <w:rPr>
          <w:rFonts w:ascii="Times New Roman" w:eastAsia="Times New Roman" w:hAnsi="Times New Roman" w:cs="Times New Roman"/>
          <w:color w:val="5B9BD5" w:themeColor="accent5"/>
          <w:shd w:val="clear" w:color="auto" w:fill="FFFFFF"/>
        </w:rPr>
      </w:pPr>
    </w:p>
    <w:p w14:paraId="043D3A25" w14:textId="1ECCBE97" w:rsidR="001E088A" w:rsidRPr="00D16FA8" w:rsidRDefault="00C62550" w:rsidP="00D16FA8">
      <w:pPr>
        <w:ind w:left="360"/>
        <w:rPr>
          <w:rFonts w:ascii="Times New Roman" w:eastAsia="Times New Roman" w:hAnsi="Times New Roman" w:cs="Times New Roman"/>
          <w:b/>
          <w:color w:val="4472C4" w:themeColor="accent1"/>
          <w:shd w:val="clear" w:color="auto" w:fill="FFFFFF"/>
        </w:rPr>
      </w:pPr>
      <w:r w:rsidRPr="00D16FA8">
        <w:rPr>
          <w:rFonts w:ascii="Times New Roman" w:eastAsia="Times New Roman" w:hAnsi="Times New Roman" w:cs="Times New Roman"/>
          <w:b/>
          <w:color w:val="4472C4" w:themeColor="accent1"/>
          <w:shd w:val="clear" w:color="auto" w:fill="FFFFFF"/>
        </w:rPr>
        <w:t>“</w:t>
      </w:r>
      <w:r w:rsidR="008B0358" w:rsidRPr="00D16FA8">
        <w:rPr>
          <w:rFonts w:ascii="Times New Roman" w:hAnsi="Times New Roman" w:cs="Times New Roman"/>
          <w:b/>
          <w:color w:val="4472C4" w:themeColor="accent1"/>
        </w:rPr>
        <w:t>Body composition was similar between groups in both sexes from weaning to adulthood, with minor increases in food intake in eTRF females and</w:t>
      </w:r>
      <w:r w:rsidR="009B1461">
        <w:rPr>
          <w:rFonts w:ascii="Times New Roman" w:hAnsi="Times New Roman" w:cs="Times New Roman"/>
          <w:b/>
          <w:color w:val="4472C4" w:themeColor="accent1"/>
        </w:rPr>
        <w:t xml:space="preserve"> slightly</w:t>
      </w:r>
      <w:r w:rsidR="008B0358" w:rsidRPr="00D16FA8">
        <w:rPr>
          <w:rFonts w:ascii="Times New Roman" w:hAnsi="Times New Roman" w:cs="Times New Roman"/>
          <w:b/>
          <w:color w:val="4472C4" w:themeColor="accent1"/>
        </w:rPr>
        <w:t xml:space="preserve"> improved glucose tolerance in males. After 10 weeks of high fat, high sucrose diet, male eTRF offspring developed glucose intolerance</w:t>
      </w:r>
      <w:r w:rsidR="006D5298" w:rsidRPr="00D16FA8">
        <w:rPr>
          <w:rFonts w:ascii="Times New Roman" w:hAnsi="Times New Roman" w:cs="Times New Roman"/>
          <w:b/>
          <w:color w:val="4472C4" w:themeColor="accent1"/>
        </w:rPr>
        <w:t>.</w:t>
      </w:r>
      <w:r w:rsidRPr="00D16FA8">
        <w:rPr>
          <w:rFonts w:ascii="Times New Roman" w:eastAsia="Times New Roman" w:hAnsi="Times New Roman" w:cs="Times New Roman"/>
          <w:b/>
          <w:color w:val="4472C4" w:themeColor="accent1"/>
          <w:shd w:val="clear" w:color="auto" w:fill="FFFFFF"/>
        </w:rPr>
        <w:t>”</w:t>
      </w:r>
    </w:p>
    <w:p w14:paraId="7E060D57" w14:textId="77777777" w:rsidR="00DF1C8A" w:rsidRPr="00DF1C8A" w:rsidRDefault="00DF1C8A" w:rsidP="00DF1C8A">
      <w:pPr>
        <w:pStyle w:val="ListParagraph"/>
        <w:rPr>
          <w:rFonts w:ascii="Times New Roman" w:eastAsia="Times New Roman" w:hAnsi="Times New Roman" w:cs="Times New Roman"/>
          <w:color w:val="222222"/>
          <w:shd w:val="clear" w:color="auto" w:fill="FFFFFF"/>
        </w:rPr>
      </w:pPr>
    </w:p>
    <w:p w14:paraId="2AA6E020" w14:textId="26E62634" w:rsidR="00CC5DE1" w:rsidRDefault="00192279" w:rsidP="00DF1C8A">
      <w:pPr>
        <w:pStyle w:val="ListParagraph"/>
        <w:numPr>
          <w:ilvl w:val="0"/>
          <w:numId w:val="3"/>
        </w:numPr>
        <w:rPr>
          <w:rFonts w:ascii="Times New Roman" w:eastAsia="Times New Roman" w:hAnsi="Times New Roman" w:cs="Times New Roman"/>
          <w:color w:val="222222"/>
          <w:shd w:val="clear" w:color="auto" w:fill="FFFFFF"/>
        </w:rPr>
      </w:pPr>
      <w:r w:rsidRPr="00DF1C8A">
        <w:rPr>
          <w:rFonts w:ascii="Times New Roman" w:eastAsia="Times New Roman" w:hAnsi="Times New Roman" w:cs="Times New Roman"/>
          <w:color w:val="222222"/>
          <w:shd w:val="clear" w:color="auto" w:fill="FFFFFF"/>
        </w:rPr>
        <w:t>On page 2 the authors state a high fat diet was used whereas in the abstract the authors state a high fat high sucrose diet was used. There needs to be consistency.</w:t>
      </w:r>
      <w:r w:rsidRPr="00DF1C8A">
        <w:rPr>
          <w:rFonts w:ascii="Times New Roman" w:eastAsia="Times New Roman" w:hAnsi="Times New Roman" w:cs="Times New Roman"/>
          <w:color w:val="222222"/>
        </w:rPr>
        <w:br/>
      </w:r>
      <w:r w:rsidRPr="00DF1C8A">
        <w:rPr>
          <w:rFonts w:ascii="Times New Roman" w:eastAsia="Times New Roman" w:hAnsi="Times New Roman" w:cs="Times New Roman"/>
          <w:color w:val="222222"/>
          <w:shd w:val="clear" w:color="auto" w:fill="FFFFFF"/>
        </w:rPr>
        <w:t>The final sentence of the abstract doesn’t make sense. Why would you look at the male pancreas to elucidate the mechanisms that protect females. The same can be said for the conclusion in the main paper.</w:t>
      </w:r>
    </w:p>
    <w:p w14:paraId="66544DA3" w14:textId="77777777" w:rsidR="00D16FA8" w:rsidRPr="00DF1C8A" w:rsidRDefault="00D16FA8" w:rsidP="00D16FA8">
      <w:pPr>
        <w:pStyle w:val="ListParagraph"/>
        <w:rPr>
          <w:rFonts w:ascii="Times New Roman" w:eastAsia="Times New Roman" w:hAnsi="Times New Roman" w:cs="Times New Roman"/>
          <w:color w:val="222222"/>
          <w:shd w:val="clear" w:color="auto" w:fill="FFFFFF"/>
        </w:rPr>
      </w:pPr>
    </w:p>
    <w:p w14:paraId="54BD0557" w14:textId="5575D873" w:rsidR="00354E66" w:rsidRDefault="00CC5DE1" w:rsidP="00DF1C8A">
      <w:pPr>
        <w:rPr>
          <w:rFonts w:ascii="Times New Roman" w:hAnsi="Times New Roman" w:cs="Times New Roman"/>
          <w:b/>
          <w:color w:val="000000" w:themeColor="text1"/>
        </w:rPr>
      </w:pPr>
      <w:r w:rsidRPr="00D16FA8">
        <w:rPr>
          <w:rFonts w:ascii="Times New Roman" w:hAnsi="Times New Roman" w:cs="Times New Roman"/>
          <w:b/>
          <w:color w:val="000000" w:themeColor="text1"/>
        </w:rPr>
        <w:t xml:space="preserve">The </w:t>
      </w:r>
      <w:r w:rsidR="00354E66">
        <w:rPr>
          <w:rFonts w:ascii="Times New Roman" w:hAnsi="Times New Roman" w:cs="Times New Roman"/>
          <w:b/>
          <w:color w:val="000000" w:themeColor="text1"/>
        </w:rPr>
        <w:t xml:space="preserve">obesogenic </w:t>
      </w:r>
      <w:r w:rsidRPr="00D16FA8">
        <w:rPr>
          <w:rFonts w:ascii="Times New Roman" w:hAnsi="Times New Roman" w:cs="Times New Roman"/>
          <w:b/>
          <w:color w:val="000000" w:themeColor="text1"/>
        </w:rPr>
        <w:t xml:space="preserve">diet used in </w:t>
      </w:r>
      <w:r w:rsidR="00646083" w:rsidRPr="00D16FA8">
        <w:rPr>
          <w:rFonts w:ascii="Times New Roman" w:hAnsi="Times New Roman" w:cs="Times New Roman"/>
          <w:b/>
          <w:color w:val="000000" w:themeColor="text1"/>
        </w:rPr>
        <w:t xml:space="preserve">our </w:t>
      </w:r>
      <w:r w:rsidRPr="00D16FA8">
        <w:rPr>
          <w:rFonts w:ascii="Times New Roman" w:hAnsi="Times New Roman" w:cs="Times New Roman"/>
          <w:b/>
          <w:color w:val="000000" w:themeColor="text1"/>
        </w:rPr>
        <w:t>study is best described as a high-fat, high-sucrose diet</w:t>
      </w:r>
      <w:r w:rsidR="00A50483">
        <w:rPr>
          <w:rFonts w:ascii="Times New Roman" w:hAnsi="Times New Roman" w:cs="Times New Roman"/>
          <w:b/>
          <w:color w:val="000000" w:themeColor="text1"/>
        </w:rPr>
        <w:t xml:space="preserve"> It </w:t>
      </w:r>
      <w:r w:rsidR="00A50483" w:rsidRPr="00A50483">
        <w:rPr>
          <w:rFonts w:ascii="Times New Roman" w:hAnsi="Times New Roman" w:cs="Times New Roman"/>
          <w:b/>
          <w:color w:val="000000" w:themeColor="text1"/>
        </w:rPr>
        <w:t xml:space="preserve">contains </w:t>
      </w:r>
      <w:r w:rsidR="002E74D6" w:rsidRPr="00A50483">
        <w:rPr>
          <w:rFonts w:ascii="Times New Roman" w:hAnsi="Times New Roman" w:cs="Times New Roman"/>
          <w:b/>
          <w:bCs/>
        </w:rPr>
        <w:t xml:space="preserve">45% </w:t>
      </w:r>
      <w:r w:rsidR="00A50483" w:rsidRPr="00A50483">
        <w:rPr>
          <w:rFonts w:ascii="Times New Roman" w:hAnsi="Times New Roman" w:cs="Times New Roman"/>
          <w:b/>
          <w:bCs/>
        </w:rPr>
        <w:t>of energy from f</w:t>
      </w:r>
      <w:r w:rsidR="002E74D6" w:rsidRPr="00A50483">
        <w:rPr>
          <w:rFonts w:ascii="Times New Roman" w:hAnsi="Times New Roman" w:cs="Times New Roman"/>
          <w:b/>
          <w:bCs/>
        </w:rPr>
        <w:t>at</w:t>
      </w:r>
      <w:r w:rsidR="00A50483" w:rsidRPr="00A50483">
        <w:rPr>
          <w:rFonts w:ascii="Times New Roman" w:hAnsi="Times New Roman" w:cs="Times New Roman"/>
          <w:b/>
          <w:bCs/>
        </w:rPr>
        <w:t>,</w:t>
      </w:r>
      <w:r w:rsidR="002E74D6" w:rsidRPr="00A50483">
        <w:rPr>
          <w:rFonts w:ascii="Times New Roman" w:hAnsi="Times New Roman" w:cs="Times New Roman"/>
          <w:b/>
          <w:bCs/>
        </w:rPr>
        <w:t xml:space="preserve"> 20% </w:t>
      </w:r>
      <w:r w:rsidR="00A50483" w:rsidRPr="00A50483">
        <w:rPr>
          <w:rFonts w:ascii="Times New Roman" w:hAnsi="Times New Roman" w:cs="Times New Roman"/>
          <w:b/>
          <w:bCs/>
        </w:rPr>
        <w:t>from p</w:t>
      </w:r>
      <w:r w:rsidR="002E74D6" w:rsidRPr="00A50483">
        <w:rPr>
          <w:rFonts w:ascii="Times New Roman" w:hAnsi="Times New Roman" w:cs="Times New Roman"/>
          <w:b/>
          <w:bCs/>
        </w:rPr>
        <w:t>rotein</w:t>
      </w:r>
      <w:r w:rsidR="00A50483" w:rsidRPr="00A50483">
        <w:rPr>
          <w:rFonts w:ascii="Times New Roman" w:hAnsi="Times New Roman" w:cs="Times New Roman"/>
          <w:b/>
          <w:bCs/>
        </w:rPr>
        <w:t>, and</w:t>
      </w:r>
      <w:r w:rsidR="002E74D6" w:rsidRPr="00A50483">
        <w:rPr>
          <w:rFonts w:ascii="Times New Roman" w:hAnsi="Times New Roman" w:cs="Times New Roman"/>
          <w:b/>
          <w:bCs/>
        </w:rPr>
        <w:t xml:space="preserve"> 35% </w:t>
      </w:r>
      <w:r w:rsidR="00A50483" w:rsidRPr="00A50483">
        <w:rPr>
          <w:rFonts w:ascii="Times New Roman" w:hAnsi="Times New Roman" w:cs="Times New Roman"/>
          <w:b/>
          <w:bCs/>
        </w:rPr>
        <w:t>from c</w:t>
      </w:r>
      <w:r w:rsidR="002E74D6" w:rsidRPr="00A50483">
        <w:rPr>
          <w:rFonts w:ascii="Times New Roman" w:hAnsi="Times New Roman" w:cs="Times New Roman"/>
          <w:b/>
          <w:bCs/>
        </w:rPr>
        <w:t>arbohydrate</w:t>
      </w:r>
      <w:r w:rsidR="002E74D6" w:rsidRPr="00A50483">
        <w:rPr>
          <w:rFonts w:ascii="Times New Roman" w:hAnsi="Times New Roman" w:cs="Times New Roman"/>
          <w:b/>
          <w:bCs/>
          <w:color w:val="000000" w:themeColor="text1"/>
        </w:rPr>
        <w:t xml:space="preserve"> compared to our </w:t>
      </w:r>
      <w:r w:rsidR="00A50483" w:rsidRPr="00A50483">
        <w:rPr>
          <w:rFonts w:ascii="Times New Roman" w:hAnsi="Times New Roman" w:cs="Times New Roman"/>
          <w:b/>
          <w:bCs/>
          <w:color w:val="000000" w:themeColor="text1"/>
        </w:rPr>
        <w:t>(For reference, our chow is</w:t>
      </w:r>
      <w:r w:rsidR="002E74D6" w:rsidRPr="00A50483">
        <w:rPr>
          <w:rFonts w:ascii="Times New Roman" w:hAnsi="Times New Roman" w:cs="Times New Roman"/>
          <w:b/>
          <w:bCs/>
          <w:color w:val="000000" w:themeColor="text1"/>
        </w:rPr>
        <w:t xml:space="preserve"> </w:t>
      </w:r>
      <w:r w:rsidR="002E74D6" w:rsidRPr="00A50483">
        <w:rPr>
          <w:rFonts w:ascii="Times New Roman" w:hAnsi="Times New Roman" w:cs="Times New Roman"/>
          <w:b/>
          <w:bCs/>
        </w:rPr>
        <w:t>5% of Calories from fat, 24% from protein, 71% from carbohydrates</w:t>
      </w:r>
      <w:r w:rsidR="002E74D6" w:rsidRPr="00A50483">
        <w:rPr>
          <w:rFonts w:ascii="Times New Roman" w:hAnsi="Times New Roman" w:cs="Times New Roman"/>
          <w:b/>
          <w:bCs/>
          <w:color w:val="000000" w:themeColor="text1"/>
        </w:rPr>
        <w:t>)</w:t>
      </w:r>
      <w:r w:rsidRPr="00A50483">
        <w:rPr>
          <w:rFonts w:ascii="Times New Roman" w:hAnsi="Times New Roman" w:cs="Times New Roman"/>
          <w:b/>
          <w:bCs/>
          <w:color w:val="000000" w:themeColor="text1"/>
        </w:rPr>
        <w:t xml:space="preserve">. </w:t>
      </w:r>
      <w:r w:rsidR="00646083" w:rsidRPr="00A50483">
        <w:rPr>
          <w:rFonts w:ascii="Times New Roman" w:hAnsi="Times New Roman" w:cs="Times New Roman"/>
          <w:b/>
          <w:bCs/>
          <w:color w:val="000000" w:themeColor="text1"/>
        </w:rPr>
        <w:t>We</w:t>
      </w:r>
      <w:r w:rsidR="00646083" w:rsidRPr="00D16FA8">
        <w:rPr>
          <w:rFonts w:ascii="Times New Roman" w:hAnsi="Times New Roman" w:cs="Times New Roman"/>
          <w:b/>
          <w:color w:val="000000" w:themeColor="text1"/>
        </w:rPr>
        <w:t xml:space="preserve"> describe it this way to be consistent with other studies in the lab comparing it to ketogenic diets</w:t>
      </w:r>
      <w:r w:rsidR="00D84D6E" w:rsidRPr="00D16FA8">
        <w:rPr>
          <w:rFonts w:ascii="Times New Roman" w:hAnsi="Times New Roman" w:cs="Times New Roman"/>
          <w:b/>
          <w:color w:val="000000" w:themeColor="text1"/>
        </w:rPr>
        <w:t>, which are just high in fat</w:t>
      </w:r>
      <w:r w:rsidR="00646083" w:rsidRPr="00D16FA8">
        <w:rPr>
          <w:rFonts w:ascii="Times New Roman" w:hAnsi="Times New Roman" w:cs="Times New Roman"/>
          <w:b/>
          <w:color w:val="000000" w:themeColor="text1"/>
        </w:rPr>
        <w:t xml:space="preserve">. </w:t>
      </w:r>
      <w:r w:rsidRPr="00D16FA8">
        <w:rPr>
          <w:rFonts w:ascii="Times New Roman" w:hAnsi="Times New Roman" w:cs="Times New Roman"/>
          <w:b/>
          <w:color w:val="000000" w:themeColor="text1"/>
        </w:rPr>
        <w:t>We have changed the language to be consistent throughout the manuscript and the figures.</w:t>
      </w:r>
      <w:r w:rsidR="00646083" w:rsidRPr="00D16FA8">
        <w:rPr>
          <w:rFonts w:ascii="Times New Roman" w:hAnsi="Times New Roman" w:cs="Times New Roman"/>
          <w:b/>
          <w:color w:val="000000" w:themeColor="text1"/>
        </w:rPr>
        <w:t xml:space="preserve"> </w:t>
      </w:r>
      <w:r w:rsidR="00D16FA8" w:rsidRPr="00D16FA8">
        <w:rPr>
          <w:rFonts w:ascii="Times New Roman" w:hAnsi="Times New Roman" w:cs="Times New Roman"/>
          <w:b/>
          <w:color w:val="000000" w:themeColor="text1"/>
        </w:rPr>
        <w:t xml:space="preserve"> </w:t>
      </w:r>
      <w:r w:rsidR="00AE017D">
        <w:rPr>
          <w:rFonts w:ascii="Times New Roman" w:hAnsi="Times New Roman" w:cs="Times New Roman"/>
          <w:b/>
          <w:color w:val="000000" w:themeColor="text1"/>
        </w:rPr>
        <w:t xml:space="preserve">We also have worked </w:t>
      </w:r>
      <w:r w:rsidR="00AE017D">
        <w:rPr>
          <w:rFonts w:ascii="Times New Roman" w:hAnsi="Times New Roman" w:cs="Times New Roman"/>
          <w:b/>
          <w:color w:val="000000" w:themeColor="text1"/>
        </w:rPr>
        <w:lastRenderedPageBreak/>
        <w:t xml:space="preserve">to </w:t>
      </w:r>
      <w:r w:rsidR="006B0F86">
        <w:rPr>
          <w:rFonts w:ascii="Times New Roman" w:hAnsi="Times New Roman" w:cs="Times New Roman"/>
          <w:b/>
          <w:color w:val="000000" w:themeColor="text1"/>
        </w:rPr>
        <w:t xml:space="preserve">change the language of the manuscript to focus less on sex-specific phenotype, as the reviewer pointed out that we are not sure if it </w:t>
      </w:r>
      <w:r w:rsidR="00292C13">
        <w:rPr>
          <w:rFonts w:ascii="Times New Roman" w:hAnsi="Times New Roman" w:cs="Times New Roman"/>
          <w:b/>
          <w:color w:val="000000" w:themeColor="text1"/>
        </w:rPr>
        <w:t>is resilience in females or responsiveness in males. H</w:t>
      </w:r>
      <w:r w:rsidR="006B0F86">
        <w:rPr>
          <w:rFonts w:ascii="Times New Roman" w:hAnsi="Times New Roman" w:cs="Times New Roman"/>
          <w:b/>
          <w:color w:val="000000" w:themeColor="text1"/>
        </w:rPr>
        <w:t>FHS feeding is expected to cause some metabolic and adiposity changes in adult mice, most notably an increase in fat mass. We see that both groups in each sex increase fat mass and food intake, but in a comparable way.</w:t>
      </w:r>
    </w:p>
    <w:p w14:paraId="1F64BC25" w14:textId="77777777" w:rsidR="00354E66" w:rsidRDefault="00354E66" w:rsidP="00DF1C8A">
      <w:pPr>
        <w:rPr>
          <w:rFonts w:ascii="Times New Roman" w:hAnsi="Times New Roman" w:cs="Times New Roman"/>
          <w:b/>
          <w:color w:val="000000" w:themeColor="text1"/>
        </w:rPr>
      </w:pPr>
    </w:p>
    <w:p w14:paraId="73887131" w14:textId="2F9A2017" w:rsidR="00D16FA8" w:rsidRDefault="00CC5DE1" w:rsidP="00DF1C8A">
      <w:pPr>
        <w:rPr>
          <w:rFonts w:ascii="Times New Roman" w:eastAsia="Times New Roman" w:hAnsi="Times New Roman" w:cs="Times New Roman"/>
          <w:b/>
          <w:color w:val="4472C4" w:themeColor="accent1"/>
        </w:rPr>
      </w:pPr>
      <w:r w:rsidRPr="00D16FA8">
        <w:rPr>
          <w:rFonts w:ascii="Times New Roman" w:hAnsi="Times New Roman" w:cs="Times New Roman"/>
          <w:b/>
          <w:color w:val="000000" w:themeColor="text1"/>
        </w:rPr>
        <w:t xml:space="preserve">The last line was meant to describe 2 future directions, one for male pancreatic tissue and another to understand the protective factors for females. </w:t>
      </w:r>
      <w:r w:rsidR="00354E66">
        <w:rPr>
          <w:rFonts w:ascii="Times New Roman" w:hAnsi="Times New Roman" w:cs="Times New Roman"/>
          <w:b/>
          <w:color w:val="000000" w:themeColor="text1"/>
        </w:rPr>
        <w:t>The reviewer also brings up an excellent point, whether we are looking at a sensitivity in males or a protection in females.  We have incorporated this insight throughout, but to this specific point t</w:t>
      </w:r>
      <w:r w:rsidRPr="00D16FA8">
        <w:rPr>
          <w:rFonts w:ascii="Times New Roman" w:hAnsi="Times New Roman" w:cs="Times New Roman"/>
          <w:b/>
          <w:color w:val="000000" w:themeColor="text1"/>
        </w:rPr>
        <w:t>he language has been changed to more clearly define them as separate goals</w:t>
      </w:r>
      <w:r w:rsidR="00D16FA8" w:rsidRPr="00D16FA8">
        <w:rPr>
          <w:rFonts w:ascii="Times New Roman" w:hAnsi="Times New Roman" w:cs="Times New Roman"/>
          <w:b/>
          <w:color w:val="000000" w:themeColor="text1"/>
        </w:rPr>
        <w:t>.  On p</w:t>
      </w:r>
      <w:r w:rsidRPr="00D16FA8">
        <w:rPr>
          <w:rFonts w:ascii="Times New Roman" w:eastAsia="Times New Roman" w:hAnsi="Times New Roman" w:cs="Times New Roman"/>
          <w:b/>
          <w:color w:val="000000" w:themeColor="text1"/>
        </w:rPr>
        <w:t xml:space="preserve">age </w:t>
      </w:r>
      <w:r w:rsidR="00805AD8" w:rsidRPr="00D16FA8">
        <w:rPr>
          <w:rFonts w:ascii="Times New Roman" w:eastAsia="Times New Roman" w:hAnsi="Times New Roman" w:cs="Times New Roman"/>
          <w:b/>
          <w:color w:val="000000" w:themeColor="text1"/>
        </w:rPr>
        <w:t>3</w:t>
      </w:r>
      <w:r w:rsidRPr="00D16FA8">
        <w:rPr>
          <w:rFonts w:ascii="Times New Roman" w:eastAsia="Times New Roman" w:hAnsi="Times New Roman" w:cs="Times New Roman"/>
          <w:b/>
          <w:color w:val="000000" w:themeColor="text1"/>
        </w:rPr>
        <w:t xml:space="preserve"> Line </w:t>
      </w:r>
      <w:r w:rsidR="00805AD8" w:rsidRPr="00D16FA8">
        <w:rPr>
          <w:rFonts w:ascii="Times New Roman" w:eastAsia="Times New Roman" w:hAnsi="Times New Roman" w:cs="Times New Roman"/>
          <w:b/>
          <w:color w:val="000000" w:themeColor="text1"/>
        </w:rPr>
        <w:t>3</w:t>
      </w:r>
      <w:r w:rsidR="000F6838">
        <w:rPr>
          <w:rFonts w:ascii="Times New Roman" w:eastAsia="Times New Roman" w:hAnsi="Times New Roman" w:cs="Times New Roman"/>
          <w:b/>
          <w:color w:val="000000" w:themeColor="text1"/>
        </w:rPr>
        <w:t>6</w:t>
      </w:r>
      <w:r w:rsidR="00805AD8" w:rsidRPr="00D16FA8">
        <w:rPr>
          <w:rFonts w:ascii="Times New Roman" w:eastAsia="Times New Roman" w:hAnsi="Times New Roman" w:cs="Times New Roman"/>
          <w:b/>
          <w:color w:val="000000" w:themeColor="text1"/>
        </w:rPr>
        <w:t>-3</w:t>
      </w:r>
      <w:r w:rsidR="006808E8">
        <w:rPr>
          <w:rFonts w:ascii="Times New Roman" w:eastAsia="Times New Roman" w:hAnsi="Times New Roman" w:cs="Times New Roman"/>
          <w:b/>
          <w:color w:val="000000" w:themeColor="text1"/>
        </w:rPr>
        <w:t>8</w:t>
      </w:r>
      <w:r w:rsidR="00D16FA8" w:rsidRPr="00D16FA8">
        <w:rPr>
          <w:rFonts w:ascii="Times New Roman" w:eastAsia="Times New Roman" w:hAnsi="Times New Roman" w:cs="Times New Roman"/>
          <w:b/>
          <w:color w:val="000000" w:themeColor="text1"/>
        </w:rPr>
        <w:t xml:space="preserve"> we now state:</w:t>
      </w:r>
      <w:r w:rsidR="00D16FA8">
        <w:rPr>
          <w:rFonts w:ascii="Times New Roman" w:eastAsia="Times New Roman" w:hAnsi="Times New Roman" w:cs="Times New Roman"/>
          <w:color w:val="4472C4" w:themeColor="accent1"/>
        </w:rPr>
        <w:br/>
      </w:r>
      <w:r w:rsidR="00D16FA8">
        <w:rPr>
          <w:rFonts w:ascii="Times New Roman" w:eastAsia="Times New Roman" w:hAnsi="Times New Roman" w:cs="Times New Roman"/>
          <w:color w:val="4472C4" w:themeColor="accent1"/>
        </w:rPr>
        <w:br/>
      </w:r>
    </w:p>
    <w:p w14:paraId="058666F5" w14:textId="5A0CCA3B" w:rsidR="00CC5DE1" w:rsidRPr="00D16FA8" w:rsidRDefault="00CC5DE1" w:rsidP="00D16FA8">
      <w:pPr>
        <w:ind w:left="720"/>
        <w:rPr>
          <w:rFonts w:ascii="Times New Roman" w:hAnsi="Times New Roman" w:cs="Times New Roman"/>
          <w:color w:val="4472C4" w:themeColor="accent1"/>
        </w:rPr>
      </w:pPr>
      <w:r w:rsidRPr="00D16FA8">
        <w:rPr>
          <w:rFonts w:ascii="Times New Roman" w:eastAsia="Times New Roman" w:hAnsi="Times New Roman" w:cs="Times New Roman"/>
          <w:b/>
          <w:color w:val="4472C4" w:themeColor="accent1"/>
        </w:rPr>
        <w:t xml:space="preserve"> “</w:t>
      </w:r>
      <w:r w:rsidR="006808E8">
        <w:rPr>
          <w:rFonts w:ascii="Times New Roman" w:hAnsi="Times New Roman" w:cs="Times New Roman"/>
          <w:b/>
          <w:color w:val="4472C4" w:themeColor="accent1"/>
        </w:rPr>
        <w:t>Further Studies should assess the susceptibility of males, and apparent resilience of females, to gestational eTRF related changes in islet physiology and HFHS diet in adulthood</w:t>
      </w:r>
      <w:r w:rsidR="00805AD8" w:rsidRPr="00D16FA8">
        <w:rPr>
          <w:rFonts w:ascii="Times New Roman" w:hAnsi="Times New Roman" w:cs="Times New Roman"/>
          <w:b/>
          <w:color w:val="4472C4" w:themeColor="accent1"/>
        </w:rPr>
        <w:t>.</w:t>
      </w:r>
      <w:r w:rsidRPr="00D16FA8">
        <w:rPr>
          <w:rFonts w:ascii="Times New Roman" w:eastAsia="Times New Roman" w:hAnsi="Times New Roman" w:cs="Times New Roman"/>
          <w:b/>
          <w:color w:val="222222"/>
        </w:rPr>
        <w:t>”</w:t>
      </w:r>
    </w:p>
    <w:p w14:paraId="5AB48863" w14:textId="77777777" w:rsidR="00D16FA8" w:rsidRDefault="00D16FA8" w:rsidP="00DF1C8A">
      <w:pPr>
        <w:rPr>
          <w:rFonts w:ascii="Times New Roman" w:eastAsia="Times New Roman" w:hAnsi="Times New Roman" w:cs="Times New Roman"/>
          <w:color w:val="4472C4" w:themeColor="accent1"/>
        </w:rPr>
      </w:pPr>
    </w:p>
    <w:p w14:paraId="0B5D68DA" w14:textId="77777777" w:rsidR="00D16FA8" w:rsidRDefault="00D16FA8" w:rsidP="00DF1C8A">
      <w:pPr>
        <w:rPr>
          <w:rFonts w:ascii="Times New Roman" w:eastAsia="Times New Roman" w:hAnsi="Times New Roman" w:cs="Times New Roman"/>
          <w:color w:val="4472C4" w:themeColor="accent1"/>
        </w:rPr>
      </w:pPr>
    </w:p>
    <w:p w14:paraId="0E78DD57" w14:textId="23DB9A09" w:rsidR="00F5645E" w:rsidRPr="00D16FA8" w:rsidRDefault="00F5645E" w:rsidP="00DF1C8A">
      <w:pPr>
        <w:rPr>
          <w:rFonts w:ascii="Times New Roman" w:eastAsia="Times New Roman" w:hAnsi="Times New Roman" w:cs="Times New Roman"/>
          <w:b/>
          <w:color w:val="000000" w:themeColor="text1"/>
        </w:rPr>
      </w:pPr>
      <w:r w:rsidRPr="00D16FA8">
        <w:rPr>
          <w:rFonts w:ascii="Times New Roman" w:eastAsia="Times New Roman" w:hAnsi="Times New Roman" w:cs="Times New Roman"/>
          <w:b/>
          <w:color w:val="000000" w:themeColor="text1"/>
        </w:rPr>
        <w:t>In the con</w:t>
      </w:r>
      <w:r w:rsidR="00594A91" w:rsidRPr="00D16FA8">
        <w:rPr>
          <w:rFonts w:ascii="Times New Roman" w:eastAsia="Times New Roman" w:hAnsi="Times New Roman" w:cs="Times New Roman"/>
          <w:b/>
          <w:color w:val="000000" w:themeColor="text1"/>
        </w:rPr>
        <w:t>c</w:t>
      </w:r>
      <w:r w:rsidRPr="00D16FA8">
        <w:rPr>
          <w:rFonts w:ascii="Times New Roman" w:eastAsia="Times New Roman" w:hAnsi="Times New Roman" w:cs="Times New Roman"/>
          <w:b/>
          <w:color w:val="000000" w:themeColor="text1"/>
        </w:rPr>
        <w:t>lusion, we added the additional language about chow feeding to delineate the distinct effect between the two diets</w:t>
      </w:r>
      <w:r w:rsidR="00D16FA8" w:rsidRPr="00D16FA8">
        <w:rPr>
          <w:rFonts w:ascii="Times New Roman" w:eastAsia="Times New Roman" w:hAnsi="Times New Roman" w:cs="Times New Roman"/>
          <w:b/>
          <w:color w:val="000000" w:themeColor="text1"/>
        </w:rPr>
        <w:t xml:space="preserve"> on pa</w:t>
      </w:r>
      <w:r w:rsidRPr="00D16FA8">
        <w:rPr>
          <w:rFonts w:ascii="Times New Roman" w:eastAsia="Times New Roman" w:hAnsi="Times New Roman" w:cs="Times New Roman"/>
          <w:b/>
          <w:color w:val="000000" w:themeColor="text1"/>
        </w:rPr>
        <w:t xml:space="preserve">ge </w:t>
      </w:r>
      <w:r w:rsidR="003D7400">
        <w:rPr>
          <w:rFonts w:ascii="Times New Roman" w:eastAsia="Times New Roman" w:hAnsi="Times New Roman" w:cs="Times New Roman"/>
          <w:b/>
          <w:color w:val="000000" w:themeColor="text1"/>
        </w:rPr>
        <w:t>20</w:t>
      </w:r>
      <w:r w:rsidRPr="00D16FA8">
        <w:rPr>
          <w:rFonts w:ascii="Times New Roman" w:eastAsia="Times New Roman" w:hAnsi="Times New Roman" w:cs="Times New Roman"/>
          <w:b/>
          <w:color w:val="000000" w:themeColor="text1"/>
        </w:rPr>
        <w:t xml:space="preserve"> line </w:t>
      </w:r>
      <w:r w:rsidR="00594A91" w:rsidRPr="00D16FA8">
        <w:rPr>
          <w:rFonts w:ascii="Times New Roman" w:eastAsia="Times New Roman" w:hAnsi="Times New Roman" w:cs="Times New Roman"/>
          <w:b/>
          <w:color w:val="000000" w:themeColor="text1"/>
        </w:rPr>
        <w:t>4</w:t>
      </w:r>
      <w:r w:rsidR="00BC7F5A">
        <w:rPr>
          <w:rFonts w:ascii="Times New Roman" w:eastAsia="Times New Roman" w:hAnsi="Times New Roman" w:cs="Times New Roman"/>
          <w:b/>
          <w:color w:val="000000" w:themeColor="text1"/>
        </w:rPr>
        <w:t>20</w:t>
      </w:r>
      <w:r w:rsidR="00594A91" w:rsidRPr="00D16FA8">
        <w:rPr>
          <w:rFonts w:ascii="Times New Roman" w:eastAsia="Times New Roman" w:hAnsi="Times New Roman" w:cs="Times New Roman"/>
          <w:b/>
          <w:color w:val="000000" w:themeColor="text1"/>
        </w:rPr>
        <w:t>-4</w:t>
      </w:r>
      <w:r w:rsidR="00BC7F5A">
        <w:rPr>
          <w:rFonts w:ascii="Times New Roman" w:eastAsia="Times New Roman" w:hAnsi="Times New Roman" w:cs="Times New Roman"/>
          <w:b/>
          <w:color w:val="000000" w:themeColor="text1"/>
        </w:rPr>
        <w:t>21</w:t>
      </w:r>
      <w:r w:rsidR="00D16FA8" w:rsidRPr="00D16FA8">
        <w:rPr>
          <w:rFonts w:ascii="Times New Roman" w:eastAsia="Times New Roman" w:hAnsi="Times New Roman" w:cs="Times New Roman"/>
          <w:b/>
          <w:color w:val="000000" w:themeColor="text1"/>
        </w:rPr>
        <w:t xml:space="preserve">: </w:t>
      </w:r>
    </w:p>
    <w:p w14:paraId="0A17AC30" w14:textId="77777777" w:rsidR="00D16FA8" w:rsidRPr="00DF1C8A" w:rsidRDefault="00D16FA8" w:rsidP="00DF1C8A">
      <w:pPr>
        <w:rPr>
          <w:rFonts w:ascii="Times New Roman" w:hAnsi="Times New Roman" w:cs="Times New Roman"/>
          <w:color w:val="4472C4" w:themeColor="accent1"/>
        </w:rPr>
      </w:pPr>
    </w:p>
    <w:p w14:paraId="382E1C2E" w14:textId="77777777" w:rsidR="00D16FA8" w:rsidRDefault="00D16FA8" w:rsidP="00594A91">
      <w:pPr>
        <w:rPr>
          <w:rFonts w:ascii="Times New Roman" w:hAnsi="Times New Roman" w:cs="Times New Roman"/>
          <w:color w:val="4472C4" w:themeColor="accent1"/>
        </w:rPr>
      </w:pPr>
    </w:p>
    <w:p w14:paraId="291E8DB4" w14:textId="240BF2EA" w:rsidR="00F5645E" w:rsidRPr="00D16FA8" w:rsidRDefault="00F5645E" w:rsidP="00D16FA8">
      <w:pPr>
        <w:ind w:left="720"/>
        <w:rPr>
          <w:rFonts w:ascii="Times New Roman" w:hAnsi="Times New Roman" w:cs="Times New Roman"/>
          <w:b/>
          <w:color w:val="4472C4" w:themeColor="accent1"/>
        </w:rPr>
      </w:pPr>
      <w:r w:rsidRPr="00D16FA8">
        <w:rPr>
          <w:rFonts w:ascii="Times New Roman" w:hAnsi="Times New Roman" w:cs="Times New Roman"/>
          <w:b/>
          <w:color w:val="4472C4" w:themeColor="accent1"/>
        </w:rPr>
        <w:t xml:space="preserve">“Offspring who are exposed to eTRF of NCD </w:t>
      </w:r>
      <w:r w:rsidRPr="00D16FA8">
        <w:rPr>
          <w:rFonts w:ascii="Times New Roman" w:hAnsi="Times New Roman" w:cs="Times New Roman"/>
          <w:b/>
          <w:i/>
          <w:iCs/>
          <w:color w:val="4472C4" w:themeColor="accent1"/>
        </w:rPr>
        <w:t>in utero</w:t>
      </w:r>
      <w:r w:rsidRPr="00D16FA8">
        <w:rPr>
          <w:rFonts w:ascii="Times New Roman" w:hAnsi="Times New Roman" w:cs="Times New Roman"/>
          <w:b/>
          <w:color w:val="4472C4" w:themeColor="accent1"/>
        </w:rPr>
        <w:t xml:space="preserve"> have similar body composition, glucose tolerance, and insulin tolerance in early adulthood in both males and females.”</w:t>
      </w:r>
    </w:p>
    <w:p w14:paraId="5519B396" w14:textId="11C9B662" w:rsidR="00DF1C8A" w:rsidRPr="00DF1C8A" w:rsidRDefault="009217A1" w:rsidP="009217A1">
      <w:pPr>
        <w:pStyle w:val="Heading1"/>
        <w:rPr>
          <w:rFonts w:eastAsia="Times New Roman"/>
          <w:shd w:val="clear" w:color="auto" w:fill="FFFFFF"/>
        </w:rPr>
      </w:pPr>
      <w:r>
        <w:rPr>
          <w:rFonts w:eastAsia="Times New Roman"/>
          <w:shd w:val="clear" w:color="auto" w:fill="FFFFFF"/>
        </w:rPr>
        <w:t>introduction</w:t>
      </w:r>
    </w:p>
    <w:p w14:paraId="4FC74277" w14:textId="0D6C02FE" w:rsidR="00423066" w:rsidRDefault="00192279" w:rsidP="009217A1">
      <w:pPr>
        <w:pStyle w:val="ListParagraph"/>
        <w:numPr>
          <w:ilvl w:val="0"/>
          <w:numId w:val="3"/>
        </w:numPr>
        <w:rPr>
          <w:rFonts w:ascii="Times New Roman" w:eastAsia="Times New Roman" w:hAnsi="Times New Roman" w:cs="Times New Roman"/>
          <w:color w:val="222222"/>
          <w:shd w:val="clear" w:color="auto" w:fill="FFFFFF"/>
        </w:rPr>
      </w:pPr>
      <w:r w:rsidRPr="00DF1C8A">
        <w:rPr>
          <w:rFonts w:ascii="Times New Roman" w:eastAsia="Times New Roman" w:hAnsi="Times New Roman" w:cs="Times New Roman"/>
          <w:color w:val="222222"/>
          <w:shd w:val="clear" w:color="auto" w:fill="FFFFFF"/>
        </w:rPr>
        <w:t>The first paragraph should probably provide a brief description of the circadian system and its involvement in the alignment of metabolic processes. This should be followed by the role of the timing of food intake as a zeitgeber.</w:t>
      </w:r>
    </w:p>
    <w:p w14:paraId="03BB75E3" w14:textId="77777777" w:rsidR="00354E66" w:rsidRPr="00DF1C8A" w:rsidRDefault="00354E66" w:rsidP="00354E66">
      <w:pPr>
        <w:pStyle w:val="ListParagraph"/>
        <w:rPr>
          <w:rFonts w:ascii="Times New Roman" w:eastAsia="Times New Roman" w:hAnsi="Times New Roman" w:cs="Times New Roman"/>
          <w:color w:val="222222"/>
          <w:shd w:val="clear" w:color="auto" w:fill="FFFFFF"/>
        </w:rPr>
      </w:pPr>
    </w:p>
    <w:p w14:paraId="0DD798E4" w14:textId="1D563605" w:rsidR="004B553D" w:rsidRPr="00354E66" w:rsidRDefault="004B553D" w:rsidP="00DF1C8A">
      <w:pPr>
        <w:ind w:left="360"/>
        <w:rPr>
          <w:rFonts w:ascii="Times New Roman" w:eastAsia="Times New Roman" w:hAnsi="Times New Roman" w:cs="Times New Roman"/>
          <w:b/>
          <w:color w:val="000000" w:themeColor="text1"/>
        </w:rPr>
      </w:pPr>
      <w:r w:rsidRPr="00354E66">
        <w:rPr>
          <w:rFonts w:ascii="Times New Roman" w:eastAsia="Times New Roman" w:hAnsi="Times New Roman" w:cs="Times New Roman"/>
          <w:b/>
          <w:color w:val="000000" w:themeColor="text1"/>
        </w:rPr>
        <w:t xml:space="preserve">A paragraph describing the internal clock system and food as a zeitgeber </w:t>
      </w:r>
      <w:r w:rsidR="00354E66" w:rsidRPr="00354E66">
        <w:rPr>
          <w:rFonts w:ascii="Times New Roman" w:eastAsia="Times New Roman" w:hAnsi="Times New Roman" w:cs="Times New Roman"/>
          <w:b/>
          <w:color w:val="000000" w:themeColor="text1"/>
        </w:rPr>
        <w:t>is now</w:t>
      </w:r>
      <w:r w:rsidRPr="00354E66">
        <w:rPr>
          <w:rFonts w:ascii="Times New Roman" w:eastAsia="Times New Roman" w:hAnsi="Times New Roman" w:cs="Times New Roman"/>
          <w:b/>
          <w:color w:val="000000" w:themeColor="text1"/>
        </w:rPr>
        <w:t xml:space="preserve"> included</w:t>
      </w:r>
      <w:r w:rsidR="00354E66" w:rsidRPr="00354E66">
        <w:rPr>
          <w:rFonts w:ascii="Times New Roman" w:eastAsia="Times New Roman" w:hAnsi="Times New Roman" w:cs="Times New Roman"/>
          <w:b/>
          <w:color w:val="000000" w:themeColor="text1"/>
        </w:rPr>
        <w:t xml:space="preserve"> on p</w:t>
      </w:r>
      <w:r w:rsidRPr="00354E66">
        <w:rPr>
          <w:rFonts w:ascii="Times New Roman" w:eastAsia="Times New Roman" w:hAnsi="Times New Roman" w:cs="Times New Roman"/>
          <w:b/>
          <w:color w:val="000000" w:themeColor="text1"/>
        </w:rPr>
        <w:t xml:space="preserve">age </w:t>
      </w:r>
      <w:r w:rsidR="00594A91" w:rsidRPr="00354E66">
        <w:rPr>
          <w:rFonts w:ascii="Times New Roman" w:eastAsia="Times New Roman" w:hAnsi="Times New Roman" w:cs="Times New Roman"/>
          <w:b/>
          <w:color w:val="000000" w:themeColor="text1"/>
        </w:rPr>
        <w:t>4</w:t>
      </w:r>
      <w:r w:rsidRPr="00354E66">
        <w:rPr>
          <w:rFonts w:ascii="Times New Roman" w:eastAsia="Times New Roman" w:hAnsi="Times New Roman" w:cs="Times New Roman"/>
          <w:b/>
          <w:color w:val="000000" w:themeColor="text1"/>
        </w:rPr>
        <w:t xml:space="preserve"> Line </w:t>
      </w:r>
      <w:r w:rsidR="00A441A6">
        <w:rPr>
          <w:rFonts w:ascii="Times New Roman" w:eastAsia="Times New Roman" w:hAnsi="Times New Roman" w:cs="Times New Roman"/>
          <w:b/>
          <w:color w:val="000000" w:themeColor="text1"/>
        </w:rPr>
        <w:t>4</w:t>
      </w:r>
      <w:r w:rsidR="00CB0BA9">
        <w:rPr>
          <w:rFonts w:ascii="Times New Roman" w:eastAsia="Times New Roman" w:hAnsi="Times New Roman" w:cs="Times New Roman"/>
          <w:b/>
          <w:color w:val="000000" w:themeColor="text1"/>
        </w:rPr>
        <w:t>1</w:t>
      </w:r>
      <w:r w:rsidR="00594A91" w:rsidRPr="00354E66">
        <w:rPr>
          <w:rFonts w:ascii="Times New Roman" w:eastAsia="Times New Roman" w:hAnsi="Times New Roman" w:cs="Times New Roman"/>
          <w:b/>
          <w:color w:val="000000" w:themeColor="text1"/>
        </w:rPr>
        <w:t>-</w:t>
      </w:r>
      <w:r w:rsidR="00A441A6">
        <w:rPr>
          <w:rFonts w:ascii="Times New Roman" w:eastAsia="Times New Roman" w:hAnsi="Times New Roman" w:cs="Times New Roman"/>
          <w:b/>
          <w:color w:val="000000" w:themeColor="text1"/>
        </w:rPr>
        <w:t>5</w:t>
      </w:r>
      <w:r w:rsidR="00CB0BA9">
        <w:rPr>
          <w:rFonts w:ascii="Times New Roman" w:eastAsia="Times New Roman" w:hAnsi="Times New Roman" w:cs="Times New Roman"/>
          <w:b/>
          <w:color w:val="000000" w:themeColor="text1"/>
        </w:rPr>
        <w:t>1</w:t>
      </w:r>
      <w:r w:rsidR="00354E66" w:rsidRPr="00354E66">
        <w:rPr>
          <w:rFonts w:ascii="Times New Roman" w:eastAsia="Times New Roman" w:hAnsi="Times New Roman" w:cs="Times New Roman"/>
          <w:b/>
          <w:color w:val="000000" w:themeColor="text1"/>
        </w:rPr>
        <w:t>:</w:t>
      </w:r>
    </w:p>
    <w:p w14:paraId="007FBC51" w14:textId="3F6826B9" w:rsidR="00354E66" w:rsidRDefault="00354E66" w:rsidP="00DF1C8A">
      <w:pPr>
        <w:ind w:left="360"/>
        <w:rPr>
          <w:rFonts w:ascii="Times New Roman" w:eastAsia="Times New Roman" w:hAnsi="Times New Roman" w:cs="Times New Roman"/>
          <w:color w:val="2E74B5" w:themeColor="accent5" w:themeShade="BF"/>
        </w:rPr>
      </w:pPr>
    </w:p>
    <w:p w14:paraId="19A262FF" w14:textId="77777777" w:rsidR="00354E66" w:rsidRPr="00594A91" w:rsidRDefault="00354E66" w:rsidP="00DF1C8A">
      <w:pPr>
        <w:ind w:left="360"/>
        <w:rPr>
          <w:rFonts w:ascii="Times New Roman" w:eastAsia="Times New Roman" w:hAnsi="Times New Roman" w:cs="Times New Roman"/>
          <w:color w:val="2E74B5" w:themeColor="accent5" w:themeShade="BF"/>
        </w:rPr>
      </w:pPr>
    </w:p>
    <w:p w14:paraId="4C0E0998" w14:textId="21455D82" w:rsidR="00B142B7" w:rsidRPr="00A441A6" w:rsidRDefault="00B142B7" w:rsidP="00354E66">
      <w:pPr>
        <w:ind w:left="720"/>
        <w:rPr>
          <w:rFonts w:ascii="Times New Roman" w:hAnsi="Times New Roman" w:cs="Times New Roman"/>
          <w:b/>
          <w:color w:val="4472C4" w:themeColor="accent1"/>
        </w:rPr>
      </w:pPr>
      <w:r w:rsidRPr="00A441A6">
        <w:rPr>
          <w:rFonts w:ascii="Times New Roman" w:eastAsia="Times New Roman" w:hAnsi="Times New Roman" w:cs="Times New Roman"/>
          <w:b/>
          <w:color w:val="4472C4" w:themeColor="accent1"/>
        </w:rPr>
        <w:t>“</w:t>
      </w:r>
      <w:r w:rsidR="00A441A6" w:rsidRPr="00A441A6">
        <w:rPr>
          <w:rFonts w:ascii="Times New Roman" w:hAnsi="Times New Roman" w:cs="Times New Roman"/>
          <w:b/>
          <w:color w:val="4472C4" w:themeColor="accent1"/>
        </w:rPr>
        <w:t xml:space="preserve">All mammals have cell-autonomous clocks that coordinate the rhythm of metabolism. The molecular clock consists of the CLOCK:BMAL1 heterodimer that binds to regulatory elements in DNA (E boxes), among them are its own repressors cryptochrome (1 &amp; 2) and period (1-3) </w:t>
      </w:r>
      <w:r w:rsidR="00A441A6" w:rsidRPr="00A441A6">
        <w:rPr>
          <w:rFonts w:ascii="Times New Roman" w:hAnsi="Times New Roman" w:cs="Times New Roman"/>
          <w:b/>
          <w:color w:val="4472C4" w:themeColor="accent1"/>
        </w:rPr>
        <w:fldChar w:fldCharType="begin"/>
      </w:r>
      <w:r w:rsidR="00FF55D5">
        <w:rPr>
          <w:rFonts w:ascii="Times New Roman" w:hAnsi="Times New Roman" w:cs="Times New Roman"/>
          <w:b/>
          <w:color w:val="4472C4" w:themeColor="accent1"/>
        </w:rPr>
        <w:instrText xml:space="preserve"> ADDIN ZOTERO_ITEM CSL_CITATION {"citationID":"UYkoX6Kc","properties":{"formattedCitation":"(5)","plainCitation":"(5)","noteIndex":0},"citationItems":[{"id":1344,"uris":["http://zotero.org/users/5073745/items/MVHSVNQ2"],"itemData":{"id":1344,"type":"article-journal","container-title":"Cell","DOI":"10.1016/S0092-8674(01)00610-9","ISSN":"0092-8674, 1097-4172","issue":"7","journalAbbreviation":"Cell","language":"English","note":"publisher: Elsevier\nPMID: 11779462","page":"855-867","source":"www.cell.com","title":"Posttranslational Mechanisms Regulate the Mammalian Circadian Clock","volume":"107","author":[{"family":"Lee","given":"Choogon"},{"family":"Etchegaray","given":"Jean-Pierre"},{"family":"Cagampang","given":"Felino R. A."},{"family":"Loudon","given":"Andrew S. I."},{"family":"Reppert","given":"Steven M."}],"issued":{"date-parts":[["2001",12,28]]}}}],"schema":"https://github.com/citation-style-language/schema/raw/master/csl-citation.json"} </w:instrText>
      </w:r>
      <w:r w:rsidR="00A441A6" w:rsidRPr="00A441A6">
        <w:rPr>
          <w:rFonts w:ascii="Times New Roman" w:hAnsi="Times New Roman" w:cs="Times New Roman"/>
          <w:b/>
          <w:color w:val="4472C4" w:themeColor="accent1"/>
        </w:rPr>
        <w:fldChar w:fldCharType="separate"/>
      </w:r>
      <w:r w:rsidR="00187C29">
        <w:rPr>
          <w:rFonts w:ascii="Times New Roman" w:hAnsi="Times New Roman" w:cs="Times New Roman"/>
          <w:b/>
          <w:noProof/>
          <w:color w:val="4472C4" w:themeColor="accent1"/>
        </w:rPr>
        <w:t>(5)</w:t>
      </w:r>
      <w:r w:rsidR="00A441A6" w:rsidRPr="00A441A6">
        <w:rPr>
          <w:rFonts w:ascii="Times New Roman" w:hAnsi="Times New Roman" w:cs="Times New Roman"/>
          <w:b/>
          <w:color w:val="4472C4" w:themeColor="accent1"/>
        </w:rPr>
        <w:fldChar w:fldCharType="end"/>
      </w:r>
      <w:r w:rsidR="00A441A6" w:rsidRPr="00A441A6">
        <w:rPr>
          <w:rFonts w:ascii="Times New Roman" w:hAnsi="Times New Roman" w:cs="Times New Roman"/>
          <w:b/>
          <w:color w:val="4472C4" w:themeColor="accent1"/>
        </w:rPr>
        <w:t>. The nuclear hormone receptors ROR(</w:t>
      </w:r>
      <w:r w:rsidR="00A441A6" w:rsidRPr="00A441A6">
        <w:rPr>
          <w:rFonts w:ascii="Times New Roman" w:eastAsia="Times New Roman" w:hAnsi="Times New Roman" w:cs="Times New Roman"/>
          <w:b/>
          <w:color w:val="4472C4" w:themeColor="accent1"/>
          <w:shd w:val="clear" w:color="auto" w:fill="FFFFFF"/>
        </w:rPr>
        <w:t>α, β, and γ</w:t>
      </w:r>
      <w:r w:rsidR="00A441A6" w:rsidRPr="00A441A6">
        <w:rPr>
          <w:rFonts w:ascii="Times New Roman" w:hAnsi="Times New Roman" w:cs="Times New Roman"/>
          <w:b/>
          <w:color w:val="4472C4" w:themeColor="accent1"/>
        </w:rPr>
        <w:t>) and REV-ERB (</w:t>
      </w:r>
      <w:r w:rsidR="00A441A6" w:rsidRPr="00A441A6">
        <w:rPr>
          <w:rFonts w:ascii="Times New Roman" w:eastAsia="Times New Roman" w:hAnsi="Times New Roman" w:cs="Times New Roman"/>
          <w:b/>
          <w:color w:val="4472C4" w:themeColor="accent1"/>
          <w:shd w:val="clear" w:color="auto" w:fill="FFFFFF"/>
        </w:rPr>
        <w:t>α and β</w:t>
      </w:r>
      <w:r w:rsidR="00A441A6" w:rsidRPr="00A441A6">
        <w:rPr>
          <w:rFonts w:ascii="Times New Roman" w:hAnsi="Times New Roman" w:cs="Times New Roman"/>
          <w:b/>
          <w:color w:val="4472C4" w:themeColor="accent1"/>
        </w:rPr>
        <w:t xml:space="preserve">) activate or repress expression of BMAL1 respectively </w:t>
      </w:r>
      <w:r w:rsidR="00A441A6" w:rsidRPr="00A441A6">
        <w:rPr>
          <w:rFonts w:ascii="Times New Roman" w:hAnsi="Times New Roman" w:cs="Times New Roman"/>
          <w:b/>
          <w:color w:val="4472C4" w:themeColor="accent1"/>
        </w:rPr>
        <w:fldChar w:fldCharType="begin"/>
      </w:r>
      <w:r w:rsidR="00FF55D5">
        <w:rPr>
          <w:rFonts w:ascii="Times New Roman" w:hAnsi="Times New Roman" w:cs="Times New Roman"/>
          <w:b/>
          <w:color w:val="4472C4" w:themeColor="accent1"/>
        </w:rPr>
        <w:instrText xml:space="preserve"> ADDIN ZOTERO_ITEM CSL_CITATION {"citationID":"RzFH2ENZ","properties":{"formattedCitation":"(6, 7)","plainCitation":"(6, 7)","noteIndex":0},"citationItems":[{"id":891,"uris":["http://zotero.org/users/5073745/items/5D8DPZT4"],"itemData":{"id":891,"type":"article-journal","abstract":"A majority of mammalian genes exhibit daily fluctuations in expression levels, making circadian expression rhythms the largest known regulatory network in normal physiology. Cell-autonomous circadian clocks interact with daily light-dark and feeding-fasting cycles to generate approximately 24-hour oscillations in the function of thousands of genes. Circadian expression of secreted molecules and signaling components transmits timing information between cells and tissues. Such intra- and intercellular daily rhythms optimize physiology both by managing energy use and by temporally segregating incompatible processes. Experimental animal models and epidemiological data indicate that chronic circadian rhythm disruption increases the risk of metabolic diseases. Conversely, time-restricted feeding, which imposes daily cycles of feeding and fasting without caloric reduction, sustains robust diurnal rhythms and can alleviate metabolic diseases. These findings highlight an integrative role of circadian rhythms in physiology and offer a new perspective for treating chronic diseases in which metabolic disruption is a hallmark.","container-title":"Science (New York, N.Y.)","DOI":"10.1126/science.aah4967","ISSN":"1095-9203","issue":"6315","journalAbbreviation":"Science","language":"eng","note":"PMID: 27885007","page":"1008-1015","source":"PubMed","title":"Circadian physiology of metabolism","volume":"354","author":[{"family":"Panda","given":"Satchidananda"}],"issued":{"date-parts":[["2016"]],"season":"25"}}},{"id":1339,"uris":["http://zotero.org/users/5073745/items/PN9GJ86N"],"itemData":{"id":1339,"type":"article-journal","abstract":"The mammalian circadian clock mechanism is cell autonomous and composed of a transcription–translation negative-feedback loop. These clocks are distributed throughout the body and regulate tissue-specific rhythmic functions.The core circadian transcriptional regulators drive gene expression rhythms in thousands of genes. The targets of the CLOCK–BMAL1 complex in the mouse liver regulate genes in all fundamental metabolic pathways, thus indicating that the clock system is closely embedded in cellular metabolism.Circadian activators and repressors recruit a wide array of chromatin modifiers that mediate dynamic changes in the poising of the genome with time of day.RNA polymerase II is recruited and initiated genome-wide in a circadian manner in the mouse liver, leading to genome-wide circadian changes in histone modifications.Circadian CLOCK–BMAL1 gene targets are directly linked to metabolism, immune function, cell proliferation, cancer and signalling.","container-title":"Nature Reviews Genetics","DOI":"10.1038/nrg.2016.150","ISSN":"1471-0064","issue":"3","journalAbbreviation":"Nat Rev Genet","language":"en","note":"number: 3\npublisher: Nature Publishing Group","page":"164-179","source":"www-nature-com.proxy.lib.umich.edu","title":"Transcriptional architecture of the mammalian circadian clock","volume":"18","author":[{"family":"Takahashi","given":"Joseph S."}],"issued":{"date-parts":[["2017",3]]}}}],"schema":"https://github.com/citation-style-language/schema/raw/master/csl-citation.json"} </w:instrText>
      </w:r>
      <w:r w:rsidR="00A441A6" w:rsidRPr="00A441A6">
        <w:rPr>
          <w:rFonts w:ascii="Times New Roman" w:hAnsi="Times New Roman" w:cs="Times New Roman"/>
          <w:b/>
          <w:color w:val="4472C4" w:themeColor="accent1"/>
        </w:rPr>
        <w:fldChar w:fldCharType="separate"/>
      </w:r>
      <w:r w:rsidR="00187C29">
        <w:rPr>
          <w:rFonts w:ascii="Times New Roman" w:hAnsi="Times New Roman" w:cs="Times New Roman"/>
          <w:b/>
          <w:noProof/>
          <w:color w:val="4472C4" w:themeColor="accent1"/>
        </w:rPr>
        <w:t>(6, 7)</w:t>
      </w:r>
      <w:r w:rsidR="00A441A6" w:rsidRPr="00A441A6">
        <w:rPr>
          <w:rFonts w:ascii="Times New Roman" w:hAnsi="Times New Roman" w:cs="Times New Roman"/>
          <w:b/>
          <w:color w:val="4472C4" w:themeColor="accent1"/>
        </w:rPr>
        <w:fldChar w:fldCharType="end"/>
      </w:r>
      <w:r w:rsidR="00A441A6" w:rsidRPr="00A441A6">
        <w:rPr>
          <w:rFonts w:ascii="Times New Roman" w:hAnsi="Times New Roman" w:cs="Times New Roman"/>
          <w:b/>
          <w:color w:val="4472C4" w:themeColor="accent1"/>
        </w:rPr>
        <w:t xml:space="preserve">. This highly coordinated transcription factor system entrains circadian rhythm in the central clock, the suprachiasmatic nucleus (SCN) of the brain, according to external cues. Peripheral tissues also possess internal clocks that can be entrained. This system is imparts a rhythm of metabolism, programming predominance of melatonin during the night hours and cortisol/corticosterone </w:t>
      </w:r>
      <w:r w:rsidR="00A441A6" w:rsidRPr="00A441A6">
        <w:rPr>
          <w:rFonts w:ascii="Times New Roman" w:hAnsi="Times New Roman" w:cs="Times New Roman"/>
          <w:b/>
          <w:color w:val="4472C4" w:themeColor="accent1"/>
        </w:rPr>
        <w:lastRenderedPageBreak/>
        <w:t xml:space="preserve">during early waking hours </w:t>
      </w:r>
      <w:r w:rsidR="00A441A6" w:rsidRPr="00A441A6">
        <w:rPr>
          <w:rFonts w:ascii="Times New Roman" w:hAnsi="Times New Roman" w:cs="Times New Roman"/>
          <w:b/>
          <w:color w:val="4472C4" w:themeColor="accent1"/>
        </w:rPr>
        <w:fldChar w:fldCharType="begin"/>
      </w:r>
      <w:r w:rsidR="00FF55D5">
        <w:rPr>
          <w:rFonts w:ascii="Times New Roman" w:hAnsi="Times New Roman" w:cs="Times New Roman"/>
          <w:b/>
          <w:color w:val="4472C4" w:themeColor="accent1"/>
        </w:rPr>
        <w:instrText xml:space="preserve"> ADDIN ZOTERO_ITEM CSL_CITATION {"citationID":"IlLzwVoZ","properties":{"formattedCitation":"(6)","plainCitation":"(6)","noteIndex":0},"citationItems":[{"id":891,"uris":["http://zotero.org/users/5073745/items/5D8DPZT4"],"itemData":{"id":891,"type":"article-journal","abstract":"A majority of mammalian genes exhibit daily fluctuations in expression levels, making circadian expression rhythms the largest known regulatory network in normal physiology. Cell-autonomous circadian clocks interact with daily light-dark and feeding-fasting cycles to generate approximately 24-hour oscillations in the function of thousands of genes. Circadian expression of secreted molecules and signaling components transmits timing information between cells and tissues. Such intra- and intercellular daily rhythms optimize physiology both by managing energy use and by temporally segregating incompatible processes. Experimental animal models and epidemiological data indicate that chronic circadian rhythm disruption increases the risk of metabolic diseases. Conversely, time-restricted feeding, which imposes daily cycles of feeding and fasting without caloric reduction, sustains robust diurnal rhythms and can alleviate metabolic diseases. These findings highlight an integrative role of circadian rhythms in physiology and offer a new perspective for treating chronic diseases in which metabolic disruption is a hallmark.","container-title":"Science (New York, N.Y.)","DOI":"10.1126/science.aah4967","ISSN":"1095-9203","issue":"6315","journalAbbreviation":"Science","language":"eng","note":"PMID: 27885007","page":"1008-1015","source":"PubMed","title":"Circadian physiology of metabolism","volume":"354","author":[{"family":"Panda","given":"Satchidananda"}],"issued":{"date-parts":[["2016"]],"season":"25"}}}],"schema":"https://github.com/citation-style-language/schema/raw/master/csl-citation.json"} </w:instrText>
      </w:r>
      <w:r w:rsidR="00A441A6" w:rsidRPr="00A441A6">
        <w:rPr>
          <w:rFonts w:ascii="Times New Roman" w:hAnsi="Times New Roman" w:cs="Times New Roman"/>
          <w:b/>
          <w:color w:val="4472C4" w:themeColor="accent1"/>
        </w:rPr>
        <w:fldChar w:fldCharType="separate"/>
      </w:r>
      <w:r w:rsidR="00187C29">
        <w:rPr>
          <w:rFonts w:ascii="Times New Roman" w:hAnsi="Times New Roman" w:cs="Times New Roman"/>
          <w:b/>
          <w:noProof/>
          <w:color w:val="4472C4" w:themeColor="accent1"/>
        </w:rPr>
        <w:t>(6)</w:t>
      </w:r>
      <w:r w:rsidR="00A441A6" w:rsidRPr="00A441A6">
        <w:rPr>
          <w:rFonts w:ascii="Times New Roman" w:hAnsi="Times New Roman" w:cs="Times New Roman"/>
          <w:b/>
          <w:color w:val="4472C4" w:themeColor="accent1"/>
        </w:rPr>
        <w:fldChar w:fldCharType="end"/>
      </w:r>
      <w:r w:rsidR="00A441A6" w:rsidRPr="00A441A6">
        <w:rPr>
          <w:rFonts w:ascii="Times New Roman" w:hAnsi="Times New Roman" w:cs="Times New Roman"/>
          <w:b/>
          <w:color w:val="4472C4" w:themeColor="accent1"/>
        </w:rPr>
        <w:t xml:space="preserve">. Factors capable of manipulating, or entraining, this system are called zeitgebers. One such potent zeitgeber is food intake </w:t>
      </w:r>
      <w:r w:rsidR="00A441A6" w:rsidRPr="00A441A6">
        <w:rPr>
          <w:rFonts w:ascii="Times New Roman" w:hAnsi="Times New Roman" w:cs="Times New Roman"/>
          <w:b/>
          <w:color w:val="4472C4" w:themeColor="accent1"/>
        </w:rPr>
        <w:fldChar w:fldCharType="begin"/>
      </w:r>
      <w:r w:rsidR="00FF55D5">
        <w:rPr>
          <w:rFonts w:ascii="Times New Roman" w:hAnsi="Times New Roman" w:cs="Times New Roman"/>
          <w:b/>
          <w:color w:val="4472C4" w:themeColor="accent1"/>
        </w:rPr>
        <w:instrText xml:space="preserve"> ADDIN ZOTERO_ITEM CSL_CITATION {"citationID":"a18nlb24mop","properties":{"formattedCitation":"(8)","plainCitation":"(8)","noteIndex":0},"citationItems":[{"id":1401,"uris":["http://zotero.org/users/5073745/items/SFXX8NC5"],"itemData":{"id":1401,"type":"article-journal","abstract":"The molecular circadian clock regulates metabolic processes within the cell, and the alignment of these clocks between tissues is essential for the maintenance of metabolic homeostasis. The possibility of misalignment arises from the differential responsiveness of tissues to the environmental cues that synchronize the clock (zeitgebers). Although light is the dominant environmental cue for the master clock of the suprachiasmatic nucleus, many other tissues are sensitive to feeding and fasting. When rhythms of feeding behavior are altered, for example by shift work or the constant availability of highly palatable foods, strong feedback is sent to the peripheral molecular clocks. Varying degrees of phase shift can cause the systemic misalignment of metabolic processes. Moreover, when there is a misalignment between the endogenous rhythms in physiology and environmental inputs, such as feeding during the inactive phase, the body's ability to maintain homeostasis is impaired. The loss of phase coordination between the organism and environment, as well as internal misalignment between tissues, can produce cardiometabolic disease as a consequence. The aim of this review is to synthesize the work on the mechanisms and metabolic effects of circadian misalignment. The timing of food intake is highlighted as a powerful environmental cue with the potential to destroy or restore the synchrony of circadian rhythms in metabolism.","container-title":"Frontiers in Nutrition","ISSN":"2296-861X","source":"Frontiers","title":"Feeding Rhythms and the Circadian Regulation of Metabolism","URL":"https://www.frontiersin.org/article/10.3389/fnut.2020.00039","volume":"7","author":[{"family":"Pickel","given":"Lauren"},{"family":"Sung","given":"Hoon-Ki"}],"accessed":{"date-parts":[["2022",6,30]]},"issued":{"date-parts":[["2020"]]}}}],"schema":"https://github.com/citation-style-language/schema/raw/master/csl-citation.json"} </w:instrText>
      </w:r>
      <w:r w:rsidR="00A441A6" w:rsidRPr="00A441A6">
        <w:rPr>
          <w:rFonts w:ascii="Times New Roman" w:hAnsi="Times New Roman" w:cs="Times New Roman"/>
          <w:b/>
          <w:color w:val="4472C4" w:themeColor="accent1"/>
        </w:rPr>
        <w:fldChar w:fldCharType="separate"/>
      </w:r>
      <w:r w:rsidR="00187C29">
        <w:rPr>
          <w:rFonts w:ascii="Times New Roman" w:hAnsi="Times New Roman" w:cs="Times New Roman"/>
          <w:b/>
          <w:color w:val="4472C4" w:themeColor="accent1"/>
        </w:rPr>
        <w:t>(8)</w:t>
      </w:r>
      <w:r w:rsidR="00A441A6" w:rsidRPr="00A441A6">
        <w:rPr>
          <w:rFonts w:ascii="Times New Roman" w:hAnsi="Times New Roman" w:cs="Times New Roman"/>
          <w:b/>
          <w:color w:val="4472C4" w:themeColor="accent1"/>
        </w:rPr>
        <w:fldChar w:fldCharType="end"/>
      </w:r>
      <w:r w:rsidR="00A441A6" w:rsidRPr="00A441A6">
        <w:rPr>
          <w:rFonts w:ascii="Times New Roman" w:hAnsi="Times New Roman" w:cs="Times New Roman"/>
          <w:b/>
          <w:color w:val="4472C4" w:themeColor="accent1"/>
        </w:rPr>
        <w:t>.”</w:t>
      </w:r>
    </w:p>
    <w:p w14:paraId="2A9AFBDE" w14:textId="77777777" w:rsidR="00DF1C8A" w:rsidRDefault="00DF1C8A" w:rsidP="00DF1C8A">
      <w:pPr>
        <w:pStyle w:val="ListParagraph"/>
        <w:rPr>
          <w:rFonts w:ascii="Times New Roman" w:eastAsia="Times New Roman" w:hAnsi="Times New Roman" w:cs="Times New Roman"/>
          <w:color w:val="222222"/>
        </w:rPr>
      </w:pPr>
    </w:p>
    <w:p w14:paraId="6DA50766" w14:textId="38297C86" w:rsidR="00471AC9" w:rsidRPr="00DF1C8A" w:rsidRDefault="00192279" w:rsidP="00DF1C8A">
      <w:pPr>
        <w:pStyle w:val="ListParagraph"/>
        <w:numPr>
          <w:ilvl w:val="0"/>
          <w:numId w:val="3"/>
        </w:numPr>
        <w:rPr>
          <w:rFonts w:ascii="Times New Roman" w:eastAsia="Times New Roman" w:hAnsi="Times New Roman" w:cs="Times New Roman"/>
          <w:color w:val="222222"/>
        </w:rPr>
      </w:pPr>
      <w:r w:rsidRPr="00DF1C8A">
        <w:rPr>
          <w:rFonts w:ascii="Times New Roman" w:eastAsia="Times New Roman" w:hAnsi="Times New Roman" w:cs="Times New Roman"/>
          <w:color w:val="222222"/>
          <w:shd w:val="clear" w:color="auto" w:fill="FFFFFF"/>
        </w:rPr>
        <w:t>The second paragraph of the introduction needs more structure and the last sentence is meaningless without examples.</w:t>
      </w:r>
    </w:p>
    <w:p w14:paraId="48EE87F8" w14:textId="77777777" w:rsidR="00471AC9" w:rsidRDefault="00471AC9" w:rsidP="00CC5DE1">
      <w:pPr>
        <w:rPr>
          <w:rFonts w:ascii="Times New Roman" w:eastAsia="Times New Roman" w:hAnsi="Times New Roman" w:cs="Times New Roman"/>
          <w:color w:val="222222"/>
        </w:rPr>
      </w:pPr>
    </w:p>
    <w:p w14:paraId="12994498" w14:textId="4669B1AC" w:rsidR="00354E66" w:rsidRDefault="005767DF" w:rsidP="00354E66">
      <w:pPr>
        <w:ind w:left="360"/>
        <w:rPr>
          <w:rFonts w:ascii="Times New Roman" w:eastAsia="Times New Roman" w:hAnsi="Times New Roman" w:cs="Times New Roman"/>
          <w:color w:val="4472C4" w:themeColor="accent1"/>
        </w:rPr>
      </w:pPr>
      <w:r w:rsidRPr="00354E66">
        <w:rPr>
          <w:rFonts w:ascii="Times New Roman" w:eastAsia="Times New Roman" w:hAnsi="Times New Roman" w:cs="Times New Roman"/>
          <w:b/>
          <w:color w:val="222222"/>
        </w:rPr>
        <w:t xml:space="preserve">We </w:t>
      </w:r>
      <w:r w:rsidR="00354E66">
        <w:rPr>
          <w:rFonts w:ascii="Times New Roman" w:eastAsia="Times New Roman" w:hAnsi="Times New Roman" w:cs="Times New Roman"/>
          <w:b/>
          <w:color w:val="222222"/>
        </w:rPr>
        <w:t xml:space="preserve">appreciate this suggestion and have </w:t>
      </w:r>
      <w:r w:rsidR="00354E66" w:rsidRPr="00354E66">
        <w:rPr>
          <w:rFonts w:ascii="Times New Roman" w:eastAsia="Times New Roman" w:hAnsi="Times New Roman" w:cs="Times New Roman"/>
          <w:b/>
          <w:color w:val="222222"/>
        </w:rPr>
        <w:t>updated</w:t>
      </w:r>
      <w:r w:rsidRPr="00354E66">
        <w:rPr>
          <w:rFonts w:ascii="Times New Roman" w:eastAsia="Times New Roman" w:hAnsi="Times New Roman" w:cs="Times New Roman"/>
          <w:b/>
          <w:color w:val="222222"/>
        </w:rPr>
        <w:t xml:space="preserve"> the language to transition more naturally between topics in this paragraph</w:t>
      </w:r>
      <w:r w:rsidR="008A3DCC">
        <w:rPr>
          <w:rFonts w:ascii="Times New Roman" w:eastAsia="Times New Roman" w:hAnsi="Times New Roman" w:cs="Times New Roman"/>
          <w:b/>
          <w:color w:val="222222"/>
        </w:rPr>
        <w:t xml:space="preserve">, and were more specific about the examples of outcomes from Ramadan-related literature </w:t>
      </w:r>
      <w:r w:rsidR="00354E66" w:rsidRPr="00354E66">
        <w:rPr>
          <w:rFonts w:ascii="Times New Roman" w:eastAsia="Times New Roman" w:hAnsi="Times New Roman" w:cs="Times New Roman"/>
          <w:b/>
          <w:color w:val="000000" w:themeColor="text1"/>
        </w:rPr>
        <w:t>on p</w:t>
      </w:r>
      <w:r w:rsidRPr="00354E66">
        <w:rPr>
          <w:rFonts w:ascii="Times New Roman" w:eastAsia="Times New Roman" w:hAnsi="Times New Roman" w:cs="Times New Roman"/>
          <w:b/>
          <w:color w:val="000000" w:themeColor="text1"/>
        </w:rPr>
        <w:t xml:space="preserve">age </w:t>
      </w:r>
      <w:r w:rsidR="00594A91" w:rsidRPr="00354E66">
        <w:rPr>
          <w:rFonts w:ascii="Times New Roman" w:eastAsia="Times New Roman" w:hAnsi="Times New Roman" w:cs="Times New Roman"/>
          <w:b/>
          <w:color w:val="000000" w:themeColor="text1"/>
        </w:rPr>
        <w:t>4</w:t>
      </w:r>
      <w:r w:rsidRPr="00354E66">
        <w:rPr>
          <w:rFonts w:ascii="Times New Roman" w:eastAsia="Times New Roman" w:hAnsi="Times New Roman" w:cs="Times New Roman"/>
          <w:b/>
          <w:color w:val="000000" w:themeColor="text1"/>
        </w:rPr>
        <w:t xml:space="preserve"> line </w:t>
      </w:r>
      <w:r w:rsidR="008A3DCC">
        <w:rPr>
          <w:rFonts w:ascii="Times New Roman" w:eastAsia="Times New Roman" w:hAnsi="Times New Roman" w:cs="Times New Roman"/>
          <w:b/>
          <w:color w:val="000000" w:themeColor="text1"/>
        </w:rPr>
        <w:t>5</w:t>
      </w:r>
      <w:r w:rsidR="002D3A5E">
        <w:rPr>
          <w:rFonts w:ascii="Times New Roman" w:eastAsia="Times New Roman" w:hAnsi="Times New Roman" w:cs="Times New Roman"/>
          <w:b/>
          <w:color w:val="000000" w:themeColor="text1"/>
        </w:rPr>
        <w:t>8</w:t>
      </w:r>
      <w:r w:rsidR="008A3DCC">
        <w:rPr>
          <w:rFonts w:ascii="Times New Roman" w:eastAsia="Times New Roman" w:hAnsi="Times New Roman" w:cs="Times New Roman"/>
          <w:b/>
          <w:color w:val="000000" w:themeColor="text1"/>
        </w:rPr>
        <w:t xml:space="preserve">- page </w:t>
      </w:r>
      <w:r w:rsidR="00594A91" w:rsidRPr="00354E66">
        <w:rPr>
          <w:rFonts w:ascii="Times New Roman" w:eastAsia="Times New Roman" w:hAnsi="Times New Roman" w:cs="Times New Roman"/>
          <w:b/>
          <w:color w:val="000000" w:themeColor="text1"/>
        </w:rPr>
        <w:t xml:space="preserve">5 line </w:t>
      </w:r>
      <w:r w:rsidR="008A3DCC">
        <w:rPr>
          <w:rFonts w:ascii="Times New Roman" w:eastAsia="Times New Roman" w:hAnsi="Times New Roman" w:cs="Times New Roman"/>
          <w:b/>
          <w:color w:val="000000" w:themeColor="text1"/>
        </w:rPr>
        <w:t>7</w:t>
      </w:r>
      <w:r w:rsidR="002D3A5E">
        <w:rPr>
          <w:rFonts w:ascii="Times New Roman" w:eastAsia="Times New Roman" w:hAnsi="Times New Roman" w:cs="Times New Roman"/>
          <w:b/>
          <w:color w:val="000000" w:themeColor="text1"/>
        </w:rPr>
        <w:t>8</w:t>
      </w:r>
      <w:r w:rsidR="00354E66">
        <w:rPr>
          <w:rFonts w:ascii="Times New Roman" w:eastAsia="Times New Roman" w:hAnsi="Times New Roman" w:cs="Times New Roman"/>
          <w:b/>
          <w:color w:val="000000" w:themeColor="text1"/>
        </w:rPr>
        <w:t xml:space="preserve"> to now read</w:t>
      </w:r>
      <w:r w:rsidR="00354E66" w:rsidRPr="00354E66">
        <w:rPr>
          <w:rFonts w:ascii="Times New Roman" w:eastAsia="Times New Roman" w:hAnsi="Times New Roman" w:cs="Times New Roman"/>
          <w:b/>
          <w:color w:val="000000" w:themeColor="text1"/>
        </w:rPr>
        <w:t>:</w:t>
      </w:r>
    </w:p>
    <w:p w14:paraId="3C742903" w14:textId="77777777" w:rsidR="00354E66" w:rsidRDefault="00354E66" w:rsidP="00354E66">
      <w:pPr>
        <w:ind w:left="360"/>
        <w:rPr>
          <w:rFonts w:ascii="Times New Roman" w:eastAsia="Times New Roman" w:hAnsi="Times New Roman" w:cs="Times New Roman"/>
          <w:color w:val="4472C4" w:themeColor="accent1"/>
        </w:rPr>
      </w:pPr>
    </w:p>
    <w:p w14:paraId="38C92901" w14:textId="77777777" w:rsidR="00354E66" w:rsidRDefault="00354E66" w:rsidP="00354E66">
      <w:pPr>
        <w:ind w:left="360"/>
        <w:rPr>
          <w:rFonts w:ascii="Times New Roman" w:eastAsia="Times New Roman" w:hAnsi="Times New Roman" w:cs="Times New Roman"/>
          <w:color w:val="4472C4" w:themeColor="accent1"/>
        </w:rPr>
      </w:pPr>
    </w:p>
    <w:p w14:paraId="312063CA" w14:textId="35F6DB08" w:rsidR="005767DF" w:rsidRPr="008A3DCC" w:rsidRDefault="005767DF" w:rsidP="008A3DCC">
      <w:pPr>
        <w:ind w:firstLine="720"/>
        <w:rPr>
          <w:rFonts w:ascii="Times New Roman" w:hAnsi="Times New Roman" w:cs="Times New Roman"/>
          <w:b/>
          <w:color w:val="4472C4" w:themeColor="accent1"/>
        </w:rPr>
      </w:pPr>
      <w:r w:rsidRPr="008A3DCC">
        <w:rPr>
          <w:rFonts w:ascii="Times New Roman" w:eastAsia="Times New Roman" w:hAnsi="Times New Roman" w:cs="Times New Roman"/>
          <w:b/>
          <w:color w:val="4472C4" w:themeColor="accent1"/>
        </w:rPr>
        <w:t>“</w:t>
      </w:r>
      <w:r w:rsidR="008A3DCC" w:rsidRPr="008A3DCC">
        <w:rPr>
          <w:rFonts w:ascii="Times New Roman" w:hAnsi="Times New Roman" w:cs="Times New Roman"/>
          <w:b/>
          <w:color w:val="4472C4" w:themeColor="accent1"/>
        </w:rPr>
        <w:t xml:space="preserve">To our knowledge, no estimate of the prevalence of TRE in humans exists. However, according to one sample, up to ten percent of people surveyed that stated they followed a diet in the year 2020 had attempted “intermittent fasting,”  making it the most prevalent dietary intervention in that sample </w:t>
      </w:r>
      <w:r w:rsidR="008A3DCC" w:rsidRPr="008A3DCC">
        <w:rPr>
          <w:rFonts w:ascii="Times New Roman" w:hAnsi="Times New Roman" w:cs="Times New Roman"/>
          <w:b/>
          <w:color w:val="4472C4" w:themeColor="accent1"/>
        </w:rPr>
        <w:fldChar w:fldCharType="begin"/>
      </w:r>
      <w:r w:rsidR="00FF55D5">
        <w:rPr>
          <w:rFonts w:ascii="Times New Roman" w:hAnsi="Times New Roman" w:cs="Times New Roman"/>
          <w:b/>
          <w:color w:val="4472C4" w:themeColor="accent1"/>
        </w:rPr>
        <w:instrText xml:space="preserve"> ADDIN ZOTERO_ITEM CSL_CITATION {"citationID":"uAU3k6ht","properties":{"formattedCitation":"(9)","plainCitation":"(9)","noteIndex":0},"citationItems":[{"id":756,"uris":["http://zotero.org/users/5073745/items/G6NTKEQP"],"itemData":{"id":756,"type":"report","title":"2020 Food &amp; Health Survey","URL":"https://foodinsight.org/2020-food-and-health-survey/","author":[{"family":"International Food Information Council","given":""}],"issued":{"date-parts":[["2020",6,10]]}}}],"schema":"https://github.com/citation-style-language/schema/raw/master/csl-citation.json"} </w:instrText>
      </w:r>
      <w:r w:rsidR="008A3DCC" w:rsidRPr="008A3DCC">
        <w:rPr>
          <w:rFonts w:ascii="Times New Roman" w:hAnsi="Times New Roman" w:cs="Times New Roman"/>
          <w:b/>
          <w:color w:val="4472C4" w:themeColor="accent1"/>
        </w:rPr>
        <w:fldChar w:fldCharType="separate"/>
      </w:r>
      <w:r w:rsidR="00187C29">
        <w:rPr>
          <w:rFonts w:ascii="Times New Roman" w:hAnsi="Times New Roman" w:cs="Times New Roman"/>
          <w:b/>
          <w:noProof/>
          <w:color w:val="4472C4" w:themeColor="accent1"/>
        </w:rPr>
        <w:t>(9)</w:t>
      </w:r>
      <w:r w:rsidR="008A3DCC" w:rsidRPr="008A3DCC">
        <w:rPr>
          <w:rFonts w:ascii="Times New Roman" w:hAnsi="Times New Roman" w:cs="Times New Roman"/>
          <w:b/>
          <w:color w:val="4472C4" w:themeColor="accent1"/>
        </w:rPr>
        <w:fldChar w:fldCharType="end"/>
      </w:r>
      <w:r w:rsidR="008A3DCC" w:rsidRPr="008A3DCC">
        <w:rPr>
          <w:rFonts w:ascii="Times New Roman" w:hAnsi="Times New Roman" w:cs="Times New Roman"/>
          <w:b/>
          <w:color w:val="4472C4" w:themeColor="accent1"/>
        </w:rPr>
        <w:t xml:space="preserve">. There are critical periods of development in the lifespan where changes to dietary behaviors can impact current and future health status. One such critical period is pregnancy. During pregnancy, habitual timing of food intake may be altered for many reasons: religious practice, food insecurity, disordered eating behaviors, nausea and vomiting of pregnancy/morning sickness, changes in taste/food preferences, or intentional timing of eating for weight maintenance. Very little research has evaluated the timing of eating during pregnancy and its impact on offspring health. One cross-sectional analysis found that extending the overnight fast during pregnancy was associated with lower blood glucose levels at mid gestation </w:t>
      </w:r>
      <w:r w:rsidR="008A3DCC" w:rsidRPr="008A3DCC">
        <w:rPr>
          <w:rFonts w:ascii="Times New Roman" w:hAnsi="Times New Roman" w:cs="Times New Roman"/>
          <w:b/>
          <w:color w:val="4472C4" w:themeColor="accent1"/>
        </w:rPr>
        <w:fldChar w:fldCharType="begin"/>
      </w:r>
      <w:r w:rsidR="00FF55D5">
        <w:rPr>
          <w:rFonts w:ascii="Times New Roman" w:hAnsi="Times New Roman" w:cs="Times New Roman"/>
          <w:b/>
          <w:color w:val="4472C4" w:themeColor="accent1"/>
        </w:rPr>
        <w:instrText xml:space="preserve"> ADDIN ZOTERO_ITEM CSL_CITATION {"citationID":"aml04jnrsl","properties":{"formattedCitation":"(10)","plainCitation":"(10)","noteIndex":0},"citationItems":[{"id":1357,"uris":["http://zotero.org/users/5073745/items/5JYMECVV"],"itemData":{"id":1357,"type":"article-journal","abstract":"BACKGROUND: Synchronizing eating schedules to daily circadian rhythms may improve metabolic health, but its association with gestational glycemia is unknown.\nOBJECTIVE: This study examined the association of maternal night-fasting intervals and eating episodes with blood glucose concentrations during pregnancy.\nMETHODS: This was a cross-sectional study within a prospective cohort in Singapore. Maternal 24-h dietary recalls, fasting glucose, and 2-h glucose concentrations were ascertained at 26-28 wk gestation for 1061 women (aged 30.7 ± 5.1 y). Night-fasting intervals were based on the longest fasting duration during the night (1900-0659). Eating episodes were defined as events that provided &gt;50 kcal, with a time interval between eating episodes of ≥15 min. Multiple linear regressions with adjustment for confounders were conducted.\nRESULTS: Mean ± SD night-fasting intervals and eating episodes per day were 9.9 ± 1.6 h and 4.2 ± 1.3 times/d, respectively; fasting and 2-h glucose concentrations were 4.4 ± 0.5 and 6.6 ± 1.5 mmol/L, respectively. In adjusted models, each hourly increase in night-fasting intervals was associated with a 0.03 mmol/L decrease in fasting glucose (95% CI: -0.06, -0.01 mmol/L), whereas each additional daily eating episode was associated with a 0.15 mmol/L increase in 2-h glucose (95% CI: 0.03, 0.28 mmol/L). Conversely, night-fasting intervals and daily eating episodes were not associated with 2-h and fasting glucose, respectively.\nCONCLUSIONS: Increased maternal night-fasting intervals and reduced eating episodes per day were associated with decreased fasting glucose and 2-h glucose, respectively, in the late-second trimester of pregnancy. This points to potential alternative strategies to improve glycemic control in pregnant women. This study was registered at www.clinicaltrials.gov as NCT01174875.","container-title":"The Journal of Nutrition","DOI":"10.3945/jn.116.239392","ISSN":"1541-6100","issue":"1","journalAbbreviation":"J Nutr","language":"eng","note":"PMID: 27798346\nPMCID: PMC5358748","page":"70-77","source":"PubMed","title":"Maternal Circadian Eating Time and Frequency Are Associated with Blood Glucose Concentrations during Pregnancy","volume":"147","author":[{"family":"Loy","given":"See Ling"},{"family":"Chan","given":"Jerry Kok Yen"},{"family":"Wee","given":"Poh Hui"},{"family":"Colega","given":"Marjorelee T."},{"family":"Cheung","given":"Yin Bun"},{"family":"Godfrey","given":"Keith M."},{"family":"Kwek","given":"Kenneth"},{"family":"Saw","given":"Seang Mei"},{"family":"Chong","given":"Yap-Seng"},{"family":"Natarajan","given":"Padmapriya"},{"family":"Müller-Riemenschneider","given":"Falk"},{"family":"Lek","given":"Ngee"},{"family":"Chong","given":"Mary Foong-Fong"},{"family":"Yap","given":"Fabian"}],"issued":{"date-parts":[["2017",1]]}}}],"schema":"https://github.com/citation-style-language/schema/raw/master/csl-citation.json"} </w:instrText>
      </w:r>
      <w:r w:rsidR="008A3DCC" w:rsidRPr="008A3DCC">
        <w:rPr>
          <w:rFonts w:ascii="Times New Roman" w:hAnsi="Times New Roman" w:cs="Times New Roman"/>
          <w:b/>
          <w:color w:val="4472C4" w:themeColor="accent1"/>
        </w:rPr>
        <w:fldChar w:fldCharType="separate"/>
      </w:r>
      <w:r w:rsidR="00187C29">
        <w:rPr>
          <w:rFonts w:ascii="Times New Roman" w:hAnsi="Times New Roman" w:cs="Times New Roman"/>
          <w:b/>
          <w:color w:val="4472C4" w:themeColor="accent1"/>
        </w:rPr>
        <w:t>(10)</w:t>
      </w:r>
      <w:r w:rsidR="008A3DCC" w:rsidRPr="008A3DCC">
        <w:rPr>
          <w:rFonts w:ascii="Times New Roman" w:hAnsi="Times New Roman" w:cs="Times New Roman"/>
          <w:b/>
          <w:color w:val="4472C4" w:themeColor="accent1"/>
        </w:rPr>
        <w:fldChar w:fldCharType="end"/>
      </w:r>
      <w:r w:rsidR="008A3DCC" w:rsidRPr="008A3DCC">
        <w:rPr>
          <w:rFonts w:ascii="Times New Roman" w:hAnsi="Times New Roman" w:cs="Times New Roman"/>
          <w:b/>
          <w:color w:val="4472C4" w:themeColor="accent1"/>
        </w:rPr>
        <w:t xml:space="preserve">. Another recent work demonstrated that up to 23.7% of a pregnant and recently post-partum cohort said they were willing to try TRE during pregnancy </w:t>
      </w:r>
      <w:r w:rsidR="008A3DCC" w:rsidRPr="008A3DCC">
        <w:rPr>
          <w:rFonts w:ascii="Times New Roman" w:hAnsi="Times New Roman" w:cs="Times New Roman"/>
          <w:b/>
          <w:color w:val="4472C4" w:themeColor="accent1"/>
        </w:rPr>
        <w:fldChar w:fldCharType="begin"/>
      </w:r>
      <w:r w:rsidR="00FF55D5">
        <w:rPr>
          <w:rFonts w:ascii="Times New Roman" w:hAnsi="Times New Roman" w:cs="Times New Roman"/>
          <w:b/>
          <w:color w:val="4472C4" w:themeColor="accent1"/>
        </w:rPr>
        <w:instrText xml:space="preserve"> ADDIN ZOTERO_ITEM CSL_CITATION {"citationID":"FDlOH1ml","properties":{"formattedCitation":"(1)","plainCitation":"(1)","noteIndex":0},"citationItems":[{"id":1360,"uris":["http://zotero.org/users/5073745/items/NHIMJJF6"],"itemData":{"id":1360,"type":"article-journal","abstract":"The maternal metabolic milieu is challenged during pregnancy and may result in unwarranted metabolic complications. A time-restricted eating (TRE) pattern may optimize the metabolic response to pregnancy by improving glucose metabolism and reducing circulating glucose concentrations, as it does in nonpregnant individuals.The objectives of this study were to 1) assess eating timing in pregnant women; 2) understand the perceptions of adopting a TRE pattern; 3) determine the barriers and support mechanisms for incorporating a TRE pattern; and 4) identify those most willing to adopt a TRE pattern during pregnancy.This was a cross-sectional quantitative and quasi-qualitative online survey study for women who were pregnant at the time of study completion or had given birth in the prior 2 years. Group analyses were performed based off willingness to try a TRE pattern using chi-squared analyses, independent samples t-tests, or an analysis of variance. Three separate reviewers reviewed qualitative responses.A total of 431 women (BMI, 27.5 ± 0.3 kg/m2) completed the study. Of the participating women, 23.7% reported willingness to try a TRE pattern during pregnancy. Top barriers to adopting a TRE pattern during pregnancy were concerns for 1) safety; 2) nausea; and 3) hunger. The highest ranked support mechanisms were: 1) the ability to choose the eating window; 2) more frequent prenatal visits to ensure the health of the baby; and 3) receiving feedback from a dietician/nutritionist. Women who did not identify as White/Caucasian expressed a higher willingness to try a TRE pattern during pregnancy (P = 0.01). Women who were nulliparous expressed a higher willingness to try a TRE pattern (P = 0.05).TRE, an alternative dietary strategy shown to optimize metabolic control, may be effective to prevent and manage pregnancy-related metabolic impairments. To create an effective TRE intervention during pregnancy, the input of pregnant mothers is necessary to increase adherence and acceptability.","container-title":"The Journal of Nutrition","DOI":"10.1093/jn/nxab397","ISSN":"0022-3166","issue":"2","journalAbbreviation":"The Journal of Nutrition","page":"475-483","source":"Silverchair","title":"Assessment of Eating Behaviors and Perceptions of Time-Restricted Eating During Pregnancy","volume":"152","author":[{"family":"Flanagan","given":"Emily W"},{"family":"Kebbe","given":"Maryam"},{"family":"Sparks","given":"Joshua R"},{"family":"Redman","given":"Leanne M"}],"issued":{"date-parts":[["2022",2,1]]}}}],"schema":"https://github.com/citation-style-language/schema/raw/master/csl-citation.json"} </w:instrText>
      </w:r>
      <w:r w:rsidR="008A3DCC" w:rsidRPr="008A3DCC">
        <w:rPr>
          <w:rFonts w:ascii="Times New Roman" w:hAnsi="Times New Roman" w:cs="Times New Roman"/>
          <w:b/>
          <w:color w:val="4472C4" w:themeColor="accent1"/>
        </w:rPr>
        <w:fldChar w:fldCharType="separate"/>
      </w:r>
      <w:r w:rsidR="00187C29">
        <w:rPr>
          <w:rFonts w:ascii="Times New Roman" w:hAnsi="Times New Roman" w:cs="Times New Roman"/>
          <w:b/>
          <w:color w:val="4472C4" w:themeColor="accent1"/>
        </w:rPr>
        <w:t>(1)</w:t>
      </w:r>
      <w:r w:rsidR="008A3DCC" w:rsidRPr="008A3DCC">
        <w:rPr>
          <w:rFonts w:ascii="Times New Roman" w:hAnsi="Times New Roman" w:cs="Times New Roman"/>
          <w:b/>
          <w:color w:val="4472C4" w:themeColor="accent1"/>
        </w:rPr>
        <w:fldChar w:fldCharType="end"/>
      </w:r>
      <w:r w:rsidR="008A3DCC" w:rsidRPr="008A3DCC">
        <w:rPr>
          <w:rFonts w:ascii="Times New Roman" w:hAnsi="Times New Roman" w:cs="Times New Roman"/>
          <w:b/>
          <w:color w:val="4472C4" w:themeColor="accent1"/>
        </w:rPr>
        <w:t xml:space="preserve">. However, there is currently no information on the long-term implications of this dietary strategy for progeny. The most available literature examines fasting during the month of Ramadan while pregnant. Review of these studies found that children born to those who fasted during pregnancy have similar birth weights and rates of pre-term birth as those who did not fast </w:t>
      </w:r>
      <w:r w:rsidR="008A3DCC" w:rsidRPr="008A3DCC">
        <w:rPr>
          <w:rFonts w:ascii="Times New Roman" w:hAnsi="Times New Roman" w:cs="Times New Roman"/>
          <w:b/>
          <w:color w:val="4472C4" w:themeColor="accent1"/>
        </w:rPr>
        <w:fldChar w:fldCharType="begin"/>
      </w:r>
      <w:r w:rsidR="00FF55D5">
        <w:rPr>
          <w:rFonts w:ascii="Times New Roman" w:hAnsi="Times New Roman" w:cs="Times New Roman"/>
          <w:b/>
          <w:color w:val="4472C4" w:themeColor="accent1"/>
        </w:rPr>
        <w:instrText xml:space="preserve"> ADDIN ZOTERO_ITEM CSL_CITATION {"citationID":"a10ou4l6sqd","properties":{"formattedCitation":"(11)","plainCitation":"(11)","noteIndex":0},"citationItems":[{"id":300,"uris":["http://zotero.org/users/5073745/items/TH4IXLBS"],"itemData":{"id":300,"type":"article-journal","abstract":"Background\nAlthough exempt, many pregnant Muslim women partake in the daily fast during daylight hours during the month of Ramadan. In other contexts an impoverished diet during pregnancy impacts on birth weight. The aim of this systematic review was to determine whether Ramadan fasting by pregnant women affects perinatal outcomes. Primary outcomes investigated were perinatal mortality, preterm birth and small for gestational age (SGA) infants. Secondary outcomes investigated were stillbirth, neonatal death, maternal death, hypertensive disorders of pregnancy, gestational diabetes, congenital abnormalities, serious neonatal morbidity, birth weight, preterm birth and placental weight.\n\nMethods\nSystematic review and meta-analysis of observational studies and randomised controlled trials was conducted in EMBASE, MEDLINE, CINAHL, Web of Science, Google Scholar, the Health Management Information Consortium and Applied Social Sciences Index and Abstracts. Studies from any year were eligible. Studies reporting predefined perinatal outcomes in pregnancies exposed to Ramadan fasting were included. Cohort studies with no comparator group or that considered fasting outside pregnancy were excluded, as were studies assuming fasting practice based solely upon family name. Quality of included studies was assessed using the ROBINS-I tool for assessing risk of bias in non-randomised studies. Analyses were performed in STATA.\n\nResults\nFrom 375 records, 22 studies of 31,374 pregnancies were included, of which 18,920 pregnancies were exposed to Ramadan fasting. Birth weight was reported in 21 studies and was not affected by maternal fasting (standardised mean difference [SMD] 0.03, 95% CI 0.00 to 0.05). Placental weight was significantly lower in fasting mothers (SMD -0.94, 95% CI -0.97 to  -0.90), although this observation was dominated by a single large study. No data were presented for perinatal mortality. Ramadan fasting had no effect on preterm delivery (odds ratio 0.99, 95% CI 0.72 to 1.37) based on 5600 pregnancies (1193 exposed to Ramadan fasting).\n\nConclusions\nRamadan fasting does not adversely affect birth weight although there is insufficient evidence regarding potential effects on other perinatal outcomes. Further studies are needed to accurately determine whether Ramadan fasting is associated with adverse maternal or neonatal outcome.\n\nElectronic supplementary material\nThe online version of this article (10.1186/s12884-018-2048-y) contains supplementary material, which is available to authorized users.","container-title":"BMC Pregnancy and Childbirth","DOI":"10.1186/s12884-018-2048-y","ISSN":"1471-2393","journalAbbreviation":"BMC Pregnancy Childbirth","note":"PMID: 30359228\nPMCID: PMC6202808","source":"PubMed Central","title":"The effect of Ramadan fasting during pregnancy on perinatal outcomes: a systematic review and meta-analysis","title-short":"The effect of Ramadan fasting during pregnancy on perinatal outcomes","URL":"https://www.ncbi.nlm.nih.gov/pmc/articles/PMC6202808/","volume":"18","author":[{"family":"Glazier","given":"Jocelyn D."},{"family":"Hayes","given":"Dexter J. L."},{"family":"Hussain","given":"Sabiha"},{"family":"D’Souza","given":"Stephen W."},{"family":"Whitcombe","given":"Joanne"},{"family":"Heazell","given":"Alexander E. P."},{"family":"Ashton","given":"Nick"}],"accessed":{"date-parts":[["2019",12,18]]},"issued":{"date-parts":[["2018",10,25]]}}}],"schema":"https://github.com/citation-style-language/schema/raw/master/csl-citation.json"} </w:instrText>
      </w:r>
      <w:r w:rsidR="008A3DCC" w:rsidRPr="008A3DCC">
        <w:rPr>
          <w:rFonts w:ascii="Times New Roman" w:hAnsi="Times New Roman" w:cs="Times New Roman"/>
          <w:b/>
          <w:color w:val="4472C4" w:themeColor="accent1"/>
        </w:rPr>
        <w:fldChar w:fldCharType="separate"/>
      </w:r>
      <w:r w:rsidR="00187C29">
        <w:rPr>
          <w:rFonts w:ascii="Times New Roman" w:hAnsi="Times New Roman" w:cs="Times New Roman"/>
          <w:b/>
          <w:color w:val="4472C4" w:themeColor="accent1"/>
        </w:rPr>
        <w:t>(11)</w:t>
      </w:r>
      <w:r w:rsidR="008A3DCC" w:rsidRPr="008A3DCC">
        <w:rPr>
          <w:rFonts w:ascii="Times New Roman" w:hAnsi="Times New Roman" w:cs="Times New Roman"/>
          <w:b/>
          <w:color w:val="4472C4" w:themeColor="accent1"/>
        </w:rPr>
        <w:fldChar w:fldCharType="end"/>
      </w:r>
      <w:r w:rsidR="008A3DCC" w:rsidRPr="008A3DCC">
        <w:rPr>
          <w:rFonts w:ascii="Times New Roman" w:hAnsi="Times New Roman" w:cs="Times New Roman"/>
          <w:b/>
          <w:color w:val="4472C4" w:themeColor="accent1"/>
        </w:rPr>
        <w:t xml:space="preserve">. In a recent review, Ramadan exposure </w:t>
      </w:r>
      <w:r w:rsidR="008A3DCC" w:rsidRPr="008A3DCC">
        <w:rPr>
          <w:rFonts w:ascii="Times New Roman" w:hAnsi="Times New Roman" w:cs="Times New Roman"/>
          <w:b/>
          <w:i/>
          <w:iCs/>
          <w:color w:val="4472C4" w:themeColor="accent1"/>
        </w:rPr>
        <w:t>in utero</w:t>
      </w:r>
      <w:r w:rsidR="008A3DCC" w:rsidRPr="008A3DCC">
        <w:rPr>
          <w:rFonts w:ascii="Times New Roman" w:hAnsi="Times New Roman" w:cs="Times New Roman"/>
          <w:b/>
          <w:color w:val="4472C4" w:themeColor="accent1"/>
        </w:rPr>
        <w:t xml:space="preserve"> was  associated with smaller body size and stature in later periods of life </w:t>
      </w:r>
      <w:r w:rsidR="008A3DCC" w:rsidRPr="008A3DCC">
        <w:rPr>
          <w:rFonts w:ascii="Times New Roman" w:hAnsi="Times New Roman" w:cs="Times New Roman"/>
          <w:b/>
          <w:color w:val="4472C4" w:themeColor="accent1"/>
        </w:rPr>
        <w:fldChar w:fldCharType="begin"/>
      </w:r>
      <w:r w:rsidR="00FF55D5">
        <w:rPr>
          <w:rFonts w:ascii="Times New Roman" w:hAnsi="Times New Roman" w:cs="Times New Roman"/>
          <w:b/>
          <w:color w:val="4472C4" w:themeColor="accent1"/>
        </w:rPr>
        <w:instrText xml:space="preserve"> ADDIN ZOTERO_ITEM CSL_CITATION {"citationID":"a8qagk1qqv","properties":{"formattedCitation":"(12)","plainCitation":"(12)","noteIndex":0},"citationItems":[{"id":1390,"uris":["http://zotero.org/users/5073745/items/Q2629FFB"],"itemData":{"id":1390,"type":"article-journal","abstract":"Ramadan is one of the five pillars of Islam, during which fasting is obligatory for all healthy individuals. Although pregnant women are exempt from this Islamic law, the majority nevertheless choose to fast. This review aims to identify the effects of Ramadan fasting on the offspring of Muslim mothers, particularly on fetal growth, birth indices, cognitive effects and long-term effects. A systematic literature search was conducted until March 2020 in Web of Science, Pubmed, Cochrane Library, Embase and Google Scholar. Studies were evaluated based on a pre-defined quality score ranging from 0 (low quality) to 10 (high quality), and 43 articles were included. The study quality ranged from 2 to 9 with a mean quality score of 5.4. Only 3 studies had a high quality score (&gt;7), of which one found a lower birth weight among fasting women. Few medium quality studies found a significant negative effect on fetal growth or birth indices. The quality of articles that investigated cognitive and long-term effects was poor. The association between Ramadan fasting and health outcomes of offspring is not supported by strong evidence. To further elucidate the effects of Ramadan fasting, larger prospective and retrospective studies with novel designs are needed.","container-title":"Nutrients","DOI":"10.3390/nu13103450","ISSN":"2072-6643","issue":"10","journalAbbreviation":"Nutrients","note":"PMID: 34684451\nPMCID: PMC8540108","page":"3450","source":"PubMed Central","title":"Ramadan Fasting during Pregnancy and Health Outcomes in Offspring: A Systematic Review","title-short":"Ramadan Fasting during Pregnancy and Health Outcomes in Offspring","volume":"13","author":[{"family":"Oosterwijk","given":"Violet N. L."},{"family":"Molenaar","given":"Joyce M."},{"family":"Bilsen","given":"Lily A.","non-dropping-particle":"van"},{"family":"Kiefte-de Jong","given":"Jessica C."}],"issued":{"date-parts":[["2021",9,29]]}}}],"schema":"https://github.com/citation-style-language/schema/raw/master/csl-citation.json"} </w:instrText>
      </w:r>
      <w:r w:rsidR="008A3DCC" w:rsidRPr="008A3DCC">
        <w:rPr>
          <w:rFonts w:ascii="Times New Roman" w:hAnsi="Times New Roman" w:cs="Times New Roman"/>
          <w:b/>
          <w:color w:val="4472C4" w:themeColor="accent1"/>
        </w:rPr>
        <w:fldChar w:fldCharType="separate"/>
      </w:r>
      <w:r w:rsidR="00187C29">
        <w:rPr>
          <w:rFonts w:ascii="Times New Roman" w:hAnsi="Times New Roman" w:cs="Times New Roman"/>
          <w:b/>
          <w:color w:val="4472C4" w:themeColor="accent1"/>
        </w:rPr>
        <w:t>(12)</w:t>
      </w:r>
      <w:r w:rsidR="008A3DCC" w:rsidRPr="008A3DCC">
        <w:rPr>
          <w:rFonts w:ascii="Times New Roman" w:hAnsi="Times New Roman" w:cs="Times New Roman"/>
          <w:b/>
          <w:color w:val="4472C4" w:themeColor="accent1"/>
        </w:rPr>
        <w:fldChar w:fldCharType="end"/>
      </w:r>
      <w:r w:rsidR="008A3DCC" w:rsidRPr="008A3DCC">
        <w:rPr>
          <w:rFonts w:ascii="Times New Roman" w:hAnsi="Times New Roman" w:cs="Times New Roman"/>
          <w:b/>
          <w:color w:val="4472C4" w:themeColor="accent1"/>
        </w:rPr>
        <w:t xml:space="preserve">. However, these studies are </w:t>
      </w:r>
      <w:proofErr w:type="gramStart"/>
      <w:r w:rsidR="008A3DCC" w:rsidRPr="008A3DCC">
        <w:rPr>
          <w:rFonts w:ascii="Times New Roman" w:hAnsi="Times New Roman" w:cs="Times New Roman"/>
          <w:b/>
          <w:color w:val="4472C4" w:themeColor="accent1"/>
        </w:rPr>
        <w:t>limited</w:t>
      </w:r>
      <w:proofErr w:type="gramEnd"/>
      <w:r w:rsidR="008A3DCC" w:rsidRPr="008A3DCC">
        <w:rPr>
          <w:rFonts w:ascii="Times New Roman" w:hAnsi="Times New Roman" w:cs="Times New Roman"/>
          <w:b/>
          <w:color w:val="4472C4" w:themeColor="accent1"/>
        </w:rPr>
        <w:t xml:space="preserve"> and Ramadan fasting is an imperfect model for TRF, as food intake is not only limited in duration but also not permitted during the normal active phase for humans. </w:t>
      </w:r>
      <w:r w:rsidRPr="008A3DCC">
        <w:rPr>
          <w:rFonts w:ascii="Times New Roman" w:eastAsia="Times New Roman" w:hAnsi="Times New Roman" w:cs="Times New Roman"/>
          <w:b/>
          <w:color w:val="4472C4" w:themeColor="accent1"/>
        </w:rPr>
        <w:t>”</w:t>
      </w:r>
    </w:p>
    <w:p w14:paraId="1FF075AD" w14:textId="77777777" w:rsidR="00DF1C8A" w:rsidRDefault="00DF1C8A" w:rsidP="00DF1C8A">
      <w:pPr>
        <w:pStyle w:val="ListParagraph"/>
        <w:rPr>
          <w:rFonts w:ascii="Times New Roman" w:eastAsia="Times New Roman" w:hAnsi="Times New Roman" w:cs="Times New Roman"/>
          <w:color w:val="222222"/>
          <w:shd w:val="clear" w:color="auto" w:fill="FFFFFF"/>
        </w:rPr>
      </w:pPr>
    </w:p>
    <w:p w14:paraId="3B6861B8" w14:textId="1FB64266" w:rsidR="0007272E" w:rsidRDefault="00192279" w:rsidP="00DF1C8A">
      <w:pPr>
        <w:pStyle w:val="ListParagraph"/>
        <w:numPr>
          <w:ilvl w:val="0"/>
          <w:numId w:val="3"/>
        </w:numPr>
        <w:rPr>
          <w:rFonts w:ascii="Times New Roman" w:eastAsia="Times New Roman" w:hAnsi="Times New Roman" w:cs="Times New Roman"/>
          <w:color w:val="222222"/>
          <w:shd w:val="clear" w:color="auto" w:fill="FFFFFF"/>
        </w:rPr>
      </w:pPr>
      <w:r w:rsidRPr="00DF1C8A">
        <w:rPr>
          <w:rFonts w:ascii="Times New Roman" w:eastAsia="Times New Roman" w:hAnsi="Times New Roman" w:cs="Times New Roman"/>
          <w:color w:val="222222"/>
          <w:shd w:val="clear" w:color="auto" w:fill="FFFFFF"/>
        </w:rPr>
        <w:t xml:space="preserve">Perhaps with the Ramadan example the authors should also point out that the food consumption is out of phase with normal feeding </w:t>
      </w:r>
      <w:proofErr w:type="spellStart"/>
      <w:r w:rsidRPr="00DF1C8A">
        <w:rPr>
          <w:rFonts w:ascii="Times New Roman" w:eastAsia="Times New Roman" w:hAnsi="Times New Roman" w:cs="Times New Roman"/>
          <w:color w:val="222222"/>
          <w:shd w:val="clear" w:color="auto" w:fill="FFFFFF"/>
        </w:rPr>
        <w:t>behavio</w:t>
      </w:r>
      <w:r w:rsidR="00CF3544">
        <w:rPr>
          <w:rFonts w:ascii="Times New Roman" w:eastAsia="Times New Roman" w:hAnsi="Times New Roman" w:cs="Times New Roman"/>
          <w:color w:val="222222"/>
          <w:shd w:val="clear" w:color="auto" w:fill="FFFFFF"/>
        </w:rPr>
        <w:t>u</w:t>
      </w:r>
      <w:r w:rsidRPr="00DF1C8A">
        <w:rPr>
          <w:rFonts w:ascii="Times New Roman" w:eastAsia="Times New Roman" w:hAnsi="Times New Roman" w:cs="Times New Roman"/>
          <w:color w:val="222222"/>
          <w:shd w:val="clear" w:color="auto" w:fill="FFFFFF"/>
        </w:rPr>
        <w:t>r</w:t>
      </w:r>
      <w:proofErr w:type="spellEnd"/>
      <w:r w:rsidRPr="00DF1C8A">
        <w:rPr>
          <w:rFonts w:ascii="Times New Roman" w:eastAsia="Times New Roman" w:hAnsi="Times New Roman" w:cs="Times New Roman"/>
          <w:color w:val="222222"/>
          <w:shd w:val="clear" w:color="auto" w:fill="FFFFFF"/>
        </w:rPr>
        <w:t>.</w:t>
      </w:r>
    </w:p>
    <w:p w14:paraId="2A00AF12" w14:textId="77777777" w:rsidR="00354E66" w:rsidRPr="00DF1C8A" w:rsidRDefault="00354E66" w:rsidP="00354E66">
      <w:pPr>
        <w:pStyle w:val="ListParagraph"/>
        <w:rPr>
          <w:rFonts w:ascii="Times New Roman" w:eastAsia="Times New Roman" w:hAnsi="Times New Roman" w:cs="Times New Roman"/>
          <w:color w:val="222222"/>
          <w:shd w:val="clear" w:color="auto" w:fill="FFFFFF"/>
        </w:rPr>
      </w:pPr>
    </w:p>
    <w:p w14:paraId="6007D7E0" w14:textId="012CD66C" w:rsidR="00354E66" w:rsidRDefault="00B64DFE" w:rsidP="00594A91">
      <w:pPr>
        <w:ind w:firstLine="720"/>
        <w:rPr>
          <w:rFonts w:ascii="Times New Roman" w:hAnsi="Times New Roman" w:cs="Times New Roman"/>
          <w:b/>
          <w:color w:val="4472C4" w:themeColor="accent1"/>
        </w:rPr>
      </w:pPr>
      <w:r w:rsidRPr="00354E66">
        <w:rPr>
          <w:rFonts w:ascii="Times New Roman" w:eastAsia="Times New Roman" w:hAnsi="Times New Roman" w:cs="Times New Roman"/>
          <w:b/>
          <w:color w:val="000000" w:themeColor="text1"/>
          <w:shd w:val="clear" w:color="auto" w:fill="FFFFFF"/>
        </w:rPr>
        <w:t xml:space="preserve">We </w:t>
      </w:r>
      <w:r w:rsidR="00354E66">
        <w:rPr>
          <w:rFonts w:ascii="Times New Roman" w:eastAsia="Times New Roman" w:hAnsi="Times New Roman" w:cs="Times New Roman"/>
          <w:b/>
          <w:color w:val="000000" w:themeColor="text1"/>
          <w:shd w:val="clear" w:color="auto" w:fill="FFFFFF"/>
        </w:rPr>
        <w:t xml:space="preserve">have now </w:t>
      </w:r>
      <w:r w:rsidRPr="00354E66">
        <w:rPr>
          <w:rFonts w:ascii="Times New Roman" w:eastAsia="Times New Roman" w:hAnsi="Times New Roman" w:cs="Times New Roman"/>
          <w:b/>
          <w:color w:val="000000" w:themeColor="text1"/>
          <w:shd w:val="clear" w:color="auto" w:fill="FFFFFF"/>
        </w:rPr>
        <w:t xml:space="preserve">included </w:t>
      </w:r>
      <w:r w:rsidR="000B644F" w:rsidRPr="00354E66">
        <w:rPr>
          <w:rFonts w:ascii="Times New Roman" w:eastAsia="Times New Roman" w:hAnsi="Times New Roman" w:cs="Times New Roman"/>
          <w:b/>
          <w:color w:val="000000" w:themeColor="text1"/>
          <w:shd w:val="clear" w:color="auto" w:fill="FFFFFF"/>
        </w:rPr>
        <w:t>clarification about the phase-shifted eating of Ramadan</w:t>
      </w:r>
      <w:r w:rsidR="00354E66">
        <w:rPr>
          <w:rFonts w:ascii="Times New Roman" w:eastAsia="Times New Roman" w:hAnsi="Times New Roman" w:cs="Times New Roman"/>
          <w:b/>
          <w:color w:val="000000" w:themeColor="text1"/>
          <w:shd w:val="clear" w:color="auto" w:fill="FFFFFF"/>
        </w:rPr>
        <w:t xml:space="preserve"> on p</w:t>
      </w:r>
      <w:r w:rsidR="000B644F" w:rsidRPr="00354E66">
        <w:rPr>
          <w:rFonts w:ascii="Times New Roman" w:eastAsia="Times New Roman" w:hAnsi="Times New Roman" w:cs="Times New Roman"/>
          <w:b/>
          <w:color w:val="000000" w:themeColor="text1"/>
          <w:shd w:val="clear" w:color="auto" w:fill="FFFFFF"/>
        </w:rPr>
        <w:t xml:space="preserve">age </w:t>
      </w:r>
      <w:r w:rsidR="00594A91" w:rsidRPr="00354E66">
        <w:rPr>
          <w:rFonts w:ascii="Times New Roman" w:eastAsia="Times New Roman" w:hAnsi="Times New Roman" w:cs="Times New Roman"/>
          <w:b/>
          <w:color w:val="000000" w:themeColor="text1"/>
          <w:shd w:val="clear" w:color="auto" w:fill="FFFFFF"/>
        </w:rPr>
        <w:t>5</w:t>
      </w:r>
      <w:r w:rsidR="000B644F" w:rsidRPr="00354E66">
        <w:rPr>
          <w:rFonts w:ascii="Times New Roman" w:eastAsia="Times New Roman" w:hAnsi="Times New Roman" w:cs="Times New Roman"/>
          <w:b/>
          <w:color w:val="000000" w:themeColor="text1"/>
          <w:shd w:val="clear" w:color="auto" w:fill="FFFFFF"/>
        </w:rPr>
        <w:t xml:space="preserve"> Line </w:t>
      </w:r>
      <w:r w:rsidR="00931A3D">
        <w:rPr>
          <w:rFonts w:ascii="Times New Roman" w:eastAsia="Times New Roman" w:hAnsi="Times New Roman" w:cs="Times New Roman"/>
          <w:b/>
          <w:color w:val="000000" w:themeColor="text1"/>
          <w:shd w:val="clear" w:color="auto" w:fill="FFFFFF"/>
        </w:rPr>
        <w:t>7</w:t>
      </w:r>
      <w:r w:rsidR="003F218E">
        <w:rPr>
          <w:rFonts w:ascii="Times New Roman" w:eastAsia="Times New Roman" w:hAnsi="Times New Roman" w:cs="Times New Roman"/>
          <w:b/>
          <w:color w:val="000000" w:themeColor="text1"/>
          <w:shd w:val="clear" w:color="auto" w:fill="FFFFFF"/>
        </w:rPr>
        <w:t>4</w:t>
      </w:r>
      <w:r w:rsidR="00942024" w:rsidRPr="00354E66">
        <w:rPr>
          <w:rFonts w:ascii="Times New Roman" w:eastAsia="Times New Roman" w:hAnsi="Times New Roman" w:cs="Times New Roman"/>
          <w:b/>
          <w:color w:val="000000" w:themeColor="text1"/>
          <w:shd w:val="clear" w:color="auto" w:fill="FFFFFF"/>
        </w:rPr>
        <w:t>-</w:t>
      </w:r>
      <w:r w:rsidR="00931A3D">
        <w:rPr>
          <w:rFonts w:ascii="Times New Roman" w:eastAsia="Times New Roman" w:hAnsi="Times New Roman" w:cs="Times New Roman"/>
          <w:b/>
          <w:color w:val="000000" w:themeColor="text1"/>
          <w:shd w:val="clear" w:color="auto" w:fill="FFFFFF"/>
        </w:rPr>
        <w:t>7</w:t>
      </w:r>
      <w:r w:rsidR="003F218E">
        <w:rPr>
          <w:rFonts w:ascii="Times New Roman" w:eastAsia="Times New Roman" w:hAnsi="Times New Roman" w:cs="Times New Roman"/>
          <w:b/>
          <w:color w:val="000000" w:themeColor="text1"/>
          <w:shd w:val="clear" w:color="auto" w:fill="FFFFFF"/>
        </w:rPr>
        <w:t>8</w:t>
      </w:r>
      <w:r w:rsidR="00354E66">
        <w:rPr>
          <w:rFonts w:ascii="Times New Roman" w:eastAsia="Times New Roman" w:hAnsi="Times New Roman" w:cs="Times New Roman"/>
          <w:b/>
          <w:color w:val="000000" w:themeColor="text1"/>
          <w:shd w:val="clear" w:color="auto" w:fill="FFFFFF"/>
        </w:rPr>
        <w:t xml:space="preserve"> of the revised manuscript:</w:t>
      </w:r>
      <w:r w:rsidR="000B644F" w:rsidRPr="00DF1C8A">
        <w:rPr>
          <w:rFonts w:ascii="Times New Roman" w:eastAsia="Times New Roman" w:hAnsi="Times New Roman" w:cs="Times New Roman"/>
          <w:color w:val="4472C4" w:themeColor="accent1"/>
          <w:shd w:val="clear" w:color="auto" w:fill="FFFFFF"/>
        </w:rPr>
        <w:br/>
      </w:r>
      <w:r w:rsidR="000B644F" w:rsidRPr="00DF1C8A">
        <w:rPr>
          <w:rFonts w:ascii="Times New Roman" w:eastAsia="Times New Roman" w:hAnsi="Times New Roman" w:cs="Times New Roman"/>
          <w:color w:val="4472C4" w:themeColor="accent1"/>
          <w:shd w:val="clear" w:color="auto" w:fill="FFFFFF"/>
        </w:rPr>
        <w:br/>
      </w:r>
    </w:p>
    <w:p w14:paraId="0BEE1612" w14:textId="68C900B2" w:rsidR="0007272E" w:rsidRDefault="000B644F" w:rsidP="00354E66">
      <w:pPr>
        <w:ind w:left="720"/>
        <w:rPr>
          <w:rFonts w:ascii="Times New Roman" w:hAnsi="Times New Roman" w:cs="Times New Roman"/>
        </w:rPr>
      </w:pPr>
      <w:r w:rsidRPr="00354E66">
        <w:rPr>
          <w:rFonts w:ascii="Times New Roman" w:hAnsi="Times New Roman" w:cs="Times New Roman"/>
          <w:b/>
          <w:color w:val="4472C4" w:themeColor="accent1"/>
        </w:rPr>
        <w:t>“</w:t>
      </w:r>
      <w:r w:rsidR="00594A91" w:rsidRPr="00354E66">
        <w:rPr>
          <w:rFonts w:ascii="Times New Roman" w:hAnsi="Times New Roman" w:cs="Times New Roman"/>
          <w:b/>
          <w:color w:val="4472C4" w:themeColor="accent1"/>
        </w:rPr>
        <w:t>In a recent review, Ramadan exposure in utero was  associated with smaller body size and stature in later periods of life</w:t>
      </w:r>
      <w:r w:rsidR="00162A94">
        <w:rPr>
          <w:rFonts w:ascii="Times New Roman" w:hAnsi="Times New Roman" w:cs="Times New Roman"/>
          <w:b/>
          <w:color w:val="4472C4" w:themeColor="accent1"/>
        </w:rPr>
        <w:t xml:space="preserve"> </w:t>
      </w:r>
      <w:r w:rsidR="00162A94">
        <w:rPr>
          <w:rFonts w:ascii="Times New Roman" w:hAnsi="Times New Roman" w:cs="Times New Roman"/>
          <w:b/>
          <w:color w:val="4472C4" w:themeColor="accent1"/>
        </w:rPr>
        <w:fldChar w:fldCharType="begin"/>
      </w:r>
      <w:r w:rsidR="00FF55D5">
        <w:rPr>
          <w:rFonts w:ascii="Times New Roman" w:hAnsi="Times New Roman" w:cs="Times New Roman"/>
          <w:b/>
          <w:color w:val="4472C4" w:themeColor="accent1"/>
        </w:rPr>
        <w:instrText xml:space="preserve"> ADDIN ZOTERO_ITEM CSL_CITATION {"citationID":"F5LHoYPx","properties":{"formattedCitation":"(12)","plainCitation":"(12)","noteIndex":0},"citationItems":[{"id":1390,"uris":["http://zotero.org/users/5073745/items/Q2629FFB"],"itemData":{"id":1390,"type":"article-journal","abstract":"Ramadan is one of the five pillars of Islam, during which fasting is obligatory for all healthy individuals. Although pregnant women are exempt from this Islamic law, the majority nevertheless choose to fast. This review aims to identify the effects of Ramadan fasting on the offspring of Muslim mothers, particularly on fetal growth, birth indices, cognitive effects and long-term effects. A systematic literature search was conducted until March 2020 in Web of Science, Pubmed, Cochrane Library, Embase and Google Scholar. Studies were evaluated based on a pre-defined quality score ranging from 0 (low quality) to 10 (high quality), and 43 articles were included. The study quality ranged from 2 to 9 with a mean quality score of 5.4. Only 3 studies had a high quality score (&gt;7), of which one found a lower birth weight among fasting women. Few medium quality studies found a significant negative effect on fetal growth or birth indices. The quality of articles that investigated cognitive and long-term effects was poor. The association between Ramadan fasting and health outcomes of offspring is not supported by strong evidence. To further elucidate the effects of Ramadan fasting, larger prospective and retrospective studies with novel designs are needed.","container-title":"Nutrients","DOI":"10.3390/nu13103450","ISSN":"2072-6643","issue":"10","journalAbbreviation":"Nutrients","note":"PMID: 34684451\nPMCID: PMC8540108","page":"3450","source":"PubMed Central","title":"Ramadan Fasting during Pregnancy and Health Outcomes in Offspring: A Systematic Review","title-short":"Ramadan Fasting during Pregnancy and Health Outcomes in Offspring","volume":"13","author":[{"family":"Oosterwijk","given":"Violet N. L."},{"family":"Molenaar","given":"Joyce M."},{"family":"Bilsen","given":"Lily A.","non-dropping-particle":"van"},{"family":"Kiefte-de Jong","given":"Jessica C."}],"issued":{"date-parts":[["2021",9,29]]}}}],"schema":"https://github.com/citation-style-language/schema/raw/master/csl-citation.json"} </w:instrText>
      </w:r>
      <w:r w:rsidR="00162A94">
        <w:rPr>
          <w:rFonts w:ascii="Times New Roman" w:hAnsi="Times New Roman" w:cs="Times New Roman"/>
          <w:b/>
          <w:color w:val="4472C4" w:themeColor="accent1"/>
        </w:rPr>
        <w:fldChar w:fldCharType="separate"/>
      </w:r>
      <w:r w:rsidR="00187C29">
        <w:rPr>
          <w:rFonts w:ascii="Times New Roman" w:hAnsi="Times New Roman" w:cs="Times New Roman"/>
          <w:b/>
          <w:noProof/>
          <w:color w:val="4472C4" w:themeColor="accent1"/>
        </w:rPr>
        <w:t>(12)</w:t>
      </w:r>
      <w:r w:rsidR="00162A94">
        <w:rPr>
          <w:rFonts w:ascii="Times New Roman" w:hAnsi="Times New Roman" w:cs="Times New Roman"/>
          <w:b/>
          <w:color w:val="4472C4" w:themeColor="accent1"/>
        </w:rPr>
        <w:fldChar w:fldCharType="end"/>
      </w:r>
      <w:r w:rsidR="00594A91" w:rsidRPr="00354E66">
        <w:rPr>
          <w:rFonts w:ascii="Times New Roman" w:hAnsi="Times New Roman" w:cs="Times New Roman"/>
          <w:b/>
          <w:color w:val="4472C4" w:themeColor="accent1"/>
        </w:rPr>
        <w:t>. However, these studies are limited and Ramadan fasting is an imperfect model for TRF, as food intake is not only limited in duration but also not permitted during the normal active phase for humans.</w:t>
      </w:r>
      <w:r w:rsidRPr="00354E66">
        <w:rPr>
          <w:rFonts w:ascii="Times New Roman" w:hAnsi="Times New Roman" w:cs="Times New Roman"/>
          <w:b/>
        </w:rPr>
        <w:t>”</w:t>
      </w:r>
      <w:r w:rsidRPr="00DF1C8A">
        <w:rPr>
          <w:rFonts w:ascii="Times New Roman" w:hAnsi="Times New Roman" w:cs="Times New Roman"/>
        </w:rPr>
        <w:t xml:space="preserve"> </w:t>
      </w:r>
    </w:p>
    <w:p w14:paraId="5FCD1155" w14:textId="77777777" w:rsidR="00354E66" w:rsidRPr="00594A91" w:rsidRDefault="00354E66" w:rsidP="00594A91">
      <w:pPr>
        <w:ind w:firstLine="720"/>
        <w:rPr>
          <w:rFonts w:ascii="Times New Roman" w:hAnsi="Times New Roman" w:cs="Times New Roman"/>
        </w:rPr>
      </w:pPr>
    </w:p>
    <w:p w14:paraId="05E5254B" w14:textId="4A2F55C5" w:rsidR="009217A1" w:rsidRDefault="00192279" w:rsidP="009217A1">
      <w:pPr>
        <w:pStyle w:val="ListParagraph"/>
        <w:numPr>
          <w:ilvl w:val="0"/>
          <w:numId w:val="3"/>
        </w:numPr>
        <w:rPr>
          <w:rFonts w:ascii="Times New Roman" w:eastAsia="Times New Roman" w:hAnsi="Times New Roman" w:cs="Times New Roman"/>
          <w:color w:val="222222"/>
          <w:shd w:val="clear" w:color="auto" w:fill="FFFFFF"/>
        </w:rPr>
      </w:pPr>
      <w:r w:rsidRPr="009217A1">
        <w:rPr>
          <w:rFonts w:ascii="Times New Roman" w:eastAsia="Times New Roman" w:hAnsi="Times New Roman" w:cs="Times New Roman"/>
          <w:color w:val="222222"/>
          <w:shd w:val="clear" w:color="auto" w:fill="FFFFFF"/>
        </w:rPr>
        <w:t>The authors need to be more specific/precise throughout the manuscript, such as naming the animals used in the studies e.g. page 5, line 22 “ad libitum fed what dams”</w:t>
      </w:r>
    </w:p>
    <w:p w14:paraId="14FA511E" w14:textId="77777777" w:rsidR="00354E66" w:rsidRPr="009217A1" w:rsidRDefault="00354E66" w:rsidP="00354E66">
      <w:pPr>
        <w:pStyle w:val="ListParagraph"/>
        <w:rPr>
          <w:rFonts w:ascii="Times New Roman" w:eastAsia="Times New Roman" w:hAnsi="Times New Roman" w:cs="Times New Roman"/>
          <w:color w:val="222222"/>
          <w:shd w:val="clear" w:color="auto" w:fill="FFFFFF"/>
        </w:rPr>
      </w:pPr>
    </w:p>
    <w:p w14:paraId="6A08F89E" w14:textId="1A3CBD47" w:rsidR="009217A1" w:rsidRPr="00354E66" w:rsidRDefault="00942024" w:rsidP="00942024">
      <w:pPr>
        <w:pStyle w:val="ListParagraph"/>
        <w:ind w:left="0"/>
        <w:rPr>
          <w:rFonts w:ascii="Times New Roman" w:eastAsia="Times New Roman" w:hAnsi="Times New Roman" w:cs="Times New Roman"/>
          <w:b/>
          <w:color w:val="000000" w:themeColor="text1"/>
          <w:shd w:val="clear" w:color="auto" w:fill="FFFFFF"/>
        </w:rPr>
      </w:pPr>
      <w:r w:rsidRPr="00354E66">
        <w:rPr>
          <w:rFonts w:ascii="Times New Roman" w:eastAsia="Times New Roman" w:hAnsi="Times New Roman" w:cs="Times New Roman"/>
          <w:b/>
          <w:color w:val="000000" w:themeColor="text1"/>
          <w:shd w:val="clear" w:color="auto" w:fill="FFFFFF"/>
        </w:rPr>
        <w:t xml:space="preserve">All dams were fed a normal chow diet in this study. </w:t>
      </w:r>
      <w:r w:rsidR="00354E66" w:rsidRPr="00354E66">
        <w:rPr>
          <w:rFonts w:ascii="Times New Roman" w:eastAsia="Times New Roman" w:hAnsi="Times New Roman" w:cs="Times New Roman"/>
          <w:b/>
          <w:color w:val="000000" w:themeColor="text1"/>
          <w:shd w:val="clear" w:color="auto" w:fill="FFFFFF"/>
        </w:rPr>
        <w:t>This is</w:t>
      </w:r>
      <w:r w:rsidRPr="00354E66">
        <w:rPr>
          <w:rFonts w:ascii="Times New Roman" w:eastAsia="Times New Roman" w:hAnsi="Times New Roman" w:cs="Times New Roman"/>
          <w:b/>
          <w:color w:val="000000" w:themeColor="text1"/>
          <w:shd w:val="clear" w:color="auto" w:fill="FFFFFF"/>
        </w:rPr>
        <w:t xml:space="preserve"> indicated in the </w:t>
      </w:r>
      <w:r w:rsidR="00354E66" w:rsidRPr="00354E66">
        <w:rPr>
          <w:rFonts w:ascii="Times New Roman" w:eastAsia="Times New Roman" w:hAnsi="Times New Roman" w:cs="Times New Roman"/>
          <w:b/>
          <w:color w:val="000000" w:themeColor="text1"/>
          <w:shd w:val="clear" w:color="auto" w:fill="FFFFFF"/>
        </w:rPr>
        <w:t xml:space="preserve">revised </w:t>
      </w:r>
      <w:r w:rsidRPr="00354E66">
        <w:rPr>
          <w:rFonts w:ascii="Times New Roman" w:eastAsia="Times New Roman" w:hAnsi="Times New Roman" w:cs="Times New Roman"/>
          <w:b/>
          <w:color w:val="000000" w:themeColor="text1"/>
          <w:shd w:val="clear" w:color="auto" w:fill="FFFFFF"/>
        </w:rPr>
        <w:t>methods section</w:t>
      </w:r>
      <w:r w:rsidR="00354E66">
        <w:rPr>
          <w:rFonts w:ascii="Times New Roman" w:eastAsia="Times New Roman" w:hAnsi="Times New Roman" w:cs="Times New Roman"/>
          <w:b/>
          <w:color w:val="000000" w:themeColor="text1"/>
          <w:shd w:val="clear" w:color="auto" w:fill="FFFFFF"/>
        </w:rPr>
        <w:t xml:space="preserve"> on p</w:t>
      </w:r>
      <w:r w:rsidRPr="00354E66">
        <w:rPr>
          <w:rFonts w:ascii="Times New Roman" w:eastAsia="Times New Roman" w:hAnsi="Times New Roman" w:cs="Times New Roman"/>
          <w:b/>
          <w:color w:val="000000" w:themeColor="text1"/>
          <w:shd w:val="clear" w:color="auto" w:fill="FFFFFF"/>
        </w:rPr>
        <w:t>age 7 lines 1</w:t>
      </w:r>
      <w:r w:rsidR="004A1386">
        <w:rPr>
          <w:rFonts w:ascii="Times New Roman" w:eastAsia="Times New Roman" w:hAnsi="Times New Roman" w:cs="Times New Roman"/>
          <w:b/>
          <w:color w:val="000000" w:themeColor="text1"/>
          <w:shd w:val="clear" w:color="auto" w:fill="FFFFFF"/>
        </w:rPr>
        <w:t>2</w:t>
      </w:r>
      <w:r w:rsidR="00E7390C">
        <w:rPr>
          <w:rFonts w:ascii="Times New Roman" w:eastAsia="Times New Roman" w:hAnsi="Times New Roman" w:cs="Times New Roman"/>
          <w:b/>
          <w:color w:val="000000" w:themeColor="text1"/>
          <w:shd w:val="clear" w:color="auto" w:fill="FFFFFF"/>
        </w:rPr>
        <w:t>6</w:t>
      </w:r>
      <w:r w:rsidRPr="00354E66">
        <w:rPr>
          <w:rFonts w:ascii="Times New Roman" w:eastAsia="Times New Roman" w:hAnsi="Times New Roman" w:cs="Times New Roman"/>
          <w:b/>
          <w:color w:val="000000" w:themeColor="text1"/>
          <w:shd w:val="clear" w:color="auto" w:fill="FFFFFF"/>
        </w:rPr>
        <w:t>-1</w:t>
      </w:r>
      <w:r w:rsidR="004A1386">
        <w:rPr>
          <w:rFonts w:ascii="Times New Roman" w:eastAsia="Times New Roman" w:hAnsi="Times New Roman" w:cs="Times New Roman"/>
          <w:b/>
          <w:color w:val="000000" w:themeColor="text1"/>
          <w:shd w:val="clear" w:color="auto" w:fill="FFFFFF"/>
        </w:rPr>
        <w:t>2</w:t>
      </w:r>
      <w:r w:rsidR="00E7390C">
        <w:rPr>
          <w:rFonts w:ascii="Times New Roman" w:eastAsia="Times New Roman" w:hAnsi="Times New Roman" w:cs="Times New Roman"/>
          <w:b/>
          <w:color w:val="000000" w:themeColor="text1"/>
          <w:shd w:val="clear" w:color="auto" w:fill="FFFFFF"/>
        </w:rPr>
        <w:t>9</w:t>
      </w:r>
    </w:p>
    <w:p w14:paraId="34CC2426" w14:textId="77777777" w:rsidR="00354E66" w:rsidRPr="00942024" w:rsidRDefault="00354E66" w:rsidP="00942024">
      <w:pPr>
        <w:pStyle w:val="ListParagraph"/>
        <w:ind w:left="0"/>
        <w:rPr>
          <w:rFonts w:ascii="Times New Roman" w:eastAsia="Times New Roman" w:hAnsi="Times New Roman" w:cs="Times New Roman"/>
          <w:color w:val="2E74B5" w:themeColor="accent5" w:themeShade="BF"/>
          <w:shd w:val="clear" w:color="auto" w:fill="FFFFFF"/>
        </w:rPr>
      </w:pPr>
    </w:p>
    <w:p w14:paraId="2D33A2B5" w14:textId="6923650B" w:rsidR="00942024" w:rsidRPr="00354E66" w:rsidRDefault="00942024" w:rsidP="00354E66">
      <w:pPr>
        <w:pStyle w:val="ListParagraph"/>
        <w:rPr>
          <w:rFonts w:ascii="Times New Roman" w:eastAsia="Times New Roman" w:hAnsi="Times New Roman" w:cs="Times New Roman"/>
          <w:b/>
          <w:color w:val="4472C4" w:themeColor="accent1"/>
          <w:shd w:val="clear" w:color="auto" w:fill="FFFFFF"/>
        </w:rPr>
      </w:pPr>
      <w:r w:rsidRPr="00354E66">
        <w:rPr>
          <w:rFonts w:ascii="Times New Roman" w:eastAsia="Times New Roman" w:hAnsi="Times New Roman" w:cs="Times New Roman"/>
          <w:b/>
          <w:color w:val="4472C4" w:themeColor="accent1"/>
          <w:shd w:val="clear" w:color="auto" w:fill="FFFFFF"/>
        </w:rPr>
        <w:t>“</w:t>
      </w:r>
      <w:r w:rsidRPr="00354E66">
        <w:rPr>
          <w:rFonts w:ascii="Times New Roman" w:hAnsi="Times New Roman" w:cs="Times New Roman"/>
          <w:b/>
          <w:color w:val="4472C4" w:themeColor="accent1"/>
        </w:rPr>
        <w:t xml:space="preserve">Dams fed AL had 24-hour access to a chow diet (NCD, </w:t>
      </w:r>
      <w:proofErr w:type="spellStart"/>
      <w:r w:rsidRPr="00354E66">
        <w:rPr>
          <w:rFonts w:ascii="Times New Roman" w:hAnsi="Times New Roman" w:cs="Times New Roman"/>
          <w:b/>
          <w:color w:val="4472C4" w:themeColor="accent1"/>
        </w:rPr>
        <w:t>Picolab</w:t>
      </w:r>
      <w:proofErr w:type="spellEnd"/>
      <w:r w:rsidRPr="00354E66">
        <w:rPr>
          <w:rFonts w:ascii="Times New Roman" w:hAnsi="Times New Roman" w:cs="Times New Roman"/>
          <w:b/>
          <w:color w:val="4472C4" w:themeColor="accent1"/>
        </w:rPr>
        <w:t xml:space="preserve"> Laboratory Rodent diet, 5L0D; 5% of Calories from fat, 24% from protein, 71% from carbohydrates). Dams fed eTRF had 6 hours of NCD food access during the early dark cycle (ZT 14-ZT 20).</w:t>
      </w:r>
      <w:r w:rsidRPr="00354E66">
        <w:rPr>
          <w:rFonts w:ascii="Times New Roman" w:eastAsia="Times New Roman" w:hAnsi="Times New Roman" w:cs="Times New Roman"/>
          <w:b/>
          <w:color w:val="4472C4" w:themeColor="accent1"/>
          <w:shd w:val="clear" w:color="auto" w:fill="FFFFFF"/>
        </w:rPr>
        <w:t>”</w:t>
      </w:r>
    </w:p>
    <w:p w14:paraId="0DE83E53" w14:textId="77777777" w:rsidR="00354E66" w:rsidRPr="00942024" w:rsidRDefault="00354E66" w:rsidP="00942024">
      <w:pPr>
        <w:pStyle w:val="ListParagraph"/>
        <w:ind w:left="0"/>
        <w:rPr>
          <w:rFonts w:ascii="Times New Roman" w:eastAsia="Times New Roman" w:hAnsi="Times New Roman" w:cs="Times New Roman"/>
          <w:color w:val="2E74B5" w:themeColor="accent5" w:themeShade="BF"/>
          <w:shd w:val="clear" w:color="auto" w:fill="FFFFFF"/>
        </w:rPr>
      </w:pPr>
    </w:p>
    <w:p w14:paraId="07C52948" w14:textId="42D46A90" w:rsidR="009217A1" w:rsidRPr="009217A1" w:rsidRDefault="00192279" w:rsidP="009217A1">
      <w:pPr>
        <w:rPr>
          <w:rFonts w:ascii="Times New Roman" w:eastAsia="Times New Roman" w:hAnsi="Times New Roman" w:cs="Times New Roman"/>
          <w:color w:val="222222"/>
          <w:shd w:val="clear" w:color="auto" w:fill="FFFFFF"/>
        </w:rPr>
      </w:pPr>
      <w:r w:rsidRPr="009217A1">
        <w:rPr>
          <w:rStyle w:val="Heading1Char"/>
        </w:rPr>
        <w:t>Methods</w:t>
      </w:r>
      <w:r w:rsidRPr="009217A1">
        <w:rPr>
          <w:rFonts w:ascii="Times New Roman" w:eastAsia="Times New Roman" w:hAnsi="Times New Roman" w:cs="Times New Roman"/>
          <w:color w:val="222222"/>
          <w:shd w:val="clear" w:color="auto" w:fill="FFFFFF"/>
        </w:rPr>
        <w:t>:</w:t>
      </w:r>
      <w:r w:rsidRPr="009217A1">
        <w:rPr>
          <w:rFonts w:ascii="Times New Roman" w:eastAsia="Times New Roman" w:hAnsi="Times New Roman" w:cs="Times New Roman"/>
          <w:color w:val="222222"/>
        </w:rPr>
        <w:br/>
      </w:r>
    </w:p>
    <w:p w14:paraId="2E7AD1F4" w14:textId="19FE9292" w:rsidR="009217A1" w:rsidRDefault="00192279" w:rsidP="009217A1">
      <w:pPr>
        <w:pStyle w:val="ListParagraph"/>
        <w:numPr>
          <w:ilvl w:val="0"/>
          <w:numId w:val="3"/>
        </w:numPr>
        <w:rPr>
          <w:rFonts w:ascii="Times New Roman" w:eastAsia="Times New Roman" w:hAnsi="Times New Roman" w:cs="Times New Roman"/>
          <w:color w:val="222222"/>
          <w:shd w:val="clear" w:color="auto" w:fill="FFFFFF"/>
        </w:rPr>
      </w:pPr>
      <w:r w:rsidRPr="009217A1">
        <w:rPr>
          <w:rFonts w:ascii="Times New Roman" w:eastAsia="Times New Roman" w:hAnsi="Times New Roman" w:cs="Times New Roman"/>
          <w:color w:val="222222"/>
          <w:shd w:val="clear" w:color="auto" w:fill="FFFFFF"/>
        </w:rPr>
        <w:t>Zeitgeber should be abbreviated to ZT the first time it is used in the introduction.</w:t>
      </w:r>
    </w:p>
    <w:p w14:paraId="56499FF0" w14:textId="77777777" w:rsidR="00354E66" w:rsidRDefault="00354E66" w:rsidP="00354E66">
      <w:pPr>
        <w:pStyle w:val="ListParagraph"/>
        <w:rPr>
          <w:rFonts w:ascii="Times New Roman" w:eastAsia="Times New Roman" w:hAnsi="Times New Roman" w:cs="Times New Roman"/>
          <w:color w:val="222222"/>
          <w:shd w:val="clear" w:color="auto" w:fill="FFFFFF"/>
        </w:rPr>
      </w:pPr>
    </w:p>
    <w:p w14:paraId="2B6DAF2A" w14:textId="3ED7D5C9" w:rsidR="00354E66" w:rsidRPr="00354E66" w:rsidRDefault="00FC0920" w:rsidP="00837D0D">
      <w:pPr>
        <w:rPr>
          <w:rFonts w:ascii="Times New Roman" w:eastAsia="Times New Roman" w:hAnsi="Times New Roman" w:cs="Times New Roman"/>
          <w:b/>
          <w:color w:val="000000" w:themeColor="text1"/>
          <w:shd w:val="clear" w:color="auto" w:fill="FFFFFF"/>
        </w:rPr>
      </w:pPr>
      <w:r>
        <w:rPr>
          <w:rFonts w:ascii="Times New Roman" w:eastAsia="Times New Roman" w:hAnsi="Times New Roman" w:cs="Times New Roman"/>
          <w:b/>
          <w:color w:val="000000" w:themeColor="text1"/>
          <w:shd w:val="clear" w:color="auto" w:fill="FFFFFF"/>
        </w:rPr>
        <w:t>We used ZT to refer to zeitgeber time in this manuscript, so the first use of ZT is described on page 7 lines 11</w:t>
      </w:r>
      <w:r w:rsidR="00AB5B0E">
        <w:rPr>
          <w:rFonts w:ascii="Times New Roman" w:eastAsia="Times New Roman" w:hAnsi="Times New Roman" w:cs="Times New Roman"/>
          <w:b/>
          <w:color w:val="000000" w:themeColor="text1"/>
          <w:shd w:val="clear" w:color="auto" w:fill="FFFFFF"/>
        </w:rPr>
        <w:t>9</w:t>
      </w:r>
      <w:r>
        <w:rPr>
          <w:rFonts w:ascii="Times New Roman" w:eastAsia="Times New Roman" w:hAnsi="Times New Roman" w:cs="Times New Roman"/>
          <w:b/>
          <w:color w:val="000000" w:themeColor="text1"/>
          <w:shd w:val="clear" w:color="auto" w:fill="FFFFFF"/>
        </w:rPr>
        <w:t>-1</w:t>
      </w:r>
      <w:r w:rsidR="00AB5B0E">
        <w:rPr>
          <w:rFonts w:ascii="Times New Roman" w:eastAsia="Times New Roman" w:hAnsi="Times New Roman" w:cs="Times New Roman"/>
          <w:b/>
          <w:color w:val="000000" w:themeColor="text1"/>
          <w:shd w:val="clear" w:color="auto" w:fill="FFFFFF"/>
        </w:rPr>
        <w:t>20</w:t>
      </w:r>
    </w:p>
    <w:p w14:paraId="21B0A14A" w14:textId="5084E135" w:rsidR="00837D0D" w:rsidRPr="00354E66" w:rsidRDefault="00942024" w:rsidP="00354E66">
      <w:pPr>
        <w:ind w:left="360"/>
        <w:rPr>
          <w:rFonts w:ascii="Times New Roman" w:eastAsia="Times New Roman" w:hAnsi="Times New Roman" w:cs="Times New Roman"/>
          <w:b/>
          <w:color w:val="2E74B5" w:themeColor="accent5" w:themeShade="BF"/>
          <w:shd w:val="clear" w:color="auto" w:fill="FFFFFF"/>
        </w:rPr>
      </w:pPr>
      <w:r w:rsidRPr="00942024">
        <w:rPr>
          <w:rFonts w:ascii="Times New Roman" w:eastAsia="Times New Roman" w:hAnsi="Times New Roman" w:cs="Times New Roman"/>
          <w:color w:val="2E74B5" w:themeColor="accent5" w:themeShade="BF"/>
          <w:shd w:val="clear" w:color="auto" w:fill="FFFFFF"/>
        </w:rPr>
        <w:t xml:space="preserve"> </w:t>
      </w:r>
      <w:r w:rsidRPr="00942024">
        <w:rPr>
          <w:rFonts w:ascii="Times New Roman" w:eastAsia="Times New Roman" w:hAnsi="Times New Roman" w:cs="Times New Roman"/>
          <w:color w:val="2E74B5" w:themeColor="accent5" w:themeShade="BF"/>
          <w:shd w:val="clear" w:color="auto" w:fill="FFFFFF"/>
        </w:rPr>
        <w:br/>
      </w:r>
      <w:r w:rsidRPr="00354E66">
        <w:rPr>
          <w:rFonts w:ascii="Times New Roman" w:eastAsia="Times New Roman" w:hAnsi="Times New Roman" w:cs="Times New Roman"/>
          <w:b/>
          <w:color w:val="2E74B5" w:themeColor="accent5" w:themeShade="BF"/>
          <w:shd w:val="clear" w:color="auto" w:fill="FFFFFF"/>
        </w:rPr>
        <w:t>“</w:t>
      </w:r>
      <w:r w:rsidR="00FC0920" w:rsidRPr="00FC0920">
        <w:rPr>
          <w:rFonts w:ascii="Times New Roman" w:hAnsi="Times New Roman" w:cs="Times New Roman"/>
          <w:b/>
          <w:bCs/>
          <w:color w:val="4472C4" w:themeColor="accent1"/>
        </w:rPr>
        <w:t>All animals were maintained on a, 12-hour light/dark (12 dark (ZT12, 6pm):12 light (ZT0, 6am); ZT = zeitgeber time) cycle in a temperature and humidity-controlled room.</w:t>
      </w:r>
      <w:r w:rsidRPr="00FC0920">
        <w:rPr>
          <w:rFonts w:ascii="Times New Roman" w:eastAsia="Times New Roman" w:hAnsi="Times New Roman" w:cs="Times New Roman"/>
          <w:b/>
          <w:bCs/>
          <w:color w:val="4472C4" w:themeColor="accent1"/>
          <w:shd w:val="clear" w:color="auto" w:fill="FFFFFF"/>
        </w:rPr>
        <w:t>”</w:t>
      </w:r>
    </w:p>
    <w:p w14:paraId="686D9B73" w14:textId="77777777" w:rsidR="00354E66" w:rsidRPr="00942024" w:rsidRDefault="00354E66" w:rsidP="00837D0D">
      <w:pPr>
        <w:rPr>
          <w:rFonts w:ascii="Times New Roman" w:eastAsia="Times New Roman" w:hAnsi="Times New Roman" w:cs="Times New Roman"/>
          <w:color w:val="2E74B5" w:themeColor="accent5" w:themeShade="BF"/>
          <w:shd w:val="clear" w:color="auto" w:fill="FFFFFF"/>
        </w:rPr>
      </w:pPr>
    </w:p>
    <w:p w14:paraId="56CB5CA8" w14:textId="65CF3CDF" w:rsidR="00192279" w:rsidRDefault="00192279" w:rsidP="009217A1">
      <w:pPr>
        <w:pStyle w:val="ListParagraph"/>
        <w:numPr>
          <w:ilvl w:val="0"/>
          <w:numId w:val="3"/>
        </w:numPr>
        <w:rPr>
          <w:rFonts w:ascii="Times New Roman" w:eastAsia="Times New Roman" w:hAnsi="Times New Roman" w:cs="Times New Roman"/>
          <w:color w:val="222222"/>
          <w:shd w:val="clear" w:color="auto" w:fill="FFFFFF"/>
        </w:rPr>
      </w:pPr>
      <w:r w:rsidRPr="009217A1">
        <w:rPr>
          <w:rFonts w:ascii="Times New Roman" w:eastAsia="Times New Roman" w:hAnsi="Times New Roman" w:cs="Times New Roman"/>
          <w:color w:val="222222"/>
          <w:shd w:val="clear" w:color="auto" w:fill="FFFFFF"/>
        </w:rPr>
        <w:t>Is the GTT an intraperitoneal GTT or an oral glucose tolerance test. Please go through the methods and ensure that all drug administrations are reported.</w:t>
      </w:r>
      <w:r w:rsidR="009217A1">
        <w:rPr>
          <w:rFonts w:ascii="Times New Roman" w:eastAsia="Times New Roman" w:hAnsi="Times New Roman" w:cs="Times New Roman"/>
          <w:color w:val="222222"/>
        </w:rPr>
        <w:t xml:space="preserve"> </w:t>
      </w:r>
      <w:r w:rsidRPr="009217A1">
        <w:rPr>
          <w:rFonts w:ascii="Times New Roman" w:eastAsia="Times New Roman" w:hAnsi="Times New Roman" w:cs="Times New Roman"/>
          <w:color w:val="222222"/>
          <w:shd w:val="clear" w:color="auto" w:fill="FFFFFF"/>
        </w:rPr>
        <w:t xml:space="preserve">Should the order of the ITT and GTT have been </w:t>
      </w:r>
      <w:r w:rsidR="00EB63D4" w:rsidRPr="009217A1">
        <w:rPr>
          <w:rFonts w:ascii="Times New Roman" w:eastAsia="Times New Roman" w:hAnsi="Times New Roman" w:cs="Times New Roman"/>
          <w:color w:val="222222"/>
          <w:shd w:val="clear" w:color="auto" w:fill="FFFFFF"/>
        </w:rPr>
        <w:t>randomized</w:t>
      </w:r>
      <w:r w:rsidRPr="009217A1">
        <w:rPr>
          <w:rFonts w:ascii="Times New Roman" w:eastAsia="Times New Roman" w:hAnsi="Times New Roman" w:cs="Times New Roman"/>
          <w:color w:val="222222"/>
          <w:shd w:val="clear" w:color="auto" w:fill="FFFFFF"/>
        </w:rPr>
        <w:t xml:space="preserve"> to negate possible anticipatory stress in the second procedure?</w:t>
      </w:r>
    </w:p>
    <w:p w14:paraId="3D26417C" w14:textId="77777777" w:rsidR="00354E66" w:rsidRPr="00354E66" w:rsidRDefault="00354E66" w:rsidP="00354E66">
      <w:pPr>
        <w:rPr>
          <w:rFonts w:ascii="Times New Roman" w:eastAsia="Times New Roman" w:hAnsi="Times New Roman" w:cs="Times New Roman"/>
          <w:color w:val="222222"/>
          <w:shd w:val="clear" w:color="auto" w:fill="FFFFFF"/>
        </w:rPr>
      </w:pPr>
    </w:p>
    <w:p w14:paraId="0EEB60E2" w14:textId="17B303A2" w:rsidR="009B1719" w:rsidRPr="009B1719" w:rsidRDefault="00354E66" w:rsidP="009217A1">
      <w:pPr>
        <w:rPr>
          <w:rFonts w:ascii="Times New Roman" w:eastAsia="Times New Roman" w:hAnsi="Times New Roman" w:cs="Times New Roman"/>
          <w:b/>
          <w:bCs/>
          <w:color w:val="4472C4" w:themeColor="accent1"/>
          <w:shd w:val="clear" w:color="auto" w:fill="FFFFFF"/>
        </w:rPr>
      </w:pPr>
      <w:r w:rsidRPr="00354E66">
        <w:rPr>
          <w:rFonts w:ascii="Times New Roman" w:eastAsia="Times New Roman" w:hAnsi="Times New Roman" w:cs="Times New Roman"/>
          <w:b/>
          <w:color w:val="000000" w:themeColor="text1"/>
          <w:shd w:val="clear" w:color="auto" w:fill="FFFFFF"/>
        </w:rPr>
        <w:t xml:space="preserve">This was an intraperitoneal GTT as noted in the revised methods section on page </w:t>
      </w:r>
      <w:r w:rsidR="0074730B">
        <w:rPr>
          <w:rFonts w:ascii="Times New Roman" w:eastAsia="Times New Roman" w:hAnsi="Times New Roman" w:cs="Times New Roman"/>
          <w:b/>
          <w:color w:val="000000" w:themeColor="text1"/>
          <w:shd w:val="clear" w:color="auto" w:fill="FFFFFF"/>
        </w:rPr>
        <w:t>8</w:t>
      </w:r>
      <w:r w:rsidRPr="00354E66">
        <w:rPr>
          <w:rFonts w:ascii="Times New Roman" w:eastAsia="Times New Roman" w:hAnsi="Times New Roman" w:cs="Times New Roman"/>
          <w:b/>
          <w:color w:val="000000" w:themeColor="text1"/>
          <w:shd w:val="clear" w:color="auto" w:fill="FFFFFF"/>
        </w:rPr>
        <w:t xml:space="preserve">, line </w:t>
      </w:r>
      <w:r w:rsidR="00B1773B">
        <w:rPr>
          <w:rFonts w:ascii="Times New Roman" w:eastAsia="Times New Roman" w:hAnsi="Times New Roman" w:cs="Times New Roman"/>
          <w:b/>
          <w:color w:val="000000" w:themeColor="text1"/>
          <w:shd w:val="clear" w:color="auto" w:fill="FFFFFF"/>
        </w:rPr>
        <w:t>1</w:t>
      </w:r>
      <w:r w:rsidR="0074730B">
        <w:rPr>
          <w:rFonts w:ascii="Times New Roman" w:eastAsia="Times New Roman" w:hAnsi="Times New Roman" w:cs="Times New Roman"/>
          <w:b/>
          <w:color w:val="000000" w:themeColor="text1"/>
          <w:shd w:val="clear" w:color="auto" w:fill="FFFFFF"/>
        </w:rPr>
        <w:t>5</w:t>
      </w:r>
      <w:r w:rsidR="009B1719">
        <w:rPr>
          <w:rFonts w:ascii="Times New Roman" w:eastAsia="Times New Roman" w:hAnsi="Times New Roman" w:cs="Times New Roman"/>
          <w:b/>
          <w:color w:val="000000" w:themeColor="text1"/>
          <w:shd w:val="clear" w:color="auto" w:fill="FFFFFF"/>
        </w:rPr>
        <w:t>2</w:t>
      </w:r>
      <w:r w:rsidR="009B4771">
        <w:rPr>
          <w:rFonts w:ascii="Times New Roman" w:eastAsia="Times New Roman" w:hAnsi="Times New Roman" w:cs="Times New Roman"/>
          <w:b/>
          <w:color w:val="000000" w:themeColor="text1"/>
          <w:shd w:val="clear" w:color="auto" w:fill="FFFFFF"/>
        </w:rPr>
        <w:t>-153</w:t>
      </w:r>
      <w:r w:rsidRPr="00354E66">
        <w:rPr>
          <w:rFonts w:ascii="Times New Roman" w:eastAsia="Times New Roman" w:hAnsi="Times New Roman" w:cs="Times New Roman"/>
          <w:b/>
          <w:color w:val="000000" w:themeColor="text1"/>
          <w:shd w:val="clear" w:color="auto" w:fill="FFFFFF"/>
        </w:rPr>
        <w:t>:</w:t>
      </w:r>
      <w:r>
        <w:rPr>
          <w:rFonts w:ascii="Times New Roman" w:eastAsia="Times New Roman" w:hAnsi="Times New Roman" w:cs="Times New Roman"/>
          <w:color w:val="4472C4" w:themeColor="accent1"/>
          <w:shd w:val="clear" w:color="auto" w:fill="FFFFFF"/>
        </w:rPr>
        <w:br/>
      </w:r>
    </w:p>
    <w:p w14:paraId="00AC932B" w14:textId="164A94A8" w:rsidR="009B1719" w:rsidRPr="009B1719" w:rsidRDefault="009B1719" w:rsidP="009B1719">
      <w:pPr>
        <w:ind w:left="720"/>
        <w:rPr>
          <w:rFonts w:ascii="Times New Roman" w:eastAsia="Times New Roman" w:hAnsi="Times New Roman" w:cs="Times New Roman"/>
          <w:b/>
          <w:bCs/>
          <w:color w:val="4472C4" w:themeColor="accent1"/>
          <w:shd w:val="clear" w:color="auto" w:fill="FFFFFF"/>
        </w:rPr>
      </w:pPr>
      <w:r w:rsidRPr="009B1719">
        <w:rPr>
          <w:rFonts w:ascii="Times New Roman" w:eastAsia="Times New Roman" w:hAnsi="Times New Roman" w:cs="Times New Roman"/>
          <w:b/>
          <w:bCs/>
          <w:color w:val="4472C4" w:themeColor="accent1"/>
          <w:shd w:val="clear" w:color="auto" w:fill="FFFFFF"/>
        </w:rPr>
        <w:t>“</w:t>
      </w:r>
      <w:r w:rsidRPr="009B1719">
        <w:rPr>
          <w:rFonts w:ascii="Times New Roman" w:hAnsi="Times New Roman" w:cs="Times New Roman"/>
          <w:b/>
          <w:bCs/>
          <w:color w:val="4472C4" w:themeColor="accent1"/>
        </w:rPr>
        <w:t>Baseline intraperitoneal insulin (ITT) and glucose tolerance tests(GTT) were assessed at young adulthood towards the end of the NCD diet period (PND 60-70, in that order).”</w:t>
      </w:r>
    </w:p>
    <w:p w14:paraId="7315CBF5" w14:textId="40AB83C8" w:rsidR="00354E66" w:rsidRDefault="00354E66" w:rsidP="009217A1">
      <w:pPr>
        <w:rPr>
          <w:rFonts w:ascii="Times New Roman" w:eastAsia="Times New Roman" w:hAnsi="Times New Roman" w:cs="Times New Roman"/>
          <w:color w:val="4472C4" w:themeColor="accent1"/>
          <w:shd w:val="clear" w:color="auto" w:fill="FFFFFF"/>
        </w:rPr>
      </w:pPr>
      <w:r>
        <w:rPr>
          <w:rFonts w:ascii="Times New Roman" w:eastAsia="Times New Roman" w:hAnsi="Times New Roman" w:cs="Times New Roman"/>
          <w:color w:val="4472C4" w:themeColor="accent1"/>
          <w:shd w:val="clear" w:color="auto" w:fill="FFFFFF"/>
        </w:rPr>
        <w:br/>
      </w:r>
      <w:r w:rsidR="00C078D7" w:rsidRPr="006341D4">
        <w:rPr>
          <w:rFonts w:ascii="Times New Roman" w:eastAsia="Times New Roman" w:hAnsi="Times New Roman" w:cs="Times New Roman"/>
          <w:b/>
          <w:color w:val="000000" w:themeColor="text1"/>
          <w:shd w:val="clear" w:color="auto" w:fill="FFFFFF"/>
        </w:rPr>
        <w:t xml:space="preserve">We completed the tests in the same order for both cohorts, first </w:t>
      </w:r>
      <w:r w:rsidR="00192279" w:rsidRPr="006341D4">
        <w:rPr>
          <w:rFonts w:ascii="Times New Roman" w:eastAsia="Times New Roman" w:hAnsi="Times New Roman" w:cs="Times New Roman"/>
          <w:b/>
          <w:color w:val="000000" w:themeColor="text1"/>
          <w:shd w:val="clear" w:color="auto" w:fill="FFFFFF"/>
        </w:rPr>
        <w:t xml:space="preserve">ITT, </w:t>
      </w:r>
      <w:r w:rsidR="00C078D7" w:rsidRPr="006341D4">
        <w:rPr>
          <w:rFonts w:ascii="Times New Roman" w:eastAsia="Times New Roman" w:hAnsi="Times New Roman" w:cs="Times New Roman"/>
          <w:b/>
          <w:color w:val="000000" w:themeColor="text1"/>
          <w:shd w:val="clear" w:color="auto" w:fill="FFFFFF"/>
        </w:rPr>
        <w:t xml:space="preserve">then </w:t>
      </w:r>
      <w:r w:rsidR="00192279" w:rsidRPr="006341D4">
        <w:rPr>
          <w:rFonts w:ascii="Times New Roman" w:eastAsia="Times New Roman" w:hAnsi="Times New Roman" w:cs="Times New Roman"/>
          <w:b/>
          <w:color w:val="000000" w:themeColor="text1"/>
          <w:shd w:val="clear" w:color="auto" w:fill="FFFFFF"/>
        </w:rPr>
        <w:t>GTT</w:t>
      </w:r>
      <w:r w:rsidRPr="006341D4">
        <w:rPr>
          <w:rFonts w:ascii="Times New Roman" w:eastAsia="Times New Roman" w:hAnsi="Times New Roman" w:cs="Times New Roman"/>
          <w:b/>
          <w:color w:val="000000" w:themeColor="text1"/>
          <w:shd w:val="clear" w:color="auto" w:fill="FFFFFF"/>
        </w:rPr>
        <w:t xml:space="preserve"> as noted in the manuscript on page </w:t>
      </w:r>
      <w:r w:rsidR="00B84F46">
        <w:rPr>
          <w:rFonts w:ascii="Times New Roman" w:eastAsia="Times New Roman" w:hAnsi="Times New Roman" w:cs="Times New Roman"/>
          <w:b/>
          <w:color w:val="000000" w:themeColor="text1"/>
          <w:shd w:val="clear" w:color="auto" w:fill="FFFFFF"/>
        </w:rPr>
        <w:t>8</w:t>
      </w:r>
      <w:r w:rsidRPr="006341D4">
        <w:rPr>
          <w:rFonts w:ascii="Times New Roman" w:eastAsia="Times New Roman" w:hAnsi="Times New Roman" w:cs="Times New Roman"/>
          <w:b/>
          <w:color w:val="000000" w:themeColor="text1"/>
          <w:shd w:val="clear" w:color="auto" w:fill="FFFFFF"/>
        </w:rPr>
        <w:t xml:space="preserve">, line </w:t>
      </w:r>
      <w:r w:rsidR="00B84F46">
        <w:rPr>
          <w:rFonts w:ascii="Times New Roman" w:eastAsia="Times New Roman" w:hAnsi="Times New Roman" w:cs="Times New Roman"/>
          <w:b/>
          <w:color w:val="000000" w:themeColor="text1"/>
          <w:shd w:val="clear" w:color="auto" w:fill="FFFFFF"/>
        </w:rPr>
        <w:t>151-152</w:t>
      </w:r>
      <w:r w:rsidR="00192279" w:rsidRPr="006341D4">
        <w:rPr>
          <w:rFonts w:ascii="Times New Roman" w:eastAsia="Times New Roman" w:hAnsi="Times New Roman" w:cs="Times New Roman"/>
          <w:b/>
          <w:color w:val="000000" w:themeColor="text1"/>
          <w:shd w:val="clear" w:color="auto" w:fill="FFFFFF"/>
        </w:rPr>
        <w:t>.</w:t>
      </w:r>
      <w:r w:rsidR="00C078D7" w:rsidRPr="006341D4">
        <w:rPr>
          <w:rFonts w:ascii="Times New Roman" w:eastAsia="Times New Roman" w:hAnsi="Times New Roman" w:cs="Times New Roman"/>
          <w:b/>
          <w:color w:val="000000" w:themeColor="text1"/>
          <w:shd w:val="clear" w:color="auto" w:fill="FFFFFF"/>
        </w:rPr>
        <w:t xml:space="preserve"> </w:t>
      </w:r>
      <w:r w:rsidRPr="006341D4">
        <w:rPr>
          <w:rFonts w:ascii="Times New Roman" w:eastAsia="Times New Roman" w:hAnsi="Times New Roman" w:cs="Times New Roman"/>
          <w:b/>
          <w:color w:val="000000" w:themeColor="text1"/>
          <w:shd w:val="clear" w:color="auto" w:fill="FFFFFF"/>
        </w:rPr>
        <w:t>The randomization is an interesting issue, but if there is anticipatory stress we wanted to normalize this as well</w:t>
      </w:r>
      <w:r>
        <w:rPr>
          <w:rFonts w:ascii="Times New Roman" w:eastAsia="Times New Roman" w:hAnsi="Times New Roman" w:cs="Times New Roman"/>
          <w:b/>
          <w:color w:val="000000" w:themeColor="text1"/>
          <w:shd w:val="clear" w:color="auto" w:fill="FFFFFF"/>
        </w:rPr>
        <w:t>, so we were intentional about all mice being exposed to measures in the same consistent order</w:t>
      </w:r>
      <w:r w:rsidRPr="006341D4">
        <w:rPr>
          <w:rFonts w:ascii="Times New Roman" w:eastAsia="Times New Roman" w:hAnsi="Times New Roman" w:cs="Times New Roman"/>
          <w:b/>
          <w:color w:val="000000" w:themeColor="text1"/>
          <w:shd w:val="clear" w:color="auto" w:fill="FFFFFF"/>
        </w:rPr>
        <w:t>.</w:t>
      </w:r>
      <w:r w:rsidRPr="006341D4">
        <w:rPr>
          <w:rFonts w:ascii="Times New Roman" w:eastAsia="Times New Roman" w:hAnsi="Times New Roman" w:cs="Times New Roman"/>
          <w:color w:val="000000" w:themeColor="text1"/>
          <w:shd w:val="clear" w:color="auto" w:fill="FFFFFF"/>
        </w:rPr>
        <w:t xml:space="preserve">  </w:t>
      </w:r>
    </w:p>
    <w:p w14:paraId="24B1DBE6" w14:textId="26FDD65F" w:rsidR="009217A1" w:rsidRDefault="00192279" w:rsidP="009217A1">
      <w:pPr>
        <w:rPr>
          <w:rStyle w:val="Heading1Char"/>
        </w:rPr>
      </w:pPr>
      <w:r w:rsidRPr="009217A1">
        <w:rPr>
          <w:rFonts w:ascii="Times New Roman" w:eastAsia="Times New Roman" w:hAnsi="Times New Roman" w:cs="Times New Roman"/>
          <w:color w:val="222222"/>
        </w:rPr>
        <w:br/>
      </w:r>
      <w:r w:rsidRPr="009217A1">
        <w:rPr>
          <w:rStyle w:val="Heading1Char"/>
        </w:rPr>
        <w:t>Results:</w:t>
      </w:r>
    </w:p>
    <w:p w14:paraId="2FAD20D9" w14:textId="27CBAF3D" w:rsidR="00192279" w:rsidRDefault="00192279" w:rsidP="009217A1">
      <w:pPr>
        <w:pStyle w:val="ListParagraph"/>
        <w:numPr>
          <w:ilvl w:val="0"/>
          <w:numId w:val="3"/>
        </w:numPr>
        <w:rPr>
          <w:rFonts w:ascii="Times New Roman" w:eastAsia="Times New Roman" w:hAnsi="Times New Roman" w:cs="Times New Roman"/>
          <w:color w:val="222222"/>
          <w:shd w:val="clear" w:color="auto" w:fill="FFFFFF"/>
        </w:rPr>
      </w:pPr>
      <w:r w:rsidRPr="009217A1">
        <w:rPr>
          <w:rFonts w:ascii="Times New Roman" w:eastAsia="Times New Roman" w:hAnsi="Times New Roman" w:cs="Times New Roman"/>
          <w:color w:val="222222"/>
          <w:shd w:val="clear" w:color="auto" w:fill="FFFFFF"/>
        </w:rPr>
        <w:t>In the first paragraph of the results section the authors state the eTRF is 50% of their active nocturnal window. This is for non-pregnant mice, is this true for pregnant mice. In addition, this statement should be referenced. In addition, is this early TRF in pregnant mice? Do we know what meal patterns are in pregnant mice?</w:t>
      </w:r>
    </w:p>
    <w:p w14:paraId="4C0E8C47" w14:textId="77777777" w:rsidR="00B56309" w:rsidRPr="006341D4" w:rsidRDefault="00B56309" w:rsidP="00953717">
      <w:pPr>
        <w:rPr>
          <w:rFonts w:ascii="Times New Roman" w:eastAsia="Times New Roman" w:hAnsi="Times New Roman" w:cs="Times New Roman"/>
          <w:color w:val="222222"/>
          <w:shd w:val="clear" w:color="auto" w:fill="FFFFFF"/>
        </w:rPr>
      </w:pPr>
    </w:p>
    <w:p w14:paraId="46CA203B" w14:textId="56CB35B5" w:rsidR="00AE1F3E" w:rsidRDefault="00AE1F3E" w:rsidP="009217A1">
      <w:pPr>
        <w:rPr>
          <w:rFonts w:ascii="Times New Roman" w:eastAsia="Times New Roman" w:hAnsi="Times New Roman" w:cs="Times New Roman"/>
          <w:color w:val="4472C4" w:themeColor="accent1"/>
          <w:shd w:val="clear" w:color="auto" w:fill="FFFFFF"/>
        </w:rPr>
      </w:pPr>
      <w:r w:rsidRPr="006341D4">
        <w:rPr>
          <w:rFonts w:ascii="Times New Roman" w:eastAsia="Times New Roman" w:hAnsi="Times New Roman" w:cs="Times New Roman"/>
          <w:b/>
          <w:color w:val="000000" w:themeColor="text1"/>
          <w:shd w:val="clear" w:color="auto" w:fill="FFFFFF"/>
        </w:rPr>
        <w:lastRenderedPageBreak/>
        <w:t xml:space="preserve">This is an interesting point we hadn’t previously considered.  </w:t>
      </w:r>
      <w:proofErr w:type="spellStart"/>
      <w:r w:rsidR="00501E84" w:rsidRPr="006341D4">
        <w:rPr>
          <w:rFonts w:ascii="Times New Roman" w:eastAsia="Times New Roman" w:hAnsi="Times New Roman" w:cs="Times New Roman"/>
          <w:b/>
          <w:color w:val="000000" w:themeColor="text1"/>
          <w:shd w:val="clear" w:color="auto" w:fill="FFFFFF"/>
        </w:rPr>
        <w:t>Ladyman</w:t>
      </w:r>
      <w:proofErr w:type="spellEnd"/>
      <w:r w:rsidR="00787241">
        <w:rPr>
          <w:rFonts w:ascii="Times New Roman" w:eastAsia="Times New Roman" w:hAnsi="Times New Roman" w:cs="Times New Roman"/>
          <w:b/>
          <w:color w:val="000000" w:themeColor="text1"/>
          <w:shd w:val="clear" w:color="auto" w:fill="FFFFFF"/>
        </w:rPr>
        <w:t xml:space="preserve"> et al. </w:t>
      </w:r>
      <w:r w:rsidR="00501E84" w:rsidRPr="00953717">
        <w:rPr>
          <w:rFonts w:ascii="Times New Roman" w:eastAsia="Times New Roman" w:hAnsi="Times New Roman" w:cs="Times New Roman"/>
          <w:b/>
          <w:color w:val="000000" w:themeColor="text1"/>
          <w:shd w:val="clear" w:color="auto" w:fill="FFFFFF"/>
        </w:rPr>
        <w:t>evaluated</w:t>
      </w:r>
      <w:r w:rsidR="00820108" w:rsidRPr="00953717">
        <w:rPr>
          <w:rFonts w:ascii="Times New Roman" w:eastAsia="Times New Roman" w:hAnsi="Times New Roman" w:cs="Times New Roman"/>
          <w:b/>
          <w:color w:val="000000" w:themeColor="text1"/>
          <w:shd w:val="clear" w:color="auto" w:fill="FFFFFF"/>
        </w:rPr>
        <w:t xml:space="preserve"> the effect </w:t>
      </w:r>
      <w:r w:rsidR="00DF18DA" w:rsidRPr="00953717">
        <w:rPr>
          <w:rFonts w:ascii="Times New Roman" w:eastAsia="Times New Roman" w:hAnsi="Times New Roman" w:cs="Times New Roman"/>
          <w:b/>
          <w:color w:val="000000" w:themeColor="text1"/>
          <w:shd w:val="clear" w:color="auto" w:fill="FFFFFF"/>
        </w:rPr>
        <w:t>of pregnancy on food intake</w:t>
      </w:r>
      <w:r w:rsidR="00CC6DF3">
        <w:rPr>
          <w:rFonts w:ascii="Times New Roman" w:eastAsia="Times New Roman" w:hAnsi="Times New Roman" w:cs="Times New Roman"/>
          <w:b/>
          <w:color w:val="000000" w:themeColor="text1"/>
          <w:shd w:val="clear" w:color="auto" w:fill="FFFFFF"/>
        </w:rPr>
        <w:t xml:space="preserve"> timing</w:t>
      </w:r>
      <w:r w:rsidR="00DF18DA" w:rsidRPr="00953717">
        <w:rPr>
          <w:rFonts w:ascii="Times New Roman" w:eastAsia="Times New Roman" w:hAnsi="Times New Roman" w:cs="Times New Roman"/>
          <w:b/>
          <w:color w:val="000000" w:themeColor="text1"/>
          <w:shd w:val="clear" w:color="auto" w:fill="FFFFFF"/>
        </w:rPr>
        <w:t xml:space="preserve"> and ambulatory activity</w:t>
      </w:r>
      <w:r w:rsidR="00942024" w:rsidRPr="00953717">
        <w:rPr>
          <w:rFonts w:ascii="Times New Roman" w:eastAsia="Times New Roman" w:hAnsi="Times New Roman" w:cs="Times New Roman"/>
          <w:b/>
          <w:color w:val="000000" w:themeColor="text1"/>
          <w:shd w:val="clear" w:color="auto" w:fill="FFFFFF"/>
        </w:rPr>
        <w:t xml:space="preserve"> in mice</w:t>
      </w:r>
      <w:r w:rsidR="005D68ED">
        <w:rPr>
          <w:rFonts w:ascii="Times New Roman" w:eastAsia="Times New Roman" w:hAnsi="Times New Roman" w:cs="Times New Roman"/>
          <w:b/>
          <w:color w:val="000000" w:themeColor="text1"/>
          <w:shd w:val="clear" w:color="auto" w:fill="FFFFFF"/>
        </w:rPr>
        <w:t xml:space="preserve"> </w:t>
      </w:r>
      <w:r w:rsidR="007D2FFE">
        <w:rPr>
          <w:rFonts w:ascii="Times New Roman" w:eastAsia="Times New Roman" w:hAnsi="Times New Roman" w:cs="Times New Roman"/>
          <w:b/>
          <w:color w:val="000000" w:themeColor="text1"/>
          <w:shd w:val="clear" w:color="auto" w:fill="FFFFFF"/>
        </w:rPr>
        <w:fldChar w:fldCharType="begin"/>
      </w:r>
      <w:r w:rsidR="005D68ED">
        <w:rPr>
          <w:rFonts w:ascii="Times New Roman" w:eastAsia="Times New Roman" w:hAnsi="Times New Roman" w:cs="Times New Roman"/>
          <w:b/>
          <w:color w:val="000000" w:themeColor="text1"/>
          <w:shd w:val="clear" w:color="auto" w:fill="FFFFFF"/>
        </w:rPr>
        <w:instrText xml:space="preserve"> ADDIN ZOTERO_ITEM CSL_CITATION {"citationID":"RXA2IRMQ","properties":{"formattedCitation":"(13)","plainCitation":"(13)","noteIndex":0},"citationItems":[{"id":43,"uris":["http://zotero.org/users/5073745/items/3EYRTHI4"],"itemData":{"id":43,"type":"article-journal","abstract":"Pregnancy and lactation are metabolically challenging states, where the mother must supply all the energy requirements for the developing fetus and growing pups respectively. The aim of the current study was to characterize many aspects of energy homeostasis before and during pregnancy in the mouse, and to examine the role of voluntary activity on changes in energy expenditure during pregnancy. In a secondary aim, we evaluate measures of energy homeostasis during pregnancy in mice that successfully reared their litter or in mice that went on to abandon their litter, to determine if an impairment in pregnancy-induced adaptation of energy homeostasis might underlie the abandonment of pups soon after birth. During pregnancy, food intake was increased, characterized by increased meal size and duration but not number of meals per day. The duration of time spent inactive, predicted to indicate sleep behaviour, was increased both early and late in pregnancy compared to pre-pregnancy levels. Increased x + y beam breaks, as a measure of activity increased during pregnancy and this reflected an increase in ambulatory behaviour in mid pregnancy and an increase in non-ambulatory movement in late pregnancy. Energy expenditure, as measured by indirect calorimetry, increased across pregnancy, likely due to the growth and development of fetal tissue. There was also a dramatic reduction in voluntary wheel running as soon as the mice became pregnant. Compared with successful pregnancies and lactations, pregnancies where pups were abandoned soon after birth were associated with reduced body weight gain and an increase in running wheel activity at the end of pregnancy, but no difference in food intake or energy expenditure. Overall, during pregnancy there are multiple adaptations to change energy homeostasis, resulting in partitioning of provisions of energy to the developing fetus and storing energy for future metabolic demands.","container-title":"Physiology &amp; Behavior","DOI":"10.1016/j.physbeh.2018.05.002","ISSN":"0031-9384","journalAbbreviation":"Physiology &amp; Behavior","page":"83-94","source":"ScienceDirect","title":"Energy homeostasis and running wheel activity during pregnancy in the mouse","volume":"194","author":[{"family":"Ladyman","given":"S. R."},{"family":"Carter","given":"K. M."},{"family":"Grattan","given":"D. R."}],"issued":{"date-parts":[["2018",10,1]]}}}],"schema":"https://github.com/citation-style-language/schema/raw/master/csl-citation.json"} </w:instrText>
      </w:r>
      <w:r w:rsidR="007D2FFE">
        <w:rPr>
          <w:rFonts w:ascii="Times New Roman" w:eastAsia="Times New Roman" w:hAnsi="Times New Roman" w:cs="Times New Roman"/>
          <w:b/>
          <w:color w:val="000000" w:themeColor="text1"/>
          <w:shd w:val="clear" w:color="auto" w:fill="FFFFFF"/>
        </w:rPr>
        <w:fldChar w:fldCharType="separate"/>
      </w:r>
      <w:r w:rsidR="00187C29">
        <w:rPr>
          <w:rFonts w:ascii="Times New Roman" w:eastAsia="Times New Roman" w:hAnsi="Times New Roman" w:cs="Times New Roman"/>
          <w:b/>
          <w:noProof/>
          <w:color w:val="000000" w:themeColor="text1"/>
          <w:shd w:val="clear" w:color="auto" w:fill="FFFFFF"/>
        </w:rPr>
        <w:t>(13)</w:t>
      </w:r>
      <w:r w:rsidR="007D2FFE">
        <w:rPr>
          <w:rFonts w:ascii="Times New Roman" w:eastAsia="Times New Roman" w:hAnsi="Times New Roman" w:cs="Times New Roman"/>
          <w:b/>
          <w:color w:val="000000" w:themeColor="text1"/>
          <w:shd w:val="clear" w:color="auto" w:fill="FFFFFF"/>
        </w:rPr>
        <w:fldChar w:fldCharType="end"/>
      </w:r>
      <w:r w:rsidR="00501E84" w:rsidRPr="00953717">
        <w:rPr>
          <w:rFonts w:ascii="Times New Roman" w:eastAsia="Times New Roman" w:hAnsi="Times New Roman" w:cs="Times New Roman"/>
          <w:b/>
          <w:color w:val="000000" w:themeColor="text1"/>
          <w:shd w:val="clear" w:color="auto" w:fill="FFFFFF"/>
        </w:rPr>
        <w:t xml:space="preserve">. </w:t>
      </w:r>
      <w:r w:rsidR="008873C7">
        <w:rPr>
          <w:rFonts w:ascii="Times New Roman" w:eastAsia="Times New Roman" w:hAnsi="Times New Roman" w:cs="Times New Roman"/>
          <w:b/>
          <w:color w:val="000000" w:themeColor="text1"/>
          <w:shd w:val="clear" w:color="auto" w:fill="FFFFFF"/>
        </w:rPr>
        <w:t>They</w:t>
      </w:r>
      <w:r w:rsidR="00501E84" w:rsidRPr="00953717">
        <w:rPr>
          <w:rFonts w:ascii="Times New Roman" w:eastAsia="Times New Roman" w:hAnsi="Times New Roman" w:cs="Times New Roman"/>
          <w:b/>
          <w:color w:val="000000" w:themeColor="text1"/>
          <w:shd w:val="clear" w:color="auto" w:fill="FFFFFF"/>
        </w:rPr>
        <w:t xml:space="preserve"> compared age-matched pregnant and non-pregnant female mice of the same strain used in the current </w:t>
      </w:r>
      <w:r w:rsidR="00501E84" w:rsidRPr="001562EB">
        <w:rPr>
          <w:rFonts w:ascii="Times New Roman" w:eastAsia="Times New Roman" w:hAnsi="Times New Roman" w:cs="Times New Roman"/>
          <w:b/>
          <w:color w:val="000000" w:themeColor="text1"/>
          <w:shd w:val="clear" w:color="auto" w:fill="FFFFFF"/>
        </w:rPr>
        <w:t>study (C57B</w:t>
      </w:r>
      <w:r>
        <w:rPr>
          <w:rFonts w:ascii="Times New Roman" w:eastAsia="Times New Roman" w:hAnsi="Times New Roman" w:cs="Times New Roman"/>
          <w:b/>
          <w:color w:val="000000" w:themeColor="text1"/>
          <w:shd w:val="clear" w:color="auto" w:fill="FFFFFF"/>
        </w:rPr>
        <w:t>L</w:t>
      </w:r>
      <w:r w:rsidR="007C0DB1">
        <w:rPr>
          <w:rFonts w:ascii="Times New Roman" w:eastAsia="Times New Roman" w:hAnsi="Times New Roman" w:cs="Times New Roman"/>
          <w:b/>
          <w:color w:val="000000" w:themeColor="text1"/>
          <w:shd w:val="clear" w:color="auto" w:fill="FFFFFF"/>
        </w:rPr>
        <w:t>/</w:t>
      </w:r>
      <w:r w:rsidR="00501E84" w:rsidRPr="001562EB">
        <w:rPr>
          <w:rFonts w:ascii="Times New Roman" w:eastAsia="Times New Roman" w:hAnsi="Times New Roman" w:cs="Times New Roman"/>
          <w:b/>
          <w:color w:val="000000" w:themeColor="text1"/>
          <w:shd w:val="clear" w:color="auto" w:fill="FFFFFF"/>
        </w:rPr>
        <w:t xml:space="preserve">6J). Meal events and duration of meals increased in pregnant dams, but percent of food intake </w:t>
      </w:r>
      <w:r w:rsidR="001562EB">
        <w:rPr>
          <w:rFonts w:ascii="Times New Roman" w:eastAsia="Times New Roman" w:hAnsi="Times New Roman" w:cs="Times New Roman"/>
          <w:b/>
          <w:color w:val="000000" w:themeColor="text1"/>
          <w:shd w:val="clear" w:color="auto" w:fill="FFFFFF"/>
        </w:rPr>
        <w:t>consumed</w:t>
      </w:r>
      <w:r w:rsidR="00501E84" w:rsidRPr="001562EB">
        <w:rPr>
          <w:rFonts w:ascii="Times New Roman" w:eastAsia="Times New Roman" w:hAnsi="Times New Roman" w:cs="Times New Roman"/>
          <w:b/>
          <w:color w:val="000000" w:themeColor="text1"/>
          <w:shd w:val="clear" w:color="auto" w:fill="FFFFFF"/>
        </w:rPr>
        <w:t xml:space="preserve"> during the light and the dark cycle remained similar between pregnant and non-pregnant females. However, </w:t>
      </w:r>
      <w:r w:rsidRPr="00AE1F3E">
        <w:rPr>
          <w:rFonts w:ascii="Times New Roman" w:eastAsia="Times New Roman" w:hAnsi="Times New Roman" w:cs="Times New Roman"/>
          <w:b/>
          <w:color w:val="000000" w:themeColor="text1"/>
          <w:shd w:val="clear" w:color="auto" w:fill="FFFFFF"/>
        </w:rPr>
        <w:t>t</w:t>
      </w:r>
      <w:r w:rsidR="00501E84" w:rsidRPr="001562EB">
        <w:rPr>
          <w:rFonts w:ascii="Times New Roman" w:eastAsia="Times New Roman" w:hAnsi="Times New Roman" w:cs="Times New Roman"/>
          <w:b/>
          <w:color w:val="000000" w:themeColor="text1"/>
          <w:shd w:val="clear" w:color="auto" w:fill="FFFFFF"/>
        </w:rPr>
        <w:t xml:space="preserve">hey did not report food intake hourly. To clarify the context of the experiment, we eliminated the language about the active window in the manuscript. </w:t>
      </w:r>
      <w:r w:rsidRPr="001562EB">
        <w:rPr>
          <w:rFonts w:ascii="Times New Roman" w:eastAsia="Times New Roman" w:hAnsi="Times New Roman" w:cs="Times New Roman"/>
          <w:b/>
          <w:color w:val="000000" w:themeColor="text1"/>
          <w:shd w:val="clear" w:color="auto" w:fill="FFFFFF"/>
        </w:rPr>
        <w:t xml:space="preserve"> On p</w:t>
      </w:r>
      <w:r w:rsidR="00501E84" w:rsidRPr="001562EB">
        <w:rPr>
          <w:rFonts w:ascii="Times New Roman" w:eastAsia="Times New Roman" w:hAnsi="Times New Roman" w:cs="Times New Roman"/>
          <w:b/>
          <w:color w:val="000000" w:themeColor="text1"/>
          <w:shd w:val="clear" w:color="auto" w:fill="FFFFFF"/>
        </w:rPr>
        <w:t>age</w:t>
      </w:r>
      <w:r w:rsidR="00942024" w:rsidRPr="001562EB">
        <w:rPr>
          <w:rFonts w:ascii="Times New Roman" w:eastAsia="Times New Roman" w:hAnsi="Times New Roman" w:cs="Times New Roman"/>
          <w:b/>
          <w:color w:val="000000" w:themeColor="text1"/>
          <w:shd w:val="clear" w:color="auto" w:fill="FFFFFF"/>
        </w:rPr>
        <w:t xml:space="preserve"> 10</w:t>
      </w:r>
      <w:r w:rsidR="00501E84" w:rsidRPr="001562EB">
        <w:rPr>
          <w:rFonts w:ascii="Times New Roman" w:eastAsia="Times New Roman" w:hAnsi="Times New Roman" w:cs="Times New Roman"/>
          <w:b/>
          <w:color w:val="000000" w:themeColor="text1"/>
          <w:shd w:val="clear" w:color="auto" w:fill="FFFFFF"/>
        </w:rPr>
        <w:t xml:space="preserve"> line </w:t>
      </w:r>
      <w:r w:rsidR="00942024" w:rsidRPr="001562EB">
        <w:rPr>
          <w:rFonts w:ascii="Times New Roman" w:eastAsia="Times New Roman" w:hAnsi="Times New Roman" w:cs="Times New Roman"/>
          <w:b/>
          <w:color w:val="000000" w:themeColor="text1"/>
          <w:shd w:val="clear" w:color="auto" w:fill="FFFFFF"/>
        </w:rPr>
        <w:t>1</w:t>
      </w:r>
      <w:r w:rsidR="00BB371B">
        <w:rPr>
          <w:rFonts w:ascii="Times New Roman" w:eastAsia="Times New Roman" w:hAnsi="Times New Roman" w:cs="Times New Roman"/>
          <w:b/>
          <w:color w:val="000000" w:themeColor="text1"/>
          <w:shd w:val="clear" w:color="auto" w:fill="FFFFFF"/>
        </w:rPr>
        <w:t>95</w:t>
      </w:r>
      <w:r w:rsidR="00942024" w:rsidRPr="001562EB">
        <w:rPr>
          <w:rFonts w:ascii="Times New Roman" w:eastAsia="Times New Roman" w:hAnsi="Times New Roman" w:cs="Times New Roman"/>
          <w:b/>
          <w:color w:val="000000" w:themeColor="text1"/>
          <w:shd w:val="clear" w:color="auto" w:fill="FFFFFF"/>
        </w:rPr>
        <w:t>-</w:t>
      </w:r>
      <w:r w:rsidR="00BB371B">
        <w:rPr>
          <w:rFonts w:ascii="Times New Roman" w:eastAsia="Times New Roman" w:hAnsi="Times New Roman" w:cs="Times New Roman"/>
          <w:b/>
          <w:color w:val="000000" w:themeColor="text1"/>
          <w:shd w:val="clear" w:color="auto" w:fill="FFFFFF"/>
        </w:rPr>
        <w:t>19</w:t>
      </w:r>
      <w:r w:rsidR="00E91FF1">
        <w:rPr>
          <w:rFonts w:ascii="Times New Roman" w:eastAsia="Times New Roman" w:hAnsi="Times New Roman" w:cs="Times New Roman"/>
          <w:b/>
          <w:color w:val="000000" w:themeColor="text1"/>
          <w:shd w:val="clear" w:color="auto" w:fill="FFFFFF"/>
        </w:rPr>
        <w:t>9</w:t>
      </w:r>
      <w:r w:rsidRPr="001562EB">
        <w:rPr>
          <w:rFonts w:ascii="Times New Roman" w:eastAsia="Times New Roman" w:hAnsi="Times New Roman" w:cs="Times New Roman"/>
          <w:b/>
          <w:color w:val="000000" w:themeColor="text1"/>
          <w:shd w:val="clear" w:color="auto" w:fill="FFFFFF"/>
        </w:rPr>
        <w:t>:</w:t>
      </w:r>
    </w:p>
    <w:p w14:paraId="56A35258" w14:textId="77777777" w:rsidR="00AE1F3E" w:rsidRDefault="00AE1F3E" w:rsidP="009217A1">
      <w:pPr>
        <w:rPr>
          <w:rFonts w:ascii="Times New Roman" w:eastAsia="Times New Roman" w:hAnsi="Times New Roman" w:cs="Times New Roman"/>
          <w:color w:val="4472C4" w:themeColor="accent1"/>
          <w:shd w:val="clear" w:color="auto" w:fill="FFFFFF"/>
        </w:rPr>
      </w:pPr>
    </w:p>
    <w:p w14:paraId="01AD6C9F" w14:textId="2B36FA65" w:rsidR="009217A1" w:rsidRPr="00BB371B" w:rsidRDefault="00501E84" w:rsidP="00953717">
      <w:pPr>
        <w:ind w:left="360"/>
        <w:rPr>
          <w:rFonts w:ascii="Times New Roman" w:eastAsia="Times New Roman" w:hAnsi="Times New Roman" w:cs="Times New Roman"/>
          <w:b/>
          <w:color w:val="4472C4" w:themeColor="accent1"/>
          <w:shd w:val="clear" w:color="auto" w:fill="FFFFFF"/>
        </w:rPr>
      </w:pPr>
      <w:r w:rsidRPr="009217A1">
        <w:rPr>
          <w:rFonts w:ascii="Times New Roman" w:eastAsia="Times New Roman" w:hAnsi="Times New Roman" w:cs="Times New Roman"/>
          <w:color w:val="4472C4" w:themeColor="accent1"/>
          <w:shd w:val="clear" w:color="auto" w:fill="FFFFFF"/>
        </w:rPr>
        <w:br/>
      </w:r>
      <w:r w:rsidRPr="00BB371B">
        <w:rPr>
          <w:rFonts w:ascii="Times New Roman" w:eastAsia="Times New Roman" w:hAnsi="Times New Roman" w:cs="Times New Roman"/>
          <w:b/>
          <w:color w:val="4472C4" w:themeColor="accent1"/>
          <w:shd w:val="clear" w:color="auto" w:fill="FFFFFF"/>
        </w:rPr>
        <w:t>“</w:t>
      </w:r>
      <w:r w:rsidR="00BB371B" w:rsidRPr="00BB371B">
        <w:rPr>
          <w:rFonts w:ascii="Times New Roman" w:hAnsi="Times New Roman" w:cs="Times New Roman"/>
          <w:b/>
          <w:color w:val="4472C4" w:themeColor="accent1"/>
        </w:rPr>
        <w:t>To model gestational early time restricted feeding (eTRF), we used a normal chow diet (NCD) and assigned female mice to either unrestricted (</w:t>
      </w:r>
      <w:r w:rsidR="00BB371B" w:rsidRPr="00BB371B">
        <w:rPr>
          <w:rFonts w:ascii="Times New Roman" w:hAnsi="Times New Roman" w:cs="Times New Roman"/>
          <w:b/>
          <w:i/>
          <w:iCs/>
          <w:color w:val="4472C4" w:themeColor="accent1"/>
        </w:rPr>
        <w:t xml:space="preserve">ad libitum, </w:t>
      </w:r>
      <w:r w:rsidR="00BB371B" w:rsidRPr="00BB371B">
        <w:rPr>
          <w:rFonts w:ascii="Times New Roman" w:hAnsi="Times New Roman" w:cs="Times New Roman"/>
          <w:b/>
          <w:color w:val="4472C4" w:themeColor="accent1"/>
        </w:rPr>
        <w:t xml:space="preserve">AL) or 6 hours of restricted food availability between ZT14-20 (eTRF) (Figure 1A). </w:t>
      </w:r>
      <w:r w:rsidR="00762479">
        <w:rPr>
          <w:rFonts w:ascii="Times New Roman" w:hAnsi="Times New Roman" w:cs="Times New Roman"/>
          <w:b/>
          <w:color w:val="4472C4" w:themeColor="accent1"/>
        </w:rPr>
        <w:t>This period represents the active phase of both pregnant and non-pregnant mice</w:t>
      </w:r>
      <w:r w:rsidR="00F57D30">
        <w:rPr>
          <w:rFonts w:ascii="Times New Roman" w:hAnsi="Times New Roman" w:cs="Times New Roman"/>
          <w:b/>
          <w:color w:val="4472C4" w:themeColor="accent1"/>
        </w:rPr>
        <w:t xml:space="preserve"> </w:t>
      </w:r>
      <w:r w:rsidR="00F57D30">
        <w:rPr>
          <w:rFonts w:ascii="Times New Roman" w:hAnsi="Times New Roman" w:cs="Times New Roman"/>
          <w:b/>
          <w:color w:val="4472C4" w:themeColor="accent1"/>
        </w:rPr>
        <w:fldChar w:fldCharType="begin"/>
      </w:r>
      <w:r w:rsidR="00F57D30">
        <w:rPr>
          <w:rFonts w:ascii="Times New Roman" w:hAnsi="Times New Roman" w:cs="Times New Roman"/>
          <w:b/>
          <w:color w:val="4472C4" w:themeColor="accent1"/>
        </w:rPr>
        <w:instrText xml:space="preserve"> ADDIN ZOTERO_ITEM CSL_CITATION {"citationID":"9PqKXmo0","properties":{"formattedCitation":"(13)","plainCitation":"(13)","noteIndex":0},"citationItems":[{"id":43,"uris":["http://zotero.org/users/5073745/items/3EYRTHI4"],"itemData":{"id":43,"type":"article-journal","abstract":"Pregnancy and lactation are metabolically challenging states, where the mother must supply all the energy requirements for the developing fetus and growing pups respectively. The aim of the current study was to characterize many aspects of energy homeostasis before and during pregnancy in the mouse, and to examine the role of voluntary activity on changes in energy expenditure during pregnancy. In a secondary aim, we evaluate measures of energy homeostasis during pregnancy in mice that successfully reared their litter or in mice that went on to abandon their litter, to determine if an impairment in pregnancy-induced adaptation of energy homeostasis might underlie the abandonment of pups soon after birth. During pregnancy, food intake was increased, characterized by increased meal size and duration but not number of meals per day. The duration of time spent inactive, predicted to indicate sleep behaviour, was increased both early and late in pregnancy compared to pre-pregnancy levels. Increased x + y beam breaks, as a measure of activity increased during pregnancy and this reflected an increase in ambulatory behaviour in mid pregnancy and an increase in non-ambulatory movement in late pregnancy. Energy expenditure, as measured by indirect calorimetry, increased across pregnancy, likely due to the growth and development of fetal tissue. There was also a dramatic reduction in voluntary wheel running as soon as the mice became pregnant. Compared with successful pregnancies and lactations, pregnancies where pups were abandoned soon after birth were associated with reduced body weight gain and an increase in running wheel activity at the end of pregnancy, but no difference in food intake or energy expenditure. Overall, during pregnancy there are multiple adaptations to change energy homeostasis, resulting in partitioning of provisions of energy to the developing fetus and storing energy for future metabolic demands.","container-title":"Physiology &amp; Behavior","DOI":"10.1016/j.physbeh.2018.05.002","ISSN":"0031-9384","journalAbbreviation":"Physiology &amp; Behavior","page":"83-94","source":"ScienceDirect","title":"Energy homeostasis and running wheel activity during pregnancy in the mouse","volume":"194","author":[{"family":"Ladyman","given":"S. R."},{"family":"Carter","given":"K. M."},{"family":"Grattan","given":"D. R."}],"issued":{"date-parts":[["2018",10,1]]}}}],"schema":"https://github.com/citation-style-language/schema/raw/master/csl-citation.json"} </w:instrText>
      </w:r>
      <w:r w:rsidR="00F57D30">
        <w:rPr>
          <w:rFonts w:ascii="Times New Roman" w:hAnsi="Times New Roman" w:cs="Times New Roman"/>
          <w:b/>
          <w:color w:val="4472C4" w:themeColor="accent1"/>
        </w:rPr>
        <w:fldChar w:fldCharType="separate"/>
      </w:r>
      <w:r w:rsidR="00F57D30">
        <w:rPr>
          <w:rFonts w:ascii="Times New Roman" w:hAnsi="Times New Roman" w:cs="Times New Roman"/>
          <w:b/>
          <w:noProof/>
          <w:color w:val="4472C4" w:themeColor="accent1"/>
        </w:rPr>
        <w:t>(13)</w:t>
      </w:r>
      <w:r w:rsidR="00F57D30">
        <w:rPr>
          <w:rFonts w:ascii="Times New Roman" w:hAnsi="Times New Roman" w:cs="Times New Roman"/>
          <w:b/>
          <w:color w:val="4472C4" w:themeColor="accent1"/>
        </w:rPr>
        <w:fldChar w:fldCharType="end"/>
      </w:r>
      <w:r w:rsidRPr="00BB371B">
        <w:rPr>
          <w:rFonts w:ascii="Times New Roman" w:eastAsia="Times New Roman" w:hAnsi="Times New Roman" w:cs="Times New Roman"/>
          <w:b/>
          <w:color w:val="4472C4" w:themeColor="accent1"/>
          <w:shd w:val="clear" w:color="auto" w:fill="FFFFFF"/>
        </w:rPr>
        <w:t>”</w:t>
      </w:r>
      <w:r w:rsidR="00192279" w:rsidRPr="00BB371B">
        <w:rPr>
          <w:rFonts w:ascii="Times New Roman" w:eastAsia="Times New Roman" w:hAnsi="Times New Roman" w:cs="Times New Roman"/>
          <w:b/>
          <w:color w:val="4472C4" w:themeColor="accent1"/>
        </w:rPr>
        <w:br/>
      </w:r>
    </w:p>
    <w:p w14:paraId="39F8939C" w14:textId="529AE5A4" w:rsidR="00192279" w:rsidRDefault="00192279" w:rsidP="009217A1">
      <w:pPr>
        <w:pStyle w:val="ListParagraph"/>
        <w:numPr>
          <w:ilvl w:val="0"/>
          <w:numId w:val="3"/>
        </w:numPr>
        <w:rPr>
          <w:rFonts w:ascii="Times New Roman" w:eastAsia="Times New Roman" w:hAnsi="Times New Roman" w:cs="Times New Roman"/>
          <w:color w:val="222222"/>
          <w:shd w:val="clear" w:color="auto" w:fill="FFFFFF"/>
        </w:rPr>
      </w:pPr>
      <w:r w:rsidRPr="009217A1">
        <w:rPr>
          <w:rFonts w:ascii="Times New Roman" w:eastAsia="Times New Roman" w:hAnsi="Times New Roman" w:cs="Times New Roman"/>
          <w:color w:val="222222"/>
          <w:shd w:val="clear" w:color="auto" w:fill="FFFFFF"/>
        </w:rPr>
        <w:t>It is important to understand the energy intake in the dams. Did eTRF eat less than the ad libitum or did they compensate when food was available and consume the same energy as the ad libitum fed dams?</w:t>
      </w:r>
    </w:p>
    <w:p w14:paraId="1B689F18" w14:textId="77777777" w:rsidR="00AE1F3E" w:rsidRPr="009217A1" w:rsidRDefault="00AE1F3E" w:rsidP="00953717">
      <w:pPr>
        <w:pStyle w:val="ListParagraph"/>
        <w:rPr>
          <w:rFonts w:ascii="Times New Roman" w:eastAsia="Times New Roman" w:hAnsi="Times New Roman" w:cs="Times New Roman"/>
          <w:color w:val="222222"/>
          <w:shd w:val="clear" w:color="auto" w:fill="FFFFFF"/>
        </w:rPr>
      </w:pPr>
    </w:p>
    <w:p w14:paraId="1558DBB6" w14:textId="7AA414F2" w:rsidR="009044FF" w:rsidRDefault="008F79DF" w:rsidP="00192279">
      <w:pPr>
        <w:rPr>
          <w:rFonts w:ascii="Times New Roman" w:eastAsia="Times New Roman" w:hAnsi="Times New Roman" w:cs="Times New Roman"/>
          <w:b/>
          <w:color w:val="000000" w:themeColor="text1"/>
          <w:shd w:val="clear" w:color="auto" w:fill="FFFFFF"/>
        </w:rPr>
      </w:pPr>
      <w:r w:rsidRPr="00953717">
        <w:rPr>
          <w:rFonts w:ascii="Times New Roman" w:eastAsia="Times New Roman" w:hAnsi="Times New Roman" w:cs="Times New Roman"/>
          <w:b/>
          <w:color w:val="000000" w:themeColor="text1"/>
          <w:shd w:val="clear" w:color="auto" w:fill="FFFFFF"/>
        </w:rPr>
        <w:t>We have measured the effect of this intervention on the dams</w:t>
      </w:r>
      <w:r w:rsidR="00797C1D" w:rsidRPr="00953717">
        <w:rPr>
          <w:rFonts w:ascii="Times New Roman" w:eastAsia="Times New Roman" w:hAnsi="Times New Roman" w:cs="Times New Roman"/>
          <w:b/>
          <w:color w:val="000000" w:themeColor="text1"/>
          <w:shd w:val="clear" w:color="auto" w:fill="FFFFFF"/>
        </w:rPr>
        <w:t xml:space="preserve">. </w:t>
      </w:r>
      <w:r w:rsidR="00CC6DF3">
        <w:rPr>
          <w:rFonts w:ascii="Times New Roman" w:eastAsia="Times New Roman" w:hAnsi="Times New Roman" w:cs="Times New Roman"/>
          <w:b/>
          <w:color w:val="000000" w:themeColor="text1"/>
          <w:shd w:val="clear" w:color="auto" w:fill="FFFFFF"/>
        </w:rPr>
        <w:t>Those data are</w:t>
      </w:r>
      <w:r w:rsidRPr="00953717">
        <w:rPr>
          <w:rFonts w:ascii="Times New Roman" w:eastAsia="Times New Roman" w:hAnsi="Times New Roman" w:cs="Times New Roman"/>
          <w:b/>
          <w:color w:val="000000" w:themeColor="text1"/>
          <w:shd w:val="clear" w:color="auto" w:fill="FFFFFF"/>
        </w:rPr>
        <w:t xml:space="preserve"> intended for</w:t>
      </w:r>
      <w:r w:rsidR="008930E1" w:rsidRPr="00953717">
        <w:rPr>
          <w:rFonts w:ascii="Times New Roman" w:eastAsia="Times New Roman" w:hAnsi="Times New Roman" w:cs="Times New Roman"/>
          <w:b/>
          <w:color w:val="000000" w:themeColor="text1"/>
          <w:shd w:val="clear" w:color="auto" w:fill="FFFFFF"/>
        </w:rPr>
        <w:t xml:space="preserve"> a separate</w:t>
      </w:r>
      <w:r w:rsidRPr="00953717">
        <w:rPr>
          <w:rFonts w:ascii="Times New Roman" w:eastAsia="Times New Roman" w:hAnsi="Times New Roman" w:cs="Times New Roman"/>
          <w:b/>
          <w:color w:val="000000" w:themeColor="text1"/>
          <w:shd w:val="clear" w:color="auto" w:fill="FFFFFF"/>
        </w:rPr>
        <w:t xml:space="preserve"> publication after a </w:t>
      </w:r>
      <w:r w:rsidR="00AE1F3E" w:rsidRPr="00953717">
        <w:rPr>
          <w:rFonts w:ascii="Times New Roman" w:eastAsia="Times New Roman" w:hAnsi="Times New Roman" w:cs="Times New Roman"/>
          <w:b/>
          <w:color w:val="000000" w:themeColor="text1"/>
          <w:shd w:val="clear" w:color="auto" w:fill="FFFFFF"/>
        </w:rPr>
        <w:t xml:space="preserve">series of replication experiments focusing on maternal physiology and fertility.  </w:t>
      </w:r>
      <w:r w:rsidR="00797C1D" w:rsidRPr="00953717">
        <w:rPr>
          <w:rFonts w:ascii="Times New Roman" w:eastAsia="Times New Roman" w:hAnsi="Times New Roman" w:cs="Times New Roman"/>
          <w:b/>
          <w:color w:val="000000" w:themeColor="text1"/>
          <w:shd w:val="clear" w:color="auto" w:fill="FFFFFF"/>
        </w:rPr>
        <w:t xml:space="preserve">We have </w:t>
      </w:r>
      <w:r w:rsidR="00D96F1E" w:rsidRPr="00953717">
        <w:rPr>
          <w:rFonts w:ascii="Times New Roman" w:eastAsia="Times New Roman" w:hAnsi="Times New Roman" w:cs="Times New Roman"/>
          <w:b/>
          <w:color w:val="000000" w:themeColor="text1"/>
          <w:shd w:val="clear" w:color="auto" w:fill="FFFFFF"/>
        </w:rPr>
        <w:t>found in</w:t>
      </w:r>
      <w:r w:rsidR="00797C1D" w:rsidRPr="00953717">
        <w:rPr>
          <w:rFonts w:ascii="Times New Roman" w:eastAsia="Times New Roman" w:hAnsi="Times New Roman" w:cs="Times New Roman"/>
          <w:b/>
          <w:color w:val="000000" w:themeColor="text1"/>
          <w:shd w:val="clear" w:color="auto" w:fill="FFFFFF"/>
        </w:rPr>
        <w:t xml:space="preserve"> </w:t>
      </w:r>
      <w:r w:rsidR="00AE1F3E" w:rsidRPr="00953717">
        <w:rPr>
          <w:rFonts w:ascii="Times New Roman" w:eastAsia="Times New Roman" w:hAnsi="Times New Roman" w:cs="Times New Roman"/>
          <w:b/>
          <w:color w:val="000000" w:themeColor="text1"/>
          <w:shd w:val="clear" w:color="auto" w:fill="FFFFFF"/>
        </w:rPr>
        <w:t>these</w:t>
      </w:r>
      <w:r w:rsidR="00797C1D" w:rsidRPr="00953717">
        <w:rPr>
          <w:rFonts w:ascii="Times New Roman" w:eastAsia="Times New Roman" w:hAnsi="Times New Roman" w:cs="Times New Roman"/>
          <w:b/>
          <w:color w:val="000000" w:themeColor="text1"/>
          <w:shd w:val="clear" w:color="auto" w:fill="FFFFFF"/>
        </w:rPr>
        <w:t xml:space="preserve"> previous cohorts that the 6h window is sufficient for </w:t>
      </w:r>
      <w:r w:rsidR="00B57ADF" w:rsidRPr="00953717">
        <w:rPr>
          <w:rFonts w:ascii="Times New Roman" w:eastAsia="Times New Roman" w:hAnsi="Times New Roman" w:cs="Times New Roman"/>
          <w:b/>
          <w:color w:val="000000" w:themeColor="text1"/>
          <w:shd w:val="clear" w:color="auto" w:fill="FFFFFF"/>
        </w:rPr>
        <w:t>similar</w:t>
      </w:r>
      <w:r w:rsidR="001765A0" w:rsidRPr="00953717">
        <w:rPr>
          <w:rFonts w:ascii="Times New Roman" w:eastAsia="Times New Roman" w:hAnsi="Times New Roman" w:cs="Times New Roman"/>
          <w:b/>
          <w:color w:val="000000" w:themeColor="text1"/>
          <w:shd w:val="clear" w:color="auto" w:fill="FFFFFF"/>
        </w:rPr>
        <w:t xml:space="preserve"> daily</w:t>
      </w:r>
      <w:r w:rsidR="00B57ADF" w:rsidRPr="00953717">
        <w:rPr>
          <w:rFonts w:ascii="Times New Roman" w:eastAsia="Times New Roman" w:hAnsi="Times New Roman" w:cs="Times New Roman"/>
          <w:b/>
          <w:color w:val="000000" w:themeColor="text1"/>
          <w:shd w:val="clear" w:color="auto" w:fill="FFFFFF"/>
        </w:rPr>
        <w:t xml:space="preserve"> </w:t>
      </w:r>
      <w:r w:rsidR="00CC6DF3">
        <w:rPr>
          <w:rFonts w:ascii="Times New Roman" w:eastAsia="Times New Roman" w:hAnsi="Times New Roman" w:cs="Times New Roman"/>
          <w:b/>
          <w:color w:val="000000" w:themeColor="text1"/>
          <w:shd w:val="clear" w:color="auto" w:fill="FFFFFF"/>
        </w:rPr>
        <w:t>calorie</w:t>
      </w:r>
      <w:r w:rsidR="00CC6DF3" w:rsidRPr="00953717">
        <w:rPr>
          <w:rFonts w:ascii="Times New Roman" w:eastAsia="Times New Roman" w:hAnsi="Times New Roman" w:cs="Times New Roman"/>
          <w:b/>
          <w:color w:val="000000" w:themeColor="text1"/>
          <w:shd w:val="clear" w:color="auto" w:fill="FFFFFF"/>
        </w:rPr>
        <w:t xml:space="preserve"> </w:t>
      </w:r>
      <w:r w:rsidR="00B57ADF" w:rsidRPr="00953717">
        <w:rPr>
          <w:rFonts w:ascii="Times New Roman" w:eastAsia="Times New Roman" w:hAnsi="Times New Roman" w:cs="Times New Roman"/>
          <w:b/>
          <w:color w:val="000000" w:themeColor="text1"/>
          <w:shd w:val="clear" w:color="auto" w:fill="FFFFFF"/>
        </w:rPr>
        <w:t>intake between AL and eTRF dams and that body weights remain similar to AL dams before, during, and after pregnancy</w:t>
      </w:r>
      <w:r w:rsidR="001765A0" w:rsidRPr="00953717">
        <w:rPr>
          <w:rFonts w:ascii="Times New Roman" w:eastAsia="Times New Roman" w:hAnsi="Times New Roman" w:cs="Times New Roman"/>
          <w:b/>
          <w:color w:val="000000" w:themeColor="text1"/>
          <w:shd w:val="clear" w:color="auto" w:fill="FFFFFF"/>
        </w:rPr>
        <w:t xml:space="preserve"> (see </w:t>
      </w:r>
      <w:r w:rsidR="00AE1F3E">
        <w:rPr>
          <w:rFonts w:ascii="Times New Roman" w:eastAsia="Times New Roman" w:hAnsi="Times New Roman" w:cs="Times New Roman"/>
          <w:b/>
          <w:color w:val="000000" w:themeColor="text1"/>
          <w:shd w:val="clear" w:color="auto" w:fill="FFFFFF"/>
        </w:rPr>
        <w:t>Figure 1</w:t>
      </w:r>
      <w:r w:rsidR="00AE1F3E" w:rsidRPr="00953717">
        <w:rPr>
          <w:rFonts w:ascii="Times New Roman" w:eastAsia="Times New Roman" w:hAnsi="Times New Roman" w:cs="Times New Roman"/>
          <w:b/>
          <w:color w:val="000000" w:themeColor="text1"/>
          <w:shd w:val="clear" w:color="auto" w:fill="FFFFFF"/>
        </w:rPr>
        <w:t xml:space="preserve"> </w:t>
      </w:r>
      <w:r w:rsidR="00AE1F3E">
        <w:rPr>
          <w:rFonts w:ascii="Times New Roman" w:eastAsia="Times New Roman" w:hAnsi="Times New Roman" w:cs="Times New Roman"/>
          <w:b/>
          <w:color w:val="000000" w:themeColor="text1"/>
          <w:shd w:val="clear" w:color="auto" w:fill="FFFFFF"/>
        </w:rPr>
        <w:t>of this response</w:t>
      </w:r>
      <w:r w:rsidR="001765A0" w:rsidRPr="00953717">
        <w:rPr>
          <w:rFonts w:ascii="Times New Roman" w:eastAsia="Times New Roman" w:hAnsi="Times New Roman" w:cs="Times New Roman"/>
          <w:b/>
          <w:color w:val="000000" w:themeColor="text1"/>
          <w:shd w:val="clear" w:color="auto" w:fill="FFFFFF"/>
        </w:rPr>
        <w:t>)</w:t>
      </w:r>
      <w:r w:rsidR="00B57ADF" w:rsidRPr="00953717">
        <w:rPr>
          <w:rFonts w:ascii="Times New Roman" w:eastAsia="Times New Roman" w:hAnsi="Times New Roman" w:cs="Times New Roman"/>
          <w:b/>
          <w:color w:val="000000" w:themeColor="text1"/>
          <w:shd w:val="clear" w:color="auto" w:fill="FFFFFF"/>
        </w:rPr>
        <w:t xml:space="preserve">. </w:t>
      </w:r>
      <w:r w:rsidR="00CC6DF3">
        <w:rPr>
          <w:rFonts w:ascii="Times New Roman" w:eastAsia="Times New Roman" w:hAnsi="Times New Roman" w:cs="Times New Roman"/>
          <w:b/>
          <w:color w:val="000000" w:themeColor="text1"/>
          <w:shd w:val="clear" w:color="auto" w:fill="FFFFFF"/>
        </w:rPr>
        <w:t>We have included these data in the revised manuscript in the Supplementary Figure</w:t>
      </w:r>
      <w:r w:rsidR="00F70437">
        <w:rPr>
          <w:rFonts w:ascii="Times New Roman" w:eastAsia="Times New Roman" w:hAnsi="Times New Roman" w:cs="Times New Roman"/>
          <w:b/>
          <w:color w:val="000000" w:themeColor="text1"/>
          <w:shd w:val="clear" w:color="auto" w:fill="FFFFFF"/>
        </w:rPr>
        <w:t xml:space="preserve"> reproduced below and described on p</w:t>
      </w:r>
      <w:r w:rsidR="009044FF">
        <w:rPr>
          <w:rFonts w:ascii="Times New Roman" w:eastAsia="Times New Roman" w:hAnsi="Times New Roman" w:cs="Times New Roman"/>
          <w:b/>
          <w:color w:val="000000" w:themeColor="text1"/>
          <w:shd w:val="clear" w:color="auto" w:fill="FFFFFF"/>
        </w:rPr>
        <w:t>age</w:t>
      </w:r>
      <w:r w:rsidR="00AF51D2">
        <w:rPr>
          <w:rFonts w:ascii="Times New Roman" w:eastAsia="Times New Roman" w:hAnsi="Times New Roman" w:cs="Times New Roman"/>
          <w:b/>
          <w:color w:val="000000" w:themeColor="text1"/>
          <w:shd w:val="clear" w:color="auto" w:fill="FFFFFF"/>
        </w:rPr>
        <w:t xml:space="preserve"> 1</w:t>
      </w:r>
      <w:r w:rsidR="006709F6">
        <w:rPr>
          <w:rFonts w:ascii="Times New Roman" w:eastAsia="Times New Roman" w:hAnsi="Times New Roman" w:cs="Times New Roman"/>
          <w:b/>
          <w:color w:val="000000" w:themeColor="text1"/>
          <w:shd w:val="clear" w:color="auto" w:fill="FFFFFF"/>
        </w:rPr>
        <w:t>1</w:t>
      </w:r>
      <w:r w:rsidR="009044FF">
        <w:rPr>
          <w:rFonts w:ascii="Times New Roman" w:eastAsia="Times New Roman" w:hAnsi="Times New Roman" w:cs="Times New Roman"/>
          <w:b/>
          <w:color w:val="000000" w:themeColor="text1"/>
          <w:shd w:val="clear" w:color="auto" w:fill="FFFFFF"/>
        </w:rPr>
        <w:t xml:space="preserve"> line</w:t>
      </w:r>
      <w:r w:rsidR="00AF51D2">
        <w:rPr>
          <w:rFonts w:ascii="Times New Roman" w:eastAsia="Times New Roman" w:hAnsi="Times New Roman" w:cs="Times New Roman"/>
          <w:b/>
          <w:color w:val="000000" w:themeColor="text1"/>
          <w:shd w:val="clear" w:color="auto" w:fill="FFFFFF"/>
        </w:rPr>
        <w:t xml:space="preserve">s </w:t>
      </w:r>
      <w:r w:rsidR="006709F6">
        <w:rPr>
          <w:rFonts w:ascii="Times New Roman" w:eastAsia="Times New Roman" w:hAnsi="Times New Roman" w:cs="Times New Roman"/>
          <w:b/>
          <w:color w:val="000000" w:themeColor="text1"/>
          <w:shd w:val="clear" w:color="auto" w:fill="FFFFFF"/>
        </w:rPr>
        <w:t>201</w:t>
      </w:r>
      <w:r w:rsidR="00AF51D2">
        <w:rPr>
          <w:rFonts w:ascii="Times New Roman" w:eastAsia="Times New Roman" w:hAnsi="Times New Roman" w:cs="Times New Roman"/>
          <w:b/>
          <w:color w:val="000000" w:themeColor="text1"/>
          <w:shd w:val="clear" w:color="auto" w:fill="FFFFFF"/>
        </w:rPr>
        <w:t>-</w:t>
      </w:r>
      <w:r w:rsidR="006709F6">
        <w:rPr>
          <w:rFonts w:ascii="Times New Roman" w:eastAsia="Times New Roman" w:hAnsi="Times New Roman" w:cs="Times New Roman"/>
          <w:b/>
          <w:color w:val="000000" w:themeColor="text1"/>
          <w:shd w:val="clear" w:color="auto" w:fill="FFFFFF"/>
        </w:rPr>
        <w:t>203</w:t>
      </w:r>
      <w:r w:rsidR="009044FF">
        <w:rPr>
          <w:rFonts w:ascii="Times New Roman" w:eastAsia="Times New Roman" w:hAnsi="Times New Roman" w:cs="Times New Roman"/>
          <w:b/>
          <w:color w:val="000000" w:themeColor="text1"/>
          <w:shd w:val="clear" w:color="auto" w:fill="FFFFFF"/>
        </w:rPr>
        <w:t>:</w:t>
      </w:r>
    </w:p>
    <w:p w14:paraId="2F9BC41E" w14:textId="05BF8FE3" w:rsidR="009044FF" w:rsidRDefault="009044FF" w:rsidP="00192279">
      <w:pPr>
        <w:rPr>
          <w:rFonts w:ascii="Times New Roman" w:eastAsia="Times New Roman" w:hAnsi="Times New Roman" w:cs="Times New Roman"/>
          <w:b/>
          <w:color w:val="000000" w:themeColor="text1"/>
          <w:shd w:val="clear" w:color="auto" w:fill="FFFFFF"/>
        </w:rPr>
      </w:pPr>
    </w:p>
    <w:p w14:paraId="20FFBAE7" w14:textId="0BBA723C" w:rsidR="009044FF" w:rsidRPr="009044FF" w:rsidRDefault="009044FF" w:rsidP="00192279">
      <w:pPr>
        <w:rPr>
          <w:rFonts w:ascii="Times New Roman" w:eastAsia="Times New Roman" w:hAnsi="Times New Roman" w:cs="Times New Roman"/>
          <w:b/>
          <w:color w:val="4472C4" w:themeColor="accent1"/>
          <w:shd w:val="clear" w:color="auto" w:fill="FFFFFF"/>
        </w:rPr>
      </w:pPr>
      <w:r w:rsidRPr="009044FF">
        <w:rPr>
          <w:rFonts w:ascii="Times New Roman" w:eastAsia="Times New Roman" w:hAnsi="Times New Roman" w:cs="Times New Roman"/>
          <w:b/>
          <w:color w:val="4472C4" w:themeColor="accent1"/>
          <w:shd w:val="clear" w:color="auto" w:fill="FFFFFF"/>
        </w:rPr>
        <w:t>“</w:t>
      </w:r>
      <w:r w:rsidR="00CC6DF3">
        <w:rPr>
          <w:rFonts w:ascii="Times New Roman" w:hAnsi="Times New Roman" w:cs="Times New Roman"/>
          <w:b/>
          <w:color w:val="4472C4" w:themeColor="accent1"/>
        </w:rPr>
        <w:t>We find</w:t>
      </w:r>
      <w:r w:rsidRPr="009044FF">
        <w:rPr>
          <w:rFonts w:ascii="Times New Roman" w:hAnsi="Times New Roman" w:cs="Times New Roman"/>
          <w:b/>
          <w:color w:val="4472C4" w:themeColor="accent1"/>
        </w:rPr>
        <w:t xml:space="preserve"> no evidence of maternal eTRF </w:t>
      </w:r>
      <w:r w:rsidR="00CC6DF3">
        <w:rPr>
          <w:rFonts w:ascii="Times New Roman" w:hAnsi="Times New Roman" w:cs="Times New Roman"/>
          <w:b/>
          <w:color w:val="4472C4" w:themeColor="accent1"/>
        </w:rPr>
        <w:t>causing</w:t>
      </w:r>
      <w:r w:rsidRPr="009044FF">
        <w:rPr>
          <w:rFonts w:ascii="Times New Roman" w:hAnsi="Times New Roman" w:cs="Times New Roman"/>
          <w:b/>
          <w:color w:val="4472C4" w:themeColor="accent1"/>
        </w:rPr>
        <w:t xml:space="preserve"> significantly lower</w:t>
      </w:r>
      <w:r w:rsidR="00CC6DF3">
        <w:rPr>
          <w:rFonts w:ascii="Times New Roman" w:hAnsi="Times New Roman" w:cs="Times New Roman"/>
          <w:b/>
          <w:color w:val="4472C4" w:themeColor="accent1"/>
        </w:rPr>
        <w:t xml:space="preserve"> daily</w:t>
      </w:r>
      <w:r w:rsidRPr="009044FF">
        <w:rPr>
          <w:rFonts w:ascii="Times New Roman" w:hAnsi="Times New Roman" w:cs="Times New Roman"/>
          <w:b/>
          <w:color w:val="4472C4" w:themeColor="accent1"/>
        </w:rPr>
        <w:t xml:space="preserve"> food intake during pregnancy </w:t>
      </w:r>
      <w:r w:rsidR="00CC6DF3">
        <w:rPr>
          <w:rFonts w:ascii="Times New Roman" w:hAnsi="Times New Roman" w:cs="Times New Roman"/>
          <w:b/>
          <w:color w:val="4472C4" w:themeColor="accent1"/>
        </w:rPr>
        <w:t>n</w:t>
      </w:r>
      <w:r w:rsidRPr="009044FF">
        <w:rPr>
          <w:rFonts w:ascii="Times New Roman" w:hAnsi="Times New Roman" w:cs="Times New Roman"/>
          <w:b/>
          <w:color w:val="4472C4" w:themeColor="accent1"/>
        </w:rPr>
        <w:t xml:space="preserve">or </w:t>
      </w:r>
      <w:r w:rsidR="00CC6DF3">
        <w:rPr>
          <w:rFonts w:ascii="Times New Roman" w:hAnsi="Times New Roman" w:cs="Times New Roman"/>
          <w:b/>
          <w:color w:val="4472C4" w:themeColor="accent1"/>
        </w:rPr>
        <w:t>are there changes in body weight</w:t>
      </w:r>
      <w:r w:rsidRPr="009044FF">
        <w:rPr>
          <w:rFonts w:ascii="Times New Roman" w:hAnsi="Times New Roman" w:cs="Times New Roman"/>
          <w:b/>
          <w:color w:val="4472C4" w:themeColor="accent1"/>
        </w:rPr>
        <w:t xml:space="preserve"> (Supplementary Figure 1A&amp;B).</w:t>
      </w:r>
      <w:r w:rsidR="00CC6DF3">
        <w:rPr>
          <w:rFonts w:ascii="Times New Roman" w:hAnsi="Times New Roman" w:cs="Times New Roman"/>
          <w:b/>
          <w:color w:val="4472C4" w:themeColor="accent1"/>
        </w:rPr>
        <w:t>”</w:t>
      </w:r>
    </w:p>
    <w:p w14:paraId="5B14F29D" w14:textId="572E554E" w:rsidR="008F79DF" w:rsidRDefault="00797C1D" w:rsidP="00192279">
      <w:pPr>
        <w:rPr>
          <w:rFonts w:ascii="Times New Roman" w:eastAsia="Times New Roman" w:hAnsi="Times New Roman" w:cs="Times New Roman"/>
          <w:color w:val="4472C4" w:themeColor="accent1"/>
          <w:shd w:val="clear" w:color="auto" w:fill="FFFFFF"/>
        </w:rPr>
      </w:pPr>
      <w:r>
        <w:rPr>
          <w:rFonts w:ascii="Times New Roman" w:eastAsia="Times New Roman" w:hAnsi="Times New Roman" w:cs="Times New Roman"/>
          <w:noProof/>
          <w:color w:val="4472C4" w:themeColor="accent1"/>
        </w:rPr>
        <mc:AlternateContent>
          <mc:Choice Requires="wps">
            <w:drawing>
              <wp:anchor distT="0" distB="0" distL="114300" distR="114300" simplePos="0" relativeHeight="251659264" behindDoc="1" locked="0" layoutInCell="1" allowOverlap="1" wp14:anchorId="3DD2C796" wp14:editId="582DEB5B">
                <wp:simplePos x="0" y="0"/>
                <wp:positionH relativeFrom="column">
                  <wp:posOffset>-225425</wp:posOffset>
                </wp:positionH>
                <wp:positionV relativeFrom="paragraph">
                  <wp:posOffset>321945</wp:posOffset>
                </wp:positionV>
                <wp:extent cx="6235700" cy="2802890"/>
                <wp:effectExtent l="0" t="0" r="12700" b="16510"/>
                <wp:wrapTight wrapText="bothSides">
                  <wp:wrapPolygon edited="0">
                    <wp:start x="0" y="0"/>
                    <wp:lineTo x="0" y="21629"/>
                    <wp:lineTo x="21600" y="21629"/>
                    <wp:lineTo x="21600"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6235700" cy="2802890"/>
                        </a:xfrm>
                        <a:prstGeom prst="rect">
                          <a:avLst/>
                        </a:prstGeom>
                        <a:solidFill>
                          <a:schemeClr val="lt1"/>
                        </a:solidFill>
                        <a:ln w="6350">
                          <a:solidFill>
                            <a:prstClr val="black"/>
                          </a:solidFill>
                        </a:ln>
                      </wps:spPr>
                      <wps:txbx>
                        <w:txbxContent>
                          <w:p w14:paraId="0BD6F758" w14:textId="43CF2E74" w:rsidR="00AF3A60" w:rsidRDefault="00AF3A60">
                            <w:r>
                              <w:rPr>
                                <w:noProof/>
                              </w:rPr>
                              <w:drawing>
                                <wp:inline distT="0" distB="0" distL="0" distR="0" wp14:anchorId="6E44427D" wp14:editId="16216E93">
                                  <wp:extent cx="3009900" cy="21501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6">
                                            <a:extLst>
                                              <a:ext uri="{28A0092B-C50C-407E-A947-70E740481C1C}">
                                                <a14:useLocalDpi xmlns:a14="http://schemas.microsoft.com/office/drawing/2010/main" val="0"/>
                                              </a:ext>
                                            </a:extLst>
                                          </a:blip>
                                          <a:stretch>
                                            <a:fillRect/>
                                          </a:stretch>
                                        </pic:blipFill>
                                        <pic:spPr>
                                          <a:xfrm>
                                            <a:off x="0" y="0"/>
                                            <a:ext cx="3009900" cy="2150110"/>
                                          </a:xfrm>
                                          <a:prstGeom prst="rect">
                                            <a:avLst/>
                                          </a:prstGeom>
                                        </pic:spPr>
                                      </pic:pic>
                                    </a:graphicData>
                                  </a:graphic>
                                </wp:inline>
                              </w:drawing>
                            </w:r>
                            <w:r>
                              <w:rPr>
                                <w:noProof/>
                              </w:rPr>
                              <w:drawing>
                                <wp:inline distT="0" distB="0" distL="0" distR="0" wp14:anchorId="197DCB59" wp14:editId="62159FBC">
                                  <wp:extent cx="3009900" cy="21501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extLst>
                                              <a:ext uri="{28A0092B-C50C-407E-A947-70E740481C1C}">
                                                <a14:useLocalDpi xmlns:a14="http://schemas.microsoft.com/office/drawing/2010/main" val="0"/>
                                              </a:ext>
                                            </a:extLst>
                                          </a:blip>
                                          <a:stretch>
                                            <a:fillRect/>
                                          </a:stretch>
                                        </pic:blipFill>
                                        <pic:spPr>
                                          <a:xfrm>
                                            <a:off x="0" y="0"/>
                                            <a:ext cx="3009900" cy="2150110"/>
                                          </a:xfrm>
                                          <a:prstGeom prst="rect">
                                            <a:avLst/>
                                          </a:prstGeom>
                                        </pic:spPr>
                                      </pic:pic>
                                    </a:graphicData>
                                  </a:graphic>
                                </wp:inline>
                              </w:drawing>
                            </w:r>
                          </w:p>
                          <w:p w14:paraId="66445BB9" w14:textId="77777777" w:rsidR="00AF3A60" w:rsidRDefault="00AF3A60" w:rsidP="00116B70">
                            <w:pPr>
                              <w:rPr>
                                <w:rFonts w:ascii="Times New Roman" w:hAnsi="Times New Roman" w:cs="Times New Roman"/>
                                <w:b/>
                                <w:bCs/>
                              </w:rPr>
                            </w:pPr>
                            <w:r>
                              <w:rPr>
                                <w:rFonts w:ascii="Times New Roman" w:hAnsi="Times New Roman" w:cs="Times New Roman"/>
                                <w:b/>
                                <w:bCs/>
                              </w:rPr>
                              <w:t>Supplemental Figure 1: Maternal Food Intake and Body Weight during Gestation</w:t>
                            </w:r>
                          </w:p>
                          <w:p w14:paraId="677FB29A" w14:textId="77777777" w:rsidR="00AF3A60" w:rsidRPr="00D82D3A" w:rsidRDefault="00AF3A60" w:rsidP="00116B70">
                            <w:pPr>
                              <w:rPr>
                                <w:rFonts w:ascii="Times New Roman" w:hAnsi="Times New Roman" w:cs="Times New Roman"/>
                              </w:rPr>
                            </w:pPr>
                            <w:r w:rsidRPr="00D82D3A">
                              <w:rPr>
                                <w:rFonts w:ascii="Times New Roman" w:hAnsi="Times New Roman" w:cs="Times New Roman"/>
                                <w:b/>
                                <w:bCs/>
                              </w:rPr>
                              <w:t>A)</w:t>
                            </w:r>
                            <w:r>
                              <w:rPr>
                                <w:rFonts w:ascii="Times New Roman" w:hAnsi="Times New Roman" w:cs="Times New Roman"/>
                              </w:rPr>
                              <w:t xml:space="preserve"> Maternal food intake from one week before pregnancy until delivery B) Maternal body weight from one week before pregnancy until delivery. Dams in analysis n 8= eTRF, 9=AL.</w:t>
                            </w:r>
                          </w:p>
                          <w:p w14:paraId="2B410F7B" w14:textId="77777777" w:rsidR="00AF3A60" w:rsidRDefault="00AF3A60" w:rsidP="00116B7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D2C796" id="_x0000_t202" coordsize="21600,21600" o:spt="202" path="m,l,21600r21600,l21600,xe">
                <v:stroke joinstyle="miter"/>
                <v:path gradientshapeok="t" o:connecttype="rect"/>
              </v:shapetype>
              <v:shape id="Text Box 1" o:spid="_x0000_s1026" type="#_x0000_t202" style="position:absolute;margin-left:-17.75pt;margin-top:25.35pt;width:491pt;height:220.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OsxiOAIAAH0EAAAOAAAAZHJzL2Uyb0RvYy54bWysVE1v2zAMvQ/YfxB0X+y4SZsGcYosRYYB&#13;&#10;QVsgLXpWZCk2JouapMTOfv0oxfnqdhp2kUmReiQfSU8e2lqRnbCuAp3Tfi+lRGgORaU3OX17XXwZ&#13;&#10;UeI80wVToEVO98LRh+nnT5PGjEUGJahCWIIg2o0bk9PSezNOEsdLUTPXAyM0GiXYmnlU7SYpLGsQ&#13;&#10;vVZJlqa3SQO2MBa4cA5vHw9GOo34Ugrun6V0whOVU8zNx9PGcx3OZDph441lpqx4lwb7hyxqVmkM&#13;&#10;eoJ6ZJ6Rra3+gKorbsGB9D0OdQJSVlzEGrCafvqhmlXJjIi1IDnOnGhy/w+WP+1W5sUS336FFhsY&#13;&#10;CGmMGzu8DPW00tbhi5kStCOF+xNtovWE4+VtdjO8S9HE0ZaN0mx0H4lNzs+Ndf6bgJoEIacW+xLp&#13;&#10;Yrul8xgSXY8uIZoDVRWLSqmohFkQc2XJjmEXlY9J4osrL6VJg6ncDNMIfGUL0Kf3a8X4j1DmNQJq&#13;&#10;SuPlufgg+XbddoysodgjURYOM+QMX1SIu2TOvzCLQ4ME4CL4ZzykAkwGOomSEuyvv90Hf+wlWilp&#13;&#10;cAhz6n5umRWUqO8au3zfHwzC1EZlMLzLULGXlvWlRW/rOSBDfVw5w6MY/L06itJC/Y77MgtR0cQ0&#13;&#10;x9g59Udx7g+rgfvGxWwWnXBODfNLvTI8QIeOBD5f23dmTddPj6PwBMdxZeMPbT34hpcaZlsPsoo9&#13;&#10;DwQfWO14xxmPben2MSzRpR69zn+N6W8AAAD//wMAUEsDBBQABgAIAAAAIQCXxhsI4gAAAA8BAAAP&#13;&#10;AAAAZHJzL2Rvd25yZXYueG1sTE/LTsMwELwj8Q/WInFrnZamJGmcikfphRMFcd7Grm0R21HspuHv&#13;&#10;WU5wWWl3ZudRbyfXsVEN0QYvYDHPgCnfBmm9FvDx/jIrgMWEXmIXvBLwrSJsm+urGisZLv5NjYek&#13;&#10;GYn4WKEAk1JfcR5boxzGeeiVJ+wUBoeJ1kFzOeCFxF3Hl1m25g6tJweDvXoyqv06nJ2A3aMudVvg&#13;&#10;YHaFtHacPk+vei/E7c30vKHxsAGW1JT+PuC3A+WHhoIdw9nLyDoBs7s8J6qAPLsHRoRytabDUcCq&#13;&#10;XC6ANzX/36P5AQAA//8DAFBLAQItABQABgAIAAAAIQC2gziS/gAAAOEBAAATAAAAAAAAAAAAAAAA&#13;&#10;AAAAAABbQ29udGVudF9UeXBlc10ueG1sUEsBAi0AFAAGAAgAAAAhADj9If/WAAAAlAEAAAsAAAAA&#13;&#10;AAAAAAAAAAAALwEAAF9yZWxzLy5yZWxzUEsBAi0AFAAGAAgAAAAhAHc6zGI4AgAAfQQAAA4AAAAA&#13;&#10;AAAAAAAAAAAALgIAAGRycy9lMm9Eb2MueG1sUEsBAi0AFAAGAAgAAAAhAJfGGwjiAAAADwEAAA8A&#13;&#10;AAAAAAAAAAAAAAAAkgQAAGRycy9kb3ducmV2LnhtbFBLBQYAAAAABAAEAPMAAAChBQAAAAA=&#13;&#10;" fillcolor="white [3201]" strokeweight=".5pt">
                <v:textbox>
                  <w:txbxContent>
                    <w:p w14:paraId="0BD6F758" w14:textId="43CF2E74" w:rsidR="00AF3A60" w:rsidRDefault="00AF3A60">
                      <w:r>
                        <w:rPr>
                          <w:noProof/>
                        </w:rPr>
                        <w:drawing>
                          <wp:inline distT="0" distB="0" distL="0" distR="0" wp14:anchorId="6E44427D" wp14:editId="16216E93">
                            <wp:extent cx="3009900" cy="21501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3009900" cy="2150110"/>
                                    </a:xfrm>
                                    <a:prstGeom prst="rect">
                                      <a:avLst/>
                                    </a:prstGeom>
                                  </pic:spPr>
                                </pic:pic>
                              </a:graphicData>
                            </a:graphic>
                          </wp:inline>
                        </w:drawing>
                      </w:r>
                      <w:r>
                        <w:rPr>
                          <w:noProof/>
                        </w:rPr>
                        <w:drawing>
                          <wp:inline distT="0" distB="0" distL="0" distR="0" wp14:anchorId="197DCB59" wp14:editId="62159FBC">
                            <wp:extent cx="3009900" cy="21501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extLst>
                                        <a:ext uri="{28A0092B-C50C-407E-A947-70E740481C1C}">
                                          <a14:useLocalDpi xmlns:a14="http://schemas.microsoft.com/office/drawing/2010/main" val="0"/>
                                        </a:ext>
                                      </a:extLst>
                                    </a:blip>
                                    <a:stretch>
                                      <a:fillRect/>
                                    </a:stretch>
                                  </pic:blipFill>
                                  <pic:spPr>
                                    <a:xfrm>
                                      <a:off x="0" y="0"/>
                                      <a:ext cx="3009900" cy="2150110"/>
                                    </a:xfrm>
                                    <a:prstGeom prst="rect">
                                      <a:avLst/>
                                    </a:prstGeom>
                                  </pic:spPr>
                                </pic:pic>
                              </a:graphicData>
                            </a:graphic>
                          </wp:inline>
                        </w:drawing>
                      </w:r>
                    </w:p>
                    <w:p w14:paraId="66445BB9" w14:textId="77777777" w:rsidR="00AF3A60" w:rsidRDefault="00AF3A60" w:rsidP="00116B70">
                      <w:pPr>
                        <w:rPr>
                          <w:rFonts w:ascii="Times New Roman" w:hAnsi="Times New Roman" w:cs="Times New Roman"/>
                          <w:b/>
                          <w:bCs/>
                        </w:rPr>
                      </w:pPr>
                      <w:r>
                        <w:rPr>
                          <w:rFonts w:ascii="Times New Roman" w:hAnsi="Times New Roman" w:cs="Times New Roman"/>
                          <w:b/>
                          <w:bCs/>
                        </w:rPr>
                        <w:t>Supplemental Figure 1: Maternal Food Intake and Body Weight during Gestation</w:t>
                      </w:r>
                    </w:p>
                    <w:p w14:paraId="677FB29A" w14:textId="77777777" w:rsidR="00AF3A60" w:rsidRPr="00D82D3A" w:rsidRDefault="00AF3A60" w:rsidP="00116B70">
                      <w:pPr>
                        <w:rPr>
                          <w:rFonts w:ascii="Times New Roman" w:hAnsi="Times New Roman" w:cs="Times New Roman"/>
                        </w:rPr>
                      </w:pPr>
                      <w:r w:rsidRPr="00D82D3A">
                        <w:rPr>
                          <w:rFonts w:ascii="Times New Roman" w:hAnsi="Times New Roman" w:cs="Times New Roman"/>
                          <w:b/>
                          <w:bCs/>
                        </w:rPr>
                        <w:t>A)</w:t>
                      </w:r>
                      <w:r>
                        <w:rPr>
                          <w:rFonts w:ascii="Times New Roman" w:hAnsi="Times New Roman" w:cs="Times New Roman"/>
                        </w:rPr>
                        <w:t xml:space="preserve"> Maternal food intake from one week before pregnancy until delivery B) Maternal body weight from one week before pregnancy until delivery. Dams in analysis n 8= eTRF, 9=AL.</w:t>
                      </w:r>
                    </w:p>
                    <w:p w14:paraId="2B410F7B" w14:textId="77777777" w:rsidR="00AF3A60" w:rsidRDefault="00AF3A60" w:rsidP="00116B70"/>
                  </w:txbxContent>
                </v:textbox>
                <w10:wrap type="tight"/>
              </v:shape>
            </w:pict>
          </mc:Fallback>
        </mc:AlternateContent>
      </w:r>
    </w:p>
    <w:p w14:paraId="0C587831" w14:textId="77777777" w:rsidR="005B72C7" w:rsidRDefault="00192279" w:rsidP="009217A1">
      <w:pPr>
        <w:pStyle w:val="ListParagraph"/>
        <w:numPr>
          <w:ilvl w:val="0"/>
          <w:numId w:val="3"/>
        </w:numPr>
        <w:rPr>
          <w:rFonts w:ascii="Times New Roman" w:eastAsia="Times New Roman" w:hAnsi="Times New Roman" w:cs="Times New Roman"/>
          <w:color w:val="4472C4" w:themeColor="accent1"/>
        </w:rPr>
      </w:pPr>
      <w:r w:rsidRPr="009217A1">
        <w:rPr>
          <w:rFonts w:ascii="Times New Roman" w:eastAsia="Times New Roman" w:hAnsi="Times New Roman" w:cs="Times New Roman"/>
          <w:color w:val="222222"/>
          <w:shd w:val="clear" w:color="auto" w:fill="FFFFFF"/>
        </w:rPr>
        <w:lastRenderedPageBreak/>
        <w:t>In the results section if something is not significant then just state there is no difference. For example, Page 11, line 52-52 should be “…where there was no difference in the AUC between eTRF and AL female mice but ~20% lower AUC for eTRF meals compared to AL male offspring…”. Please change the results section accordingly.</w:t>
      </w:r>
      <w:r w:rsidRPr="009217A1">
        <w:rPr>
          <w:rFonts w:ascii="Times New Roman" w:eastAsia="Times New Roman" w:hAnsi="Times New Roman" w:cs="Times New Roman"/>
          <w:color w:val="222222"/>
        </w:rPr>
        <w:br/>
      </w:r>
    </w:p>
    <w:p w14:paraId="6E0C2B24" w14:textId="22DA9A2A" w:rsidR="005B72C7" w:rsidRPr="005B72C7" w:rsidRDefault="005B72C7" w:rsidP="005B72C7">
      <w:pPr>
        <w:ind w:left="360"/>
        <w:rPr>
          <w:rFonts w:ascii="Times New Roman" w:eastAsia="Times New Roman" w:hAnsi="Times New Roman" w:cs="Times New Roman"/>
          <w:b/>
          <w:color w:val="4472C4" w:themeColor="accent1"/>
        </w:rPr>
      </w:pPr>
      <w:r>
        <w:rPr>
          <w:rFonts w:ascii="Times New Roman" w:eastAsia="Times New Roman" w:hAnsi="Times New Roman" w:cs="Times New Roman"/>
          <w:b/>
          <w:color w:val="000000" w:themeColor="text1"/>
        </w:rPr>
        <w:t xml:space="preserve">We respectfully disagree that </w:t>
      </w:r>
      <w:r w:rsidR="00F70437">
        <w:rPr>
          <w:rFonts w:ascii="Times New Roman" w:eastAsia="Times New Roman" w:hAnsi="Times New Roman" w:cs="Times New Roman"/>
          <w:b/>
          <w:color w:val="000000" w:themeColor="text1"/>
        </w:rPr>
        <w:t xml:space="preserve">describing </w:t>
      </w:r>
      <w:r>
        <w:rPr>
          <w:rFonts w:ascii="Times New Roman" w:eastAsia="Times New Roman" w:hAnsi="Times New Roman" w:cs="Times New Roman"/>
          <w:b/>
          <w:color w:val="000000" w:themeColor="text1"/>
        </w:rPr>
        <w:t xml:space="preserve">near significant differences adds no value, so we have chosen to describe statistical analyses for some key near-significant differences though with more care about the interpretation of these results.  For example, it is our view that an animal with significantly impaired intraperitoneal glucose intolerance, but unimpaired insulin sensitivity is </w:t>
      </w:r>
      <w:r w:rsidR="00F70437">
        <w:rPr>
          <w:rFonts w:ascii="Times New Roman" w:eastAsia="Times New Roman" w:hAnsi="Times New Roman" w:cs="Times New Roman"/>
          <w:b/>
          <w:color w:val="000000" w:themeColor="text1"/>
        </w:rPr>
        <w:t>very</w:t>
      </w:r>
      <w:r>
        <w:rPr>
          <w:rFonts w:ascii="Times New Roman" w:eastAsia="Times New Roman" w:hAnsi="Times New Roman" w:cs="Times New Roman"/>
          <w:b/>
          <w:color w:val="000000" w:themeColor="text1"/>
        </w:rPr>
        <w:t xml:space="preserve"> likely to have defects in insulin secretion.  </w:t>
      </w:r>
      <w:r w:rsidR="00F70437">
        <w:rPr>
          <w:rFonts w:ascii="Times New Roman" w:eastAsia="Times New Roman" w:hAnsi="Times New Roman" w:cs="Times New Roman"/>
          <w:b/>
          <w:color w:val="000000" w:themeColor="text1"/>
        </w:rPr>
        <w:t>Those two data points work in concert with the data on GSIS to implicate functional differences in islet physiology.</w:t>
      </w:r>
      <w:r>
        <w:rPr>
          <w:rFonts w:ascii="Times New Roman" w:eastAsia="Times New Roman" w:hAnsi="Times New Roman" w:cs="Times New Roman"/>
          <w:b/>
          <w:color w:val="000000" w:themeColor="text1"/>
        </w:rPr>
        <w:t xml:space="preserve"> </w:t>
      </w:r>
      <w:r w:rsidR="00F70437">
        <w:rPr>
          <w:rFonts w:ascii="Times New Roman" w:eastAsia="Times New Roman" w:hAnsi="Times New Roman" w:cs="Times New Roman"/>
          <w:b/>
          <w:color w:val="000000" w:themeColor="text1"/>
        </w:rPr>
        <w:t xml:space="preserve">Importantly, we obtained </w:t>
      </w:r>
      <w:r>
        <w:rPr>
          <w:rFonts w:ascii="Times New Roman" w:eastAsia="Times New Roman" w:hAnsi="Times New Roman" w:cs="Times New Roman"/>
          <w:b/>
          <w:color w:val="000000" w:themeColor="text1"/>
        </w:rPr>
        <w:t xml:space="preserve">this data for only a </w:t>
      </w:r>
      <w:r w:rsidR="00F70437">
        <w:rPr>
          <w:rFonts w:ascii="Times New Roman" w:eastAsia="Times New Roman" w:hAnsi="Times New Roman" w:cs="Times New Roman"/>
          <w:b/>
          <w:color w:val="000000" w:themeColor="text1"/>
        </w:rPr>
        <w:t xml:space="preserve">validation </w:t>
      </w:r>
      <w:r>
        <w:rPr>
          <w:rFonts w:ascii="Times New Roman" w:eastAsia="Times New Roman" w:hAnsi="Times New Roman" w:cs="Times New Roman"/>
          <w:b/>
          <w:color w:val="000000" w:themeColor="text1"/>
        </w:rPr>
        <w:t>subset of mice</w:t>
      </w:r>
      <w:r w:rsidR="00F70437">
        <w:rPr>
          <w:rFonts w:ascii="Times New Roman" w:eastAsia="Times New Roman" w:hAnsi="Times New Roman" w:cs="Times New Roman"/>
          <w:b/>
          <w:color w:val="000000" w:themeColor="text1"/>
        </w:rPr>
        <w:t>.  This preliminary islet validation study was</w:t>
      </w:r>
      <w:r>
        <w:rPr>
          <w:rFonts w:ascii="Times New Roman" w:eastAsia="Times New Roman" w:hAnsi="Times New Roman" w:cs="Times New Roman"/>
          <w:b/>
          <w:color w:val="000000" w:themeColor="text1"/>
        </w:rPr>
        <w:t xml:space="preserve"> only performed </w:t>
      </w:r>
      <w:r w:rsidR="00F70437">
        <w:rPr>
          <w:rFonts w:ascii="Times New Roman" w:eastAsia="Times New Roman" w:hAnsi="Times New Roman" w:cs="Times New Roman"/>
          <w:b/>
          <w:color w:val="000000" w:themeColor="text1"/>
        </w:rPr>
        <w:t>after two cohorts agreed on impaired glucose tolerance but normal insulin responsiveness</w:t>
      </w:r>
      <w:r>
        <w:rPr>
          <w:rFonts w:ascii="Times New Roman" w:eastAsia="Times New Roman" w:hAnsi="Times New Roman" w:cs="Times New Roman"/>
          <w:b/>
          <w:color w:val="000000" w:themeColor="text1"/>
        </w:rPr>
        <w:t xml:space="preserve">.  </w:t>
      </w:r>
      <w:r w:rsidR="00F70437">
        <w:rPr>
          <w:rFonts w:ascii="Times New Roman" w:eastAsia="Times New Roman" w:hAnsi="Times New Roman" w:cs="Times New Roman"/>
          <w:b/>
          <w:color w:val="000000" w:themeColor="text1"/>
        </w:rPr>
        <w:t>We</w:t>
      </w:r>
      <w:r>
        <w:rPr>
          <w:rFonts w:ascii="Times New Roman" w:eastAsia="Times New Roman" w:hAnsi="Times New Roman" w:cs="Times New Roman"/>
          <w:b/>
          <w:color w:val="000000" w:themeColor="text1"/>
        </w:rPr>
        <w:t xml:space="preserve"> agree that</w:t>
      </w:r>
      <w:r w:rsidR="00F70437">
        <w:rPr>
          <w:rFonts w:ascii="Times New Roman" w:eastAsia="Times New Roman" w:hAnsi="Times New Roman" w:cs="Times New Roman"/>
          <w:b/>
          <w:color w:val="000000" w:themeColor="text1"/>
        </w:rPr>
        <w:t xml:space="preserve"> standing alone, the</w:t>
      </w:r>
      <w:r>
        <w:rPr>
          <w:rFonts w:ascii="Times New Roman" w:eastAsia="Times New Roman" w:hAnsi="Times New Roman" w:cs="Times New Roman"/>
          <w:b/>
          <w:color w:val="000000" w:themeColor="text1"/>
        </w:rPr>
        <w:t xml:space="preserve"> insulin secretion data is less robust, but </w:t>
      </w:r>
      <w:r w:rsidR="00F70437">
        <w:rPr>
          <w:rFonts w:ascii="Times New Roman" w:eastAsia="Times New Roman" w:hAnsi="Times New Roman" w:cs="Times New Roman"/>
          <w:b/>
          <w:color w:val="000000" w:themeColor="text1"/>
        </w:rPr>
        <w:t xml:space="preserve"> </w:t>
      </w:r>
      <w:r>
        <w:rPr>
          <w:rFonts w:ascii="Times New Roman" w:eastAsia="Times New Roman" w:hAnsi="Times New Roman" w:cs="Times New Roman"/>
          <w:b/>
          <w:color w:val="000000" w:themeColor="text1"/>
        </w:rPr>
        <w:t>strong</w:t>
      </w:r>
      <w:r w:rsidR="00F70437">
        <w:rPr>
          <w:rFonts w:ascii="Times New Roman" w:eastAsia="Times New Roman" w:hAnsi="Times New Roman" w:cs="Times New Roman"/>
          <w:b/>
          <w:color w:val="000000" w:themeColor="text1"/>
        </w:rPr>
        <w:t>er</w:t>
      </w:r>
      <w:r>
        <w:rPr>
          <w:rFonts w:ascii="Times New Roman" w:eastAsia="Times New Roman" w:hAnsi="Times New Roman" w:cs="Times New Roman"/>
          <w:b/>
          <w:color w:val="000000" w:themeColor="text1"/>
        </w:rPr>
        <w:t xml:space="preserve"> in the context of the GTT and ITT.  We have clarified that point in the revised manuscript.  In terms of which comparisons, we have </w:t>
      </w:r>
      <w:proofErr w:type="gramStart"/>
      <w:r>
        <w:rPr>
          <w:rFonts w:ascii="Times New Roman" w:eastAsia="Times New Roman" w:hAnsi="Times New Roman" w:cs="Times New Roman"/>
          <w:b/>
          <w:color w:val="000000" w:themeColor="text1"/>
        </w:rPr>
        <w:t>are</w:t>
      </w:r>
      <w:proofErr w:type="gramEnd"/>
      <w:r>
        <w:rPr>
          <w:rFonts w:ascii="Times New Roman" w:eastAsia="Times New Roman" w:hAnsi="Times New Roman" w:cs="Times New Roman"/>
          <w:b/>
          <w:color w:val="000000" w:themeColor="text1"/>
        </w:rPr>
        <w:t xml:space="preserve"> now </w:t>
      </w:r>
      <w:r w:rsidRPr="00953717">
        <w:rPr>
          <w:rFonts w:ascii="Times New Roman" w:eastAsia="Times New Roman" w:hAnsi="Times New Roman" w:cs="Times New Roman"/>
          <w:b/>
          <w:color w:val="000000" w:themeColor="text1"/>
        </w:rPr>
        <w:t xml:space="preserve">more clear about the </w:t>
      </w:r>
      <w:r w:rsidRPr="005B72C7">
        <w:rPr>
          <w:rFonts w:ascii="Times New Roman" w:eastAsia="Times New Roman" w:hAnsi="Times New Roman" w:cs="Times New Roman"/>
          <w:b/>
          <w:color w:val="000000" w:themeColor="text1"/>
        </w:rPr>
        <w:t>comparisons</w:t>
      </w:r>
      <w:r w:rsidRPr="00953717">
        <w:rPr>
          <w:rFonts w:ascii="Times New Roman" w:eastAsia="Times New Roman" w:hAnsi="Times New Roman" w:cs="Times New Roman"/>
          <w:b/>
          <w:color w:val="000000" w:themeColor="text1"/>
        </w:rPr>
        <w:t>.  On p</w:t>
      </w:r>
      <w:r w:rsidR="00A63734" w:rsidRPr="00953717">
        <w:rPr>
          <w:rFonts w:ascii="Times New Roman" w:eastAsia="Times New Roman" w:hAnsi="Times New Roman" w:cs="Times New Roman"/>
          <w:b/>
          <w:color w:val="000000" w:themeColor="text1"/>
        </w:rPr>
        <w:t xml:space="preserve">age </w:t>
      </w:r>
      <w:r w:rsidR="00D96F1E" w:rsidRPr="00953717">
        <w:rPr>
          <w:rFonts w:ascii="Times New Roman" w:eastAsia="Times New Roman" w:hAnsi="Times New Roman" w:cs="Times New Roman"/>
          <w:b/>
          <w:color w:val="000000" w:themeColor="text1"/>
        </w:rPr>
        <w:t>13</w:t>
      </w:r>
      <w:r w:rsidR="00A63734" w:rsidRPr="00953717">
        <w:rPr>
          <w:rFonts w:ascii="Times New Roman" w:eastAsia="Times New Roman" w:hAnsi="Times New Roman" w:cs="Times New Roman"/>
          <w:b/>
          <w:color w:val="000000" w:themeColor="text1"/>
        </w:rPr>
        <w:t xml:space="preserve"> line </w:t>
      </w:r>
      <w:r w:rsidR="00D96F1E" w:rsidRPr="00953717">
        <w:rPr>
          <w:rFonts w:ascii="Times New Roman" w:eastAsia="Times New Roman" w:hAnsi="Times New Roman" w:cs="Times New Roman"/>
          <w:b/>
          <w:color w:val="000000" w:themeColor="text1"/>
        </w:rPr>
        <w:t>2</w:t>
      </w:r>
      <w:r w:rsidR="00252A6E">
        <w:rPr>
          <w:rFonts w:ascii="Times New Roman" w:eastAsia="Times New Roman" w:hAnsi="Times New Roman" w:cs="Times New Roman"/>
          <w:b/>
          <w:color w:val="000000" w:themeColor="text1"/>
        </w:rPr>
        <w:t>6</w:t>
      </w:r>
      <w:r w:rsidR="00D96F1E" w:rsidRPr="00953717">
        <w:rPr>
          <w:rFonts w:ascii="Times New Roman" w:eastAsia="Times New Roman" w:hAnsi="Times New Roman" w:cs="Times New Roman"/>
          <w:b/>
          <w:color w:val="000000" w:themeColor="text1"/>
        </w:rPr>
        <w:t>3-2</w:t>
      </w:r>
      <w:r w:rsidR="00252A6E">
        <w:rPr>
          <w:rFonts w:ascii="Times New Roman" w:eastAsia="Times New Roman" w:hAnsi="Times New Roman" w:cs="Times New Roman"/>
          <w:b/>
          <w:color w:val="000000" w:themeColor="text1"/>
        </w:rPr>
        <w:t>66</w:t>
      </w:r>
      <w:r w:rsidRPr="00953717">
        <w:rPr>
          <w:rFonts w:ascii="Times New Roman" w:eastAsia="Times New Roman" w:hAnsi="Times New Roman" w:cs="Times New Roman"/>
          <w:b/>
          <w:color w:val="000000" w:themeColor="text1"/>
        </w:rPr>
        <w:t xml:space="preserve"> we now state:</w:t>
      </w:r>
      <w:r w:rsidR="008329E1" w:rsidRPr="00953717">
        <w:rPr>
          <w:rFonts w:ascii="Times New Roman" w:eastAsia="Times New Roman" w:hAnsi="Times New Roman" w:cs="Times New Roman"/>
          <w:b/>
          <w:color w:val="4472C4" w:themeColor="accent1"/>
        </w:rPr>
        <w:br/>
      </w:r>
      <w:r w:rsidR="008329E1" w:rsidRPr="00953717">
        <w:rPr>
          <w:rFonts w:ascii="Times New Roman" w:eastAsia="Times New Roman" w:hAnsi="Times New Roman" w:cs="Times New Roman"/>
          <w:b/>
          <w:color w:val="4472C4" w:themeColor="accent1"/>
        </w:rPr>
        <w:br/>
      </w:r>
    </w:p>
    <w:p w14:paraId="538BD4B7" w14:textId="674570FB" w:rsidR="009217A1" w:rsidRPr="005B72C7" w:rsidRDefault="008329E1" w:rsidP="00953717">
      <w:pPr>
        <w:ind w:left="720"/>
        <w:rPr>
          <w:rStyle w:val="Heading1Char"/>
          <w:rFonts w:ascii="Times New Roman" w:eastAsia="Times New Roman" w:hAnsi="Times New Roman" w:cs="Times New Roman"/>
          <w:color w:val="4472C4" w:themeColor="accent1"/>
          <w:sz w:val="24"/>
          <w:szCs w:val="24"/>
        </w:rPr>
      </w:pPr>
      <w:r w:rsidRPr="00953717">
        <w:rPr>
          <w:rFonts w:ascii="Times New Roman" w:eastAsia="Times New Roman" w:hAnsi="Times New Roman" w:cs="Times New Roman"/>
          <w:b/>
          <w:color w:val="4472C4" w:themeColor="accent1"/>
        </w:rPr>
        <w:t>“</w:t>
      </w:r>
      <w:r w:rsidRPr="00953717">
        <w:rPr>
          <w:rFonts w:ascii="Times New Roman" w:hAnsi="Times New Roman" w:cs="Times New Roman"/>
          <w:b/>
          <w:color w:val="4472C4" w:themeColor="accent1"/>
        </w:rPr>
        <w:t>These findings were confirmed by calculating the AUC where eTRF females no difference in AUC compared to AL females (</w:t>
      </w:r>
      <w:r w:rsidRPr="00953717">
        <w:rPr>
          <w:rFonts w:ascii="Times New Roman" w:hAnsi="Times New Roman" w:cs="Times New Roman"/>
          <w:b/>
          <w:bCs/>
          <w:color w:val="4472C4" w:themeColor="accent1"/>
        </w:rPr>
        <w:t>Figure 3F</w:t>
      </w:r>
      <w:r w:rsidRPr="00953717">
        <w:rPr>
          <w:rFonts w:ascii="Times New Roman" w:hAnsi="Times New Roman" w:cs="Times New Roman"/>
          <w:b/>
          <w:color w:val="4472C4" w:themeColor="accent1"/>
        </w:rPr>
        <w:t xml:space="preserve">, </w:t>
      </w:r>
      <w:proofErr w:type="spellStart"/>
      <w:r w:rsidRPr="00953717">
        <w:rPr>
          <w:rFonts w:ascii="Times New Roman" w:hAnsi="Times New Roman" w:cs="Times New Roman"/>
          <w:b/>
          <w:color w:val="4472C4" w:themeColor="accent1"/>
        </w:rPr>
        <w:t>p</w:t>
      </w:r>
      <w:r w:rsidRPr="00953717">
        <w:rPr>
          <w:rFonts w:ascii="Times New Roman" w:hAnsi="Times New Roman" w:cs="Times New Roman"/>
          <w:b/>
          <w:color w:val="4472C4" w:themeColor="accent1"/>
          <w:vertAlign w:val="subscript"/>
        </w:rPr>
        <w:t>diet</w:t>
      </w:r>
      <w:proofErr w:type="spellEnd"/>
      <w:r w:rsidRPr="00953717">
        <w:rPr>
          <w:rFonts w:ascii="Times New Roman" w:hAnsi="Times New Roman" w:cs="Times New Roman"/>
          <w:b/>
          <w:color w:val="4472C4" w:themeColor="accent1"/>
        </w:rPr>
        <w:t>=0.20) while eTRF males</w:t>
      </w:r>
      <w:r w:rsidR="00615AA3" w:rsidRPr="00953717">
        <w:rPr>
          <w:rFonts w:ascii="Times New Roman" w:hAnsi="Times New Roman" w:cs="Times New Roman"/>
          <w:b/>
          <w:color w:val="4472C4" w:themeColor="accent1"/>
        </w:rPr>
        <w:t xml:space="preserve"> </w:t>
      </w:r>
      <w:r w:rsidRPr="00953717">
        <w:rPr>
          <w:rFonts w:ascii="Times New Roman" w:hAnsi="Times New Roman" w:cs="Times New Roman"/>
          <w:b/>
          <w:color w:val="4472C4" w:themeColor="accent1"/>
        </w:rPr>
        <w:t>had 20.4% lower AUC than AL males (</w:t>
      </w:r>
      <w:proofErr w:type="spellStart"/>
      <w:r w:rsidRPr="00953717">
        <w:rPr>
          <w:rFonts w:ascii="Times New Roman" w:hAnsi="Times New Roman" w:cs="Times New Roman"/>
          <w:b/>
          <w:color w:val="4472C4" w:themeColor="accent1"/>
        </w:rPr>
        <w:t>p</w:t>
      </w:r>
      <w:r w:rsidRPr="00953717">
        <w:rPr>
          <w:rFonts w:ascii="Times New Roman" w:hAnsi="Times New Roman" w:cs="Times New Roman"/>
          <w:b/>
          <w:color w:val="4472C4" w:themeColor="accent1"/>
          <w:vertAlign w:val="subscript"/>
        </w:rPr>
        <w:t>diet</w:t>
      </w:r>
      <w:proofErr w:type="spellEnd"/>
      <w:r w:rsidRPr="00953717">
        <w:rPr>
          <w:rFonts w:ascii="Times New Roman" w:hAnsi="Times New Roman" w:cs="Times New Roman"/>
          <w:b/>
          <w:color w:val="4472C4" w:themeColor="accent1"/>
        </w:rPr>
        <w:t>&lt;0.0001)</w:t>
      </w:r>
      <w:r w:rsidRPr="00953717">
        <w:rPr>
          <w:rFonts w:ascii="Times New Roman" w:eastAsia="Times New Roman" w:hAnsi="Times New Roman" w:cs="Times New Roman"/>
          <w:b/>
          <w:color w:val="4472C4" w:themeColor="accent1"/>
        </w:rPr>
        <w:t>”</w:t>
      </w:r>
      <w:r w:rsidR="00192279" w:rsidRPr="00953717">
        <w:rPr>
          <w:rFonts w:ascii="Times New Roman" w:eastAsia="Times New Roman" w:hAnsi="Times New Roman" w:cs="Times New Roman"/>
          <w:color w:val="222222"/>
        </w:rPr>
        <w:br/>
      </w:r>
    </w:p>
    <w:p w14:paraId="6FA8AAD9" w14:textId="77777777" w:rsidR="009217A1" w:rsidRDefault="00192279" w:rsidP="009217A1">
      <w:pPr>
        <w:rPr>
          <w:rFonts w:ascii="Times New Roman" w:eastAsia="Times New Roman" w:hAnsi="Times New Roman" w:cs="Times New Roman"/>
          <w:color w:val="222222"/>
          <w:shd w:val="clear" w:color="auto" w:fill="FFFFFF"/>
        </w:rPr>
      </w:pPr>
      <w:r w:rsidRPr="009217A1">
        <w:rPr>
          <w:rStyle w:val="Heading1Char"/>
        </w:rPr>
        <w:t>Discussion.</w:t>
      </w:r>
      <w:r w:rsidRPr="009217A1">
        <w:rPr>
          <w:rFonts w:ascii="Times New Roman" w:eastAsia="Times New Roman" w:hAnsi="Times New Roman" w:cs="Times New Roman"/>
          <w:color w:val="222222"/>
        </w:rPr>
        <w:br/>
      </w:r>
    </w:p>
    <w:p w14:paraId="047EC446" w14:textId="77777777" w:rsidR="002C1D71" w:rsidRPr="00953717" w:rsidRDefault="00192279" w:rsidP="009217A1">
      <w:pPr>
        <w:pStyle w:val="ListParagraph"/>
        <w:numPr>
          <w:ilvl w:val="0"/>
          <w:numId w:val="3"/>
        </w:numPr>
        <w:rPr>
          <w:rFonts w:ascii="Times New Roman" w:eastAsia="Times New Roman" w:hAnsi="Times New Roman" w:cs="Times New Roman"/>
          <w:color w:val="4472C4" w:themeColor="accent1"/>
        </w:rPr>
      </w:pPr>
      <w:r w:rsidRPr="009217A1">
        <w:rPr>
          <w:rFonts w:ascii="Times New Roman" w:eastAsia="Times New Roman" w:hAnsi="Times New Roman" w:cs="Times New Roman"/>
          <w:color w:val="222222"/>
          <w:shd w:val="clear" w:color="auto" w:fill="FFFFFF"/>
        </w:rPr>
        <w:t>The insulin secretion studies are inconclusive and not significant and therefore you can’t make bold statements in the conclusion that the impaired glucose tolerance in HFD conditions is due to impaired insulin secretion. In addition, it is not clear where you obtained Figure 3K from because it doesn’t seem to reflect the results in Fig 3J.</w:t>
      </w:r>
    </w:p>
    <w:p w14:paraId="3B1C31E5" w14:textId="77777777" w:rsidR="002C1D71" w:rsidRDefault="002C1D71" w:rsidP="002C1D71">
      <w:pPr>
        <w:ind w:left="360"/>
        <w:rPr>
          <w:rFonts w:ascii="Times New Roman" w:eastAsia="Times New Roman" w:hAnsi="Times New Roman" w:cs="Times New Roman"/>
          <w:color w:val="222222"/>
        </w:rPr>
      </w:pPr>
    </w:p>
    <w:p w14:paraId="567BC75E" w14:textId="7E72AF09" w:rsidR="00B2797C" w:rsidRDefault="00192279" w:rsidP="002C1D71">
      <w:pPr>
        <w:ind w:left="360"/>
        <w:rPr>
          <w:rFonts w:ascii="Times New Roman" w:eastAsia="Times New Roman" w:hAnsi="Times New Roman" w:cs="Times New Roman"/>
          <w:b/>
          <w:color w:val="000000" w:themeColor="text1"/>
        </w:rPr>
      </w:pPr>
      <w:r w:rsidRPr="00953717">
        <w:rPr>
          <w:rFonts w:ascii="Times New Roman" w:eastAsia="Times New Roman" w:hAnsi="Times New Roman" w:cs="Times New Roman"/>
          <w:color w:val="222222"/>
        </w:rPr>
        <w:br/>
      </w:r>
      <w:r w:rsidR="00B2797C" w:rsidRPr="00953717">
        <w:rPr>
          <w:rFonts w:ascii="Times New Roman" w:eastAsia="Times New Roman" w:hAnsi="Times New Roman" w:cs="Times New Roman"/>
          <w:b/>
          <w:color w:val="000000" w:themeColor="text1"/>
        </w:rPr>
        <w:t xml:space="preserve">We have </w:t>
      </w:r>
      <w:r w:rsidR="00F70437">
        <w:rPr>
          <w:rFonts w:ascii="Times New Roman" w:eastAsia="Times New Roman" w:hAnsi="Times New Roman" w:cs="Times New Roman"/>
          <w:b/>
          <w:color w:val="000000" w:themeColor="text1"/>
        </w:rPr>
        <w:t xml:space="preserve">substantially </w:t>
      </w:r>
      <w:r w:rsidR="00B2797C" w:rsidRPr="00953717">
        <w:rPr>
          <w:rFonts w:ascii="Times New Roman" w:eastAsia="Times New Roman" w:hAnsi="Times New Roman" w:cs="Times New Roman"/>
          <w:b/>
          <w:color w:val="000000" w:themeColor="text1"/>
        </w:rPr>
        <w:t xml:space="preserve">softened the language to reflect the </w:t>
      </w:r>
      <w:r w:rsidR="00F70437">
        <w:rPr>
          <w:rFonts w:ascii="Times New Roman" w:eastAsia="Times New Roman" w:hAnsi="Times New Roman" w:cs="Times New Roman"/>
          <w:b/>
          <w:color w:val="000000" w:themeColor="text1"/>
        </w:rPr>
        <w:t xml:space="preserve">non-significant finding regarding insulin secretion.  Our interpretation is that </w:t>
      </w:r>
      <w:r w:rsidR="00CD6EA8" w:rsidRPr="00953717">
        <w:rPr>
          <w:rFonts w:ascii="Times New Roman" w:eastAsia="Times New Roman" w:hAnsi="Times New Roman" w:cs="Times New Roman"/>
          <w:b/>
          <w:color w:val="000000" w:themeColor="text1"/>
        </w:rPr>
        <w:t>t</w:t>
      </w:r>
      <w:r w:rsidR="00FE0136" w:rsidRPr="00953717">
        <w:rPr>
          <w:rFonts w:ascii="Times New Roman" w:eastAsia="Times New Roman" w:hAnsi="Times New Roman" w:cs="Times New Roman"/>
          <w:b/>
          <w:color w:val="000000" w:themeColor="text1"/>
        </w:rPr>
        <w:t>he fold change</w:t>
      </w:r>
      <w:r w:rsidR="00F70437">
        <w:rPr>
          <w:rFonts w:ascii="Times New Roman" w:eastAsia="Times New Roman" w:hAnsi="Times New Roman" w:cs="Times New Roman"/>
          <w:b/>
          <w:color w:val="000000" w:themeColor="text1"/>
        </w:rPr>
        <w:t xml:space="preserve"> in response to glucose</w:t>
      </w:r>
      <w:r w:rsidR="00CD6EA8" w:rsidRPr="00953717">
        <w:rPr>
          <w:rFonts w:ascii="Times New Roman" w:eastAsia="Times New Roman" w:hAnsi="Times New Roman" w:cs="Times New Roman"/>
          <w:b/>
          <w:color w:val="000000" w:themeColor="text1"/>
        </w:rPr>
        <w:t xml:space="preserve"> </w:t>
      </w:r>
      <w:r w:rsidR="00FC2B9D" w:rsidRPr="00953717">
        <w:rPr>
          <w:rFonts w:ascii="Times New Roman" w:eastAsia="Times New Roman" w:hAnsi="Times New Roman" w:cs="Times New Roman"/>
          <w:b/>
          <w:color w:val="000000" w:themeColor="text1"/>
        </w:rPr>
        <w:t xml:space="preserve">shows </w:t>
      </w:r>
      <w:r w:rsidR="002C1D71">
        <w:rPr>
          <w:rFonts w:ascii="Times New Roman" w:eastAsia="Times New Roman" w:hAnsi="Times New Roman" w:cs="Times New Roman"/>
          <w:b/>
          <w:color w:val="000000" w:themeColor="text1"/>
        </w:rPr>
        <w:t>no</w:t>
      </w:r>
      <w:r w:rsidR="00FC2B9D" w:rsidRPr="00953717">
        <w:rPr>
          <w:rFonts w:ascii="Times New Roman" w:eastAsia="Times New Roman" w:hAnsi="Times New Roman" w:cs="Times New Roman"/>
          <w:b/>
          <w:color w:val="000000" w:themeColor="text1"/>
        </w:rPr>
        <w:t xml:space="preserve"> difference because</w:t>
      </w:r>
      <w:r w:rsidR="00FE0136" w:rsidRPr="00953717">
        <w:rPr>
          <w:rFonts w:ascii="Times New Roman" w:eastAsia="Times New Roman" w:hAnsi="Times New Roman" w:cs="Times New Roman"/>
          <w:b/>
          <w:color w:val="000000" w:themeColor="text1"/>
        </w:rPr>
        <w:t xml:space="preserve"> </w:t>
      </w:r>
      <w:r w:rsidR="00CD6EA8" w:rsidRPr="00953717">
        <w:rPr>
          <w:rFonts w:ascii="Times New Roman" w:eastAsia="Times New Roman" w:hAnsi="Times New Roman" w:cs="Times New Roman"/>
          <w:b/>
          <w:color w:val="000000" w:themeColor="text1"/>
        </w:rPr>
        <w:t xml:space="preserve">the baseline </w:t>
      </w:r>
      <w:r w:rsidR="00FC2B9D" w:rsidRPr="00953717">
        <w:rPr>
          <w:rFonts w:ascii="Times New Roman" w:eastAsia="Times New Roman" w:hAnsi="Times New Roman" w:cs="Times New Roman"/>
          <w:b/>
          <w:color w:val="000000" w:themeColor="text1"/>
        </w:rPr>
        <w:t xml:space="preserve">values for eTRF offspring were </w:t>
      </w:r>
      <w:r w:rsidR="00615AA3" w:rsidRPr="00953717">
        <w:rPr>
          <w:rFonts w:ascii="Times New Roman" w:eastAsia="Times New Roman" w:hAnsi="Times New Roman" w:cs="Times New Roman"/>
          <w:b/>
          <w:color w:val="000000" w:themeColor="text1"/>
        </w:rPr>
        <w:t>considerably lower</w:t>
      </w:r>
      <w:r w:rsidR="00FC2B9D" w:rsidRPr="00953717">
        <w:rPr>
          <w:rFonts w:ascii="Times New Roman" w:eastAsia="Times New Roman" w:hAnsi="Times New Roman" w:cs="Times New Roman"/>
          <w:b/>
          <w:color w:val="000000" w:themeColor="text1"/>
        </w:rPr>
        <w:t xml:space="preserve"> than they were for the AL offspring</w:t>
      </w:r>
      <w:r w:rsidR="00F70437">
        <w:rPr>
          <w:rFonts w:ascii="Times New Roman" w:eastAsia="Times New Roman" w:hAnsi="Times New Roman" w:cs="Times New Roman"/>
          <w:b/>
          <w:color w:val="000000" w:themeColor="text1"/>
        </w:rPr>
        <w:t>, which in and of itself reflects a difference in islet physiology.  Our aim was to fulsomely present these data in several ways, and leave the conclusion to the reader</w:t>
      </w:r>
      <w:r w:rsidR="00FC2B9D" w:rsidRPr="00953717">
        <w:rPr>
          <w:rFonts w:ascii="Times New Roman" w:eastAsia="Times New Roman" w:hAnsi="Times New Roman" w:cs="Times New Roman"/>
          <w:b/>
          <w:color w:val="000000" w:themeColor="text1"/>
        </w:rPr>
        <w:t xml:space="preserve">. </w:t>
      </w:r>
      <w:r w:rsidR="00F70437">
        <w:rPr>
          <w:rFonts w:ascii="Times New Roman" w:eastAsia="Times New Roman" w:hAnsi="Times New Roman" w:cs="Times New Roman"/>
          <w:b/>
          <w:color w:val="000000" w:themeColor="text1"/>
        </w:rPr>
        <w:t>To clarify the results in 3K we</w:t>
      </w:r>
      <w:r w:rsidR="00F70437" w:rsidRPr="00953717">
        <w:rPr>
          <w:rFonts w:ascii="Times New Roman" w:eastAsia="Times New Roman" w:hAnsi="Times New Roman" w:cs="Times New Roman"/>
          <w:b/>
          <w:color w:val="000000" w:themeColor="text1"/>
        </w:rPr>
        <w:t xml:space="preserve"> </w:t>
      </w:r>
      <w:r w:rsidR="00FC2B9D" w:rsidRPr="00953717">
        <w:rPr>
          <w:rFonts w:ascii="Times New Roman" w:eastAsia="Times New Roman" w:hAnsi="Times New Roman" w:cs="Times New Roman"/>
          <w:b/>
          <w:color w:val="000000" w:themeColor="text1"/>
        </w:rPr>
        <w:t>include the table of</w:t>
      </w:r>
      <w:r w:rsidR="002C1D71">
        <w:rPr>
          <w:rFonts w:ascii="Times New Roman" w:eastAsia="Times New Roman" w:hAnsi="Times New Roman" w:cs="Times New Roman"/>
          <w:b/>
          <w:color w:val="000000" w:themeColor="text1"/>
        </w:rPr>
        <w:t xml:space="preserve"> showing all</w:t>
      </w:r>
      <w:r w:rsidR="00FC2B9D" w:rsidRPr="00565997">
        <w:rPr>
          <w:rFonts w:ascii="Times New Roman" w:eastAsia="Times New Roman" w:hAnsi="Times New Roman" w:cs="Times New Roman"/>
          <w:b/>
          <w:color w:val="000000" w:themeColor="text1"/>
        </w:rPr>
        <w:t xml:space="preserve"> values below (</w:t>
      </w:r>
      <w:r w:rsidR="00F70437">
        <w:rPr>
          <w:rFonts w:ascii="Times New Roman" w:eastAsia="Times New Roman" w:hAnsi="Times New Roman" w:cs="Times New Roman"/>
          <w:b/>
          <w:color w:val="000000" w:themeColor="text1"/>
        </w:rPr>
        <w:t>two</w:t>
      </w:r>
      <w:r w:rsidR="00FC2B9D" w:rsidRPr="00565997">
        <w:rPr>
          <w:rFonts w:ascii="Times New Roman" w:eastAsia="Times New Roman" w:hAnsi="Times New Roman" w:cs="Times New Roman"/>
          <w:b/>
          <w:color w:val="000000" w:themeColor="text1"/>
        </w:rPr>
        <w:t xml:space="preserve"> were below the limit of detection for the assay</w:t>
      </w:r>
      <w:r w:rsidR="006A0095">
        <w:rPr>
          <w:rFonts w:ascii="Times New Roman" w:eastAsia="Times New Roman" w:hAnsi="Times New Roman" w:cs="Times New Roman"/>
          <w:b/>
          <w:color w:val="000000" w:themeColor="text1"/>
        </w:rPr>
        <w:t>,</w:t>
      </w:r>
      <w:r w:rsidR="00F70437">
        <w:rPr>
          <w:rFonts w:ascii="Times New Roman" w:eastAsia="Times New Roman" w:hAnsi="Times New Roman" w:cs="Times New Roman"/>
          <w:b/>
          <w:color w:val="000000" w:themeColor="text1"/>
        </w:rPr>
        <w:t xml:space="preserve"> </w:t>
      </w:r>
      <w:r w:rsidR="006A0095">
        <w:rPr>
          <w:rFonts w:ascii="Times New Roman" w:eastAsia="Times New Roman" w:hAnsi="Times New Roman" w:cs="Times New Roman"/>
          <w:b/>
          <w:color w:val="000000" w:themeColor="text1"/>
        </w:rPr>
        <w:t xml:space="preserve">those observations being omitted from </w:t>
      </w:r>
      <w:r w:rsidR="00F70437">
        <w:rPr>
          <w:rFonts w:ascii="Times New Roman" w:eastAsia="Times New Roman" w:hAnsi="Times New Roman" w:cs="Times New Roman"/>
          <w:b/>
          <w:color w:val="000000" w:themeColor="text1"/>
        </w:rPr>
        <w:t xml:space="preserve">our </w:t>
      </w:r>
      <w:r w:rsidR="006A0095">
        <w:rPr>
          <w:rFonts w:ascii="Times New Roman" w:eastAsia="Times New Roman" w:hAnsi="Times New Roman" w:cs="Times New Roman"/>
          <w:b/>
          <w:color w:val="000000" w:themeColor="text1"/>
        </w:rPr>
        <w:t>analysis</w:t>
      </w:r>
      <w:r w:rsidR="00FC2B9D" w:rsidRPr="00565997">
        <w:rPr>
          <w:rFonts w:ascii="Times New Roman" w:eastAsia="Times New Roman" w:hAnsi="Times New Roman" w:cs="Times New Roman"/>
          <w:b/>
          <w:color w:val="000000" w:themeColor="text1"/>
        </w:rPr>
        <w:t>).</w:t>
      </w:r>
    </w:p>
    <w:p w14:paraId="78C11595" w14:textId="29506943" w:rsidR="00953717" w:rsidRPr="00AC5858" w:rsidRDefault="00953717" w:rsidP="002C1D71">
      <w:pPr>
        <w:ind w:left="360"/>
        <w:rPr>
          <w:rFonts w:ascii="Times New Roman" w:eastAsia="Times New Roman" w:hAnsi="Times New Roman" w:cs="Times New Roman"/>
          <w:b/>
          <w:color w:val="4472C4" w:themeColor="accent1"/>
          <w:sz w:val="22"/>
          <w:szCs w:val="22"/>
        </w:rPr>
      </w:pPr>
    </w:p>
    <w:tbl>
      <w:tblPr>
        <w:tblW w:w="6510" w:type="dxa"/>
        <w:tblLook w:val="04A0" w:firstRow="1" w:lastRow="0" w:firstColumn="1" w:lastColumn="0" w:noHBand="0" w:noVBand="1"/>
      </w:tblPr>
      <w:tblGrid>
        <w:gridCol w:w="1302"/>
        <w:gridCol w:w="1302"/>
        <w:gridCol w:w="1302"/>
        <w:gridCol w:w="1302"/>
        <w:gridCol w:w="1302"/>
      </w:tblGrid>
      <w:tr w:rsidR="00AC5858" w:rsidRPr="00AC5858" w14:paraId="36EC3B32" w14:textId="77777777" w:rsidTr="00AC5858">
        <w:trPr>
          <w:trHeight w:val="400"/>
        </w:trPr>
        <w:tc>
          <w:tcPr>
            <w:tcW w:w="6510" w:type="dxa"/>
            <w:gridSpan w:val="5"/>
            <w:tcBorders>
              <w:top w:val="nil"/>
              <w:left w:val="nil"/>
              <w:bottom w:val="single" w:sz="8" w:space="0" w:color="auto"/>
              <w:right w:val="nil"/>
            </w:tcBorders>
            <w:shd w:val="clear" w:color="auto" w:fill="auto"/>
            <w:noWrap/>
            <w:vAlign w:val="bottom"/>
            <w:hideMark/>
          </w:tcPr>
          <w:p w14:paraId="23E8D97C" w14:textId="77777777" w:rsidR="00AC5858" w:rsidRPr="00AC5858" w:rsidRDefault="00AC5858" w:rsidP="00AC5858">
            <w:pPr>
              <w:rPr>
                <w:rFonts w:ascii="Calibri" w:eastAsia="Times New Roman" w:hAnsi="Calibri" w:cs="Calibri"/>
                <w:b/>
                <w:bCs/>
                <w:color w:val="000000"/>
                <w:sz w:val="28"/>
                <w:szCs w:val="28"/>
              </w:rPr>
            </w:pPr>
            <w:r w:rsidRPr="00AC5858">
              <w:rPr>
                <w:rFonts w:ascii="Calibri" w:eastAsia="Times New Roman" w:hAnsi="Calibri" w:cs="Calibri"/>
                <w:b/>
                <w:bCs/>
                <w:color w:val="000000"/>
                <w:sz w:val="28"/>
                <w:szCs w:val="28"/>
              </w:rPr>
              <w:t xml:space="preserve">Table 1: Insulin Values, </w:t>
            </w:r>
            <w:r w:rsidRPr="00AC5858">
              <w:rPr>
                <w:rFonts w:ascii="Calibri" w:eastAsia="Times New Roman" w:hAnsi="Calibri" w:cs="Calibri"/>
                <w:b/>
                <w:bCs/>
                <w:i/>
                <w:iCs/>
                <w:color w:val="000000"/>
                <w:sz w:val="28"/>
                <w:szCs w:val="28"/>
              </w:rPr>
              <w:t>In Vivo</w:t>
            </w:r>
            <w:r w:rsidRPr="00AC5858">
              <w:rPr>
                <w:rFonts w:ascii="Calibri" w:eastAsia="Times New Roman" w:hAnsi="Calibri" w:cs="Calibri"/>
                <w:b/>
                <w:bCs/>
                <w:color w:val="000000"/>
                <w:sz w:val="28"/>
                <w:szCs w:val="28"/>
              </w:rPr>
              <w:t xml:space="preserve"> GSIS</w:t>
            </w:r>
          </w:p>
        </w:tc>
      </w:tr>
      <w:tr w:rsidR="00AC5858" w:rsidRPr="00AC5858" w14:paraId="654F439B" w14:textId="77777777" w:rsidTr="00AC5858">
        <w:trPr>
          <w:trHeight w:val="66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1FA7BC24" w14:textId="77777777" w:rsidR="00AC5858" w:rsidRPr="00AC5858" w:rsidRDefault="00AC5858" w:rsidP="00AC5858">
            <w:pPr>
              <w:jc w:val="center"/>
              <w:rPr>
                <w:rFonts w:ascii="Calibri" w:eastAsia="Times New Roman" w:hAnsi="Calibri" w:cs="Calibri"/>
                <w:b/>
                <w:bCs/>
                <w:color w:val="000000"/>
                <w:sz w:val="22"/>
                <w:szCs w:val="22"/>
              </w:rPr>
            </w:pPr>
            <w:r w:rsidRPr="00AC5858">
              <w:rPr>
                <w:rFonts w:ascii="Calibri" w:eastAsia="Times New Roman" w:hAnsi="Calibri" w:cs="Calibri"/>
                <w:b/>
                <w:bCs/>
                <w:color w:val="000000"/>
                <w:sz w:val="22"/>
                <w:szCs w:val="22"/>
              </w:rPr>
              <w:t>ID</w:t>
            </w:r>
          </w:p>
        </w:tc>
        <w:tc>
          <w:tcPr>
            <w:tcW w:w="1302" w:type="dxa"/>
            <w:tcBorders>
              <w:top w:val="nil"/>
              <w:left w:val="nil"/>
              <w:bottom w:val="single" w:sz="8" w:space="0" w:color="auto"/>
              <w:right w:val="single" w:sz="8" w:space="0" w:color="auto"/>
            </w:tcBorders>
            <w:shd w:val="clear" w:color="auto" w:fill="auto"/>
            <w:vAlign w:val="center"/>
            <w:hideMark/>
          </w:tcPr>
          <w:p w14:paraId="00E975CB" w14:textId="77777777" w:rsidR="00AC5858" w:rsidRPr="00AC5858" w:rsidRDefault="00AC5858" w:rsidP="00AC5858">
            <w:pPr>
              <w:jc w:val="center"/>
              <w:rPr>
                <w:rFonts w:ascii="Calibri" w:eastAsia="Times New Roman" w:hAnsi="Calibri" w:cs="Calibri"/>
                <w:b/>
                <w:bCs/>
                <w:color w:val="000000"/>
                <w:sz w:val="22"/>
                <w:szCs w:val="22"/>
              </w:rPr>
            </w:pPr>
            <w:r w:rsidRPr="00AC5858">
              <w:rPr>
                <w:rFonts w:ascii="Calibri" w:eastAsia="Times New Roman" w:hAnsi="Calibri" w:cs="Calibri"/>
                <w:b/>
                <w:bCs/>
                <w:color w:val="000000"/>
                <w:sz w:val="22"/>
                <w:szCs w:val="22"/>
              </w:rPr>
              <w:t>time (mins)</w:t>
            </w:r>
          </w:p>
        </w:tc>
        <w:tc>
          <w:tcPr>
            <w:tcW w:w="1302" w:type="dxa"/>
            <w:tcBorders>
              <w:top w:val="nil"/>
              <w:left w:val="nil"/>
              <w:bottom w:val="single" w:sz="8" w:space="0" w:color="auto"/>
              <w:right w:val="single" w:sz="8" w:space="0" w:color="auto"/>
            </w:tcBorders>
            <w:shd w:val="clear" w:color="auto" w:fill="auto"/>
            <w:vAlign w:val="center"/>
            <w:hideMark/>
          </w:tcPr>
          <w:p w14:paraId="17588F84" w14:textId="77777777" w:rsidR="00AC5858" w:rsidRPr="00AC5858" w:rsidRDefault="00AC5858" w:rsidP="00AC5858">
            <w:pPr>
              <w:jc w:val="center"/>
              <w:rPr>
                <w:rFonts w:ascii="Calibri" w:eastAsia="Times New Roman" w:hAnsi="Calibri" w:cs="Calibri"/>
                <w:b/>
                <w:bCs/>
                <w:color w:val="000000"/>
                <w:sz w:val="22"/>
                <w:szCs w:val="22"/>
              </w:rPr>
            </w:pPr>
            <w:r w:rsidRPr="00AC5858">
              <w:rPr>
                <w:rFonts w:ascii="Calibri" w:eastAsia="Times New Roman" w:hAnsi="Calibri" w:cs="Calibri"/>
                <w:b/>
                <w:bCs/>
                <w:color w:val="000000"/>
                <w:sz w:val="22"/>
                <w:szCs w:val="22"/>
              </w:rPr>
              <w:t>maternal diet</w:t>
            </w:r>
          </w:p>
        </w:tc>
        <w:tc>
          <w:tcPr>
            <w:tcW w:w="1302" w:type="dxa"/>
            <w:tcBorders>
              <w:top w:val="nil"/>
              <w:left w:val="nil"/>
              <w:bottom w:val="single" w:sz="8" w:space="0" w:color="auto"/>
              <w:right w:val="single" w:sz="8" w:space="0" w:color="auto"/>
            </w:tcBorders>
            <w:shd w:val="clear" w:color="auto" w:fill="auto"/>
            <w:vAlign w:val="center"/>
            <w:hideMark/>
          </w:tcPr>
          <w:p w14:paraId="3B867938" w14:textId="77777777" w:rsidR="00AC5858" w:rsidRPr="00AC5858" w:rsidRDefault="00AC5858" w:rsidP="00AC5858">
            <w:pPr>
              <w:jc w:val="center"/>
              <w:rPr>
                <w:rFonts w:ascii="Calibri" w:eastAsia="Times New Roman" w:hAnsi="Calibri" w:cs="Calibri"/>
                <w:b/>
                <w:bCs/>
                <w:color w:val="000000"/>
                <w:sz w:val="22"/>
                <w:szCs w:val="22"/>
              </w:rPr>
            </w:pPr>
            <w:r w:rsidRPr="00AC5858">
              <w:rPr>
                <w:rFonts w:ascii="Calibri" w:eastAsia="Times New Roman" w:hAnsi="Calibri" w:cs="Calibri"/>
                <w:b/>
                <w:bCs/>
                <w:color w:val="000000"/>
                <w:sz w:val="22"/>
                <w:szCs w:val="22"/>
              </w:rPr>
              <w:t>sex</w:t>
            </w:r>
          </w:p>
        </w:tc>
        <w:tc>
          <w:tcPr>
            <w:tcW w:w="1302" w:type="dxa"/>
            <w:tcBorders>
              <w:top w:val="nil"/>
              <w:left w:val="nil"/>
              <w:bottom w:val="single" w:sz="8" w:space="0" w:color="auto"/>
              <w:right w:val="single" w:sz="8" w:space="0" w:color="auto"/>
            </w:tcBorders>
            <w:shd w:val="clear" w:color="auto" w:fill="auto"/>
            <w:vAlign w:val="center"/>
            <w:hideMark/>
          </w:tcPr>
          <w:p w14:paraId="30E53C83" w14:textId="7AF21B08" w:rsidR="00AC5858" w:rsidRPr="00AC5858" w:rsidRDefault="00AC5858" w:rsidP="00AC5858">
            <w:pPr>
              <w:jc w:val="center"/>
              <w:rPr>
                <w:rFonts w:ascii="Calibri" w:eastAsia="Times New Roman" w:hAnsi="Calibri" w:cs="Calibri"/>
                <w:b/>
                <w:bCs/>
                <w:color w:val="000000"/>
                <w:sz w:val="22"/>
                <w:szCs w:val="22"/>
              </w:rPr>
            </w:pPr>
            <w:r w:rsidRPr="00AC5858">
              <w:rPr>
                <w:rFonts w:ascii="Calibri" w:eastAsia="Times New Roman" w:hAnsi="Calibri" w:cs="Calibri"/>
                <w:b/>
                <w:bCs/>
                <w:color w:val="000000"/>
                <w:sz w:val="22"/>
                <w:szCs w:val="22"/>
              </w:rPr>
              <w:t>Insulin (ng/mL)</w:t>
            </w:r>
          </w:p>
        </w:tc>
      </w:tr>
      <w:tr w:rsidR="00AC5858" w:rsidRPr="00AC5858" w14:paraId="399E1A1C"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2CE17F3B"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453</w:t>
            </w:r>
          </w:p>
        </w:tc>
        <w:tc>
          <w:tcPr>
            <w:tcW w:w="1302" w:type="dxa"/>
            <w:tcBorders>
              <w:top w:val="nil"/>
              <w:left w:val="nil"/>
              <w:bottom w:val="single" w:sz="8" w:space="0" w:color="auto"/>
              <w:right w:val="single" w:sz="8" w:space="0" w:color="auto"/>
            </w:tcBorders>
            <w:shd w:val="clear" w:color="auto" w:fill="auto"/>
            <w:vAlign w:val="center"/>
            <w:hideMark/>
          </w:tcPr>
          <w:p w14:paraId="61DABFD1"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w:t>
            </w:r>
          </w:p>
        </w:tc>
        <w:tc>
          <w:tcPr>
            <w:tcW w:w="1302" w:type="dxa"/>
            <w:tcBorders>
              <w:top w:val="nil"/>
              <w:left w:val="nil"/>
              <w:bottom w:val="single" w:sz="8" w:space="0" w:color="auto"/>
              <w:right w:val="single" w:sz="8" w:space="0" w:color="auto"/>
            </w:tcBorders>
            <w:shd w:val="clear" w:color="auto" w:fill="auto"/>
            <w:vAlign w:val="center"/>
            <w:hideMark/>
          </w:tcPr>
          <w:p w14:paraId="1FFD9669"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eTRF</w:t>
            </w:r>
          </w:p>
        </w:tc>
        <w:tc>
          <w:tcPr>
            <w:tcW w:w="1302" w:type="dxa"/>
            <w:tcBorders>
              <w:top w:val="nil"/>
              <w:left w:val="nil"/>
              <w:bottom w:val="single" w:sz="8" w:space="0" w:color="auto"/>
              <w:right w:val="single" w:sz="8" w:space="0" w:color="auto"/>
            </w:tcBorders>
            <w:shd w:val="clear" w:color="auto" w:fill="auto"/>
            <w:vAlign w:val="center"/>
            <w:hideMark/>
          </w:tcPr>
          <w:p w14:paraId="5E7FF9AF"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male</w:t>
            </w:r>
          </w:p>
        </w:tc>
        <w:tc>
          <w:tcPr>
            <w:tcW w:w="1302" w:type="dxa"/>
            <w:tcBorders>
              <w:top w:val="nil"/>
              <w:left w:val="nil"/>
              <w:bottom w:val="single" w:sz="8" w:space="0" w:color="auto"/>
              <w:right w:val="single" w:sz="8" w:space="0" w:color="auto"/>
            </w:tcBorders>
            <w:shd w:val="clear" w:color="auto" w:fill="auto"/>
            <w:vAlign w:val="center"/>
            <w:hideMark/>
          </w:tcPr>
          <w:p w14:paraId="6E9A899C"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2.98</w:t>
            </w:r>
          </w:p>
        </w:tc>
      </w:tr>
      <w:tr w:rsidR="00AC5858" w:rsidRPr="00AC5858" w14:paraId="7592B1F4"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015C8881"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lastRenderedPageBreak/>
              <w:t>456</w:t>
            </w:r>
          </w:p>
        </w:tc>
        <w:tc>
          <w:tcPr>
            <w:tcW w:w="1302" w:type="dxa"/>
            <w:tcBorders>
              <w:top w:val="nil"/>
              <w:left w:val="nil"/>
              <w:bottom w:val="single" w:sz="8" w:space="0" w:color="auto"/>
              <w:right w:val="single" w:sz="8" w:space="0" w:color="auto"/>
            </w:tcBorders>
            <w:shd w:val="clear" w:color="auto" w:fill="auto"/>
            <w:vAlign w:val="center"/>
            <w:hideMark/>
          </w:tcPr>
          <w:p w14:paraId="55ED78A8"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w:t>
            </w:r>
          </w:p>
        </w:tc>
        <w:tc>
          <w:tcPr>
            <w:tcW w:w="1302" w:type="dxa"/>
            <w:tcBorders>
              <w:top w:val="nil"/>
              <w:left w:val="nil"/>
              <w:bottom w:val="single" w:sz="8" w:space="0" w:color="auto"/>
              <w:right w:val="single" w:sz="8" w:space="0" w:color="auto"/>
            </w:tcBorders>
            <w:shd w:val="clear" w:color="auto" w:fill="auto"/>
            <w:vAlign w:val="center"/>
            <w:hideMark/>
          </w:tcPr>
          <w:p w14:paraId="123A9CED"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AL</w:t>
            </w:r>
          </w:p>
        </w:tc>
        <w:tc>
          <w:tcPr>
            <w:tcW w:w="1302" w:type="dxa"/>
            <w:tcBorders>
              <w:top w:val="nil"/>
              <w:left w:val="nil"/>
              <w:bottom w:val="single" w:sz="8" w:space="0" w:color="auto"/>
              <w:right w:val="single" w:sz="8" w:space="0" w:color="auto"/>
            </w:tcBorders>
            <w:shd w:val="clear" w:color="auto" w:fill="auto"/>
            <w:vAlign w:val="center"/>
            <w:hideMark/>
          </w:tcPr>
          <w:p w14:paraId="6DA2F182"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male</w:t>
            </w:r>
          </w:p>
        </w:tc>
        <w:tc>
          <w:tcPr>
            <w:tcW w:w="1302" w:type="dxa"/>
            <w:tcBorders>
              <w:top w:val="nil"/>
              <w:left w:val="nil"/>
              <w:bottom w:val="single" w:sz="8" w:space="0" w:color="auto"/>
              <w:right w:val="single" w:sz="8" w:space="0" w:color="auto"/>
            </w:tcBorders>
            <w:shd w:val="clear" w:color="auto" w:fill="auto"/>
            <w:vAlign w:val="center"/>
            <w:hideMark/>
          </w:tcPr>
          <w:p w14:paraId="1F17F806"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5.12</w:t>
            </w:r>
          </w:p>
        </w:tc>
      </w:tr>
      <w:tr w:rsidR="00AC5858" w:rsidRPr="00AC5858" w14:paraId="7F14CD1D"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17C1CB30"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464</w:t>
            </w:r>
          </w:p>
        </w:tc>
        <w:tc>
          <w:tcPr>
            <w:tcW w:w="1302" w:type="dxa"/>
            <w:tcBorders>
              <w:top w:val="nil"/>
              <w:left w:val="nil"/>
              <w:bottom w:val="single" w:sz="8" w:space="0" w:color="auto"/>
              <w:right w:val="single" w:sz="8" w:space="0" w:color="auto"/>
            </w:tcBorders>
            <w:shd w:val="clear" w:color="auto" w:fill="auto"/>
            <w:vAlign w:val="center"/>
            <w:hideMark/>
          </w:tcPr>
          <w:p w14:paraId="009CB97F"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w:t>
            </w:r>
          </w:p>
        </w:tc>
        <w:tc>
          <w:tcPr>
            <w:tcW w:w="1302" w:type="dxa"/>
            <w:tcBorders>
              <w:top w:val="nil"/>
              <w:left w:val="nil"/>
              <w:bottom w:val="single" w:sz="8" w:space="0" w:color="auto"/>
              <w:right w:val="single" w:sz="8" w:space="0" w:color="auto"/>
            </w:tcBorders>
            <w:shd w:val="clear" w:color="auto" w:fill="auto"/>
            <w:vAlign w:val="center"/>
            <w:hideMark/>
          </w:tcPr>
          <w:p w14:paraId="1784F470"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eTRF</w:t>
            </w:r>
          </w:p>
        </w:tc>
        <w:tc>
          <w:tcPr>
            <w:tcW w:w="1302" w:type="dxa"/>
            <w:tcBorders>
              <w:top w:val="nil"/>
              <w:left w:val="nil"/>
              <w:bottom w:val="single" w:sz="8" w:space="0" w:color="auto"/>
              <w:right w:val="single" w:sz="8" w:space="0" w:color="auto"/>
            </w:tcBorders>
            <w:shd w:val="clear" w:color="auto" w:fill="auto"/>
            <w:vAlign w:val="center"/>
            <w:hideMark/>
          </w:tcPr>
          <w:p w14:paraId="62A2221C"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male</w:t>
            </w:r>
          </w:p>
        </w:tc>
        <w:tc>
          <w:tcPr>
            <w:tcW w:w="1302" w:type="dxa"/>
            <w:tcBorders>
              <w:top w:val="nil"/>
              <w:left w:val="nil"/>
              <w:bottom w:val="single" w:sz="8" w:space="0" w:color="auto"/>
              <w:right w:val="single" w:sz="8" w:space="0" w:color="auto"/>
            </w:tcBorders>
            <w:shd w:val="clear" w:color="auto" w:fill="auto"/>
            <w:vAlign w:val="center"/>
            <w:hideMark/>
          </w:tcPr>
          <w:p w14:paraId="01038513"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7.39</w:t>
            </w:r>
          </w:p>
        </w:tc>
      </w:tr>
      <w:tr w:rsidR="00AC5858" w:rsidRPr="00AC5858" w14:paraId="06EBFB66"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5C0DDFF9"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465</w:t>
            </w:r>
          </w:p>
        </w:tc>
        <w:tc>
          <w:tcPr>
            <w:tcW w:w="1302" w:type="dxa"/>
            <w:tcBorders>
              <w:top w:val="nil"/>
              <w:left w:val="nil"/>
              <w:bottom w:val="single" w:sz="8" w:space="0" w:color="auto"/>
              <w:right w:val="single" w:sz="8" w:space="0" w:color="auto"/>
            </w:tcBorders>
            <w:shd w:val="clear" w:color="auto" w:fill="auto"/>
            <w:vAlign w:val="center"/>
            <w:hideMark/>
          </w:tcPr>
          <w:p w14:paraId="1B564460"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w:t>
            </w:r>
          </w:p>
        </w:tc>
        <w:tc>
          <w:tcPr>
            <w:tcW w:w="1302" w:type="dxa"/>
            <w:tcBorders>
              <w:top w:val="nil"/>
              <w:left w:val="nil"/>
              <w:bottom w:val="single" w:sz="8" w:space="0" w:color="auto"/>
              <w:right w:val="single" w:sz="8" w:space="0" w:color="auto"/>
            </w:tcBorders>
            <w:shd w:val="clear" w:color="auto" w:fill="auto"/>
            <w:vAlign w:val="center"/>
            <w:hideMark/>
          </w:tcPr>
          <w:p w14:paraId="5789E673"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eTRF</w:t>
            </w:r>
          </w:p>
        </w:tc>
        <w:tc>
          <w:tcPr>
            <w:tcW w:w="1302" w:type="dxa"/>
            <w:tcBorders>
              <w:top w:val="nil"/>
              <w:left w:val="nil"/>
              <w:bottom w:val="single" w:sz="8" w:space="0" w:color="auto"/>
              <w:right w:val="single" w:sz="8" w:space="0" w:color="auto"/>
            </w:tcBorders>
            <w:shd w:val="clear" w:color="auto" w:fill="auto"/>
            <w:vAlign w:val="center"/>
            <w:hideMark/>
          </w:tcPr>
          <w:p w14:paraId="605A9FDE"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male</w:t>
            </w:r>
          </w:p>
        </w:tc>
        <w:tc>
          <w:tcPr>
            <w:tcW w:w="1302" w:type="dxa"/>
            <w:tcBorders>
              <w:top w:val="nil"/>
              <w:left w:val="nil"/>
              <w:bottom w:val="single" w:sz="8" w:space="0" w:color="auto"/>
              <w:right w:val="single" w:sz="8" w:space="0" w:color="auto"/>
            </w:tcBorders>
            <w:shd w:val="clear" w:color="auto" w:fill="auto"/>
            <w:vAlign w:val="center"/>
            <w:hideMark/>
          </w:tcPr>
          <w:p w14:paraId="0FB3FC8A"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2.49</w:t>
            </w:r>
          </w:p>
        </w:tc>
      </w:tr>
      <w:tr w:rsidR="00AC5858" w:rsidRPr="00AC5858" w14:paraId="42E218E6"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2618338D"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454</w:t>
            </w:r>
          </w:p>
        </w:tc>
        <w:tc>
          <w:tcPr>
            <w:tcW w:w="1302" w:type="dxa"/>
            <w:tcBorders>
              <w:top w:val="nil"/>
              <w:left w:val="nil"/>
              <w:bottom w:val="single" w:sz="8" w:space="0" w:color="auto"/>
              <w:right w:val="single" w:sz="8" w:space="0" w:color="auto"/>
            </w:tcBorders>
            <w:shd w:val="clear" w:color="auto" w:fill="auto"/>
            <w:vAlign w:val="center"/>
            <w:hideMark/>
          </w:tcPr>
          <w:p w14:paraId="097E643E"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w:t>
            </w:r>
          </w:p>
        </w:tc>
        <w:tc>
          <w:tcPr>
            <w:tcW w:w="1302" w:type="dxa"/>
            <w:tcBorders>
              <w:top w:val="nil"/>
              <w:left w:val="nil"/>
              <w:bottom w:val="single" w:sz="8" w:space="0" w:color="auto"/>
              <w:right w:val="single" w:sz="8" w:space="0" w:color="auto"/>
            </w:tcBorders>
            <w:shd w:val="clear" w:color="auto" w:fill="auto"/>
            <w:vAlign w:val="center"/>
            <w:hideMark/>
          </w:tcPr>
          <w:p w14:paraId="50D864F5"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eTRF</w:t>
            </w:r>
          </w:p>
        </w:tc>
        <w:tc>
          <w:tcPr>
            <w:tcW w:w="1302" w:type="dxa"/>
            <w:tcBorders>
              <w:top w:val="nil"/>
              <w:left w:val="nil"/>
              <w:bottom w:val="single" w:sz="8" w:space="0" w:color="auto"/>
              <w:right w:val="single" w:sz="8" w:space="0" w:color="auto"/>
            </w:tcBorders>
            <w:shd w:val="clear" w:color="auto" w:fill="auto"/>
            <w:vAlign w:val="center"/>
            <w:hideMark/>
          </w:tcPr>
          <w:p w14:paraId="18A5DAF5"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female</w:t>
            </w:r>
          </w:p>
        </w:tc>
        <w:tc>
          <w:tcPr>
            <w:tcW w:w="1302" w:type="dxa"/>
            <w:tcBorders>
              <w:top w:val="nil"/>
              <w:left w:val="nil"/>
              <w:bottom w:val="single" w:sz="8" w:space="0" w:color="auto"/>
              <w:right w:val="single" w:sz="8" w:space="0" w:color="auto"/>
            </w:tcBorders>
            <w:shd w:val="clear" w:color="auto" w:fill="auto"/>
            <w:vAlign w:val="center"/>
            <w:hideMark/>
          </w:tcPr>
          <w:p w14:paraId="2DCD9537"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0.49</w:t>
            </w:r>
          </w:p>
        </w:tc>
      </w:tr>
      <w:tr w:rsidR="00AC5858" w:rsidRPr="00AC5858" w14:paraId="11F3C33C"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76E2190D"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455</w:t>
            </w:r>
          </w:p>
        </w:tc>
        <w:tc>
          <w:tcPr>
            <w:tcW w:w="1302" w:type="dxa"/>
            <w:tcBorders>
              <w:top w:val="nil"/>
              <w:left w:val="nil"/>
              <w:bottom w:val="single" w:sz="8" w:space="0" w:color="auto"/>
              <w:right w:val="single" w:sz="8" w:space="0" w:color="auto"/>
            </w:tcBorders>
            <w:shd w:val="clear" w:color="auto" w:fill="auto"/>
            <w:vAlign w:val="center"/>
            <w:hideMark/>
          </w:tcPr>
          <w:p w14:paraId="5AE7FE55"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w:t>
            </w:r>
          </w:p>
        </w:tc>
        <w:tc>
          <w:tcPr>
            <w:tcW w:w="1302" w:type="dxa"/>
            <w:tcBorders>
              <w:top w:val="nil"/>
              <w:left w:val="nil"/>
              <w:bottom w:val="single" w:sz="8" w:space="0" w:color="auto"/>
              <w:right w:val="single" w:sz="8" w:space="0" w:color="auto"/>
            </w:tcBorders>
            <w:shd w:val="clear" w:color="auto" w:fill="auto"/>
            <w:vAlign w:val="center"/>
            <w:hideMark/>
          </w:tcPr>
          <w:p w14:paraId="1114F167"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eTRF</w:t>
            </w:r>
          </w:p>
        </w:tc>
        <w:tc>
          <w:tcPr>
            <w:tcW w:w="1302" w:type="dxa"/>
            <w:tcBorders>
              <w:top w:val="nil"/>
              <w:left w:val="nil"/>
              <w:bottom w:val="single" w:sz="8" w:space="0" w:color="auto"/>
              <w:right w:val="single" w:sz="8" w:space="0" w:color="auto"/>
            </w:tcBorders>
            <w:shd w:val="clear" w:color="auto" w:fill="auto"/>
            <w:vAlign w:val="center"/>
            <w:hideMark/>
          </w:tcPr>
          <w:p w14:paraId="6B7DACD2"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female</w:t>
            </w:r>
          </w:p>
        </w:tc>
        <w:tc>
          <w:tcPr>
            <w:tcW w:w="1302" w:type="dxa"/>
            <w:tcBorders>
              <w:top w:val="nil"/>
              <w:left w:val="nil"/>
              <w:bottom w:val="single" w:sz="8" w:space="0" w:color="auto"/>
              <w:right w:val="single" w:sz="8" w:space="0" w:color="auto"/>
            </w:tcBorders>
            <w:shd w:val="clear" w:color="auto" w:fill="auto"/>
            <w:vAlign w:val="center"/>
            <w:hideMark/>
          </w:tcPr>
          <w:p w14:paraId="4F5BDB2A"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1.48</w:t>
            </w:r>
          </w:p>
        </w:tc>
      </w:tr>
      <w:tr w:rsidR="00AC5858" w:rsidRPr="00AC5858" w14:paraId="0A508DE4"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4F959AA1"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466</w:t>
            </w:r>
          </w:p>
        </w:tc>
        <w:tc>
          <w:tcPr>
            <w:tcW w:w="1302" w:type="dxa"/>
            <w:tcBorders>
              <w:top w:val="nil"/>
              <w:left w:val="nil"/>
              <w:bottom w:val="single" w:sz="8" w:space="0" w:color="auto"/>
              <w:right w:val="single" w:sz="8" w:space="0" w:color="auto"/>
            </w:tcBorders>
            <w:shd w:val="clear" w:color="auto" w:fill="auto"/>
            <w:vAlign w:val="center"/>
            <w:hideMark/>
          </w:tcPr>
          <w:p w14:paraId="3959F76B"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w:t>
            </w:r>
          </w:p>
        </w:tc>
        <w:tc>
          <w:tcPr>
            <w:tcW w:w="1302" w:type="dxa"/>
            <w:tcBorders>
              <w:top w:val="nil"/>
              <w:left w:val="nil"/>
              <w:bottom w:val="single" w:sz="8" w:space="0" w:color="auto"/>
              <w:right w:val="single" w:sz="8" w:space="0" w:color="auto"/>
            </w:tcBorders>
            <w:shd w:val="clear" w:color="auto" w:fill="auto"/>
            <w:vAlign w:val="center"/>
            <w:hideMark/>
          </w:tcPr>
          <w:p w14:paraId="4B75910C"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eTRF</w:t>
            </w:r>
          </w:p>
        </w:tc>
        <w:tc>
          <w:tcPr>
            <w:tcW w:w="1302" w:type="dxa"/>
            <w:tcBorders>
              <w:top w:val="nil"/>
              <w:left w:val="nil"/>
              <w:bottom w:val="single" w:sz="8" w:space="0" w:color="auto"/>
              <w:right w:val="single" w:sz="8" w:space="0" w:color="auto"/>
            </w:tcBorders>
            <w:shd w:val="clear" w:color="auto" w:fill="auto"/>
            <w:vAlign w:val="center"/>
            <w:hideMark/>
          </w:tcPr>
          <w:p w14:paraId="784A56A4"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female</w:t>
            </w:r>
          </w:p>
        </w:tc>
        <w:tc>
          <w:tcPr>
            <w:tcW w:w="1302" w:type="dxa"/>
            <w:tcBorders>
              <w:top w:val="nil"/>
              <w:left w:val="nil"/>
              <w:bottom w:val="single" w:sz="8" w:space="0" w:color="auto"/>
              <w:right w:val="single" w:sz="8" w:space="0" w:color="auto"/>
            </w:tcBorders>
            <w:shd w:val="clear" w:color="auto" w:fill="auto"/>
            <w:vAlign w:val="center"/>
            <w:hideMark/>
          </w:tcPr>
          <w:p w14:paraId="56EAD740"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0.49</w:t>
            </w:r>
          </w:p>
        </w:tc>
      </w:tr>
      <w:tr w:rsidR="00AC5858" w:rsidRPr="00AC5858" w14:paraId="45686A33"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4F601CEC"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467</w:t>
            </w:r>
          </w:p>
        </w:tc>
        <w:tc>
          <w:tcPr>
            <w:tcW w:w="1302" w:type="dxa"/>
            <w:tcBorders>
              <w:top w:val="nil"/>
              <w:left w:val="nil"/>
              <w:bottom w:val="single" w:sz="8" w:space="0" w:color="auto"/>
              <w:right w:val="single" w:sz="8" w:space="0" w:color="auto"/>
            </w:tcBorders>
            <w:shd w:val="clear" w:color="auto" w:fill="auto"/>
            <w:vAlign w:val="center"/>
            <w:hideMark/>
          </w:tcPr>
          <w:p w14:paraId="3542734F"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w:t>
            </w:r>
          </w:p>
        </w:tc>
        <w:tc>
          <w:tcPr>
            <w:tcW w:w="1302" w:type="dxa"/>
            <w:tcBorders>
              <w:top w:val="nil"/>
              <w:left w:val="nil"/>
              <w:bottom w:val="single" w:sz="8" w:space="0" w:color="auto"/>
              <w:right w:val="single" w:sz="8" w:space="0" w:color="auto"/>
            </w:tcBorders>
            <w:shd w:val="clear" w:color="auto" w:fill="auto"/>
            <w:vAlign w:val="center"/>
            <w:hideMark/>
          </w:tcPr>
          <w:p w14:paraId="514E74EA"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eTRF</w:t>
            </w:r>
          </w:p>
        </w:tc>
        <w:tc>
          <w:tcPr>
            <w:tcW w:w="1302" w:type="dxa"/>
            <w:tcBorders>
              <w:top w:val="nil"/>
              <w:left w:val="nil"/>
              <w:bottom w:val="single" w:sz="8" w:space="0" w:color="auto"/>
              <w:right w:val="single" w:sz="8" w:space="0" w:color="auto"/>
            </w:tcBorders>
            <w:shd w:val="clear" w:color="auto" w:fill="auto"/>
            <w:vAlign w:val="center"/>
            <w:hideMark/>
          </w:tcPr>
          <w:p w14:paraId="49E81F55"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female</w:t>
            </w:r>
          </w:p>
        </w:tc>
        <w:tc>
          <w:tcPr>
            <w:tcW w:w="1302" w:type="dxa"/>
            <w:tcBorders>
              <w:top w:val="nil"/>
              <w:left w:val="nil"/>
              <w:bottom w:val="single" w:sz="8" w:space="0" w:color="auto"/>
              <w:right w:val="single" w:sz="8" w:space="0" w:color="auto"/>
            </w:tcBorders>
            <w:shd w:val="clear" w:color="auto" w:fill="auto"/>
            <w:vAlign w:val="center"/>
            <w:hideMark/>
          </w:tcPr>
          <w:p w14:paraId="6906D00D"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0.14</w:t>
            </w:r>
          </w:p>
        </w:tc>
      </w:tr>
      <w:tr w:rsidR="00AC5858" w:rsidRPr="00AC5858" w14:paraId="15C9AE6C"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51BEFA72"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453</w:t>
            </w:r>
          </w:p>
        </w:tc>
        <w:tc>
          <w:tcPr>
            <w:tcW w:w="1302" w:type="dxa"/>
            <w:tcBorders>
              <w:top w:val="nil"/>
              <w:left w:val="nil"/>
              <w:bottom w:val="single" w:sz="8" w:space="0" w:color="auto"/>
              <w:right w:val="single" w:sz="8" w:space="0" w:color="auto"/>
            </w:tcBorders>
            <w:shd w:val="clear" w:color="auto" w:fill="auto"/>
            <w:vAlign w:val="center"/>
            <w:hideMark/>
          </w:tcPr>
          <w:p w14:paraId="269AD20A"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15</w:t>
            </w:r>
          </w:p>
        </w:tc>
        <w:tc>
          <w:tcPr>
            <w:tcW w:w="1302" w:type="dxa"/>
            <w:tcBorders>
              <w:top w:val="nil"/>
              <w:left w:val="nil"/>
              <w:bottom w:val="single" w:sz="8" w:space="0" w:color="auto"/>
              <w:right w:val="single" w:sz="8" w:space="0" w:color="auto"/>
            </w:tcBorders>
            <w:shd w:val="clear" w:color="auto" w:fill="auto"/>
            <w:vAlign w:val="center"/>
            <w:hideMark/>
          </w:tcPr>
          <w:p w14:paraId="1C788F52"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eTRF</w:t>
            </w:r>
          </w:p>
        </w:tc>
        <w:tc>
          <w:tcPr>
            <w:tcW w:w="1302" w:type="dxa"/>
            <w:tcBorders>
              <w:top w:val="nil"/>
              <w:left w:val="nil"/>
              <w:bottom w:val="single" w:sz="8" w:space="0" w:color="auto"/>
              <w:right w:val="single" w:sz="8" w:space="0" w:color="auto"/>
            </w:tcBorders>
            <w:shd w:val="clear" w:color="auto" w:fill="auto"/>
            <w:vAlign w:val="center"/>
            <w:hideMark/>
          </w:tcPr>
          <w:p w14:paraId="581EED6B"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male</w:t>
            </w:r>
          </w:p>
        </w:tc>
        <w:tc>
          <w:tcPr>
            <w:tcW w:w="1302" w:type="dxa"/>
            <w:tcBorders>
              <w:top w:val="nil"/>
              <w:left w:val="nil"/>
              <w:bottom w:val="single" w:sz="8" w:space="0" w:color="auto"/>
              <w:right w:val="single" w:sz="8" w:space="0" w:color="auto"/>
            </w:tcBorders>
            <w:shd w:val="clear" w:color="auto" w:fill="auto"/>
            <w:vAlign w:val="center"/>
            <w:hideMark/>
          </w:tcPr>
          <w:p w14:paraId="3586F74A"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4.00</w:t>
            </w:r>
          </w:p>
        </w:tc>
      </w:tr>
      <w:tr w:rsidR="00AC5858" w:rsidRPr="00AC5858" w14:paraId="1D5F7314"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75352538"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464</w:t>
            </w:r>
          </w:p>
        </w:tc>
        <w:tc>
          <w:tcPr>
            <w:tcW w:w="1302" w:type="dxa"/>
            <w:tcBorders>
              <w:top w:val="nil"/>
              <w:left w:val="nil"/>
              <w:bottom w:val="single" w:sz="8" w:space="0" w:color="auto"/>
              <w:right w:val="single" w:sz="8" w:space="0" w:color="auto"/>
            </w:tcBorders>
            <w:shd w:val="clear" w:color="auto" w:fill="auto"/>
            <w:vAlign w:val="center"/>
            <w:hideMark/>
          </w:tcPr>
          <w:p w14:paraId="12E1DA32"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15</w:t>
            </w:r>
          </w:p>
        </w:tc>
        <w:tc>
          <w:tcPr>
            <w:tcW w:w="1302" w:type="dxa"/>
            <w:tcBorders>
              <w:top w:val="nil"/>
              <w:left w:val="nil"/>
              <w:bottom w:val="single" w:sz="8" w:space="0" w:color="auto"/>
              <w:right w:val="single" w:sz="8" w:space="0" w:color="auto"/>
            </w:tcBorders>
            <w:shd w:val="clear" w:color="auto" w:fill="auto"/>
            <w:vAlign w:val="center"/>
            <w:hideMark/>
          </w:tcPr>
          <w:p w14:paraId="7D7C6596"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eTRF</w:t>
            </w:r>
          </w:p>
        </w:tc>
        <w:tc>
          <w:tcPr>
            <w:tcW w:w="1302" w:type="dxa"/>
            <w:tcBorders>
              <w:top w:val="nil"/>
              <w:left w:val="nil"/>
              <w:bottom w:val="single" w:sz="8" w:space="0" w:color="auto"/>
              <w:right w:val="single" w:sz="8" w:space="0" w:color="auto"/>
            </w:tcBorders>
            <w:shd w:val="clear" w:color="auto" w:fill="auto"/>
            <w:vAlign w:val="center"/>
            <w:hideMark/>
          </w:tcPr>
          <w:p w14:paraId="285218E4"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male</w:t>
            </w:r>
          </w:p>
        </w:tc>
        <w:tc>
          <w:tcPr>
            <w:tcW w:w="1302" w:type="dxa"/>
            <w:tcBorders>
              <w:top w:val="nil"/>
              <w:left w:val="nil"/>
              <w:bottom w:val="single" w:sz="8" w:space="0" w:color="auto"/>
              <w:right w:val="single" w:sz="8" w:space="0" w:color="auto"/>
            </w:tcBorders>
            <w:shd w:val="clear" w:color="auto" w:fill="auto"/>
            <w:vAlign w:val="center"/>
            <w:hideMark/>
          </w:tcPr>
          <w:p w14:paraId="70919DCB"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5.47</w:t>
            </w:r>
          </w:p>
        </w:tc>
      </w:tr>
      <w:tr w:rsidR="00AC5858" w:rsidRPr="00AC5858" w14:paraId="11C84656"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71CE8354"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465</w:t>
            </w:r>
          </w:p>
        </w:tc>
        <w:tc>
          <w:tcPr>
            <w:tcW w:w="1302" w:type="dxa"/>
            <w:tcBorders>
              <w:top w:val="nil"/>
              <w:left w:val="nil"/>
              <w:bottom w:val="single" w:sz="8" w:space="0" w:color="auto"/>
              <w:right w:val="single" w:sz="8" w:space="0" w:color="auto"/>
            </w:tcBorders>
            <w:shd w:val="clear" w:color="auto" w:fill="auto"/>
            <w:vAlign w:val="center"/>
            <w:hideMark/>
          </w:tcPr>
          <w:p w14:paraId="1A912F25"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15</w:t>
            </w:r>
          </w:p>
        </w:tc>
        <w:tc>
          <w:tcPr>
            <w:tcW w:w="1302" w:type="dxa"/>
            <w:tcBorders>
              <w:top w:val="nil"/>
              <w:left w:val="nil"/>
              <w:bottom w:val="single" w:sz="8" w:space="0" w:color="auto"/>
              <w:right w:val="single" w:sz="8" w:space="0" w:color="auto"/>
            </w:tcBorders>
            <w:shd w:val="clear" w:color="auto" w:fill="auto"/>
            <w:vAlign w:val="center"/>
            <w:hideMark/>
          </w:tcPr>
          <w:p w14:paraId="4ECA5B35"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eTRF</w:t>
            </w:r>
          </w:p>
        </w:tc>
        <w:tc>
          <w:tcPr>
            <w:tcW w:w="1302" w:type="dxa"/>
            <w:tcBorders>
              <w:top w:val="nil"/>
              <w:left w:val="nil"/>
              <w:bottom w:val="single" w:sz="8" w:space="0" w:color="auto"/>
              <w:right w:val="single" w:sz="8" w:space="0" w:color="auto"/>
            </w:tcBorders>
            <w:shd w:val="clear" w:color="auto" w:fill="auto"/>
            <w:vAlign w:val="center"/>
            <w:hideMark/>
          </w:tcPr>
          <w:p w14:paraId="4419E602"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male</w:t>
            </w:r>
          </w:p>
        </w:tc>
        <w:tc>
          <w:tcPr>
            <w:tcW w:w="1302" w:type="dxa"/>
            <w:tcBorders>
              <w:top w:val="nil"/>
              <w:left w:val="nil"/>
              <w:bottom w:val="single" w:sz="8" w:space="0" w:color="auto"/>
              <w:right w:val="single" w:sz="8" w:space="0" w:color="auto"/>
            </w:tcBorders>
            <w:shd w:val="clear" w:color="auto" w:fill="auto"/>
            <w:vAlign w:val="center"/>
            <w:hideMark/>
          </w:tcPr>
          <w:p w14:paraId="3099A7D4"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4.89</w:t>
            </w:r>
          </w:p>
        </w:tc>
      </w:tr>
      <w:tr w:rsidR="00AC5858" w:rsidRPr="00AC5858" w14:paraId="6E5BE75F"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4B3F0E4F"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452</w:t>
            </w:r>
          </w:p>
        </w:tc>
        <w:tc>
          <w:tcPr>
            <w:tcW w:w="1302" w:type="dxa"/>
            <w:tcBorders>
              <w:top w:val="nil"/>
              <w:left w:val="nil"/>
              <w:bottom w:val="single" w:sz="8" w:space="0" w:color="auto"/>
              <w:right w:val="single" w:sz="8" w:space="0" w:color="auto"/>
            </w:tcBorders>
            <w:shd w:val="clear" w:color="auto" w:fill="auto"/>
            <w:vAlign w:val="center"/>
            <w:hideMark/>
          </w:tcPr>
          <w:p w14:paraId="4D14C7F6"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15</w:t>
            </w:r>
          </w:p>
        </w:tc>
        <w:tc>
          <w:tcPr>
            <w:tcW w:w="1302" w:type="dxa"/>
            <w:tcBorders>
              <w:top w:val="nil"/>
              <w:left w:val="nil"/>
              <w:bottom w:val="single" w:sz="8" w:space="0" w:color="auto"/>
              <w:right w:val="single" w:sz="8" w:space="0" w:color="auto"/>
            </w:tcBorders>
            <w:shd w:val="clear" w:color="auto" w:fill="auto"/>
            <w:vAlign w:val="center"/>
            <w:hideMark/>
          </w:tcPr>
          <w:p w14:paraId="31480B59"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eTRF</w:t>
            </w:r>
          </w:p>
        </w:tc>
        <w:tc>
          <w:tcPr>
            <w:tcW w:w="1302" w:type="dxa"/>
            <w:tcBorders>
              <w:top w:val="nil"/>
              <w:left w:val="nil"/>
              <w:bottom w:val="single" w:sz="8" w:space="0" w:color="auto"/>
              <w:right w:val="single" w:sz="8" w:space="0" w:color="auto"/>
            </w:tcBorders>
            <w:shd w:val="clear" w:color="auto" w:fill="auto"/>
            <w:vAlign w:val="center"/>
            <w:hideMark/>
          </w:tcPr>
          <w:p w14:paraId="33E82D26"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male</w:t>
            </w:r>
          </w:p>
        </w:tc>
        <w:tc>
          <w:tcPr>
            <w:tcW w:w="1302" w:type="dxa"/>
            <w:tcBorders>
              <w:top w:val="nil"/>
              <w:left w:val="nil"/>
              <w:bottom w:val="single" w:sz="8" w:space="0" w:color="auto"/>
              <w:right w:val="single" w:sz="8" w:space="0" w:color="auto"/>
            </w:tcBorders>
            <w:shd w:val="clear" w:color="auto" w:fill="auto"/>
            <w:vAlign w:val="center"/>
            <w:hideMark/>
          </w:tcPr>
          <w:p w14:paraId="6D18E025"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2.61</w:t>
            </w:r>
          </w:p>
        </w:tc>
      </w:tr>
      <w:tr w:rsidR="00AC5858" w:rsidRPr="00AC5858" w14:paraId="3ACAAFBD"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56C81222"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454</w:t>
            </w:r>
          </w:p>
        </w:tc>
        <w:tc>
          <w:tcPr>
            <w:tcW w:w="1302" w:type="dxa"/>
            <w:tcBorders>
              <w:top w:val="nil"/>
              <w:left w:val="nil"/>
              <w:bottom w:val="single" w:sz="8" w:space="0" w:color="auto"/>
              <w:right w:val="single" w:sz="8" w:space="0" w:color="auto"/>
            </w:tcBorders>
            <w:shd w:val="clear" w:color="auto" w:fill="auto"/>
            <w:vAlign w:val="center"/>
            <w:hideMark/>
          </w:tcPr>
          <w:p w14:paraId="546C8E79"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15</w:t>
            </w:r>
          </w:p>
        </w:tc>
        <w:tc>
          <w:tcPr>
            <w:tcW w:w="1302" w:type="dxa"/>
            <w:tcBorders>
              <w:top w:val="nil"/>
              <w:left w:val="nil"/>
              <w:bottom w:val="single" w:sz="8" w:space="0" w:color="auto"/>
              <w:right w:val="single" w:sz="8" w:space="0" w:color="auto"/>
            </w:tcBorders>
            <w:shd w:val="clear" w:color="auto" w:fill="auto"/>
            <w:vAlign w:val="center"/>
            <w:hideMark/>
          </w:tcPr>
          <w:p w14:paraId="63A295EA"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eTRF</w:t>
            </w:r>
          </w:p>
        </w:tc>
        <w:tc>
          <w:tcPr>
            <w:tcW w:w="1302" w:type="dxa"/>
            <w:tcBorders>
              <w:top w:val="nil"/>
              <w:left w:val="nil"/>
              <w:bottom w:val="single" w:sz="8" w:space="0" w:color="auto"/>
              <w:right w:val="single" w:sz="8" w:space="0" w:color="auto"/>
            </w:tcBorders>
            <w:shd w:val="clear" w:color="auto" w:fill="auto"/>
            <w:vAlign w:val="center"/>
            <w:hideMark/>
          </w:tcPr>
          <w:p w14:paraId="6F5E29AA"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female</w:t>
            </w:r>
          </w:p>
        </w:tc>
        <w:tc>
          <w:tcPr>
            <w:tcW w:w="1302" w:type="dxa"/>
            <w:tcBorders>
              <w:top w:val="nil"/>
              <w:left w:val="nil"/>
              <w:bottom w:val="single" w:sz="8" w:space="0" w:color="auto"/>
              <w:right w:val="single" w:sz="8" w:space="0" w:color="auto"/>
            </w:tcBorders>
            <w:shd w:val="clear" w:color="auto" w:fill="auto"/>
            <w:vAlign w:val="center"/>
            <w:hideMark/>
          </w:tcPr>
          <w:p w14:paraId="0A716209"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1.51</w:t>
            </w:r>
          </w:p>
        </w:tc>
      </w:tr>
      <w:tr w:rsidR="00AC5858" w:rsidRPr="00AC5858" w14:paraId="180D936F"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0CC4AF8B"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455</w:t>
            </w:r>
          </w:p>
        </w:tc>
        <w:tc>
          <w:tcPr>
            <w:tcW w:w="1302" w:type="dxa"/>
            <w:tcBorders>
              <w:top w:val="nil"/>
              <w:left w:val="nil"/>
              <w:bottom w:val="single" w:sz="8" w:space="0" w:color="auto"/>
              <w:right w:val="single" w:sz="8" w:space="0" w:color="auto"/>
            </w:tcBorders>
            <w:shd w:val="clear" w:color="auto" w:fill="auto"/>
            <w:vAlign w:val="center"/>
            <w:hideMark/>
          </w:tcPr>
          <w:p w14:paraId="708F1EB7"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15</w:t>
            </w:r>
          </w:p>
        </w:tc>
        <w:tc>
          <w:tcPr>
            <w:tcW w:w="1302" w:type="dxa"/>
            <w:tcBorders>
              <w:top w:val="nil"/>
              <w:left w:val="nil"/>
              <w:bottom w:val="single" w:sz="8" w:space="0" w:color="auto"/>
              <w:right w:val="single" w:sz="8" w:space="0" w:color="auto"/>
            </w:tcBorders>
            <w:shd w:val="clear" w:color="auto" w:fill="auto"/>
            <w:vAlign w:val="center"/>
            <w:hideMark/>
          </w:tcPr>
          <w:p w14:paraId="3D9A4DAA"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eTRF</w:t>
            </w:r>
          </w:p>
        </w:tc>
        <w:tc>
          <w:tcPr>
            <w:tcW w:w="1302" w:type="dxa"/>
            <w:tcBorders>
              <w:top w:val="nil"/>
              <w:left w:val="nil"/>
              <w:bottom w:val="single" w:sz="8" w:space="0" w:color="auto"/>
              <w:right w:val="single" w:sz="8" w:space="0" w:color="auto"/>
            </w:tcBorders>
            <w:shd w:val="clear" w:color="auto" w:fill="auto"/>
            <w:vAlign w:val="center"/>
            <w:hideMark/>
          </w:tcPr>
          <w:p w14:paraId="63A23DE9"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female</w:t>
            </w:r>
          </w:p>
        </w:tc>
        <w:tc>
          <w:tcPr>
            <w:tcW w:w="1302" w:type="dxa"/>
            <w:tcBorders>
              <w:top w:val="nil"/>
              <w:left w:val="nil"/>
              <w:bottom w:val="single" w:sz="8" w:space="0" w:color="auto"/>
              <w:right w:val="single" w:sz="8" w:space="0" w:color="auto"/>
            </w:tcBorders>
            <w:shd w:val="clear" w:color="auto" w:fill="auto"/>
            <w:vAlign w:val="center"/>
            <w:hideMark/>
          </w:tcPr>
          <w:p w14:paraId="622DF49A"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2.94</w:t>
            </w:r>
          </w:p>
        </w:tc>
      </w:tr>
      <w:tr w:rsidR="00AC5858" w:rsidRPr="00AC5858" w14:paraId="08CF1847"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5BDDDAD8"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466</w:t>
            </w:r>
          </w:p>
        </w:tc>
        <w:tc>
          <w:tcPr>
            <w:tcW w:w="1302" w:type="dxa"/>
            <w:tcBorders>
              <w:top w:val="nil"/>
              <w:left w:val="nil"/>
              <w:bottom w:val="single" w:sz="8" w:space="0" w:color="auto"/>
              <w:right w:val="single" w:sz="8" w:space="0" w:color="auto"/>
            </w:tcBorders>
            <w:shd w:val="clear" w:color="auto" w:fill="auto"/>
            <w:vAlign w:val="center"/>
            <w:hideMark/>
          </w:tcPr>
          <w:p w14:paraId="69218248"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15</w:t>
            </w:r>
          </w:p>
        </w:tc>
        <w:tc>
          <w:tcPr>
            <w:tcW w:w="1302" w:type="dxa"/>
            <w:tcBorders>
              <w:top w:val="nil"/>
              <w:left w:val="nil"/>
              <w:bottom w:val="single" w:sz="8" w:space="0" w:color="auto"/>
              <w:right w:val="single" w:sz="8" w:space="0" w:color="auto"/>
            </w:tcBorders>
            <w:shd w:val="clear" w:color="auto" w:fill="auto"/>
            <w:vAlign w:val="center"/>
            <w:hideMark/>
          </w:tcPr>
          <w:p w14:paraId="459000FD"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eTRF</w:t>
            </w:r>
          </w:p>
        </w:tc>
        <w:tc>
          <w:tcPr>
            <w:tcW w:w="1302" w:type="dxa"/>
            <w:tcBorders>
              <w:top w:val="nil"/>
              <w:left w:val="nil"/>
              <w:bottom w:val="single" w:sz="8" w:space="0" w:color="auto"/>
              <w:right w:val="single" w:sz="8" w:space="0" w:color="auto"/>
            </w:tcBorders>
            <w:shd w:val="clear" w:color="auto" w:fill="auto"/>
            <w:vAlign w:val="center"/>
            <w:hideMark/>
          </w:tcPr>
          <w:p w14:paraId="4082B4EA"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female</w:t>
            </w:r>
          </w:p>
        </w:tc>
        <w:tc>
          <w:tcPr>
            <w:tcW w:w="1302" w:type="dxa"/>
            <w:tcBorders>
              <w:top w:val="nil"/>
              <w:left w:val="nil"/>
              <w:bottom w:val="single" w:sz="8" w:space="0" w:color="auto"/>
              <w:right w:val="single" w:sz="8" w:space="0" w:color="auto"/>
            </w:tcBorders>
            <w:shd w:val="clear" w:color="auto" w:fill="auto"/>
            <w:vAlign w:val="center"/>
            <w:hideMark/>
          </w:tcPr>
          <w:p w14:paraId="71634807"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1.16</w:t>
            </w:r>
          </w:p>
        </w:tc>
      </w:tr>
      <w:tr w:rsidR="00AC5858" w:rsidRPr="00AC5858" w14:paraId="13BE671D"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0BE30648"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467</w:t>
            </w:r>
          </w:p>
        </w:tc>
        <w:tc>
          <w:tcPr>
            <w:tcW w:w="1302" w:type="dxa"/>
            <w:tcBorders>
              <w:top w:val="nil"/>
              <w:left w:val="nil"/>
              <w:bottom w:val="single" w:sz="8" w:space="0" w:color="auto"/>
              <w:right w:val="single" w:sz="8" w:space="0" w:color="auto"/>
            </w:tcBorders>
            <w:shd w:val="clear" w:color="auto" w:fill="auto"/>
            <w:vAlign w:val="center"/>
            <w:hideMark/>
          </w:tcPr>
          <w:p w14:paraId="1F74AB42"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15</w:t>
            </w:r>
          </w:p>
        </w:tc>
        <w:tc>
          <w:tcPr>
            <w:tcW w:w="1302" w:type="dxa"/>
            <w:tcBorders>
              <w:top w:val="nil"/>
              <w:left w:val="nil"/>
              <w:bottom w:val="single" w:sz="8" w:space="0" w:color="auto"/>
              <w:right w:val="single" w:sz="8" w:space="0" w:color="auto"/>
            </w:tcBorders>
            <w:shd w:val="clear" w:color="auto" w:fill="auto"/>
            <w:vAlign w:val="center"/>
            <w:hideMark/>
          </w:tcPr>
          <w:p w14:paraId="59DAD82B"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eTRF</w:t>
            </w:r>
          </w:p>
        </w:tc>
        <w:tc>
          <w:tcPr>
            <w:tcW w:w="1302" w:type="dxa"/>
            <w:tcBorders>
              <w:top w:val="nil"/>
              <w:left w:val="nil"/>
              <w:bottom w:val="single" w:sz="8" w:space="0" w:color="auto"/>
              <w:right w:val="single" w:sz="8" w:space="0" w:color="auto"/>
            </w:tcBorders>
            <w:shd w:val="clear" w:color="auto" w:fill="auto"/>
            <w:vAlign w:val="center"/>
            <w:hideMark/>
          </w:tcPr>
          <w:p w14:paraId="3BA3D79E"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female</w:t>
            </w:r>
          </w:p>
        </w:tc>
        <w:tc>
          <w:tcPr>
            <w:tcW w:w="1302" w:type="dxa"/>
            <w:tcBorders>
              <w:top w:val="nil"/>
              <w:left w:val="nil"/>
              <w:bottom w:val="single" w:sz="8" w:space="0" w:color="auto"/>
              <w:right w:val="single" w:sz="8" w:space="0" w:color="auto"/>
            </w:tcBorders>
            <w:shd w:val="clear" w:color="auto" w:fill="auto"/>
            <w:vAlign w:val="center"/>
            <w:hideMark/>
          </w:tcPr>
          <w:p w14:paraId="179394C1"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0.55</w:t>
            </w:r>
          </w:p>
        </w:tc>
      </w:tr>
      <w:tr w:rsidR="00AC5858" w:rsidRPr="00AC5858" w14:paraId="7497B953"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0A868374"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460</w:t>
            </w:r>
          </w:p>
        </w:tc>
        <w:tc>
          <w:tcPr>
            <w:tcW w:w="1302" w:type="dxa"/>
            <w:tcBorders>
              <w:top w:val="nil"/>
              <w:left w:val="nil"/>
              <w:bottom w:val="single" w:sz="8" w:space="0" w:color="auto"/>
              <w:right w:val="single" w:sz="8" w:space="0" w:color="auto"/>
            </w:tcBorders>
            <w:shd w:val="clear" w:color="auto" w:fill="auto"/>
            <w:vAlign w:val="center"/>
            <w:hideMark/>
          </w:tcPr>
          <w:p w14:paraId="656DAA4B"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w:t>
            </w:r>
          </w:p>
        </w:tc>
        <w:tc>
          <w:tcPr>
            <w:tcW w:w="1302" w:type="dxa"/>
            <w:tcBorders>
              <w:top w:val="nil"/>
              <w:left w:val="nil"/>
              <w:bottom w:val="single" w:sz="8" w:space="0" w:color="auto"/>
              <w:right w:val="single" w:sz="8" w:space="0" w:color="auto"/>
            </w:tcBorders>
            <w:shd w:val="clear" w:color="auto" w:fill="auto"/>
            <w:vAlign w:val="center"/>
            <w:hideMark/>
          </w:tcPr>
          <w:p w14:paraId="3B2ADF14"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AL</w:t>
            </w:r>
          </w:p>
        </w:tc>
        <w:tc>
          <w:tcPr>
            <w:tcW w:w="1302" w:type="dxa"/>
            <w:tcBorders>
              <w:top w:val="nil"/>
              <w:left w:val="nil"/>
              <w:bottom w:val="single" w:sz="8" w:space="0" w:color="auto"/>
              <w:right w:val="single" w:sz="8" w:space="0" w:color="auto"/>
            </w:tcBorders>
            <w:shd w:val="clear" w:color="auto" w:fill="auto"/>
            <w:vAlign w:val="center"/>
            <w:hideMark/>
          </w:tcPr>
          <w:p w14:paraId="76BCE851"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male</w:t>
            </w:r>
          </w:p>
        </w:tc>
        <w:tc>
          <w:tcPr>
            <w:tcW w:w="1302" w:type="dxa"/>
            <w:tcBorders>
              <w:top w:val="nil"/>
              <w:left w:val="nil"/>
              <w:bottom w:val="single" w:sz="8" w:space="0" w:color="auto"/>
              <w:right w:val="single" w:sz="8" w:space="0" w:color="auto"/>
            </w:tcBorders>
            <w:shd w:val="clear" w:color="auto" w:fill="auto"/>
            <w:vAlign w:val="center"/>
            <w:hideMark/>
          </w:tcPr>
          <w:p w14:paraId="48295466"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9.68</w:t>
            </w:r>
          </w:p>
        </w:tc>
      </w:tr>
      <w:tr w:rsidR="00AC5858" w:rsidRPr="00AC5858" w14:paraId="40725AE2"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7BAD910C"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461</w:t>
            </w:r>
          </w:p>
        </w:tc>
        <w:tc>
          <w:tcPr>
            <w:tcW w:w="1302" w:type="dxa"/>
            <w:tcBorders>
              <w:top w:val="nil"/>
              <w:left w:val="nil"/>
              <w:bottom w:val="single" w:sz="8" w:space="0" w:color="auto"/>
              <w:right w:val="single" w:sz="8" w:space="0" w:color="auto"/>
            </w:tcBorders>
            <w:shd w:val="clear" w:color="auto" w:fill="auto"/>
            <w:vAlign w:val="center"/>
            <w:hideMark/>
          </w:tcPr>
          <w:p w14:paraId="4CA268C7"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w:t>
            </w:r>
          </w:p>
        </w:tc>
        <w:tc>
          <w:tcPr>
            <w:tcW w:w="1302" w:type="dxa"/>
            <w:tcBorders>
              <w:top w:val="nil"/>
              <w:left w:val="nil"/>
              <w:bottom w:val="single" w:sz="8" w:space="0" w:color="auto"/>
              <w:right w:val="single" w:sz="8" w:space="0" w:color="auto"/>
            </w:tcBorders>
            <w:shd w:val="clear" w:color="auto" w:fill="auto"/>
            <w:vAlign w:val="center"/>
            <w:hideMark/>
          </w:tcPr>
          <w:p w14:paraId="0D9A7808"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AL</w:t>
            </w:r>
          </w:p>
        </w:tc>
        <w:tc>
          <w:tcPr>
            <w:tcW w:w="1302" w:type="dxa"/>
            <w:tcBorders>
              <w:top w:val="nil"/>
              <w:left w:val="nil"/>
              <w:bottom w:val="single" w:sz="8" w:space="0" w:color="auto"/>
              <w:right w:val="single" w:sz="8" w:space="0" w:color="auto"/>
            </w:tcBorders>
            <w:shd w:val="clear" w:color="auto" w:fill="auto"/>
            <w:vAlign w:val="center"/>
            <w:hideMark/>
          </w:tcPr>
          <w:p w14:paraId="79FB874C"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male</w:t>
            </w:r>
          </w:p>
        </w:tc>
        <w:tc>
          <w:tcPr>
            <w:tcW w:w="1302" w:type="dxa"/>
            <w:tcBorders>
              <w:top w:val="nil"/>
              <w:left w:val="nil"/>
              <w:bottom w:val="single" w:sz="8" w:space="0" w:color="auto"/>
              <w:right w:val="single" w:sz="8" w:space="0" w:color="auto"/>
            </w:tcBorders>
            <w:shd w:val="clear" w:color="auto" w:fill="auto"/>
            <w:vAlign w:val="center"/>
            <w:hideMark/>
          </w:tcPr>
          <w:p w14:paraId="418257E2"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4.97</w:t>
            </w:r>
          </w:p>
        </w:tc>
      </w:tr>
      <w:tr w:rsidR="00AC5858" w:rsidRPr="00AC5858" w14:paraId="777F9218"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7E156B83"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468</w:t>
            </w:r>
          </w:p>
        </w:tc>
        <w:tc>
          <w:tcPr>
            <w:tcW w:w="1302" w:type="dxa"/>
            <w:tcBorders>
              <w:top w:val="nil"/>
              <w:left w:val="nil"/>
              <w:bottom w:val="single" w:sz="8" w:space="0" w:color="auto"/>
              <w:right w:val="single" w:sz="8" w:space="0" w:color="auto"/>
            </w:tcBorders>
            <w:shd w:val="clear" w:color="auto" w:fill="auto"/>
            <w:vAlign w:val="center"/>
            <w:hideMark/>
          </w:tcPr>
          <w:p w14:paraId="16CA7182"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w:t>
            </w:r>
          </w:p>
        </w:tc>
        <w:tc>
          <w:tcPr>
            <w:tcW w:w="1302" w:type="dxa"/>
            <w:tcBorders>
              <w:top w:val="nil"/>
              <w:left w:val="nil"/>
              <w:bottom w:val="single" w:sz="8" w:space="0" w:color="auto"/>
              <w:right w:val="single" w:sz="8" w:space="0" w:color="auto"/>
            </w:tcBorders>
            <w:shd w:val="clear" w:color="auto" w:fill="auto"/>
            <w:vAlign w:val="center"/>
            <w:hideMark/>
          </w:tcPr>
          <w:p w14:paraId="6F7157DF"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AL</w:t>
            </w:r>
          </w:p>
        </w:tc>
        <w:tc>
          <w:tcPr>
            <w:tcW w:w="1302" w:type="dxa"/>
            <w:tcBorders>
              <w:top w:val="nil"/>
              <w:left w:val="nil"/>
              <w:bottom w:val="single" w:sz="8" w:space="0" w:color="auto"/>
              <w:right w:val="single" w:sz="8" w:space="0" w:color="auto"/>
            </w:tcBorders>
            <w:shd w:val="clear" w:color="auto" w:fill="auto"/>
            <w:vAlign w:val="center"/>
            <w:hideMark/>
          </w:tcPr>
          <w:p w14:paraId="6A45096F"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male</w:t>
            </w:r>
          </w:p>
        </w:tc>
        <w:tc>
          <w:tcPr>
            <w:tcW w:w="1302" w:type="dxa"/>
            <w:tcBorders>
              <w:top w:val="nil"/>
              <w:left w:val="nil"/>
              <w:bottom w:val="single" w:sz="8" w:space="0" w:color="auto"/>
              <w:right w:val="single" w:sz="8" w:space="0" w:color="auto"/>
            </w:tcBorders>
            <w:shd w:val="clear" w:color="auto" w:fill="auto"/>
            <w:vAlign w:val="center"/>
            <w:hideMark/>
          </w:tcPr>
          <w:p w14:paraId="7587D83D"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3.60</w:t>
            </w:r>
          </w:p>
        </w:tc>
      </w:tr>
      <w:tr w:rsidR="00AC5858" w:rsidRPr="00AC5858" w14:paraId="1B44B58E"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74149F52"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469</w:t>
            </w:r>
          </w:p>
        </w:tc>
        <w:tc>
          <w:tcPr>
            <w:tcW w:w="1302" w:type="dxa"/>
            <w:tcBorders>
              <w:top w:val="nil"/>
              <w:left w:val="nil"/>
              <w:bottom w:val="single" w:sz="8" w:space="0" w:color="auto"/>
              <w:right w:val="single" w:sz="8" w:space="0" w:color="auto"/>
            </w:tcBorders>
            <w:shd w:val="clear" w:color="auto" w:fill="auto"/>
            <w:vAlign w:val="center"/>
            <w:hideMark/>
          </w:tcPr>
          <w:p w14:paraId="56310FB0"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w:t>
            </w:r>
          </w:p>
        </w:tc>
        <w:tc>
          <w:tcPr>
            <w:tcW w:w="1302" w:type="dxa"/>
            <w:tcBorders>
              <w:top w:val="nil"/>
              <w:left w:val="nil"/>
              <w:bottom w:val="single" w:sz="8" w:space="0" w:color="auto"/>
              <w:right w:val="single" w:sz="8" w:space="0" w:color="auto"/>
            </w:tcBorders>
            <w:shd w:val="clear" w:color="auto" w:fill="auto"/>
            <w:vAlign w:val="center"/>
            <w:hideMark/>
          </w:tcPr>
          <w:p w14:paraId="3333B95E"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AL</w:t>
            </w:r>
          </w:p>
        </w:tc>
        <w:tc>
          <w:tcPr>
            <w:tcW w:w="1302" w:type="dxa"/>
            <w:tcBorders>
              <w:top w:val="nil"/>
              <w:left w:val="nil"/>
              <w:bottom w:val="single" w:sz="8" w:space="0" w:color="auto"/>
              <w:right w:val="single" w:sz="8" w:space="0" w:color="auto"/>
            </w:tcBorders>
            <w:shd w:val="clear" w:color="auto" w:fill="auto"/>
            <w:vAlign w:val="center"/>
            <w:hideMark/>
          </w:tcPr>
          <w:p w14:paraId="625B0A3C"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male</w:t>
            </w:r>
          </w:p>
        </w:tc>
        <w:tc>
          <w:tcPr>
            <w:tcW w:w="1302" w:type="dxa"/>
            <w:tcBorders>
              <w:top w:val="nil"/>
              <w:left w:val="nil"/>
              <w:bottom w:val="single" w:sz="8" w:space="0" w:color="auto"/>
              <w:right w:val="single" w:sz="8" w:space="0" w:color="auto"/>
            </w:tcBorders>
            <w:shd w:val="clear" w:color="auto" w:fill="auto"/>
            <w:vAlign w:val="center"/>
            <w:hideMark/>
          </w:tcPr>
          <w:p w14:paraId="59A49DC0"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4.03</w:t>
            </w:r>
          </w:p>
        </w:tc>
      </w:tr>
      <w:tr w:rsidR="00AC5858" w:rsidRPr="00AC5858" w14:paraId="35FB09B7"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35F5C428"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458</w:t>
            </w:r>
          </w:p>
        </w:tc>
        <w:tc>
          <w:tcPr>
            <w:tcW w:w="1302" w:type="dxa"/>
            <w:tcBorders>
              <w:top w:val="nil"/>
              <w:left w:val="nil"/>
              <w:bottom w:val="single" w:sz="8" w:space="0" w:color="auto"/>
              <w:right w:val="single" w:sz="8" w:space="0" w:color="auto"/>
            </w:tcBorders>
            <w:shd w:val="clear" w:color="auto" w:fill="auto"/>
            <w:vAlign w:val="center"/>
            <w:hideMark/>
          </w:tcPr>
          <w:p w14:paraId="3072F585"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w:t>
            </w:r>
          </w:p>
        </w:tc>
        <w:tc>
          <w:tcPr>
            <w:tcW w:w="1302" w:type="dxa"/>
            <w:tcBorders>
              <w:top w:val="nil"/>
              <w:left w:val="nil"/>
              <w:bottom w:val="single" w:sz="8" w:space="0" w:color="auto"/>
              <w:right w:val="single" w:sz="8" w:space="0" w:color="auto"/>
            </w:tcBorders>
            <w:shd w:val="clear" w:color="auto" w:fill="auto"/>
            <w:vAlign w:val="center"/>
            <w:hideMark/>
          </w:tcPr>
          <w:p w14:paraId="4541B1A1"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AL</w:t>
            </w:r>
          </w:p>
        </w:tc>
        <w:tc>
          <w:tcPr>
            <w:tcW w:w="1302" w:type="dxa"/>
            <w:tcBorders>
              <w:top w:val="nil"/>
              <w:left w:val="nil"/>
              <w:bottom w:val="single" w:sz="8" w:space="0" w:color="auto"/>
              <w:right w:val="single" w:sz="8" w:space="0" w:color="auto"/>
            </w:tcBorders>
            <w:shd w:val="clear" w:color="auto" w:fill="auto"/>
            <w:vAlign w:val="center"/>
            <w:hideMark/>
          </w:tcPr>
          <w:p w14:paraId="04483DD1"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female</w:t>
            </w:r>
          </w:p>
        </w:tc>
        <w:tc>
          <w:tcPr>
            <w:tcW w:w="1302" w:type="dxa"/>
            <w:tcBorders>
              <w:top w:val="nil"/>
              <w:left w:val="nil"/>
              <w:bottom w:val="single" w:sz="8" w:space="0" w:color="auto"/>
              <w:right w:val="single" w:sz="8" w:space="0" w:color="auto"/>
            </w:tcBorders>
            <w:shd w:val="clear" w:color="auto" w:fill="auto"/>
            <w:vAlign w:val="center"/>
            <w:hideMark/>
          </w:tcPr>
          <w:p w14:paraId="6278239C"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0.49</w:t>
            </w:r>
          </w:p>
        </w:tc>
      </w:tr>
      <w:tr w:rsidR="00AC5858" w:rsidRPr="00AC5858" w14:paraId="7DCC7FED"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7AB0767C"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459</w:t>
            </w:r>
          </w:p>
        </w:tc>
        <w:tc>
          <w:tcPr>
            <w:tcW w:w="1302" w:type="dxa"/>
            <w:tcBorders>
              <w:top w:val="nil"/>
              <w:left w:val="nil"/>
              <w:bottom w:val="single" w:sz="8" w:space="0" w:color="auto"/>
              <w:right w:val="single" w:sz="8" w:space="0" w:color="auto"/>
            </w:tcBorders>
            <w:shd w:val="clear" w:color="auto" w:fill="auto"/>
            <w:vAlign w:val="center"/>
            <w:hideMark/>
          </w:tcPr>
          <w:p w14:paraId="5EBE7E69"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w:t>
            </w:r>
          </w:p>
        </w:tc>
        <w:tc>
          <w:tcPr>
            <w:tcW w:w="1302" w:type="dxa"/>
            <w:tcBorders>
              <w:top w:val="nil"/>
              <w:left w:val="nil"/>
              <w:bottom w:val="single" w:sz="8" w:space="0" w:color="auto"/>
              <w:right w:val="single" w:sz="8" w:space="0" w:color="auto"/>
            </w:tcBorders>
            <w:shd w:val="clear" w:color="auto" w:fill="auto"/>
            <w:vAlign w:val="center"/>
            <w:hideMark/>
          </w:tcPr>
          <w:p w14:paraId="4D047CA7"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AL</w:t>
            </w:r>
          </w:p>
        </w:tc>
        <w:tc>
          <w:tcPr>
            <w:tcW w:w="1302" w:type="dxa"/>
            <w:tcBorders>
              <w:top w:val="nil"/>
              <w:left w:val="nil"/>
              <w:bottom w:val="single" w:sz="8" w:space="0" w:color="auto"/>
              <w:right w:val="single" w:sz="8" w:space="0" w:color="auto"/>
            </w:tcBorders>
            <w:shd w:val="clear" w:color="auto" w:fill="auto"/>
            <w:vAlign w:val="center"/>
            <w:hideMark/>
          </w:tcPr>
          <w:p w14:paraId="402EEBD5"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female</w:t>
            </w:r>
          </w:p>
        </w:tc>
        <w:tc>
          <w:tcPr>
            <w:tcW w:w="1302" w:type="dxa"/>
            <w:tcBorders>
              <w:top w:val="nil"/>
              <w:left w:val="nil"/>
              <w:bottom w:val="single" w:sz="8" w:space="0" w:color="auto"/>
              <w:right w:val="single" w:sz="8" w:space="0" w:color="auto"/>
            </w:tcBorders>
            <w:shd w:val="clear" w:color="auto" w:fill="auto"/>
            <w:vAlign w:val="center"/>
            <w:hideMark/>
          </w:tcPr>
          <w:p w14:paraId="631A2A0F"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0.61</w:t>
            </w:r>
          </w:p>
        </w:tc>
      </w:tr>
      <w:tr w:rsidR="00AC5858" w:rsidRPr="00AC5858" w14:paraId="05ACD53F"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29549851"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462</w:t>
            </w:r>
          </w:p>
        </w:tc>
        <w:tc>
          <w:tcPr>
            <w:tcW w:w="1302" w:type="dxa"/>
            <w:tcBorders>
              <w:top w:val="nil"/>
              <w:left w:val="nil"/>
              <w:bottom w:val="single" w:sz="8" w:space="0" w:color="auto"/>
              <w:right w:val="single" w:sz="8" w:space="0" w:color="auto"/>
            </w:tcBorders>
            <w:shd w:val="clear" w:color="auto" w:fill="auto"/>
            <w:vAlign w:val="center"/>
            <w:hideMark/>
          </w:tcPr>
          <w:p w14:paraId="2D642096"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w:t>
            </w:r>
          </w:p>
        </w:tc>
        <w:tc>
          <w:tcPr>
            <w:tcW w:w="1302" w:type="dxa"/>
            <w:tcBorders>
              <w:top w:val="nil"/>
              <w:left w:val="nil"/>
              <w:bottom w:val="single" w:sz="8" w:space="0" w:color="auto"/>
              <w:right w:val="single" w:sz="8" w:space="0" w:color="auto"/>
            </w:tcBorders>
            <w:shd w:val="clear" w:color="auto" w:fill="auto"/>
            <w:vAlign w:val="center"/>
            <w:hideMark/>
          </w:tcPr>
          <w:p w14:paraId="7542E711"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AL</w:t>
            </w:r>
          </w:p>
        </w:tc>
        <w:tc>
          <w:tcPr>
            <w:tcW w:w="1302" w:type="dxa"/>
            <w:tcBorders>
              <w:top w:val="nil"/>
              <w:left w:val="nil"/>
              <w:bottom w:val="single" w:sz="8" w:space="0" w:color="auto"/>
              <w:right w:val="single" w:sz="8" w:space="0" w:color="auto"/>
            </w:tcBorders>
            <w:shd w:val="clear" w:color="auto" w:fill="auto"/>
            <w:vAlign w:val="center"/>
            <w:hideMark/>
          </w:tcPr>
          <w:p w14:paraId="22A76972"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female</w:t>
            </w:r>
          </w:p>
        </w:tc>
        <w:tc>
          <w:tcPr>
            <w:tcW w:w="1302" w:type="dxa"/>
            <w:tcBorders>
              <w:top w:val="nil"/>
              <w:left w:val="nil"/>
              <w:bottom w:val="single" w:sz="8" w:space="0" w:color="auto"/>
              <w:right w:val="single" w:sz="8" w:space="0" w:color="auto"/>
            </w:tcBorders>
            <w:shd w:val="clear" w:color="auto" w:fill="auto"/>
            <w:vAlign w:val="center"/>
            <w:hideMark/>
          </w:tcPr>
          <w:p w14:paraId="0B84EE0B"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0.49</w:t>
            </w:r>
          </w:p>
        </w:tc>
      </w:tr>
      <w:tr w:rsidR="00AC5858" w:rsidRPr="00AC5858" w14:paraId="5D6066F4"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527D7CAC"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463</w:t>
            </w:r>
          </w:p>
        </w:tc>
        <w:tc>
          <w:tcPr>
            <w:tcW w:w="1302" w:type="dxa"/>
            <w:tcBorders>
              <w:top w:val="nil"/>
              <w:left w:val="nil"/>
              <w:bottom w:val="single" w:sz="8" w:space="0" w:color="auto"/>
              <w:right w:val="single" w:sz="8" w:space="0" w:color="auto"/>
            </w:tcBorders>
            <w:shd w:val="clear" w:color="auto" w:fill="auto"/>
            <w:vAlign w:val="center"/>
            <w:hideMark/>
          </w:tcPr>
          <w:p w14:paraId="3324A176"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w:t>
            </w:r>
          </w:p>
        </w:tc>
        <w:tc>
          <w:tcPr>
            <w:tcW w:w="1302" w:type="dxa"/>
            <w:tcBorders>
              <w:top w:val="nil"/>
              <w:left w:val="nil"/>
              <w:bottom w:val="single" w:sz="8" w:space="0" w:color="auto"/>
              <w:right w:val="single" w:sz="8" w:space="0" w:color="auto"/>
            </w:tcBorders>
            <w:shd w:val="clear" w:color="auto" w:fill="auto"/>
            <w:vAlign w:val="center"/>
            <w:hideMark/>
          </w:tcPr>
          <w:p w14:paraId="1F52F094"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AL</w:t>
            </w:r>
          </w:p>
        </w:tc>
        <w:tc>
          <w:tcPr>
            <w:tcW w:w="1302" w:type="dxa"/>
            <w:tcBorders>
              <w:top w:val="nil"/>
              <w:left w:val="nil"/>
              <w:bottom w:val="single" w:sz="8" w:space="0" w:color="auto"/>
              <w:right w:val="single" w:sz="8" w:space="0" w:color="auto"/>
            </w:tcBorders>
            <w:shd w:val="clear" w:color="auto" w:fill="auto"/>
            <w:vAlign w:val="center"/>
            <w:hideMark/>
          </w:tcPr>
          <w:p w14:paraId="4BE426E5"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female</w:t>
            </w:r>
          </w:p>
        </w:tc>
        <w:tc>
          <w:tcPr>
            <w:tcW w:w="1302" w:type="dxa"/>
            <w:tcBorders>
              <w:top w:val="nil"/>
              <w:left w:val="nil"/>
              <w:bottom w:val="single" w:sz="8" w:space="0" w:color="auto"/>
              <w:right w:val="single" w:sz="8" w:space="0" w:color="auto"/>
            </w:tcBorders>
            <w:shd w:val="clear" w:color="auto" w:fill="auto"/>
            <w:vAlign w:val="center"/>
            <w:hideMark/>
          </w:tcPr>
          <w:p w14:paraId="0AB503D3"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0.82</w:t>
            </w:r>
          </w:p>
        </w:tc>
      </w:tr>
      <w:tr w:rsidR="00AC5858" w:rsidRPr="00AC5858" w14:paraId="06B9C1E2"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565A8C69"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470</w:t>
            </w:r>
          </w:p>
        </w:tc>
        <w:tc>
          <w:tcPr>
            <w:tcW w:w="1302" w:type="dxa"/>
            <w:tcBorders>
              <w:top w:val="nil"/>
              <w:left w:val="nil"/>
              <w:bottom w:val="single" w:sz="8" w:space="0" w:color="auto"/>
              <w:right w:val="single" w:sz="8" w:space="0" w:color="auto"/>
            </w:tcBorders>
            <w:shd w:val="clear" w:color="auto" w:fill="auto"/>
            <w:vAlign w:val="center"/>
            <w:hideMark/>
          </w:tcPr>
          <w:p w14:paraId="6AC975F4"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w:t>
            </w:r>
          </w:p>
        </w:tc>
        <w:tc>
          <w:tcPr>
            <w:tcW w:w="1302" w:type="dxa"/>
            <w:tcBorders>
              <w:top w:val="nil"/>
              <w:left w:val="nil"/>
              <w:bottom w:val="single" w:sz="8" w:space="0" w:color="auto"/>
              <w:right w:val="single" w:sz="8" w:space="0" w:color="auto"/>
            </w:tcBorders>
            <w:shd w:val="clear" w:color="auto" w:fill="auto"/>
            <w:vAlign w:val="center"/>
            <w:hideMark/>
          </w:tcPr>
          <w:p w14:paraId="4DBEFB5D"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AL</w:t>
            </w:r>
          </w:p>
        </w:tc>
        <w:tc>
          <w:tcPr>
            <w:tcW w:w="1302" w:type="dxa"/>
            <w:tcBorders>
              <w:top w:val="nil"/>
              <w:left w:val="nil"/>
              <w:bottom w:val="single" w:sz="8" w:space="0" w:color="auto"/>
              <w:right w:val="single" w:sz="8" w:space="0" w:color="auto"/>
            </w:tcBorders>
            <w:shd w:val="clear" w:color="auto" w:fill="auto"/>
            <w:vAlign w:val="center"/>
            <w:hideMark/>
          </w:tcPr>
          <w:p w14:paraId="32BE0404"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female</w:t>
            </w:r>
          </w:p>
        </w:tc>
        <w:tc>
          <w:tcPr>
            <w:tcW w:w="1302" w:type="dxa"/>
            <w:tcBorders>
              <w:top w:val="nil"/>
              <w:left w:val="nil"/>
              <w:bottom w:val="single" w:sz="8" w:space="0" w:color="auto"/>
              <w:right w:val="single" w:sz="8" w:space="0" w:color="auto"/>
            </w:tcBorders>
            <w:shd w:val="clear" w:color="auto" w:fill="auto"/>
            <w:vAlign w:val="center"/>
            <w:hideMark/>
          </w:tcPr>
          <w:p w14:paraId="3EACD024" w14:textId="250F311C"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NA</w:t>
            </w:r>
            <w:r w:rsidR="00BB1C2A">
              <w:rPr>
                <w:rFonts w:ascii="Times New Roman" w:eastAsia="Times New Roman" w:hAnsi="Times New Roman" w:cs="Times New Roman"/>
                <w:color w:val="000000"/>
                <w:sz w:val="20"/>
                <w:szCs w:val="20"/>
              </w:rPr>
              <w:t>*</w:t>
            </w:r>
          </w:p>
        </w:tc>
      </w:tr>
      <w:tr w:rsidR="00AC5858" w:rsidRPr="00AC5858" w14:paraId="68167230"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1F4FB58C"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471</w:t>
            </w:r>
          </w:p>
        </w:tc>
        <w:tc>
          <w:tcPr>
            <w:tcW w:w="1302" w:type="dxa"/>
            <w:tcBorders>
              <w:top w:val="nil"/>
              <w:left w:val="nil"/>
              <w:bottom w:val="single" w:sz="8" w:space="0" w:color="auto"/>
              <w:right w:val="single" w:sz="8" w:space="0" w:color="auto"/>
            </w:tcBorders>
            <w:shd w:val="clear" w:color="auto" w:fill="auto"/>
            <w:vAlign w:val="center"/>
            <w:hideMark/>
          </w:tcPr>
          <w:p w14:paraId="4FF48969"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w:t>
            </w:r>
          </w:p>
        </w:tc>
        <w:tc>
          <w:tcPr>
            <w:tcW w:w="1302" w:type="dxa"/>
            <w:tcBorders>
              <w:top w:val="nil"/>
              <w:left w:val="nil"/>
              <w:bottom w:val="single" w:sz="8" w:space="0" w:color="auto"/>
              <w:right w:val="single" w:sz="8" w:space="0" w:color="auto"/>
            </w:tcBorders>
            <w:shd w:val="clear" w:color="auto" w:fill="auto"/>
            <w:vAlign w:val="center"/>
            <w:hideMark/>
          </w:tcPr>
          <w:p w14:paraId="73485AE8"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AL</w:t>
            </w:r>
          </w:p>
        </w:tc>
        <w:tc>
          <w:tcPr>
            <w:tcW w:w="1302" w:type="dxa"/>
            <w:tcBorders>
              <w:top w:val="nil"/>
              <w:left w:val="nil"/>
              <w:bottom w:val="single" w:sz="8" w:space="0" w:color="auto"/>
              <w:right w:val="single" w:sz="8" w:space="0" w:color="auto"/>
            </w:tcBorders>
            <w:shd w:val="clear" w:color="auto" w:fill="auto"/>
            <w:vAlign w:val="center"/>
            <w:hideMark/>
          </w:tcPr>
          <w:p w14:paraId="39D46759"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female</w:t>
            </w:r>
          </w:p>
        </w:tc>
        <w:tc>
          <w:tcPr>
            <w:tcW w:w="1302" w:type="dxa"/>
            <w:tcBorders>
              <w:top w:val="nil"/>
              <w:left w:val="nil"/>
              <w:bottom w:val="single" w:sz="8" w:space="0" w:color="auto"/>
              <w:right w:val="single" w:sz="8" w:space="0" w:color="auto"/>
            </w:tcBorders>
            <w:shd w:val="clear" w:color="auto" w:fill="auto"/>
            <w:vAlign w:val="center"/>
            <w:hideMark/>
          </w:tcPr>
          <w:p w14:paraId="248D9EEB"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0.14</w:t>
            </w:r>
          </w:p>
        </w:tc>
      </w:tr>
      <w:tr w:rsidR="00AC5858" w:rsidRPr="00AC5858" w14:paraId="5780423F"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40278CF4"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473</w:t>
            </w:r>
          </w:p>
        </w:tc>
        <w:tc>
          <w:tcPr>
            <w:tcW w:w="1302" w:type="dxa"/>
            <w:tcBorders>
              <w:top w:val="nil"/>
              <w:left w:val="nil"/>
              <w:bottom w:val="single" w:sz="8" w:space="0" w:color="auto"/>
              <w:right w:val="single" w:sz="8" w:space="0" w:color="auto"/>
            </w:tcBorders>
            <w:shd w:val="clear" w:color="auto" w:fill="auto"/>
            <w:vAlign w:val="center"/>
            <w:hideMark/>
          </w:tcPr>
          <w:p w14:paraId="48574D99"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w:t>
            </w:r>
          </w:p>
        </w:tc>
        <w:tc>
          <w:tcPr>
            <w:tcW w:w="1302" w:type="dxa"/>
            <w:tcBorders>
              <w:top w:val="nil"/>
              <w:left w:val="nil"/>
              <w:bottom w:val="single" w:sz="8" w:space="0" w:color="auto"/>
              <w:right w:val="single" w:sz="8" w:space="0" w:color="auto"/>
            </w:tcBorders>
            <w:shd w:val="clear" w:color="auto" w:fill="auto"/>
            <w:vAlign w:val="center"/>
            <w:hideMark/>
          </w:tcPr>
          <w:p w14:paraId="5848C211"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AL</w:t>
            </w:r>
          </w:p>
        </w:tc>
        <w:tc>
          <w:tcPr>
            <w:tcW w:w="1302" w:type="dxa"/>
            <w:tcBorders>
              <w:top w:val="nil"/>
              <w:left w:val="nil"/>
              <w:bottom w:val="single" w:sz="8" w:space="0" w:color="auto"/>
              <w:right w:val="single" w:sz="8" w:space="0" w:color="auto"/>
            </w:tcBorders>
            <w:shd w:val="clear" w:color="auto" w:fill="auto"/>
            <w:vAlign w:val="center"/>
            <w:hideMark/>
          </w:tcPr>
          <w:p w14:paraId="7A49FE0F"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female</w:t>
            </w:r>
          </w:p>
        </w:tc>
        <w:tc>
          <w:tcPr>
            <w:tcW w:w="1302" w:type="dxa"/>
            <w:tcBorders>
              <w:top w:val="nil"/>
              <w:left w:val="nil"/>
              <w:bottom w:val="single" w:sz="8" w:space="0" w:color="auto"/>
              <w:right w:val="single" w:sz="8" w:space="0" w:color="auto"/>
            </w:tcBorders>
            <w:shd w:val="clear" w:color="auto" w:fill="auto"/>
            <w:vAlign w:val="center"/>
            <w:hideMark/>
          </w:tcPr>
          <w:p w14:paraId="03A47745"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3.33</w:t>
            </w:r>
          </w:p>
        </w:tc>
      </w:tr>
      <w:tr w:rsidR="00AC5858" w:rsidRPr="00AC5858" w14:paraId="30CD0C3A"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6E7A3CDB"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474</w:t>
            </w:r>
          </w:p>
        </w:tc>
        <w:tc>
          <w:tcPr>
            <w:tcW w:w="1302" w:type="dxa"/>
            <w:tcBorders>
              <w:top w:val="nil"/>
              <w:left w:val="nil"/>
              <w:bottom w:val="single" w:sz="8" w:space="0" w:color="auto"/>
              <w:right w:val="single" w:sz="8" w:space="0" w:color="auto"/>
            </w:tcBorders>
            <w:shd w:val="clear" w:color="auto" w:fill="auto"/>
            <w:vAlign w:val="center"/>
            <w:hideMark/>
          </w:tcPr>
          <w:p w14:paraId="627D92D2"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w:t>
            </w:r>
          </w:p>
        </w:tc>
        <w:tc>
          <w:tcPr>
            <w:tcW w:w="1302" w:type="dxa"/>
            <w:tcBorders>
              <w:top w:val="nil"/>
              <w:left w:val="nil"/>
              <w:bottom w:val="single" w:sz="8" w:space="0" w:color="auto"/>
              <w:right w:val="single" w:sz="8" w:space="0" w:color="auto"/>
            </w:tcBorders>
            <w:shd w:val="clear" w:color="auto" w:fill="auto"/>
            <w:vAlign w:val="center"/>
            <w:hideMark/>
          </w:tcPr>
          <w:p w14:paraId="06766679"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AL</w:t>
            </w:r>
          </w:p>
        </w:tc>
        <w:tc>
          <w:tcPr>
            <w:tcW w:w="1302" w:type="dxa"/>
            <w:tcBorders>
              <w:top w:val="nil"/>
              <w:left w:val="nil"/>
              <w:bottom w:val="single" w:sz="8" w:space="0" w:color="auto"/>
              <w:right w:val="single" w:sz="8" w:space="0" w:color="auto"/>
            </w:tcBorders>
            <w:shd w:val="clear" w:color="auto" w:fill="auto"/>
            <w:vAlign w:val="center"/>
            <w:hideMark/>
          </w:tcPr>
          <w:p w14:paraId="0745DDD1"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female</w:t>
            </w:r>
          </w:p>
        </w:tc>
        <w:tc>
          <w:tcPr>
            <w:tcW w:w="1302" w:type="dxa"/>
            <w:tcBorders>
              <w:top w:val="nil"/>
              <w:left w:val="nil"/>
              <w:bottom w:val="single" w:sz="8" w:space="0" w:color="auto"/>
              <w:right w:val="single" w:sz="8" w:space="0" w:color="auto"/>
            </w:tcBorders>
            <w:shd w:val="clear" w:color="auto" w:fill="auto"/>
            <w:vAlign w:val="center"/>
            <w:hideMark/>
          </w:tcPr>
          <w:p w14:paraId="1E5B54B3"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1.64</w:t>
            </w:r>
          </w:p>
        </w:tc>
      </w:tr>
      <w:tr w:rsidR="00AC5858" w:rsidRPr="00AC5858" w14:paraId="5849E223"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455AE590"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460</w:t>
            </w:r>
          </w:p>
        </w:tc>
        <w:tc>
          <w:tcPr>
            <w:tcW w:w="1302" w:type="dxa"/>
            <w:tcBorders>
              <w:top w:val="nil"/>
              <w:left w:val="nil"/>
              <w:bottom w:val="single" w:sz="8" w:space="0" w:color="auto"/>
              <w:right w:val="single" w:sz="8" w:space="0" w:color="auto"/>
            </w:tcBorders>
            <w:shd w:val="clear" w:color="auto" w:fill="auto"/>
            <w:vAlign w:val="center"/>
            <w:hideMark/>
          </w:tcPr>
          <w:p w14:paraId="4B258CA5"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15</w:t>
            </w:r>
          </w:p>
        </w:tc>
        <w:tc>
          <w:tcPr>
            <w:tcW w:w="1302" w:type="dxa"/>
            <w:tcBorders>
              <w:top w:val="nil"/>
              <w:left w:val="nil"/>
              <w:bottom w:val="single" w:sz="8" w:space="0" w:color="auto"/>
              <w:right w:val="single" w:sz="8" w:space="0" w:color="auto"/>
            </w:tcBorders>
            <w:shd w:val="clear" w:color="auto" w:fill="auto"/>
            <w:vAlign w:val="center"/>
            <w:hideMark/>
          </w:tcPr>
          <w:p w14:paraId="7A916CC8"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AL</w:t>
            </w:r>
          </w:p>
        </w:tc>
        <w:tc>
          <w:tcPr>
            <w:tcW w:w="1302" w:type="dxa"/>
            <w:tcBorders>
              <w:top w:val="nil"/>
              <w:left w:val="nil"/>
              <w:bottom w:val="single" w:sz="8" w:space="0" w:color="auto"/>
              <w:right w:val="single" w:sz="8" w:space="0" w:color="auto"/>
            </w:tcBorders>
            <w:shd w:val="clear" w:color="auto" w:fill="auto"/>
            <w:vAlign w:val="center"/>
            <w:hideMark/>
          </w:tcPr>
          <w:p w14:paraId="38072280"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male</w:t>
            </w:r>
          </w:p>
        </w:tc>
        <w:tc>
          <w:tcPr>
            <w:tcW w:w="1302" w:type="dxa"/>
            <w:tcBorders>
              <w:top w:val="nil"/>
              <w:left w:val="nil"/>
              <w:bottom w:val="single" w:sz="8" w:space="0" w:color="auto"/>
              <w:right w:val="single" w:sz="8" w:space="0" w:color="auto"/>
            </w:tcBorders>
            <w:shd w:val="clear" w:color="auto" w:fill="auto"/>
            <w:vAlign w:val="center"/>
            <w:hideMark/>
          </w:tcPr>
          <w:p w14:paraId="04C36D6F"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14.81</w:t>
            </w:r>
          </w:p>
        </w:tc>
      </w:tr>
      <w:tr w:rsidR="00AC5858" w:rsidRPr="00AC5858" w14:paraId="08E0102A"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25753601"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461</w:t>
            </w:r>
          </w:p>
        </w:tc>
        <w:tc>
          <w:tcPr>
            <w:tcW w:w="1302" w:type="dxa"/>
            <w:tcBorders>
              <w:top w:val="nil"/>
              <w:left w:val="nil"/>
              <w:bottom w:val="single" w:sz="8" w:space="0" w:color="auto"/>
              <w:right w:val="single" w:sz="8" w:space="0" w:color="auto"/>
            </w:tcBorders>
            <w:shd w:val="clear" w:color="auto" w:fill="auto"/>
            <w:vAlign w:val="center"/>
            <w:hideMark/>
          </w:tcPr>
          <w:p w14:paraId="1CA57D50"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15</w:t>
            </w:r>
          </w:p>
        </w:tc>
        <w:tc>
          <w:tcPr>
            <w:tcW w:w="1302" w:type="dxa"/>
            <w:tcBorders>
              <w:top w:val="nil"/>
              <w:left w:val="nil"/>
              <w:bottom w:val="single" w:sz="8" w:space="0" w:color="auto"/>
              <w:right w:val="single" w:sz="8" w:space="0" w:color="auto"/>
            </w:tcBorders>
            <w:shd w:val="clear" w:color="auto" w:fill="auto"/>
            <w:vAlign w:val="center"/>
            <w:hideMark/>
          </w:tcPr>
          <w:p w14:paraId="13C51B57"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AL</w:t>
            </w:r>
          </w:p>
        </w:tc>
        <w:tc>
          <w:tcPr>
            <w:tcW w:w="1302" w:type="dxa"/>
            <w:tcBorders>
              <w:top w:val="nil"/>
              <w:left w:val="nil"/>
              <w:bottom w:val="single" w:sz="8" w:space="0" w:color="auto"/>
              <w:right w:val="single" w:sz="8" w:space="0" w:color="auto"/>
            </w:tcBorders>
            <w:shd w:val="clear" w:color="auto" w:fill="auto"/>
            <w:vAlign w:val="center"/>
            <w:hideMark/>
          </w:tcPr>
          <w:p w14:paraId="0BB691B4"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male</w:t>
            </w:r>
          </w:p>
        </w:tc>
        <w:tc>
          <w:tcPr>
            <w:tcW w:w="1302" w:type="dxa"/>
            <w:tcBorders>
              <w:top w:val="nil"/>
              <w:left w:val="nil"/>
              <w:bottom w:val="single" w:sz="8" w:space="0" w:color="auto"/>
              <w:right w:val="single" w:sz="8" w:space="0" w:color="auto"/>
            </w:tcBorders>
            <w:shd w:val="clear" w:color="auto" w:fill="auto"/>
            <w:vAlign w:val="center"/>
            <w:hideMark/>
          </w:tcPr>
          <w:p w14:paraId="76006999"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4.34</w:t>
            </w:r>
          </w:p>
        </w:tc>
      </w:tr>
      <w:tr w:rsidR="00AC5858" w:rsidRPr="00AC5858" w14:paraId="338EE878"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16D8DF38"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468</w:t>
            </w:r>
          </w:p>
        </w:tc>
        <w:tc>
          <w:tcPr>
            <w:tcW w:w="1302" w:type="dxa"/>
            <w:tcBorders>
              <w:top w:val="nil"/>
              <w:left w:val="nil"/>
              <w:bottom w:val="single" w:sz="8" w:space="0" w:color="auto"/>
              <w:right w:val="single" w:sz="8" w:space="0" w:color="auto"/>
            </w:tcBorders>
            <w:shd w:val="clear" w:color="auto" w:fill="auto"/>
            <w:vAlign w:val="center"/>
            <w:hideMark/>
          </w:tcPr>
          <w:p w14:paraId="18F83785"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15</w:t>
            </w:r>
          </w:p>
        </w:tc>
        <w:tc>
          <w:tcPr>
            <w:tcW w:w="1302" w:type="dxa"/>
            <w:tcBorders>
              <w:top w:val="nil"/>
              <w:left w:val="nil"/>
              <w:bottom w:val="single" w:sz="8" w:space="0" w:color="auto"/>
              <w:right w:val="single" w:sz="8" w:space="0" w:color="auto"/>
            </w:tcBorders>
            <w:shd w:val="clear" w:color="auto" w:fill="auto"/>
            <w:vAlign w:val="center"/>
            <w:hideMark/>
          </w:tcPr>
          <w:p w14:paraId="0576AA6F"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AL</w:t>
            </w:r>
          </w:p>
        </w:tc>
        <w:tc>
          <w:tcPr>
            <w:tcW w:w="1302" w:type="dxa"/>
            <w:tcBorders>
              <w:top w:val="nil"/>
              <w:left w:val="nil"/>
              <w:bottom w:val="single" w:sz="8" w:space="0" w:color="auto"/>
              <w:right w:val="single" w:sz="8" w:space="0" w:color="auto"/>
            </w:tcBorders>
            <w:shd w:val="clear" w:color="auto" w:fill="auto"/>
            <w:vAlign w:val="center"/>
            <w:hideMark/>
          </w:tcPr>
          <w:p w14:paraId="347511E2"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male</w:t>
            </w:r>
          </w:p>
        </w:tc>
        <w:tc>
          <w:tcPr>
            <w:tcW w:w="1302" w:type="dxa"/>
            <w:tcBorders>
              <w:top w:val="nil"/>
              <w:left w:val="nil"/>
              <w:bottom w:val="single" w:sz="8" w:space="0" w:color="auto"/>
              <w:right w:val="single" w:sz="8" w:space="0" w:color="auto"/>
            </w:tcBorders>
            <w:shd w:val="clear" w:color="auto" w:fill="auto"/>
            <w:vAlign w:val="center"/>
            <w:hideMark/>
          </w:tcPr>
          <w:p w14:paraId="0A3BCF5D"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7.42</w:t>
            </w:r>
          </w:p>
        </w:tc>
      </w:tr>
      <w:tr w:rsidR="00AC5858" w:rsidRPr="00AC5858" w14:paraId="4C5DCA52"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0C791A97"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456</w:t>
            </w:r>
          </w:p>
        </w:tc>
        <w:tc>
          <w:tcPr>
            <w:tcW w:w="1302" w:type="dxa"/>
            <w:tcBorders>
              <w:top w:val="nil"/>
              <w:left w:val="nil"/>
              <w:bottom w:val="single" w:sz="8" w:space="0" w:color="auto"/>
              <w:right w:val="single" w:sz="8" w:space="0" w:color="auto"/>
            </w:tcBorders>
            <w:shd w:val="clear" w:color="auto" w:fill="auto"/>
            <w:vAlign w:val="center"/>
            <w:hideMark/>
          </w:tcPr>
          <w:p w14:paraId="1CFDC1EA"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15</w:t>
            </w:r>
          </w:p>
        </w:tc>
        <w:tc>
          <w:tcPr>
            <w:tcW w:w="1302" w:type="dxa"/>
            <w:tcBorders>
              <w:top w:val="nil"/>
              <w:left w:val="nil"/>
              <w:bottom w:val="single" w:sz="8" w:space="0" w:color="auto"/>
              <w:right w:val="single" w:sz="8" w:space="0" w:color="auto"/>
            </w:tcBorders>
            <w:shd w:val="clear" w:color="auto" w:fill="auto"/>
            <w:vAlign w:val="center"/>
            <w:hideMark/>
          </w:tcPr>
          <w:p w14:paraId="4E04E42E"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AL</w:t>
            </w:r>
          </w:p>
        </w:tc>
        <w:tc>
          <w:tcPr>
            <w:tcW w:w="1302" w:type="dxa"/>
            <w:tcBorders>
              <w:top w:val="nil"/>
              <w:left w:val="nil"/>
              <w:bottom w:val="single" w:sz="8" w:space="0" w:color="auto"/>
              <w:right w:val="single" w:sz="8" w:space="0" w:color="auto"/>
            </w:tcBorders>
            <w:shd w:val="clear" w:color="auto" w:fill="auto"/>
            <w:vAlign w:val="center"/>
            <w:hideMark/>
          </w:tcPr>
          <w:p w14:paraId="2CB29F11"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male</w:t>
            </w:r>
          </w:p>
        </w:tc>
        <w:tc>
          <w:tcPr>
            <w:tcW w:w="1302" w:type="dxa"/>
            <w:tcBorders>
              <w:top w:val="nil"/>
              <w:left w:val="nil"/>
              <w:bottom w:val="single" w:sz="8" w:space="0" w:color="auto"/>
              <w:right w:val="single" w:sz="8" w:space="0" w:color="auto"/>
            </w:tcBorders>
            <w:shd w:val="clear" w:color="auto" w:fill="auto"/>
            <w:vAlign w:val="center"/>
            <w:hideMark/>
          </w:tcPr>
          <w:p w14:paraId="5B8D074C"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6.95</w:t>
            </w:r>
          </w:p>
        </w:tc>
      </w:tr>
      <w:tr w:rsidR="00AC5858" w:rsidRPr="00AC5858" w14:paraId="209ECF57"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45279237"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458</w:t>
            </w:r>
          </w:p>
        </w:tc>
        <w:tc>
          <w:tcPr>
            <w:tcW w:w="1302" w:type="dxa"/>
            <w:tcBorders>
              <w:top w:val="nil"/>
              <w:left w:val="nil"/>
              <w:bottom w:val="single" w:sz="8" w:space="0" w:color="auto"/>
              <w:right w:val="single" w:sz="8" w:space="0" w:color="auto"/>
            </w:tcBorders>
            <w:shd w:val="clear" w:color="auto" w:fill="auto"/>
            <w:vAlign w:val="center"/>
            <w:hideMark/>
          </w:tcPr>
          <w:p w14:paraId="1A212D70"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15</w:t>
            </w:r>
          </w:p>
        </w:tc>
        <w:tc>
          <w:tcPr>
            <w:tcW w:w="1302" w:type="dxa"/>
            <w:tcBorders>
              <w:top w:val="nil"/>
              <w:left w:val="nil"/>
              <w:bottom w:val="single" w:sz="8" w:space="0" w:color="auto"/>
              <w:right w:val="single" w:sz="8" w:space="0" w:color="auto"/>
            </w:tcBorders>
            <w:shd w:val="clear" w:color="auto" w:fill="auto"/>
            <w:vAlign w:val="center"/>
            <w:hideMark/>
          </w:tcPr>
          <w:p w14:paraId="05D8D2EB"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AL</w:t>
            </w:r>
          </w:p>
        </w:tc>
        <w:tc>
          <w:tcPr>
            <w:tcW w:w="1302" w:type="dxa"/>
            <w:tcBorders>
              <w:top w:val="nil"/>
              <w:left w:val="nil"/>
              <w:bottom w:val="single" w:sz="8" w:space="0" w:color="auto"/>
              <w:right w:val="single" w:sz="8" w:space="0" w:color="auto"/>
            </w:tcBorders>
            <w:shd w:val="clear" w:color="auto" w:fill="auto"/>
            <w:vAlign w:val="center"/>
            <w:hideMark/>
          </w:tcPr>
          <w:p w14:paraId="6A2041CF"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female</w:t>
            </w:r>
          </w:p>
        </w:tc>
        <w:tc>
          <w:tcPr>
            <w:tcW w:w="1302" w:type="dxa"/>
            <w:tcBorders>
              <w:top w:val="nil"/>
              <w:left w:val="nil"/>
              <w:bottom w:val="single" w:sz="8" w:space="0" w:color="auto"/>
              <w:right w:val="single" w:sz="8" w:space="0" w:color="auto"/>
            </w:tcBorders>
            <w:shd w:val="clear" w:color="auto" w:fill="auto"/>
            <w:vAlign w:val="center"/>
            <w:hideMark/>
          </w:tcPr>
          <w:p w14:paraId="72898421"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1.08</w:t>
            </w:r>
          </w:p>
        </w:tc>
      </w:tr>
      <w:tr w:rsidR="00AC5858" w:rsidRPr="00AC5858" w14:paraId="06E7E9BD"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0784FF12"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459</w:t>
            </w:r>
          </w:p>
        </w:tc>
        <w:tc>
          <w:tcPr>
            <w:tcW w:w="1302" w:type="dxa"/>
            <w:tcBorders>
              <w:top w:val="nil"/>
              <w:left w:val="nil"/>
              <w:bottom w:val="single" w:sz="8" w:space="0" w:color="auto"/>
              <w:right w:val="single" w:sz="8" w:space="0" w:color="auto"/>
            </w:tcBorders>
            <w:shd w:val="clear" w:color="auto" w:fill="auto"/>
            <w:vAlign w:val="center"/>
            <w:hideMark/>
          </w:tcPr>
          <w:p w14:paraId="143A0D70"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15</w:t>
            </w:r>
          </w:p>
        </w:tc>
        <w:tc>
          <w:tcPr>
            <w:tcW w:w="1302" w:type="dxa"/>
            <w:tcBorders>
              <w:top w:val="nil"/>
              <w:left w:val="nil"/>
              <w:bottom w:val="single" w:sz="8" w:space="0" w:color="auto"/>
              <w:right w:val="single" w:sz="8" w:space="0" w:color="auto"/>
            </w:tcBorders>
            <w:shd w:val="clear" w:color="auto" w:fill="auto"/>
            <w:vAlign w:val="center"/>
            <w:hideMark/>
          </w:tcPr>
          <w:p w14:paraId="1222487F"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AL</w:t>
            </w:r>
          </w:p>
        </w:tc>
        <w:tc>
          <w:tcPr>
            <w:tcW w:w="1302" w:type="dxa"/>
            <w:tcBorders>
              <w:top w:val="nil"/>
              <w:left w:val="nil"/>
              <w:bottom w:val="single" w:sz="8" w:space="0" w:color="auto"/>
              <w:right w:val="single" w:sz="8" w:space="0" w:color="auto"/>
            </w:tcBorders>
            <w:shd w:val="clear" w:color="auto" w:fill="auto"/>
            <w:vAlign w:val="center"/>
            <w:hideMark/>
          </w:tcPr>
          <w:p w14:paraId="4843FC90"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female</w:t>
            </w:r>
          </w:p>
        </w:tc>
        <w:tc>
          <w:tcPr>
            <w:tcW w:w="1302" w:type="dxa"/>
            <w:tcBorders>
              <w:top w:val="nil"/>
              <w:left w:val="nil"/>
              <w:bottom w:val="single" w:sz="8" w:space="0" w:color="auto"/>
              <w:right w:val="single" w:sz="8" w:space="0" w:color="auto"/>
            </w:tcBorders>
            <w:shd w:val="clear" w:color="auto" w:fill="auto"/>
            <w:vAlign w:val="center"/>
            <w:hideMark/>
          </w:tcPr>
          <w:p w14:paraId="733D04A4"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3.21</w:t>
            </w:r>
          </w:p>
        </w:tc>
      </w:tr>
      <w:tr w:rsidR="00AC5858" w:rsidRPr="00AC5858" w14:paraId="0F01D2A8"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09FEA957"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462</w:t>
            </w:r>
          </w:p>
        </w:tc>
        <w:tc>
          <w:tcPr>
            <w:tcW w:w="1302" w:type="dxa"/>
            <w:tcBorders>
              <w:top w:val="nil"/>
              <w:left w:val="nil"/>
              <w:bottom w:val="single" w:sz="8" w:space="0" w:color="auto"/>
              <w:right w:val="single" w:sz="8" w:space="0" w:color="auto"/>
            </w:tcBorders>
            <w:shd w:val="clear" w:color="auto" w:fill="auto"/>
            <w:vAlign w:val="center"/>
            <w:hideMark/>
          </w:tcPr>
          <w:p w14:paraId="09B3327F"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15</w:t>
            </w:r>
          </w:p>
        </w:tc>
        <w:tc>
          <w:tcPr>
            <w:tcW w:w="1302" w:type="dxa"/>
            <w:tcBorders>
              <w:top w:val="nil"/>
              <w:left w:val="nil"/>
              <w:bottom w:val="single" w:sz="8" w:space="0" w:color="auto"/>
              <w:right w:val="single" w:sz="8" w:space="0" w:color="auto"/>
            </w:tcBorders>
            <w:shd w:val="clear" w:color="auto" w:fill="auto"/>
            <w:vAlign w:val="center"/>
            <w:hideMark/>
          </w:tcPr>
          <w:p w14:paraId="3AA4D4FB"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AL</w:t>
            </w:r>
          </w:p>
        </w:tc>
        <w:tc>
          <w:tcPr>
            <w:tcW w:w="1302" w:type="dxa"/>
            <w:tcBorders>
              <w:top w:val="nil"/>
              <w:left w:val="nil"/>
              <w:bottom w:val="single" w:sz="8" w:space="0" w:color="auto"/>
              <w:right w:val="single" w:sz="8" w:space="0" w:color="auto"/>
            </w:tcBorders>
            <w:shd w:val="clear" w:color="auto" w:fill="auto"/>
            <w:vAlign w:val="center"/>
            <w:hideMark/>
          </w:tcPr>
          <w:p w14:paraId="608B666A"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female</w:t>
            </w:r>
          </w:p>
        </w:tc>
        <w:tc>
          <w:tcPr>
            <w:tcW w:w="1302" w:type="dxa"/>
            <w:tcBorders>
              <w:top w:val="nil"/>
              <w:left w:val="nil"/>
              <w:bottom w:val="single" w:sz="8" w:space="0" w:color="auto"/>
              <w:right w:val="single" w:sz="8" w:space="0" w:color="auto"/>
            </w:tcBorders>
            <w:shd w:val="clear" w:color="auto" w:fill="auto"/>
            <w:vAlign w:val="center"/>
            <w:hideMark/>
          </w:tcPr>
          <w:p w14:paraId="5EE4EA6A" w14:textId="7FF2D55E"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NA</w:t>
            </w:r>
            <w:r w:rsidR="00BB1C2A">
              <w:rPr>
                <w:rFonts w:ascii="Times New Roman" w:eastAsia="Times New Roman" w:hAnsi="Times New Roman" w:cs="Times New Roman"/>
                <w:color w:val="000000"/>
                <w:sz w:val="20"/>
                <w:szCs w:val="20"/>
              </w:rPr>
              <w:t>*</w:t>
            </w:r>
          </w:p>
        </w:tc>
      </w:tr>
      <w:tr w:rsidR="00AC5858" w:rsidRPr="00AC5858" w14:paraId="28DB58CC"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53FB2AF5"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463</w:t>
            </w:r>
          </w:p>
        </w:tc>
        <w:tc>
          <w:tcPr>
            <w:tcW w:w="1302" w:type="dxa"/>
            <w:tcBorders>
              <w:top w:val="nil"/>
              <w:left w:val="nil"/>
              <w:bottom w:val="single" w:sz="8" w:space="0" w:color="auto"/>
              <w:right w:val="single" w:sz="8" w:space="0" w:color="auto"/>
            </w:tcBorders>
            <w:shd w:val="clear" w:color="auto" w:fill="auto"/>
            <w:vAlign w:val="center"/>
            <w:hideMark/>
          </w:tcPr>
          <w:p w14:paraId="65ABCE1F"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15</w:t>
            </w:r>
          </w:p>
        </w:tc>
        <w:tc>
          <w:tcPr>
            <w:tcW w:w="1302" w:type="dxa"/>
            <w:tcBorders>
              <w:top w:val="nil"/>
              <w:left w:val="nil"/>
              <w:bottom w:val="single" w:sz="8" w:space="0" w:color="auto"/>
              <w:right w:val="single" w:sz="8" w:space="0" w:color="auto"/>
            </w:tcBorders>
            <w:shd w:val="clear" w:color="auto" w:fill="auto"/>
            <w:vAlign w:val="center"/>
            <w:hideMark/>
          </w:tcPr>
          <w:p w14:paraId="0B0F624B"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AL</w:t>
            </w:r>
          </w:p>
        </w:tc>
        <w:tc>
          <w:tcPr>
            <w:tcW w:w="1302" w:type="dxa"/>
            <w:tcBorders>
              <w:top w:val="nil"/>
              <w:left w:val="nil"/>
              <w:bottom w:val="single" w:sz="8" w:space="0" w:color="auto"/>
              <w:right w:val="single" w:sz="8" w:space="0" w:color="auto"/>
            </w:tcBorders>
            <w:shd w:val="clear" w:color="auto" w:fill="auto"/>
            <w:vAlign w:val="center"/>
            <w:hideMark/>
          </w:tcPr>
          <w:p w14:paraId="683A815B"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female</w:t>
            </w:r>
          </w:p>
        </w:tc>
        <w:tc>
          <w:tcPr>
            <w:tcW w:w="1302" w:type="dxa"/>
            <w:tcBorders>
              <w:top w:val="nil"/>
              <w:left w:val="nil"/>
              <w:bottom w:val="single" w:sz="8" w:space="0" w:color="auto"/>
              <w:right w:val="single" w:sz="8" w:space="0" w:color="auto"/>
            </w:tcBorders>
            <w:shd w:val="clear" w:color="auto" w:fill="auto"/>
            <w:vAlign w:val="center"/>
            <w:hideMark/>
          </w:tcPr>
          <w:p w14:paraId="27815D0C"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1.54</w:t>
            </w:r>
          </w:p>
        </w:tc>
      </w:tr>
      <w:tr w:rsidR="00AC5858" w:rsidRPr="00AC5858" w14:paraId="5A4DE27A"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01EA4FDF"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471</w:t>
            </w:r>
          </w:p>
        </w:tc>
        <w:tc>
          <w:tcPr>
            <w:tcW w:w="1302" w:type="dxa"/>
            <w:tcBorders>
              <w:top w:val="nil"/>
              <w:left w:val="nil"/>
              <w:bottom w:val="single" w:sz="8" w:space="0" w:color="auto"/>
              <w:right w:val="single" w:sz="8" w:space="0" w:color="auto"/>
            </w:tcBorders>
            <w:shd w:val="clear" w:color="auto" w:fill="auto"/>
            <w:vAlign w:val="center"/>
            <w:hideMark/>
          </w:tcPr>
          <w:p w14:paraId="1506D59D"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15</w:t>
            </w:r>
          </w:p>
        </w:tc>
        <w:tc>
          <w:tcPr>
            <w:tcW w:w="1302" w:type="dxa"/>
            <w:tcBorders>
              <w:top w:val="nil"/>
              <w:left w:val="nil"/>
              <w:bottom w:val="single" w:sz="8" w:space="0" w:color="auto"/>
              <w:right w:val="single" w:sz="8" w:space="0" w:color="auto"/>
            </w:tcBorders>
            <w:shd w:val="clear" w:color="auto" w:fill="auto"/>
            <w:vAlign w:val="center"/>
            <w:hideMark/>
          </w:tcPr>
          <w:p w14:paraId="423D92F9"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AL</w:t>
            </w:r>
          </w:p>
        </w:tc>
        <w:tc>
          <w:tcPr>
            <w:tcW w:w="1302" w:type="dxa"/>
            <w:tcBorders>
              <w:top w:val="nil"/>
              <w:left w:val="nil"/>
              <w:bottom w:val="single" w:sz="8" w:space="0" w:color="auto"/>
              <w:right w:val="single" w:sz="8" w:space="0" w:color="auto"/>
            </w:tcBorders>
            <w:shd w:val="clear" w:color="auto" w:fill="auto"/>
            <w:vAlign w:val="center"/>
            <w:hideMark/>
          </w:tcPr>
          <w:p w14:paraId="4F3C2802"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female</w:t>
            </w:r>
          </w:p>
        </w:tc>
        <w:tc>
          <w:tcPr>
            <w:tcW w:w="1302" w:type="dxa"/>
            <w:tcBorders>
              <w:top w:val="nil"/>
              <w:left w:val="nil"/>
              <w:bottom w:val="single" w:sz="8" w:space="0" w:color="auto"/>
              <w:right w:val="single" w:sz="8" w:space="0" w:color="auto"/>
            </w:tcBorders>
            <w:shd w:val="clear" w:color="auto" w:fill="auto"/>
            <w:vAlign w:val="center"/>
            <w:hideMark/>
          </w:tcPr>
          <w:p w14:paraId="51D7AE7D"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1.00</w:t>
            </w:r>
          </w:p>
        </w:tc>
      </w:tr>
      <w:tr w:rsidR="00AC5858" w:rsidRPr="00AC5858" w14:paraId="593CE194"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78F63FD4"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lastRenderedPageBreak/>
              <w:t>473</w:t>
            </w:r>
          </w:p>
        </w:tc>
        <w:tc>
          <w:tcPr>
            <w:tcW w:w="1302" w:type="dxa"/>
            <w:tcBorders>
              <w:top w:val="nil"/>
              <w:left w:val="nil"/>
              <w:bottom w:val="single" w:sz="8" w:space="0" w:color="auto"/>
              <w:right w:val="single" w:sz="8" w:space="0" w:color="auto"/>
            </w:tcBorders>
            <w:shd w:val="clear" w:color="auto" w:fill="auto"/>
            <w:vAlign w:val="center"/>
            <w:hideMark/>
          </w:tcPr>
          <w:p w14:paraId="19FB9C3B"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15</w:t>
            </w:r>
          </w:p>
        </w:tc>
        <w:tc>
          <w:tcPr>
            <w:tcW w:w="1302" w:type="dxa"/>
            <w:tcBorders>
              <w:top w:val="nil"/>
              <w:left w:val="nil"/>
              <w:bottom w:val="single" w:sz="8" w:space="0" w:color="auto"/>
              <w:right w:val="single" w:sz="8" w:space="0" w:color="auto"/>
            </w:tcBorders>
            <w:shd w:val="clear" w:color="auto" w:fill="auto"/>
            <w:vAlign w:val="center"/>
            <w:hideMark/>
          </w:tcPr>
          <w:p w14:paraId="64A552C8"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AL</w:t>
            </w:r>
          </w:p>
        </w:tc>
        <w:tc>
          <w:tcPr>
            <w:tcW w:w="1302" w:type="dxa"/>
            <w:tcBorders>
              <w:top w:val="nil"/>
              <w:left w:val="nil"/>
              <w:bottom w:val="single" w:sz="8" w:space="0" w:color="auto"/>
              <w:right w:val="single" w:sz="8" w:space="0" w:color="auto"/>
            </w:tcBorders>
            <w:shd w:val="clear" w:color="auto" w:fill="auto"/>
            <w:vAlign w:val="center"/>
            <w:hideMark/>
          </w:tcPr>
          <w:p w14:paraId="3565AA35"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female</w:t>
            </w:r>
          </w:p>
        </w:tc>
        <w:tc>
          <w:tcPr>
            <w:tcW w:w="1302" w:type="dxa"/>
            <w:tcBorders>
              <w:top w:val="nil"/>
              <w:left w:val="nil"/>
              <w:bottom w:val="single" w:sz="8" w:space="0" w:color="auto"/>
              <w:right w:val="single" w:sz="8" w:space="0" w:color="auto"/>
            </w:tcBorders>
            <w:shd w:val="clear" w:color="auto" w:fill="auto"/>
            <w:vAlign w:val="center"/>
            <w:hideMark/>
          </w:tcPr>
          <w:p w14:paraId="183F8E25"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6.97</w:t>
            </w:r>
          </w:p>
        </w:tc>
      </w:tr>
      <w:tr w:rsidR="00AC5858" w:rsidRPr="00AC5858" w14:paraId="728C9D5F"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0FA6D731"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474</w:t>
            </w:r>
          </w:p>
        </w:tc>
        <w:tc>
          <w:tcPr>
            <w:tcW w:w="1302" w:type="dxa"/>
            <w:tcBorders>
              <w:top w:val="nil"/>
              <w:left w:val="nil"/>
              <w:bottom w:val="single" w:sz="8" w:space="0" w:color="auto"/>
              <w:right w:val="single" w:sz="8" w:space="0" w:color="auto"/>
            </w:tcBorders>
            <w:shd w:val="clear" w:color="auto" w:fill="auto"/>
            <w:vAlign w:val="center"/>
            <w:hideMark/>
          </w:tcPr>
          <w:p w14:paraId="0E9A1FE9"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15</w:t>
            </w:r>
          </w:p>
        </w:tc>
        <w:tc>
          <w:tcPr>
            <w:tcW w:w="1302" w:type="dxa"/>
            <w:tcBorders>
              <w:top w:val="nil"/>
              <w:left w:val="nil"/>
              <w:bottom w:val="single" w:sz="8" w:space="0" w:color="auto"/>
              <w:right w:val="single" w:sz="8" w:space="0" w:color="auto"/>
            </w:tcBorders>
            <w:shd w:val="clear" w:color="auto" w:fill="auto"/>
            <w:vAlign w:val="center"/>
            <w:hideMark/>
          </w:tcPr>
          <w:p w14:paraId="49C6EE75"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AL</w:t>
            </w:r>
          </w:p>
        </w:tc>
        <w:tc>
          <w:tcPr>
            <w:tcW w:w="1302" w:type="dxa"/>
            <w:tcBorders>
              <w:top w:val="nil"/>
              <w:left w:val="nil"/>
              <w:bottom w:val="single" w:sz="8" w:space="0" w:color="auto"/>
              <w:right w:val="single" w:sz="8" w:space="0" w:color="auto"/>
            </w:tcBorders>
            <w:shd w:val="clear" w:color="auto" w:fill="auto"/>
            <w:vAlign w:val="center"/>
            <w:hideMark/>
          </w:tcPr>
          <w:p w14:paraId="6FB6DCE9"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female</w:t>
            </w:r>
          </w:p>
        </w:tc>
        <w:tc>
          <w:tcPr>
            <w:tcW w:w="1302" w:type="dxa"/>
            <w:tcBorders>
              <w:top w:val="nil"/>
              <w:left w:val="nil"/>
              <w:bottom w:val="single" w:sz="8" w:space="0" w:color="auto"/>
              <w:right w:val="single" w:sz="8" w:space="0" w:color="auto"/>
            </w:tcBorders>
            <w:shd w:val="clear" w:color="auto" w:fill="auto"/>
            <w:vAlign w:val="center"/>
            <w:hideMark/>
          </w:tcPr>
          <w:p w14:paraId="5545D1C0"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1.61</w:t>
            </w:r>
          </w:p>
        </w:tc>
      </w:tr>
      <w:tr w:rsidR="00AC5858" w:rsidRPr="00AC5858" w14:paraId="5F401217" w14:textId="77777777" w:rsidTr="00AC5858">
        <w:trPr>
          <w:trHeight w:val="680"/>
        </w:trPr>
        <w:tc>
          <w:tcPr>
            <w:tcW w:w="6510" w:type="dxa"/>
            <w:gridSpan w:val="5"/>
            <w:tcBorders>
              <w:top w:val="single" w:sz="8" w:space="0" w:color="auto"/>
              <w:left w:val="nil"/>
              <w:bottom w:val="nil"/>
              <w:right w:val="nil"/>
            </w:tcBorders>
            <w:shd w:val="clear" w:color="auto" w:fill="auto"/>
            <w:vAlign w:val="bottom"/>
            <w:hideMark/>
          </w:tcPr>
          <w:p w14:paraId="54519B9D" w14:textId="77777777" w:rsidR="003C4EDE" w:rsidRPr="00727E38" w:rsidRDefault="003C4EDE" w:rsidP="00AC5858">
            <w:pPr>
              <w:rPr>
                <w:rFonts w:ascii="Times New Roman" w:eastAsia="Times New Roman" w:hAnsi="Times New Roman" w:cs="Times New Roman"/>
                <w:color w:val="000000"/>
                <w:sz w:val="20"/>
                <w:szCs w:val="20"/>
              </w:rPr>
            </w:pPr>
            <w:r w:rsidRPr="00727E38">
              <w:rPr>
                <w:rFonts w:ascii="Times New Roman" w:eastAsia="Times New Roman" w:hAnsi="Times New Roman" w:cs="Times New Roman"/>
                <w:color w:val="000000"/>
                <w:sz w:val="20"/>
                <w:szCs w:val="20"/>
              </w:rPr>
              <w:t>Values for Insulin ELISA during in vivo GSIS in adult offspring of AL and eTRF dams.</w:t>
            </w:r>
          </w:p>
          <w:p w14:paraId="6E47DC1F" w14:textId="31E25E8A" w:rsidR="00BB1C2A" w:rsidRPr="00727E38" w:rsidRDefault="00BB1C2A" w:rsidP="00AC5858">
            <w:pPr>
              <w:rPr>
                <w:rFonts w:ascii="Times New Roman" w:eastAsia="Times New Roman" w:hAnsi="Times New Roman" w:cs="Times New Roman"/>
                <w:color w:val="000000"/>
                <w:sz w:val="20"/>
                <w:szCs w:val="20"/>
              </w:rPr>
            </w:pPr>
            <w:r w:rsidRPr="00727E38">
              <w:rPr>
                <w:rFonts w:ascii="Times New Roman" w:eastAsia="Times New Roman" w:hAnsi="Times New Roman" w:cs="Times New Roman"/>
                <w:color w:val="000000"/>
                <w:sz w:val="20"/>
                <w:szCs w:val="20"/>
              </w:rPr>
              <w:t>eTRF = gestational exposure to early Time-Restricted Feeding</w:t>
            </w:r>
          </w:p>
          <w:p w14:paraId="177E3190" w14:textId="6AE81121" w:rsidR="00AC5858" w:rsidRPr="00727E38" w:rsidRDefault="00BB1C2A" w:rsidP="00AC5858">
            <w:pPr>
              <w:rPr>
                <w:rFonts w:ascii="Times New Roman" w:eastAsia="Times New Roman" w:hAnsi="Times New Roman" w:cs="Times New Roman"/>
                <w:color w:val="000000"/>
                <w:sz w:val="20"/>
                <w:szCs w:val="20"/>
              </w:rPr>
            </w:pPr>
            <w:r w:rsidRPr="00727E38">
              <w:rPr>
                <w:rFonts w:ascii="Times New Roman" w:eastAsia="Times New Roman" w:hAnsi="Times New Roman" w:cs="Times New Roman"/>
                <w:color w:val="000000"/>
                <w:sz w:val="20"/>
                <w:szCs w:val="20"/>
              </w:rPr>
              <w:t>AL = gestational exposure to ad libitum feeding</w:t>
            </w:r>
          </w:p>
        </w:tc>
      </w:tr>
      <w:tr w:rsidR="00AC5858" w:rsidRPr="00AC5858" w14:paraId="614D1D69" w14:textId="77777777" w:rsidTr="00AC5858">
        <w:trPr>
          <w:trHeight w:val="320"/>
        </w:trPr>
        <w:tc>
          <w:tcPr>
            <w:tcW w:w="6510" w:type="dxa"/>
            <w:gridSpan w:val="5"/>
            <w:tcBorders>
              <w:top w:val="nil"/>
              <w:left w:val="nil"/>
              <w:bottom w:val="nil"/>
              <w:right w:val="nil"/>
            </w:tcBorders>
            <w:shd w:val="clear" w:color="auto" w:fill="auto"/>
            <w:noWrap/>
            <w:vAlign w:val="bottom"/>
            <w:hideMark/>
          </w:tcPr>
          <w:p w14:paraId="73345080" w14:textId="77777777" w:rsidR="00AC5858" w:rsidRPr="00727E38" w:rsidRDefault="00AC5858" w:rsidP="00AC5858">
            <w:pPr>
              <w:rPr>
                <w:rFonts w:ascii="Times New Roman" w:eastAsia="Times New Roman" w:hAnsi="Times New Roman" w:cs="Times New Roman"/>
                <w:color w:val="000000"/>
                <w:sz w:val="20"/>
                <w:szCs w:val="20"/>
              </w:rPr>
            </w:pPr>
            <w:r w:rsidRPr="00727E38">
              <w:rPr>
                <w:rFonts w:ascii="Times New Roman" w:eastAsia="Times New Roman" w:hAnsi="Times New Roman" w:cs="Times New Roman"/>
                <w:color w:val="000000"/>
                <w:sz w:val="20"/>
                <w:szCs w:val="20"/>
              </w:rPr>
              <w:t>Sample size 4 eTRF male, 4 eTRF females, 5 AL males, 7 AL females</w:t>
            </w:r>
          </w:p>
          <w:p w14:paraId="3802DFB6" w14:textId="6F15A327" w:rsidR="00BB1C2A" w:rsidRPr="00727E38" w:rsidRDefault="00BB1C2A" w:rsidP="00AC5858">
            <w:pPr>
              <w:rPr>
                <w:rFonts w:ascii="Times New Roman" w:eastAsia="Times New Roman" w:hAnsi="Times New Roman" w:cs="Times New Roman"/>
                <w:color w:val="000000"/>
                <w:sz w:val="20"/>
                <w:szCs w:val="20"/>
              </w:rPr>
            </w:pPr>
            <w:r w:rsidRPr="00727E38">
              <w:rPr>
                <w:rFonts w:ascii="Times New Roman" w:eastAsia="Times New Roman" w:hAnsi="Times New Roman" w:cs="Times New Roman"/>
                <w:color w:val="000000"/>
                <w:sz w:val="20"/>
                <w:szCs w:val="20"/>
              </w:rPr>
              <w:t>NA* indicates sample was below the limit of detection and was omitted from our analysis</w:t>
            </w:r>
          </w:p>
        </w:tc>
      </w:tr>
    </w:tbl>
    <w:p w14:paraId="0CE30284" w14:textId="7D22DB5F" w:rsidR="00AC5858" w:rsidRDefault="00F752E4" w:rsidP="002C1D71">
      <w:pPr>
        <w:ind w:left="360"/>
        <w:rPr>
          <w:rFonts w:ascii="Times New Roman" w:eastAsia="Times New Roman" w:hAnsi="Times New Roman" w:cs="Times New Roman"/>
          <w:b/>
          <w:color w:val="4472C4" w:themeColor="accent1"/>
        </w:rPr>
      </w:pPr>
      <w:r>
        <w:rPr>
          <w:rFonts w:ascii="Times New Roman" w:eastAsia="Times New Roman" w:hAnsi="Times New Roman" w:cs="Times New Roman"/>
          <w:b/>
          <w:noProof/>
          <w:color w:val="4472C4" w:themeColor="accent1"/>
        </w:rPr>
        <w:pict w14:anchorId="51760748">
          <v:rect id="_x0000_i1025" alt="" style="width:304.2pt;height:.05pt;mso-width-percent:0;mso-height-percent:0;mso-width-percent:0;mso-height-percent:0" o:hrpct="650" o:hralign="center" o:hrstd="t" o:hr="t" fillcolor="#a0a0a0" stroked="f"/>
        </w:pict>
      </w:r>
    </w:p>
    <w:p w14:paraId="01BDB15B" w14:textId="745B1C0A" w:rsidR="00192279" w:rsidRPr="00D126F6" w:rsidRDefault="00192279" w:rsidP="009217A1">
      <w:pPr>
        <w:pStyle w:val="ListParagraph"/>
        <w:numPr>
          <w:ilvl w:val="0"/>
          <w:numId w:val="3"/>
        </w:numPr>
        <w:rPr>
          <w:rFonts w:ascii="Times New Roman" w:eastAsia="Times New Roman" w:hAnsi="Times New Roman" w:cs="Times New Roman"/>
        </w:rPr>
      </w:pPr>
      <w:r w:rsidRPr="009217A1">
        <w:rPr>
          <w:rFonts w:ascii="Times New Roman" w:eastAsia="Times New Roman" w:hAnsi="Times New Roman" w:cs="Times New Roman"/>
          <w:color w:val="222222"/>
          <w:shd w:val="clear" w:color="auto" w:fill="FFFFFF"/>
        </w:rPr>
        <w:t>The huge issue with this paper is the low n numbers (n=4 eTRF males and n=4 eTRF females and only n=5 for the AL groups). This is simply not enough and has led to inconclusive findings.</w:t>
      </w:r>
    </w:p>
    <w:p w14:paraId="664F9581" w14:textId="77777777" w:rsidR="00561CC9" w:rsidRPr="009217A1" w:rsidRDefault="00561CC9" w:rsidP="00D126F6">
      <w:pPr>
        <w:pStyle w:val="ListParagraph"/>
        <w:rPr>
          <w:rFonts w:ascii="Times New Roman" w:eastAsia="Times New Roman" w:hAnsi="Times New Roman" w:cs="Times New Roman"/>
        </w:rPr>
      </w:pPr>
    </w:p>
    <w:p w14:paraId="7C8515C7" w14:textId="14478BFC" w:rsidR="00055097" w:rsidRDefault="00561CC9" w:rsidP="00055097">
      <w:pPr>
        <w:rPr>
          <w:rFonts w:ascii="Times New Roman" w:hAnsi="Times New Roman" w:cs="Times New Roman"/>
          <w:b/>
          <w:color w:val="4472C4" w:themeColor="accent1"/>
        </w:rPr>
      </w:pPr>
      <w:r w:rsidRPr="00923E78">
        <w:rPr>
          <w:rFonts w:ascii="Times New Roman" w:hAnsi="Times New Roman" w:cs="Times New Roman"/>
          <w:b/>
          <w:color w:val="000000" w:themeColor="text1"/>
        </w:rPr>
        <w:t>We apologize for this lack of clarity.  As noted in the revised manuscript, t</w:t>
      </w:r>
      <w:r w:rsidR="00FC2B9D" w:rsidRPr="00923E78">
        <w:rPr>
          <w:rFonts w:ascii="Times New Roman" w:hAnsi="Times New Roman" w:cs="Times New Roman"/>
          <w:b/>
          <w:color w:val="000000" w:themeColor="text1"/>
        </w:rPr>
        <w:t xml:space="preserve">his study </w:t>
      </w:r>
      <w:r w:rsidR="00637ACF" w:rsidRPr="00923E78">
        <w:rPr>
          <w:rFonts w:ascii="Times New Roman" w:hAnsi="Times New Roman" w:cs="Times New Roman"/>
          <w:b/>
          <w:color w:val="000000" w:themeColor="text1"/>
        </w:rPr>
        <w:t>utilized</w:t>
      </w:r>
      <w:r w:rsidR="00FC2B9D" w:rsidRPr="00923E78">
        <w:rPr>
          <w:rFonts w:ascii="Times New Roman" w:hAnsi="Times New Roman" w:cs="Times New Roman"/>
          <w:b/>
          <w:color w:val="000000" w:themeColor="text1"/>
        </w:rPr>
        <w:t xml:space="preserve"> </w:t>
      </w:r>
      <w:r w:rsidRPr="00923E78">
        <w:rPr>
          <w:rFonts w:ascii="Times New Roman" w:hAnsi="Times New Roman" w:cs="Times New Roman"/>
          <w:b/>
          <w:color w:val="000000" w:themeColor="text1"/>
        </w:rPr>
        <w:t>two</w:t>
      </w:r>
      <w:r w:rsidR="00FC2B9D" w:rsidRPr="00923E78">
        <w:rPr>
          <w:rFonts w:ascii="Times New Roman" w:hAnsi="Times New Roman" w:cs="Times New Roman"/>
          <w:b/>
          <w:color w:val="000000" w:themeColor="text1"/>
        </w:rPr>
        <w:t xml:space="preserve"> </w:t>
      </w:r>
      <w:r w:rsidRPr="00923E78">
        <w:rPr>
          <w:rFonts w:ascii="Times New Roman" w:hAnsi="Times New Roman" w:cs="Times New Roman"/>
          <w:b/>
          <w:color w:val="000000" w:themeColor="text1"/>
        </w:rPr>
        <w:t xml:space="preserve">distinct </w:t>
      </w:r>
      <w:r w:rsidR="00FC2B9D" w:rsidRPr="00923E78">
        <w:rPr>
          <w:rFonts w:ascii="Times New Roman" w:hAnsi="Times New Roman" w:cs="Times New Roman"/>
          <w:b/>
          <w:color w:val="000000" w:themeColor="text1"/>
        </w:rPr>
        <w:t xml:space="preserve">cohorts </w:t>
      </w:r>
      <w:r w:rsidR="00637ACF" w:rsidRPr="00923E78">
        <w:rPr>
          <w:rFonts w:ascii="Times New Roman" w:hAnsi="Times New Roman" w:cs="Times New Roman"/>
          <w:b/>
          <w:color w:val="000000" w:themeColor="text1"/>
        </w:rPr>
        <w:t>of mice</w:t>
      </w:r>
      <w:r w:rsidR="007B25CE">
        <w:rPr>
          <w:rFonts w:ascii="Times New Roman" w:hAnsi="Times New Roman" w:cs="Times New Roman"/>
          <w:b/>
          <w:color w:val="000000" w:themeColor="text1"/>
        </w:rPr>
        <w:t xml:space="preserve"> treated similarly.</w:t>
      </w:r>
      <w:r w:rsidR="00637ACF" w:rsidRPr="00D126F6">
        <w:rPr>
          <w:rFonts w:ascii="Times New Roman" w:hAnsi="Times New Roman" w:cs="Times New Roman"/>
          <w:b/>
          <w:color w:val="000000" w:themeColor="text1"/>
        </w:rPr>
        <w:t xml:space="preserve"> </w:t>
      </w:r>
      <w:r w:rsidR="007B25CE">
        <w:rPr>
          <w:rFonts w:ascii="Times New Roman" w:hAnsi="Times New Roman" w:cs="Times New Roman"/>
          <w:b/>
          <w:color w:val="000000" w:themeColor="text1"/>
        </w:rPr>
        <w:t>Phenotypes were robustly replicable across both</w:t>
      </w:r>
      <w:r w:rsidR="00FC2B9D" w:rsidRPr="00D126F6">
        <w:rPr>
          <w:rFonts w:ascii="Times New Roman" w:hAnsi="Times New Roman" w:cs="Times New Roman"/>
          <w:b/>
          <w:color w:val="000000" w:themeColor="text1"/>
        </w:rPr>
        <w:t xml:space="preserve"> cohorts. We have clarified this in the manuscript. </w:t>
      </w:r>
      <w:r w:rsidR="00B2797C" w:rsidRPr="00D126F6">
        <w:rPr>
          <w:rFonts w:ascii="Times New Roman" w:hAnsi="Times New Roman" w:cs="Times New Roman"/>
          <w:b/>
          <w:color w:val="000000" w:themeColor="text1"/>
        </w:rPr>
        <w:t xml:space="preserve">The study included </w:t>
      </w:r>
      <w:r w:rsidR="00055097">
        <w:rPr>
          <w:rFonts w:ascii="Times New Roman" w:hAnsi="Times New Roman" w:cs="Times New Roman"/>
          <w:b/>
          <w:color w:val="000000" w:themeColor="text1"/>
        </w:rPr>
        <w:t>much larger sample sizes than suggested for</w:t>
      </w:r>
      <w:r w:rsidR="00B2797C" w:rsidRPr="00D126F6">
        <w:rPr>
          <w:rFonts w:ascii="Times New Roman" w:hAnsi="Times New Roman" w:cs="Times New Roman"/>
          <w:b/>
          <w:color w:val="000000" w:themeColor="text1"/>
        </w:rPr>
        <w:t xml:space="preserve"> the body composition, food intake,</w:t>
      </w:r>
      <w:r w:rsidR="00055097">
        <w:rPr>
          <w:rFonts w:ascii="Times New Roman" w:hAnsi="Times New Roman" w:cs="Times New Roman"/>
          <w:b/>
          <w:color w:val="000000" w:themeColor="text1"/>
        </w:rPr>
        <w:t xml:space="preserve"> GTT and ITT data</w:t>
      </w:r>
      <w:r w:rsidR="00B2797C" w:rsidRPr="00D126F6">
        <w:rPr>
          <w:rFonts w:ascii="Times New Roman" w:hAnsi="Times New Roman" w:cs="Times New Roman"/>
          <w:b/>
          <w:color w:val="000000" w:themeColor="text1"/>
        </w:rPr>
        <w:t xml:space="preserve"> </w:t>
      </w:r>
      <w:r w:rsidR="00AF3FA0" w:rsidRPr="00D126F6">
        <w:rPr>
          <w:rFonts w:ascii="Times New Roman" w:hAnsi="Times New Roman" w:cs="Times New Roman"/>
          <w:b/>
          <w:color w:val="000000" w:themeColor="text1"/>
        </w:rPr>
        <w:t>(</w:t>
      </w:r>
      <w:r w:rsidR="00637ACF" w:rsidRPr="00D126F6">
        <w:rPr>
          <w:rFonts w:ascii="Times New Roman" w:hAnsi="Times New Roman" w:cs="Times New Roman"/>
          <w:b/>
          <w:color w:val="000000" w:themeColor="text1"/>
        </w:rPr>
        <w:t>eTRF males = 11, eTRF females = 19, AL males = 16, eTRF females = 17</w:t>
      </w:r>
      <w:r w:rsidR="00AF3FA0" w:rsidRPr="00D126F6">
        <w:rPr>
          <w:rFonts w:ascii="Times New Roman" w:hAnsi="Times New Roman" w:cs="Times New Roman"/>
          <w:b/>
          <w:color w:val="000000" w:themeColor="text1"/>
        </w:rPr>
        <w:t>)</w:t>
      </w:r>
      <w:r w:rsidR="00637ACF" w:rsidRPr="00D126F6">
        <w:rPr>
          <w:rFonts w:ascii="Times New Roman" w:hAnsi="Times New Roman" w:cs="Times New Roman"/>
          <w:b/>
          <w:color w:val="000000" w:themeColor="text1"/>
        </w:rPr>
        <w:t>.</w:t>
      </w:r>
      <w:r w:rsidRPr="00D126F6">
        <w:rPr>
          <w:rFonts w:ascii="Times New Roman" w:hAnsi="Times New Roman" w:cs="Times New Roman"/>
          <w:b/>
          <w:color w:val="000000" w:themeColor="text1"/>
        </w:rPr>
        <w:t xml:space="preserve"> We view that this is a reasonable n</w:t>
      </w:r>
      <w:r w:rsidR="007B25CE">
        <w:rPr>
          <w:rFonts w:ascii="Times New Roman" w:hAnsi="Times New Roman" w:cs="Times New Roman"/>
          <w:b/>
          <w:color w:val="000000" w:themeColor="text1"/>
        </w:rPr>
        <w:t>umber of animals</w:t>
      </w:r>
      <w:r w:rsidRPr="00923E78">
        <w:rPr>
          <w:rFonts w:ascii="Times New Roman" w:hAnsi="Times New Roman" w:cs="Times New Roman"/>
          <w:b/>
          <w:color w:val="000000" w:themeColor="text1"/>
        </w:rPr>
        <w:t xml:space="preserve"> for </w:t>
      </w:r>
      <w:r w:rsidR="00055097">
        <w:rPr>
          <w:rFonts w:ascii="Times New Roman" w:hAnsi="Times New Roman" w:cs="Times New Roman"/>
          <w:b/>
          <w:color w:val="000000" w:themeColor="text1"/>
        </w:rPr>
        <w:t xml:space="preserve">those </w:t>
      </w:r>
      <w:r w:rsidRPr="00923E78">
        <w:rPr>
          <w:rFonts w:ascii="Times New Roman" w:hAnsi="Times New Roman" w:cs="Times New Roman"/>
          <w:b/>
          <w:color w:val="000000" w:themeColor="text1"/>
        </w:rPr>
        <w:t>outcome</w:t>
      </w:r>
      <w:r w:rsidR="00055097">
        <w:rPr>
          <w:rFonts w:ascii="Times New Roman" w:hAnsi="Times New Roman" w:cs="Times New Roman"/>
          <w:b/>
          <w:color w:val="000000" w:themeColor="text1"/>
        </w:rPr>
        <w:t>s</w:t>
      </w:r>
      <w:r w:rsidRPr="00923E78">
        <w:rPr>
          <w:rFonts w:ascii="Times New Roman" w:hAnsi="Times New Roman" w:cs="Times New Roman"/>
          <w:b/>
          <w:color w:val="000000" w:themeColor="text1"/>
        </w:rPr>
        <w:t xml:space="preserve"> </w:t>
      </w:r>
      <w:r w:rsidR="00055097">
        <w:rPr>
          <w:rFonts w:ascii="Times New Roman" w:hAnsi="Times New Roman" w:cs="Times New Roman"/>
          <w:b/>
          <w:color w:val="000000" w:themeColor="text1"/>
        </w:rPr>
        <w:t>and were in line with our pre-study power analyses</w:t>
      </w:r>
      <w:r w:rsidRPr="00923E78">
        <w:rPr>
          <w:rFonts w:ascii="Times New Roman" w:hAnsi="Times New Roman" w:cs="Times New Roman"/>
          <w:b/>
          <w:color w:val="000000" w:themeColor="text1"/>
        </w:rPr>
        <w:t xml:space="preserve">.  </w:t>
      </w:r>
      <w:r w:rsidR="00637ACF" w:rsidRPr="00923E78">
        <w:rPr>
          <w:rFonts w:ascii="Times New Roman" w:hAnsi="Times New Roman" w:cs="Times New Roman"/>
          <w:b/>
          <w:color w:val="000000" w:themeColor="text1"/>
          <w:u w:val="single"/>
        </w:rPr>
        <w:t>T</w:t>
      </w:r>
      <w:r w:rsidR="00AF3FA0" w:rsidRPr="00923E78">
        <w:rPr>
          <w:rFonts w:ascii="Times New Roman" w:hAnsi="Times New Roman" w:cs="Times New Roman"/>
          <w:b/>
          <w:color w:val="000000" w:themeColor="text1"/>
          <w:u w:val="single"/>
        </w:rPr>
        <w:t xml:space="preserve">he only </w:t>
      </w:r>
      <w:r w:rsidRPr="00923E78">
        <w:rPr>
          <w:rFonts w:ascii="Times New Roman" w:hAnsi="Times New Roman" w:cs="Times New Roman"/>
          <w:b/>
          <w:color w:val="000000" w:themeColor="text1"/>
          <w:u w:val="single"/>
        </w:rPr>
        <w:t>experiment</w:t>
      </w:r>
      <w:r w:rsidRPr="00D126F6">
        <w:rPr>
          <w:rFonts w:ascii="Times New Roman" w:hAnsi="Times New Roman" w:cs="Times New Roman"/>
          <w:b/>
          <w:color w:val="000000" w:themeColor="text1"/>
        </w:rPr>
        <w:t xml:space="preserve"> </w:t>
      </w:r>
      <w:r w:rsidR="00AF3FA0" w:rsidRPr="00D126F6">
        <w:rPr>
          <w:rFonts w:ascii="Times New Roman" w:hAnsi="Times New Roman" w:cs="Times New Roman"/>
          <w:b/>
          <w:color w:val="000000" w:themeColor="text1"/>
        </w:rPr>
        <w:t xml:space="preserve">that had lower n was the </w:t>
      </w:r>
      <w:r w:rsidR="00AF3FA0" w:rsidRPr="00D126F6">
        <w:rPr>
          <w:rFonts w:ascii="Times New Roman" w:hAnsi="Times New Roman" w:cs="Times New Roman"/>
          <w:b/>
          <w:i/>
          <w:iCs/>
          <w:color w:val="000000" w:themeColor="text1"/>
        </w:rPr>
        <w:t>in vivo</w:t>
      </w:r>
      <w:r w:rsidR="00AF3FA0" w:rsidRPr="00D126F6">
        <w:rPr>
          <w:rFonts w:ascii="Times New Roman" w:hAnsi="Times New Roman" w:cs="Times New Roman"/>
          <w:b/>
          <w:color w:val="000000" w:themeColor="text1"/>
        </w:rPr>
        <w:t xml:space="preserve"> </w:t>
      </w:r>
      <w:r w:rsidRPr="00D126F6">
        <w:rPr>
          <w:rFonts w:ascii="Times New Roman" w:hAnsi="Times New Roman" w:cs="Times New Roman"/>
          <w:b/>
          <w:color w:val="000000" w:themeColor="text1"/>
        </w:rPr>
        <w:t xml:space="preserve">glucose stimulated insulin secretion in figures </w:t>
      </w:r>
      <w:r w:rsidR="00923E78">
        <w:rPr>
          <w:rFonts w:ascii="Times New Roman" w:hAnsi="Times New Roman" w:cs="Times New Roman"/>
          <w:b/>
          <w:color w:val="000000" w:themeColor="text1"/>
        </w:rPr>
        <w:t>3J and 3K</w:t>
      </w:r>
      <w:r w:rsidRPr="00923E78">
        <w:rPr>
          <w:rFonts w:ascii="Times New Roman" w:hAnsi="Times New Roman" w:cs="Times New Roman"/>
          <w:b/>
          <w:color w:val="000000" w:themeColor="text1"/>
        </w:rPr>
        <w:t xml:space="preserve">.  As we note in the revised manuscript, </w:t>
      </w:r>
      <w:r w:rsidR="00AF3FA0" w:rsidRPr="00923E78">
        <w:rPr>
          <w:rFonts w:ascii="Times New Roman" w:hAnsi="Times New Roman" w:cs="Times New Roman"/>
          <w:b/>
          <w:color w:val="000000" w:themeColor="text1"/>
        </w:rPr>
        <w:t xml:space="preserve"> we had </w:t>
      </w:r>
      <w:r w:rsidR="00055097">
        <w:rPr>
          <w:rFonts w:ascii="Times New Roman" w:hAnsi="Times New Roman" w:cs="Times New Roman"/>
          <w:b/>
          <w:color w:val="000000" w:themeColor="text1"/>
        </w:rPr>
        <w:t>only decided to complete this provisional experiment</w:t>
      </w:r>
      <w:r w:rsidR="00AF3FA0" w:rsidRPr="00923E78">
        <w:rPr>
          <w:rFonts w:ascii="Times New Roman" w:hAnsi="Times New Roman" w:cs="Times New Roman"/>
          <w:b/>
          <w:color w:val="000000" w:themeColor="text1"/>
        </w:rPr>
        <w:t xml:space="preserve"> </w:t>
      </w:r>
      <w:r w:rsidR="00055097">
        <w:rPr>
          <w:rFonts w:ascii="Times New Roman" w:hAnsi="Times New Roman" w:cs="Times New Roman"/>
          <w:b/>
          <w:color w:val="000000" w:themeColor="text1"/>
        </w:rPr>
        <w:t>after</w:t>
      </w:r>
      <w:r w:rsidR="00055097" w:rsidRPr="00923E78">
        <w:rPr>
          <w:rFonts w:ascii="Times New Roman" w:hAnsi="Times New Roman" w:cs="Times New Roman"/>
          <w:b/>
          <w:color w:val="000000" w:themeColor="text1"/>
        </w:rPr>
        <w:t xml:space="preserve"> </w:t>
      </w:r>
      <w:r w:rsidRPr="00923E78">
        <w:rPr>
          <w:rFonts w:ascii="Times New Roman" w:hAnsi="Times New Roman" w:cs="Times New Roman"/>
          <w:b/>
          <w:color w:val="000000" w:themeColor="text1"/>
        </w:rPr>
        <w:t>the</w:t>
      </w:r>
      <w:r w:rsidR="00055097">
        <w:rPr>
          <w:rFonts w:ascii="Times New Roman" w:hAnsi="Times New Roman" w:cs="Times New Roman"/>
          <w:b/>
          <w:color w:val="000000" w:themeColor="text1"/>
        </w:rPr>
        <w:t xml:space="preserve"> replication</w:t>
      </w:r>
      <w:r w:rsidRPr="00923E78">
        <w:rPr>
          <w:rFonts w:ascii="Times New Roman" w:hAnsi="Times New Roman" w:cs="Times New Roman"/>
          <w:b/>
          <w:color w:val="000000" w:themeColor="text1"/>
        </w:rPr>
        <w:t xml:space="preserve"> of the </w:t>
      </w:r>
      <w:r w:rsidR="00AF3FA0" w:rsidRPr="00923E78">
        <w:rPr>
          <w:rFonts w:ascii="Times New Roman" w:hAnsi="Times New Roman" w:cs="Times New Roman"/>
          <w:b/>
          <w:color w:val="000000" w:themeColor="text1"/>
        </w:rPr>
        <w:t>GTT</w:t>
      </w:r>
      <w:r w:rsidRPr="00923E78">
        <w:rPr>
          <w:rFonts w:ascii="Times New Roman" w:hAnsi="Times New Roman" w:cs="Times New Roman"/>
          <w:b/>
          <w:color w:val="000000" w:themeColor="text1"/>
        </w:rPr>
        <w:t xml:space="preserve"> and ITT</w:t>
      </w:r>
      <w:r w:rsidR="00AF3FA0" w:rsidRPr="00923E78">
        <w:rPr>
          <w:rFonts w:ascii="Times New Roman" w:hAnsi="Times New Roman" w:cs="Times New Roman"/>
          <w:b/>
          <w:color w:val="000000" w:themeColor="text1"/>
        </w:rPr>
        <w:t xml:space="preserve"> </w:t>
      </w:r>
      <w:r w:rsidR="00055097">
        <w:rPr>
          <w:rFonts w:ascii="Times New Roman" w:hAnsi="Times New Roman" w:cs="Times New Roman"/>
          <w:b/>
          <w:color w:val="000000" w:themeColor="text1"/>
        </w:rPr>
        <w:t>results from</w:t>
      </w:r>
      <w:r w:rsidR="00AF3FA0" w:rsidRPr="00923E78">
        <w:rPr>
          <w:rFonts w:ascii="Times New Roman" w:hAnsi="Times New Roman" w:cs="Times New Roman"/>
          <w:b/>
          <w:color w:val="000000" w:themeColor="text1"/>
        </w:rPr>
        <w:t xml:space="preserve"> the first </w:t>
      </w:r>
      <w:r w:rsidR="007B25CE">
        <w:rPr>
          <w:rFonts w:ascii="Times New Roman" w:hAnsi="Times New Roman" w:cs="Times New Roman"/>
          <w:b/>
          <w:color w:val="000000" w:themeColor="text1"/>
        </w:rPr>
        <w:t xml:space="preserve">two </w:t>
      </w:r>
      <w:r w:rsidR="00615AA3" w:rsidRPr="00D126F6">
        <w:rPr>
          <w:rFonts w:ascii="Times New Roman" w:hAnsi="Times New Roman" w:cs="Times New Roman"/>
          <w:b/>
          <w:color w:val="000000" w:themeColor="text1"/>
        </w:rPr>
        <w:t>cohort</w:t>
      </w:r>
      <w:r w:rsidR="007B25CE">
        <w:rPr>
          <w:rFonts w:ascii="Times New Roman" w:hAnsi="Times New Roman" w:cs="Times New Roman"/>
          <w:b/>
          <w:color w:val="000000" w:themeColor="text1"/>
        </w:rPr>
        <w:t>s</w:t>
      </w:r>
      <w:r w:rsidR="00055097">
        <w:rPr>
          <w:rFonts w:ascii="Times New Roman" w:hAnsi="Times New Roman" w:cs="Times New Roman"/>
          <w:b/>
          <w:color w:val="000000" w:themeColor="text1"/>
        </w:rPr>
        <w:t xml:space="preserve"> on page 7, line 12</w:t>
      </w:r>
      <w:r w:rsidR="00B100F9">
        <w:rPr>
          <w:rFonts w:ascii="Times New Roman" w:hAnsi="Times New Roman" w:cs="Times New Roman"/>
          <w:b/>
          <w:color w:val="000000" w:themeColor="text1"/>
        </w:rPr>
        <w:t>3</w:t>
      </w:r>
      <w:r w:rsidR="00055097">
        <w:rPr>
          <w:rFonts w:ascii="Times New Roman" w:hAnsi="Times New Roman" w:cs="Times New Roman"/>
          <w:b/>
          <w:color w:val="000000" w:themeColor="text1"/>
        </w:rPr>
        <w:t>-12</w:t>
      </w:r>
      <w:r w:rsidR="00B100F9">
        <w:rPr>
          <w:rFonts w:ascii="Times New Roman" w:hAnsi="Times New Roman" w:cs="Times New Roman"/>
          <w:b/>
          <w:color w:val="000000" w:themeColor="text1"/>
        </w:rPr>
        <w:t>6</w:t>
      </w:r>
      <w:r w:rsidR="00055097">
        <w:rPr>
          <w:rFonts w:ascii="Times New Roman" w:hAnsi="Times New Roman" w:cs="Times New Roman"/>
          <w:b/>
          <w:color w:val="000000" w:themeColor="text1"/>
        </w:rPr>
        <w:t>.</w:t>
      </w:r>
      <w:r w:rsidR="00055097">
        <w:rPr>
          <w:rFonts w:ascii="Times New Roman" w:hAnsi="Times New Roman" w:cs="Times New Roman"/>
          <w:b/>
          <w:color w:val="4472C4" w:themeColor="accent1"/>
        </w:rPr>
        <w:t>:</w:t>
      </w:r>
    </w:p>
    <w:p w14:paraId="066B0EC8" w14:textId="77777777" w:rsidR="00055097" w:rsidRDefault="00055097" w:rsidP="00055097">
      <w:pPr>
        <w:rPr>
          <w:rFonts w:ascii="Times New Roman" w:hAnsi="Times New Roman" w:cs="Times New Roman"/>
          <w:b/>
          <w:color w:val="4472C4" w:themeColor="accent1"/>
        </w:rPr>
      </w:pPr>
    </w:p>
    <w:p w14:paraId="36F40D68" w14:textId="2AB85E69" w:rsidR="00055097" w:rsidRDefault="00055097">
      <w:pPr>
        <w:ind w:left="720"/>
        <w:rPr>
          <w:rFonts w:ascii="Times New Roman" w:hAnsi="Times New Roman" w:cs="Times New Roman"/>
          <w:b/>
          <w:color w:val="4472C4" w:themeColor="accent1"/>
        </w:rPr>
      </w:pPr>
      <w:r w:rsidRPr="005015BC">
        <w:rPr>
          <w:rFonts w:ascii="Times New Roman" w:hAnsi="Times New Roman" w:cs="Times New Roman"/>
          <w:b/>
          <w:color w:val="4472C4" w:themeColor="accent1"/>
        </w:rPr>
        <w:t xml:space="preserve"> “</w:t>
      </w:r>
      <w:r w:rsidRPr="005015BC">
        <w:rPr>
          <w:rFonts w:ascii="Times New Roman" w:hAnsi="Times New Roman" w:cs="Times New Roman"/>
          <w:b/>
          <w:bCs/>
          <w:color w:val="4472C4" w:themeColor="accent1"/>
        </w:rPr>
        <w:t>This study was completed in two independent cohorts of animals. The phenotypes noted in offspring were highly consistent between cohorts. Therefore, data shown is the combined total from cohorts one and two and statistical tests do not include effects of cohort in the model.”</w:t>
      </w:r>
    </w:p>
    <w:p w14:paraId="1F262200" w14:textId="77777777" w:rsidR="00055097" w:rsidRDefault="00055097">
      <w:pPr>
        <w:rPr>
          <w:rFonts w:ascii="Times New Roman" w:hAnsi="Times New Roman" w:cs="Times New Roman"/>
          <w:b/>
          <w:color w:val="000000" w:themeColor="text1"/>
        </w:rPr>
      </w:pPr>
    </w:p>
    <w:p w14:paraId="3951320B" w14:textId="7215E4B8" w:rsidR="00DE042F" w:rsidRDefault="00055097">
      <w:pPr>
        <w:rPr>
          <w:rFonts w:ascii="Times New Roman" w:hAnsi="Times New Roman" w:cs="Times New Roman"/>
          <w:b/>
          <w:color w:val="000000" w:themeColor="text1"/>
        </w:rPr>
      </w:pPr>
      <w:r>
        <w:rPr>
          <w:rFonts w:ascii="Times New Roman" w:hAnsi="Times New Roman" w:cs="Times New Roman"/>
          <w:b/>
          <w:color w:val="000000" w:themeColor="text1"/>
        </w:rPr>
        <w:t>These data inspired us to</w:t>
      </w:r>
      <w:r w:rsidR="00AF3FA0" w:rsidRPr="00D126F6">
        <w:rPr>
          <w:rFonts w:ascii="Times New Roman" w:hAnsi="Times New Roman" w:cs="Times New Roman"/>
          <w:b/>
          <w:color w:val="000000" w:themeColor="text1"/>
        </w:rPr>
        <w:t xml:space="preserve"> characterize </w:t>
      </w:r>
      <w:r>
        <w:rPr>
          <w:rFonts w:ascii="Times New Roman" w:hAnsi="Times New Roman" w:cs="Times New Roman"/>
          <w:b/>
          <w:i/>
          <w:color w:val="000000" w:themeColor="text1"/>
        </w:rPr>
        <w:t>in vivo</w:t>
      </w:r>
      <w:r>
        <w:rPr>
          <w:rFonts w:ascii="Times New Roman" w:hAnsi="Times New Roman" w:cs="Times New Roman"/>
          <w:b/>
          <w:color w:val="000000" w:themeColor="text1"/>
        </w:rPr>
        <w:t xml:space="preserve"> glucose stimulated insulin secretion</w:t>
      </w:r>
      <w:r w:rsidRPr="00D126F6">
        <w:rPr>
          <w:rFonts w:ascii="Times New Roman" w:hAnsi="Times New Roman" w:cs="Times New Roman"/>
          <w:b/>
          <w:color w:val="000000" w:themeColor="text1"/>
        </w:rPr>
        <w:t xml:space="preserve"> </w:t>
      </w:r>
      <w:r w:rsidR="00AF3FA0" w:rsidRPr="00D126F6">
        <w:rPr>
          <w:rFonts w:ascii="Times New Roman" w:hAnsi="Times New Roman" w:cs="Times New Roman"/>
          <w:b/>
          <w:color w:val="000000" w:themeColor="text1"/>
        </w:rPr>
        <w:t xml:space="preserve">further in the second </w:t>
      </w:r>
      <w:r w:rsidR="00615AA3" w:rsidRPr="00D126F6">
        <w:rPr>
          <w:rFonts w:ascii="Times New Roman" w:hAnsi="Times New Roman" w:cs="Times New Roman"/>
          <w:b/>
          <w:color w:val="000000" w:themeColor="text1"/>
        </w:rPr>
        <w:t>cohort</w:t>
      </w:r>
      <w:r w:rsidR="007B25CE">
        <w:rPr>
          <w:rFonts w:ascii="Times New Roman" w:hAnsi="Times New Roman" w:cs="Times New Roman"/>
          <w:b/>
          <w:color w:val="000000" w:themeColor="text1"/>
        </w:rPr>
        <w:t xml:space="preserve"> by a more exploratory analysis of insulin secretion</w:t>
      </w:r>
      <w:r w:rsidR="00AF3FA0" w:rsidRPr="00D126F6">
        <w:rPr>
          <w:rFonts w:ascii="Times New Roman" w:hAnsi="Times New Roman" w:cs="Times New Roman"/>
          <w:b/>
          <w:color w:val="000000" w:themeColor="text1"/>
        </w:rPr>
        <w:t>.</w:t>
      </w:r>
      <w:r w:rsidR="00561CC9" w:rsidRPr="00D126F6">
        <w:rPr>
          <w:rFonts w:ascii="Times New Roman" w:hAnsi="Times New Roman" w:cs="Times New Roman"/>
          <w:b/>
          <w:color w:val="000000" w:themeColor="text1"/>
        </w:rPr>
        <w:t xml:space="preserve">  We agree that these insulin secretion results, standing alone are somewhat les</w:t>
      </w:r>
      <w:r>
        <w:rPr>
          <w:rFonts w:ascii="Times New Roman" w:hAnsi="Times New Roman" w:cs="Times New Roman"/>
          <w:b/>
          <w:color w:val="000000" w:themeColor="text1"/>
        </w:rPr>
        <w:t>s</w:t>
      </w:r>
      <w:r w:rsidR="00561CC9" w:rsidRPr="00D126F6">
        <w:rPr>
          <w:rFonts w:ascii="Times New Roman" w:hAnsi="Times New Roman" w:cs="Times New Roman"/>
          <w:b/>
          <w:color w:val="000000" w:themeColor="text1"/>
        </w:rPr>
        <w:t xml:space="preserve"> robust than the other </w:t>
      </w:r>
      <w:r w:rsidR="007B25CE">
        <w:rPr>
          <w:rFonts w:ascii="Times New Roman" w:hAnsi="Times New Roman" w:cs="Times New Roman"/>
          <w:b/>
          <w:color w:val="000000" w:themeColor="text1"/>
        </w:rPr>
        <w:t>experiments we report</w:t>
      </w:r>
      <w:r w:rsidR="00561CC9" w:rsidRPr="00D126F6">
        <w:rPr>
          <w:rFonts w:ascii="Times New Roman" w:hAnsi="Times New Roman" w:cs="Times New Roman"/>
          <w:b/>
          <w:color w:val="000000" w:themeColor="text1"/>
        </w:rPr>
        <w:t>, but want to be clear that the majority of the data is n&gt;11/group</w:t>
      </w:r>
      <w:r w:rsidR="007B25CE">
        <w:rPr>
          <w:rFonts w:ascii="Times New Roman" w:hAnsi="Times New Roman" w:cs="Times New Roman"/>
          <w:b/>
          <w:color w:val="000000" w:themeColor="text1"/>
        </w:rPr>
        <w:t xml:space="preserve"> and replicable across cohorts</w:t>
      </w:r>
      <w:r w:rsidR="00561CC9" w:rsidRPr="00D126F6">
        <w:rPr>
          <w:rFonts w:ascii="Times New Roman" w:hAnsi="Times New Roman" w:cs="Times New Roman"/>
          <w:b/>
          <w:color w:val="000000" w:themeColor="text1"/>
        </w:rPr>
        <w:t xml:space="preserve">.  Repeating the insulin secretion studies would take </w:t>
      </w:r>
      <w:r w:rsidR="007B25CE" w:rsidRPr="00D126F6">
        <w:rPr>
          <w:rFonts w:ascii="Times New Roman" w:hAnsi="Times New Roman" w:cs="Times New Roman"/>
          <w:b/>
          <w:color w:val="000000" w:themeColor="text1"/>
        </w:rPr>
        <w:t>&gt;</w:t>
      </w:r>
      <w:r w:rsidR="007B25CE">
        <w:rPr>
          <w:rFonts w:ascii="Times New Roman" w:hAnsi="Times New Roman" w:cs="Times New Roman"/>
          <w:b/>
          <w:color w:val="000000" w:themeColor="text1"/>
        </w:rPr>
        <w:t>8</w:t>
      </w:r>
      <w:r w:rsidR="007B25CE" w:rsidRPr="00D126F6">
        <w:rPr>
          <w:rFonts w:ascii="Times New Roman" w:hAnsi="Times New Roman" w:cs="Times New Roman"/>
          <w:b/>
          <w:color w:val="000000" w:themeColor="text1"/>
        </w:rPr>
        <w:t xml:space="preserve"> months</w:t>
      </w:r>
      <w:r>
        <w:rPr>
          <w:rFonts w:ascii="Times New Roman" w:hAnsi="Times New Roman" w:cs="Times New Roman"/>
          <w:b/>
          <w:color w:val="000000" w:themeColor="text1"/>
        </w:rPr>
        <w:t xml:space="preserve"> and a more detailed technical analysis of islet biology.  The physiological characterization of these sex and diet-dependent differences will including islet morphology, studies on isolated islets, a comprehensive survey of incretins and islet communication networks and single-cell RNA sequencing.  We are eager to perform those studies, but are feel those are beyond what we consider reportage of an interesting, robust and relevant phenotype in this manuscript, that of sex specific glucose intolerance in the offspring</w:t>
      </w:r>
      <w:r w:rsidR="007B25CE" w:rsidRPr="00D126F6">
        <w:rPr>
          <w:rFonts w:ascii="Times New Roman" w:hAnsi="Times New Roman" w:cs="Times New Roman"/>
          <w:b/>
          <w:color w:val="000000" w:themeColor="text1"/>
        </w:rPr>
        <w:t xml:space="preserve">.  </w:t>
      </w:r>
    </w:p>
    <w:p w14:paraId="1ABB174E" w14:textId="77777777" w:rsidR="007B25CE" w:rsidRPr="00D126F6" w:rsidRDefault="007B25CE">
      <w:pPr>
        <w:rPr>
          <w:rFonts w:ascii="Times New Roman" w:hAnsi="Times New Roman" w:cs="Times New Roman"/>
          <w:b/>
          <w:color w:val="000000" w:themeColor="text1"/>
        </w:rPr>
      </w:pPr>
    </w:p>
    <w:p w14:paraId="2B039D6F" w14:textId="77777777" w:rsidR="00561CC9" w:rsidRPr="00B2797C" w:rsidRDefault="00561CC9">
      <w:pPr>
        <w:rPr>
          <w:rFonts w:ascii="Times New Roman" w:hAnsi="Times New Roman" w:cs="Times New Roman"/>
          <w:color w:val="4472C4" w:themeColor="accent1"/>
        </w:rPr>
      </w:pPr>
    </w:p>
    <w:p w14:paraId="14DBE71F" w14:textId="77777777" w:rsidR="00785368" w:rsidRDefault="00785368" w:rsidP="00D126F6">
      <w:pPr>
        <w:ind w:left="720"/>
        <w:rPr>
          <w:rFonts w:ascii="Times New Roman" w:hAnsi="Times New Roman" w:cs="Times New Roman"/>
          <w:b/>
          <w:color w:val="000000" w:themeColor="text1"/>
        </w:rPr>
      </w:pPr>
    </w:p>
    <w:p w14:paraId="0C98E8D0" w14:textId="66CD88B8" w:rsidR="005E2B95" w:rsidRDefault="005015BC" w:rsidP="00785368">
      <w:pPr>
        <w:rPr>
          <w:rFonts w:ascii="Times New Roman" w:hAnsi="Times New Roman" w:cs="Times New Roman"/>
          <w:b/>
          <w:color w:val="000000" w:themeColor="text1"/>
        </w:rPr>
      </w:pPr>
      <w:r w:rsidRPr="00785368">
        <w:rPr>
          <w:rFonts w:ascii="Times New Roman" w:hAnsi="Times New Roman" w:cs="Times New Roman"/>
          <w:b/>
          <w:color w:val="000000" w:themeColor="text1"/>
        </w:rPr>
        <w:t>We also e</w:t>
      </w:r>
      <w:r w:rsidR="003756D3" w:rsidRPr="00785368">
        <w:rPr>
          <w:rFonts w:ascii="Times New Roman" w:hAnsi="Times New Roman" w:cs="Times New Roman"/>
          <w:b/>
          <w:color w:val="000000" w:themeColor="text1"/>
        </w:rPr>
        <w:t>xplain</w:t>
      </w:r>
      <w:r w:rsidRPr="00785368">
        <w:rPr>
          <w:rFonts w:ascii="Times New Roman" w:hAnsi="Times New Roman" w:cs="Times New Roman"/>
          <w:b/>
          <w:color w:val="000000" w:themeColor="text1"/>
        </w:rPr>
        <w:t xml:space="preserve"> the</w:t>
      </w:r>
      <w:r w:rsidR="003756D3" w:rsidRPr="00785368">
        <w:rPr>
          <w:rFonts w:ascii="Times New Roman" w:hAnsi="Times New Roman" w:cs="Times New Roman"/>
          <w:b/>
          <w:color w:val="000000" w:themeColor="text1"/>
        </w:rPr>
        <w:t xml:space="preserve"> lower n for in vivo GSIS, page </w:t>
      </w:r>
      <w:r w:rsidR="00785368" w:rsidRPr="00785368">
        <w:rPr>
          <w:rFonts w:ascii="Times New Roman" w:hAnsi="Times New Roman" w:cs="Times New Roman"/>
          <w:b/>
          <w:color w:val="000000" w:themeColor="text1"/>
        </w:rPr>
        <w:t>14</w:t>
      </w:r>
      <w:r w:rsidR="003756D3" w:rsidRPr="00785368">
        <w:rPr>
          <w:rFonts w:ascii="Times New Roman" w:hAnsi="Times New Roman" w:cs="Times New Roman"/>
          <w:b/>
          <w:color w:val="000000" w:themeColor="text1"/>
        </w:rPr>
        <w:t xml:space="preserve"> </w:t>
      </w:r>
      <w:r w:rsidR="005E2B95" w:rsidRPr="00785368">
        <w:rPr>
          <w:rFonts w:ascii="Times New Roman" w:hAnsi="Times New Roman" w:cs="Times New Roman"/>
          <w:b/>
          <w:color w:val="000000" w:themeColor="text1"/>
        </w:rPr>
        <w:t xml:space="preserve">Line </w:t>
      </w:r>
      <w:r w:rsidR="00785368" w:rsidRPr="00785368">
        <w:rPr>
          <w:rFonts w:ascii="Times New Roman" w:hAnsi="Times New Roman" w:cs="Times New Roman"/>
          <w:b/>
          <w:color w:val="000000" w:themeColor="text1"/>
        </w:rPr>
        <w:t>28</w:t>
      </w:r>
      <w:r w:rsidR="004D5D1D">
        <w:rPr>
          <w:rFonts w:ascii="Times New Roman" w:hAnsi="Times New Roman" w:cs="Times New Roman"/>
          <w:b/>
          <w:color w:val="000000" w:themeColor="text1"/>
        </w:rPr>
        <w:t>2</w:t>
      </w:r>
      <w:r w:rsidR="00785368" w:rsidRPr="00785368">
        <w:rPr>
          <w:rFonts w:ascii="Times New Roman" w:hAnsi="Times New Roman" w:cs="Times New Roman"/>
          <w:b/>
          <w:color w:val="000000" w:themeColor="text1"/>
        </w:rPr>
        <w:t>-28</w:t>
      </w:r>
      <w:r w:rsidR="004D5D1D">
        <w:rPr>
          <w:rFonts w:ascii="Times New Roman" w:hAnsi="Times New Roman" w:cs="Times New Roman"/>
          <w:b/>
          <w:color w:val="000000" w:themeColor="text1"/>
        </w:rPr>
        <w:t>4</w:t>
      </w:r>
      <w:r w:rsidR="00055097">
        <w:rPr>
          <w:rFonts w:ascii="Times New Roman" w:hAnsi="Times New Roman" w:cs="Times New Roman"/>
          <w:b/>
          <w:color w:val="000000" w:themeColor="text1"/>
        </w:rPr>
        <w:t xml:space="preserve"> as such:</w:t>
      </w:r>
    </w:p>
    <w:p w14:paraId="0E69D473" w14:textId="77777777" w:rsidR="00055097" w:rsidRPr="00785368" w:rsidRDefault="00055097" w:rsidP="00785368">
      <w:pPr>
        <w:rPr>
          <w:rFonts w:ascii="Times New Roman" w:hAnsi="Times New Roman" w:cs="Times New Roman"/>
          <w:b/>
          <w:color w:val="000000" w:themeColor="text1"/>
        </w:rPr>
      </w:pPr>
    </w:p>
    <w:p w14:paraId="0309E8A1" w14:textId="3FE0144C" w:rsidR="005E2B95" w:rsidRPr="005E2B95" w:rsidRDefault="005E2B95" w:rsidP="00D126F6">
      <w:pPr>
        <w:ind w:left="720"/>
        <w:rPr>
          <w:rFonts w:ascii="Times New Roman" w:hAnsi="Times New Roman" w:cs="Times New Roman"/>
          <w:b/>
          <w:color w:val="4472C4" w:themeColor="accent1"/>
        </w:rPr>
      </w:pPr>
      <w:r w:rsidRPr="005E2B95">
        <w:rPr>
          <w:rFonts w:ascii="Times New Roman" w:hAnsi="Times New Roman" w:cs="Times New Roman"/>
          <w:b/>
          <w:color w:val="4472C4" w:themeColor="accent1"/>
        </w:rPr>
        <w:lastRenderedPageBreak/>
        <w:t>“</w:t>
      </w:r>
      <w:r w:rsidRPr="005E2B95">
        <w:rPr>
          <w:rFonts w:ascii="Times New Roman" w:hAnsi="Times New Roman" w:cs="Times New Roman"/>
          <w:b/>
          <w:bCs/>
          <w:color w:val="4472C4" w:themeColor="accent1"/>
        </w:rPr>
        <w:t xml:space="preserve">After noticing a consistent trend in both cohorts of eTRF males developing glucose intolerance after HFHS diet exposure, we sought to </w:t>
      </w:r>
      <w:r w:rsidR="00DA3D94">
        <w:rPr>
          <w:rFonts w:ascii="Times New Roman" w:hAnsi="Times New Roman" w:cs="Times New Roman"/>
          <w:b/>
          <w:bCs/>
          <w:color w:val="4472C4" w:themeColor="accent1"/>
        </w:rPr>
        <w:t>explore</w:t>
      </w:r>
      <w:r w:rsidRPr="005E2B95">
        <w:rPr>
          <w:rFonts w:ascii="Times New Roman" w:hAnsi="Times New Roman" w:cs="Times New Roman"/>
          <w:b/>
          <w:bCs/>
          <w:color w:val="4472C4" w:themeColor="accent1"/>
        </w:rPr>
        <w:t xml:space="preserve"> cohort 2 more closely for insulin secretion defects, via an </w:t>
      </w:r>
      <w:r w:rsidRPr="005E2B95">
        <w:rPr>
          <w:rFonts w:ascii="Times New Roman" w:hAnsi="Times New Roman" w:cs="Times New Roman"/>
          <w:b/>
          <w:bCs/>
          <w:i/>
          <w:iCs/>
          <w:color w:val="4472C4" w:themeColor="accent1"/>
        </w:rPr>
        <w:t>in vivo</w:t>
      </w:r>
      <w:r w:rsidRPr="005E2B95">
        <w:rPr>
          <w:rFonts w:ascii="Times New Roman" w:hAnsi="Times New Roman" w:cs="Times New Roman"/>
          <w:b/>
          <w:bCs/>
          <w:color w:val="4472C4" w:themeColor="accent1"/>
        </w:rPr>
        <w:t xml:space="preserve"> glucose stimulated insulin secretion (GSIS) assay (Figure 3J).”</w:t>
      </w:r>
    </w:p>
    <w:p w14:paraId="668FCD3C" w14:textId="6A3CA7A2" w:rsidR="00DA1043" w:rsidRDefault="00DA1043" w:rsidP="00DA1043">
      <w:pPr>
        <w:pStyle w:val="Heading1"/>
      </w:pPr>
      <w:r>
        <w:t>Reviewer 2</w:t>
      </w:r>
    </w:p>
    <w:p w14:paraId="4654AEF4" w14:textId="0E8D8764" w:rsidR="00195D79" w:rsidRDefault="00195D79" w:rsidP="00195D79">
      <w:r>
        <w:t>In this manuscript, Mulcahy et al explore the consequence of an early time-restricted</w:t>
      </w:r>
    </w:p>
    <w:p w14:paraId="39C89BFC" w14:textId="77777777" w:rsidR="00195D79" w:rsidRDefault="00195D79" w:rsidP="00195D79">
      <w:r>
        <w:t>feeding regimen (eTRF) during gestation on the offspring’s glucose homeostasis.</w:t>
      </w:r>
    </w:p>
    <w:p w14:paraId="6014E81D" w14:textId="77777777" w:rsidR="00195D79" w:rsidRDefault="00195D79" w:rsidP="00195D79">
      <w:r>
        <w:t>Overall, their results show that no differences were observed when the male and female</w:t>
      </w:r>
    </w:p>
    <w:p w14:paraId="1D198B03" w14:textId="77777777" w:rsidR="00195D79" w:rsidRDefault="00195D79" w:rsidP="00195D79">
      <w:r>
        <w:t>offspring were later fed a chow diet, whereas glucose intolerance and increased insulin</w:t>
      </w:r>
    </w:p>
    <w:p w14:paraId="77F6A9D5" w14:textId="77777777" w:rsidR="00195D79" w:rsidRDefault="00195D79" w:rsidP="00195D79">
      <w:r>
        <w:t xml:space="preserve">sensitivity </w:t>
      </w:r>
      <w:proofErr w:type="gramStart"/>
      <w:r>
        <w:t>were</w:t>
      </w:r>
      <w:proofErr w:type="gramEnd"/>
      <w:r>
        <w:t xml:space="preserve"> observed in the male offspring only when fed a high-fat high-sucrose</w:t>
      </w:r>
    </w:p>
    <w:p w14:paraId="4CDE55FA" w14:textId="189362A5" w:rsidR="00195D79" w:rsidRDefault="00195D79" w:rsidP="00195D79">
      <w:r>
        <w:t>(HFHS) diet.</w:t>
      </w:r>
    </w:p>
    <w:p w14:paraId="693C0E4F" w14:textId="3FFDD9A5" w:rsidR="00AF3FA0" w:rsidRDefault="00AF3FA0" w:rsidP="00195D79"/>
    <w:p w14:paraId="08936CD5" w14:textId="4A2891FD" w:rsidR="00AF3FA0" w:rsidRDefault="00AF3FA0" w:rsidP="00195D79"/>
    <w:p w14:paraId="08952C91" w14:textId="77777777" w:rsidR="00195D79" w:rsidRDefault="00195D79" w:rsidP="00195D79">
      <w:r>
        <w:t>The question of the effect of maternal feeding on metabolic risk of the offspring in later</w:t>
      </w:r>
    </w:p>
    <w:p w14:paraId="5DDB7ADC" w14:textId="77777777" w:rsidR="00195D79" w:rsidRDefault="00195D79" w:rsidP="00195D79">
      <w:r>
        <w:t>life addressed in this manuscript is deemed highly relevant. Indeed, studies in the</w:t>
      </w:r>
    </w:p>
    <w:p w14:paraId="48052F00" w14:textId="77777777" w:rsidR="00195D79" w:rsidRDefault="00195D79" w:rsidP="00195D79">
      <w:r>
        <w:t>context of dam malnutrition or metabolic dysfunctions management during gestation</w:t>
      </w:r>
    </w:p>
    <w:p w14:paraId="09E8EE1E" w14:textId="77777777" w:rsidR="00195D79" w:rsidRDefault="00195D79" w:rsidP="00195D79">
      <w:r>
        <w:t>have highlighted a spectrum of deleterious long-term consequences in the offspring’s,</w:t>
      </w:r>
    </w:p>
    <w:p w14:paraId="4803A394" w14:textId="77777777" w:rsidR="00195D79" w:rsidRDefault="00195D79" w:rsidP="00195D79">
      <w:r>
        <w:t>which are important to consider when estimating the risks/benefits ratio of the</w:t>
      </w:r>
    </w:p>
    <w:p w14:paraId="4EA744D3" w14:textId="77777777" w:rsidR="00195D79" w:rsidRDefault="00195D79" w:rsidP="00195D79">
      <w:r>
        <w:t>therapeutic intervention (e.g. metformin/insulin treatment during pregnancy with</w:t>
      </w:r>
    </w:p>
    <w:p w14:paraId="02082740" w14:textId="77777777" w:rsidR="00195D79" w:rsidRDefault="00195D79" w:rsidP="00195D79">
      <w:r>
        <w:t>gestational diabetes) and can inform diet recommendation for the offspring. Additionally,</w:t>
      </w:r>
    </w:p>
    <w:p w14:paraId="0DD67880" w14:textId="77777777" w:rsidR="00195D79" w:rsidRDefault="00195D79" w:rsidP="00195D79">
      <w:r>
        <w:t>this study investigating the effect of TRF during pregnancy is novel since only one study</w:t>
      </w:r>
    </w:p>
    <w:p w14:paraId="77D98D75" w14:textId="77777777" w:rsidR="00195D79" w:rsidRDefault="00195D79" w:rsidP="00195D79">
      <w:r>
        <w:t>has looked into the effect of TRF during gestation in a different nutritional context and</w:t>
      </w:r>
    </w:p>
    <w:p w14:paraId="7014B2DE" w14:textId="77777777" w:rsidR="00195D79" w:rsidRDefault="00195D79" w:rsidP="00195D79">
      <w:r>
        <w:t>did not look at long-term consequences in the offspring.</w:t>
      </w:r>
    </w:p>
    <w:p w14:paraId="651EE81B" w14:textId="77777777" w:rsidR="00195D79" w:rsidRDefault="00195D79" w:rsidP="00195D79">
      <w:r>
        <w:t>Unfortunately, the study falls short in providing convincing results of the effect of</w:t>
      </w:r>
    </w:p>
    <w:p w14:paraId="6DBB3E94" w14:textId="77777777" w:rsidR="00195D79" w:rsidRDefault="00195D79" w:rsidP="00195D79">
      <w:r>
        <w:t>gestational eTRF. Overall, although the results are interesting, it is the reviewer’s opinion</w:t>
      </w:r>
    </w:p>
    <w:p w14:paraId="435CADC0" w14:textId="77777777" w:rsidR="00195D79" w:rsidRDefault="00195D79" w:rsidP="00195D79">
      <w:r>
        <w:t>that the conclusions are mostly overstated and that further major experimental evidence</w:t>
      </w:r>
    </w:p>
    <w:p w14:paraId="55826D80" w14:textId="77777777" w:rsidR="00195D79" w:rsidRDefault="00195D79" w:rsidP="00195D79">
      <w:r>
        <w:t>are required to illuminate the mechanisms by which glucose intolerance in the males</w:t>
      </w:r>
    </w:p>
    <w:p w14:paraId="07AF9DAC" w14:textId="77777777" w:rsidR="00195D79" w:rsidRDefault="00195D79" w:rsidP="00195D79">
      <w:r>
        <w:t>offspring might be happening and confirm the overall reproducibility of the results. In</w:t>
      </w:r>
    </w:p>
    <w:p w14:paraId="77407E9C" w14:textId="77777777" w:rsidR="00195D79" w:rsidRDefault="00195D79" w:rsidP="00195D79">
      <w:r>
        <w:t>addition, it is unclear why so much of the emphasis of the manuscript is made on the</w:t>
      </w:r>
    </w:p>
    <w:p w14:paraId="0046308B" w14:textId="77777777" w:rsidR="00195D79" w:rsidRDefault="00195D79" w:rsidP="00195D79">
      <w:r>
        <w:t>potential sex- and diet-specific deleterious effect when other data seems to support the</w:t>
      </w:r>
    </w:p>
    <w:p w14:paraId="1FC1005E" w14:textId="77777777" w:rsidR="00195D79" w:rsidRDefault="00195D79" w:rsidP="00195D79">
      <w:r>
        <w:t>safety of the intervention opening a route to testing TRF in the context of maternal</w:t>
      </w:r>
    </w:p>
    <w:p w14:paraId="4A37CEA5" w14:textId="77777777" w:rsidR="00195D79" w:rsidRDefault="00195D79" w:rsidP="00195D79">
      <w:r>
        <w:t>obesity/gestational diabetes which seems like a more translationally relevant question.</w:t>
      </w:r>
    </w:p>
    <w:p w14:paraId="59FF7684" w14:textId="2AB27E7C" w:rsidR="00195D79" w:rsidRDefault="00195D79" w:rsidP="00195D79">
      <w:r>
        <w:t>Specific comments are as follow:</w:t>
      </w:r>
    </w:p>
    <w:p w14:paraId="1CAB32B7" w14:textId="77777777" w:rsidR="007A29C8" w:rsidRDefault="007A29C8" w:rsidP="00195D79"/>
    <w:p w14:paraId="38729958" w14:textId="4A18AE8A" w:rsidR="00195D79" w:rsidRDefault="00195D79" w:rsidP="009217A1">
      <w:pPr>
        <w:pStyle w:val="ListParagraph"/>
        <w:numPr>
          <w:ilvl w:val="0"/>
          <w:numId w:val="5"/>
        </w:numPr>
      </w:pPr>
      <w:r>
        <w:t>Male’s offspring fed HFHS “developed glucose intolerance” (title), “with impaired insulin</w:t>
      </w:r>
    </w:p>
    <w:p w14:paraId="1F719452" w14:textId="77777777" w:rsidR="00195D79" w:rsidRDefault="00195D79" w:rsidP="00195D79">
      <w:r>
        <w:t>secretion” (abstract l28-30, results p13 l6-8, discussion)</w:t>
      </w:r>
    </w:p>
    <w:p w14:paraId="6353CEFA" w14:textId="77777777" w:rsidR="00195D79" w:rsidRDefault="00195D79" w:rsidP="00195D79">
      <w:r>
        <w:t>As pointed out in the discussion of the manuscript, the fact that the males showed</w:t>
      </w:r>
    </w:p>
    <w:p w14:paraId="213827B6" w14:textId="77777777" w:rsidR="00195D79" w:rsidRDefault="00195D79" w:rsidP="00195D79">
      <w:r>
        <w:t xml:space="preserve">glucose intolerance in a GTT associated with insulin-sensitivity and a </w:t>
      </w:r>
      <w:proofErr w:type="spellStart"/>
      <w:proofErr w:type="gramStart"/>
      <w:r>
        <w:t>non significant</w:t>
      </w:r>
      <w:proofErr w:type="spellEnd"/>
      <w:proofErr w:type="gramEnd"/>
    </w:p>
    <w:p w14:paraId="02583143" w14:textId="77777777" w:rsidR="00195D79" w:rsidRDefault="00195D79" w:rsidP="00195D79">
      <w:r>
        <w:t>trend towards lower insulin secretion in a GSIS assay supports the idea that they might</w:t>
      </w:r>
    </w:p>
    <w:p w14:paraId="0C66770A" w14:textId="77777777" w:rsidR="00195D79" w:rsidRDefault="00195D79" w:rsidP="00195D79">
      <w:r>
        <w:t>have a defect in insulin secretion. However, this claim, that is the only one conveyed in</w:t>
      </w:r>
    </w:p>
    <w:p w14:paraId="51F167BE" w14:textId="77777777" w:rsidR="00195D79" w:rsidRDefault="00195D79" w:rsidP="00195D79">
      <w:r>
        <w:t>the title and discussed extensively in almost 2 pages of the discussion, remains mostly</w:t>
      </w:r>
    </w:p>
    <w:p w14:paraId="3525BBD5" w14:textId="77777777" w:rsidR="00195D79" w:rsidRDefault="00195D79" w:rsidP="00195D79">
      <w:r>
        <w:t>speculative and needs to be substantiated by additional experiments such as:</w:t>
      </w:r>
    </w:p>
    <w:p w14:paraId="03A3A071" w14:textId="77777777" w:rsidR="00195D79" w:rsidRDefault="00195D79" w:rsidP="00195D79">
      <w:r>
        <w:t>- Conclusive GSIS assay: the defect in insulin secretion is entirely based on a</w:t>
      </w:r>
    </w:p>
    <w:p w14:paraId="374EBC29" w14:textId="77777777" w:rsidR="00195D79" w:rsidRDefault="00195D79" w:rsidP="00195D79">
      <w:r>
        <w:lastRenderedPageBreak/>
        <w:t>non-significant trend. These measures are highly variable and a trend is not</w:t>
      </w:r>
    </w:p>
    <w:p w14:paraId="629531B5" w14:textId="77777777" w:rsidR="00195D79" w:rsidRDefault="00195D79" w:rsidP="00195D79">
      <w:r>
        <w:t>dimmed sufficient to support the major conclusion of this manuscript.</w:t>
      </w:r>
    </w:p>
    <w:p w14:paraId="10A0CB2B" w14:textId="77777777" w:rsidR="00195D79" w:rsidRDefault="00195D79" w:rsidP="00195D79">
      <w:r>
        <w:t>Additionally, Fig 3K shows a significant difference between males eTRF and</w:t>
      </w:r>
    </w:p>
    <w:p w14:paraId="039EDF01" w14:textId="77777777" w:rsidR="00195D79" w:rsidRDefault="00195D79" w:rsidP="00195D79">
      <w:r>
        <w:t>AL with significantly higher fold chance in insulin response which contradicts</w:t>
      </w:r>
    </w:p>
    <w:p w14:paraId="00DDED8D" w14:textId="299A9208" w:rsidR="00195D79" w:rsidRDefault="00195D79" w:rsidP="00195D79">
      <w:r>
        <w:t>the interpretation of the results. Please clarify .</w:t>
      </w:r>
    </w:p>
    <w:p w14:paraId="5CEEF8F0" w14:textId="7147E39A" w:rsidR="00195D79" w:rsidRDefault="00195D79" w:rsidP="00195D79">
      <w:r>
        <w:t>- Insulin secretion in response to other substrate (e.g. arginine TT)</w:t>
      </w:r>
    </w:p>
    <w:p w14:paraId="56D0EA4D" w14:textId="646C0E38" w:rsidR="00195D79" w:rsidRDefault="00195D79" w:rsidP="00195D79">
      <w:r>
        <w:t>- Islet size and pancreatic beta cell mass quantification</w:t>
      </w:r>
    </w:p>
    <w:p w14:paraId="27B96C7B" w14:textId="6FF78EE3" w:rsidR="00195D79" w:rsidRDefault="00195D79" w:rsidP="00195D79">
      <w:r>
        <w:t>The results from these experiments would also shed light on the mechanisms behind the</w:t>
      </w:r>
    </w:p>
    <w:p w14:paraId="0F8382BA" w14:textId="61945DCF" w:rsidR="00195D79" w:rsidRDefault="00195D79" w:rsidP="00195D79">
      <w:r>
        <w:t>sexually dimorphic response observed in which the female’s offspring are not affected by</w:t>
      </w:r>
    </w:p>
    <w:p w14:paraId="433ADD75" w14:textId="37F9D890" w:rsidR="00195D79" w:rsidRDefault="00195D79" w:rsidP="00195D79">
      <w:r>
        <w:t>gestational eTRF.</w:t>
      </w:r>
    </w:p>
    <w:p w14:paraId="24AFAB47" w14:textId="0ADDA17A" w:rsidR="007A29C8" w:rsidRDefault="007A29C8" w:rsidP="00195D79"/>
    <w:p w14:paraId="345AF101" w14:textId="6F30B387" w:rsidR="00B532BC" w:rsidRDefault="00904AE8" w:rsidP="00195D79">
      <w:pPr>
        <w:rPr>
          <w:b/>
          <w:color w:val="000000" w:themeColor="text1"/>
        </w:rPr>
      </w:pPr>
      <w:r>
        <w:rPr>
          <w:b/>
          <w:color w:val="000000" w:themeColor="text1"/>
        </w:rPr>
        <w:t xml:space="preserve">These are all excellent suggestions, and we appreciate how these studies could further inform what is a novel and un-reported phenotype.  Our </w:t>
      </w:r>
      <w:r w:rsidR="001D2049">
        <w:rPr>
          <w:b/>
          <w:color w:val="000000" w:themeColor="text1"/>
        </w:rPr>
        <w:t xml:space="preserve">perspective </w:t>
      </w:r>
      <w:r>
        <w:rPr>
          <w:b/>
          <w:color w:val="000000" w:themeColor="text1"/>
        </w:rPr>
        <w:t xml:space="preserve">is that this is the first rigorous study of eTRF on long term metabolic health.  Using a </w:t>
      </w:r>
      <w:r w:rsidR="001D2049">
        <w:rPr>
          <w:b/>
          <w:color w:val="000000" w:themeColor="text1"/>
        </w:rPr>
        <w:t xml:space="preserve">relatively large </w:t>
      </w:r>
      <w:r>
        <w:rPr>
          <w:b/>
          <w:color w:val="000000" w:themeColor="text1"/>
        </w:rPr>
        <w:t>number of animals across multiple cohorts we believe that the lack of metabolic abnormalities in general, aside from HFD-induced sex-specific glucose intolerance is an important advance</w:t>
      </w:r>
      <w:r w:rsidR="001D2049">
        <w:rPr>
          <w:b/>
          <w:color w:val="000000" w:themeColor="text1"/>
        </w:rPr>
        <w:t xml:space="preserve"> and to our minds, somewhat surprising</w:t>
      </w:r>
      <w:r>
        <w:rPr>
          <w:b/>
          <w:color w:val="000000" w:themeColor="text1"/>
        </w:rPr>
        <w:t xml:space="preserve">.  We agree that the mechanism of susceptibility in males (or resilience in females) warrants further study at the physiological, molecular and epigenetic level, but believe those are beyond the scope of the first report of this phenotype.  </w:t>
      </w:r>
      <w:r w:rsidR="001D2049">
        <w:rPr>
          <w:b/>
          <w:color w:val="000000" w:themeColor="text1"/>
        </w:rPr>
        <w:t>We hope to characterize what changes, what doesn’t and what counter adaptations occur in future studies</w:t>
      </w:r>
      <w:r>
        <w:rPr>
          <w:b/>
          <w:color w:val="000000" w:themeColor="text1"/>
        </w:rPr>
        <w:t xml:space="preserve">, but these will take several years to complete.  What we </w:t>
      </w:r>
      <w:r w:rsidR="001D2049">
        <w:rPr>
          <w:b/>
          <w:color w:val="000000" w:themeColor="text1"/>
        </w:rPr>
        <w:t xml:space="preserve">are </w:t>
      </w:r>
      <w:r w:rsidR="00DA3D94">
        <w:rPr>
          <w:b/>
          <w:color w:val="000000" w:themeColor="text1"/>
        </w:rPr>
        <w:t>comfortable</w:t>
      </w:r>
      <w:r w:rsidR="001D2049">
        <w:rPr>
          <w:b/>
          <w:color w:val="000000" w:themeColor="text1"/>
        </w:rPr>
        <w:t xml:space="preserve"> </w:t>
      </w:r>
      <w:r>
        <w:rPr>
          <w:b/>
          <w:color w:val="000000" w:themeColor="text1"/>
        </w:rPr>
        <w:t>shar</w:t>
      </w:r>
      <w:r w:rsidR="001D2049">
        <w:rPr>
          <w:b/>
          <w:color w:val="000000" w:themeColor="text1"/>
        </w:rPr>
        <w:t>ing at this stage</w:t>
      </w:r>
      <w:r>
        <w:rPr>
          <w:b/>
          <w:color w:val="000000" w:themeColor="text1"/>
        </w:rPr>
        <w:t xml:space="preserve"> is that i</w:t>
      </w:r>
      <w:r w:rsidR="007A29C8" w:rsidRPr="00DA3799">
        <w:rPr>
          <w:b/>
          <w:color w:val="000000" w:themeColor="text1"/>
        </w:rPr>
        <w:t xml:space="preserve">n the animals that underwent GSIS, we also conducted an </w:t>
      </w:r>
      <w:r w:rsidR="007A29C8" w:rsidRPr="00DA3799">
        <w:rPr>
          <w:b/>
          <w:i/>
          <w:iCs/>
          <w:color w:val="000000" w:themeColor="text1"/>
        </w:rPr>
        <w:t>in vitro</w:t>
      </w:r>
      <w:r w:rsidR="007A29C8" w:rsidRPr="00DA3799">
        <w:rPr>
          <w:b/>
          <w:color w:val="000000" w:themeColor="text1"/>
        </w:rPr>
        <w:t xml:space="preserve"> GSIS</w:t>
      </w:r>
      <w:r w:rsidR="001D2049">
        <w:rPr>
          <w:b/>
          <w:color w:val="000000" w:themeColor="text1"/>
        </w:rPr>
        <w:t xml:space="preserve"> </w:t>
      </w:r>
      <w:r w:rsidR="00B94CA9">
        <w:rPr>
          <w:b/>
          <w:color w:val="000000" w:themeColor="text1"/>
        </w:rPr>
        <w:t>(</w:t>
      </w:r>
      <w:r w:rsidR="001D2049">
        <w:rPr>
          <w:b/>
          <w:color w:val="000000" w:themeColor="text1"/>
        </w:rPr>
        <w:t xml:space="preserve">see </w:t>
      </w:r>
      <w:r w:rsidR="00B94CA9">
        <w:rPr>
          <w:b/>
          <w:color w:val="000000" w:themeColor="text1"/>
        </w:rPr>
        <w:t xml:space="preserve">figure </w:t>
      </w:r>
      <w:r w:rsidR="0035495F">
        <w:rPr>
          <w:b/>
          <w:color w:val="000000" w:themeColor="text1"/>
        </w:rPr>
        <w:t>Response Figure 1</w:t>
      </w:r>
      <w:r w:rsidR="00B94CA9">
        <w:rPr>
          <w:b/>
          <w:color w:val="000000" w:themeColor="text1"/>
        </w:rPr>
        <w:t>)</w:t>
      </w:r>
      <w:r w:rsidR="007A29C8" w:rsidRPr="00DA3799">
        <w:rPr>
          <w:b/>
          <w:color w:val="000000" w:themeColor="text1"/>
        </w:rPr>
        <w:t>. However, the results had high levels of inter-replicate variability</w:t>
      </w:r>
      <w:r w:rsidR="001D2049">
        <w:rPr>
          <w:b/>
          <w:color w:val="000000" w:themeColor="text1"/>
        </w:rPr>
        <w:t xml:space="preserve"> and will require multiple cohorts to be repeated</w:t>
      </w:r>
      <w:r w:rsidR="00B00A31">
        <w:rPr>
          <w:b/>
          <w:color w:val="000000" w:themeColor="text1"/>
        </w:rPr>
        <w:t>, but provisionally suggest</w:t>
      </w:r>
      <w:r w:rsidR="00F417CB">
        <w:rPr>
          <w:b/>
          <w:color w:val="000000" w:themeColor="text1"/>
        </w:rPr>
        <w:t xml:space="preserve"> that the phenotype is not islet autonomous as the</w:t>
      </w:r>
      <w:r>
        <w:rPr>
          <w:b/>
          <w:color w:val="000000" w:themeColor="text1"/>
        </w:rPr>
        <w:t xml:space="preserve"> </w:t>
      </w:r>
      <w:r w:rsidR="00F417CB" w:rsidRPr="00F417CB">
        <w:rPr>
          <w:b/>
          <w:i/>
          <w:iCs/>
          <w:color w:val="000000" w:themeColor="text1"/>
        </w:rPr>
        <w:t>in vitro</w:t>
      </w:r>
      <w:r w:rsidR="00F417CB">
        <w:rPr>
          <w:b/>
          <w:color w:val="000000" w:themeColor="text1"/>
        </w:rPr>
        <w:t xml:space="preserve"> results</w:t>
      </w:r>
      <w:r w:rsidR="00F417CB">
        <w:rPr>
          <w:b/>
          <w:color w:val="000000" w:themeColor="text1"/>
        </w:rPr>
        <w:t xml:space="preserve"> </w:t>
      </w:r>
      <w:r w:rsidR="00F417CB">
        <w:rPr>
          <w:b/>
          <w:color w:val="000000" w:themeColor="text1"/>
        </w:rPr>
        <w:t>are</w:t>
      </w:r>
      <w:r w:rsidR="00F417CB">
        <w:rPr>
          <w:b/>
          <w:color w:val="000000" w:themeColor="text1"/>
        </w:rPr>
        <w:t xml:space="preserve"> inconsistent with the </w:t>
      </w:r>
      <w:r w:rsidR="00F417CB" w:rsidRPr="00F417CB">
        <w:rPr>
          <w:b/>
          <w:i/>
          <w:iCs/>
          <w:color w:val="000000" w:themeColor="text1"/>
        </w:rPr>
        <w:t>in vivo</w:t>
      </w:r>
      <w:r w:rsidR="00F417CB">
        <w:rPr>
          <w:b/>
          <w:color w:val="000000" w:themeColor="text1"/>
        </w:rPr>
        <w:t xml:space="preserve"> measurement</w:t>
      </w:r>
      <w:r w:rsidR="00F417CB">
        <w:rPr>
          <w:b/>
          <w:color w:val="000000" w:themeColor="text1"/>
        </w:rPr>
        <w:t xml:space="preserve">. </w:t>
      </w:r>
      <w:r w:rsidR="007B5ABE">
        <w:rPr>
          <w:b/>
          <w:color w:val="000000" w:themeColor="text1"/>
        </w:rPr>
        <w:t xml:space="preserve">We would believe future work should focus on finding this non-islet autonomous signal, but it will take several years to complete. </w:t>
      </w:r>
      <w:r>
        <w:rPr>
          <w:b/>
          <w:color w:val="000000" w:themeColor="text1"/>
        </w:rPr>
        <w:t>As noted above in the response to reviewer 1, comment 16 we only identified the potential insulin secretion differences after confirmation of impaired glucose tolerance in the context of unimpaired insulin sensitivity in HFD-fed males after the second cohort of mice.</w:t>
      </w:r>
      <w:r w:rsidR="001D2049">
        <w:rPr>
          <w:b/>
          <w:color w:val="000000" w:themeColor="text1"/>
        </w:rPr>
        <w:t xml:space="preserve"> This is the primary novel difference we are reporting here.</w:t>
      </w:r>
      <w:r>
        <w:rPr>
          <w:b/>
          <w:color w:val="000000" w:themeColor="text1"/>
        </w:rPr>
        <w:t xml:space="preserve">  As such </w:t>
      </w:r>
      <w:r w:rsidR="001D2049">
        <w:rPr>
          <w:b/>
          <w:color w:val="000000" w:themeColor="text1"/>
        </w:rPr>
        <w:t xml:space="preserve">we agree that </w:t>
      </w:r>
      <w:r>
        <w:rPr>
          <w:b/>
          <w:color w:val="000000" w:themeColor="text1"/>
        </w:rPr>
        <w:t>the</w:t>
      </w:r>
      <w:r w:rsidR="001D2049">
        <w:rPr>
          <w:b/>
          <w:color w:val="000000" w:themeColor="text1"/>
        </w:rPr>
        <w:t xml:space="preserve"> </w:t>
      </w:r>
      <w:r w:rsidR="001D2049">
        <w:rPr>
          <w:b/>
          <w:i/>
          <w:color w:val="000000" w:themeColor="text1"/>
        </w:rPr>
        <w:t>in vivo</w:t>
      </w:r>
      <w:r>
        <w:rPr>
          <w:b/>
          <w:color w:val="000000" w:themeColor="text1"/>
        </w:rPr>
        <w:t xml:space="preserve"> GSIS </w:t>
      </w:r>
      <w:r w:rsidR="001D2049">
        <w:rPr>
          <w:b/>
          <w:color w:val="000000" w:themeColor="text1"/>
        </w:rPr>
        <w:t xml:space="preserve">reported in this manuscript </w:t>
      </w:r>
      <w:r>
        <w:rPr>
          <w:b/>
          <w:color w:val="000000" w:themeColor="text1"/>
        </w:rPr>
        <w:t xml:space="preserve">which had a smaller number of animals is less robust, and the reviewers are correct that we should be more cautious of these interpretations. </w:t>
      </w:r>
      <w:r w:rsidR="009374EB" w:rsidRPr="00DA3799">
        <w:rPr>
          <w:b/>
          <w:color w:val="000000" w:themeColor="text1"/>
        </w:rPr>
        <w:t xml:space="preserve"> The language in the </w:t>
      </w:r>
      <w:r w:rsidR="000851BC">
        <w:rPr>
          <w:b/>
          <w:color w:val="000000" w:themeColor="text1"/>
        </w:rPr>
        <w:t xml:space="preserve">revised </w:t>
      </w:r>
      <w:r w:rsidR="000851BC" w:rsidRPr="000851BC">
        <w:rPr>
          <w:b/>
          <w:color w:val="000000" w:themeColor="text1"/>
        </w:rPr>
        <w:t>manuscript has</w:t>
      </w:r>
      <w:r w:rsidR="009374EB" w:rsidRPr="00DA3799">
        <w:rPr>
          <w:b/>
          <w:color w:val="000000" w:themeColor="text1"/>
        </w:rPr>
        <w:t xml:space="preserve"> been altered to be less definitive toward an islet specific defect</w:t>
      </w:r>
      <w:r>
        <w:rPr>
          <w:b/>
          <w:color w:val="000000" w:themeColor="text1"/>
        </w:rPr>
        <w:t xml:space="preserve">, for example </w:t>
      </w:r>
      <w:r w:rsidR="00B532BC">
        <w:rPr>
          <w:b/>
          <w:color w:val="000000" w:themeColor="text1"/>
        </w:rPr>
        <w:t>page 19 lines 39</w:t>
      </w:r>
      <w:r w:rsidR="00575C2A">
        <w:rPr>
          <w:b/>
          <w:color w:val="000000" w:themeColor="text1"/>
        </w:rPr>
        <w:t>8</w:t>
      </w:r>
      <w:r w:rsidR="00B532BC">
        <w:rPr>
          <w:b/>
          <w:color w:val="000000" w:themeColor="text1"/>
        </w:rPr>
        <w:t>-403</w:t>
      </w:r>
    </w:p>
    <w:p w14:paraId="0159CA0D" w14:textId="77777777" w:rsidR="00372C2B" w:rsidRDefault="00372C2B" w:rsidP="00B532BC">
      <w:pPr>
        <w:ind w:left="720"/>
        <w:rPr>
          <w:b/>
          <w:color w:val="4472C4" w:themeColor="accent1"/>
        </w:rPr>
      </w:pPr>
    </w:p>
    <w:p w14:paraId="684A9648" w14:textId="29140D95" w:rsidR="00B532BC" w:rsidRDefault="00B532BC" w:rsidP="00B532BC">
      <w:pPr>
        <w:ind w:left="720"/>
        <w:rPr>
          <w:b/>
          <w:color w:val="4472C4" w:themeColor="accent1"/>
        </w:rPr>
      </w:pPr>
      <w:r w:rsidRPr="00B532BC">
        <w:rPr>
          <w:b/>
          <w:color w:val="4472C4" w:themeColor="accent1"/>
        </w:rPr>
        <w:t>“</w:t>
      </w:r>
      <w:r w:rsidRPr="00B532BC">
        <w:rPr>
          <w:rFonts w:ascii="Times New Roman" w:hAnsi="Times New Roman" w:cs="Times New Roman"/>
          <w:b/>
          <w:color w:val="4472C4" w:themeColor="accent1"/>
        </w:rPr>
        <w:t xml:space="preserve">we were not powered to conclusively </w:t>
      </w:r>
      <w:r w:rsidR="003E1187">
        <w:rPr>
          <w:rFonts w:ascii="Times New Roman" w:hAnsi="Times New Roman" w:cs="Times New Roman"/>
          <w:b/>
          <w:color w:val="4472C4" w:themeColor="accent1"/>
        </w:rPr>
        <w:t xml:space="preserve">establish </w:t>
      </w:r>
      <w:r w:rsidRPr="00B532BC">
        <w:rPr>
          <w:rFonts w:ascii="Times New Roman" w:hAnsi="Times New Roman" w:cs="Times New Roman"/>
          <w:b/>
          <w:color w:val="4472C4" w:themeColor="accent1"/>
        </w:rPr>
        <w:t xml:space="preserve">lower insulin secretion in male eTRF offspring in adulthood, and </w:t>
      </w:r>
      <w:r w:rsidR="003E1187">
        <w:rPr>
          <w:rFonts w:ascii="Times New Roman" w:hAnsi="Times New Roman" w:cs="Times New Roman"/>
          <w:b/>
          <w:color w:val="4472C4" w:themeColor="accent1"/>
        </w:rPr>
        <w:t>have not yet</w:t>
      </w:r>
      <w:r w:rsidRPr="00B532BC">
        <w:rPr>
          <w:rFonts w:ascii="Times New Roman" w:hAnsi="Times New Roman" w:cs="Times New Roman"/>
          <w:b/>
          <w:color w:val="4472C4" w:themeColor="accent1"/>
        </w:rPr>
        <w:t xml:space="preserve"> evaluate</w:t>
      </w:r>
      <w:r w:rsidR="003E1187">
        <w:rPr>
          <w:rFonts w:ascii="Times New Roman" w:hAnsi="Times New Roman" w:cs="Times New Roman"/>
          <w:b/>
          <w:color w:val="4472C4" w:themeColor="accent1"/>
        </w:rPr>
        <w:t>d</w:t>
      </w:r>
      <w:r w:rsidRPr="00B532BC">
        <w:rPr>
          <w:rFonts w:ascii="Times New Roman" w:hAnsi="Times New Roman" w:cs="Times New Roman"/>
          <w:b/>
          <w:color w:val="4472C4" w:themeColor="accent1"/>
        </w:rPr>
        <w:t xml:space="preserve"> islet size or beta cell mass to determine the mechanism</w:t>
      </w:r>
      <w:r w:rsidR="003E1187">
        <w:rPr>
          <w:rFonts w:ascii="Times New Roman" w:hAnsi="Times New Roman" w:cs="Times New Roman"/>
          <w:b/>
          <w:color w:val="4472C4" w:themeColor="accent1"/>
        </w:rPr>
        <w:t>s</w:t>
      </w:r>
      <w:r w:rsidRPr="00B532BC">
        <w:rPr>
          <w:rFonts w:ascii="Times New Roman" w:hAnsi="Times New Roman" w:cs="Times New Roman"/>
          <w:b/>
          <w:color w:val="4472C4" w:themeColor="accent1"/>
        </w:rPr>
        <w:t xml:space="preserve"> driving the worsening of glucose tolerance in adulthood</w:t>
      </w:r>
      <w:r w:rsidR="003E1187">
        <w:rPr>
          <w:rFonts w:ascii="Times New Roman" w:hAnsi="Times New Roman" w:cs="Times New Roman"/>
          <w:b/>
          <w:color w:val="4472C4" w:themeColor="accent1"/>
        </w:rPr>
        <w:t xml:space="preserve"> in male mice</w:t>
      </w:r>
      <w:r w:rsidR="00D3641B">
        <w:rPr>
          <w:rFonts w:ascii="Times New Roman" w:hAnsi="Times New Roman" w:cs="Times New Roman"/>
          <w:b/>
          <w:color w:val="4472C4" w:themeColor="accent1"/>
        </w:rPr>
        <w:t xml:space="preserve"> or the resilience of female mice</w:t>
      </w:r>
      <w:r w:rsidRPr="00B532BC">
        <w:rPr>
          <w:rFonts w:ascii="Times New Roman" w:hAnsi="Times New Roman" w:cs="Times New Roman"/>
          <w:b/>
          <w:color w:val="4472C4" w:themeColor="accent1"/>
        </w:rPr>
        <w:t xml:space="preserve">. We hope </w:t>
      </w:r>
      <w:r w:rsidR="003E1187">
        <w:rPr>
          <w:rFonts w:ascii="Times New Roman" w:hAnsi="Times New Roman" w:cs="Times New Roman"/>
          <w:b/>
          <w:color w:val="4472C4" w:themeColor="accent1"/>
        </w:rPr>
        <w:t xml:space="preserve">that </w:t>
      </w:r>
      <w:r w:rsidRPr="00B532BC">
        <w:rPr>
          <w:rFonts w:ascii="Times New Roman" w:hAnsi="Times New Roman" w:cs="Times New Roman"/>
          <w:b/>
          <w:color w:val="4472C4" w:themeColor="accent1"/>
        </w:rPr>
        <w:t xml:space="preserve">future studies will </w:t>
      </w:r>
      <w:r w:rsidR="003E1187">
        <w:rPr>
          <w:rFonts w:ascii="Times New Roman" w:hAnsi="Times New Roman" w:cs="Times New Roman"/>
          <w:b/>
          <w:color w:val="4472C4" w:themeColor="accent1"/>
        </w:rPr>
        <w:t>describe</w:t>
      </w:r>
      <w:r w:rsidR="003E1187" w:rsidRPr="00B532BC">
        <w:rPr>
          <w:rFonts w:ascii="Times New Roman" w:hAnsi="Times New Roman" w:cs="Times New Roman"/>
          <w:b/>
          <w:color w:val="4472C4" w:themeColor="accent1"/>
        </w:rPr>
        <w:t xml:space="preserve"> </w:t>
      </w:r>
      <w:r w:rsidRPr="00B532BC">
        <w:rPr>
          <w:rFonts w:ascii="Times New Roman" w:hAnsi="Times New Roman" w:cs="Times New Roman"/>
          <w:b/>
          <w:color w:val="4472C4" w:themeColor="accent1"/>
        </w:rPr>
        <w:t xml:space="preserve">these </w:t>
      </w:r>
      <w:r w:rsidR="003E1187">
        <w:rPr>
          <w:rFonts w:ascii="Times New Roman" w:hAnsi="Times New Roman" w:cs="Times New Roman"/>
          <w:b/>
          <w:color w:val="4472C4" w:themeColor="accent1"/>
        </w:rPr>
        <w:t>effects</w:t>
      </w:r>
      <w:r w:rsidR="003E1187" w:rsidRPr="00B532BC">
        <w:rPr>
          <w:rFonts w:ascii="Times New Roman" w:hAnsi="Times New Roman" w:cs="Times New Roman"/>
          <w:b/>
          <w:color w:val="4472C4" w:themeColor="accent1"/>
        </w:rPr>
        <w:t xml:space="preserve"> </w:t>
      </w:r>
      <w:r w:rsidRPr="00B532BC">
        <w:rPr>
          <w:rFonts w:ascii="Times New Roman" w:hAnsi="Times New Roman" w:cs="Times New Roman"/>
          <w:b/>
          <w:color w:val="4472C4" w:themeColor="accent1"/>
        </w:rPr>
        <w:t>in larger samples</w:t>
      </w:r>
      <w:r w:rsidR="003E1187">
        <w:rPr>
          <w:rFonts w:ascii="Times New Roman" w:hAnsi="Times New Roman" w:cs="Times New Roman"/>
          <w:b/>
          <w:color w:val="4472C4" w:themeColor="accent1"/>
        </w:rPr>
        <w:t xml:space="preserve"> and with higher resolution</w:t>
      </w:r>
      <w:r w:rsidRPr="00B532BC">
        <w:rPr>
          <w:rFonts w:ascii="Times New Roman" w:hAnsi="Times New Roman" w:cs="Times New Roman"/>
          <w:b/>
          <w:color w:val="4472C4" w:themeColor="accent1"/>
        </w:rPr>
        <w:t xml:space="preserve"> so that more in-depth conclusions can be drawn.</w:t>
      </w:r>
      <w:r w:rsidRPr="00B532BC">
        <w:rPr>
          <w:b/>
          <w:color w:val="4472C4" w:themeColor="accent1"/>
        </w:rPr>
        <w:t>”</w:t>
      </w:r>
    </w:p>
    <w:p w14:paraId="3DA17BA9" w14:textId="77777777" w:rsidR="00194EFF" w:rsidRDefault="00194EFF" w:rsidP="00B532BC">
      <w:pPr>
        <w:ind w:left="720"/>
        <w:rPr>
          <w:b/>
          <w:i/>
          <w:iCs/>
          <w:color w:val="000000" w:themeColor="text1"/>
        </w:rPr>
      </w:pPr>
    </w:p>
    <w:p w14:paraId="01FE89B3" w14:textId="77777777" w:rsidR="00194EFF" w:rsidRDefault="00194EFF" w:rsidP="00B532BC">
      <w:pPr>
        <w:ind w:left="720"/>
        <w:rPr>
          <w:b/>
          <w:i/>
          <w:iCs/>
          <w:color w:val="000000" w:themeColor="text1"/>
        </w:rPr>
      </w:pPr>
    </w:p>
    <w:p w14:paraId="083EF279" w14:textId="77777777" w:rsidR="00194EFF" w:rsidRDefault="00194EFF" w:rsidP="00B532BC">
      <w:pPr>
        <w:ind w:left="720"/>
        <w:rPr>
          <w:b/>
          <w:i/>
          <w:iCs/>
          <w:color w:val="000000" w:themeColor="text1"/>
        </w:rPr>
      </w:pPr>
    </w:p>
    <w:p w14:paraId="0AEAA125" w14:textId="77777777" w:rsidR="00194EFF" w:rsidRDefault="00194EFF" w:rsidP="00B532BC">
      <w:pPr>
        <w:ind w:left="720"/>
        <w:rPr>
          <w:b/>
          <w:i/>
          <w:iCs/>
          <w:color w:val="000000" w:themeColor="text1"/>
        </w:rPr>
      </w:pPr>
    </w:p>
    <w:p w14:paraId="0F2882E9" w14:textId="77777777" w:rsidR="00194EFF" w:rsidRDefault="00194EFF" w:rsidP="00B532BC">
      <w:pPr>
        <w:ind w:left="720"/>
        <w:rPr>
          <w:b/>
          <w:i/>
          <w:iCs/>
          <w:color w:val="000000" w:themeColor="text1"/>
        </w:rPr>
      </w:pPr>
    </w:p>
    <w:p w14:paraId="51B130F7" w14:textId="74BEDE65" w:rsidR="000851BC" w:rsidRPr="008C1639" w:rsidRDefault="003B4390" w:rsidP="00195D79">
      <w:pPr>
        <w:rPr>
          <w:b/>
          <w:i/>
          <w:iCs/>
          <w:color w:val="000000" w:themeColor="text1"/>
        </w:rPr>
      </w:pPr>
      <w:r>
        <w:rPr>
          <w:b/>
          <w:i/>
          <w:iCs/>
          <w:noProof/>
          <w:color w:val="4472C4" w:themeColor="accent1"/>
        </w:rPr>
        <mc:AlternateContent>
          <mc:Choice Requires="wps">
            <w:drawing>
              <wp:anchor distT="0" distB="0" distL="114300" distR="114300" simplePos="0" relativeHeight="251664384" behindDoc="0" locked="0" layoutInCell="1" allowOverlap="1" wp14:anchorId="20B44394" wp14:editId="5684E09B">
                <wp:simplePos x="0" y="0"/>
                <wp:positionH relativeFrom="column">
                  <wp:posOffset>1608243</wp:posOffset>
                </wp:positionH>
                <wp:positionV relativeFrom="paragraph">
                  <wp:posOffset>601345</wp:posOffset>
                </wp:positionV>
                <wp:extent cx="601133" cy="313267"/>
                <wp:effectExtent l="0" t="0" r="0" b="0"/>
                <wp:wrapNone/>
                <wp:docPr id="14" name="Text Box 14"/>
                <wp:cNvGraphicFramePr/>
                <a:graphic xmlns:a="http://schemas.openxmlformats.org/drawingml/2006/main">
                  <a:graphicData uri="http://schemas.microsoft.com/office/word/2010/wordprocessingShape">
                    <wps:wsp>
                      <wps:cNvSpPr txBox="1"/>
                      <wps:spPr>
                        <a:xfrm>
                          <a:off x="0" y="0"/>
                          <a:ext cx="601133" cy="313267"/>
                        </a:xfrm>
                        <a:prstGeom prst="rect">
                          <a:avLst/>
                        </a:prstGeom>
                        <a:noFill/>
                        <a:ln w="6350">
                          <a:noFill/>
                        </a:ln>
                      </wps:spPr>
                      <wps:txbx>
                        <w:txbxContent>
                          <w:p w14:paraId="4E10F7EC" w14:textId="116306DB" w:rsidR="003B4390" w:rsidRPr="00DA0A3B" w:rsidRDefault="003B4390" w:rsidP="003B4390">
                            <w:pPr>
                              <w:rPr>
                                <w:rFonts w:ascii="Times New Roman" w:hAnsi="Times New Roman" w:cs="Times New Roman"/>
                                <w:sz w:val="22"/>
                                <w:szCs w:val="22"/>
                              </w:rPr>
                            </w:pPr>
                            <w:r w:rsidRPr="00DA0A3B">
                              <w:rPr>
                                <w:rFonts w:ascii="Times New Roman" w:hAnsi="Times New Roman" w:cs="Times New Roman"/>
                                <w:sz w:val="22"/>
                                <w:szCs w:val="22"/>
                              </w:rPr>
                              <w:t>P=0.</w:t>
                            </w:r>
                            <w:r w:rsidR="00DA0A3B" w:rsidRPr="00DA0A3B">
                              <w:rPr>
                                <w:rFonts w:ascii="Times New Roman" w:hAnsi="Times New Roman" w:cs="Times New Roman"/>
                                <w:sz w:val="22"/>
                                <w:szCs w:val="22"/>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0B44394" id="_x0000_t202" coordsize="21600,21600" o:spt="202" path="m,l,21600r21600,l21600,xe">
                <v:stroke joinstyle="miter"/>
                <v:path gradientshapeok="t" o:connecttype="rect"/>
              </v:shapetype>
              <v:shape id="Text Box 14" o:spid="_x0000_s1027" type="#_x0000_t202" style="position:absolute;margin-left:126.65pt;margin-top:47.35pt;width:47.35pt;height:24.6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U3IDGAIAADIEAAAOAAAAZHJzL2Uyb0RvYy54bWysU8tu2zAQvBfoPxC815Jsx2kFy4GbwEWB&#13;&#10;IAngFDnTFGkJILksSVtyv75Lyi+kPRW9ULvc1T5mhvO7XiuyF863YCpajHJKhOFQt2Zb0R+vq0+f&#13;&#10;KfGBmZopMKKiB+Hp3eLjh3lnSzGGBlQtHMEixpedrWgTgi2zzPNGaOZHYIXBoASnWUDXbbPasQ6r&#13;&#10;a5WN83yWdeBq64AL7/H2YQjSRaovpeDhWUovAlEVxdlCOl06N/HMFnNWbh2zTcuPY7B/mEKz1mDT&#13;&#10;c6kHFhjZufaPUrrlDjzIMOKgM5Cy5SLtgNsU+btt1g2zIu2C4Hh7hsn/v7L8ab+2L46E/iv0SGAE&#13;&#10;pLO+9HgZ9+ml0/GLkxKMI4SHM2yiD4Tj5SwvismEEo6hSTEZz25jlezys3U+fBOgSTQq6pCVBBbb&#13;&#10;P/owpJ5SYi8Dq1apxIwypMMGk5s8/XCOYHFlsMdl1GiFftOTtr5aYwP1AbdzMBDvLV+1OMMj8+GF&#13;&#10;OWQaF0L1hmc8pALsBUeLkgbcr7/dx3wkAKOUdKicivqfO+YEJeq7QWq+FNNplFpypje3Y3TcdWRz&#13;&#10;HTE7fQ8ozgLfieXJjPlBnUzpQL+hyJexK4aY4di7ouFk3odBz/hIuFguUxKKy7LwaNaWx9IR1Yjw&#13;&#10;a//GnD3SEJC/JzhpjJXv2BhyBz6WuwCyTVRFnAdUj/CjMBPZx0cUlX/tp6zLU1/8BgAA//8DAFBL&#13;&#10;AwQUAAYACAAAACEAkksceuYAAAAPAQAADwAAAGRycy9kb3ducmV2LnhtbEyPT0+DQBDF7yZ+h82Y&#13;&#10;eLOLQBUpS9NgGhOjh9ZevA3sFoj7B9lti/30Tk96mWQyv/fmvWI5Gc2OavS9swLuZxEwZRsne9sK&#13;&#10;2H2s7zJgPqCVqJ1VAn6Uh2V5fVVgLt3JbtRxG1pGJtbnKKALYcg5902nDPqZG5Sl296NBgOtY8vl&#13;&#10;iCcyN5rHUfTADfaWPnQ4qKpTzdf2YAS8Vut33NSxyc66ennbr4bv3edciNub6XlBY7UAFtQU/hRw&#13;&#10;6UD5oaRgtTtY6ZkWEM+ThFABT+kjMAKSNKOGNZFpGgEvC/6/R/kLAAD//wMAUEsBAi0AFAAGAAgA&#13;&#10;AAAhALaDOJL+AAAA4QEAABMAAAAAAAAAAAAAAAAAAAAAAFtDb250ZW50X1R5cGVzXS54bWxQSwEC&#13;&#10;LQAUAAYACAAAACEAOP0h/9YAAACUAQAACwAAAAAAAAAAAAAAAAAvAQAAX3JlbHMvLnJlbHNQSwEC&#13;&#10;LQAUAAYACAAAACEAAVNyAxgCAAAyBAAADgAAAAAAAAAAAAAAAAAuAgAAZHJzL2Uyb0RvYy54bWxQ&#13;&#10;SwECLQAUAAYACAAAACEAkksceuYAAAAPAQAADwAAAAAAAAAAAAAAAAByBAAAZHJzL2Rvd25yZXYu&#13;&#10;eG1sUEsFBgAAAAAEAAQA8wAAAIUFAAAAAA==&#13;&#10;" filled="f" stroked="f" strokeweight=".5pt">
                <v:textbox>
                  <w:txbxContent>
                    <w:p w14:paraId="4E10F7EC" w14:textId="116306DB" w:rsidR="003B4390" w:rsidRPr="00DA0A3B" w:rsidRDefault="003B4390" w:rsidP="003B4390">
                      <w:pPr>
                        <w:rPr>
                          <w:rFonts w:ascii="Times New Roman" w:hAnsi="Times New Roman" w:cs="Times New Roman"/>
                          <w:sz w:val="22"/>
                          <w:szCs w:val="22"/>
                        </w:rPr>
                      </w:pPr>
                      <w:r w:rsidRPr="00DA0A3B">
                        <w:rPr>
                          <w:rFonts w:ascii="Times New Roman" w:hAnsi="Times New Roman" w:cs="Times New Roman"/>
                          <w:sz w:val="22"/>
                          <w:szCs w:val="22"/>
                        </w:rPr>
                        <w:t>P=0.</w:t>
                      </w:r>
                      <w:r w:rsidR="00DA0A3B" w:rsidRPr="00DA0A3B">
                        <w:rPr>
                          <w:rFonts w:ascii="Times New Roman" w:hAnsi="Times New Roman" w:cs="Times New Roman"/>
                          <w:sz w:val="22"/>
                          <w:szCs w:val="22"/>
                        </w:rPr>
                        <w:t>6</w:t>
                      </w:r>
                    </w:p>
                  </w:txbxContent>
                </v:textbox>
              </v:shape>
            </w:pict>
          </mc:Fallback>
        </mc:AlternateContent>
      </w:r>
      <w:r>
        <w:rPr>
          <w:b/>
          <w:i/>
          <w:iCs/>
          <w:noProof/>
          <w:color w:val="4472C4" w:themeColor="accent1"/>
        </w:rPr>
        <mc:AlternateContent>
          <mc:Choice Requires="wps">
            <w:drawing>
              <wp:anchor distT="0" distB="0" distL="114300" distR="114300" simplePos="0" relativeHeight="251666432" behindDoc="0" locked="0" layoutInCell="1" allowOverlap="1" wp14:anchorId="661BD830" wp14:editId="33ACA488">
                <wp:simplePos x="0" y="0"/>
                <wp:positionH relativeFrom="column">
                  <wp:posOffset>2454910</wp:posOffset>
                </wp:positionH>
                <wp:positionV relativeFrom="paragraph">
                  <wp:posOffset>787612</wp:posOffset>
                </wp:positionV>
                <wp:extent cx="601133" cy="313267"/>
                <wp:effectExtent l="0" t="0" r="0" b="0"/>
                <wp:wrapNone/>
                <wp:docPr id="15" name="Text Box 15"/>
                <wp:cNvGraphicFramePr/>
                <a:graphic xmlns:a="http://schemas.openxmlformats.org/drawingml/2006/main">
                  <a:graphicData uri="http://schemas.microsoft.com/office/word/2010/wordprocessingShape">
                    <wps:wsp>
                      <wps:cNvSpPr txBox="1"/>
                      <wps:spPr>
                        <a:xfrm>
                          <a:off x="0" y="0"/>
                          <a:ext cx="601133" cy="313267"/>
                        </a:xfrm>
                        <a:prstGeom prst="rect">
                          <a:avLst/>
                        </a:prstGeom>
                        <a:noFill/>
                        <a:ln w="6350">
                          <a:noFill/>
                        </a:ln>
                      </wps:spPr>
                      <wps:txbx>
                        <w:txbxContent>
                          <w:p w14:paraId="34003E1A" w14:textId="7AC21813" w:rsidR="003B4390" w:rsidRPr="00DA0A3B" w:rsidRDefault="003B4390" w:rsidP="003B4390">
                            <w:pPr>
                              <w:rPr>
                                <w:rFonts w:ascii="Times New Roman" w:hAnsi="Times New Roman" w:cs="Times New Roman"/>
                                <w:sz w:val="22"/>
                                <w:szCs w:val="22"/>
                              </w:rPr>
                            </w:pPr>
                            <w:r w:rsidRPr="00DA0A3B">
                              <w:rPr>
                                <w:rFonts w:ascii="Times New Roman" w:hAnsi="Times New Roman" w:cs="Times New Roman"/>
                                <w:sz w:val="22"/>
                                <w:szCs w:val="22"/>
                              </w:rPr>
                              <w:t>P=0.</w:t>
                            </w:r>
                            <w:r w:rsidR="00DA0A3B" w:rsidRPr="00DA0A3B">
                              <w:rPr>
                                <w:rFonts w:ascii="Times New Roman" w:hAnsi="Times New Roman" w:cs="Times New Roman"/>
                                <w:sz w:val="22"/>
                                <w:szCs w:val="22"/>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61BD830" id="Text Box 15" o:spid="_x0000_s1028" type="#_x0000_t202" style="position:absolute;margin-left:193.3pt;margin-top:62pt;width:47.35pt;height:24.6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g9OnGgIAADIEAAAOAAAAZHJzL2Uyb0RvYy54bWysU8tu2zAQvBfoPxC815Jsx2kFy4GbwEWB&#13;&#10;IAngFDnTFGkJILksSVtyv75Lyi+kPRW9ULvc1T5mhvO7XiuyF863YCpajHJKhOFQt2Zb0R+vq0+f&#13;&#10;KfGBmZopMKKiB+Hp3eLjh3lnSzGGBlQtHMEixpedrWgTgi2zzPNGaOZHYIXBoASnWUDXbbPasQ6r&#13;&#10;a5WN83yWdeBq64AL7/H2YQjSRaovpeDhWUovAlEVxdlCOl06N/HMFnNWbh2zTcuPY7B/mEKz1mDT&#13;&#10;c6kHFhjZufaPUrrlDjzIMOKgM5Cy5SLtgNsU+btt1g2zIu2C4Hh7hsn/v7L8ab+2L46E/iv0SGAE&#13;&#10;pLO+9HgZ9+ml0/GLkxKMI4SHM2yiD4Tj5SwvismEEo6hSTEZz25jlezys3U+fBOgSTQq6pCVBBbb&#13;&#10;P/owpJ5SYi8Dq1apxIwypMMGk5s8/XCOYHFlsMdl1GiFftOTtq7o+LTGBuoDbudgIN5bvmpxhkfm&#13;&#10;wwtzyDQuhOoNz3hIBdgLjhYlDbhff7uP+UgARinpUDkV9T93zAlK1HeD1HwpptMoteRMb27H6Ljr&#13;&#10;yOY6Ynb6HlCcBb4Ty5MZ84M6mdKBfkORL2NXDDHDsXdFw8m8D4Oe8ZFwsVymJBSXZeHRrC2PpSOq&#13;&#10;EeHX/o05e6QhIH9PcNIYK9+xMeQOfCx3AWSbqIo4D6ge4UdhJrKPjygq/9pPWZenvvgNAAD//wMA&#13;&#10;UEsDBBQABgAIAAAAIQCEzIk55QAAABABAAAPAAAAZHJzL2Rvd25yZXYueG1sTE9NT4NAEL2b+B82&#13;&#10;08SbXQoVCWVpGkxjYvTQ2ou3gd0C6X4gu23RX+940sskM+/N+yjWk9HsokbfOytgMY+AKds42dtW&#13;&#10;wOF9e58B8wGtRO2sEvClPKzL25sCc+mudqcu+9AyErE+RwFdCEPOuW86ZdDP3aAsYUc3Ggy0ji2X&#13;&#10;I15J3GgeR1HKDfaWHDocVNWp5rQ/GwEv1fYNd3Vssm9dPb8eN8Pn4eNBiLvZ9LSisVkBC2oKfx/w&#13;&#10;24HyQ0nBane20jMtIMnSlKgExEtqRoxltkiA1XR5TBLgZcH/Fyl/AAAA//8DAFBLAQItABQABgAI&#13;&#10;AAAAIQC2gziS/gAAAOEBAAATAAAAAAAAAAAAAAAAAAAAAABbQ29udGVudF9UeXBlc10ueG1sUEsB&#13;&#10;Ai0AFAAGAAgAAAAhADj9If/WAAAAlAEAAAsAAAAAAAAAAAAAAAAALwEAAF9yZWxzLy5yZWxzUEsB&#13;&#10;Ai0AFAAGAAgAAAAhAMGD06caAgAAMgQAAA4AAAAAAAAAAAAAAAAALgIAAGRycy9lMm9Eb2MueG1s&#13;&#10;UEsBAi0AFAAGAAgAAAAhAITMiTnlAAAAEAEAAA8AAAAAAAAAAAAAAAAAdAQAAGRycy9kb3ducmV2&#13;&#10;LnhtbFBLBQYAAAAABAAEAPMAAACGBQAAAAA=&#13;&#10;" filled="f" stroked="f" strokeweight=".5pt">
                <v:textbox>
                  <w:txbxContent>
                    <w:p w14:paraId="34003E1A" w14:textId="7AC21813" w:rsidR="003B4390" w:rsidRPr="00DA0A3B" w:rsidRDefault="003B4390" w:rsidP="003B4390">
                      <w:pPr>
                        <w:rPr>
                          <w:rFonts w:ascii="Times New Roman" w:hAnsi="Times New Roman" w:cs="Times New Roman"/>
                          <w:sz w:val="22"/>
                          <w:szCs w:val="22"/>
                        </w:rPr>
                      </w:pPr>
                      <w:r w:rsidRPr="00DA0A3B">
                        <w:rPr>
                          <w:rFonts w:ascii="Times New Roman" w:hAnsi="Times New Roman" w:cs="Times New Roman"/>
                          <w:sz w:val="22"/>
                          <w:szCs w:val="22"/>
                        </w:rPr>
                        <w:t>P=0.</w:t>
                      </w:r>
                      <w:r w:rsidR="00DA0A3B" w:rsidRPr="00DA0A3B">
                        <w:rPr>
                          <w:rFonts w:ascii="Times New Roman" w:hAnsi="Times New Roman" w:cs="Times New Roman"/>
                          <w:sz w:val="22"/>
                          <w:szCs w:val="22"/>
                        </w:rPr>
                        <w:t>6</w:t>
                      </w:r>
                    </w:p>
                  </w:txbxContent>
                </v:textbox>
              </v:shape>
            </w:pict>
          </mc:Fallback>
        </mc:AlternateContent>
      </w:r>
      <w:r>
        <w:rPr>
          <w:b/>
          <w:i/>
          <w:iCs/>
          <w:noProof/>
          <w:color w:val="4472C4" w:themeColor="accent1"/>
        </w:rPr>
        <mc:AlternateContent>
          <mc:Choice Requires="wps">
            <w:drawing>
              <wp:anchor distT="0" distB="0" distL="114300" distR="114300" simplePos="0" relativeHeight="251662336" behindDoc="0" locked="0" layoutInCell="1" allowOverlap="1" wp14:anchorId="2B695533" wp14:editId="7220F75E">
                <wp:simplePos x="0" y="0"/>
                <wp:positionH relativeFrom="column">
                  <wp:posOffset>651510</wp:posOffset>
                </wp:positionH>
                <wp:positionV relativeFrom="paragraph">
                  <wp:posOffset>1616710</wp:posOffset>
                </wp:positionV>
                <wp:extent cx="601133" cy="313267"/>
                <wp:effectExtent l="0" t="0" r="0" b="0"/>
                <wp:wrapNone/>
                <wp:docPr id="13" name="Text Box 13"/>
                <wp:cNvGraphicFramePr/>
                <a:graphic xmlns:a="http://schemas.openxmlformats.org/drawingml/2006/main">
                  <a:graphicData uri="http://schemas.microsoft.com/office/word/2010/wordprocessingShape">
                    <wps:wsp>
                      <wps:cNvSpPr txBox="1"/>
                      <wps:spPr>
                        <a:xfrm>
                          <a:off x="0" y="0"/>
                          <a:ext cx="601133" cy="313267"/>
                        </a:xfrm>
                        <a:prstGeom prst="rect">
                          <a:avLst/>
                        </a:prstGeom>
                        <a:noFill/>
                        <a:ln w="6350">
                          <a:noFill/>
                        </a:ln>
                      </wps:spPr>
                      <wps:txbx>
                        <w:txbxContent>
                          <w:p w14:paraId="661154EE" w14:textId="4E0A9BF7" w:rsidR="003B4390" w:rsidRPr="00DA0A3B" w:rsidRDefault="003B4390">
                            <w:pPr>
                              <w:rPr>
                                <w:rFonts w:ascii="Times New Roman" w:hAnsi="Times New Roman" w:cs="Times New Roman"/>
                                <w:sz w:val="22"/>
                                <w:szCs w:val="22"/>
                              </w:rPr>
                            </w:pPr>
                            <w:r w:rsidRPr="00DA0A3B">
                              <w:rPr>
                                <w:rFonts w:ascii="Times New Roman" w:hAnsi="Times New Roman" w:cs="Times New Roman"/>
                                <w:sz w:val="22"/>
                                <w:szCs w:val="22"/>
                              </w:rPr>
                              <w:t>P=0.7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B695533" id="Text Box 13" o:spid="_x0000_s1029" type="#_x0000_t202" style="position:absolute;margin-left:51.3pt;margin-top:127.3pt;width:47.35pt;height:24.6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ZxyGgIAADIEAAAOAAAAZHJzL2Uyb0RvYy54bWysU8tu2zAQvBfoPxC815Jsx2kFy4GbwEWB&#13;&#10;IAngFDnTFGkRoLgsSVtyv75Lyi+kPRW9ULvc1T5mhvO7vtVkL5xXYCpajHJKhOFQK7Ot6I/X1afP&#13;&#10;lPjATM00GFHRg/D0bvHxw7yzpRhDA7oWjmAR48vOVrQJwZZZ5nkjWuZHYIXBoATXsoCu22a1Yx1W&#13;&#10;b3U2zvNZ1oGrrQMuvMfbhyFIF6m+lIKHZym9CERXFGcL6XTp3MQzW8xZuXXMNoofx2D/MEXLlMGm&#13;&#10;51IPLDCyc+qPUq3iDjzIMOLQZiCl4iLtgNsU+btt1g2zIu2C4Hh7hsn/v7L8ab+2L46E/iv0SGAE&#13;&#10;pLO+9HgZ9+mla+MXJyUYRwgPZ9hEHwjHy1leFJMJJRxDk2Iynt3GKtnlZ+t8+CagJdGoqENWElhs&#13;&#10;/+jDkHpKib0MrJTWiRltSIcNJjd5+uEcweLaYI/LqNEK/aYnqsYpTmtsoD7gdg4G4r3lK4UzPDIf&#13;&#10;XphDpnEhVG94xkNqwF5wtChpwP36233MRwIwSkmHyqmo/7ljTlCivxuk5ksxnUapJWd6cztGx11H&#13;&#10;NtcRs2vvAcVZ4DuxPJkxP+iTKR20byjyZeyKIWY49q5oOJn3YdAzPhIulsuUhOKyLDyateWxdEQ1&#13;&#10;IvzavzFnjzQE5O8JThpj5Ts2htyBj+UugFSJqojzgOoRfhRmIvv4iKLyr/2UdXnqi98AAAD//wMA&#13;&#10;UEsDBBQABgAIAAAAIQBpCUi65QAAABABAAAPAAAAZHJzL2Rvd25yZXYueG1sTE9NT8JAEL2b+B82&#13;&#10;Y+JNdm0FoXRLSA0xMXoAuXibdpe2cT9qd4Hqr3c46WUyL/PmfeSr0Rp20kPovJNwPxHAtKu96lwj&#13;&#10;Yf++uZsDCxGdQuOdlvCtA6yK66scM+XPbqtPu9gwEnEhQwltjH3GeahbbTFMfK8d3Q5+sBgJDg1X&#13;&#10;A55J3BqeCDHjFjtHDi32umx1/bk7Wgkv5eYNt1Vi5z+mfH49rPuv/cdUytub8WlJY70EFvUY/z7g&#13;&#10;0oHyQ0HBKn90KjBDWCQzokpIpg+0XBiLxxRYJSEV6QJ4kfP/RYpfAAAA//8DAFBLAQItABQABgAI&#13;&#10;AAAAIQC2gziS/gAAAOEBAAATAAAAAAAAAAAAAAAAAAAAAABbQ29udGVudF9UeXBlc10ueG1sUEsB&#13;&#10;Ai0AFAAGAAgAAAAhADj9If/WAAAAlAEAAAsAAAAAAAAAAAAAAAAALwEAAF9yZWxzLy5yZWxzUEsB&#13;&#10;Ai0AFAAGAAgAAAAhAL4xnHIaAgAAMgQAAA4AAAAAAAAAAAAAAAAALgIAAGRycy9lMm9Eb2MueG1s&#13;&#10;UEsBAi0AFAAGAAgAAAAhAGkJSLrlAAAAEAEAAA8AAAAAAAAAAAAAAAAAdAQAAGRycy9kb3ducmV2&#13;&#10;LnhtbFBLBQYAAAAABAAEAPMAAACGBQAAAAA=&#13;&#10;" filled="f" stroked="f" strokeweight=".5pt">
                <v:textbox>
                  <w:txbxContent>
                    <w:p w14:paraId="661154EE" w14:textId="4E0A9BF7" w:rsidR="003B4390" w:rsidRPr="00DA0A3B" w:rsidRDefault="003B4390">
                      <w:pPr>
                        <w:rPr>
                          <w:rFonts w:ascii="Times New Roman" w:hAnsi="Times New Roman" w:cs="Times New Roman"/>
                          <w:sz w:val="22"/>
                          <w:szCs w:val="22"/>
                        </w:rPr>
                      </w:pPr>
                      <w:r w:rsidRPr="00DA0A3B">
                        <w:rPr>
                          <w:rFonts w:ascii="Times New Roman" w:hAnsi="Times New Roman" w:cs="Times New Roman"/>
                          <w:sz w:val="22"/>
                          <w:szCs w:val="22"/>
                        </w:rPr>
                        <w:t>P=0.7</w:t>
                      </w:r>
                    </w:p>
                  </w:txbxContent>
                </v:textbox>
              </v:shape>
            </w:pict>
          </mc:Fallback>
        </mc:AlternateContent>
      </w:r>
      <w:r w:rsidR="007D3483" w:rsidRPr="00947A9B">
        <w:rPr>
          <w:b/>
          <w:i/>
          <w:iCs/>
          <w:noProof/>
          <w:color w:val="4472C4" w:themeColor="accent1"/>
        </w:rPr>
        <mc:AlternateContent>
          <mc:Choice Requires="wps">
            <w:drawing>
              <wp:anchor distT="0" distB="0" distL="114300" distR="114300" simplePos="0" relativeHeight="251661312" behindDoc="1" locked="0" layoutInCell="1" allowOverlap="1" wp14:anchorId="38788D31" wp14:editId="44D09BC0">
                <wp:simplePos x="0" y="0"/>
                <wp:positionH relativeFrom="column">
                  <wp:posOffset>-195156</wp:posOffset>
                </wp:positionH>
                <wp:positionV relativeFrom="paragraph">
                  <wp:posOffset>423</wp:posOffset>
                </wp:positionV>
                <wp:extent cx="4292600" cy="6976110"/>
                <wp:effectExtent l="0" t="0" r="12700" b="8890"/>
                <wp:wrapTight wrapText="bothSides">
                  <wp:wrapPolygon edited="0">
                    <wp:start x="0" y="0"/>
                    <wp:lineTo x="0" y="21588"/>
                    <wp:lineTo x="21600" y="21588"/>
                    <wp:lineTo x="21600" y="0"/>
                    <wp:lineTo x="0" y="0"/>
                  </wp:wrapPolygon>
                </wp:wrapTight>
                <wp:docPr id="4" name="Text Box 4"/>
                <wp:cNvGraphicFramePr/>
                <a:graphic xmlns:a="http://schemas.openxmlformats.org/drawingml/2006/main">
                  <a:graphicData uri="http://schemas.microsoft.com/office/word/2010/wordprocessingShape">
                    <wps:wsp>
                      <wps:cNvSpPr txBox="1"/>
                      <wps:spPr>
                        <a:xfrm>
                          <a:off x="0" y="0"/>
                          <a:ext cx="4292600" cy="6976110"/>
                        </a:xfrm>
                        <a:prstGeom prst="rect">
                          <a:avLst/>
                        </a:prstGeom>
                        <a:solidFill>
                          <a:schemeClr val="lt1"/>
                        </a:solidFill>
                        <a:ln w="6350">
                          <a:solidFill>
                            <a:prstClr val="black"/>
                          </a:solidFill>
                        </a:ln>
                      </wps:spPr>
                      <wps:txbx>
                        <w:txbxContent>
                          <w:p w14:paraId="6AD58981" w14:textId="67FE5756" w:rsidR="0035495F" w:rsidRPr="0035495F" w:rsidRDefault="0035495F">
                            <w:pPr>
                              <w:rPr>
                                <w:rFonts w:ascii="Times New Roman" w:hAnsi="Times New Roman" w:cs="Times New Roman"/>
                              </w:rPr>
                            </w:pPr>
                            <w:r w:rsidRPr="0035495F">
                              <w:rPr>
                                <w:rFonts w:ascii="Times New Roman" w:hAnsi="Times New Roman" w:cs="Times New Roman"/>
                              </w:rPr>
                              <w:t xml:space="preserve">Response Figure 1: </w:t>
                            </w:r>
                            <w:r w:rsidR="00A027FE">
                              <w:rPr>
                                <w:rFonts w:ascii="Times New Roman" w:hAnsi="Times New Roman" w:cs="Times New Roman"/>
                                <w:i/>
                                <w:iCs/>
                              </w:rPr>
                              <w:t>I</w:t>
                            </w:r>
                            <w:r w:rsidRPr="0035495F">
                              <w:rPr>
                                <w:rFonts w:ascii="Times New Roman" w:hAnsi="Times New Roman" w:cs="Times New Roman"/>
                                <w:i/>
                                <w:iCs/>
                              </w:rPr>
                              <w:t>n vitro</w:t>
                            </w:r>
                            <w:r w:rsidRPr="0035495F">
                              <w:rPr>
                                <w:rFonts w:ascii="Times New Roman" w:hAnsi="Times New Roman" w:cs="Times New Roman"/>
                              </w:rPr>
                              <w:t xml:space="preserve"> GSIS in adult male offspring</w:t>
                            </w:r>
                          </w:p>
                          <w:p w14:paraId="360C9AA6" w14:textId="77777777" w:rsidR="0035495F" w:rsidRDefault="0035495F"/>
                          <w:p w14:paraId="0B6AF1CE" w14:textId="1A9CC774" w:rsidR="00291AAB" w:rsidRDefault="00A027FE" w:rsidP="003B4390">
                            <w:pPr>
                              <w:jc w:val="center"/>
                            </w:pPr>
                            <w:r>
                              <w:rPr>
                                <w:noProof/>
                              </w:rPr>
                              <w:drawing>
                                <wp:inline distT="0" distB="0" distL="0" distR="0" wp14:anchorId="55A5F6AD" wp14:editId="41F426A5">
                                  <wp:extent cx="3563723" cy="2438400"/>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3642439" cy="2492260"/>
                                          </a:xfrm>
                                          <a:prstGeom prst="rect">
                                            <a:avLst/>
                                          </a:prstGeom>
                                        </pic:spPr>
                                      </pic:pic>
                                    </a:graphicData>
                                  </a:graphic>
                                </wp:inline>
                              </w:drawing>
                            </w:r>
                          </w:p>
                          <w:p w14:paraId="59059BFB" w14:textId="77777777" w:rsidR="0035495F" w:rsidRDefault="0035495F" w:rsidP="0035495F">
                            <w:pPr>
                              <w:rPr>
                                <w:rFonts w:ascii="Times New Roman" w:hAnsi="Times New Roman" w:cs="Times New Roman"/>
                                <w:b/>
                                <w:bCs/>
                                <w:sz w:val="22"/>
                                <w:szCs w:val="22"/>
                              </w:rPr>
                            </w:pPr>
                          </w:p>
                          <w:p w14:paraId="0C20C923" w14:textId="1EEE10F1" w:rsidR="00D64307" w:rsidRDefault="000E4D99" w:rsidP="000E4D99">
                            <w:pPr>
                              <w:rPr>
                                <w:rFonts w:ascii="Times New Roman" w:hAnsi="Times New Roman" w:cs="Times New Roman"/>
                                <w:sz w:val="22"/>
                                <w:szCs w:val="22"/>
                              </w:rPr>
                            </w:pPr>
                            <w:r>
                              <w:rPr>
                                <w:rFonts w:ascii="Times New Roman" w:hAnsi="Times New Roman" w:cs="Times New Roman"/>
                                <w:sz w:val="22"/>
                                <w:szCs w:val="22"/>
                              </w:rPr>
                              <w:t>I</w:t>
                            </w:r>
                            <w:r w:rsidR="00E86931" w:rsidRPr="00E86931">
                              <w:rPr>
                                <w:rFonts w:ascii="Times New Roman" w:hAnsi="Times New Roman" w:cs="Times New Roman"/>
                                <w:sz w:val="22"/>
                                <w:szCs w:val="22"/>
                              </w:rPr>
                              <w:t>nsulin secretion in AL vs eTRF islets collected from adult male offspring, n=4 per group, 3 replicates per measurement</w:t>
                            </w:r>
                            <w:r w:rsidR="007D3483">
                              <w:rPr>
                                <w:rFonts w:ascii="Times New Roman" w:hAnsi="Times New Roman" w:cs="Times New Roman"/>
                                <w:sz w:val="22"/>
                                <w:szCs w:val="22"/>
                              </w:rPr>
                              <w:t>.</w:t>
                            </w:r>
                          </w:p>
                          <w:p w14:paraId="68323CD8" w14:textId="6E4A749E" w:rsidR="000E4D99" w:rsidRPr="000E4D99" w:rsidRDefault="000E4D99" w:rsidP="000E4D99">
                            <w:pPr>
                              <w:rPr>
                                <w:rFonts w:ascii="Times New Roman" w:hAnsi="Times New Roman" w:cs="Times New Roman"/>
                                <w:bCs/>
                                <w:i/>
                                <w:iCs/>
                                <w:color w:val="000000" w:themeColor="text1"/>
                                <w:sz w:val="22"/>
                                <w:szCs w:val="22"/>
                              </w:rPr>
                            </w:pPr>
                            <w:r w:rsidRPr="000E4D99">
                              <w:rPr>
                                <w:rFonts w:ascii="Times New Roman" w:hAnsi="Times New Roman" w:cs="Times New Roman"/>
                                <w:bCs/>
                                <w:i/>
                                <w:iCs/>
                                <w:color w:val="000000" w:themeColor="text1"/>
                                <w:sz w:val="22"/>
                                <w:szCs w:val="22"/>
                              </w:rPr>
                              <w:t>I</w:t>
                            </w:r>
                            <w:r w:rsidRPr="000E4D99">
                              <w:rPr>
                                <w:rFonts w:ascii="Times New Roman" w:hAnsi="Times New Roman" w:cs="Times New Roman"/>
                                <w:bCs/>
                                <w:i/>
                                <w:iCs/>
                                <w:color w:val="000000" w:themeColor="text1"/>
                                <w:sz w:val="22"/>
                                <w:szCs w:val="22"/>
                              </w:rPr>
                              <w:t>n Vitro</w:t>
                            </w:r>
                            <w:r w:rsidRPr="000E4D99">
                              <w:rPr>
                                <w:rFonts w:ascii="Times New Roman" w:hAnsi="Times New Roman" w:cs="Times New Roman"/>
                                <w:bCs/>
                                <w:color w:val="000000" w:themeColor="text1"/>
                                <w:sz w:val="22"/>
                                <w:szCs w:val="22"/>
                              </w:rPr>
                              <w:t xml:space="preserve"> GSIS Methods (previously described in </w:t>
                            </w:r>
                            <w:r w:rsidRPr="000E4D99">
                              <w:rPr>
                                <w:rFonts w:ascii="Times New Roman" w:hAnsi="Times New Roman" w:cs="Times New Roman"/>
                                <w:bCs/>
                                <w:color w:val="000000" w:themeColor="text1"/>
                                <w:sz w:val="22"/>
                                <w:szCs w:val="22"/>
                              </w:rPr>
                              <w:fldChar w:fldCharType="begin"/>
                            </w:r>
                            <w:r w:rsidRPr="000E4D99">
                              <w:rPr>
                                <w:rFonts w:ascii="Times New Roman" w:hAnsi="Times New Roman" w:cs="Times New Roman"/>
                                <w:bCs/>
                                <w:color w:val="000000" w:themeColor="text1"/>
                                <w:sz w:val="22"/>
                                <w:szCs w:val="22"/>
                              </w:rPr>
                              <w:instrText xml:space="preserve"> ADDIN ZOTERO_ITEM CSL_CITATION {"citationID":"XYml4owR","properties":{"formattedCitation":"(14)","plainCitation":"(14)","noteIndex":0},"citationItems":[{"id":1405,"uris":["http://zotero.org/users/5073745/items/WKXLSPIX"],"itemData":{"id":1405,"type":"article-journal","abstract":"Pancreatic β-cells are exquisitely sensitive to developmental nutrient stressors, and alterations in nutrient sensing pathways may underlie changes observed in these models. Here we developed a mouse model of in utero exposure to the anti-diabetic agent metformin. We have previously shown that this exposure increases offspring pancreatic β-cell mass at birth. We hypothesized that adult offspring would have improved metabolic parameters as a long-term outcome of metformin exposure. Virgin dams were given 5 mg/mL metformin in their water from E0.5 to delivery at E18.5. Body weight, glucose tolerance, insulin tolerance and glucose stimulated insulin secretion were analyzed in the offspring. When male offspring of dams given metformin during gestation were tested as adults they had improved glucose tolerance and enhanced insulin secretion in vivo as did their islets in vitro. Enhanced insulin secretion was accompanied by changes in intracellular free calcium responses to glucose and potassium chloride, possibly mediated by increased L channel expression. Female offspring exhibited improved glucose tolerance at advanced ages. In conclusion, in this model in utero metformin exposure leads to improved offspring metabolism in a gender-specific manner. These findings suggest that metformin applied during gestation may be an option for reprogramming metabolism in at risk groups.","container-title":"Scientific Reports","DOI":"10.1038/s41598-018-23965-4","ISSN":"2045-2322","issue":"1","journalAbbreviation":"Sci Rep","language":"en","license":"2018 The Author(s)","note":"number: 1\npublisher: Nature Publishing Group","page":"5745","source":"www.nature.com","title":"Gestational exposure to metformin programs improved glucose tolerance and insulin secretion in adult male mouse offspring","volume":"8","author":[{"family":"Gregg","given":"Brigid E."},{"family":"Botezatu","given":"Nathalie"},{"family":"Brill","given":"Joshua D."},{"family":"Hafner","given":"Hannah"},{"family":"Vadrevu","given":"Suryakiran"},{"family":"Satin","given":"Leslie S."},{"family":"Alejandro","given":"Emilyn U."},{"family":"Bernal-Mizrachi","given":"Ernesto"}],"issued":{"date-parts":[["2018",4,10]]}}}],"schema":"https://github.com/citation-style-language/schema/raw/master/csl-citation.json"} </w:instrText>
                            </w:r>
                            <w:r w:rsidRPr="000E4D99">
                              <w:rPr>
                                <w:rFonts w:ascii="Times New Roman" w:hAnsi="Times New Roman" w:cs="Times New Roman"/>
                                <w:bCs/>
                                <w:color w:val="000000" w:themeColor="text1"/>
                                <w:sz w:val="22"/>
                                <w:szCs w:val="22"/>
                              </w:rPr>
                              <w:fldChar w:fldCharType="separate"/>
                            </w:r>
                            <w:r w:rsidRPr="000E4D99">
                              <w:rPr>
                                <w:rFonts w:ascii="Times New Roman" w:hAnsi="Times New Roman" w:cs="Times New Roman"/>
                                <w:bCs/>
                                <w:noProof/>
                                <w:color w:val="000000" w:themeColor="text1"/>
                                <w:sz w:val="22"/>
                                <w:szCs w:val="22"/>
                              </w:rPr>
                              <w:t>(14)</w:t>
                            </w:r>
                            <w:r w:rsidRPr="000E4D99">
                              <w:rPr>
                                <w:rFonts w:ascii="Times New Roman" w:hAnsi="Times New Roman" w:cs="Times New Roman"/>
                                <w:bCs/>
                                <w:color w:val="000000" w:themeColor="text1"/>
                                <w:sz w:val="22"/>
                                <w:szCs w:val="22"/>
                              </w:rPr>
                              <w:fldChar w:fldCharType="end"/>
                            </w:r>
                            <w:r w:rsidRPr="000E4D99">
                              <w:rPr>
                                <w:rFonts w:ascii="Times New Roman" w:hAnsi="Times New Roman" w:cs="Times New Roman"/>
                                <w:bCs/>
                                <w:color w:val="000000" w:themeColor="text1"/>
                                <w:sz w:val="22"/>
                                <w:szCs w:val="22"/>
                              </w:rPr>
                              <w:t xml:space="preserve">) </w:t>
                            </w:r>
                            <w:r w:rsidRPr="000E4D99">
                              <w:rPr>
                                <w:rFonts w:ascii="Times New Roman" w:hAnsi="Times New Roman" w:cs="Times New Roman"/>
                                <w:bCs/>
                                <w:color w:val="000000" w:themeColor="text1"/>
                                <w:sz w:val="22"/>
                                <w:szCs w:val="22"/>
                              </w:rPr>
                              <w:t>:</w:t>
                            </w:r>
                          </w:p>
                          <w:p w14:paraId="558CDBA1" w14:textId="035248BC" w:rsidR="007D3483" w:rsidRPr="00505A76" w:rsidRDefault="007D3483" w:rsidP="000E4D99">
                            <w:pPr>
                              <w:rPr>
                                <w:b/>
                                <w:color w:val="000000" w:themeColor="text1"/>
                              </w:rPr>
                            </w:pPr>
                            <w:r w:rsidRPr="007D3483">
                              <w:rPr>
                                <w:rFonts w:ascii="Times New Roman" w:hAnsi="Times New Roman" w:cs="Times New Roman"/>
                                <w:sz w:val="22"/>
                                <w:szCs w:val="22"/>
                              </w:rPr>
                              <w:t xml:space="preserve"> </w:t>
                            </w:r>
                            <w:r w:rsidRPr="007D3483">
                              <w:rPr>
                                <w:rFonts w:ascii="Times New Roman" w:hAnsi="Times New Roman" w:cs="Times New Roman"/>
                                <w:color w:val="000000" w:themeColor="text1"/>
                                <w:sz w:val="22"/>
                                <w:szCs w:val="22"/>
                              </w:rPr>
                              <w:t>M</w:t>
                            </w:r>
                            <w:r w:rsidRPr="007D3483">
                              <w:rPr>
                                <w:rFonts w:ascii="Times New Roman" w:hAnsi="Times New Roman" w:cs="Times New Roman"/>
                                <w:color w:val="000000" w:themeColor="text1"/>
                                <w:sz w:val="22"/>
                                <w:szCs w:val="22"/>
                              </w:rPr>
                              <w:t>ale offspring from cohort 2 were fasted overnight for primary mouse islet collection. Animals were euthanized by inhaled anesthesia overdose and cervical dislocation. Immediately after sacrifice, the abdomen of the mouse was washed thoroughly with 70% ethanol and a midline incision was made to expose the peritoneal cavity. The common bile duct was perfused with 1mg/mL collagenase in HBSS via handheld syringe and pancreas tissue was dissected, placed into falcon tube, and allowed to digest at room temperature for 15</w:t>
                            </w:r>
                            <w:r w:rsidRPr="007D3483">
                              <w:rPr>
                                <w:rFonts w:ascii="Times New Roman" w:hAnsi="Times New Roman" w:cs="Times New Roman"/>
                                <w:b/>
                                <w:color w:val="000000" w:themeColor="text1"/>
                                <w:sz w:val="22"/>
                                <w:szCs w:val="22"/>
                              </w:rPr>
                              <w:t xml:space="preserve"> </w:t>
                            </w:r>
                            <w:r w:rsidRPr="007D3483">
                              <w:rPr>
                                <w:rFonts w:ascii="Times New Roman" w:hAnsi="Times New Roman" w:cs="Times New Roman"/>
                                <w:bCs/>
                                <w:color w:val="000000" w:themeColor="text1"/>
                                <w:sz w:val="22"/>
                                <w:szCs w:val="22"/>
                              </w:rPr>
                              <w:t xml:space="preserve">minutes. </w:t>
                            </w:r>
                            <w:proofErr w:type="spellStart"/>
                            <w:r w:rsidRPr="007D3483">
                              <w:rPr>
                                <w:rFonts w:ascii="Times New Roman" w:hAnsi="Times New Roman" w:cs="Times New Roman"/>
                                <w:bCs/>
                                <w:color w:val="000000" w:themeColor="text1"/>
                                <w:sz w:val="22"/>
                                <w:szCs w:val="22"/>
                              </w:rPr>
                              <w:t>Pancreata</w:t>
                            </w:r>
                            <w:proofErr w:type="spellEnd"/>
                            <w:r w:rsidRPr="007D3483">
                              <w:rPr>
                                <w:rFonts w:ascii="Times New Roman" w:hAnsi="Times New Roman" w:cs="Times New Roman"/>
                                <w:bCs/>
                                <w:color w:val="000000" w:themeColor="text1"/>
                                <w:sz w:val="22"/>
                                <w:szCs w:val="22"/>
                              </w:rPr>
                              <w:t xml:space="preserve"> were then transferred to cold HBSS and centrifuged for 2-</w:t>
                            </w:r>
                            <w:proofErr w:type="gramStart"/>
                            <w:r w:rsidRPr="007D3483">
                              <w:rPr>
                                <w:rFonts w:ascii="Times New Roman" w:hAnsi="Times New Roman" w:cs="Times New Roman"/>
                                <w:bCs/>
                                <w:color w:val="000000" w:themeColor="text1"/>
                                <w:sz w:val="22"/>
                                <w:szCs w:val="22"/>
                              </w:rPr>
                              <w:t>minutes</w:t>
                            </w:r>
                            <w:proofErr w:type="gramEnd"/>
                            <w:r w:rsidRPr="007D3483">
                              <w:rPr>
                                <w:rFonts w:ascii="Times New Roman" w:hAnsi="Times New Roman" w:cs="Times New Roman"/>
                                <w:bCs/>
                                <w:color w:val="000000" w:themeColor="text1"/>
                                <w:sz w:val="22"/>
                                <w:szCs w:val="22"/>
                              </w:rPr>
                              <w:t xml:space="preserve"> and the pellet washed 3 times in HBSS and FBS. The interphase layer was collected by use of a 70-micrometer cell strainer, which was rinsed thoroughly with cold HBSS. Islets were then handpicked with a pipette and placed into 5micromolar glucose medium and recovered overnight before the experiment was conducted the next day. </w:t>
                            </w:r>
                            <w:r w:rsidRPr="007D3483">
                              <w:rPr>
                                <w:rFonts w:ascii="Times New Roman" w:hAnsi="Times New Roman" w:cs="Times New Roman"/>
                                <w:bCs/>
                                <w:color w:val="000000" w:themeColor="text1"/>
                                <w:sz w:val="22"/>
                                <w:szCs w:val="22"/>
                              </w:rPr>
                              <w:br/>
                              <w:t xml:space="preserve">The next day, 10 islets were transferred to a 24-well plate for each condition. All </w:t>
                            </w:r>
                            <w:r w:rsidRPr="007D3483">
                              <w:rPr>
                                <w:rFonts w:ascii="Times New Roman" w:hAnsi="Times New Roman" w:cs="Times New Roman"/>
                                <w:bCs/>
                                <w:i/>
                                <w:iCs/>
                                <w:color w:val="000000" w:themeColor="text1"/>
                                <w:sz w:val="22"/>
                                <w:szCs w:val="22"/>
                              </w:rPr>
                              <w:t>in vitro</w:t>
                            </w:r>
                            <w:r w:rsidRPr="007D3483">
                              <w:rPr>
                                <w:rFonts w:ascii="Times New Roman" w:hAnsi="Times New Roman" w:cs="Times New Roman"/>
                                <w:bCs/>
                                <w:color w:val="000000" w:themeColor="text1"/>
                                <w:sz w:val="22"/>
                                <w:szCs w:val="22"/>
                              </w:rPr>
                              <w:t xml:space="preserve"> GSIS measurements were completed in triplicate for each animal. Islets were incubated in 2 micromolar glucose for one hour at room temperature. This process was also completed using high glucose (22mM) and </w:t>
                            </w:r>
                            <w:proofErr w:type="spellStart"/>
                            <w:r w:rsidRPr="007D3483">
                              <w:rPr>
                                <w:rFonts w:ascii="Times New Roman" w:hAnsi="Times New Roman" w:cs="Times New Roman"/>
                                <w:bCs/>
                                <w:color w:val="000000" w:themeColor="text1"/>
                                <w:sz w:val="22"/>
                                <w:szCs w:val="22"/>
                              </w:rPr>
                              <w:t>KCl</w:t>
                            </w:r>
                            <w:proofErr w:type="spellEnd"/>
                            <w:r w:rsidRPr="007D3483">
                              <w:rPr>
                                <w:rFonts w:ascii="Times New Roman" w:hAnsi="Times New Roman" w:cs="Times New Roman"/>
                                <w:bCs/>
                                <w:color w:val="000000" w:themeColor="text1"/>
                                <w:sz w:val="22"/>
                                <w:szCs w:val="22"/>
                              </w:rPr>
                              <w:t xml:space="preserve"> (30mM) to assess response to low, high, and maximal insulin secretion in the collected islets. Insulin concentration was assessed via ELISA</w:t>
                            </w:r>
                          </w:p>
                          <w:p w14:paraId="7171E6FA" w14:textId="17D29E63" w:rsidR="007D3483" w:rsidRDefault="007D3483" w:rsidP="00E86931">
                            <w:pPr>
                              <w:ind w:left="360"/>
                              <w:rPr>
                                <w:rFonts w:ascii="Times New Roman" w:hAnsi="Times New Roman" w:cs="Times New Roman"/>
                                <w:sz w:val="22"/>
                                <w:szCs w:val="22"/>
                              </w:rPr>
                            </w:pPr>
                          </w:p>
                          <w:p w14:paraId="598010A8" w14:textId="210BE3C3" w:rsidR="0035495F" w:rsidRDefault="0035495F" w:rsidP="00E86931">
                            <w:pPr>
                              <w:ind w:left="360"/>
                              <w:rPr>
                                <w:rFonts w:ascii="Times New Roman" w:hAnsi="Times New Roman" w:cs="Times New Roman"/>
                                <w:sz w:val="22"/>
                                <w:szCs w:val="22"/>
                              </w:rPr>
                            </w:pPr>
                          </w:p>
                          <w:p w14:paraId="602D6470" w14:textId="77777777" w:rsidR="0035495F" w:rsidRPr="00E86931" w:rsidRDefault="0035495F" w:rsidP="00E86931">
                            <w:pPr>
                              <w:ind w:left="360"/>
                              <w:rPr>
                                <w:rFonts w:ascii="Times New Roman" w:hAnsi="Times New Roman" w:cs="Times New Roman"/>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788D31" id="Text Box 4" o:spid="_x0000_s1030" type="#_x0000_t202" style="position:absolute;margin-left:-15.35pt;margin-top:.05pt;width:338pt;height:549.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eN34OgIAAIQEAAAOAAAAZHJzL2Uyb0RvYy54bWysVE1v2zAMvQ/YfxB0X2xnadoEcYosRYYB&#13;&#10;RVsgHXpWZCkWJouapMTOfv0o5bvbadhFJkXqkXwkPbnvGk22wnkFpqRFL6dEGA6VMuuSfn9dfLqj&#13;&#10;xAdmKqbBiJLuhKf3048fJq0diz7UoCvhCIIYP25tSesQ7DjLPK9Fw3wPrDBolOAaFlB166xyrEX0&#13;&#10;Rmf9PB9mLbjKOuDCe7x92BvpNOFLKXh4ltKLQHRJMbeQTpfOVTyz6YSN147ZWvFDGuwfsmiYMhj0&#13;&#10;BPXAAiMbp/6AahR34EGGHocmAykVF6kGrKbI31WzrJkVqRYkx9sTTf7/wfKn7dK+OBK6L9BhAyMh&#13;&#10;rfVjj5exnk66Jn4xU4J2pHB3ok10gXC8HPRH/WGOJo624eh2WBSJ2Oz83DofvgpoSBRK6rAviS62&#13;&#10;ffQBQ6Lr0SVG86BVtVBaJyXOgphrR7YMu6hDShJfXHlpQ1qM/vkmT8BXtgh9er/SjP+IZV4joKYN&#13;&#10;Xp6Lj1LoVh1RFdZ4JGYF1Q75crAfJW/5QiH8I/PhhTmcHeQB9yE84yE1YE5wkCipwf362330x5ai&#13;&#10;lZIWZ7Gk/ueGOUGJ/maw2aNiMIjDm5TBzW0fFXdpWV1azKaZAxJV4OZZnsToH/RRlA6aN1ybWYyK&#13;&#10;JmY4xi5pOIrzsN8QXDsuZrPkhONqWXg0S8sjdGxMpPW1e2POHtoacCKe4Di1bPyuu3vf+NLAbBNA&#13;&#10;qtT6yPOe1QP9OOqpO4e1jLt0qSev889j+hsAAP//AwBQSwMEFAAGAAgAAAAhAMsfEd3hAAAADgEA&#13;&#10;AA8AAABkcnMvZG93bnJldi54bWxMj81OwzAQhO9IvIO1SNxaGwptmsap+ClcONFWnLex61jEdmS7&#13;&#10;aXh7tie4rDT6dmdnqvXoOjbomGzwEu6mApj2TVDWGwn73dukAJYyeoVd8FrCj06wrq+vKixVOPtP&#13;&#10;PWyzYWTiU4kS2pz7kvPUtNphmoZee2LHEB1mktFwFfFM5q7j90LMuUPr6UOLvX5pdfO9PTkJm2ez&#13;&#10;NE2Bsd0Uytph/Dp+mHcpb2/G1xWNpxWwrMf8dwGXDpQfagp2CCevEuskTGZiQasXwAjPHx5nwA4k&#13;&#10;xbJYAK8r/r9G/QsAAP//AwBQSwECLQAUAAYACAAAACEAtoM4kv4AAADhAQAAEwAAAAAAAAAAAAAA&#13;&#10;AAAAAAAAW0NvbnRlbnRfVHlwZXNdLnhtbFBLAQItABQABgAIAAAAIQA4/SH/1gAAAJQBAAALAAAA&#13;&#10;AAAAAAAAAAAAAC8BAABfcmVscy8ucmVsc1BLAQItABQABgAIAAAAIQB4eN34OgIAAIQEAAAOAAAA&#13;&#10;AAAAAAAAAAAAAC4CAABkcnMvZTJvRG9jLnhtbFBLAQItABQABgAIAAAAIQDLHxHd4QAAAA4BAAAP&#13;&#10;AAAAAAAAAAAAAAAAAJQEAABkcnMvZG93bnJldi54bWxQSwUGAAAAAAQABADzAAAAogUAAAAA&#13;&#10;" fillcolor="white [3201]" strokeweight=".5pt">
                <v:textbox>
                  <w:txbxContent>
                    <w:p w14:paraId="6AD58981" w14:textId="67FE5756" w:rsidR="0035495F" w:rsidRPr="0035495F" w:rsidRDefault="0035495F">
                      <w:pPr>
                        <w:rPr>
                          <w:rFonts w:ascii="Times New Roman" w:hAnsi="Times New Roman" w:cs="Times New Roman"/>
                        </w:rPr>
                      </w:pPr>
                      <w:r w:rsidRPr="0035495F">
                        <w:rPr>
                          <w:rFonts w:ascii="Times New Roman" w:hAnsi="Times New Roman" w:cs="Times New Roman"/>
                        </w:rPr>
                        <w:t xml:space="preserve">Response Figure 1: </w:t>
                      </w:r>
                      <w:r w:rsidR="00A027FE">
                        <w:rPr>
                          <w:rFonts w:ascii="Times New Roman" w:hAnsi="Times New Roman" w:cs="Times New Roman"/>
                          <w:i/>
                          <w:iCs/>
                        </w:rPr>
                        <w:t>I</w:t>
                      </w:r>
                      <w:r w:rsidRPr="0035495F">
                        <w:rPr>
                          <w:rFonts w:ascii="Times New Roman" w:hAnsi="Times New Roman" w:cs="Times New Roman"/>
                          <w:i/>
                          <w:iCs/>
                        </w:rPr>
                        <w:t>n vitro</w:t>
                      </w:r>
                      <w:r w:rsidRPr="0035495F">
                        <w:rPr>
                          <w:rFonts w:ascii="Times New Roman" w:hAnsi="Times New Roman" w:cs="Times New Roman"/>
                        </w:rPr>
                        <w:t xml:space="preserve"> GSIS in adult male offspring</w:t>
                      </w:r>
                    </w:p>
                    <w:p w14:paraId="360C9AA6" w14:textId="77777777" w:rsidR="0035495F" w:rsidRDefault="0035495F"/>
                    <w:p w14:paraId="0B6AF1CE" w14:textId="1A9CC774" w:rsidR="00291AAB" w:rsidRDefault="00A027FE" w:rsidP="003B4390">
                      <w:pPr>
                        <w:jc w:val="center"/>
                      </w:pPr>
                      <w:r>
                        <w:rPr>
                          <w:noProof/>
                        </w:rPr>
                        <w:drawing>
                          <wp:inline distT="0" distB="0" distL="0" distR="0" wp14:anchorId="55A5F6AD" wp14:editId="41F426A5">
                            <wp:extent cx="3563723" cy="2438400"/>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3642439" cy="2492260"/>
                                    </a:xfrm>
                                    <a:prstGeom prst="rect">
                                      <a:avLst/>
                                    </a:prstGeom>
                                  </pic:spPr>
                                </pic:pic>
                              </a:graphicData>
                            </a:graphic>
                          </wp:inline>
                        </w:drawing>
                      </w:r>
                    </w:p>
                    <w:p w14:paraId="59059BFB" w14:textId="77777777" w:rsidR="0035495F" w:rsidRDefault="0035495F" w:rsidP="0035495F">
                      <w:pPr>
                        <w:rPr>
                          <w:rFonts w:ascii="Times New Roman" w:hAnsi="Times New Roman" w:cs="Times New Roman"/>
                          <w:b/>
                          <w:bCs/>
                          <w:sz w:val="22"/>
                          <w:szCs w:val="22"/>
                        </w:rPr>
                      </w:pPr>
                    </w:p>
                    <w:p w14:paraId="0C20C923" w14:textId="1EEE10F1" w:rsidR="00D64307" w:rsidRDefault="000E4D99" w:rsidP="000E4D99">
                      <w:pPr>
                        <w:rPr>
                          <w:rFonts w:ascii="Times New Roman" w:hAnsi="Times New Roman" w:cs="Times New Roman"/>
                          <w:sz w:val="22"/>
                          <w:szCs w:val="22"/>
                        </w:rPr>
                      </w:pPr>
                      <w:r>
                        <w:rPr>
                          <w:rFonts w:ascii="Times New Roman" w:hAnsi="Times New Roman" w:cs="Times New Roman"/>
                          <w:sz w:val="22"/>
                          <w:szCs w:val="22"/>
                        </w:rPr>
                        <w:t>I</w:t>
                      </w:r>
                      <w:r w:rsidR="00E86931" w:rsidRPr="00E86931">
                        <w:rPr>
                          <w:rFonts w:ascii="Times New Roman" w:hAnsi="Times New Roman" w:cs="Times New Roman"/>
                          <w:sz w:val="22"/>
                          <w:szCs w:val="22"/>
                        </w:rPr>
                        <w:t>nsulin secretion in AL vs eTRF islets collected from adult male offspring, n=4 per group, 3 replicates per measurement</w:t>
                      </w:r>
                      <w:r w:rsidR="007D3483">
                        <w:rPr>
                          <w:rFonts w:ascii="Times New Roman" w:hAnsi="Times New Roman" w:cs="Times New Roman"/>
                          <w:sz w:val="22"/>
                          <w:szCs w:val="22"/>
                        </w:rPr>
                        <w:t>.</w:t>
                      </w:r>
                    </w:p>
                    <w:p w14:paraId="68323CD8" w14:textId="6E4A749E" w:rsidR="000E4D99" w:rsidRPr="000E4D99" w:rsidRDefault="000E4D99" w:rsidP="000E4D99">
                      <w:pPr>
                        <w:rPr>
                          <w:rFonts w:ascii="Times New Roman" w:hAnsi="Times New Roman" w:cs="Times New Roman"/>
                          <w:bCs/>
                          <w:i/>
                          <w:iCs/>
                          <w:color w:val="000000" w:themeColor="text1"/>
                          <w:sz w:val="22"/>
                          <w:szCs w:val="22"/>
                        </w:rPr>
                      </w:pPr>
                      <w:r w:rsidRPr="000E4D99">
                        <w:rPr>
                          <w:rFonts w:ascii="Times New Roman" w:hAnsi="Times New Roman" w:cs="Times New Roman"/>
                          <w:bCs/>
                          <w:i/>
                          <w:iCs/>
                          <w:color w:val="000000" w:themeColor="text1"/>
                          <w:sz w:val="22"/>
                          <w:szCs w:val="22"/>
                        </w:rPr>
                        <w:t>I</w:t>
                      </w:r>
                      <w:r w:rsidRPr="000E4D99">
                        <w:rPr>
                          <w:rFonts w:ascii="Times New Roman" w:hAnsi="Times New Roman" w:cs="Times New Roman"/>
                          <w:bCs/>
                          <w:i/>
                          <w:iCs/>
                          <w:color w:val="000000" w:themeColor="text1"/>
                          <w:sz w:val="22"/>
                          <w:szCs w:val="22"/>
                        </w:rPr>
                        <w:t>n Vitro</w:t>
                      </w:r>
                      <w:r w:rsidRPr="000E4D99">
                        <w:rPr>
                          <w:rFonts w:ascii="Times New Roman" w:hAnsi="Times New Roman" w:cs="Times New Roman"/>
                          <w:bCs/>
                          <w:color w:val="000000" w:themeColor="text1"/>
                          <w:sz w:val="22"/>
                          <w:szCs w:val="22"/>
                        </w:rPr>
                        <w:t xml:space="preserve"> GSIS Methods (previously described in </w:t>
                      </w:r>
                      <w:r w:rsidRPr="000E4D99">
                        <w:rPr>
                          <w:rFonts w:ascii="Times New Roman" w:hAnsi="Times New Roman" w:cs="Times New Roman"/>
                          <w:bCs/>
                          <w:color w:val="000000" w:themeColor="text1"/>
                          <w:sz w:val="22"/>
                          <w:szCs w:val="22"/>
                        </w:rPr>
                        <w:fldChar w:fldCharType="begin"/>
                      </w:r>
                      <w:r w:rsidRPr="000E4D99">
                        <w:rPr>
                          <w:rFonts w:ascii="Times New Roman" w:hAnsi="Times New Roman" w:cs="Times New Roman"/>
                          <w:bCs/>
                          <w:color w:val="000000" w:themeColor="text1"/>
                          <w:sz w:val="22"/>
                          <w:szCs w:val="22"/>
                        </w:rPr>
                        <w:instrText xml:space="preserve"> ADDIN ZOTERO_ITEM CSL_CITATION {"citationID":"XYml4owR","properties":{"formattedCitation":"(14)","plainCitation":"(14)","noteIndex":0},"citationItems":[{"id":1405,"uris":["http://zotero.org/users/5073745/items/WKXLSPIX"],"itemData":{"id":1405,"type":"article-journal","abstract":"Pancreatic β-cells are exquisitely sensitive to developmental nutrient stressors, and alterations in nutrient sensing pathways may underlie changes observed in these models. Here we developed a mouse model of in utero exposure to the anti-diabetic agent metformin. We have previously shown that this exposure increases offspring pancreatic β-cell mass at birth. We hypothesized that adult offspring would have improved metabolic parameters as a long-term outcome of metformin exposure. Virgin dams were given 5 mg/mL metformin in their water from E0.5 to delivery at E18.5. Body weight, glucose tolerance, insulin tolerance and glucose stimulated insulin secretion were analyzed in the offspring. When male offspring of dams given metformin during gestation were tested as adults they had improved glucose tolerance and enhanced insulin secretion in vivo as did their islets in vitro. Enhanced insulin secretion was accompanied by changes in intracellular free calcium responses to glucose and potassium chloride, possibly mediated by increased L channel expression. Female offspring exhibited improved glucose tolerance at advanced ages. In conclusion, in this model in utero metformin exposure leads to improved offspring metabolism in a gender-specific manner. These findings suggest that metformin applied during gestation may be an option for reprogramming metabolism in at risk groups.","container-title":"Scientific Reports","DOI":"10.1038/s41598-018-23965-4","ISSN":"2045-2322","issue":"1","journalAbbreviation":"Sci Rep","language":"en","license":"2018 The Author(s)","note":"number: 1\npublisher: Nature Publishing Group","page":"5745","source":"www.nature.com","title":"Gestational exposure to metformin programs improved glucose tolerance and insulin secretion in adult male mouse offspring","volume":"8","author":[{"family":"Gregg","given":"Brigid E."},{"family":"Botezatu","given":"Nathalie"},{"family":"Brill","given":"Joshua D."},{"family":"Hafner","given":"Hannah"},{"family":"Vadrevu","given":"Suryakiran"},{"family":"Satin","given":"Leslie S."},{"family":"Alejandro","given":"Emilyn U."},{"family":"Bernal-Mizrachi","given":"Ernesto"}],"issued":{"date-parts":[["2018",4,10]]}}}],"schema":"https://github.com/citation-style-language/schema/raw/master/csl-citation.json"} </w:instrText>
                      </w:r>
                      <w:r w:rsidRPr="000E4D99">
                        <w:rPr>
                          <w:rFonts w:ascii="Times New Roman" w:hAnsi="Times New Roman" w:cs="Times New Roman"/>
                          <w:bCs/>
                          <w:color w:val="000000" w:themeColor="text1"/>
                          <w:sz w:val="22"/>
                          <w:szCs w:val="22"/>
                        </w:rPr>
                        <w:fldChar w:fldCharType="separate"/>
                      </w:r>
                      <w:r w:rsidRPr="000E4D99">
                        <w:rPr>
                          <w:rFonts w:ascii="Times New Roman" w:hAnsi="Times New Roman" w:cs="Times New Roman"/>
                          <w:bCs/>
                          <w:noProof/>
                          <w:color w:val="000000" w:themeColor="text1"/>
                          <w:sz w:val="22"/>
                          <w:szCs w:val="22"/>
                        </w:rPr>
                        <w:t>(14)</w:t>
                      </w:r>
                      <w:r w:rsidRPr="000E4D99">
                        <w:rPr>
                          <w:rFonts w:ascii="Times New Roman" w:hAnsi="Times New Roman" w:cs="Times New Roman"/>
                          <w:bCs/>
                          <w:color w:val="000000" w:themeColor="text1"/>
                          <w:sz w:val="22"/>
                          <w:szCs w:val="22"/>
                        </w:rPr>
                        <w:fldChar w:fldCharType="end"/>
                      </w:r>
                      <w:r w:rsidRPr="000E4D99">
                        <w:rPr>
                          <w:rFonts w:ascii="Times New Roman" w:hAnsi="Times New Roman" w:cs="Times New Roman"/>
                          <w:bCs/>
                          <w:color w:val="000000" w:themeColor="text1"/>
                          <w:sz w:val="22"/>
                          <w:szCs w:val="22"/>
                        </w:rPr>
                        <w:t xml:space="preserve">) </w:t>
                      </w:r>
                      <w:r w:rsidRPr="000E4D99">
                        <w:rPr>
                          <w:rFonts w:ascii="Times New Roman" w:hAnsi="Times New Roman" w:cs="Times New Roman"/>
                          <w:bCs/>
                          <w:color w:val="000000" w:themeColor="text1"/>
                          <w:sz w:val="22"/>
                          <w:szCs w:val="22"/>
                        </w:rPr>
                        <w:t>:</w:t>
                      </w:r>
                    </w:p>
                    <w:p w14:paraId="558CDBA1" w14:textId="035248BC" w:rsidR="007D3483" w:rsidRPr="00505A76" w:rsidRDefault="007D3483" w:rsidP="000E4D99">
                      <w:pPr>
                        <w:rPr>
                          <w:b/>
                          <w:color w:val="000000" w:themeColor="text1"/>
                        </w:rPr>
                      </w:pPr>
                      <w:r w:rsidRPr="007D3483">
                        <w:rPr>
                          <w:rFonts w:ascii="Times New Roman" w:hAnsi="Times New Roman" w:cs="Times New Roman"/>
                          <w:sz w:val="22"/>
                          <w:szCs w:val="22"/>
                        </w:rPr>
                        <w:t xml:space="preserve"> </w:t>
                      </w:r>
                      <w:r w:rsidRPr="007D3483">
                        <w:rPr>
                          <w:rFonts w:ascii="Times New Roman" w:hAnsi="Times New Roman" w:cs="Times New Roman"/>
                          <w:color w:val="000000" w:themeColor="text1"/>
                          <w:sz w:val="22"/>
                          <w:szCs w:val="22"/>
                        </w:rPr>
                        <w:t>M</w:t>
                      </w:r>
                      <w:r w:rsidRPr="007D3483">
                        <w:rPr>
                          <w:rFonts w:ascii="Times New Roman" w:hAnsi="Times New Roman" w:cs="Times New Roman"/>
                          <w:color w:val="000000" w:themeColor="text1"/>
                          <w:sz w:val="22"/>
                          <w:szCs w:val="22"/>
                        </w:rPr>
                        <w:t>ale offspring from cohort 2 were fasted overnight for primary mouse islet collection. Animals were euthanized by inhaled anesthesia overdose and cervical dislocation. Immediately after sacrifice, the abdomen of the mouse was washed thoroughly with 70% ethanol and a midline incision was made to expose the peritoneal cavity. The common bile duct was perfused with 1mg/mL collagenase in HBSS via handheld syringe and pancreas tissue was dissected, placed into falcon tube, and allowed to digest at room temperature for 15</w:t>
                      </w:r>
                      <w:r w:rsidRPr="007D3483">
                        <w:rPr>
                          <w:rFonts w:ascii="Times New Roman" w:hAnsi="Times New Roman" w:cs="Times New Roman"/>
                          <w:b/>
                          <w:color w:val="000000" w:themeColor="text1"/>
                          <w:sz w:val="22"/>
                          <w:szCs w:val="22"/>
                        </w:rPr>
                        <w:t xml:space="preserve"> </w:t>
                      </w:r>
                      <w:r w:rsidRPr="007D3483">
                        <w:rPr>
                          <w:rFonts w:ascii="Times New Roman" w:hAnsi="Times New Roman" w:cs="Times New Roman"/>
                          <w:bCs/>
                          <w:color w:val="000000" w:themeColor="text1"/>
                          <w:sz w:val="22"/>
                          <w:szCs w:val="22"/>
                        </w:rPr>
                        <w:t xml:space="preserve">minutes. </w:t>
                      </w:r>
                      <w:proofErr w:type="spellStart"/>
                      <w:r w:rsidRPr="007D3483">
                        <w:rPr>
                          <w:rFonts w:ascii="Times New Roman" w:hAnsi="Times New Roman" w:cs="Times New Roman"/>
                          <w:bCs/>
                          <w:color w:val="000000" w:themeColor="text1"/>
                          <w:sz w:val="22"/>
                          <w:szCs w:val="22"/>
                        </w:rPr>
                        <w:t>Pancreata</w:t>
                      </w:r>
                      <w:proofErr w:type="spellEnd"/>
                      <w:r w:rsidRPr="007D3483">
                        <w:rPr>
                          <w:rFonts w:ascii="Times New Roman" w:hAnsi="Times New Roman" w:cs="Times New Roman"/>
                          <w:bCs/>
                          <w:color w:val="000000" w:themeColor="text1"/>
                          <w:sz w:val="22"/>
                          <w:szCs w:val="22"/>
                        </w:rPr>
                        <w:t xml:space="preserve"> were then transferred to cold HBSS and centrifuged for 2-</w:t>
                      </w:r>
                      <w:proofErr w:type="gramStart"/>
                      <w:r w:rsidRPr="007D3483">
                        <w:rPr>
                          <w:rFonts w:ascii="Times New Roman" w:hAnsi="Times New Roman" w:cs="Times New Roman"/>
                          <w:bCs/>
                          <w:color w:val="000000" w:themeColor="text1"/>
                          <w:sz w:val="22"/>
                          <w:szCs w:val="22"/>
                        </w:rPr>
                        <w:t>minutes</w:t>
                      </w:r>
                      <w:proofErr w:type="gramEnd"/>
                      <w:r w:rsidRPr="007D3483">
                        <w:rPr>
                          <w:rFonts w:ascii="Times New Roman" w:hAnsi="Times New Roman" w:cs="Times New Roman"/>
                          <w:bCs/>
                          <w:color w:val="000000" w:themeColor="text1"/>
                          <w:sz w:val="22"/>
                          <w:szCs w:val="22"/>
                        </w:rPr>
                        <w:t xml:space="preserve"> and the pellet washed 3 times in HBSS and FBS. The interphase layer was collected by use of a 70-micrometer cell strainer, which was rinsed thoroughly with cold HBSS. Islets were then handpicked with a pipette and placed into 5micromolar glucose medium and recovered overnight before the experiment was conducted the next day. </w:t>
                      </w:r>
                      <w:r w:rsidRPr="007D3483">
                        <w:rPr>
                          <w:rFonts w:ascii="Times New Roman" w:hAnsi="Times New Roman" w:cs="Times New Roman"/>
                          <w:bCs/>
                          <w:color w:val="000000" w:themeColor="text1"/>
                          <w:sz w:val="22"/>
                          <w:szCs w:val="22"/>
                        </w:rPr>
                        <w:br/>
                        <w:t xml:space="preserve">The next day, 10 islets were transferred to a 24-well plate for each condition. All </w:t>
                      </w:r>
                      <w:r w:rsidRPr="007D3483">
                        <w:rPr>
                          <w:rFonts w:ascii="Times New Roman" w:hAnsi="Times New Roman" w:cs="Times New Roman"/>
                          <w:bCs/>
                          <w:i/>
                          <w:iCs/>
                          <w:color w:val="000000" w:themeColor="text1"/>
                          <w:sz w:val="22"/>
                          <w:szCs w:val="22"/>
                        </w:rPr>
                        <w:t>in vitro</w:t>
                      </w:r>
                      <w:r w:rsidRPr="007D3483">
                        <w:rPr>
                          <w:rFonts w:ascii="Times New Roman" w:hAnsi="Times New Roman" w:cs="Times New Roman"/>
                          <w:bCs/>
                          <w:color w:val="000000" w:themeColor="text1"/>
                          <w:sz w:val="22"/>
                          <w:szCs w:val="22"/>
                        </w:rPr>
                        <w:t xml:space="preserve"> GSIS measurements were completed in triplicate for each animal. Islets were incubated in 2 micromolar glucose for one hour at room temperature. This process was also completed using high glucose (22mM) and </w:t>
                      </w:r>
                      <w:proofErr w:type="spellStart"/>
                      <w:r w:rsidRPr="007D3483">
                        <w:rPr>
                          <w:rFonts w:ascii="Times New Roman" w:hAnsi="Times New Roman" w:cs="Times New Roman"/>
                          <w:bCs/>
                          <w:color w:val="000000" w:themeColor="text1"/>
                          <w:sz w:val="22"/>
                          <w:szCs w:val="22"/>
                        </w:rPr>
                        <w:t>KCl</w:t>
                      </w:r>
                      <w:proofErr w:type="spellEnd"/>
                      <w:r w:rsidRPr="007D3483">
                        <w:rPr>
                          <w:rFonts w:ascii="Times New Roman" w:hAnsi="Times New Roman" w:cs="Times New Roman"/>
                          <w:bCs/>
                          <w:color w:val="000000" w:themeColor="text1"/>
                          <w:sz w:val="22"/>
                          <w:szCs w:val="22"/>
                        </w:rPr>
                        <w:t xml:space="preserve"> (30mM) to assess response to low, high, and maximal insulin secretion in the collected islets. Insulin concentration was assessed via ELISA</w:t>
                      </w:r>
                    </w:p>
                    <w:p w14:paraId="7171E6FA" w14:textId="17D29E63" w:rsidR="007D3483" w:rsidRDefault="007D3483" w:rsidP="00E86931">
                      <w:pPr>
                        <w:ind w:left="360"/>
                        <w:rPr>
                          <w:rFonts w:ascii="Times New Roman" w:hAnsi="Times New Roman" w:cs="Times New Roman"/>
                          <w:sz w:val="22"/>
                          <w:szCs w:val="22"/>
                        </w:rPr>
                      </w:pPr>
                    </w:p>
                    <w:p w14:paraId="598010A8" w14:textId="210BE3C3" w:rsidR="0035495F" w:rsidRDefault="0035495F" w:rsidP="00E86931">
                      <w:pPr>
                        <w:ind w:left="360"/>
                        <w:rPr>
                          <w:rFonts w:ascii="Times New Roman" w:hAnsi="Times New Roman" w:cs="Times New Roman"/>
                          <w:sz w:val="22"/>
                          <w:szCs w:val="22"/>
                        </w:rPr>
                      </w:pPr>
                    </w:p>
                    <w:p w14:paraId="602D6470" w14:textId="77777777" w:rsidR="0035495F" w:rsidRPr="00E86931" w:rsidRDefault="0035495F" w:rsidP="00E86931">
                      <w:pPr>
                        <w:ind w:left="360"/>
                        <w:rPr>
                          <w:rFonts w:ascii="Times New Roman" w:hAnsi="Times New Roman" w:cs="Times New Roman"/>
                          <w:sz w:val="22"/>
                          <w:szCs w:val="22"/>
                        </w:rPr>
                      </w:pPr>
                    </w:p>
                  </w:txbxContent>
                </v:textbox>
                <w10:wrap type="tight"/>
              </v:shape>
            </w:pict>
          </mc:Fallback>
        </mc:AlternateContent>
      </w:r>
      <w:r w:rsidR="00FC7237" w:rsidRPr="00DA3799">
        <w:rPr>
          <w:b/>
          <w:color w:val="000000" w:themeColor="text1"/>
        </w:rPr>
        <w:t xml:space="preserve">Furthermore, since submitting our work, another group has </w:t>
      </w:r>
      <w:r w:rsidR="00B532BC" w:rsidRPr="00DA3799">
        <w:rPr>
          <w:b/>
          <w:color w:val="000000" w:themeColor="text1"/>
        </w:rPr>
        <w:t>recapitulated</w:t>
      </w:r>
      <w:r w:rsidR="00FC7237" w:rsidRPr="00DA3799">
        <w:rPr>
          <w:b/>
          <w:color w:val="000000" w:themeColor="text1"/>
        </w:rPr>
        <w:t xml:space="preserve"> our phenotype in rats using a chow-fed TRF during gestation model. They conducted further pancreatic studies, including the in vitro GSIS, and found what we speculate to be consistent with their work. We altered the language to be less definite and included much more discussion of the other paper in the discussion</w:t>
      </w:r>
      <w:r w:rsidR="000851BC" w:rsidRPr="00DA3799">
        <w:rPr>
          <w:b/>
          <w:color w:val="000000" w:themeColor="text1"/>
        </w:rPr>
        <w:t xml:space="preserve"> on p</w:t>
      </w:r>
      <w:r w:rsidR="00FC7237" w:rsidRPr="00DA3799">
        <w:rPr>
          <w:b/>
          <w:color w:val="000000" w:themeColor="text1"/>
        </w:rPr>
        <w:t>age 1</w:t>
      </w:r>
      <w:r w:rsidR="00C574C5">
        <w:rPr>
          <w:b/>
          <w:color w:val="000000" w:themeColor="text1"/>
        </w:rPr>
        <w:t>5</w:t>
      </w:r>
      <w:r w:rsidR="00FC7237" w:rsidRPr="00DA3799">
        <w:rPr>
          <w:b/>
          <w:color w:val="000000" w:themeColor="text1"/>
        </w:rPr>
        <w:t xml:space="preserve"> line </w:t>
      </w:r>
      <w:r w:rsidR="00372C2B">
        <w:rPr>
          <w:b/>
          <w:color w:val="000000" w:themeColor="text1"/>
        </w:rPr>
        <w:t>300</w:t>
      </w:r>
      <w:r w:rsidR="00FC7237" w:rsidRPr="00DA3799">
        <w:rPr>
          <w:b/>
          <w:color w:val="000000" w:themeColor="text1"/>
        </w:rPr>
        <w:t>-</w:t>
      </w:r>
      <w:r w:rsidR="00C574C5">
        <w:rPr>
          <w:b/>
          <w:color w:val="000000" w:themeColor="text1"/>
        </w:rPr>
        <w:t xml:space="preserve">page 16 lines </w:t>
      </w:r>
      <w:r w:rsidR="00FC7237" w:rsidRPr="00DA3799">
        <w:rPr>
          <w:b/>
          <w:color w:val="000000" w:themeColor="text1"/>
        </w:rPr>
        <w:t>3</w:t>
      </w:r>
      <w:r w:rsidR="00372C2B">
        <w:rPr>
          <w:b/>
          <w:color w:val="000000" w:themeColor="text1"/>
        </w:rPr>
        <w:t>20</w:t>
      </w:r>
      <w:r w:rsidR="000851BC" w:rsidRPr="00DA3799">
        <w:rPr>
          <w:b/>
          <w:color w:val="000000" w:themeColor="text1"/>
        </w:rPr>
        <w:t>:</w:t>
      </w:r>
    </w:p>
    <w:p w14:paraId="267A58C6" w14:textId="77777777" w:rsidR="000851BC" w:rsidRDefault="000851BC" w:rsidP="00195D79">
      <w:pPr>
        <w:rPr>
          <w:color w:val="2E74B5" w:themeColor="accent5" w:themeShade="BF"/>
        </w:rPr>
      </w:pPr>
    </w:p>
    <w:p w14:paraId="2D16B45C" w14:textId="6DAEC049" w:rsidR="00FC7237" w:rsidRPr="00086665" w:rsidRDefault="00FC7237" w:rsidP="00A72C3F">
      <w:pPr>
        <w:ind w:left="720" w:firstLine="720"/>
        <w:rPr>
          <w:rFonts w:ascii="Times New Roman" w:hAnsi="Times New Roman" w:cs="Times New Roman"/>
          <w:b/>
          <w:color w:val="4472C4" w:themeColor="accent1"/>
        </w:rPr>
      </w:pPr>
      <w:r w:rsidRPr="00086665">
        <w:rPr>
          <w:rFonts w:ascii="Times New Roman" w:hAnsi="Times New Roman" w:cs="Times New Roman"/>
          <w:b/>
          <w:color w:val="4472C4" w:themeColor="accent1"/>
        </w:rPr>
        <w:t xml:space="preserve"> “</w:t>
      </w:r>
      <w:r w:rsidR="00086665" w:rsidRPr="00086665">
        <w:rPr>
          <w:rFonts w:ascii="Times New Roman" w:hAnsi="Times New Roman" w:cs="Times New Roman"/>
          <w:b/>
          <w:color w:val="4472C4" w:themeColor="accent1"/>
        </w:rPr>
        <w:t xml:space="preserve">This study is the second to describe the long-term effects of gestational eTRF on offspring health and the first to describe their response to a high fat, high sucrose diet challenge. We find minimal effects associated with eTRF during gestation while male and female offspring are consuming a chow diet through early adulthood. However, after prolonged HFHS diet feeding, there are deleterious effects on glucose tolerance only in adult male progeny. Although inconclusive, we suspect from GSIS testing, there may be differences in insulin secretion for eTRF males compared to their AL counterparts. A recent study of gestational 12-hour TRF of chow diet in rats also found evidence of glucose intolerance and insulin sensitivity in the offspring of TRF </w:t>
      </w:r>
      <w:r w:rsidR="00086665" w:rsidRPr="00086665">
        <w:rPr>
          <w:rFonts w:ascii="Times New Roman" w:hAnsi="Times New Roman" w:cs="Times New Roman"/>
          <w:b/>
          <w:color w:val="4472C4" w:themeColor="accent1"/>
        </w:rPr>
        <w:lastRenderedPageBreak/>
        <w:t xml:space="preserve">dams, which is similar to the phenotype we note in male eTRF offspring after prolonged HFHS feeding </w:t>
      </w:r>
      <w:r w:rsidR="00086665" w:rsidRPr="00086665">
        <w:rPr>
          <w:rFonts w:ascii="Times New Roman" w:hAnsi="Times New Roman" w:cs="Times New Roman"/>
          <w:b/>
          <w:color w:val="4472C4" w:themeColor="accent1"/>
        </w:rPr>
        <w:fldChar w:fldCharType="begin"/>
      </w:r>
      <w:r w:rsidR="00FF55D5">
        <w:rPr>
          <w:rFonts w:ascii="Times New Roman" w:hAnsi="Times New Roman" w:cs="Times New Roman"/>
          <w:b/>
          <w:color w:val="4472C4" w:themeColor="accent1"/>
        </w:rPr>
        <w:instrText xml:space="preserve"> ADDIN ZOTERO_ITEM CSL_CITATION {"citationID":"a1t3rrug695","properties":{"formattedCitation":"(4)","plainCitation":"(4)","noteIndex":0},"citationItems":[{"id":1395,"uris":["http://zotero.org/users/5073745/items/H2SF844K"],"itemData":{"id":1395,"type":"article-journal","abstract":"Maternal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00086665" w:rsidRPr="00086665">
        <w:rPr>
          <w:rFonts w:ascii="Times New Roman" w:hAnsi="Times New Roman" w:cs="Times New Roman"/>
          <w:b/>
          <w:color w:val="4472C4" w:themeColor="accent1"/>
        </w:rPr>
        <w:fldChar w:fldCharType="separate"/>
      </w:r>
      <w:r w:rsidR="00187C29">
        <w:rPr>
          <w:rFonts w:ascii="Times New Roman" w:hAnsi="Times New Roman" w:cs="Times New Roman"/>
          <w:b/>
          <w:color w:val="4472C4" w:themeColor="accent1"/>
        </w:rPr>
        <w:t>(4)</w:t>
      </w:r>
      <w:r w:rsidR="00086665" w:rsidRPr="00086665">
        <w:rPr>
          <w:rFonts w:ascii="Times New Roman" w:hAnsi="Times New Roman" w:cs="Times New Roman"/>
          <w:b/>
          <w:color w:val="4472C4" w:themeColor="accent1"/>
        </w:rPr>
        <w:fldChar w:fldCharType="end"/>
      </w:r>
      <w:r w:rsidR="00086665" w:rsidRPr="00086665">
        <w:rPr>
          <w:rFonts w:ascii="Times New Roman" w:hAnsi="Times New Roman" w:cs="Times New Roman"/>
          <w:b/>
          <w:color w:val="4472C4" w:themeColor="accent1"/>
        </w:rPr>
        <w:t xml:space="preserve">. However, there are some differences compared to the current study. Most notably, they found impaired glucose stimulated insulin secretion in both male and female offspring who had not been exposed to high fat diet. These glycemic effects </w:t>
      </w:r>
      <w:r w:rsidR="00086665" w:rsidRPr="00086665">
        <w:rPr>
          <w:rFonts w:ascii="Times New Roman" w:hAnsi="Times New Roman" w:cs="Times New Roman"/>
          <w:b/>
          <w:i/>
          <w:iCs/>
          <w:color w:val="4472C4" w:themeColor="accent1"/>
        </w:rPr>
        <w:t xml:space="preserve">in vivo </w:t>
      </w:r>
      <w:r w:rsidR="00086665" w:rsidRPr="00086665">
        <w:rPr>
          <w:rFonts w:ascii="Times New Roman" w:hAnsi="Times New Roman" w:cs="Times New Roman"/>
          <w:b/>
          <w:color w:val="4472C4" w:themeColor="accent1"/>
        </w:rPr>
        <w:t xml:space="preserve">were apparent in female offspring, but were present in both male and female offspring </w:t>
      </w:r>
      <w:r w:rsidR="00086665" w:rsidRPr="00086665">
        <w:rPr>
          <w:rFonts w:ascii="Times New Roman" w:hAnsi="Times New Roman" w:cs="Times New Roman"/>
          <w:b/>
          <w:i/>
          <w:iCs/>
          <w:color w:val="4472C4" w:themeColor="accent1"/>
        </w:rPr>
        <w:t xml:space="preserve">in vitro. </w:t>
      </w:r>
      <w:r w:rsidR="00086665" w:rsidRPr="00086665">
        <w:rPr>
          <w:rFonts w:ascii="Times New Roman" w:hAnsi="Times New Roman" w:cs="Times New Roman"/>
          <w:b/>
          <w:color w:val="4472C4" w:themeColor="accent1"/>
        </w:rPr>
        <w:t xml:space="preserve">Furthermore, this group found further impairments in eTRF offspring </w:t>
      </w:r>
      <w:r w:rsidR="00086665" w:rsidRPr="00086665">
        <w:rPr>
          <w:rFonts w:ascii="Times New Roman" w:hAnsi="Times New Roman" w:cs="Times New Roman"/>
          <w:b/>
          <w:i/>
          <w:iCs/>
          <w:color w:val="4472C4" w:themeColor="accent1"/>
        </w:rPr>
        <w:t xml:space="preserve">in vivo </w:t>
      </w:r>
      <w:r w:rsidR="00086665" w:rsidRPr="00086665">
        <w:rPr>
          <w:rFonts w:ascii="Times New Roman" w:hAnsi="Times New Roman" w:cs="Times New Roman"/>
          <w:b/>
          <w:color w:val="4472C4" w:themeColor="accent1"/>
        </w:rPr>
        <w:t xml:space="preserve">when timed feeding was during the light cycle. The modest reduction of insulin at baseline during GSIS in eTRF offspring may contribute to the modest insulin sensitivity seen after HFHS feeding in the current study, and insulin sensitivity in vivo was evident in females in Prates and colleagues </w:t>
      </w:r>
      <w:r w:rsidR="00086665" w:rsidRPr="00086665">
        <w:rPr>
          <w:rFonts w:ascii="Times New Roman" w:hAnsi="Times New Roman" w:cs="Times New Roman"/>
          <w:b/>
          <w:color w:val="4472C4" w:themeColor="accent1"/>
        </w:rPr>
        <w:fldChar w:fldCharType="begin"/>
      </w:r>
      <w:r w:rsidR="00FF55D5">
        <w:rPr>
          <w:rFonts w:ascii="Times New Roman" w:hAnsi="Times New Roman" w:cs="Times New Roman"/>
          <w:b/>
          <w:color w:val="4472C4" w:themeColor="accent1"/>
        </w:rPr>
        <w:instrText xml:space="preserve"> ADDIN ZOTERO_ITEM CSL_CITATION {"citationID":"a2qdgfnumtd","properties":{"formattedCitation":"(4)","plainCitation":"(4)","noteIndex":0},"citationItems":[{"id":1395,"uris":["http://zotero.org/users/5073745/items/H2SF844K"],"itemData":{"id":1395,"type":"article-journal","abstract":"Maternal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00086665" w:rsidRPr="00086665">
        <w:rPr>
          <w:rFonts w:ascii="Times New Roman" w:hAnsi="Times New Roman" w:cs="Times New Roman"/>
          <w:b/>
          <w:color w:val="4472C4" w:themeColor="accent1"/>
        </w:rPr>
        <w:fldChar w:fldCharType="separate"/>
      </w:r>
      <w:r w:rsidR="00187C29">
        <w:rPr>
          <w:rFonts w:ascii="Times New Roman" w:hAnsi="Times New Roman" w:cs="Times New Roman"/>
          <w:color w:val="0000FF"/>
        </w:rPr>
        <w:t>(4)</w:t>
      </w:r>
      <w:r w:rsidR="00086665" w:rsidRPr="00086665">
        <w:rPr>
          <w:rFonts w:ascii="Times New Roman" w:hAnsi="Times New Roman" w:cs="Times New Roman"/>
          <w:b/>
          <w:color w:val="4472C4" w:themeColor="accent1"/>
        </w:rPr>
        <w:fldChar w:fldCharType="end"/>
      </w:r>
      <w:r w:rsidR="00086665" w:rsidRPr="00086665">
        <w:rPr>
          <w:rFonts w:ascii="Times New Roman" w:hAnsi="Times New Roman" w:cs="Times New Roman"/>
          <w:b/>
          <w:color w:val="4472C4" w:themeColor="accent1"/>
        </w:rPr>
        <w:t>. There were reductions in insulin secretion in response to high glucose in male and female dark-cycle fed islets after gestational TRF, suggesting this may be a contributing mechanism for metabolic disruption in our model of gestational TRF</w:t>
      </w:r>
      <w:r w:rsidRPr="00086665">
        <w:rPr>
          <w:rFonts w:ascii="Times New Roman" w:hAnsi="Times New Roman" w:cs="Times New Roman"/>
          <w:b/>
          <w:color w:val="4472C4" w:themeColor="accent1"/>
        </w:rPr>
        <w:t>.”</w:t>
      </w:r>
    </w:p>
    <w:p w14:paraId="6E028A7D" w14:textId="7287CF73" w:rsidR="00FC7237" w:rsidRDefault="00FC7237" w:rsidP="00195D79">
      <w:pPr>
        <w:rPr>
          <w:color w:val="2E74B5" w:themeColor="accent5" w:themeShade="BF"/>
        </w:rPr>
      </w:pPr>
    </w:p>
    <w:p w14:paraId="5AA94693" w14:textId="3E913744" w:rsidR="00904AE8" w:rsidRPr="00086665" w:rsidRDefault="00904AE8" w:rsidP="00904AE8">
      <w:pPr>
        <w:rPr>
          <w:b/>
          <w:color w:val="000000" w:themeColor="text1"/>
        </w:rPr>
      </w:pPr>
      <w:r w:rsidRPr="00086665">
        <w:rPr>
          <w:b/>
          <w:color w:val="000000" w:themeColor="text1"/>
        </w:rPr>
        <w:t>Further, on p</w:t>
      </w:r>
      <w:r w:rsidR="00FC7237" w:rsidRPr="00086665">
        <w:rPr>
          <w:b/>
          <w:color w:val="000000" w:themeColor="text1"/>
        </w:rPr>
        <w:t>age 1</w:t>
      </w:r>
      <w:r w:rsidR="000C2337">
        <w:rPr>
          <w:b/>
          <w:color w:val="000000" w:themeColor="text1"/>
        </w:rPr>
        <w:t>8</w:t>
      </w:r>
      <w:r w:rsidR="00FC7237" w:rsidRPr="00086665">
        <w:rPr>
          <w:b/>
          <w:color w:val="000000" w:themeColor="text1"/>
        </w:rPr>
        <w:t xml:space="preserve"> lines 3</w:t>
      </w:r>
      <w:r w:rsidR="000C2337">
        <w:rPr>
          <w:b/>
          <w:color w:val="000000" w:themeColor="text1"/>
        </w:rPr>
        <w:t>64</w:t>
      </w:r>
      <w:r w:rsidR="00FC7237" w:rsidRPr="00086665">
        <w:rPr>
          <w:b/>
          <w:color w:val="000000" w:themeColor="text1"/>
        </w:rPr>
        <w:t>-3</w:t>
      </w:r>
      <w:r w:rsidR="000C2337">
        <w:rPr>
          <w:b/>
          <w:color w:val="000000" w:themeColor="text1"/>
        </w:rPr>
        <w:t>7</w:t>
      </w:r>
      <w:r w:rsidR="00D459E7">
        <w:rPr>
          <w:b/>
          <w:color w:val="000000" w:themeColor="text1"/>
        </w:rPr>
        <w:t>1</w:t>
      </w:r>
      <w:r w:rsidRPr="00086665">
        <w:rPr>
          <w:b/>
          <w:color w:val="000000" w:themeColor="text1"/>
        </w:rPr>
        <w:t xml:space="preserve"> we no</w:t>
      </w:r>
      <w:r w:rsidR="00086665">
        <w:rPr>
          <w:b/>
          <w:color w:val="000000" w:themeColor="text1"/>
        </w:rPr>
        <w:t>w</w:t>
      </w:r>
      <w:r>
        <w:rPr>
          <w:b/>
          <w:color w:val="000000" w:themeColor="text1"/>
        </w:rPr>
        <w:t xml:space="preserve"> clarify</w:t>
      </w:r>
      <w:r w:rsidRPr="00086665">
        <w:rPr>
          <w:b/>
          <w:color w:val="000000" w:themeColor="text1"/>
        </w:rPr>
        <w:t>:</w:t>
      </w:r>
    </w:p>
    <w:p w14:paraId="059B50C0" w14:textId="77777777" w:rsidR="00904AE8" w:rsidRDefault="00904AE8" w:rsidP="00904AE8">
      <w:pPr>
        <w:rPr>
          <w:color w:val="4472C4" w:themeColor="accent1"/>
        </w:rPr>
      </w:pPr>
    </w:p>
    <w:p w14:paraId="5AE6664E" w14:textId="64020A8F" w:rsidR="00B94CA9" w:rsidRDefault="00FC7237" w:rsidP="0046435A">
      <w:pPr>
        <w:ind w:left="720"/>
      </w:pPr>
      <w:r w:rsidRPr="00086665">
        <w:rPr>
          <w:rFonts w:ascii="Times New Roman" w:hAnsi="Times New Roman" w:cs="Times New Roman"/>
          <w:b/>
          <w:color w:val="4472C4" w:themeColor="accent1"/>
        </w:rPr>
        <w:t xml:space="preserve"> “</w:t>
      </w:r>
      <w:r w:rsidR="00772987">
        <w:rPr>
          <w:rFonts w:ascii="Times New Roman" w:hAnsi="Times New Roman" w:cs="Times New Roman"/>
          <w:b/>
          <w:color w:val="4472C4" w:themeColor="accent1"/>
        </w:rPr>
        <w:t>In contrast</w:t>
      </w:r>
      <w:r w:rsidR="00772987" w:rsidRPr="00086665">
        <w:rPr>
          <w:rFonts w:ascii="Times New Roman" w:hAnsi="Times New Roman" w:cs="Times New Roman"/>
          <w:b/>
          <w:color w:val="4472C4" w:themeColor="accent1"/>
        </w:rPr>
        <w:t xml:space="preserve"> </w:t>
      </w:r>
      <w:r w:rsidR="00086665" w:rsidRPr="00086665">
        <w:rPr>
          <w:rFonts w:ascii="Times New Roman" w:hAnsi="Times New Roman" w:cs="Times New Roman"/>
          <w:b/>
          <w:color w:val="4472C4" w:themeColor="accent1"/>
        </w:rPr>
        <w:t xml:space="preserve">the previous study and </w:t>
      </w:r>
      <w:r w:rsidR="00772987">
        <w:rPr>
          <w:rFonts w:ascii="Times New Roman" w:hAnsi="Times New Roman" w:cs="Times New Roman"/>
          <w:b/>
          <w:color w:val="4472C4" w:themeColor="accent1"/>
        </w:rPr>
        <w:t xml:space="preserve">some </w:t>
      </w:r>
      <w:r w:rsidR="00086665" w:rsidRPr="00086665">
        <w:rPr>
          <w:rFonts w:ascii="Times New Roman" w:hAnsi="Times New Roman" w:cs="Times New Roman"/>
          <w:b/>
          <w:color w:val="4472C4" w:themeColor="accent1"/>
        </w:rPr>
        <w:t xml:space="preserve">other models of nutrient restriction in pregnancy, we did not </w:t>
      </w:r>
      <w:r w:rsidR="004C5A32">
        <w:rPr>
          <w:rFonts w:ascii="Times New Roman" w:hAnsi="Times New Roman" w:cs="Times New Roman"/>
          <w:b/>
          <w:color w:val="4472C4" w:themeColor="accent1"/>
        </w:rPr>
        <w:t>observe</w:t>
      </w:r>
      <w:r w:rsidR="004C5A32" w:rsidRPr="00086665">
        <w:rPr>
          <w:rFonts w:ascii="Times New Roman" w:hAnsi="Times New Roman" w:cs="Times New Roman"/>
          <w:b/>
          <w:color w:val="4472C4" w:themeColor="accent1"/>
        </w:rPr>
        <w:t xml:space="preserve"> </w:t>
      </w:r>
      <w:r w:rsidR="004C5A32">
        <w:rPr>
          <w:rFonts w:ascii="Times New Roman" w:hAnsi="Times New Roman" w:cs="Times New Roman"/>
          <w:b/>
          <w:color w:val="4472C4" w:themeColor="accent1"/>
        </w:rPr>
        <w:t>major differences</w:t>
      </w:r>
      <w:r w:rsidR="00086665" w:rsidRPr="00086665">
        <w:rPr>
          <w:rFonts w:ascii="Times New Roman" w:hAnsi="Times New Roman" w:cs="Times New Roman"/>
          <w:b/>
          <w:color w:val="4472C4" w:themeColor="accent1"/>
        </w:rPr>
        <w:t xml:space="preserve"> until a HFHS diet challenge in adulthood, which may suggest that gestational eTRF may be relatively safe to practice in the context of a healthful diet</w:t>
      </w:r>
      <w:r w:rsidR="00772987">
        <w:rPr>
          <w:rFonts w:ascii="Times New Roman" w:hAnsi="Times New Roman" w:cs="Times New Roman"/>
          <w:b/>
          <w:color w:val="4472C4" w:themeColor="accent1"/>
        </w:rPr>
        <w:t xml:space="preserve"> or absent a second challenge</w:t>
      </w:r>
      <w:r w:rsidR="00086665" w:rsidRPr="00086665">
        <w:rPr>
          <w:rFonts w:ascii="Times New Roman" w:hAnsi="Times New Roman" w:cs="Times New Roman"/>
          <w:b/>
          <w:color w:val="4472C4" w:themeColor="accent1"/>
        </w:rPr>
        <w:t xml:space="preserve">. However, it also suggests that in the context of unhealthy diet patterns, adult offspring may be ill-equipped to adapt to high-calorie food environments, leading to metabolic dysfunction. </w:t>
      </w:r>
      <w:r w:rsidR="00772987">
        <w:rPr>
          <w:rFonts w:ascii="Times New Roman" w:hAnsi="Times New Roman" w:cs="Times New Roman"/>
          <w:b/>
          <w:color w:val="4472C4" w:themeColor="accent1"/>
        </w:rPr>
        <w:t xml:space="preserve">These studies differ both in </w:t>
      </w:r>
      <w:r w:rsidR="00086665" w:rsidRPr="00086665">
        <w:rPr>
          <w:rFonts w:ascii="Times New Roman" w:hAnsi="Times New Roman" w:cs="Times New Roman"/>
          <w:b/>
          <w:color w:val="4472C4" w:themeColor="accent1"/>
        </w:rPr>
        <w:t xml:space="preserve">the age of onset and </w:t>
      </w:r>
      <w:r w:rsidR="00772987">
        <w:rPr>
          <w:rFonts w:ascii="Times New Roman" w:hAnsi="Times New Roman" w:cs="Times New Roman"/>
          <w:b/>
          <w:color w:val="4472C4" w:themeColor="accent1"/>
        </w:rPr>
        <w:t>duration of food restriction</w:t>
      </w:r>
      <w:r w:rsidR="00772987" w:rsidRPr="00086665">
        <w:rPr>
          <w:rFonts w:ascii="Times New Roman" w:hAnsi="Times New Roman" w:cs="Times New Roman"/>
          <w:b/>
          <w:color w:val="4472C4" w:themeColor="accent1"/>
        </w:rPr>
        <w:t xml:space="preserve"> </w:t>
      </w:r>
      <w:r w:rsidR="00086665" w:rsidRPr="00086665">
        <w:rPr>
          <w:rFonts w:ascii="Times New Roman" w:hAnsi="Times New Roman" w:cs="Times New Roman"/>
          <w:b/>
          <w:color w:val="4472C4" w:themeColor="accent1"/>
        </w:rPr>
        <w:t xml:space="preserve">that are required to initiate glucose intolerance in offspring of TRF dams </w:t>
      </w:r>
      <w:r w:rsidR="00772987">
        <w:rPr>
          <w:rFonts w:ascii="Times New Roman" w:hAnsi="Times New Roman" w:cs="Times New Roman"/>
          <w:b/>
          <w:color w:val="4472C4" w:themeColor="accent1"/>
        </w:rPr>
        <w:t>which also may explain these differences</w:t>
      </w:r>
      <w:r w:rsidRPr="00086665">
        <w:rPr>
          <w:rFonts w:ascii="Times New Roman" w:hAnsi="Times New Roman" w:cs="Times New Roman"/>
          <w:b/>
          <w:color w:val="4472C4" w:themeColor="accent1"/>
        </w:rPr>
        <w:t>.”</w:t>
      </w:r>
    </w:p>
    <w:p w14:paraId="29FE4466" w14:textId="77777777" w:rsidR="00B94CA9" w:rsidRDefault="00B94CA9" w:rsidP="00195D79"/>
    <w:p w14:paraId="1691FD5B" w14:textId="77777777" w:rsidR="00195D79" w:rsidRDefault="00195D79" w:rsidP="009217A1">
      <w:pPr>
        <w:pStyle w:val="ListParagraph"/>
        <w:numPr>
          <w:ilvl w:val="0"/>
          <w:numId w:val="5"/>
        </w:numPr>
      </w:pPr>
      <w:r>
        <w:t>Of importance, these additional experiments will also test whether the described results</w:t>
      </w:r>
    </w:p>
    <w:p w14:paraId="79B1393D" w14:textId="77777777" w:rsidR="00195D79" w:rsidRDefault="00195D79" w:rsidP="00195D79">
      <w:r>
        <w:t>are reproducible across at least 2 different animal cohorts, which is dimmed critical to</w:t>
      </w:r>
    </w:p>
    <w:p w14:paraId="1EEDC74F" w14:textId="188F7E85" w:rsidR="00195D79" w:rsidRDefault="00195D79" w:rsidP="00195D79">
      <w:r>
        <w:t>support the results of the study at this point.</w:t>
      </w:r>
    </w:p>
    <w:p w14:paraId="53F5737B" w14:textId="77777777" w:rsidR="00B81FA8" w:rsidRDefault="00B81FA8" w:rsidP="00195D79"/>
    <w:p w14:paraId="6EDC9A78" w14:textId="2A83AC9E" w:rsidR="007F32D7" w:rsidRDefault="00B81FA8" w:rsidP="00195D79">
      <w:pPr>
        <w:rPr>
          <w:b/>
          <w:color w:val="4472C4" w:themeColor="accent1"/>
        </w:rPr>
      </w:pPr>
      <w:r w:rsidRPr="009C5BB2">
        <w:rPr>
          <w:b/>
          <w:color w:val="000000" w:themeColor="text1"/>
        </w:rPr>
        <w:t xml:space="preserve">As both reviewers noted this critique, we agree that we were unclear in the design description.  </w:t>
      </w:r>
      <w:r w:rsidR="00E25F66" w:rsidRPr="009C5BB2">
        <w:rPr>
          <w:b/>
          <w:color w:val="000000" w:themeColor="text1"/>
        </w:rPr>
        <w:t xml:space="preserve">This study was completed in </w:t>
      </w:r>
      <w:r w:rsidRPr="009C5BB2">
        <w:rPr>
          <w:b/>
          <w:color w:val="000000" w:themeColor="text1"/>
        </w:rPr>
        <w:t>two</w:t>
      </w:r>
      <w:r w:rsidR="00E25F66" w:rsidRPr="009C5BB2">
        <w:rPr>
          <w:b/>
          <w:color w:val="000000" w:themeColor="text1"/>
        </w:rPr>
        <w:t xml:space="preserve"> </w:t>
      </w:r>
      <w:r w:rsidRPr="009C5BB2">
        <w:rPr>
          <w:b/>
          <w:color w:val="000000" w:themeColor="text1"/>
        </w:rPr>
        <w:t xml:space="preserve">entirely independent </w:t>
      </w:r>
      <w:r w:rsidR="00E25F66" w:rsidRPr="009C5BB2">
        <w:rPr>
          <w:b/>
          <w:color w:val="000000" w:themeColor="text1"/>
        </w:rPr>
        <w:t xml:space="preserve">cohorts of animals, and the lack of differences in the chow phase and the male-specific glucose intolerance was present in both cohorts of mice. The methods section has been updated to reflect that this was a </w:t>
      </w:r>
      <w:r>
        <w:rPr>
          <w:b/>
          <w:color w:val="000000" w:themeColor="text1"/>
        </w:rPr>
        <w:t xml:space="preserve">multiple cohort </w:t>
      </w:r>
      <w:r w:rsidRPr="00B81FA8">
        <w:rPr>
          <w:b/>
          <w:color w:val="000000" w:themeColor="text1"/>
        </w:rPr>
        <w:t xml:space="preserve">study on </w:t>
      </w:r>
      <w:r w:rsidR="00E25F66" w:rsidRPr="00240CE6">
        <w:rPr>
          <w:b/>
          <w:color w:val="000000" w:themeColor="text1"/>
        </w:rPr>
        <w:t>page</w:t>
      </w:r>
      <w:r w:rsidR="00932088" w:rsidRPr="00240CE6">
        <w:rPr>
          <w:b/>
          <w:color w:val="000000" w:themeColor="text1"/>
        </w:rPr>
        <w:t xml:space="preserve"> 7</w:t>
      </w:r>
      <w:r w:rsidR="00E25F66" w:rsidRPr="00240CE6">
        <w:rPr>
          <w:b/>
          <w:color w:val="000000" w:themeColor="text1"/>
        </w:rPr>
        <w:t xml:space="preserve"> line </w:t>
      </w:r>
      <w:r w:rsidR="00932088" w:rsidRPr="00240CE6">
        <w:rPr>
          <w:b/>
          <w:color w:val="000000" w:themeColor="text1"/>
        </w:rPr>
        <w:t>1</w:t>
      </w:r>
      <w:r w:rsidR="00D019AF">
        <w:rPr>
          <w:b/>
          <w:color w:val="000000" w:themeColor="text1"/>
        </w:rPr>
        <w:t>2</w:t>
      </w:r>
      <w:r w:rsidR="00267072">
        <w:rPr>
          <w:b/>
          <w:color w:val="000000" w:themeColor="text1"/>
        </w:rPr>
        <w:t>3</w:t>
      </w:r>
      <w:r w:rsidR="00D019AF">
        <w:rPr>
          <w:b/>
          <w:color w:val="000000" w:themeColor="text1"/>
        </w:rPr>
        <w:t>-</w:t>
      </w:r>
      <w:r w:rsidR="009C5BB2">
        <w:rPr>
          <w:b/>
          <w:color w:val="000000" w:themeColor="text1"/>
        </w:rPr>
        <w:t>1</w:t>
      </w:r>
      <w:r w:rsidR="00D019AF">
        <w:rPr>
          <w:b/>
          <w:color w:val="000000" w:themeColor="text1"/>
        </w:rPr>
        <w:t>2</w:t>
      </w:r>
      <w:r w:rsidR="00267072">
        <w:rPr>
          <w:b/>
          <w:color w:val="000000" w:themeColor="text1"/>
        </w:rPr>
        <w:t>6</w:t>
      </w:r>
      <w:r w:rsidRPr="00240CE6">
        <w:rPr>
          <w:b/>
          <w:color w:val="000000" w:themeColor="text1"/>
        </w:rPr>
        <w:t>:</w:t>
      </w:r>
      <w:r>
        <w:rPr>
          <w:color w:val="4472C4" w:themeColor="accent1"/>
        </w:rPr>
        <w:br/>
      </w:r>
    </w:p>
    <w:p w14:paraId="2CB1F913" w14:textId="68202741" w:rsidR="00195D79" w:rsidRPr="00240CE6" w:rsidRDefault="00E25F66" w:rsidP="00240CE6">
      <w:pPr>
        <w:ind w:left="360"/>
        <w:rPr>
          <w:b/>
          <w:color w:val="000000" w:themeColor="text1"/>
        </w:rPr>
      </w:pPr>
      <w:r w:rsidRPr="00240CE6">
        <w:rPr>
          <w:b/>
          <w:color w:val="4472C4" w:themeColor="accent1"/>
        </w:rPr>
        <w:t xml:space="preserve"> </w:t>
      </w:r>
      <w:r w:rsidRPr="00240CE6">
        <w:rPr>
          <w:b/>
          <w:color w:val="2E74B5" w:themeColor="accent5" w:themeShade="BF"/>
        </w:rPr>
        <w:t>“</w:t>
      </w:r>
      <w:r w:rsidR="00C86154" w:rsidRPr="00C86154">
        <w:rPr>
          <w:rFonts w:ascii="Calibri" w:hAnsi="Calibri" w:cs="Calibri"/>
          <w:b/>
          <w:bCs/>
          <w:color w:val="4472C4" w:themeColor="accent1"/>
        </w:rPr>
        <w:t>This study was completed in two independent cohorts of animals. The phenotypes noted in offspring were highly consistent between cohorts and including cohort as a covariate in analyses did not materially alter the results. Therefore, data shown is the combined total from cohorts one and two and statistical tests do not include effects of cohort in the model</w:t>
      </w:r>
      <w:r w:rsidR="009C5BB2" w:rsidRPr="00C86154">
        <w:rPr>
          <w:rFonts w:ascii="Calibri" w:hAnsi="Calibri" w:cs="Calibri"/>
          <w:b/>
          <w:bCs/>
          <w:color w:val="4472C4" w:themeColor="accent1"/>
        </w:rPr>
        <w:t>.</w:t>
      </w:r>
      <w:r w:rsidRPr="00C86154">
        <w:rPr>
          <w:rFonts w:ascii="Calibri" w:hAnsi="Calibri" w:cs="Calibri"/>
          <w:b/>
          <w:bCs/>
          <w:color w:val="4472C4" w:themeColor="accent1"/>
        </w:rPr>
        <w:t>”</w:t>
      </w:r>
      <w:r w:rsidRPr="00C86154">
        <w:rPr>
          <w:color w:val="4472C4" w:themeColor="accent1"/>
        </w:rPr>
        <w:t xml:space="preserve"> </w:t>
      </w:r>
      <w:r>
        <w:rPr>
          <w:color w:val="4472C4" w:themeColor="accent1"/>
        </w:rPr>
        <w:br/>
      </w:r>
    </w:p>
    <w:p w14:paraId="2303D5C7" w14:textId="672BFC76" w:rsidR="00195D79" w:rsidRDefault="00195D79" w:rsidP="009217A1">
      <w:pPr>
        <w:pStyle w:val="ListParagraph"/>
        <w:numPr>
          <w:ilvl w:val="0"/>
          <w:numId w:val="5"/>
        </w:numPr>
      </w:pPr>
      <w:r>
        <w:t>The manuscript would benefit from a characterization of the effect of eTRF on the dam</w:t>
      </w:r>
    </w:p>
    <w:p w14:paraId="652CEFFC" w14:textId="77777777" w:rsidR="00195D79" w:rsidRDefault="00195D79" w:rsidP="00195D79">
      <w:r>
        <w:t>during gestation. A lack of evidence on how TRF affects the dam during pregnancy</w:t>
      </w:r>
    </w:p>
    <w:p w14:paraId="07FF7556" w14:textId="77777777" w:rsidR="00195D79" w:rsidRDefault="00195D79" w:rsidP="00195D79">
      <w:r>
        <w:lastRenderedPageBreak/>
        <w:t>makes it difficult to ascertain whether the effects on the offspring are a result of caloric</w:t>
      </w:r>
    </w:p>
    <w:p w14:paraId="6E450F19" w14:textId="77777777" w:rsidR="00195D79" w:rsidRDefault="00195D79" w:rsidP="00195D79">
      <w:r>
        <w:t>restriction, time restricted feeding, or a host of other side-effects that may have occurred</w:t>
      </w:r>
    </w:p>
    <w:p w14:paraId="6A612E63" w14:textId="201EE003" w:rsidR="00195D79" w:rsidRDefault="00195D79" w:rsidP="00195D79">
      <w:r>
        <w:t>from the intervention.</w:t>
      </w:r>
    </w:p>
    <w:p w14:paraId="5B8494A7" w14:textId="77777777" w:rsidR="007F32D7" w:rsidRDefault="007F32D7" w:rsidP="00195D79"/>
    <w:p w14:paraId="29E05EB8" w14:textId="506B9065" w:rsidR="009217A1" w:rsidRDefault="006E7543" w:rsidP="0046435A">
      <w:r w:rsidRPr="006341D4">
        <w:rPr>
          <w:b/>
          <w:color w:val="000000" w:themeColor="text1"/>
        </w:rPr>
        <w:t xml:space="preserve">We have </w:t>
      </w:r>
      <w:r w:rsidR="007F32D7">
        <w:rPr>
          <w:b/>
          <w:color w:val="000000" w:themeColor="text1"/>
        </w:rPr>
        <w:t>tested</w:t>
      </w:r>
      <w:r w:rsidR="007F32D7" w:rsidRPr="006341D4">
        <w:rPr>
          <w:b/>
          <w:color w:val="000000" w:themeColor="text1"/>
        </w:rPr>
        <w:t xml:space="preserve"> </w:t>
      </w:r>
      <w:r w:rsidR="007F32D7">
        <w:rPr>
          <w:b/>
          <w:color w:val="000000" w:themeColor="text1"/>
        </w:rPr>
        <w:t>two</w:t>
      </w:r>
      <w:r w:rsidRPr="006341D4">
        <w:rPr>
          <w:b/>
          <w:color w:val="000000" w:themeColor="text1"/>
        </w:rPr>
        <w:t xml:space="preserve"> </w:t>
      </w:r>
      <w:r w:rsidR="007F32D7">
        <w:rPr>
          <w:b/>
          <w:color w:val="000000" w:themeColor="text1"/>
        </w:rPr>
        <w:t xml:space="preserve">independent </w:t>
      </w:r>
      <w:r w:rsidRPr="006341D4">
        <w:rPr>
          <w:b/>
          <w:color w:val="000000" w:themeColor="text1"/>
        </w:rPr>
        <w:t xml:space="preserve">cohorts to this dietary intervention. </w:t>
      </w:r>
      <w:r w:rsidR="00E25F66" w:rsidRPr="006341D4">
        <w:rPr>
          <w:b/>
          <w:color w:val="000000" w:themeColor="text1"/>
        </w:rPr>
        <w:t xml:space="preserve">We are still </w:t>
      </w:r>
      <w:r w:rsidR="007F32D7">
        <w:rPr>
          <w:b/>
          <w:color w:val="000000" w:themeColor="text1"/>
        </w:rPr>
        <w:t>evaluating</w:t>
      </w:r>
      <w:r w:rsidR="007F32D7" w:rsidRPr="006341D4">
        <w:rPr>
          <w:b/>
          <w:color w:val="000000" w:themeColor="text1"/>
        </w:rPr>
        <w:t xml:space="preserve"> </w:t>
      </w:r>
      <w:r w:rsidR="00E25F66" w:rsidRPr="006341D4">
        <w:rPr>
          <w:b/>
          <w:color w:val="000000" w:themeColor="text1"/>
        </w:rPr>
        <w:t xml:space="preserve">the effect on </w:t>
      </w:r>
      <w:r w:rsidR="007F32D7">
        <w:rPr>
          <w:b/>
          <w:color w:val="000000" w:themeColor="text1"/>
        </w:rPr>
        <w:t xml:space="preserve">the </w:t>
      </w:r>
      <w:r w:rsidR="00E25F66" w:rsidRPr="006341D4">
        <w:rPr>
          <w:b/>
          <w:color w:val="000000" w:themeColor="text1"/>
        </w:rPr>
        <w:t>dams, but our last 2 cohorts have shown that food intake is comparable and weight gain over pregnancy is similar between eTRF and AL dams</w:t>
      </w:r>
      <w:r w:rsidR="007F32D7">
        <w:rPr>
          <w:b/>
          <w:color w:val="000000" w:themeColor="text1"/>
        </w:rPr>
        <w:t xml:space="preserve"> (Figure 1 </w:t>
      </w:r>
      <w:r w:rsidR="00772987">
        <w:rPr>
          <w:b/>
          <w:color w:val="000000" w:themeColor="text1"/>
        </w:rPr>
        <w:t>and the response to point 13 from reviewer #1 above</w:t>
      </w:r>
      <w:r w:rsidR="007F32D7">
        <w:rPr>
          <w:b/>
          <w:color w:val="000000" w:themeColor="text1"/>
        </w:rPr>
        <w:t>)</w:t>
      </w:r>
      <w:r w:rsidR="00E25F66" w:rsidRPr="006341D4">
        <w:rPr>
          <w:b/>
          <w:color w:val="000000" w:themeColor="text1"/>
        </w:rPr>
        <w:t xml:space="preserve">. This suggests the intervention does not induce </w:t>
      </w:r>
      <w:r w:rsidR="00772987">
        <w:rPr>
          <w:b/>
          <w:color w:val="000000" w:themeColor="text1"/>
        </w:rPr>
        <w:t xml:space="preserve">overall </w:t>
      </w:r>
      <w:r w:rsidR="00E25F66" w:rsidRPr="006341D4">
        <w:rPr>
          <w:b/>
          <w:color w:val="000000" w:themeColor="text1"/>
        </w:rPr>
        <w:t xml:space="preserve">caloric restriction during pregnancy in our model. </w:t>
      </w:r>
      <w:r w:rsidR="00772987">
        <w:rPr>
          <w:b/>
          <w:color w:val="000000" w:themeColor="text1"/>
        </w:rPr>
        <w:t xml:space="preserve">  This important point has now been described in the revised manuscript. </w:t>
      </w:r>
    </w:p>
    <w:p w14:paraId="2D3D72FE" w14:textId="6573E335" w:rsidR="00195D79" w:rsidRDefault="00195D79" w:rsidP="009217A1">
      <w:pPr>
        <w:pStyle w:val="Heading1"/>
      </w:pPr>
      <w:r>
        <w:t>Rationale &amp; design:</w:t>
      </w:r>
    </w:p>
    <w:p w14:paraId="29714AC0" w14:textId="77777777" w:rsidR="00195D79" w:rsidRDefault="00195D79" w:rsidP="009217A1">
      <w:pPr>
        <w:pStyle w:val="ListParagraph"/>
        <w:numPr>
          <w:ilvl w:val="0"/>
          <w:numId w:val="5"/>
        </w:numPr>
      </w:pPr>
      <w:r>
        <w:t>A very strong point is made about eTRF during gestation as a model of feeding</w:t>
      </w:r>
    </w:p>
    <w:p w14:paraId="7A4D5E5F" w14:textId="77777777" w:rsidR="00195D79" w:rsidRDefault="00195D79" w:rsidP="00195D79">
      <w:r>
        <w:t>disruption observed during pregnancy (abstract l12-19, introduction p4 l50-53, p5 l52-</w:t>
      </w:r>
    </w:p>
    <w:p w14:paraId="052A4C50" w14:textId="77777777" w:rsidR="00195D79" w:rsidRDefault="00195D79" w:rsidP="00195D79">
      <w:r>
        <w:t>540). There are several reasons why the reviewer respectfully disagrees with this</w:t>
      </w:r>
    </w:p>
    <w:p w14:paraId="42BE5ED2" w14:textId="77777777" w:rsidR="00195D79" w:rsidRDefault="00195D79" w:rsidP="00195D79">
      <w:r>
        <w:t>statement, amongst which the idea that adhering to a rigorous short daily feeding</w:t>
      </w:r>
    </w:p>
    <w:p w14:paraId="1C487C40" w14:textId="77777777" w:rsidR="00195D79" w:rsidRDefault="00195D79" w:rsidP="00195D79">
      <w:r>
        <w:t>interval can represent disrupted gestational eating behavior characterized by changes in</w:t>
      </w:r>
    </w:p>
    <w:p w14:paraId="23D3748D" w14:textId="77777777" w:rsidR="00195D79" w:rsidRDefault="00195D79" w:rsidP="00195D79">
      <w:r>
        <w:t>food preferences and tolerability. In addition, in most cases, whether in rodents or</w:t>
      </w:r>
    </w:p>
    <w:p w14:paraId="022AFBC6" w14:textId="77777777" w:rsidR="00195D79" w:rsidRDefault="00195D79" w:rsidP="00195D79">
      <w:r>
        <w:t>human studies, TRF/TRE has been studied in the context of obesity and metabolic</w:t>
      </w:r>
    </w:p>
    <w:p w14:paraId="46099766" w14:textId="77777777" w:rsidR="00195D79" w:rsidRDefault="00195D79" w:rsidP="00195D79">
      <w:r>
        <w:t>disease. The effect of early and short 6h eTRF of normal chow in female rodents itself is</w:t>
      </w:r>
    </w:p>
    <w:p w14:paraId="1B69748A" w14:textId="7F5308DB" w:rsidR="005B0254" w:rsidRDefault="00195D79" w:rsidP="00195D79">
      <w:r>
        <w:t xml:space="preserve">unknown to the best of the reviewer’s knowledge. </w:t>
      </w:r>
    </w:p>
    <w:p w14:paraId="2F87C261" w14:textId="77777777" w:rsidR="00AB44D9" w:rsidRDefault="00AB44D9" w:rsidP="00195D79"/>
    <w:p w14:paraId="435F5023" w14:textId="2A4FEA37" w:rsidR="00AB44D9" w:rsidRDefault="00D823D0" w:rsidP="00195D79">
      <w:pPr>
        <w:rPr>
          <w:color w:val="4472C4" w:themeColor="accent1"/>
        </w:rPr>
      </w:pPr>
      <w:r w:rsidRPr="006341D4">
        <w:rPr>
          <w:b/>
          <w:color w:val="000000" w:themeColor="text1"/>
        </w:rPr>
        <w:t xml:space="preserve">The literature </w:t>
      </w:r>
      <w:r w:rsidR="00AB44D9" w:rsidRPr="006341D4">
        <w:rPr>
          <w:b/>
          <w:color w:val="000000" w:themeColor="text1"/>
        </w:rPr>
        <w:t>is in</w:t>
      </w:r>
      <w:r w:rsidRPr="006341D4">
        <w:rPr>
          <w:b/>
          <w:color w:val="000000" w:themeColor="text1"/>
        </w:rPr>
        <w:t xml:space="preserve">consistent in the total time spend fasting vs eating for TRF. It often ranges from </w:t>
      </w:r>
      <w:r w:rsidR="00CC4F06" w:rsidRPr="006341D4">
        <w:rPr>
          <w:b/>
          <w:color w:val="000000" w:themeColor="text1"/>
        </w:rPr>
        <w:t>4</w:t>
      </w:r>
      <w:r w:rsidRPr="006341D4">
        <w:rPr>
          <w:b/>
          <w:color w:val="000000" w:themeColor="text1"/>
        </w:rPr>
        <w:t xml:space="preserve">-12 hours of eating in both human and animal studies. Although we agree that 6 hour is on the more restrictive side, it is still within the range seen in the literature. </w:t>
      </w:r>
      <w:r w:rsidR="00AB44D9" w:rsidRPr="006341D4">
        <w:rPr>
          <w:b/>
          <w:color w:val="000000" w:themeColor="text1"/>
        </w:rPr>
        <w:t xml:space="preserve">When we designed this </w:t>
      </w:r>
      <w:proofErr w:type="gramStart"/>
      <w:r w:rsidR="00AB44D9" w:rsidRPr="006341D4">
        <w:rPr>
          <w:b/>
          <w:color w:val="000000" w:themeColor="text1"/>
        </w:rPr>
        <w:t>study</w:t>
      </w:r>
      <w:proofErr w:type="gramEnd"/>
      <w:r w:rsidR="00AB44D9" w:rsidRPr="006341D4">
        <w:rPr>
          <w:b/>
          <w:color w:val="000000" w:themeColor="text1"/>
        </w:rPr>
        <w:t xml:space="preserve"> we felt that this was a reasonable starting point.  Another key advantage of our approach is that unlike some studies, our restriction is during their normal feeding cycle not during the daytime</w:t>
      </w:r>
      <w:r w:rsidR="00772987">
        <w:rPr>
          <w:b/>
          <w:color w:val="000000" w:themeColor="text1"/>
        </w:rPr>
        <w:t xml:space="preserve"> (which for nocturnal animals is not when feeding normally occurs)</w:t>
      </w:r>
      <w:r w:rsidR="00AB44D9" w:rsidRPr="006341D4">
        <w:rPr>
          <w:b/>
          <w:color w:val="000000" w:themeColor="text1"/>
        </w:rPr>
        <w:t>.  As it pertains to</w:t>
      </w:r>
      <w:r w:rsidR="001C78C1" w:rsidRPr="006341D4">
        <w:rPr>
          <w:b/>
          <w:color w:val="000000" w:themeColor="text1"/>
        </w:rPr>
        <w:t xml:space="preserve"> disrupted feeding in pregnancy, there is now evidence, albeit limited, that pregnant women </w:t>
      </w:r>
      <w:r w:rsidR="00772987">
        <w:rPr>
          <w:b/>
          <w:color w:val="000000" w:themeColor="text1"/>
        </w:rPr>
        <w:t>may</w:t>
      </w:r>
      <w:r w:rsidR="00772987" w:rsidRPr="006341D4">
        <w:rPr>
          <w:b/>
          <w:color w:val="000000" w:themeColor="text1"/>
        </w:rPr>
        <w:t xml:space="preserve"> </w:t>
      </w:r>
      <w:r w:rsidR="001C78C1" w:rsidRPr="006341D4">
        <w:rPr>
          <w:b/>
          <w:color w:val="000000" w:themeColor="text1"/>
        </w:rPr>
        <w:t>adopt this practice</w:t>
      </w:r>
      <w:r w:rsidR="00CC4F06" w:rsidRPr="006341D4">
        <w:rPr>
          <w:b/>
          <w:color w:val="000000" w:themeColor="text1"/>
        </w:rPr>
        <w:t xml:space="preserve"> </w:t>
      </w:r>
      <w:r w:rsidR="00CC4F06" w:rsidRPr="006341D4">
        <w:rPr>
          <w:b/>
          <w:color w:val="000000" w:themeColor="text1"/>
        </w:rPr>
        <w:fldChar w:fldCharType="begin"/>
      </w:r>
      <w:r w:rsidR="00B4615D">
        <w:rPr>
          <w:b/>
          <w:color w:val="000000" w:themeColor="text1"/>
        </w:rPr>
        <w:instrText xml:space="preserve"> ADDIN ZOTERO_ITEM CSL_CITATION {"citationID":"hN3WLzZ1","properties":{"formattedCitation":"(1, 15)","plainCitation":"(1, 15)","noteIndex":0},"citationItems":[{"id":825,"uris":["http://zotero.org/users/5073745/items/MJUJ2CHG"],"itemData":{"id":825,"type":"article-journal","abstract":"Gestational diabetes mellitus (GDM) is a common pregnancy-related condition afflicting 5–36% of pregnancies. It is associated with many morbid maternal and fetal outcomes. Mood dysregulations (MDs, e.g., depression, distress, and anxiety) are common among women with GDM, and they exacerbate its prognosis and hinder its treatment. Hence, in addition to early detection and proper management of GDM, treating the associated MDs is crucial. Maternal hyperglycemia and MDs result from a complex network of genetic, behavioral, and environmental factors. This review briefly explores mechanisms that underlie GDM and prenatal MDs. It also describes the effect of exercise, dietary modification, and intermittent fasting (IF) on metabolic and affective dysfunctions exemplified by a case report. In this patient, interventions such as IF considerably reduced maternal body weight, plasma glucose, and psychological distress without any adverse effects. Thus, IF is one measure that can control GDM and maternal MDs; however, more investigations are warranted.","container-title":"International Journal of Environmental Research and Public Health","DOI":"10.3390/ijerph17249379","ISSN":"1661-7827","issue":"24","journalAbbreviation":"Int J Environ Res Public Health","note":"PMID: 33333828\nPMCID: PMC7765295","page":"9379","source":"PubMed Central","title":"Intermittent Fasting, Dietary Modifications, and Exercise for the Control of Gestational Diabetes and Maternal Mood Dysregulation: A Review and a Case Report","title-short":"Intermittent Fasting, Dietary Modifications, and Exercise for the Control of Gestational Diabetes and Maternal Mood Dysregulation","volume":"17","author":[{"family":"Ali","given":"Amira Mohammed"},{"family":"Kunugi","given":"Hiroshi"}],"issued":{"date-parts":[["2020",12]]}}},{"id":1360,"uris":["http://zotero.org/users/5073745/items/NHIMJJF6"],"itemData":{"id":1360,"type":"article-journal","abstract":"The maternal metabolic milieu is challenged during pregnancy and may result in unwarranted metabolic complications. A time-restricted eating (TRE) pattern may optimize the metabolic response to pregnancy by improving glucose metabolism and reducing circulating glucose concentrations, as it does in nonpregnant individuals.The objectives of this study were to 1) assess eating timing in pregnant women; 2) understand the perceptions of adopting a TRE pattern; 3) determine the barriers and support mechanisms for incorporating a TRE pattern; and 4) identify those most willing to adopt a TRE pattern during pregnancy.This was a cross-sectional quantitative and quasi-qualitative online survey study for women who were pregnant at the time of study completion or had given birth in the prior 2 years. Group analyses were performed based off willingness to try a TRE pattern using chi-squared analyses, independent samples t-tests, or an analysis of variance. Three separate reviewers reviewed qualitative responses.A total of 431 women (BMI, 27.5 ± 0.3 kg/m2) completed the study. Of the participating women, 23.7% reported willingness to try a TRE pattern during pregnancy. Top barriers to adopting a TRE pattern during pregnancy were concerns for 1) safety; 2) nausea; and 3) hunger. The highest ranked support mechanisms were: 1) the ability to choose the eating window; 2) more frequent prenatal visits to ensure the health of the baby; and 3) receiving feedback from a dietician/nutritionist. Women who did not identify as White/Caucasian expressed a higher willingness to try a TRE pattern during pregnancy (P = 0.01). Women who were nulliparous expressed a higher willingness to try a TRE pattern (P = 0.05).TRE, an alternative dietary strategy shown to optimize metabolic control, may be effective to prevent and manage pregnancy-related metabolic impairments. To create an effective TRE intervention during pregnancy, the input of pregnant mothers is necessary to increase adherence and acceptability.","container-title":"The Journal of Nutrition","DOI":"10.1093/jn/nxab397","ISSN":"0022-3166","issue":"2","journalAbbreviation":"The Journal of Nutrition","page":"475-483","source":"Silverchair","title":"Assessment of Eating Behaviors and Perceptions of Time-Restricted Eating During Pregnancy","volume":"152","author":[{"family":"Flanagan","given":"Emily W"},{"family":"Kebbe","given":"Maryam"},{"family":"Sparks","given":"Joshua R"},{"family":"Redman","given":"Leanne M"}],"issued":{"date-parts":[["2022",2,1]]}}}],"schema":"https://github.com/citation-style-language/schema/raw/master/csl-citation.json"} </w:instrText>
      </w:r>
      <w:r w:rsidR="00CC4F06" w:rsidRPr="006341D4">
        <w:rPr>
          <w:b/>
          <w:color w:val="000000" w:themeColor="text1"/>
        </w:rPr>
        <w:fldChar w:fldCharType="separate"/>
      </w:r>
      <w:r w:rsidR="00B4615D">
        <w:rPr>
          <w:b/>
          <w:noProof/>
          <w:color w:val="000000" w:themeColor="text1"/>
        </w:rPr>
        <w:t>(1, 15)</w:t>
      </w:r>
      <w:r w:rsidR="00CC4F06" w:rsidRPr="006341D4">
        <w:rPr>
          <w:b/>
          <w:color w:val="000000" w:themeColor="text1"/>
        </w:rPr>
        <w:fldChar w:fldCharType="end"/>
      </w:r>
      <w:r w:rsidR="00463922">
        <w:rPr>
          <w:b/>
          <w:color w:val="000000" w:themeColor="text1"/>
        </w:rPr>
        <w:t>, referenced page 5 lines 79-8</w:t>
      </w:r>
      <w:r w:rsidR="00184A71">
        <w:rPr>
          <w:b/>
          <w:color w:val="000000" w:themeColor="text1"/>
        </w:rPr>
        <w:t>2</w:t>
      </w:r>
      <w:r w:rsidR="001C78C1" w:rsidRPr="006341D4">
        <w:rPr>
          <w:b/>
          <w:color w:val="000000" w:themeColor="text1"/>
        </w:rPr>
        <w:t xml:space="preserve">. </w:t>
      </w:r>
      <w:r w:rsidR="00AB44D9" w:rsidRPr="006341D4">
        <w:rPr>
          <w:b/>
          <w:color w:val="000000" w:themeColor="text1"/>
        </w:rPr>
        <w:t xml:space="preserve">We also find that the idea of doing this in a pre-existing </w:t>
      </w:r>
      <w:r w:rsidR="00772987">
        <w:rPr>
          <w:b/>
          <w:color w:val="000000" w:themeColor="text1"/>
        </w:rPr>
        <w:t>metabolically unhealthy</w:t>
      </w:r>
      <w:r w:rsidR="00772987" w:rsidRPr="006341D4">
        <w:rPr>
          <w:b/>
          <w:color w:val="000000" w:themeColor="text1"/>
        </w:rPr>
        <w:t xml:space="preserve"> </w:t>
      </w:r>
      <w:r w:rsidR="00AB44D9" w:rsidRPr="006341D4">
        <w:rPr>
          <w:b/>
          <w:color w:val="000000" w:themeColor="text1"/>
        </w:rPr>
        <w:t>mouse model is interesting, but is an entirely different study</w:t>
      </w:r>
      <w:r w:rsidR="00772987">
        <w:rPr>
          <w:b/>
          <w:color w:val="000000" w:themeColor="text1"/>
        </w:rPr>
        <w:t xml:space="preserve"> and would be harder to interpret in the absence of these data</w:t>
      </w:r>
      <w:r w:rsidR="00AB44D9" w:rsidRPr="006341D4">
        <w:rPr>
          <w:b/>
          <w:color w:val="000000" w:themeColor="text1"/>
        </w:rPr>
        <w:t xml:space="preserve">.  As we describe in this manuscript many phenotypes including virtually all metabolic measures in female offspring are not different in spite of </w:t>
      </w:r>
      <w:r w:rsidR="00772987">
        <w:rPr>
          <w:b/>
          <w:color w:val="000000" w:themeColor="text1"/>
        </w:rPr>
        <w:t>this</w:t>
      </w:r>
      <w:r w:rsidR="00772987" w:rsidRPr="006341D4">
        <w:rPr>
          <w:b/>
          <w:color w:val="000000" w:themeColor="text1"/>
        </w:rPr>
        <w:t xml:space="preserve"> </w:t>
      </w:r>
      <w:r w:rsidR="00AB44D9" w:rsidRPr="006341D4">
        <w:rPr>
          <w:b/>
          <w:color w:val="000000" w:themeColor="text1"/>
        </w:rPr>
        <w:t xml:space="preserve">relatively aggressive feeding restriction </w:t>
      </w:r>
      <w:r w:rsidR="00AB44D9" w:rsidRPr="006341D4">
        <w:rPr>
          <w:b/>
          <w:i/>
          <w:color w:val="000000" w:themeColor="text1"/>
        </w:rPr>
        <w:t xml:space="preserve">in utero </w:t>
      </w:r>
      <w:r w:rsidR="00772987" w:rsidRPr="0046435A">
        <w:rPr>
          <w:b/>
          <w:color w:val="000000" w:themeColor="text1"/>
        </w:rPr>
        <w:t>throughout pregnancy</w:t>
      </w:r>
      <w:r w:rsidR="00772987">
        <w:rPr>
          <w:b/>
          <w:i/>
          <w:color w:val="000000" w:themeColor="text1"/>
        </w:rPr>
        <w:t xml:space="preserve"> </w:t>
      </w:r>
      <w:r w:rsidR="00AB44D9" w:rsidRPr="006341D4">
        <w:rPr>
          <w:b/>
          <w:color w:val="000000" w:themeColor="text1"/>
        </w:rPr>
        <w:t>a finding as surprising to us as it is to the reviewers</w:t>
      </w:r>
      <w:r w:rsidRPr="006341D4">
        <w:rPr>
          <w:b/>
          <w:color w:val="000000" w:themeColor="text1"/>
        </w:rPr>
        <w:t xml:space="preserve">. </w:t>
      </w:r>
    </w:p>
    <w:p w14:paraId="1355EAD5" w14:textId="77777777" w:rsidR="00AB44D9" w:rsidRDefault="00AB44D9" w:rsidP="00195D79">
      <w:pPr>
        <w:rPr>
          <w:color w:val="4472C4" w:themeColor="accent1"/>
        </w:rPr>
      </w:pPr>
    </w:p>
    <w:p w14:paraId="7901EDEF" w14:textId="37A88B74" w:rsidR="00195D79" w:rsidRDefault="00195D79" w:rsidP="006341D4">
      <w:r>
        <w:t>Thus, in the reviewer’s opinion, there</w:t>
      </w:r>
    </w:p>
    <w:p w14:paraId="5A11DE69" w14:textId="77777777" w:rsidR="00195D79" w:rsidRDefault="00195D79" w:rsidP="00195D79">
      <w:r>
        <w:t>is a missed opportunity to study the effect on the dams as well as the impact of the</w:t>
      </w:r>
    </w:p>
    <w:p w14:paraId="7A8E5442" w14:textId="77777777" w:rsidR="00195D79" w:rsidRDefault="00195D79" w:rsidP="00195D79">
      <w:r>
        <w:t>intervention in the context of diet-induced obesity and/or metabolic disease in the dams</w:t>
      </w:r>
    </w:p>
    <w:p w14:paraId="41435A51" w14:textId="77777777" w:rsidR="00195D79" w:rsidRDefault="00195D79" w:rsidP="00195D79">
      <w:r>
        <w:t xml:space="preserve">since, in the </w:t>
      </w:r>
      <w:proofErr w:type="gramStart"/>
      <w:r>
        <w:t>reviewers</w:t>
      </w:r>
      <w:proofErr w:type="gramEnd"/>
      <w:r>
        <w:t xml:space="preserve"> opinion, the idea that (1) healthy pregnant women would</w:t>
      </w:r>
    </w:p>
    <w:p w14:paraId="4FECB675" w14:textId="77777777" w:rsidR="00195D79" w:rsidRDefault="00195D79" w:rsidP="00195D79">
      <w:r>
        <w:t>deliberately restrict their eating window to 6 hours daily for the duration of the pregnancy</w:t>
      </w:r>
    </w:p>
    <w:p w14:paraId="472088F6" w14:textId="77777777" w:rsidR="00195D79" w:rsidRDefault="00195D79" w:rsidP="00195D79">
      <w:r>
        <w:t>– a very restrictive intervention - or that (2) this model can recapitulate some aspects of</w:t>
      </w:r>
    </w:p>
    <w:p w14:paraId="463312C5" w14:textId="25F05E3C" w:rsidR="00195D79" w:rsidRDefault="00195D79" w:rsidP="00195D79">
      <w:r>
        <w:t>eating disruption associated with pregnancy is farfetched.</w:t>
      </w:r>
    </w:p>
    <w:p w14:paraId="115BD7F3" w14:textId="77777777" w:rsidR="002A5240" w:rsidRDefault="002A5240" w:rsidP="00195D79"/>
    <w:p w14:paraId="057AAAC9" w14:textId="72F43D94" w:rsidR="005B0254" w:rsidRPr="006341D4" w:rsidRDefault="00CC4F06" w:rsidP="00195D79">
      <w:pPr>
        <w:rPr>
          <w:b/>
          <w:color w:val="000000" w:themeColor="text1"/>
        </w:rPr>
      </w:pPr>
      <w:r w:rsidRPr="006341D4">
        <w:rPr>
          <w:b/>
          <w:color w:val="000000" w:themeColor="text1"/>
        </w:rPr>
        <w:t xml:space="preserve">As referenced in the previous comment, we </w:t>
      </w:r>
      <w:r w:rsidR="00AB44D9" w:rsidRPr="006341D4">
        <w:rPr>
          <w:b/>
          <w:color w:val="000000" w:themeColor="text1"/>
        </w:rPr>
        <w:t xml:space="preserve">agree </w:t>
      </w:r>
      <w:r w:rsidRPr="006341D4">
        <w:rPr>
          <w:b/>
          <w:color w:val="000000" w:themeColor="text1"/>
        </w:rPr>
        <w:t xml:space="preserve">that although the 6h time restriction is </w:t>
      </w:r>
      <w:r w:rsidR="00AB44D9" w:rsidRPr="006341D4">
        <w:rPr>
          <w:b/>
          <w:color w:val="000000" w:themeColor="text1"/>
        </w:rPr>
        <w:t xml:space="preserve">relatively </w:t>
      </w:r>
      <w:r w:rsidRPr="006341D4">
        <w:rPr>
          <w:b/>
          <w:color w:val="000000" w:themeColor="text1"/>
        </w:rPr>
        <w:t>narrow</w:t>
      </w:r>
      <w:r w:rsidR="00AB44D9" w:rsidRPr="006341D4">
        <w:rPr>
          <w:b/>
          <w:color w:val="000000" w:themeColor="text1"/>
        </w:rPr>
        <w:t xml:space="preserve"> </w:t>
      </w:r>
      <w:r w:rsidR="002C14A9" w:rsidRPr="006341D4">
        <w:rPr>
          <w:b/>
          <w:color w:val="000000" w:themeColor="text1"/>
        </w:rPr>
        <w:t>(reviewer 1, comment 13)</w:t>
      </w:r>
      <w:r w:rsidRPr="006341D4">
        <w:rPr>
          <w:b/>
          <w:color w:val="000000" w:themeColor="text1"/>
        </w:rPr>
        <w:t xml:space="preserve">, </w:t>
      </w:r>
      <w:r w:rsidR="00AB44D9" w:rsidRPr="006341D4">
        <w:rPr>
          <w:b/>
          <w:color w:val="000000" w:themeColor="text1"/>
        </w:rPr>
        <w:t xml:space="preserve">and </w:t>
      </w:r>
      <w:r w:rsidRPr="006341D4">
        <w:rPr>
          <w:b/>
          <w:color w:val="000000" w:themeColor="text1"/>
        </w:rPr>
        <w:t>there is evidence that TRF happens in pregnant women.</w:t>
      </w:r>
      <w:r w:rsidR="005B0254" w:rsidRPr="006341D4">
        <w:rPr>
          <w:b/>
          <w:color w:val="000000" w:themeColor="text1"/>
        </w:rPr>
        <w:t xml:space="preserve"> </w:t>
      </w:r>
      <w:r w:rsidR="00AF10E6" w:rsidRPr="006341D4">
        <w:rPr>
          <w:b/>
          <w:color w:val="000000" w:themeColor="text1"/>
        </w:rPr>
        <w:t xml:space="preserve">As of yet, there are </w:t>
      </w:r>
      <w:r w:rsidR="005B0254" w:rsidRPr="006341D4">
        <w:rPr>
          <w:b/>
          <w:color w:val="000000" w:themeColor="text1"/>
        </w:rPr>
        <w:t xml:space="preserve">no known rigorous </w:t>
      </w:r>
      <w:r w:rsidR="00AF10E6" w:rsidRPr="006341D4">
        <w:rPr>
          <w:b/>
          <w:color w:val="000000" w:themeColor="text1"/>
        </w:rPr>
        <w:t>studies that look at this in human beings</w:t>
      </w:r>
      <w:r w:rsidR="005B0254" w:rsidRPr="006341D4">
        <w:rPr>
          <w:b/>
          <w:color w:val="000000" w:themeColor="text1"/>
        </w:rPr>
        <w:t xml:space="preserve">. </w:t>
      </w:r>
      <w:r w:rsidR="00AB44D9" w:rsidRPr="006341D4">
        <w:rPr>
          <w:b/>
          <w:color w:val="000000" w:themeColor="text1"/>
        </w:rPr>
        <w:t xml:space="preserve">Furthermore, identifying and following offspring of fasted pregnant people over decades while controlling for diet, genetics and environment would be difficult to impossible.  </w:t>
      </w:r>
      <w:r w:rsidR="00AF10E6" w:rsidRPr="006341D4">
        <w:rPr>
          <w:b/>
          <w:color w:val="000000" w:themeColor="text1"/>
        </w:rPr>
        <w:t xml:space="preserve">In order to begin to study this in humans, an understanding of the basic safety of this practice must be </w:t>
      </w:r>
      <w:r w:rsidRPr="006341D4">
        <w:rPr>
          <w:b/>
          <w:color w:val="000000" w:themeColor="text1"/>
        </w:rPr>
        <w:t>ascertained</w:t>
      </w:r>
      <w:r w:rsidR="00AF10E6" w:rsidRPr="006341D4">
        <w:rPr>
          <w:b/>
          <w:color w:val="000000" w:themeColor="text1"/>
        </w:rPr>
        <w:t>. This is why we chose to study this model in mice, to begin to assess the safety of this intervention. We agree that 6 hours is</w:t>
      </w:r>
      <w:r w:rsidR="005B0254" w:rsidRPr="006341D4">
        <w:rPr>
          <w:b/>
          <w:color w:val="000000" w:themeColor="text1"/>
        </w:rPr>
        <w:t xml:space="preserve"> not the norm</w:t>
      </w:r>
      <w:r w:rsidR="00AF10E6" w:rsidRPr="006341D4">
        <w:rPr>
          <w:b/>
          <w:color w:val="000000" w:themeColor="text1"/>
        </w:rPr>
        <w:t xml:space="preserve"> in terms of restriction</w:t>
      </w:r>
      <w:r w:rsidR="00981503" w:rsidRPr="006341D4">
        <w:rPr>
          <w:b/>
          <w:color w:val="000000" w:themeColor="text1"/>
        </w:rPr>
        <w:t>. However</w:t>
      </w:r>
      <w:r w:rsidR="005B0254" w:rsidRPr="006341D4">
        <w:rPr>
          <w:b/>
          <w:color w:val="000000" w:themeColor="text1"/>
        </w:rPr>
        <w:t xml:space="preserve">, but the </w:t>
      </w:r>
      <w:r w:rsidRPr="006341D4">
        <w:rPr>
          <w:b/>
          <w:color w:val="000000" w:themeColor="text1"/>
        </w:rPr>
        <w:t>range</w:t>
      </w:r>
      <w:r w:rsidR="005B0254" w:rsidRPr="006341D4">
        <w:rPr>
          <w:b/>
          <w:color w:val="000000" w:themeColor="text1"/>
        </w:rPr>
        <w:t xml:space="preserve"> of 4</w:t>
      </w:r>
      <w:r w:rsidRPr="006341D4">
        <w:rPr>
          <w:b/>
          <w:color w:val="000000" w:themeColor="text1"/>
        </w:rPr>
        <w:t>-12</w:t>
      </w:r>
      <w:r w:rsidR="005B0254" w:rsidRPr="006341D4">
        <w:rPr>
          <w:b/>
          <w:color w:val="000000" w:themeColor="text1"/>
        </w:rPr>
        <w:t xml:space="preserve"> hours</w:t>
      </w:r>
      <w:r w:rsidRPr="006341D4">
        <w:rPr>
          <w:b/>
          <w:color w:val="000000" w:themeColor="text1"/>
        </w:rPr>
        <w:t xml:space="preserve"> is normal in </w:t>
      </w:r>
      <w:r w:rsidR="00260320" w:rsidRPr="006341D4">
        <w:rPr>
          <w:b/>
          <w:color w:val="000000" w:themeColor="text1"/>
        </w:rPr>
        <w:t>the</w:t>
      </w:r>
      <w:r w:rsidRPr="006341D4">
        <w:rPr>
          <w:b/>
          <w:color w:val="000000" w:themeColor="text1"/>
        </w:rPr>
        <w:t xml:space="preserve"> literature and our 6h intervention fits within that range. </w:t>
      </w:r>
      <w:r w:rsidR="00AB44D9">
        <w:rPr>
          <w:b/>
          <w:color w:val="000000" w:themeColor="text1"/>
        </w:rPr>
        <w:t xml:space="preserve">Again, a separate observational study that we are conducting will follow time restricted feeding in </w:t>
      </w:r>
      <w:r w:rsidR="00D03FB7">
        <w:rPr>
          <w:b/>
          <w:color w:val="000000" w:themeColor="text1"/>
        </w:rPr>
        <w:t xml:space="preserve">pregnant people.  While this study is in its initial phases, we find that </w:t>
      </w:r>
      <w:r w:rsidR="003727C4">
        <w:rPr>
          <w:b/>
          <w:color w:val="000000" w:themeColor="text1"/>
        </w:rPr>
        <w:t>duration of time spent eating during pregnancy can range from 3.25 to 15.75 hours on the average weekday</w:t>
      </w:r>
      <w:r w:rsidR="00D03FB7">
        <w:rPr>
          <w:b/>
          <w:color w:val="000000" w:themeColor="text1"/>
        </w:rPr>
        <w:t xml:space="preserve">.  </w:t>
      </w:r>
      <w:r w:rsidR="00AB44D9">
        <w:rPr>
          <w:b/>
          <w:color w:val="000000" w:themeColor="text1"/>
        </w:rPr>
        <w:t>Six</w:t>
      </w:r>
      <w:r w:rsidR="00020A72" w:rsidRPr="006341D4">
        <w:rPr>
          <w:b/>
          <w:color w:val="000000" w:themeColor="text1"/>
        </w:rPr>
        <w:t xml:space="preserve"> hour feeding periods have been used in previous TRF studies in both human</w:t>
      </w:r>
      <w:r w:rsidR="00260320" w:rsidRPr="006341D4">
        <w:rPr>
          <w:b/>
          <w:color w:val="000000" w:themeColor="text1"/>
        </w:rPr>
        <w:t>s</w:t>
      </w:r>
      <w:r w:rsidRPr="006341D4">
        <w:rPr>
          <w:b/>
          <w:color w:val="000000" w:themeColor="text1"/>
        </w:rPr>
        <w:t xml:space="preserve"> </w:t>
      </w:r>
      <w:r w:rsidRPr="006341D4">
        <w:rPr>
          <w:b/>
          <w:color w:val="000000" w:themeColor="text1"/>
        </w:rPr>
        <w:fldChar w:fldCharType="begin"/>
      </w:r>
      <w:r w:rsidR="007B43E4">
        <w:rPr>
          <w:b/>
          <w:color w:val="000000" w:themeColor="text1"/>
        </w:rPr>
        <w:instrText xml:space="preserve"> ADDIN ZOTERO_ITEM CSL_CITATION {"citationID":"sRkgICDk","properties":{"formattedCitation":"(16\\uc0\\u8211{}21)","plainCitation":"(16–21)","noteIndex":0},"citationItems":[{"id":561,"uris":["http://zotero.org/users/5073745/items/XCTAMLBK"],"itemData":{"id":561,"type":"article-journal","container-title":"Cell Metabolism","DOI":"10.1016/j.cmet.2020.06.018","ISSN":"1550-4131","issue":"3","journalAbbreviation":"Cell Metabolism","language":"English","note":"publisher: Elsevier\nPMID: 32673591","page":"366-378.e3","source":"www.cell.com","title":"Effects of 4- and 6-h Time-Restricted Feeding on Weight and Cardiometabolic Health: A Randomized Controlled Trial in Adults with Obesity","title-short":"Effects of 4- and 6-h Time-Restricted Feeding on Weight and Cardiometabolic Health","volume":"32","author":[{"family":"Cienfuegos","given":"Sofia"},{"family":"Gabel","given":"Kelsey"},{"family":"Kalam","given":"Faiza"},{"family":"Ezpeleta","given":"Mark"},{"family":"Wiseman","given":"Eric"},{"family":"Pavlou","given":"Vasiliki"},{"family":"Lin","given":"Shuhao"},{"family":"Oliveira","given":"Manoela Lima"},{"family":"Varady","given":"Krista A."}],"issued":{"date-parts":[["2020",9,1]]}}},{"id":327,"uris":["http://zotero.org/users/5073745/items/E89CVTH5"],"itemData":{"id":327,"type":"article-journal","abstract":"Objective This study aimed to assess the effects of 9-hour time-restricted feeding (TRF), early (TRFe) or delayed (TRFd), on glucose tolerance in men at risk for type 2 diabetes. Methods Fifteen men (age 55 ± 3 years, BMI 33.9 ± 0.8 kg/m2) wore a continuous glucose monitor for 7 days of baseline assessment and during two 7-day TRF conditions. Participants were randomized to TRFe (8 am to 5 pm) or TRFd (12 pm to 9 pm), separated by a 2-week washout phase. Glucose, insulin, triglycerides, nonesterified fatty acids, and gastrointestinal hormone incremental areas under the curve were calculated following a standard meal on days 0 and 7 at 8 am (TRFe) or 12 pm (TRFd). Results TRF improved glucose tolerance as assessed by a reduction in glucose incremental area under the curve (P = 0.001) and fasting triglycerides (P = 0.003) on day 7 versus day 0. However, there were no mealtime by TRF interactions in any of the variables examined. There was also no effect of TRF on fasting and postprandial insulin, nonesterified fatty acids, or gastrointestinal hormones. Mean fasting glucose by continuous glucose monitor was lower in TRFe (P = 0.02) but not TRFd (P = 0.17) versus baseline, but there was no difference between TRF conditions. Conclusions While only TRFe lowered mean fasting glucose, TRF improved glycemic responses to a test meal in men at risk for type 2 diabetes regardless of the clock time that TRF was initiated.","container-title":"Obesity","DOI":"10.1002/oby.22449","ISSN":"1930-739X","issue":"5","language":"en","license":"© 2019 The Obesity Society","page":"724-732","source":"Wiley Online Library","title":"Time-Restricted Feeding Improves Glucose Tolerance in Men at Risk for Type 2 Diabetes: A Randomized Crossover Trial","title-short":"Time-Restricted Feeding Improves Glucose Tolerance in Men at Risk for Type 2 Diabetes","volume":"27","author":[{"family":"Hutchison","given":"Amy T."},{"family":"Regmi","given":"Prashant"},{"family":"Manoogian","given":"Emily N. C."},{"family":"Fleischer","given":"Jason G."},{"family":"Wittert","given":"Gary A."},{"family":"Panda","given":"Satchidananda"},{"family":"Heilbronn","given":"Leonie K."}],"issued":{"date-parts":[["2019"]]}}},{"id":104,"uris":["http://zotero.org/users/5073745/items/VZMS82L6"],"itemData":{"id":104,"type":"article-journal","abstract":"Time-restricted feeding (TRF) is a form of intermittent fasting that involves having a longer daily fasting period. Preliminary studies report that TRF improves cardiometabolic health in rodents and humans. Here, we performed the first study to determine how TRF affects gene expression, circulating hormones, and diurnal patterns in cardiometabolic risk factors in humans. Eleven overweight adults participated in a 4-day randomized crossover study where they ate between 8 am and 2 pm (early TRF (eTRF)) and between 8 am and 8 pm (control schedule). Participants underwent continuous glucose monitoring, and blood was drawn to assess cardiometabolic risk factors, hormones, and gene expression in whole blood cells. Relative to the control schedule, eTRF decreased mean 24-hour glucose levels by 4 &amp;plusmn; 1 mg/dl (p = 0.0003) and glycemic excursions by 12 &amp;plusmn; 3 mg/dl (p = 0.001). In the morning before breakfast, eTRF increased ketones, cholesterol, and the expression of the stress response and aging gene SIRT1 and the autophagy gene LC3A (all p &amp;lt; 0.04), while in the evening, it tended to increase brain-derived neurotropic factor (BNDF; p = 0.10) and also increased the expression of MTOR (p = 0.007), a major nutrient-sensing protein that regulates cell growth. eTRF also altered the diurnal patterns in cortisol and the expression of several circadian clock genes (p &amp;lt; 0.05). eTRF improves 24-hour glucose levels, alters lipid metabolism and circadian clock gene expression, and may also increase autophagy and have anti-aging effects in humans.","container-title":"Nutrients","DOI":"10.3390/nu11061234","issue":"6","language":"en","license":"http://creativecommons.org/licenses/by/3.0/","page":"1234","source":"www.mdpi.com","title":"Early Time-Restricted Feeding Improves 24-Hour Glucose Levels and Affects Markers of the Circadian Clock, Aging, and Autophagy in Humans","volume":"11","author":[{"family":"Jamshed","given":"Humaira"},{"family":"Beyl","given":"Robbie A."},{"family":"Della Manna","given":"Deborah L."},{"family":"Yang","given":"Eddy S."},{"family":"Ravussin","given":"Eric"},{"family":"Peterson","given":"Courtney M."}],"issued":{"date-parts":[["2019",6]]}}},{"id":83,"uris":["http://zotero.org/users/5073745/items/NM5GTE54"],"itemData":{"id":83,"type":"article-journal","abstract":"Objective Eating earlier in the daytime to align with circadian rhythms in metabolism enhances weight loss. However, it is unknown whether these benefits are mediated through increased energy expenditure or decreased food intake. Therefore, this study performed the first randomized trial to determine how meal timing affects 24-hour energy metabolism when food intake and meal frequency are matched. Methods Eleven adults with overweight practiced both early time-restricted feeding (eTRF) (eating from 8 am to 2 pm) and a control schedule (eating from 8 am to 8 pm) for 4 days each. On the fourth day, 24-hour energy expenditure and substrate oxidation were measured by whole-room indirect calorimetry, in conjunction with appetite and metabolic hormones. Results eTRF did not affect 24-hour energy expenditure (Δ = 10 ± 16 kcal/d; P = 0.55). Despite the longer daily fast (intermittent fasting), eTRF decreased mean ghrelin levels by 32 ± 10 pg/mL (P = 0.006), made hunger more even-keeled (P = 0.006), and tended to increase fullness (P = 0.06-0.10) and decrease the desire to eat (P = 0.08). eTRF also increased metabolic flexibility (P = 0.0006) and decreased the 24-hour nonprotein respiratory quotient (Δ = −0.021 ± 0.010; P = 0.05). Conclusions Meal-timing interventions facilitate weight loss primarily by decreasing appetite rather than by increasing energy expenditure. eTRF may also increase fat loss by increasing fat oxidation.","container-title":"Obesity","DOI":"10.1002/oby.22518","ISSN":"1930-739X","issue":"8","language":"en","license":"© 2019 The Obesity Society","page":"1244-1254","source":"Wiley Online Library","title":"Early Time-Restricted Feeding Reduces Appetite and Increases Fat Oxidation But Does Not Affect Energy Expenditure in Humans","volume":"27","author":[{"family":"Ravussin","given":"Eric"},{"family":"Beyl","given":"Robbie A."},{"family":"Poggiogalle","given":"Eleonora"},{"family":"Hsia","given":"Daniel S."},{"family":"Peterson","given":"Courtney M."}],"issued":{"date-parts":[["2019"]]}}},{"id":59,"uris":["http://zotero.org/users/5073745/items/BQ94UWAX"],"itemData":{"id":59,"type":"article-journal","abstract":"Summary\nIntermittent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Metabolism","DOI":"10.1016/j.cmet.2018.04.010","ISSN":"1550-4131","issue":"6","journalAbbreviation":"Cell Metabolism","page":"1212-1221.e3","source":"ScienceDirect","title":"Early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M."}],"issued":{"date-parts":[["2018",6,5]]}}},{"id":1408,"uris":["http://zotero.org/users/5073745/items/H3EMYP3A"],"itemData":{"id":1408,"type":"article-journal","abstract":"Time-restricted eating (TRE) is known to improve metabolic health, whereas very few studies have compared the effects of early and late TRE (eTRE and lTRE) on metabolic health. Overweight and obese young adults were randomized to 6-h eTRE (eating from 7 a.m. to 1 p.m.) (n = 21), 6-h lTRE (eating from 12 p.m. to 6 p.m.) (n = 20), or a control group (ad libitum intake in a day) (n = 19). After 8 weeks, 6-h eTRE and lTRE produced comparable body weight loss compared with controls. Compared with control, 6-h eTRE reduced systolic blood pressure, mean glucose, fasting insulin, insulin resistance, leptin, and thyroid axis activity, whereas lTRE only reduced leptin. These findings shed light on the promise of 6-h eTRE and lTRE for weight loss. Larger studies are needed to assess the promise of eTRE to yield better thyroid axis modulation and overall cardiometabolic health improvement.","container-title":"iScience","DOI":"10.1016/j.isci.2022.104870","ISSN":"2589-0042","issue":"9","journalAbbreviation":"iScience","language":"en","page":"104870","source":"ScienceDirect","title":"Randomized controlled trial for time-restricted eating in overweight and obese young adults","volume":"25","author":[{"family":"Zhang","given":"Li-min"},{"family":"Liu","given":"Zhan"},{"family":"Wang","given":"Jia-qi"},{"family":"Li","given":"Rui-qiang"},{"family":"Ren","given":"Jing-yi"},{"family":"Gao","given":"Xian"},{"family":"Lv","given":"Shuai-shuai"},{"family":"Liang","given":"Lu-yao"},{"family":"Zhang","given":"Fan"},{"family":"Yin","given":"Bo-wen"},{"family":"Sun","given":"Yan"},{"family":"Tian","given":"Hao"},{"family":"Zhu","given":"Hui-chen"},{"family":"Zhou","given":"Yu-tian"},{"family":"Ma","given":"Yu-xia"}],"issued":{"date-parts":[["2022",9,16]]}}}],"schema":"https://github.com/citation-style-language/schema/raw/master/csl-citation.json"} </w:instrText>
      </w:r>
      <w:r w:rsidRPr="006341D4">
        <w:rPr>
          <w:b/>
          <w:color w:val="000000" w:themeColor="text1"/>
        </w:rPr>
        <w:fldChar w:fldCharType="separate"/>
      </w:r>
      <w:r w:rsidR="007B43E4" w:rsidRPr="007B43E4">
        <w:rPr>
          <w:rFonts w:ascii="Calibri" w:cs="Calibri"/>
          <w:color w:val="000000"/>
        </w:rPr>
        <w:t>(16–21)</w:t>
      </w:r>
      <w:r w:rsidRPr="006341D4">
        <w:rPr>
          <w:b/>
          <w:color w:val="000000" w:themeColor="text1"/>
        </w:rPr>
        <w:fldChar w:fldCharType="end"/>
      </w:r>
      <w:r w:rsidR="00020A72" w:rsidRPr="006341D4">
        <w:rPr>
          <w:b/>
          <w:color w:val="000000" w:themeColor="text1"/>
        </w:rPr>
        <w:t xml:space="preserve"> and animals</w:t>
      </w:r>
      <w:r w:rsidR="00727924" w:rsidRPr="006341D4">
        <w:rPr>
          <w:b/>
          <w:color w:val="000000" w:themeColor="text1"/>
        </w:rPr>
        <w:t xml:space="preserve"> </w:t>
      </w:r>
      <w:r w:rsidR="00727924" w:rsidRPr="006341D4">
        <w:rPr>
          <w:b/>
          <w:color w:val="000000" w:themeColor="text1"/>
        </w:rPr>
        <w:fldChar w:fldCharType="begin"/>
      </w:r>
      <w:r w:rsidR="007B43E4">
        <w:rPr>
          <w:b/>
          <w:color w:val="000000" w:themeColor="text1"/>
        </w:rPr>
        <w:instrText xml:space="preserve"> ADDIN ZOTERO_ITEM CSL_CITATION {"citationID":"CQ8n4dVS","properties":{"formattedCitation":"(22, 23)","plainCitation":"(22, 23)","noteIndex":0},"citationItems":[{"id":652,"uris":["http://zotero.org/users/5073745/items/K7KVJXE6"],"itemData":{"id":652,"type":"article-journal","abstract":"Synchronization between biologic clocks and metabolism is crucial for most species. Here, we examined the ability of leptin, important in the control of energy metabolism, to induce leptin signaling at the molecular as well as the behavioral level throughout the 24-h day in mice fed either a control or a high-fat diet (HFD). Furthermore, we investigated the effects of time-restricted feeding (TRF; a limitation of HFD access to 6 h each day) on energy metabolism during different periods throughout the 24-h day. In control mice, molecular leptin sensitivity was highest at zeitgeber time (ZT)0 (lights on), declining during the light phase, and increasing during the dark phase. Surprisingly, leptin resistance in HFD-fed mice was only present from the middle of the dark to the middle of the light period. Specifically, when TRF occurred from ZT21 to ZT3 (when leptin resistance in HFD-fed mice was most profound), it resulted in a disruption of the daily rhythms of locomotor activity and energy expenditure and in increased plasma insulin levels compared with other TRF periods. These data provide evidence that leptin sensitivity is controlled by the circadian rhythm and that TRF periods may be most efficient when aligned with the leptin-sensitive period.-Boucsein, A., Rizwan, M. Z., Tups, A. Hypothalamic leptin sensitivity and health benefits of time-restricted feeding are dependent on the time of day in male mice.","container-title":"FASEB journal: official publication of the Federation of American Societies for Experimental Biology","DOI":"10.1096/fj.201901004R","ISSN":"1530-6860","issue":"11","journalAbbreviation":"FASEB J","language":"eng","note":"PMID: 31366239\nPMCID: PMC6902664","page":"12175-12187","source":"PubMed","title":"Hypothalamic leptin sensitivity and health benefits of time-restricted feeding are dependent on the time of day in male mice","volume":"33","author":[{"family":"Boucsein","given":"Alisa"},{"family":"Rizwan","given":"Mohammed Z."},{"family":"Tups","given":"Alexander"}],"issued":{"date-parts":[["2019",11]]}}},{"id":487,"uris":["http://zotero.org/users/5073745/items/FP8YHPIT"],"itemData":{"id":487,"type":"article-journal","abstract":"Circadian rhythms are the product of the interaction of molecular clocks and environmental signals, such as light-dark cycles and eating-fasting cycles. Several studies have demonstrated that the circadian rhythm of peripheral clocks, and behavioural and metabolic mediators are re-synchronized in rodents fed under metabolic challenges, such as hyper- or hypocaloric diets and subjected to time-restricted feeding protocols. Despite the metabolic challenge, these approaches improve the metabolic status, raising the enquiry whether removing progressively the hypocaloric challenge in a  time-restricted feeding protocol leads to metabolic benefits by the synchronizing effect. To address this issue, we compared the effects of two time-restricted feeding protocols, one involved hypocaloric intake during the entire protocol (HCT) and the other implied a progressive intake accomplishing a normocaloric intake at the end of the protocol (NCT) on several behavioural, metabolic, and molecular rhythmic parameters. We observed that the food anticipatory activity (FAA) was driven and maintained in both HCT and NCT. Resynchronization of hepatic molecular clock, free fatty acids (FFAs), and FGF21 was elicited closely by HCT and NCT. We further observed that the fasting cycles involved in both protocols promoted ketone body production, preferentially beta-hydroxybutyrate in HCT, whereas acetoacetate was favoured in NCT before access to food. These findings demonstrate that time-restricted feeding does not require a sustained calorie restriction for promoting and maintaining the synchronization of the metabolic and behavioural circadian clock, and suggest that metabolic modulators, such as FFAs and FGF21, could contribute to FAA expression.","container-title":"Scientific Reports","DOI":"10.1038/s41598-020-66538-0","ISSN":"2045-2322","journalAbbreviation":"Sci Rep","note":"PMID: 32572063\nPMCID: PMC7308331","source":"PubMed Central","title":"Synchronization of the circadian clock by time-restricted feeding with progressive increasing calorie intake. Resemblances and differences regarding a sustained hypocaloric restriction","URL":"https://www.ncbi.nlm.nih.gov/pmc/articles/PMC7308331/","volume":"10","author":[{"family":"García-Gaytán","given":"Ana Cristina"},{"family":"Miranda-Anaya","given":"Manuel"},{"family":"Turrubiate","given":"Isaías"},{"family":"López-De Portugal","given":"Leonardo"},{"family":"Bocanegra-Botello","given":"Guadalupe Nayeli"},{"family":"López-Islas","given":"Amairani"},{"family":"Díaz-Muñoz","given":"Mauricio"},{"family":"Méndez","given":"Isabel"}],"accessed":{"date-parts":[["2020",8,13]]},"issued":{"date-parts":[["2020",6,22]]}}}],"schema":"https://github.com/citation-style-language/schema/raw/master/csl-citation.json"} </w:instrText>
      </w:r>
      <w:r w:rsidR="00727924" w:rsidRPr="006341D4">
        <w:rPr>
          <w:b/>
          <w:color w:val="000000" w:themeColor="text1"/>
        </w:rPr>
        <w:fldChar w:fldCharType="separate"/>
      </w:r>
      <w:r w:rsidR="007B43E4">
        <w:rPr>
          <w:rFonts w:ascii="Calibri" w:cs="Calibri"/>
          <w:b/>
          <w:color w:val="000000" w:themeColor="text1"/>
        </w:rPr>
        <w:t>(22, 23)</w:t>
      </w:r>
      <w:r w:rsidR="00727924" w:rsidRPr="006341D4">
        <w:rPr>
          <w:b/>
          <w:color w:val="000000" w:themeColor="text1"/>
        </w:rPr>
        <w:fldChar w:fldCharType="end"/>
      </w:r>
      <w:r w:rsidR="00772987">
        <w:rPr>
          <w:b/>
          <w:color w:val="000000" w:themeColor="text1"/>
        </w:rPr>
        <w:t xml:space="preserve"> and is a good balance between overly restrictive 4h windows and only modestly restrictive 12h regimens.  The additional rigor of maintaining circadian feeding windows also was critical do our design and strengthens our data herein</w:t>
      </w:r>
      <w:r w:rsidR="00020A72" w:rsidRPr="006341D4">
        <w:rPr>
          <w:b/>
          <w:color w:val="000000" w:themeColor="text1"/>
        </w:rPr>
        <w:t>.</w:t>
      </w:r>
      <w:r w:rsidR="00AB44D9" w:rsidRPr="006341D4">
        <w:rPr>
          <w:b/>
          <w:color w:val="000000" w:themeColor="text1"/>
        </w:rPr>
        <w:t xml:space="preserve">  Again, we would like to note that we had the extra rigor of a high number of animals, longitudinal evaluation, and restriction only during </w:t>
      </w:r>
      <w:r w:rsidR="002E154E">
        <w:rPr>
          <w:b/>
          <w:color w:val="000000" w:themeColor="text1"/>
        </w:rPr>
        <w:t>the dark cycle</w:t>
      </w:r>
      <w:r w:rsidR="00AB44D9" w:rsidRPr="006341D4">
        <w:rPr>
          <w:b/>
          <w:color w:val="000000" w:themeColor="text1"/>
        </w:rPr>
        <w:t>.  We feel that this indicates that this first of its kind report will be important as this field continues to develop.</w:t>
      </w:r>
    </w:p>
    <w:p w14:paraId="01DD0DF6" w14:textId="77777777" w:rsidR="009217A1" w:rsidRDefault="009217A1" w:rsidP="00195D79"/>
    <w:p w14:paraId="3063DB65" w14:textId="7EDD10DE" w:rsidR="00195D79" w:rsidRDefault="00195D79" w:rsidP="009217A1">
      <w:pPr>
        <w:pStyle w:val="Heading1"/>
      </w:pPr>
      <w:r>
        <w:t>Conclusion:</w:t>
      </w:r>
    </w:p>
    <w:p w14:paraId="01E484A4" w14:textId="77777777" w:rsidR="00195D79" w:rsidRDefault="00195D79" w:rsidP="009217A1">
      <w:pPr>
        <w:pStyle w:val="ListParagraph"/>
        <w:numPr>
          <w:ilvl w:val="0"/>
          <w:numId w:val="5"/>
        </w:numPr>
      </w:pPr>
      <w:r>
        <w:t>The conclusion is essentially entirely focused on the effect of gestational eTRF being</w:t>
      </w:r>
    </w:p>
    <w:p w14:paraId="36C13DFA" w14:textId="77777777" w:rsidR="00195D79" w:rsidRDefault="00195D79" w:rsidP="00195D79">
      <w:r>
        <w:t>similar to intrauterine growth restriction (IUGR). Again, we respectfully disagree as the</w:t>
      </w:r>
    </w:p>
    <w:p w14:paraId="2E7374B8" w14:textId="77777777" w:rsidR="00195D79" w:rsidRDefault="00195D79" w:rsidP="00195D79">
      <w:r>
        <w:t>evidence provided are too weak to make such a strong comparison. A quick review of</w:t>
      </w:r>
    </w:p>
    <w:p w14:paraId="1E51799B" w14:textId="01FA5B42" w:rsidR="00195D79" w:rsidRDefault="00195D79" w:rsidP="00195D79">
      <w:r>
        <w:t>the literature cited seems to suggest that IUGR usually leads to low birth weight and</w:t>
      </w:r>
    </w:p>
    <w:p w14:paraId="36B30314" w14:textId="77777777" w:rsidR="00195D79" w:rsidRDefault="00195D79" w:rsidP="00195D79">
      <w:r>
        <w:t>differences in fat content that is not observed here and that usually glucose and insulin</w:t>
      </w:r>
    </w:p>
    <w:p w14:paraId="0C89F2F5" w14:textId="729F7167" w:rsidR="00195D79" w:rsidRDefault="00195D79" w:rsidP="00195D79">
      <w:r>
        <w:t>intolerance go hand by hand.</w:t>
      </w:r>
    </w:p>
    <w:p w14:paraId="69CE66F7" w14:textId="2E50F6F6" w:rsidR="005B0254" w:rsidRDefault="005B0254" w:rsidP="00195D79"/>
    <w:p w14:paraId="2BF05F04" w14:textId="08CAD250" w:rsidR="00323192" w:rsidRPr="006341D4" w:rsidRDefault="00596A22" w:rsidP="00323192">
      <w:pPr>
        <w:rPr>
          <w:b/>
          <w:color w:val="000000" w:themeColor="text1"/>
        </w:rPr>
      </w:pPr>
      <w:r w:rsidRPr="006341D4">
        <w:rPr>
          <w:b/>
          <w:color w:val="000000" w:themeColor="text1"/>
        </w:rPr>
        <w:t xml:space="preserve">In the </w:t>
      </w:r>
      <w:r w:rsidR="00772987">
        <w:rPr>
          <w:b/>
          <w:color w:val="000000" w:themeColor="text1"/>
        </w:rPr>
        <w:t xml:space="preserve">rodent IUGR </w:t>
      </w:r>
      <w:r w:rsidRPr="006341D4">
        <w:rPr>
          <w:b/>
          <w:color w:val="000000" w:themeColor="text1"/>
        </w:rPr>
        <w:t xml:space="preserve">literature, there are often </w:t>
      </w:r>
      <w:r w:rsidR="00194853">
        <w:rPr>
          <w:b/>
          <w:color w:val="000000" w:themeColor="text1"/>
        </w:rPr>
        <w:t xml:space="preserve">metabolic </w:t>
      </w:r>
      <w:r w:rsidRPr="006341D4">
        <w:rPr>
          <w:b/>
          <w:color w:val="000000" w:themeColor="text1"/>
        </w:rPr>
        <w:t>phenotypes that only arise in adulthood</w:t>
      </w:r>
      <w:r w:rsidR="00772987">
        <w:rPr>
          <w:b/>
          <w:color w:val="000000" w:themeColor="text1"/>
        </w:rPr>
        <w:t>, after a dietary challenge, or even in sex-specific manors</w:t>
      </w:r>
      <w:r w:rsidRPr="006341D4">
        <w:rPr>
          <w:b/>
          <w:color w:val="000000" w:themeColor="text1"/>
        </w:rPr>
        <w:t>.</w:t>
      </w:r>
      <w:r w:rsidR="00772987">
        <w:rPr>
          <w:b/>
          <w:color w:val="000000" w:themeColor="text1"/>
        </w:rPr>
        <w:t xml:space="preserve"> U</w:t>
      </w:r>
      <w:r w:rsidR="00194853">
        <w:rPr>
          <w:b/>
          <w:color w:val="000000" w:themeColor="text1"/>
        </w:rPr>
        <w:t xml:space="preserve">pon further </w:t>
      </w:r>
      <w:r w:rsidR="00772987">
        <w:rPr>
          <w:b/>
          <w:color w:val="000000" w:themeColor="text1"/>
        </w:rPr>
        <w:t xml:space="preserve">detailed </w:t>
      </w:r>
      <w:r w:rsidR="00194853">
        <w:rPr>
          <w:b/>
          <w:color w:val="000000" w:themeColor="text1"/>
        </w:rPr>
        <w:t xml:space="preserve">review, </w:t>
      </w:r>
      <w:r w:rsidR="00772987">
        <w:rPr>
          <w:b/>
          <w:color w:val="000000" w:themeColor="text1"/>
        </w:rPr>
        <w:t xml:space="preserve">some, but not all </w:t>
      </w:r>
      <w:r w:rsidR="00194853">
        <w:rPr>
          <w:b/>
          <w:color w:val="000000" w:themeColor="text1"/>
        </w:rPr>
        <w:t xml:space="preserve">of these </w:t>
      </w:r>
      <w:r w:rsidR="00772987">
        <w:rPr>
          <w:b/>
          <w:color w:val="000000" w:themeColor="text1"/>
        </w:rPr>
        <w:t xml:space="preserve">rodent </w:t>
      </w:r>
      <w:r w:rsidR="00194853">
        <w:rPr>
          <w:b/>
          <w:color w:val="000000" w:themeColor="text1"/>
        </w:rPr>
        <w:t xml:space="preserve">nutrient restriction models </w:t>
      </w:r>
      <w:r w:rsidR="00772987">
        <w:rPr>
          <w:b/>
          <w:color w:val="000000" w:themeColor="text1"/>
        </w:rPr>
        <w:t xml:space="preserve">cause </w:t>
      </w:r>
      <w:r w:rsidR="00194853">
        <w:rPr>
          <w:b/>
          <w:color w:val="000000" w:themeColor="text1"/>
        </w:rPr>
        <w:t>a reduction in birth weight or body weight in early life</w:t>
      </w:r>
      <w:r w:rsidR="00772987">
        <w:rPr>
          <w:b/>
          <w:color w:val="000000" w:themeColor="text1"/>
        </w:rPr>
        <w:t xml:space="preserve">, something we did not observe here. This is distinct from the human definition of IUGR which </w:t>
      </w:r>
      <w:r w:rsidR="00772987">
        <w:rPr>
          <w:b/>
          <w:color w:val="000000" w:themeColor="text1"/>
          <w:u w:val="single"/>
        </w:rPr>
        <w:t>requires</w:t>
      </w:r>
      <w:r w:rsidR="00772987">
        <w:rPr>
          <w:b/>
          <w:color w:val="000000" w:themeColor="text1"/>
        </w:rPr>
        <w:t xml:space="preserve"> reduced birth weight</w:t>
      </w:r>
      <w:r w:rsidR="00194853">
        <w:rPr>
          <w:b/>
          <w:color w:val="000000" w:themeColor="text1"/>
        </w:rPr>
        <w:t xml:space="preserve">. We edited </w:t>
      </w:r>
      <w:r w:rsidR="00772987">
        <w:rPr>
          <w:b/>
          <w:color w:val="000000" w:themeColor="text1"/>
        </w:rPr>
        <w:t xml:space="preserve">our manuscript such </w:t>
      </w:r>
      <w:r w:rsidR="00194853">
        <w:rPr>
          <w:b/>
          <w:color w:val="000000" w:themeColor="text1"/>
        </w:rPr>
        <w:t>that</w:t>
      </w:r>
      <w:r w:rsidR="00772987">
        <w:rPr>
          <w:b/>
          <w:color w:val="000000" w:themeColor="text1"/>
        </w:rPr>
        <w:t xml:space="preserve"> our </w:t>
      </w:r>
      <w:r w:rsidRPr="006341D4">
        <w:rPr>
          <w:b/>
          <w:color w:val="000000" w:themeColor="text1"/>
        </w:rPr>
        <w:t xml:space="preserve">conclusions </w:t>
      </w:r>
      <w:r w:rsidR="00772987">
        <w:rPr>
          <w:b/>
          <w:color w:val="000000" w:themeColor="text1"/>
        </w:rPr>
        <w:t>are</w:t>
      </w:r>
      <w:r w:rsidR="00772987" w:rsidRPr="006341D4">
        <w:rPr>
          <w:b/>
          <w:color w:val="000000" w:themeColor="text1"/>
        </w:rPr>
        <w:t xml:space="preserve"> </w:t>
      </w:r>
      <w:r w:rsidR="00E85072" w:rsidRPr="006341D4">
        <w:rPr>
          <w:b/>
          <w:color w:val="000000" w:themeColor="text1"/>
        </w:rPr>
        <w:t>milder</w:t>
      </w:r>
      <w:r w:rsidR="006C422A">
        <w:rPr>
          <w:b/>
          <w:color w:val="000000" w:themeColor="text1"/>
        </w:rPr>
        <w:t xml:space="preserve"> and to </w:t>
      </w:r>
      <w:r w:rsidR="00772987">
        <w:rPr>
          <w:b/>
          <w:color w:val="000000" w:themeColor="text1"/>
        </w:rPr>
        <w:t xml:space="preserve">clarify </w:t>
      </w:r>
      <w:r w:rsidR="006C422A">
        <w:rPr>
          <w:b/>
          <w:color w:val="000000" w:themeColor="text1"/>
        </w:rPr>
        <w:t>that our model does not find any differences in offspring weight</w:t>
      </w:r>
      <w:r w:rsidR="00772987">
        <w:rPr>
          <w:b/>
          <w:color w:val="000000" w:themeColor="text1"/>
        </w:rPr>
        <w:t xml:space="preserve">. </w:t>
      </w:r>
      <w:r w:rsidR="00E85072">
        <w:rPr>
          <w:b/>
          <w:color w:val="000000" w:themeColor="text1"/>
        </w:rPr>
        <w:t xml:space="preserve">We also use nutrient restriction in pregnancy in lieu of IUGR to better describe the phenotype and avoid conflating the term with low birth weight. </w:t>
      </w:r>
      <w:r w:rsidR="00772987">
        <w:rPr>
          <w:b/>
          <w:color w:val="000000" w:themeColor="text1"/>
        </w:rPr>
        <w:t>Our data however is</w:t>
      </w:r>
      <w:r w:rsidR="006C422A">
        <w:rPr>
          <w:b/>
          <w:color w:val="000000" w:themeColor="text1"/>
        </w:rPr>
        <w:t xml:space="preserve"> consistent with the other paper</w:t>
      </w:r>
      <w:r w:rsidR="00772987">
        <w:rPr>
          <w:b/>
          <w:color w:val="000000" w:themeColor="text1"/>
        </w:rPr>
        <w:t>s</w:t>
      </w:r>
      <w:r w:rsidR="006C422A">
        <w:rPr>
          <w:b/>
          <w:color w:val="000000" w:themeColor="text1"/>
        </w:rPr>
        <w:t xml:space="preserve"> evaluating gestational TRF in a rodent model</w:t>
      </w:r>
      <w:r w:rsidRPr="006341D4">
        <w:rPr>
          <w:b/>
          <w:color w:val="000000" w:themeColor="text1"/>
        </w:rPr>
        <w:t xml:space="preserve">. </w:t>
      </w:r>
      <w:r w:rsidR="00323192" w:rsidRPr="006341D4">
        <w:rPr>
          <w:b/>
          <w:color w:val="000000" w:themeColor="text1"/>
        </w:rPr>
        <w:t>On p</w:t>
      </w:r>
      <w:r w:rsidR="00260320" w:rsidRPr="006341D4">
        <w:rPr>
          <w:b/>
          <w:color w:val="000000" w:themeColor="text1"/>
        </w:rPr>
        <w:t>age 1</w:t>
      </w:r>
      <w:r w:rsidR="006C422A">
        <w:rPr>
          <w:b/>
          <w:color w:val="000000" w:themeColor="text1"/>
        </w:rPr>
        <w:t>6</w:t>
      </w:r>
      <w:r w:rsidR="00260320" w:rsidRPr="006341D4">
        <w:rPr>
          <w:b/>
          <w:color w:val="000000" w:themeColor="text1"/>
        </w:rPr>
        <w:t xml:space="preserve"> lines </w:t>
      </w:r>
      <w:r w:rsidR="006C422A">
        <w:rPr>
          <w:b/>
          <w:color w:val="000000" w:themeColor="text1"/>
        </w:rPr>
        <w:t>33</w:t>
      </w:r>
      <w:r w:rsidR="00184A71">
        <w:rPr>
          <w:b/>
          <w:color w:val="000000" w:themeColor="text1"/>
        </w:rPr>
        <w:t>4</w:t>
      </w:r>
      <w:r w:rsidR="006C422A">
        <w:rPr>
          <w:b/>
          <w:color w:val="000000" w:themeColor="text1"/>
        </w:rPr>
        <w:t>-page 17 lines 34</w:t>
      </w:r>
      <w:r w:rsidR="00184A71">
        <w:rPr>
          <w:b/>
          <w:color w:val="000000" w:themeColor="text1"/>
        </w:rPr>
        <w:t>1</w:t>
      </w:r>
      <w:r w:rsidR="00260320" w:rsidRPr="006341D4">
        <w:rPr>
          <w:b/>
          <w:color w:val="000000" w:themeColor="text1"/>
        </w:rPr>
        <w:t xml:space="preserve"> </w:t>
      </w:r>
      <w:r w:rsidR="00323192" w:rsidRPr="006341D4">
        <w:rPr>
          <w:b/>
          <w:color w:val="000000" w:themeColor="text1"/>
        </w:rPr>
        <w:t>of the revised manuscript we note:</w:t>
      </w:r>
    </w:p>
    <w:p w14:paraId="28A0C05A" w14:textId="11165C8B" w:rsidR="00260320" w:rsidRDefault="00323192" w:rsidP="006341D4">
      <w:pPr>
        <w:ind w:left="720"/>
        <w:rPr>
          <w:rFonts w:ascii="Times New Roman" w:hAnsi="Times New Roman" w:cs="Times New Roman"/>
          <w:b/>
          <w:color w:val="4472C4" w:themeColor="accent1"/>
        </w:rPr>
      </w:pPr>
      <w:r>
        <w:rPr>
          <w:color w:val="4472C4" w:themeColor="accent1"/>
        </w:rPr>
        <w:br/>
      </w:r>
      <w:r w:rsidR="00260320" w:rsidRPr="008F3D41">
        <w:rPr>
          <w:rFonts w:ascii="Times New Roman" w:hAnsi="Times New Roman" w:cs="Times New Roman"/>
          <w:b/>
          <w:color w:val="4472C4" w:themeColor="accent1"/>
        </w:rPr>
        <w:t>“</w:t>
      </w:r>
      <w:r w:rsidR="008F3D41" w:rsidRPr="008F3D41">
        <w:rPr>
          <w:rFonts w:ascii="Times New Roman" w:hAnsi="Times New Roman" w:cs="Times New Roman"/>
          <w:b/>
          <w:color w:val="4472C4" w:themeColor="accent1"/>
        </w:rPr>
        <w:t xml:space="preserve">The phenotype in male offspring from time-restricted feeding bears resemblance to animal models of mild intrauterine nutrient restriction, where glucose intolerance in resultant offspring can be a common phenotype. First described by Barker and </w:t>
      </w:r>
      <w:r w:rsidR="008F3D41" w:rsidRPr="008F3D41">
        <w:rPr>
          <w:rFonts w:ascii="Times New Roman" w:hAnsi="Times New Roman" w:cs="Times New Roman"/>
          <w:b/>
          <w:color w:val="4472C4" w:themeColor="accent1"/>
        </w:rPr>
        <w:lastRenderedPageBreak/>
        <w:t xml:space="preserve">colleagues, offspring who were deprived of nutrition </w:t>
      </w:r>
      <w:r w:rsidR="008F3D41" w:rsidRPr="008F3D41">
        <w:rPr>
          <w:rFonts w:ascii="Times New Roman" w:hAnsi="Times New Roman" w:cs="Times New Roman"/>
          <w:b/>
          <w:i/>
          <w:iCs/>
          <w:color w:val="4472C4" w:themeColor="accent1"/>
        </w:rPr>
        <w:t>in utero</w:t>
      </w:r>
      <w:r w:rsidR="008F3D41" w:rsidRPr="008F3D41">
        <w:rPr>
          <w:rFonts w:ascii="Times New Roman" w:hAnsi="Times New Roman" w:cs="Times New Roman"/>
          <w:b/>
          <w:color w:val="4472C4" w:themeColor="accent1"/>
        </w:rPr>
        <w:t xml:space="preserve"> were more likely to develop chronic, nutrition-related disease in adulthood </w:t>
      </w:r>
      <w:r w:rsidR="008F3D41" w:rsidRPr="008F3D41">
        <w:rPr>
          <w:rFonts w:ascii="Times New Roman" w:hAnsi="Times New Roman" w:cs="Times New Roman"/>
          <w:b/>
          <w:color w:val="4472C4" w:themeColor="accent1"/>
        </w:rPr>
        <w:fldChar w:fldCharType="begin"/>
      </w:r>
      <w:r w:rsidR="007B43E4">
        <w:rPr>
          <w:rFonts w:ascii="Times New Roman" w:hAnsi="Times New Roman" w:cs="Times New Roman"/>
          <w:b/>
          <w:color w:val="4472C4" w:themeColor="accent1"/>
        </w:rPr>
        <w:instrText xml:space="preserve"> ADDIN ZOTERO_ITEM CSL_CITATION {"citationID":"4YEpno2n","properties":{"formattedCitation":"(24)","plainCitation":"(24)","noteIndex":0},"citationItems":[{"id":823,"uris":["http://zotero.org/users/5073745/items/JMBIHCFL"],"itemData":{"id":823,"type":"article-journal","abstract":"Babies who are small at birth or during infancy have increased rates of cardiovascular disease and non-insulin-dependent diabetes as adults. Some of these babies have low birthweights, some are small in relation to the size of their placentas, some are thin at birth, and some are short at birth and fail to gain weight in infancy. This paper shows how fetal undernutrition at different stages of gestation can be linked to these patterns of early growth. The fetuses' adaptations to undernutrition are associated with changes in the concentrations of fetal and placental hormones. Persisting changes in the levels of hormone secretion, and in the sensitivity of tissues to them, may link fetal undernutrition with abnormal structure, function, and disease in adult life.","container-title":"Lancet (London, England)","DOI":"10.1016/0140-6736(93)91224-a","ISSN":"0140-6736","issue":"8850","journalAbbreviation":"Lancet","language":"eng","note":"PMID: 8096277","page":"938-941","source":"PubMed","title":"Fetal nutrition and cardiovascular disease in adult life","volume":"341","author":[{"family":"Barker","given":"D. J."},{"family":"Gluckman","given":"P. D."},{"family":"Godfrey","given":"K. M."},{"family":"Harding","given":"J. E."},{"family":"Owens","given":"J. A."},{"family":"Robinson","given":"J. S."}],"issued":{"date-parts":[["1993",4,10]]}}}],"schema":"https://github.com/citation-style-language/schema/raw/master/csl-citation.json"} </w:instrText>
      </w:r>
      <w:r w:rsidR="008F3D41" w:rsidRPr="008F3D41">
        <w:rPr>
          <w:rFonts w:ascii="Times New Roman" w:hAnsi="Times New Roman" w:cs="Times New Roman"/>
          <w:b/>
          <w:color w:val="4472C4" w:themeColor="accent1"/>
        </w:rPr>
        <w:fldChar w:fldCharType="separate"/>
      </w:r>
      <w:r w:rsidR="007B43E4">
        <w:rPr>
          <w:rFonts w:ascii="Times New Roman" w:hAnsi="Times New Roman" w:cs="Times New Roman"/>
          <w:b/>
          <w:color w:val="4472C4" w:themeColor="accent1"/>
        </w:rPr>
        <w:t>(24)</w:t>
      </w:r>
      <w:r w:rsidR="008F3D41" w:rsidRPr="008F3D41">
        <w:rPr>
          <w:rFonts w:ascii="Times New Roman" w:hAnsi="Times New Roman" w:cs="Times New Roman"/>
          <w:b/>
          <w:color w:val="4472C4" w:themeColor="accent1"/>
        </w:rPr>
        <w:fldChar w:fldCharType="end"/>
      </w:r>
      <w:r w:rsidR="008F3D41" w:rsidRPr="008F3D41">
        <w:rPr>
          <w:rFonts w:ascii="Times New Roman" w:hAnsi="Times New Roman" w:cs="Times New Roman"/>
          <w:b/>
          <w:color w:val="4472C4" w:themeColor="accent1"/>
        </w:rPr>
        <w:t>. Since that time, multiple animal models for gestational nutrient restriction were developed; maternal overnutrition during pregnancy, maternal caloric restriction, maternal protein restriction, and surgically induced placental insufficiency through late gestation uterine artery ligation.”</w:t>
      </w:r>
    </w:p>
    <w:p w14:paraId="4C20A40A" w14:textId="1B41E887" w:rsidR="00576069" w:rsidRDefault="00576069" w:rsidP="006341D4">
      <w:pPr>
        <w:ind w:left="720"/>
        <w:rPr>
          <w:rFonts w:ascii="Times New Roman" w:hAnsi="Times New Roman" w:cs="Times New Roman"/>
          <w:b/>
          <w:color w:val="4472C4" w:themeColor="accent1"/>
        </w:rPr>
      </w:pPr>
    </w:p>
    <w:p w14:paraId="4A82552A" w14:textId="24DFC266" w:rsidR="00576069" w:rsidRDefault="00576069" w:rsidP="005A643E">
      <w:pPr>
        <w:rPr>
          <w:rFonts w:ascii="Times New Roman" w:hAnsi="Times New Roman" w:cs="Times New Roman"/>
          <w:b/>
          <w:color w:val="000000" w:themeColor="text1"/>
        </w:rPr>
      </w:pPr>
      <w:r w:rsidRPr="005A643E">
        <w:rPr>
          <w:rFonts w:ascii="Times New Roman" w:hAnsi="Times New Roman" w:cs="Times New Roman"/>
          <w:b/>
          <w:color w:val="000000" w:themeColor="text1"/>
        </w:rPr>
        <w:t xml:space="preserve">Page </w:t>
      </w:r>
      <w:r w:rsidR="005A643E" w:rsidRPr="005A643E">
        <w:rPr>
          <w:rFonts w:ascii="Times New Roman" w:hAnsi="Times New Roman" w:cs="Times New Roman"/>
          <w:b/>
          <w:color w:val="000000" w:themeColor="text1"/>
        </w:rPr>
        <w:t>17 lines 34</w:t>
      </w:r>
      <w:r w:rsidR="001720B6">
        <w:rPr>
          <w:rFonts w:ascii="Times New Roman" w:hAnsi="Times New Roman" w:cs="Times New Roman"/>
          <w:b/>
          <w:color w:val="000000" w:themeColor="text1"/>
        </w:rPr>
        <w:t>8</w:t>
      </w:r>
      <w:r w:rsidR="005A643E" w:rsidRPr="005A643E">
        <w:rPr>
          <w:rFonts w:ascii="Times New Roman" w:hAnsi="Times New Roman" w:cs="Times New Roman"/>
          <w:b/>
          <w:color w:val="000000" w:themeColor="text1"/>
        </w:rPr>
        <w:t>-350</w:t>
      </w:r>
    </w:p>
    <w:p w14:paraId="7586110D" w14:textId="2F91FF31" w:rsidR="005A643E" w:rsidRPr="005A643E" w:rsidRDefault="005A643E" w:rsidP="005A643E">
      <w:pPr>
        <w:ind w:left="720"/>
        <w:rPr>
          <w:rFonts w:ascii="Times New Roman" w:hAnsi="Times New Roman" w:cs="Times New Roman"/>
          <w:b/>
          <w:color w:val="4472C4" w:themeColor="accent1"/>
        </w:rPr>
      </w:pPr>
      <w:r w:rsidRPr="005A643E">
        <w:rPr>
          <w:rFonts w:ascii="Times New Roman" w:hAnsi="Times New Roman" w:cs="Times New Roman"/>
          <w:b/>
          <w:color w:val="4472C4" w:themeColor="accent1"/>
        </w:rPr>
        <w:t>“Of note, these studies routinely find reductions in body weight as early as immediately postnatal</w:t>
      </w:r>
      <w:r w:rsidRPr="005A643E">
        <w:rPr>
          <w:rFonts w:ascii="Times New Roman" w:hAnsi="Times New Roman" w:cs="Times New Roman"/>
          <w:b/>
          <w:color w:val="4472C4" w:themeColor="accent1"/>
        </w:rPr>
        <w:fldChar w:fldCharType="begin"/>
      </w:r>
      <w:r w:rsidR="007B43E4">
        <w:rPr>
          <w:rFonts w:ascii="Times New Roman" w:hAnsi="Times New Roman" w:cs="Times New Roman"/>
          <w:b/>
          <w:color w:val="4472C4" w:themeColor="accent1"/>
        </w:rPr>
        <w:instrText xml:space="preserve"> ADDIN ZOTERO_ITEM CSL_CITATION {"citationID":"a19gjm2qg6b","properties":{"formattedCitation":"(25\\uc0\\u8211{}33)","plainCitation":"(25–33)","noteIndex":0},"citationItems":[{"id":799,"uris":["http://zotero.org/users/5073745/items/IAFZXV97"],"itemData":{"id":799,"type":"article-journal","abstract":"Maternal low-protein diet (LP) throughout gestation affects pancreatic β-cell fraction of the offspring at birth, thus increasing their susceptibility to metabolic dysfunction and type 2 diabetes in adulthood. The present study sought to strictly examine the effects of LP during the last week of gestation (LP12.5) alone as a developmental window for β-cell programming and metabolic dysfunction in adulthood. Islet morphology analysis revealed normal β-cell fraction in LP12.5 newborns. Normal glucose tolerance was observed in 6- to 8-wk-old male and female LP12.5 offspring. However, male LP12.5 offspring displayed glucose intolerance and reduced insulin sensitivity associated with β-cell dysfunction with aging. High-fat diet exposure of metabolically normal 12-wk-old male LP12.5 induced glucose intolerance due to increased body weight, insulin resistance, and insufficient β-cell mass adaptation despite higher insulin secretion. Assessment of epigenetic mechanisms through microRNAs (miRs) by a real-time PCR-based microarray in islets revealed elevation in miRs that regulate insulin secretion (miRs 342, 143), insulin resistance (miR143), and obesity (miR219). In the islets, overexpression of miR143 reduced insulin secretion in response to glucose. In contrast to the model of LP exposure throughout pregnancy, islet protein levels of mTOR and pancreatic and duodenal homeobox 1 were normal in LP12.5 islets. Collectively, these data suggest that LP diet during the last week of pregnancy is critical and sufficient to induce specific and distinct developmental programming effects of tissues that control glucose homeostasis, thus causing permanent changes in specific set of microRNAs that may contribute to the overall vulnerability of the offspring to obesity, insulin resistance, and type 2 diabetes.","container-title":"American Journal of Physiology. Regulatory, Integrative and Comparative Physiology","DOI":"10.1152/ajpregu.00284.2019","ISSN":"1522-1490","issue":"4","journalAbbreviation":"Am J Physiol Regul Integr Comp Physiol","language":"eng","note":"PMID: 32877242\nPMCID: PMC7717124","page":"R485-R496","source":"PubMed","title":"Maternal low-protein diet on the last week of pregnancy contributes to insulin resistance and β-cell dysfunction in the mouse offspring","volume":"319","author":[{"family":"Alejandro","given":"Emilyn U."},{"family":"Jo","given":"Seokwon"},{"family":"Akhaphong","given":"Brian"},{"family":"Llacer","given":"Pau Romaguera"},{"family":"Gianchandani","given":"Maya"},{"family":"Gregg","given":"Brigid"},{"family":"Parlee","given":"Sebastian D."},{"family":"MacDougald","given":"Ormond A."},{"family":"Bernal-Mizrachi","given":"Ernesto"}],"issued":{"date-parts":[["2020",10,1]]}}},{"id":812,"uris":["http://zotero.org/users/5073745/items/BPRWDEFA"],"itemData":{"id":812,"type":"article-journal","abstract":"Two models of intrauterine growth restriction, maternal food restriction (FR), and dexamethasone (DEX) exposure were compared for early postnatal catch-up growth and later development of glucose intolerance and obesity in Sprague-Dawley rats. Mated dams were randomly divided into three groups at 10 days gestational age. Group FR was food restricted (50% of nongestating rats) during the last 11 days of gestation; Group DEX received DEX injections during the last week of gestation, and Group CON, the control group, had no intervention. Birth weight, catch-up growth, body weight, and food intake were measured in male offspring for 22 wk. Body composition, blood glucose, and plasma insulin in response to a glucose load were assessed at 8, 16, and 22 wk. Pups from both FR and DEX dams had similarly lower birth weights than CON (22% and 25%, P &lt; 0.0001), but catch-up growth, which occurred during the suckling period, was much more rapid in FR than DEX offspring (6 vs. 25 days, 95% CI). Postweaning, there were no significant differences between groups in food intake, body weight, body fat, and plasma insulin, but baseline plasma glucose at 22 wk and 2-h glucose area-under-the-curve at 8 and 22 wk were greater only in FR vs. CON offspring (P &lt; 0.05), thereby contrasting with the lack of significant differences between DEX and CON. These results suggest that prenatal food restriction is a more sensitive model than DEX exposure for studies aimed at investigating the link between low birth weight, early postnatal catch-up growth, and later development of glucose intolerance.","container-title":"American Journal of Physiology-Regulatory, Integrative and Comparative Physiology","DOI":"10.1152/ajpregu.00128.2009","ISSN":"0363-6119","issue":"1","note":"publisher: American Physiological Society","page":"R141-R146","source":"journals.physiology.org (Atypon)","title":"Comparison of two models of intrauterine growth restriction for early catch-up growth and later development of glucose intolerance and obesity in rats","volume":"298","author":[{"family":"Shahkhalili","given":"Yasaman"},{"family":"Moulin","given":"Julie"},{"family":"Zbinden","given":"Irene"},{"family":"Aprikian","given":"Olivier"},{"family":"Macé","given":"Katherine"}],"issued":{"date-parts":[["2010",1,1]]}}},{"id":822,"uris":["http://zotero.org/users/5073745/items/PYVQGG9U"],"itemData":{"id":822,"type":"article-journal","abstract":"Epidemiological studies have linked intrauterine growth retardation (IUGR) to the metabolic diseases, consisting of insulin resistance, type 2 diabetes, obesity and coronary artery disease, during adult life. To determine the internal relationship between IUGR and islet β cell function and insulin sensitivity, we established the IUGR model by maternal nutrition restriction during mid- to late-gestation. Glucose tolerance test and insulin tolerance test(ITT) in vivo and glucose stimulated insulin secretion(GSIS) test in vitro were performed at different stages in IUGR and normal groups. Body weight, pancreas weight and pancreas/body weight of IUGR rats were much lower than those in normal group before 3 weeks of age. While the growth of IUGR rats accelerated after 3 weeks, pancreas weight and pancreas/body weight remained lower till 15 weeks of age. In the newborns, the fasting glucose and insulin levels of IUGR rats were both lower than those of controls, whereas glucose levels at 120 and 180 min after glucose load were significantly higher in IUGR group. Between 3 and 15 weeks of age, both the fasting glucose and insulin levels were elevated and the glucose tolerance was impaired with time in IUGR rats. At age 15 weeks, the area under curve of insulin(AUCi) after glucose load in IUGR rats elevated markedly. Meanwhile, the stimulating index of islets in IUGR group during GSIS test at age 15 weeks was significantly lower than that of controls. ITT showed no significant difference in two groups before 7 weeks of age. However, in 15-week-old IUGR rats, there was a markedly blunted glycemic response to insulin load compared with normal group. These findings demonstrate that IUGR rats had both impaired pancreatic development and deteriorated glucose tolerance and insulin sensitivity, which would be the internal causes why they were prone to develop type 2 diabetes.","container-title":"PLOS ONE","DOI":"10.1371/journal.pone.0025167","ISSN":"1932-6203","issue":"10","journalAbbreviation":"PLOS ONE","language":"en","note":"publisher: Public Library of Science","page":"e25167","source":"PLoS Journals","title":"Postnatal Pancreatic Islet β Cell Function and Insulin Sensitivity at Different Stages of Lifetime in Rats Born with Intrauterine Growth Retardation","volume":"6","author":[{"family":"Yuan","given":"Qingxin"},{"family":"Chen","given":"Lu"},{"family":"Liu","given":"Cuiping"},{"family":"Xu","given":"Kuanfeng"},{"family":"Mao","given":"Xiaodong"},{"family":"Liu","given":"Chao"}],"issued":{"date-parts":[["2011",10,12]]}}},{"id":743,"uris":["http://zotero.org/users/5073745/items/GSGFUF4W"],"itemData":{"id":743,"type":"article-journal","abstract":"Fetal growth restriction (FGR) is a pregnancy condition in which fetal growth is suboptimal for gestation, and this population is at increased risk for type 2 diabetes as adults. In humans, maternal malnutrition and placental insufficiency are the most common causes of FGR, and both result in fetal undernutrition. We hypothesized that maternal nutrient restriction (MNR) in mice will cause FGR and alter glucose metabolism in adult offspring. Pregnant CD-1 mice were subjected to MNR (70% of average ad libitum) or control (ad libitum) from E6.5 to birth. Following birth, mice were fostered by mothers on ad libitum feeds. Weight, blood glucose, glucose tolerance and tissue-specific insulin sensitivity were assessed in male offspring. MNR resulted in reduced fetal sizes but caught up to controls by 3 days postnatal age. As adults, glucose intolerance was detected in 19% of male MNR offspring. At 6 months, liver size was reduced (P = 0.01), but pAkt-to-Akt ratios in response to insulin were increased 2.5-fold relative to controls (P = 0.004). These data suggest that MNR causes FGR and long-term glucose intolerance in a population of male offspring similar to human populations. This mouse model can be used to investigate the impacts of FGR on tissues of importance in glucose metabolism.","container-title":"Journal of Developmental Origins of Health and Disease","DOI":"10.1017/S2040174418000983","ISSN":"2040-1744, 2040-1752","issue":"4","language":"en","note":"publisher: Cambridge University Press","page":"469-478","source":"Cambridge University Press","title":"Offspring from maternal nutrient restriction in mice show variations in adult glucose metabolism similar to human fetal growth restriction","volume":"10","author":[{"family":"Radford","given":"B. N."},{"family":"Han","given":"V. K. M."}],"issued":{"date-parts":[["2019",8]]}}},{"id":821,"uris":["http://zotero.org/users/5073745/items/HJ2EQ4TG"],"itemData":{"id":821,"type":"article-journal","abstract":"Placental insufficiency alters the intrauterine environment leading to increased risk for chronic disease including impaired glucose metabolism in low birth weight infants. Using a rat model of low birth weight, we previously reported that placental insufficiency induces a significant increase in circulating testosterone in male intrauterine growth-restricted offspring (mIUGR) in early adulthood that is lost by 12 months of age. Numerous studies indicate testosterone has a positive effect on glucose metabolism in men. Female growth-restricted littermates exhibit glucose intolerance at 6 months of age. Thus, the aim of this paper was to determine whether mIUGR develop impaired glucose metabolism, and whether a decrease in elevated testosterone levels plays a role in its onset. Male growth-restricted offspring were studied at 6 and 12 months of age. No impairment in glucose tolerance was observed at 6 months of age when mIUGR exhibited a 2-fold higher testosterone level compared to age-matched control. Fasting blood glucose was significantly higher and glucose tolerance was impaired with a significant decrease in circulating testosterone in mIUGR at 12 compared with 6 months of age. Castration did not additionally impair fasting blood glucose or glucose tolerance in mIUGR at 12 months of age, but fasting blood glucose was significantly elevated in castrated controls. Restoration of elevated testosterone levels significantly reduced fasting blood glucose and improved glucose tolerance in mIUGR. Thus, our findings suggest that the endogenous increase in circulating testosterone in mIUGR is protective against impaired glucose homeostasis.","container-title":"PLOS ONE","DOI":"10.1371/journal.pone.0187843","ISSN":"1932-6203","issue":"11","journalAbbreviation":"PLOS ONE","language":"en","note":"publisher: Public Library of Science","page":"e0187843","source":"PLoS Journals","title":"Testosterone is protective against impaired glucose metabolism in male intrauterine growth-restricted offspring","volume":"12","author":[{"family":"Intapad","given":"Suttira"},{"family":"Dasinger","given":"John Henry"},{"family":"Fahling","given":"Joel M."},{"family":"Backstrom","given":"Miles A."},{"family":"Alexander","given":"Barbara T."}],"issued":{"date-parts":[["2017",11,16]]}}},{"id":801,"uris":["http://zotero.org/users/5073745/items/H8JPFQZT"],"itemData":{"id":801,"type":"article-journal","abstract":"Stressors during the fetal and postnatal period affect the growth and developmental trajectories of offspring, causing lasting effects on physiologic regulatory systems. Here, we tested whether reduced uterine artery blood flow in late pregnancy would alter body composition in the offspring, and whether feeding offspring a western diet (WD) would aggravate these programming effects. Pregnant rats underwent bilateral uterine artery ligation (BUAL) or sham surgery on gestational day (GD)18 (term = GD22). At weaning, offspring from each group received either a normal diet (ND) or a WD. BUAL surgery increased fetal loss and caused offspring growth restriction, albeit body weights were no longer different at weaning, suggesting postnatal catch-up growth. BUAL did not affect body weight gain, fat accumulation, or plasma lipid profile in adult male offspring. In contrast, while ND-fed females from BUAL group were smaller and leaner than their sham-littermates, WD consumption resulted in excess weight gain, fat accumulation, and visceral adiposity. Moreover, WD increased plasma triglycerides and cholesterol in the BUAL-treated female offspring without any effect on sham littermates. These results demonstrate that reduced uterine artery blood flow during late pregnancy in rodents can impact body composition in the offspring in a sex-dependent manner, and these effects may be exacerbated by postnatal chronic WD consumption.","container-title":"Scientific Reports","DOI":"10.1038/s41598-020-63392-y","ISSN":"2045-2322","journalAbbreviation":"Sci Rep","note":"PMID: 32332768\nPMCID: PMC7181802","page":"6926","source":"PubMed Central","title":"Late-pregnancy uterine artery ligation increases susceptibility to postnatal Western diet-induced fat accumulation in adult female offspring","volume":"10","author":[{"family":"Jahandideh","given":"Forough"},{"family":"Bourque","given":"Stephane L."},{"family":"Armstrong","given":"Edward A."},{"family":"Cherak","given":"Stephana J."},{"family":"Panahi","given":"Sareh"},{"family":"Macala","given":"Kimberly F."},{"family":"Davidge","given":"Sandra T."},{"family":"Yager","given":"Jerome Y."}],"issued":{"date-parts":[["2020",4,24]]}}},{"id":826,"uris":["http://zotero.org/users/5073745/items/R5KJJUL6"],"itemData":{"id":826,"type":"article-journal","abstract":"Objective \n        Epidemiological studies suggest that intrauterine growth restriction (IUGR) due to maternal undernutrition during pregnancy represents a major risk factor for hypertension and diabetes in adult age. However, placental insuficiency, rather than maternal malnutrition, is the main cause of IUGR in the Western world. We therefore studied the relationship between birth weight and adult blood pressure and glucose tolerance in an established animal model of placental insufficiency\n        Design \n        IUGR was induced by uterine artery ligation in pregnant rats and the offspring were studied at 3–4 months of age.\n        Methods \n        In one subgroup of animals (n = 41, birth weight range 3.2–6.6 g) blood pressure was recorded over 72 h using telemetry and hypothalamic tissue levels of noradrenaline was measured. In another subgroup (n = 30, birth weight range 3.0–6.8 g) the activity of the sympathetic nervous system (SNS) was assessed by noradrenaline isotope dilution techniques and glucose tolerance determined by an intravenous glucose load.\n        Results \n        Adult blood pressure was independent of birth weight. Haemodynamic responses of IUGR rats to moderate sound stress was unaltered. In male rats neither SNS activity, hypothalamic noradrenaline concentrations nor glucose tolerance was associated with birth weight. In contrast, IUGR in female rats was associated with increased SNS activity, elevated fasting blood glucose as well as lower insulin and higher glucose levels in response to a glucose load.\n        Conclusion \n        IUGR is not linked to an elevated blood pressure at 3–4 months of age in this model. However, in female rats, IUGR is associated with increased SNS activity and impaired glucose tolerance in adult life.","container-title":"Journal of Hypertension","ISSN":"0263-6352","issue":"9","language":"en-US","page":"1239–1248","source":"journals-lww-com.proxy.lib.umich.edu","title":"Effect of intrauterine growth restriction on blood pressure, glucose tolerance and sympathetic nervous system activity in the rat at 3–4 months of age","volume":"17","author":[{"family":"Jansson","given":"Thomas"},{"family":"Lambert","given":"Gavin W."}],"issued":{"date-parts":[["1999",9]]}}},{"id":641,"uris":["http://zotero.org/users/5073745/items/RQU8MTV8"],"itemData":{"id":641,"type":"article-journal","container-title":"Diabetes","DOI":"10.2337/diabetes.50.10.2279","ISSN":"0012-1797, 1939-327X","issue":"10","journalAbbreviation":"Diabetes","language":"en","page":"2279-2286","source":"DOI.org (Crossref)","title":"Intrauterine Growth Retardation Leads to the Development of Type 2 Diabetes in the Rat","volume":"50","author":[{"family":"Simmons","given":"R. A."},{"family":"Templeton","given":"L. J."},{"family":"Gertz","given":"S. J."}],"issued":{"date-parts":[["2001",10,1]]}}},{"id":535,"uris":["http://zotero.org/users/5073745/items/9F99XAML"],"itemData":{"id":535,"type":"article-journal","abstract":"Placental insufficiency is a primary cause of intrauterine growth restriction (IUGR). IUGR increases the risk of developing type 2 diabetes mellitus (T2DM) throughout life, which indicates that insults from placental insufficiency impair β-cell development during the perinatal period because β-cells have a central role in the regulation of glucose tolerance. The severely IUGR fetal pancreas is characterized by smaller islets, less β-cells, and lower insulin secretion. Because of the important associations among impaired islet growth, β-cell dysfunction, impaired fetal growth, and the propensity for T2DM, significant progress has been made in understanding the pathophysiology of IUGR and programing events in the fetal endocrine pancreas. Animal models of IUGR replicate many of the observations in severe cases of human IUGR and allow us to refine our understanding of the pathophysiology of developmental and functional defects in islet from IUGR fetuses. Almost all models demonstrate a phenotype of progressive loss of β-cell mass and impaired β-cell function. This review will first provide evidence of impaired human islet development and β-cell function associated with IUGR and the impact on glucose homeostasis including the development of glucose intolerance and diabetes in adulthood. We then discuss evidence for the mechanisms regulating β-cell mass and insulin secretion in the IUGR fetus, including the role of hypoxia, catecholamines, nutrients, growth factors, and pancreatic vascularity. We focus on recent evidence from experimental interventions in established models of IUGR to understand better the pathophysiological mechanisms linking placental insufficiency with impaired islet development and β-cell function.","container-title":"The Journal of endocrinology","DOI":"10.1530/JOE-17-0076","ISSN":"0022-0795","issue":"2","journalAbbreviation":"J Endocrinol","note":"PMID: 28808079\nPMCID: PMC5808569","page":"R63-R76","source":"PubMed Central","title":"The impact of IUGR on pancreatic islet development and β-cell function","volume":"235","author":[{"family":"Boehmer","given":"Brit H."},{"family":"Limesand","given":"Sean W."},{"family":"Rozance","given":"Paul J."}],"issued":{"date-parts":[["2017",11]]}}}],"schema":"https://github.com/citation-style-language/schema/raw/master/csl-citation.json"} </w:instrText>
      </w:r>
      <w:r w:rsidRPr="005A643E">
        <w:rPr>
          <w:rFonts w:ascii="Times New Roman" w:hAnsi="Times New Roman" w:cs="Times New Roman"/>
          <w:b/>
          <w:color w:val="4472C4" w:themeColor="accent1"/>
        </w:rPr>
        <w:fldChar w:fldCharType="separate"/>
      </w:r>
      <w:r w:rsidR="007B43E4" w:rsidRPr="007B43E4">
        <w:rPr>
          <w:rFonts w:ascii="Times New Roman" w:hAnsi="Times New Roman" w:cs="Times New Roman"/>
          <w:color w:val="0000FF"/>
        </w:rPr>
        <w:t>(25–33)</w:t>
      </w:r>
      <w:r w:rsidRPr="005A643E">
        <w:rPr>
          <w:rFonts w:ascii="Times New Roman" w:hAnsi="Times New Roman" w:cs="Times New Roman"/>
          <w:b/>
          <w:color w:val="4472C4" w:themeColor="accent1"/>
        </w:rPr>
        <w:fldChar w:fldCharType="end"/>
      </w:r>
      <w:r w:rsidRPr="005A643E">
        <w:rPr>
          <w:rFonts w:ascii="Times New Roman" w:hAnsi="Times New Roman" w:cs="Times New Roman"/>
          <w:b/>
          <w:color w:val="4472C4" w:themeColor="accent1"/>
        </w:rPr>
        <w:t>, which is inconsistent with the current study where we see no statistical reductions in body weight on either NCD or HFHS.”</w:t>
      </w:r>
    </w:p>
    <w:p w14:paraId="0BEBDDC7" w14:textId="77777777" w:rsidR="00323192" w:rsidRDefault="00323192" w:rsidP="00195D79">
      <w:pPr>
        <w:rPr>
          <w:color w:val="2E74B5" w:themeColor="accent5" w:themeShade="BF"/>
        </w:rPr>
      </w:pPr>
    </w:p>
    <w:p w14:paraId="233A4891" w14:textId="12C4332C" w:rsidR="00195D79" w:rsidRPr="006341D4" w:rsidRDefault="00195D79" w:rsidP="00195D79">
      <w:pPr>
        <w:rPr>
          <w:color w:val="000000" w:themeColor="text1"/>
        </w:rPr>
      </w:pPr>
      <w:r w:rsidRPr="006341D4">
        <w:rPr>
          <w:color w:val="000000" w:themeColor="text1"/>
        </w:rPr>
        <w:t>Minor:</w:t>
      </w:r>
    </w:p>
    <w:p w14:paraId="0DFEB8EC" w14:textId="663834A7" w:rsidR="00195D79" w:rsidRDefault="00195D79" w:rsidP="009217A1">
      <w:pPr>
        <w:pStyle w:val="ListParagraph"/>
        <w:numPr>
          <w:ilvl w:val="0"/>
          <w:numId w:val="5"/>
        </w:numPr>
      </w:pPr>
      <w:r>
        <w:t>Result section 1 title: “Gestational eTRF increases food intake, but not body</w:t>
      </w:r>
    </w:p>
    <w:p w14:paraId="0008EBD6" w14:textId="5155425C" w:rsidR="00195D79" w:rsidRDefault="00195D79" w:rsidP="00195D79">
      <w:r>
        <w:t>composition in early life”</w:t>
      </w:r>
    </w:p>
    <w:p w14:paraId="3DFE5B8D" w14:textId="77777777" w:rsidR="00323192" w:rsidRDefault="00323192" w:rsidP="00195D79">
      <w:pPr>
        <w:rPr>
          <w:color w:val="2E74B5" w:themeColor="accent5" w:themeShade="BF"/>
        </w:rPr>
      </w:pPr>
    </w:p>
    <w:p w14:paraId="12869231" w14:textId="57CC0880" w:rsidR="00323192" w:rsidRDefault="00323192" w:rsidP="00195D79">
      <w:pPr>
        <w:rPr>
          <w:color w:val="000000" w:themeColor="text1"/>
        </w:rPr>
      </w:pPr>
      <w:r w:rsidRPr="006341D4">
        <w:rPr>
          <w:b/>
          <w:color w:val="000000" w:themeColor="text1"/>
        </w:rPr>
        <w:t xml:space="preserve">Updated on </w:t>
      </w:r>
      <w:r w:rsidR="00260320" w:rsidRPr="006341D4">
        <w:rPr>
          <w:b/>
          <w:color w:val="000000" w:themeColor="text1"/>
        </w:rPr>
        <w:t xml:space="preserve">page 10 line </w:t>
      </w:r>
      <w:r w:rsidR="006B4848">
        <w:rPr>
          <w:b/>
          <w:color w:val="000000" w:themeColor="text1"/>
        </w:rPr>
        <w:t>195</w:t>
      </w:r>
      <w:r w:rsidR="00260320" w:rsidRPr="006341D4">
        <w:rPr>
          <w:color w:val="000000" w:themeColor="text1"/>
        </w:rPr>
        <w:t xml:space="preserve"> </w:t>
      </w:r>
      <w:r>
        <w:rPr>
          <w:color w:val="000000" w:themeColor="text1"/>
        </w:rPr>
        <w:t>:</w:t>
      </w:r>
    </w:p>
    <w:p w14:paraId="3F122F5A" w14:textId="77777777" w:rsidR="00323192" w:rsidRDefault="00323192" w:rsidP="00195D79">
      <w:pPr>
        <w:rPr>
          <w:b/>
          <w:color w:val="2E74B5" w:themeColor="accent5" w:themeShade="BF"/>
        </w:rPr>
      </w:pPr>
    </w:p>
    <w:p w14:paraId="5FE65923" w14:textId="77777777" w:rsidR="00323192" w:rsidRDefault="00323192" w:rsidP="00195D79">
      <w:pPr>
        <w:rPr>
          <w:b/>
          <w:color w:val="2E74B5" w:themeColor="accent5" w:themeShade="BF"/>
        </w:rPr>
      </w:pPr>
    </w:p>
    <w:p w14:paraId="714C29C3" w14:textId="37AF6C9B" w:rsidR="00195D79" w:rsidRPr="006341D4" w:rsidRDefault="00260320" w:rsidP="006341D4">
      <w:pPr>
        <w:ind w:left="360"/>
        <w:rPr>
          <w:b/>
          <w:color w:val="2E74B5" w:themeColor="accent5" w:themeShade="BF"/>
        </w:rPr>
      </w:pPr>
      <w:r w:rsidRPr="006341D4">
        <w:rPr>
          <w:b/>
          <w:color w:val="2E74B5" w:themeColor="accent5" w:themeShade="BF"/>
        </w:rPr>
        <w:t>“Gestational eTRF increases food intake, but not body weight in early life.”</w:t>
      </w:r>
    </w:p>
    <w:p w14:paraId="74966669" w14:textId="48E3C840" w:rsidR="00323192" w:rsidRDefault="00323192" w:rsidP="00195D79">
      <w:pPr>
        <w:rPr>
          <w:color w:val="2E74B5" w:themeColor="accent5" w:themeShade="BF"/>
        </w:rPr>
      </w:pPr>
    </w:p>
    <w:p w14:paraId="65860DB3" w14:textId="77777777" w:rsidR="00323192" w:rsidRPr="00260320" w:rsidRDefault="00323192" w:rsidP="00195D79">
      <w:pPr>
        <w:rPr>
          <w:color w:val="2E74B5" w:themeColor="accent5" w:themeShade="BF"/>
        </w:rPr>
      </w:pPr>
    </w:p>
    <w:p w14:paraId="11EB0073" w14:textId="1CF311B3" w:rsidR="00195D79" w:rsidRDefault="00195D79" w:rsidP="009217A1">
      <w:pPr>
        <w:pStyle w:val="ListParagraph"/>
        <w:numPr>
          <w:ilvl w:val="0"/>
          <w:numId w:val="5"/>
        </w:numPr>
      </w:pPr>
      <w:r>
        <w:t>Result section 3: what is meant by “overnutrition challenge” ?</w:t>
      </w:r>
    </w:p>
    <w:p w14:paraId="33FACAA8" w14:textId="77777777" w:rsidR="00323192" w:rsidRDefault="00323192" w:rsidP="006341D4">
      <w:pPr>
        <w:pStyle w:val="ListParagraph"/>
      </w:pPr>
    </w:p>
    <w:p w14:paraId="4852F3F6" w14:textId="547DD7CB" w:rsidR="00260320" w:rsidRPr="006341D4" w:rsidRDefault="00323192" w:rsidP="00260320">
      <w:pPr>
        <w:rPr>
          <w:b/>
          <w:color w:val="000000" w:themeColor="text1"/>
        </w:rPr>
      </w:pPr>
      <w:r>
        <w:rPr>
          <w:b/>
          <w:color w:val="000000" w:themeColor="text1"/>
        </w:rPr>
        <w:t>By o</w:t>
      </w:r>
      <w:r w:rsidR="00260320" w:rsidRPr="006341D4">
        <w:rPr>
          <w:b/>
          <w:color w:val="000000" w:themeColor="text1"/>
        </w:rPr>
        <w:t xml:space="preserve">vernutrition challenge </w:t>
      </w:r>
      <w:r>
        <w:rPr>
          <w:b/>
          <w:color w:val="000000" w:themeColor="text1"/>
        </w:rPr>
        <w:t>we mean</w:t>
      </w:r>
      <w:r w:rsidR="00260320" w:rsidRPr="006341D4">
        <w:rPr>
          <w:b/>
          <w:color w:val="000000" w:themeColor="text1"/>
        </w:rPr>
        <w:t xml:space="preserve"> diets that exceed recommended levels of energy. We use this term to refer to our HFHS diet.</w:t>
      </w:r>
      <w:r>
        <w:rPr>
          <w:b/>
          <w:color w:val="000000" w:themeColor="text1"/>
        </w:rPr>
        <w:t xml:space="preserve">  As we now note in the revised manuscript this diet caused a </w:t>
      </w:r>
      <w:r w:rsidR="004C5A32">
        <w:rPr>
          <w:b/>
          <w:color w:val="000000" w:themeColor="text1"/>
        </w:rPr>
        <w:t>32-</w:t>
      </w:r>
      <w:r w:rsidR="004745B4">
        <w:rPr>
          <w:b/>
          <w:color w:val="000000" w:themeColor="text1"/>
        </w:rPr>
        <w:t>6</w:t>
      </w:r>
      <w:r w:rsidR="004C5A32">
        <w:rPr>
          <w:b/>
          <w:color w:val="000000" w:themeColor="text1"/>
        </w:rPr>
        <w:t>8</w:t>
      </w:r>
      <w:r>
        <w:rPr>
          <w:b/>
          <w:color w:val="000000" w:themeColor="text1"/>
        </w:rPr>
        <w:t xml:space="preserve">% increase in </w:t>
      </w:r>
      <w:r w:rsidR="004745B4">
        <w:rPr>
          <w:b/>
          <w:color w:val="000000" w:themeColor="text1"/>
        </w:rPr>
        <w:t xml:space="preserve">weekly </w:t>
      </w:r>
      <w:r>
        <w:rPr>
          <w:b/>
          <w:color w:val="000000" w:themeColor="text1"/>
        </w:rPr>
        <w:t xml:space="preserve">caloric intake.  This </w:t>
      </w:r>
      <w:r w:rsidR="004C5A32">
        <w:rPr>
          <w:b/>
          <w:color w:val="000000" w:themeColor="text1"/>
        </w:rPr>
        <w:t xml:space="preserve">overnutrition challenge </w:t>
      </w:r>
      <w:r>
        <w:rPr>
          <w:b/>
          <w:color w:val="000000" w:themeColor="text1"/>
        </w:rPr>
        <w:t xml:space="preserve">was done as animals on NCD alone had </w:t>
      </w:r>
      <w:r w:rsidR="004C5A32">
        <w:rPr>
          <w:b/>
          <w:color w:val="000000" w:themeColor="text1"/>
        </w:rPr>
        <w:t xml:space="preserve">very </w:t>
      </w:r>
      <w:r>
        <w:rPr>
          <w:b/>
          <w:color w:val="000000" w:themeColor="text1"/>
        </w:rPr>
        <w:t>modest phenotypes</w:t>
      </w:r>
      <w:r w:rsidR="004C5A32">
        <w:rPr>
          <w:b/>
          <w:color w:val="000000" w:themeColor="text1"/>
        </w:rPr>
        <w:t xml:space="preserve"> (see point 1 in response to reviewer 2)</w:t>
      </w:r>
      <w:r>
        <w:rPr>
          <w:b/>
          <w:color w:val="000000" w:themeColor="text1"/>
        </w:rPr>
        <w:t>, but we were only able to elicit glucose intolerance in males via this challenge.</w:t>
      </w:r>
    </w:p>
    <w:p w14:paraId="496E8A60" w14:textId="77777777" w:rsidR="00323192" w:rsidRPr="00260320" w:rsidRDefault="00323192" w:rsidP="00260320">
      <w:pPr>
        <w:rPr>
          <w:color w:val="2E74B5" w:themeColor="accent5" w:themeShade="BF"/>
        </w:rPr>
      </w:pPr>
    </w:p>
    <w:p w14:paraId="6D91D8B4" w14:textId="54910DF4" w:rsidR="00323192" w:rsidRDefault="00195D79">
      <w:pPr>
        <w:pStyle w:val="ListParagraph"/>
        <w:numPr>
          <w:ilvl w:val="0"/>
          <w:numId w:val="5"/>
        </w:numPr>
      </w:pPr>
      <w:r>
        <w:t>Statistics: sounds very elaborate and cool but n per group still very low</w:t>
      </w:r>
      <w:r w:rsidR="00323192">
        <w:t xml:space="preserve">.  </w:t>
      </w:r>
    </w:p>
    <w:p w14:paraId="204F4E45" w14:textId="77777777" w:rsidR="00323192" w:rsidRDefault="00323192" w:rsidP="00AF3A60">
      <w:pPr>
        <w:pStyle w:val="ListParagraph"/>
        <w:rPr>
          <w:color w:val="4472C4" w:themeColor="accent1"/>
        </w:rPr>
      </w:pPr>
    </w:p>
    <w:p w14:paraId="316F9604" w14:textId="44D43058" w:rsidR="009217A1" w:rsidRDefault="00323192">
      <w:pPr>
        <w:pStyle w:val="ListParagraph"/>
        <w:ind w:left="0"/>
        <w:rPr>
          <w:b/>
          <w:color w:val="000000" w:themeColor="text1"/>
        </w:rPr>
      </w:pPr>
      <w:r w:rsidRPr="006341D4">
        <w:rPr>
          <w:b/>
          <w:color w:val="000000" w:themeColor="text1"/>
        </w:rPr>
        <w:t>We appreciate the recognition of the care we have put into the design and statistical approaches into this study.  As we noted above to this point from reviewer 1 (comment 16) the sample size</w:t>
      </w:r>
      <w:r w:rsidR="00C25310" w:rsidRPr="006341D4">
        <w:rPr>
          <w:b/>
          <w:color w:val="000000" w:themeColor="text1"/>
        </w:rPr>
        <w:t xml:space="preserve"> for the vast majority of experiments is &gt;1</w:t>
      </w:r>
      <w:r w:rsidRPr="006341D4">
        <w:rPr>
          <w:b/>
          <w:color w:val="000000" w:themeColor="text1"/>
        </w:rPr>
        <w:t>1</w:t>
      </w:r>
      <w:r w:rsidR="00C25310" w:rsidRPr="006341D4">
        <w:rPr>
          <w:b/>
          <w:color w:val="000000" w:themeColor="text1"/>
        </w:rPr>
        <w:t xml:space="preserve"> per group</w:t>
      </w:r>
      <w:r w:rsidRPr="006341D4">
        <w:rPr>
          <w:b/>
          <w:color w:val="000000" w:themeColor="text1"/>
        </w:rPr>
        <w:t>.  Upon review</w:t>
      </w:r>
      <w:r w:rsidR="002E154E">
        <w:rPr>
          <w:b/>
          <w:color w:val="000000" w:themeColor="text1"/>
        </w:rPr>
        <w:t xml:space="preserve">, we see that </w:t>
      </w:r>
      <w:r w:rsidRPr="006341D4">
        <w:rPr>
          <w:b/>
          <w:color w:val="000000" w:themeColor="text1"/>
        </w:rPr>
        <w:t xml:space="preserve">this was not clear in the previous version, so we have clarified this in the revised manuscript.  As noted above, the only </w:t>
      </w:r>
      <w:r w:rsidR="00C25310" w:rsidRPr="006341D4">
        <w:rPr>
          <w:b/>
          <w:color w:val="000000" w:themeColor="text1"/>
        </w:rPr>
        <w:t xml:space="preserve">exception to this is the </w:t>
      </w:r>
      <w:r w:rsidR="00C25310" w:rsidRPr="006341D4">
        <w:rPr>
          <w:b/>
          <w:i/>
          <w:iCs/>
          <w:color w:val="000000" w:themeColor="text1"/>
        </w:rPr>
        <w:t>In vivo</w:t>
      </w:r>
      <w:r w:rsidR="00C25310" w:rsidRPr="006341D4">
        <w:rPr>
          <w:b/>
          <w:color w:val="000000" w:themeColor="text1"/>
        </w:rPr>
        <w:t xml:space="preserve"> GSIS</w:t>
      </w:r>
      <w:r w:rsidRPr="006341D4">
        <w:rPr>
          <w:b/>
          <w:color w:val="000000" w:themeColor="text1"/>
        </w:rPr>
        <w:t>, which we have now described as a provisional confirmation.</w:t>
      </w:r>
    </w:p>
    <w:p w14:paraId="4D46F31F" w14:textId="35E9CA13" w:rsidR="002362D7" w:rsidRDefault="002362D7">
      <w:pPr>
        <w:pStyle w:val="ListParagraph"/>
        <w:ind w:left="0"/>
        <w:rPr>
          <w:b/>
          <w:color w:val="000000" w:themeColor="text1"/>
        </w:rPr>
      </w:pPr>
    </w:p>
    <w:p w14:paraId="6627D371" w14:textId="77777777" w:rsidR="002362D7" w:rsidRDefault="002362D7">
      <w:pPr>
        <w:pStyle w:val="ListParagraph"/>
        <w:ind w:left="0"/>
        <w:rPr>
          <w:b/>
          <w:color w:val="000000" w:themeColor="text1"/>
        </w:rPr>
        <w:sectPr w:rsidR="002362D7" w:rsidSect="00587EB0">
          <w:pgSz w:w="12240" w:h="15840"/>
          <w:pgMar w:top="1440" w:right="1440" w:bottom="1440" w:left="1440" w:header="720" w:footer="720" w:gutter="0"/>
          <w:cols w:space="720"/>
          <w:docGrid w:linePitch="360"/>
        </w:sectPr>
      </w:pPr>
    </w:p>
    <w:p w14:paraId="64F9FE43" w14:textId="663BC191" w:rsidR="002362D7" w:rsidRDefault="002362D7">
      <w:pPr>
        <w:pStyle w:val="ListParagraph"/>
        <w:ind w:left="0"/>
        <w:rPr>
          <w:b/>
          <w:color w:val="000000" w:themeColor="text1"/>
        </w:rPr>
      </w:pPr>
      <w:r>
        <w:rPr>
          <w:b/>
          <w:color w:val="000000" w:themeColor="text1"/>
        </w:rPr>
        <w:lastRenderedPageBreak/>
        <w:t>References</w:t>
      </w:r>
    </w:p>
    <w:p w14:paraId="4340698A" w14:textId="77777777" w:rsidR="007B43E4" w:rsidRPr="007B43E4" w:rsidRDefault="002362D7" w:rsidP="007B43E4">
      <w:pPr>
        <w:pStyle w:val="Bibliography"/>
        <w:rPr>
          <w:rFonts w:ascii="Calibri" w:cs="Calibri"/>
          <w:color w:val="000000"/>
        </w:rPr>
      </w:pPr>
      <w:r>
        <w:rPr>
          <w:b/>
          <w:color w:val="000000" w:themeColor="text1"/>
        </w:rPr>
        <w:fldChar w:fldCharType="begin"/>
      </w:r>
      <w:r w:rsidR="007B43E4">
        <w:rPr>
          <w:b/>
          <w:color w:val="000000" w:themeColor="text1"/>
        </w:rPr>
        <w:instrText xml:space="preserve"> ADDIN ZOTERO_BIBL {"uncited":[],"omitted":[],"custom":[]} CSL_BIBLIOGRAPHY </w:instrText>
      </w:r>
      <w:r>
        <w:rPr>
          <w:b/>
          <w:color w:val="000000" w:themeColor="text1"/>
        </w:rPr>
        <w:fldChar w:fldCharType="separate"/>
      </w:r>
      <w:r w:rsidR="007B43E4" w:rsidRPr="007B43E4">
        <w:rPr>
          <w:rFonts w:ascii="Calibri" w:cs="Calibri"/>
          <w:color w:val="000000"/>
        </w:rPr>
        <w:t xml:space="preserve">1. </w:t>
      </w:r>
      <w:r w:rsidR="007B43E4" w:rsidRPr="007B43E4">
        <w:rPr>
          <w:rFonts w:ascii="Calibri" w:cs="Calibri"/>
          <w:color w:val="000000"/>
        </w:rPr>
        <w:tab/>
        <w:t xml:space="preserve">Flanagan EW, Kebbe M, Sparks JR, Redman LM. Assessment of Eating Behaviors and Perceptions of Time-Restricted Eating During Pregnancy. </w:t>
      </w:r>
      <w:r w:rsidR="007B43E4" w:rsidRPr="007B43E4">
        <w:rPr>
          <w:rFonts w:ascii="Calibri" w:cs="Calibri"/>
          <w:i/>
          <w:iCs/>
          <w:color w:val="000000"/>
        </w:rPr>
        <w:t>The Journal of Nutrition</w:t>
      </w:r>
      <w:r w:rsidR="007B43E4" w:rsidRPr="007B43E4">
        <w:rPr>
          <w:rFonts w:ascii="Calibri" w:cs="Calibri"/>
          <w:color w:val="000000"/>
        </w:rPr>
        <w:t xml:space="preserve"> 2022;152:475–483.</w:t>
      </w:r>
    </w:p>
    <w:p w14:paraId="191D990B" w14:textId="77777777" w:rsidR="007B43E4" w:rsidRPr="007B43E4" w:rsidRDefault="007B43E4" w:rsidP="007B43E4">
      <w:pPr>
        <w:pStyle w:val="Bibliography"/>
        <w:rPr>
          <w:rFonts w:ascii="Calibri" w:cs="Calibri"/>
          <w:color w:val="000000"/>
        </w:rPr>
      </w:pPr>
      <w:r w:rsidRPr="007B43E4">
        <w:rPr>
          <w:rFonts w:ascii="Calibri" w:cs="Calibri"/>
          <w:color w:val="000000"/>
        </w:rPr>
        <w:t xml:space="preserve">2. </w:t>
      </w:r>
      <w:r w:rsidRPr="007B43E4">
        <w:rPr>
          <w:rFonts w:ascii="Calibri" w:cs="Calibri"/>
          <w:color w:val="000000"/>
        </w:rPr>
        <w:tab/>
        <w:t xml:space="preserve">Upadhyay A, Sinha RA, Kumar A, Godbole MM. Time-restricted feeding ameliorates maternal high-fat diet-induced fetal lung injury. </w:t>
      </w:r>
      <w:r w:rsidRPr="007B43E4">
        <w:rPr>
          <w:rFonts w:ascii="Calibri" w:cs="Calibri"/>
          <w:i/>
          <w:iCs/>
          <w:color w:val="000000"/>
        </w:rPr>
        <w:t>Experimental and Molecular Pathology</w:t>
      </w:r>
      <w:r w:rsidRPr="007B43E4">
        <w:rPr>
          <w:rFonts w:ascii="Calibri" w:cs="Calibri"/>
          <w:color w:val="000000"/>
        </w:rPr>
        <w:t xml:space="preserve"> 2020;114:104413.</w:t>
      </w:r>
    </w:p>
    <w:p w14:paraId="1F850088" w14:textId="77777777" w:rsidR="007B43E4" w:rsidRPr="007B43E4" w:rsidRDefault="007B43E4" w:rsidP="007B43E4">
      <w:pPr>
        <w:pStyle w:val="Bibliography"/>
        <w:rPr>
          <w:rFonts w:ascii="Calibri" w:cs="Calibri"/>
          <w:color w:val="000000"/>
        </w:rPr>
      </w:pPr>
      <w:r w:rsidRPr="007B43E4">
        <w:rPr>
          <w:rFonts w:ascii="Calibri" w:cs="Calibri"/>
          <w:color w:val="000000"/>
        </w:rPr>
        <w:t xml:space="preserve">3. </w:t>
      </w:r>
      <w:r w:rsidRPr="007B43E4">
        <w:rPr>
          <w:rFonts w:ascii="Calibri" w:cs="Calibri"/>
          <w:color w:val="000000"/>
        </w:rPr>
        <w:tab/>
        <w:t xml:space="preserve">Upadhyay A, Anjum B, Godbole NM, </w:t>
      </w:r>
      <w:r w:rsidRPr="007B43E4">
        <w:rPr>
          <w:rFonts w:ascii="Calibri" w:cs="Calibri"/>
          <w:i/>
          <w:iCs/>
          <w:color w:val="000000"/>
        </w:rPr>
        <w:t>et al.</w:t>
      </w:r>
      <w:r w:rsidRPr="007B43E4">
        <w:rPr>
          <w:rFonts w:ascii="Calibri" w:cs="Calibri"/>
          <w:color w:val="000000"/>
        </w:rPr>
        <w:t xml:space="preserve"> Time-restricted feeding reduces high-fat diet associated placental inflammation and limits adverse effects on fetal organ development. </w:t>
      </w:r>
      <w:r w:rsidRPr="007B43E4">
        <w:rPr>
          <w:rFonts w:ascii="Calibri" w:cs="Calibri"/>
          <w:i/>
          <w:iCs/>
          <w:color w:val="000000"/>
        </w:rPr>
        <w:t>Biochemical and Biophysical Research Communications</w:t>
      </w:r>
      <w:r w:rsidRPr="007B43E4">
        <w:rPr>
          <w:rFonts w:ascii="Calibri" w:cs="Calibri"/>
          <w:color w:val="000000"/>
        </w:rPr>
        <w:t xml:space="preserve"> 2019;514:415–421.</w:t>
      </w:r>
    </w:p>
    <w:p w14:paraId="4C722A76" w14:textId="77777777" w:rsidR="007B43E4" w:rsidRPr="007B43E4" w:rsidRDefault="007B43E4" w:rsidP="007B43E4">
      <w:pPr>
        <w:pStyle w:val="Bibliography"/>
        <w:rPr>
          <w:rFonts w:ascii="Calibri" w:cs="Calibri"/>
          <w:color w:val="000000"/>
        </w:rPr>
      </w:pPr>
      <w:r w:rsidRPr="007B43E4">
        <w:rPr>
          <w:rFonts w:ascii="Calibri" w:cs="Calibri"/>
          <w:color w:val="000000"/>
        </w:rPr>
        <w:t xml:space="preserve">4. </w:t>
      </w:r>
      <w:r w:rsidRPr="007B43E4">
        <w:rPr>
          <w:rFonts w:ascii="Calibri" w:cs="Calibri"/>
          <w:color w:val="000000"/>
        </w:rPr>
        <w:tab/>
        <w:t xml:space="preserve">Prates KV, Pavanello A, Gongora AB, </w:t>
      </w:r>
      <w:r w:rsidRPr="007B43E4">
        <w:rPr>
          <w:rFonts w:ascii="Calibri" w:cs="Calibri"/>
          <w:i/>
          <w:iCs/>
          <w:color w:val="000000"/>
        </w:rPr>
        <w:t>et al.</w:t>
      </w:r>
      <w:r w:rsidRPr="007B43E4">
        <w:rPr>
          <w:rFonts w:ascii="Calibri" w:cs="Calibri"/>
          <w:color w:val="000000"/>
        </w:rPr>
        <w:t xml:space="preserve"> Time-restricted feeding during embryonic development leads to metabolic dysfunction in adult rat offspring. </w:t>
      </w:r>
      <w:r w:rsidRPr="007B43E4">
        <w:rPr>
          <w:rFonts w:ascii="Calibri" w:cs="Calibri"/>
          <w:i/>
          <w:iCs/>
          <w:color w:val="000000"/>
        </w:rPr>
        <w:t>Nutrition</w:t>
      </w:r>
      <w:r w:rsidRPr="007B43E4">
        <w:rPr>
          <w:rFonts w:ascii="Calibri" w:cs="Calibri"/>
          <w:color w:val="000000"/>
        </w:rPr>
        <w:t xml:space="preserve"> 2022:111776.</w:t>
      </w:r>
    </w:p>
    <w:p w14:paraId="52D3CE87" w14:textId="77777777" w:rsidR="007B43E4" w:rsidRPr="007B43E4" w:rsidRDefault="007B43E4" w:rsidP="007B43E4">
      <w:pPr>
        <w:pStyle w:val="Bibliography"/>
        <w:rPr>
          <w:rFonts w:ascii="Calibri" w:cs="Calibri"/>
          <w:color w:val="000000"/>
        </w:rPr>
      </w:pPr>
      <w:r w:rsidRPr="007B43E4">
        <w:rPr>
          <w:rFonts w:ascii="Calibri" w:cs="Calibri"/>
          <w:color w:val="000000"/>
        </w:rPr>
        <w:t xml:space="preserve">5. </w:t>
      </w:r>
      <w:r w:rsidRPr="007B43E4">
        <w:rPr>
          <w:rFonts w:ascii="Calibri" w:cs="Calibri"/>
          <w:color w:val="000000"/>
        </w:rPr>
        <w:tab/>
        <w:t xml:space="preserve">Lee C, Etchegaray J-P, Cagampang FRA, Loudon ASI, Reppert SM. Posttranslational Mechanisms Regulate the Mammalian Circadian Clock. </w:t>
      </w:r>
      <w:r w:rsidRPr="007B43E4">
        <w:rPr>
          <w:rFonts w:ascii="Calibri" w:cs="Calibri"/>
          <w:i/>
          <w:iCs/>
          <w:color w:val="000000"/>
        </w:rPr>
        <w:t>Cell</w:t>
      </w:r>
      <w:r w:rsidRPr="007B43E4">
        <w:rPr>
          <w:rFonts w:ascii="Calibri" w:cs="Calibri"/>
          <w:color w:val="000000"/>
        </w:rPr>
        <w:t xml:space="preserve"> 2001;107:855–867.</w:t>
      </w:r>
    </w:p>
    <w:p w14:paraId="22A6ECD5" w14:textId="77777777" w:rsidR="007B43E4" w:rsidRPr="007B43E4" w:rsidRDefault="007B43E4" w:rsidP="007B43E4">
      <w:pPr>
        <w:pStyle w:val="Bibliography"/>
        <w:rPr>
          <w:rFonts w:ascii="Calibri" w:cs="Calibri"/>
          <w:color w:val="000000"/>
        </w:rPr>
      </w:pPr>
      <w:r w:rsidRPr="007B43E4">
        <w:rPr>
          <w:rFonts w:ascii="Calibri" w:cs="Calibri"/>
          <w:color w:val="000000"/>
        </w:rPr>
        <w:t xml:space="preserve">6. </w:t>
      </w:r>
      <w:r w:rsidRPr="007B43E4">
        <w:rPr>
          <w:rFonts w:ascii="Calibri" w:cs="Calibri"/>
          <w:color w:val="000000"/>
        </w:rPr>
        <w:tab/>
        <w:t xml:space="preserve">Panda S. Circadian physiology of metabolism. </w:t>
      </w:r>
      <w:r w:rsidRPr="007B43E4">
        <w:rPr>
          <w:rFonts w:ascii="Calibri" w:cs="Calibri"/>
          <w:i/>
          <w:iCs/>
          <w:color w:val="000000"/>
        </w:rPr>
        <w:t>Science</w:t>
      </w:r>
      <w:r w:rsidRPr="007B43E4">
        <w:rPr>
          <w:rFonts w:ascii="Calibri" w:cs="Calibri"/>
          <w:color w:val="000000"/>
        </w:rPr>
        <w:t xml:space="preserve"> 2016;354:1008–1015.</w:t>
      </w:r>
    </w:p>
    <w:p w14:paraId="78D86E68" w14:textId="77777777" w:rsidR="007B43E4" w:rsidRPr="007B43E4" w:rsidRDefault="007B43E4" w:rsidP="007B43E4">
      <w:pPr>
        <w:pStyle w:val="Bibliography"/>
        <w:rPr>
          <w:rFonts w:ascii="Calibri" w:cs="Calibri"/>
          <w:color w:val="000000"/>
        </w:rPr>
      </w:pPr>
      <w:r w:rsidRPr="007B43E4">
        <w:rPr>
          <w:rFonts w:ascii="Calibri" w:cs="Calibri"/>
          <w:color w:val="000000"/>
        </w:rPr>
        <w:t xml:space="preserve">7. </w:t>
      </w:r>
      <w:r w:rsidRPr="007B43E4">
        <w:rPr>
          <w:rFonts w:ascii="Calibri" w:cs="Calibri"/>
          <w:color w:val="000000"/>
        </w:rPr>
        <w:tab/>
        <w:t xml:space="preserve">Takahashi JS. Transcriptional architecture of the mammalian circadian clock. </w:t>
      </w:r>
      <w:r w:rsidRPr="007B43E4">
        <w:rPr>
          <w:rFonts w:ascii="Calibri" w:cs="Calibri"/>
          <w:i/>
          <w:iCs/>
          <w:color w:val="000000"/>
        </w:rPr>
        <w:t>Nat Rev Genet</w:t>
      </w:r>
      <w:r w:rsidRPr="007B43E4">
        <w:rPr>
          <w:rFonts w:ascii="Calibri" w:cs="Calibri"/>
          <w:color w:val="000000"/>
        </w:rPr>
        <w:t xml:space="preserve"> 2017;18:164–179.</w:t>
      </w:r>
    </w:p>
    <w:p w14:paraId="2210937B" w14:textId="77777777" w:rsidR="007B43E4" w:rsidRPr="007B43E4" w:rsidRDefault="007B43E4" w:rsidP="007B43E4">
      <w:pPr>
        <w:pStyle w:val="Bibliography"/>
        <w:rPr>
          <w:rFonts w:ascii="Calibri" w:cs="Calibri"/>
          <w:color w:val="000000"/>
        </w:rPr>
      </w:pPr>
      <w:r w:rsidRPr="007B43E4">
        <w:rPr>
          <w:rFonts w:ascii="Calibri" w:cs="Calibri"/>
          <w:color w:val="000000"/>
        </w:rPr>
        <w:t xml:space="preserve">8. </w:t>
      </w:r>
      <w:r w:rsidRPr="007B43E4">
        <w:rPr>
          <w:rFonts w:ascii="Calibri" w:cs="Calibri"/>
          <w:color w:val="000000"/>
        </w:rPr>
        <w:tab/>
        <w:t xml:space="preserve">Pickel L, Sung H-K. Feeding Rhythms and the Circadian Regulation of Metabolism. </w:t>
      </w:r>
      <w:r w:rsidRPr="007B43E4">
        <w:rPr>
          <w:rFonts w:ascii="Calibri" w:cs="Calibri"/>
          <w:i/>
          <w:iCs/>
          <w:color w:val="000000"/>
        </w:rPr>
        <w:t>Frontiers in Nutrition</w:t>
      </w:r>
      <w:r w:rsidRPr="007B43E4">
        <w:rPr>
          <w:rFonts w:ascii="Calibri" w:cs="Calibri"/>
          <w:color w:val="000000"/>
        </w:rPr>
        <w:t xml:space="preserve"> 2020;7.</w:t>
      </w:r>
    </w:p>
    <w:p w14:paraId="70F6875C" w14:textId="77777777" w:rsidR="007B43E4" w:rsidRPr="007B43E4" w:rsidRDefault="007B43E4" w:rsidP="007B43E4">
      <w:pPr>
        <w:pStyle w:val="Bibliography"/>
        <w:rPr>
          <w:rFonts w:ascii="Calibri" w:cs="Calibri"/>
          <w:color w:val="000000"/>
        </w:rPr>
      </w:pPr>
      <w:r w:rsidRPr="007B43E4">
        <w:rPr>
          <w:rFonts w:ascii="Calibri" w:cs="Calibri"/>
          <w:color w:val="000000"/>
        </w:rPr>
        <w:t xml:space="preserve">9. </w:t>
      </w:r>
      <w:r w:rsidRPr="007B43E4">
        <w:rPr>
          <w:rFonts w:ascii="Calibri" w:cs="Calibri"/>
          <w:color w:val="000000"/>
        </w:rPr>
        <w:tab/>
        <w:t xml:space="preserve">International Food Information Council. </w:t>
      </w:r>
      <w:r w:rsidRPr="007B43E4">
        <w:rPr>
          <w:rFonts w:ascii="Calibri" w:cs="Calibri"/>
          <w:i/>
          <w:iCs/>
          <w:color w:val="000000"/>
        </w:rPr>
        <w:t>2020 Food &amp; Health Survey</w:t>
      </w:r>
      <w:r w:rsidRPr="007B43E4">
        <w:rPr>
          <w:rFonts w:ascii="Calibri" w:cs="Calibri"/>
          <w:color w:val="000000"/>
        </w:rPr>
        <w:t>. 2020.</w:t>
      </w:r>
    </w:p>
    <w:p w14:paraId="3CB3BEAC" w14:textId="77777777" w:rsidR="007B43E4" w:rsidRPr="007B43E4" w:rsidRDefault="007B43E4" w:rsidP="007B43E4">
      <w:pPr>
        <w:pStyle w:val="Bibliography"/>
        <w:rPr>
          <w:rFonts w:ascii="Calibri" w:cs="Calibri"/>
          <w:color w:val="000000"/>
        </w:rPr>
      </w:pPr>
      <w:r w:rsidRPr="007B43E4">
        <w:rPr>
          <w:rFonts w:ascii="Calibri" w:cs="Calibri"/>
          <w:color w:val="000000"/>
        </w:rPr>
        <w:t xml:space="preserve">10. </w:t>
      </w:r>
      <w:r w:rsidRPr="007B43E4">
        <w:rPr>
          <w:rFonts w:ascii="Calibri" w:cs="Calibri"/>
          <w:color w:val="000000"/>
        </w:rPr>
        <w:tab/>
        <w:t xml:space="preserve">Loy SL, Chan JKY, Wee PH, </w:t>
      </w:r>
      <w:r w:rsidRPr="007B43E4">
        <w:rPr>
          <w:rFonts w:ascii="Calibri" w:cs="Calibri"/>
          <w:i/>
          <w:iCs/>
          <w:color w:val="000000"/>
        </w:rPr>
        <w:t>et al.</w:t>
      </w:r>
      <w:r w:rsidRPr="007B43E4">
        <w:rPr>
          <w:rFonts w:ascii="Calibri" w:cs="Calibri"/>
          <w:color w:val="000000"/>
        </w:rPr>
        <w:t xml:space="preserve"> Maternal Circadian Eating Time and Frequency Are Associated with Blood Glucose Concentrations during Pregnancy. </w:t>
      </w:r>
      <w:r w:rsidRPr="007B43E4">
        <w:rPr>
          <w:rFonts w:ascii="Calibri" w:cs="Calibri"/>
          <w:i/>
          <w:iCs/>
          <w:color w:val="000000"/>
        </w:rPr>
        <w:t>J Nutr</w:t>
      </w:r>
      <w:r w:rsidRPr="007B43E4">
        <w:rPr>
          <w:rFonts w:ascii="Calibri" w:cs="Calibri"/>
          <w:color w:val="000000"/>
        </w:rPr>
        <w:t xml:space="preserve"> 2017;147:70–77.</w:t>
      </w:r>
    </w:p>
    <w:p w14:paraId="56A695D7" w14:textId="77777777" w:rsidR="007B43E4" w:rsidRPr="007B43E4" w:rsidRDefault="007B43E4" w:rsidP="007B43E4">
      <w:pPr>
        <w:pStyle w:val="Bibliography"/>
        <w:rPr>
          <w:rFonts w:ascii="Calibri" w:cs="Calibri"/>
          <w:color w:val="000000"/>
        </w:rPr>
      </w:pPr>
      <w:r w:rsidRPr="007B43E4">
        <w:rPr>
          <w:rFonts w:ascii="Calibri" w:cs="Calibri"/>
          <w:color w:val="000000"/>
        </w:rPr>
        <w:t xml:space="preserve">11. </w:t>
      </w:r>
      <w:r w:rsidRPr="007B43E4">
        <w:rPr>
          <w:rFonts w:ascii="Calibri" w:cs="Calibri"/>
          <w:color w:val="000000"/>
        </w:rPr>
        <w:tab/>
        <w:t xml:space="preserve">Glazier JD, Hayes DJL, Hussain S, </w:t>
      </w:r>
      <w:r w:rsidRPr="007B43E4">
        <w:rPr>
          <w:rFonts w:ascii="Calibri" w:cs="Calibri"/>
          <w:i/>
          <w:iCs/>
          <w:color w:val="000000"/>
        </w:rPr>
        <w:t>et al.</w:t>
      </w:r>
      <w:r w:rsidRPr="007B43E4">
        <w:rPr>
          <w:rFonts w:ascii="Calibri" w:cs="Calibri"/>
          <w:color w:val="000000"/>
        </w:rPr>
        <w:t xml:space="preserve"> The effect of Ramadan fasting during pregnancy on perinatal outcomes: a systematic review and meta-analysis. </w:t>
      </w:r>
      <w:r w:rsidRPr="007B43E4">
        <w:rPr>
          <w:rFonts w:ascii="Calibri" w:cs="Calibri"/>
          <w:i/>
          <w:iCs/>
          <w:color w:val="000000"/>
        </w:rPr>
        <w:t>BMC Pregnancy Childbirth</w:t>
      </w:r>
      <w:r w:rsidRPr="007B43E4">
        <w:rPr>
          <w:rFonts w:ascii="Calibri" w:cs="Calibri"/>
          <w:color w:val="000000"/>
        </w:rPr>
        <w:t xml:space="preserve"> 2018;18.</w:t>
      </w:r>
    </w:p>
    <w:p w14:paraId="4FCF2C46" w14:textId="77777777" w:rsidR="007B43E4" w:rsidRPr="007B43E4" w:rsidRDefault="007B43E4" w:rsidP="007B43E4">
      <w:pPr>
        <w:pStyle w:val="Bibliography"/>
        <w:rPr>
          <w:rFonts w:ascii="Calibri" w:cs="Calibri"/>
          <w:color w:val="000000"/>
        </w:rPr>
      </w:pPr>
      <w:r w:rsidRPr="007B43E4">
        <w:rPr>
          <w:rFonts w:ascii="Calibri" w:cs="Calibri"/>
          <w:color w:val="000000"/>
        </w:rPr>
        <w:t xml:space="preserve">12. </w:t>
      </w:r>
      <w:r w:rsidRPr="007B43E4">
        <w:rPr>
          <w:rFonts w:ascii="Calibri" w:cs="Calibri"/>
          <w:color w:val="000000"/>
        </w:rPr>
        <w:tab/>
        <w:t xml:space="preserve">Oosterwijk VNL, Molenaar JM, van Bilsen LA, Kiefte-de Jong JC. Ramadan Fasting during Pregnancy and Health Outcomes in Offspring: A Systematic Review. </w:t>
      </w:r>
      <w:r w:rsidRPr="007B43E4">
        <w:rPr>
          <w:rFonts w:ascii="Calibri" w:cs="Calibri"/>
          <w:i/>
          <w:iCs/>
          <w:color w:val="000000"/>
        </w:rPr>
        <w:t>Nutrients</w:t>
      </w:r>
      <w:r w:rsidRPr="007B43E4">
        <w:rPr>
          <w:rFonts w:ascii="Calibri" w:cs="Calibri"/>
          <w:color w:val="000000"/>
        </w:rPr>
        <w:t xml:space="preserve"> 2021;13:3450.</w:t>
      </w:r>
    </w:p>
    <w:p w14:paraId="59E26B18" w14:textId="77777777" w:rsidR="007B43E4" w:rsidRPr="007B43E4" w:rsidRDefault="007B43E4" w:rsidP="007B43E4">
      <w:pPr>
        <w:pStyle w:val="Bibliography"/>
        <w:rPr>
          <w:rFonts w:ascii="Calibri" w:cs="Calibri"/>
          <w:color w:val="000000"/>
        </w:rPr>
      </w:pPr>
      <w:r w:rsidRPr="007B43E4">
        <w:rPr>
          <w:rFonts w:ascii="Calibri" w:cs="Calibri"/>
          <w:color w:val="000000"/>
        </w:rPr>
        <w:t xml:space="preserve">13. </w:t>
      </w:r>
      <w:r w:rsidRPr="007B43E4">
        <w:rPr>
          <w:rFonts w:ascii="Calibri" w:cs="Calibri"/>
          <w:color w:val="000000"/>
        </w:rPr>
        <w:tab/>
        <w:t xml:space="preserve">Ladyman SR, Carter KM, Grattan DR. Energy homeostasis and running wheel activity during pregnancy in the mouse. </w:t>
      </w:r>
      <w:r w:rsidRPr="007B43E4">
        <w:rPr>
          <w:rFonts w:ascii="Calibri" w:cs="Calibri"/>
          <w:i/>
          <w:iCs/>
          <w:color w:val="000000"/>
        </w:rPr>
        <w:t>Physiology &amp; Behavior</w:t>
      </w:r>
      <w:r w:rsidRPr="007B43E4">
        <w:rPr>
          <w:rFonts w:ascii="Calibri" w:cs="Calibri"/>
          <w:color w:val="000000"/>
        </w:rPr>
        <w:t xml:space="preserve"> 2018;194:83–94.</w:t>
      </w:r>
    </w:p>
    <w:p w14:paraId="5E33669C" w14:textId="77777777" w:rsidR="007B43E4" w:rsidRPr="007B43E4" w:rsidRDefault="007B43E4" w:rsidP="007B43E4">
      <w:pPr>
        <w:pStyle w:val="Bibliography"/>
        <w:rPr>
          <w:rFonts w:ascii="Calibri" w:cs="Calibri"/>
          <w:color w:val="000000"/>
        </w:rPr>
      </w:pPr>
      <w:r w:rsidRPr="007B43E4">
        <w:rPr>
          <w:rFonts w:ascii="Calibri" w:cs="Calibri"/>
          <w:color w:val="000000"/>
        </w:rPr>
        <w:t xml:space="preserve">14. </w:t>
      </w:r>
      <w:r w:rsidRPr="007B43E4">
        <w:rPr>
          <w:rFonts w:ascii="Calibri" w:cs="Calibri"/>
          <w:color w:val="000000"/>
        </w:rPr>
        <w:tab/>
        <w:t xml:space="preserve">Gregg BE, Botezatu N, Brill JD, </w:t>
      </w:r>
      <w:r w:rsidRPr="007B43E4">
        <w:rPr>
          <w:rFonts w:ascii="Calibri" w:cs="Calibri"/>
          <w:i/>
          <w:iCs/>
          <w:color w:val="000000"/>
        </w:rPr>
        <w:t>et al.</w:t>
      </w:r>
      <w:r w:rsidRPr="007B43E4">
        <w:rPr>
          <w:rFonts w:ascii="Calibri" w:cs="Calibri"/>
          <w:color w:val="000000"/>
        </w:rPr>
        <w:t xml:space="preserve"> Gestational exposure to metformin programs improved glucose tolerance and insulin secretion in adult male mouse offspring. </w:t>
      </w:r>
      <w:r w:rsidRPr="007B43E4">
        <w:rPr>
          <w:rFonts w:ascii="Calibri" w:cs="Calibri"/>
          <w:i/>
          <w:iCs/>
          <w:color w:val="000000"/>
        </w:rPr>
        <w:t>Sci Rep</w:t>
      </w:r>
      <w:r w:rsidRPr="007B43E4">
        <w:rPr>
          <w:rFonts w:ascii="Calibri" w:cs="Calibri"/>
          <w:color w:val="000000"/>
        </w:rPr>
        <w:t xml:space="preserve"> 2018;8:5745.</w:t>
      </w:r>
    </w:p>
    <w:p w14:paraId="74F46847" w14:textId="77777777" w:rsidR="007B43E4" w:rsidRPr="007B43E4" w:rsidRDefault="007B43E4" w:rsidP="007B43E4">
      <w:pPr>
        <w:pStyle w:val="Bibliography"/>
        <w:rPr>
          <w:rFonts w:ascii="Calibri" w:cs="Calibri"/>
          <w:color w:val="000000"/>
        </w:rPr>
      </w:pPr>
      <w:r w:rsidRPr="007B43E4">
        <w:rPr>
          <w:rFonts w:ascii="Calibri" w:cs="Calibri"/>
          <w:color w:val="000000"/>
        </w:rPr>
        <w:t xml:space="preserve">15. </w:t>
      </w:r>
      <w:r w:rsidRPr="007B43E4">
        <w:rPr>
          <w:rFonts w:ascii="Calibri" w:cs="Calibri"/>
          <w:color w:val="000000"/>
        </w:rPr>
        <w:tab/>
        <w:t xml:space="preserve">Ali AM, Kunugi H. Intermittent Fasting, Dietary Modifications, and Exercise for the Control of Gestational Diabetes and Maternal Mood Dysregulation: A Review and a Case Report. </w:t>
      </w:r>
      <w:r w:rsidRPr="007B43E4">
        <w:rPr>
          <w:rFonts w:ascii="Calibri" w:cs="Calibri"/>
          <w:i/>
          <w:iCs/>
          <w:color w:val="000000"/>
        </w:rPr>
        <w:t>Int J Environ Res Public Health</w:t>
      </w:r>
      <w:r w:rsidRPr="007B43E4">
        <w:rPr>
          <w:rFonts w:ascii="Calibri" w:cs="Calibri"/>
          <w:color w:val="000000"/>
        </w:rPr>
        <w:t xml:space="preserve"> 2020;17:9379.</w:t>
      </w:r>
    </w:p>
    <w:p w14:paraId="5F51646D" w14:textId="77777777" w:rsidR="007B43E4" w:rsidRPr="007B43E4" w:rsidRDefault="007B43E4" w:rsidP="007B43E4">
      <w:pPr>
        <w:pStyle w:val="Bibliography"/>
        <w:rPr>
          <w:rFonts w:ascii="Calibri" w:cs="Calibri"/>
          <w:color w:val="000000"/>
        </w:rPr>
      </w:pPr>
      <w:r w:rsidRPr="007B43E4">
        <w:rPr>
          <w:rFonts w:ascii="Calibri" w:cs="Calibri"/>
          <w:color w:val="000000"/>
        </w:rPr>
        <w:lastRenderedPageBreak/>
        <w:t xml:space="preserve">16. </w:t>
      </w:r>
      <w:r w:rsidRPr="007B43E4">
        <w:rPr>
          <w:rFonts w:ascii="Calibri" w:cs="Calibri"/>
          <w:color w:val="000000"/>
        </w:rPr>
        <w:tab/>
        <w:t xml:space="preserve">Cienfuegos S, Gabel K, Kalam F, </w:t>
      </w:r>
      <w:r w:rsidRPr="007B43E4">
        <w:rPr>
          <w:rFonts w:ascii="Calibri" w:cs="Calibri"/>
          <w:i/>
          <w:iCs/>
          <w:color w:val="000000"/>
        </w:rPr>
        <w:t>et al.</w:t>
      </w:r>
      <w:r w:rsidRPr="007B43E4">
        <w:rPr>
          <w:rFonts w:ascii="Calibri" w:cs="Calibri"/>
          <w:color w:val="000000"/>
        </w:rPr>
        <w:t xml:space="preserve"> Effects of 4- and 6-h Time-Restricted Feeding on Weight and Cardiometabolic Health: A Randomized Controlled Trial in Adults with Obesity. </w:t>
      </w:r>
      <w:r w:rsidRPr="007B43E4">
        <w:rPr>
          <w:rFonts w:ascii="Calibri" w:cs="Calibri"/>
          <w:i/>
          <w:iCs/>
          <w:color w:val="000000"/>
        </w:rPr>
        <w:t>Cell Metabolism</w:t>
      </w:r>
      <w:r w:rsidRPr="007B43E4">
        <w:rPr>
          <w:rFonts w:ascii="Calibri" w:cs="Calibri"/>
          <w:color w:val="000000"/>
        </w:rPr>
        <w:t xml:space="preserve"> 2020;32:366-378.e3.</w:t>
      </w:r>
    </w:p>
    <w:p w14:paraId="50869485" w14:textId="77777777" w:rsidR="007B43E4" w:rsidRPr="007B43E4" w:rsidRDefault="007B43E4" w:rsidP="007B43E4">
      <w:pPr>
        <w:pStyle w:val="Bibliography"/>
        <w:rPr>
          <w:rFonts w:ascii="Calibri" w:cs="Calibri"/>
          <w:color w:val="000000"/>
        </w:rPr>
      </w:pPr>
      <w:r w:rsidRPr="007B43E4">
        <w:rPr>
          <w:rFonts w:ascii="Calibri" w:cs="Calibri"/>
          <w:color w:val="000000"/>
        </w:rPr>
        <w:t xml:space="preserve">17. </w:t>
      </w:r>
      <w:r w:rsidRPr="007B43E4">
        <w:rPr>
          <w:rFonts w:ascii="Calibri" w:cs="Calibri"/>
          <w:color w:val="000000"/>
        </w:rPr>
        <w:tab/>
        <w:t xml:space="preserve">Hutchison AT, Regmi P, Manoogian ENC, </w:t>
      </w:r>
      <w:r w:rsidRPr="007B43E4">
        <w:rPr>
          <w:rFonts w:ascii="Calibri" w:cs="Calibri"/>
          <w:i/>
          <w:iCs/>
          <w:color w:val="000000"/>
        </w:rPr>
        <w:t>et al.</w:t>
      </w:r>
      <w:r w:rsidRPr="007B43E4">
        <w:rPr>
          <w:rFonts w:ascii="Calibri" w:cs="Calibri"/>
          <w:color w:val="000000"/>
        </w:rPr>
        <w:t xml:space="preserve"> Time-Restricted Feeding Improves Glucose Tolerance in Men at Risk for Type 2 Diabetes: A Randomized Crossover Trial. </w:t>
      </w:r>
      <w:r w:rsidRPr="007B43E4">
        <w:rPr>
          <w:rFonts w:ascii="Calibri" w:cs="Calibri"/>
          <w:i/>
          <w:iCs/>
          <w:color w:val="000000"/>
        </w:rPr>
        <w:t>Obesity</w:t>
      </w:r>
      <w:r w:rsidRPr="007B43E4">
        <w:rPr>
          <w:rFonts w:ascii="Calibri" w:cs="Calibri"/>
          <w:color w:val="000000"/>
        </w:rPr>
        <w:t xml:space="preserve"> 2019;27:724–732.</w:t>
      </w:r>
    </w:p>
    <w:p w14:paraId="55FC93DF" w14:textId="77777777" w:rsidR="007B43E4" w:rsidRPr="007B43E4" w:rsidRDefault="007B43E4" w:rsidP="007B43E4">
      <w:pPr>
        <w:pStyle w:val="Bibliography"/>
        <w:rPr>
          <w:rFonts w:ascii="Calibri" w:cs="Calibri"/>
          <w:color w:val="000000"/>
        </w:rPr>
      </w:pPr>
      <w:r w:rsidRPr="007B43E4">
        <w:rPr>
          <w:rFonts w:ascii="Calibri" w:cs="Calibri"/>
          <w:color w:val="000000"/>
        </w:rPr>
        <w:t xml:space="preserve">18. </w:t>
      </w:r>
      <w:r w:rsidRPr="007B43E4">
        <w:rPr>
          <w:rFonts w:ascii="Calibri" w:cs="Calibri"/>
          <w:color w:val="000000"/>
        </w:rPr>
        <w:tab/>
        <w:t xml:space="preserve">Jamshed H, Beyl RA, Della Manna DL, Yang ES, Ravussin E, Peterson CM. Early Time-Restricted Feeding Improves 24-Hour Glucose Levels and Affects Markers of the Circadian Clock, Aging, and Autophagy in Humans. </w:t>
      </w:r>
      <w:r w:rsidRPr="007B43E4">
        <w:rPr>
          <w:rFonts w:ascii="Calibri" w:cs="Calibri"/>
          <w:i/>
          <w:iCs/>
          <w:color w:val="000000"/>
        </w:rPr>
        <w:t>Nutrients</w:t>
      </w:r>
      <w:r w:rsidRPr="007B43E4">
        <w:rPr>
          <w:rFonts w:ascii="Calibri" w:cs="Calibri"/>
          <w:color w:val="000000"/>
        </w:rPr>
        <w:t xml:space="preserve"> 2019;11:1234.</w:t>
      </w:r>
    </w:p>
    <w:p w14:paraId="55C1BEE2" w14:textId="77777777" w:rsidR="007B43E4" w:rsidRPr="007B43E4" w:rsidRDefault="007B43E4" w:rsidP="007B43E4">
      <w:pPr>
        <w:pStyle w:val="Bibliography"/>
        <w:rPr>
          <w:rFonts w:ascii="Calibri" w:cs="Calibri"/>
          <w:color w:val="000000"/>
        </w:rPr>
      </w:pPr>
      <w:r w:rsidRPr="007B43E4">
        <w:rPr>
          <w:rFonts w:ascii="Calibri" w:cs="Calibri"/>
          <w:color w:val="000000"/>
        </w:rPr>
        <w:t xml:space="preserve">19. </w:t>
      </w:r>
      <w:r w:rsidRPr="007B43E4">
        <w:rPr>
          <w:rFonts w:ascii="Calibri" w:cs="Calibri"/>
          <w:color w:val="000000"/>
        </w:rPr>
        <w:tab/>
        <w:t xml:space="preserve">Ravussin E, Beyl RA, Poggiogalle E, Hsia DS, Peterson CM. Early Time-Restricted Feeding Reduces Appetite and Increases Fat Oxidation But Does Not Affect Energy Expenditure in Humans. </w:t>
      </w:r>
      <w:r w:rsidRPr="007B43E4">
        <w:rPr>
          <w:rFonts w:ascii="Calibri" w:cs="Calibri"/>
          <w:i/>
          <w:iCs/>
          <w:color w:val="000000"/>
        </w:rPr>
        <w:t>Obesity</w:t>
      </w:r>
      <w:r w:rsidRPr="007B43E4">
        <w:rPr>
          <w:rFonts w:ascii="Calibri" w:cs="Calibri"/>
          <w:color w:val="000000"/>
        </w:rPr>
        <w:t xml:space="preserve"> 2019;27:1244–1254.</w:t>
      </w:r>
    </w:p>
    <w:p w14:paraId="04C4BB06" w14:textId="77777777" w:rsidR="007B43E4" w:rsidRPr="007B43E4" w:rsidRDefault="007B43E4" w:rsidP="007B43E4">
      <w:pPr>
        <w:pStyle w:val="Bibliography"/>
        <w:rPr>
          <w:rFonts w:ascii="Calibri" w:cs="Calibri"/>
          <w:color w:val="000000"/>
        </w:rPr>
      </w:pPr>
      <w:r w:rsidRPr="007B43E4">
        <w:rPr>
          <w:rFonts w:ascii="Calibri" w:cs="Calibri"/>
          <w:color w:val="000000"/>
        </w:rPr>
        <w:t xml:space="preserve">20. </w:t>
      </w:r>
      <w:r w:rsidRPr="007B43E4">
        <w:rPr>
          <w:rFonts w:ascii="Calibri" w:cs="Calibri"/>
          <w:color w:val="000000"/>
        </w:rPr>
        <w:tab/>
        <w:t xml:space="preserve">Sutton EF, Beyl R, Early KS, Cefalu WT, Ravussin E, Peterson CM. Early Time-Restricted Feeding Improves Insulin Sensitivity, Blood Pressure, and Oxidative Stress Even without Weight Loss in Men with Prediabetes. </w:t>
      </w:r>
      <w:r w:rsidRPr="007B43E4">
        <w:rPr>
          <w:rFonts w:ascii="Calibri" w:cs="Calibri"/>
          <w:i/>
          <w:iCs/>
          <w:color w:val="000000"/>
        </w:rPr>
        <w:t>Cell Metabolism</w:t>
      </w:r>
      <w:r w:rsidRPr="007B43E4">
        <w:rPr>
          <w:rFonts w:ascii="Calibri" w:cs="Calibri"/>
          <w:color w:val="000000"/>
        </w:rPr>
        <w:t xml:space="preserve"> 2018;27:1212-1221.e3.</w:t>
      </w:r>
    </w:p>
    <w:p w14:paraId="0A477D45" w14:textId="77777777" w:rsidR="007B43E4" w:rsidRPr="007B43E4" w:rsidRDefault="007B43E4" w:rsidP="007B43E4">
      <w:pPr>
        <w:pStyle w:val="Bibliography"/>
        <w:rPr>
          <w:rFonts w:ascii="Calibri" w:cs="Calibri"/>
          <w:color w:val="000000"/>
        </w:rPr>
      </w:pPr>
      <w:r w:rsidRPr="007B43E4">
        <w:rPr>
          <w:rFonts w:ascii="Calibri" w:cs="Calibri"/>
          <w:color w:val="000000"/>
        </w:rPr>
        <w:t xml:space="preserve">21. </w:t>
      </w:r>
      <w:r w:rsidRPr="007B43E4">
        <w:rPr>
          <w:rFonts w:ascii="Calibri" w:cs="Calibri"/>
          <w:color w:val="000000"/>
        </w:rPr>
        <w:tab/>
        <w:t xml:space="preserve">Zhang L, Liu Z, Wang J, </w:t>
      </w:r>
      <w:r w:rsidRPr="007B43E4">
        <w:rPr>
          <w:rFonts w:ascii="Calibri" w:cs="Calibri"/>
          <w:i/>
          <w:iCs/>
          <w:color w:val="000000"/>
        </w:rPr>
        <w:t>et al.</w:t>
      </w:r>
      <w:r w:rsidRPr="007B43E4">
        <w:rPr>
          <w:rFonts w:ascii="Calibri" w:cs="Calibri"/>
          <w:color w:val="000000"/>
        </w:rPr>
        <w:t xml:space="preserve"> Randomized controlled trial for time-restricted eating in overweight and obese young adults. </w:t>
      </w:r>
      <w:r w:rsidRPr="007B43E4">
        <w:rPr>
          <w:rFonts w:ascii="Calibri" w:cs="Calibri"/>
          <w:i/>
          <w:iCs/>
          <w:color w:val="000000"/>
        </w:rPr>
        <w:t>iScience</w:t>
      </w:r>
      <w:r w:rsidRPr="007B43E4">
        <w:rPr>
          <w:rFonts w:ascii="Calibri" w:cs="Calibri"/>
          <w:color w:val="000000"/>
        </w:rPr>
        <w:t xml:space="preserve"> 2022;25:104870.</w:t>
      </w:r>
    </w:p>
    <w:p w14:paraId="739D7A5C" w14:textId="77777777" w:rsidR="007B43E4" w:rsidRPr="007B43E4" w:rsidRDefault="007B43E4" w:rsidP="007B43E4">
      <w:pPr>
        <w:pStyle w:val="Bibliography"/>
        <w:rPr>
          <w:rFonts w:ascii="Calibri" w:cs="Calibri"/>
          <w:color w:val="000000"/>
        </w:rPr>
      </w:pPr>
      <w:r w:rsidRPr="007B43E4">
        <w:rPr>
          <w:rFonts w:ascii="Calibri" w:cs="Calibri"/>
          <w:color w:val="000000"/>
        </w:rPr>
        <w:t xml:space="preserve">22. </w:t>
      </w:r>
      <w:r w:rsidRPr="007B43E4">
        <w:rPr>
          <w:rFonts w:ascii="Calibri" w:cs="Calibri"/>
          <w:color w:val="000000"/>
        </w:rPr>
        <w:tab/>
        <w:t xml:space="preserve">Boucsein A, Rizwan MZ, Tups A. Hypothalamic leptin sensitivity and health benefits of time-restricted feeding are dependent on the time of day in male mice. </w:t>
      </w:r>
      <w:r w:rsidRPr="007B43E4">
        <w:rPr>
          <w:rFonts w:ascii="Calibri" w:cs="Calibri"/>
          <w:i/>
          <w:iCs/>
          <w:color w:val="000000"/>
        </w:rPr>
        <w:t>FASEB J</w:t>
      </w:r>
      <w:r w:rsidRPr="007B43E4">
        <w:rPr>
          <w:rFonts w:ascii="Calibri" w:cs="Calibri"/>
          <w:color w:val="000000"/>
        </w:rPr>
        <w:t xml:space="preserve"> 2019;33:12175–12187.</w:t>
      </w:r>
    </w:p>
    <w:p w14:paraId="7B6C0165" w14:textId="77777777" w:rsidR="007B43E4" w:rsidRPr="007B43E4" w:rsidRDefault="007B43E4" w:rsidP="007B43E4">
      <w:pPr>
        <w:pStyle w:val="Bibliography"/>
        <w:rPr>
          <w:rFonts w:ascii="Calibri" w:cs="Calibri"/>
          <w:color w:val="000000"/>
        </w:rPr>
      </w:pPr>
      <w:r w:rsidRPr="007B43E4">
        <w:rPr>
          <w:rFonts w:ascii="Calibri" w:cs="Calibri"/>
          <w:color w:val="000000"/>
        </w:rPr>
        <w:t xml:space="preserve">23. </w:t>
      </w:r>
      <w:r w:rsidRPr="007B43E4">
        <w:rPr>
          <w:rFonts w:ascii="Calibri" w:cs="Calibri"/>
          <w:color w:val="000000"/>
        </w:rPr>
        <w:tab/>
        <w:t xml:space="preserve">García-Gaytán AC, Miranda-Anaya M, Turrubiate I, </w:t>
      </w:r>
      <w:r w:rsidRPr="007B43E4">
        <w:rPr>
          <w:rFonts w:ascii="Calibri" w:cs="Calibri"/>
          <w:i/>
          <w:iCs/>
          <w:color w:val="000000"/>
        </w:rPr>
        <w:t>et al.</w:t>
      </w:r>
      <w:r w:rsidRPr="007B43E4">
        <w:rPr>
          <w:rFonts w:ascii="Calibri" w:cs="Calibri"/>
          <w:color w:val="000000"/>
        </w:rPr>
        <w:t xml:space="preserve"> Synchronization of the circadian clock by time-restricted feeding with progressive increasing calorie intake. Resemblances and differences regarding a sustained hypocaloric restriction. </w:t>
      </w:r>
      <w:r w:rsidRPr="007B43E4">
        <w:rPr>
          <w:rFonts w:ascii="Calibri" w:cs="Calibri"/>
          <w:i/>
          <w:iCs/>
          <w:color w:val="000000"/>
        </w:rPr>
        <w:t>Sci Rep</w:t>
      </w:r>
      <w:r w:rsidRPr="007B43E4">
        <w:rPr>
          <w:rFonts w:ascii="Calibri" w:cs="Calibri"/>
          <w:color w:val="000000"/>
        </w:rPr>
        <w:t xml:space="preserve"> 2020;10.</w:t>
      </w:r>
    </w:p>
    <w:p w14:paraId="797E8822" w14:textId="77777777" w:rsidR="007B43E4" w:rsidRPr="007B43E4" w:rsidRDefault="007B43E4" w:rsidP="007B43E4">
      <w:pPr>
        <w:pStyle w:val="Bibliography"/>
        <w:rPr>
          <w:rFonts w:ascii="Calibri" w:cs="Calibri"/>
          <w:color w:val="000000"/>
        </w:rPr>
      </w:pPr>
      <w:r w:rsidRPr="007B43E4">
        <w:rPr>
          <w:rFonts w:ascii="Calibri" w:cs="Calibri"/>
          <w:color w:val="000000"/>
        </w:rPr>
        <w:t xml:space="preserve">24. </w:t>
      </w:r>
      <w:r w:rsidRPr="007B43E4">
        <w:rPr>
          <w:rFonts w:ascii="Calibri" w:cs="Calibri"/>
          <w:color w:val="000000"/>
        </w:rPr>
        <w:tab/>
        <w:t xml:space="preserve">Barker DJ, Gluckman PD, Godfrey KM, Harding JE, Owens JA, Robinson JS. Fetal nutrition and cardiovascular disease in adult life. </w:t>
      </w:r>
      <w:r w:rsidRPr="007B43E4">
        <w:rPr>
          <w:rFonts w:ascii="Calibri" w:cs="Calibri"/>
          <w:i/>
          <w:iCs/>
          <w:color w:val="000000"/>
        </w:rPr>
        <w:t>Lancet</w:t>
      </w:r>
      <w:r w:rsidRPr="007B43E4">
        <w:rPr>
          <w:rFonts w:ascii="Calibri" w:cs="Calibri"/>
          <w:color w:val="000000"/>
        </w:rPr>
        <w:t xml:space="preserve"> 1993;341:938–941.</w:t>
      </w:r>
    </w:p>
    <w:p w14:paraId="063977B7" w14:textId="77777777" w:rsidR="007B43E4" w:rsidRPr="007B43E4" w:rsidRDefault="007B43E4" w:rsidP="007B43E4">
      <w:pPr>
        <w:pStyle w:val="Bibliography"/>
        <w:rPr>
          <w:rFonts w:ascii="Calibri" w:cs="Calibri"/>
          <w:color w:val="000000"/>
        </w:rPr>
      </w:pPr>
      <w:r w:rsidRPr="007B43E4">
        <w:rPr>
          <w:rFonts w:ascii="Calibri" w:cs="Calibri"/>
          <w:color w:val="000000"/>
        </w:rPr>
        <w:t xml:space="preserve">25. </w:t>
      </w:r>
      <w:r w:rsidRPr="007B43E4">
        <w:rPr>
          <w:rFonts w:ascii="Calibri" w:cs="Calibri"/>
          <w:color w:val="000000"/>
        </w:rPr>
        <w:tab/>
        <w:t xml:space="preserve">Alejandro EU, Jo S, Akhaphong B, </w:t>
      </w:r>
      <w:r w:rsidRPr="007B43E4">
        <w:rPr>
          <w:rFonts w:ascii="Calibri" w:cs="Calibri"/>
          <w:i/>
          <w:iCs/>
          <w:color w:val="000000"/>
        </w:rPr>
        <w:t>et al.</w:t>
      </w:r>
      <w:r w:rsidRPr="007B43E4">
        <w:rPr>
          <w:rFonts w:ascii="Calibri" w:cs="Calibri"/>
          <w:color w:val="000000"/>
        </w:rPr>
        <w:t xml:space="preserve"> Maternal low-protein diet on the last week of pregnancy contributes to insulin resistance and β-cell dysfunction in the mouse offspring. </w:t>
      </w:r>
      <w:r w:rsidRPr="007B43E4">
        <w:rPr>
          <w:rFonts w:ascii="Calibri" w:cs="Calibri"/>
          <w:i/>
          <w:iCs/>
          <w:color w:val="000000"/>
        </w:rPr>
        <w:t>Am J Physiol Regul Integr Comp Physiol</w:t>
      </w:r>
      <w:r w:rsidRPr="007B43E4">
        <w:rPr>
          <w:rFonts w:ascii="Calibri" w:cs="Calibri"/>
          <w:color w:val="000000"/>
        </w:rPr>
        <w:t xml:space="preserve"> 2020;319:R485–R496.</w:t>
      </w:r>
    </w:p>
    <w:p w14:paraId="65B26897" w14:textId="77777777" w:rsidR="007B43E4" w:rsidRPr="007B43E4" w:rsidRDefault="007B43E4" w:rsidP="007B43E4">
      <w:pPr>
        <w:pStyle w:val="Bibliography"/>
        <w:rPr>
          <w:rFonts w:ascii="Calibri" w:cs="Calibri"/>
          <w:color w:val="000000"/>
        </w:rPr>
      </w:pPr>
      <w:r w:rsidRPr="007B43E4">
        <w:rPr>
          <w:rFonts w:ascii="Calibri" w:cs="Calibri"/>
          <w:color w:val="000000"/>
        </w:rPr>
        <w:t xml:space="preserve">26. </w:t>
      </w:r>
      <w:r w:rsidRPr="007B43E4">
        <w:rPr>
          <w:rFonts w:ascii="Calibri" w:cs="Calibri"/>
          <w:color w:val="000000"/>
        </w:rPr>
        <w:tab/>
        <w:t xml:space="preserve">Shahkhalili Y, Moulin J, Zbinden I, Aprikian O, Macé K. Comparison of two models of intrauterine growth restriction for early catch-up growth and later development of glucose intolerance and obesity in rats. </w:t>
      </w:r>
      <w:r w:rsidRPr="007B43E4">
        <w:rPr>
          <w:rFonts w:ascii="Calibri" w:cs="Calibri"/>
          <w:i/>
          <w:iCs/>
          <w:color w:val="000000"/>
        </w:rPr>
        <w:t>American Journal of Physiology-Regulatory, Integrative and Comparative Physiology</w:t>
      </w:r>
      <w:r w:rsidRPr="007B43E4">
        <w:rPr>
          <w:rFonts w:ascii="Calibri" w:cs="Calibri"/>
          <w:color w:val="000000"/>
        </w:rPr>
        <w:t xml:space="preserve"> 2010;298:R141–R146.</w:t>
      </w:r>
    </w:p>
    <w:p w14:paraId="08636324" w14:textId="77777777" w:rsidR="007B43E4" w:rsidRPr="007B43E4" w:rsidRDefault="007B43E4" w:rsidP="007B43E4">
      <w:pPr>
        <w:pStyle w:val="Bibliography"/>
        <w:rPr>
          <w:rFonts w:ascii="Calibri" w:cs="Calibri"/>
          <w:color w:val="000000"/>
        </w:rPr>
      </w:pPr>
      <w:r w:rsidRPr="007B43E4">
        <w:rPr>
          <w:rFonts w:ascii="Calibri" w:cs="Calibri"/>
          <w:color w:val="000000"/>
        </w:rPr>
        <w:t xml:space="preserve">27. </w:t>
      </w:r>
      <w:r w:rsidRPr="007B43E4">
        <w:rPr>
          <w:rFonts w:ascii="Calibri" w:cs="Calibri"/>
          <w:color w:val="000000"/>
        </w:rPr>
        <w:tab/>
        <w:t xml:space="preserve">Yuan Q, Chen L, Liu C, Xu K, Mao X, Liu C. Postnatal Pancreatic Islet β Cell Function and Insulin Sensitivity at Different Stages of Lifetime in Rats Born with Intrauterine Growth Retardation. </w:t>
      </w:r>
      <w:r w:rsidRPr="007B43E4">
        <w:rPr>
          <w:rFonts w:ascii="Calibri" w:cs="Calibri"/>
          <w:i/>
          <w:iCs/>
          <w:color w:val="000000"/>
        </w:rPr>
        <w:t>PLOS ONE</w:t>
      </w:r>
      <w:r w:rsidRPr="007B43E4">
        <w:rPr>
          <w:rFonts w:ascii="Calibri" w:cs="Calibri"/>
          <w:color w:val="000000"/>
        </w:rPr>
        <w:t xml:space="preserve"> 2011;6:e25167.</w:t>
      </w:r>
    </w:p>
    <w:p w14:paraId="67DF2056" w14:textId="77777777" w:rsidR="007B43E4" w:rsidRPr="007B43E4" w:rsidRDefault="007B43E4" w:rsidP="007B43E4">
      <w:pPr>
        <w:pStyle w:val="Bibliography"/>
        <w:rPr>
          <w:rFonts w:ascii="Calibri" w:cs="Calibri"/>
          <w:color w:val="000000"/>
        </w:rPr>
      </w:pPr>
      <w:r w:rsidRPr="007B43E4">
        <w:rPr>
          <w:rFonts w:ascii="Calibri" w:cs="Calibri"/>
          <w:color w:val="000000"/>
        </w:rPr>
        <w:lastRenderedPageBreak/>
        <w:t xml:space="preserve">28. </w:t>
      </w:r>
      <w:r w:rsidRPr="007B43E4">
        <w:rPr>
          <w:rFonts w:ascii="Calibri" w:cs="Calibri"/>
          <w:color w:val="000000"/>
        </w:rPr>
        <w:tab/>
        <w:t xml:space="preserve">Radford BN, Han VKM. Offspring from maternal nutrient restriction in mice show variations in adult glucose metabolism similar to human fetal growth restriction. </w:t>
      </w:r>
      <w:r w:rsidRPr="007B43E4">
        <w:rPr>
          <w:rFonts w:ascii="Calibri" w:cs="Calibri"/>
          <w:i/>
          <w:iCs/>
          <w:color w:val="000000"/>
        </w:rPr>
        <w:t>Journal of Developmental Origins of Health and Disease</w:t>
      </w:r>
      <w:r w:rsidRPr="007B43E4">
        <w:rPr>
          <w:rFonts w:ascii="Calibri" w:cs="Calibri"/>
          <w:color w:val="000000"/>
        </w:rPr>
        <w:t xml:space="preserve"> 2019;10:469–478.</w:t>
      </w:r>
    </w:p>
    <w:p w14:paraId="75E86F49" w14:textId="77777777" w:rsidR="007B43E4" w:rsidRPr="007B43E4" w:rsidRDefault="007B43E4" w:rsidP="007B43E4">
      <w:pPr>
        <w:pStyle w:val="Bibliography"/>
        <w:rPr>
          <w:rFonts w:ascii="Calibri" w:cs="Calibri"/>
          <w:color w:val="000000"/>
        </w:rPr>
      </w:pPr>
      <w:r w:rsidRPr="007B43E4">
        <w:rPr>
          <w:rFonts w:ascii="Calibri" w:cs="Calibri"/>
          <w:color w:val="000000"/>
        </w:rPr>
        <w:t xml:space="preserve">29. </w:t>
      </w:r>
      <w:r w:rsidRPr="007B43E4">
        <w:rPr>
          <w:rFonts w:ascii="Calibri" w:cs="Calibri"/>
          <w:color w:val="000000"/>
        </w:rPr>
        <w:tab/>
        <w:t xml:space="preserve">Intapad S, Dasinger JH, Fahling JM, Backstrom MA, Alexander BT. Testosterone is protective against impaired glucose metabolism in male intrauterine growth-restricted offspring. </w:t>
      </w:r>
      <w:r w:rsidRPr="007B43E4">
        <w:rPr>
          <w:rFonts w:ascii="Calibri" w:cs="Calibri"/>
          <w:i/>
          <w:iCs/>
          <w:color w:val="000000"/>
        </w:rPr>
        <w:t>PLOS ONE</w:t>
      </w:r>
      <w:r w:rsidRPr="007B43E4">
        <w:rPr>
          <w:rFonts w:ascii="Calibri" w:cs="Calibri"/>
          <w:color w:val="000000"/>
        </w:rPr>
        <w:t xml:space="preserve"> 2017;12:e0187843.</w:t>
      </w:r>
    </w:p>
    <w:p w14:paraId="710240DF" w14:textId="77777777" w:rsidR="007B43E4" w:rsidRPr="007B43E4" w:rsidRDefault="007B43E4" w:rsidP="007B43E4">
      <w:pPr>
        <w:pStyle w:val="Bibliography"/>
        <w:rPr>
          <w:rFonts w:ascii="Calibri" w:cs="Calibri"/>
          <w:color w:val="000000"/>
        </w:rPr>
      </w:pPr>
      <w:r w:rsidRPr="007B43E4">
        <w:rPr>
          <w:rFonts w:ascii="Calibri" w:cs="Calibri"/>
          <w:color w:val="000000"/>
        </w:rPr>
        <w:t xml:space="preserve">30. </w:t>
      </w:r>
      <w:r w:rsidRPr="007B43E4">
        <w:rPr>
          <w:rFonts w:ascii="Calibri" w:cs="Calibri"/>
          <w:color w:val="000000"/>
        </w:rPr>
        <w:tab/>
        <w:t xml:space="preserve">Jahandideh F, Bourque SL, Armstrong EA, </w:t>
      </w:r>
      <w:r w:rsidRPr="007B43E4">
        <w:rPr>
          <w:rFonts w:ascii="Calibri" w:cs="Calibri"/>
          <w:i/>
          <w:iCs/>
          <w:color w:val="000000"/>
        </w:rPr>
        <w:t>et al.</w:t>
      </w:r>
      <w:r w:rsidRPr="007B43E4">
        <w:rPr>
          <w:rFonts w:ascii="Calibri" w:cs="Calibri"/>
          <w:color w:val="000000"/>
        </w:rPr>
        <w:t xml:space="preserve"> Late-pregnancy uterine artery ligation increases susceptibility to postnatal Western diet-induced fat accumulation in adult female offspring. </w:t>
      </w:r>
      <w:r w:rsidRPr="007B43E4">
        <w:rPr>
          <w:rFonts w:ascii="Calibri" w:cs="Calibri"/>
          <w:i/>
          <w:iCs/>
          <w:color w:val="000000"/>
        </w:rPr>
        <w:t>Sci Rep</w:t>
      </w:r>
      <w:r w:rsidRPr="007B43E4">
        <w:rPr>
          <w:rFonts w:ascii="Calibri" w:cs="Calibri"/>
          <w:color w:val="000000"/>
        </w:rPr>
        <w:t xml:space="preserve"> 2020;10:6926.</w:t>
      </w:r>
    </w:p>
    <w:p w14:paraId="7E7FA6DD" w14:textId="77777777" w:rsidR="007B43E4" w:rsidRPr="007B43E4" w:rsidRDefault="007B43E4" w:rsidP="007B43E4">
      <w:pPr>
        <w:pStyle w:val="Bibliography"/>
        <w:rPr>
          <w:rFonts w:ascii="Calibri" w:cs="Calibri"/>
          <w:color w:val="000000"/>
        </w:rPr>
      </w:pPr>
      <w:r w:rsidRPr="007B43E4">
        <w:rPr>
          <w:rFonts w:ascii="Calibri" w:cs="Calibri"/>
          <w:color w:val="000000"/>
        </w:rPr>
        <w:t xml:space="preserve">31. </w:t>
      </w:r>
      <w:r w:rsidRPr="007B43E4">
        <w:rPr>
          <w:rFonts w:ascii="Calibri" w:cs="Calibri"/>
          <w:color w:val="000000"/>
        </w:rPr>
        <w:tab/>
        <w:t xml:space="preserve">Jansson T, Lambert GW. Effect of intrauterine growth restriction on blood pressure, glucose tolerance and sympathetic nervous system activity in the rat at 3–4 months of age. </w:t>
      </w:r>
      <w:r w:rsidRPr="007B43E4">
        <w:rPr>
          <w:rFonts w:ascii="Calibri" w:cs="Calibri"/>
          <w:i/>
          <w:iCs/>
          <w:color w:val="000000"/>
        </w:rPr>
        <w:t>Journal of Hypertension</w:t>
      </w:r>
      <w:r w:rsidRPr="007B43E4">
        <w:rPr>
          <w:rFonts w:ascii="Calibri" w:cs="Calibri"/>
          <w:color w:val="000000"/>
        </w:rPr>
        <w:t xml:space="preserve"> 1999;17:1239–1248.</w:t>
      </w:r>
    </w:p>
    <w:p w14:paraId="0231763B" w14:textId="77777777" w:rsidR="007B43E4" w:rsidRPr="007B43E4" w:rsidRDefault="007B43E4" w:rsidP="007B43E4">
      <w:pPr>
        <w:pStyle w:val="Bibliography"/>
        <w:rPr>
          <w:rFonts w:ascii="Calibri" w:cs="Calibri"/>
          <w:color w:val="000000"/>
        </w:rPr>
      </w:pPr>
      <w:r w:rsidRPr="007B43E4">
        <w:rPr>
          <w:rFonts w:ascii="Calibri" w:cs="Calibri"/>
          <w:color w:val="000000"/>
        </w:rPr>
        <w:t xml:space="preserve">32. </w:t>
      </w:r>
      <w:r w:rsidRPr="007B43E4">
        <w:rPr>
          <w:rFonts w:ascii="Calibri" w:cs="Calibri"/>
          <w:color w:val="000000"/>
        </w:rPr>
        <w:tab/>
        <w:t xml:space="preserve">Simmons RA, Templeton LJ, Gertz SJ. Intrauterine Growth Retardation Leads to the Development of Type 2 Diabetes in the Rat. </w:t>
      </w:r>
      <w:r w:rsidRPr="007B43E4">
        <w:rPr>
          <w:rFonts w:ascii="Calibri" w:cs="Calibri"/>
          <w:i/>
          <w:iCs/>
          <w:color w:val="000000"/>
        </w:rPr>
        <w:t>Diabetes</w:t>
      </w:r>
      <w:r w:rsidRPr="007B43E4">
        <w:rPr>
          <w:rFonts w:ascii="Calibri" w:cs="Calibri"/>
          <w:color w:val="000000"/>
        </w:rPr>
        <w:t xml:space="preserve"> 2001;50:2279–2286.</w:t>
      </w:r>
    </w:p>
    <w:p w14:paraId="3E917858" w14:textId="77777777" w:rsidR="007B43E4" w:rsidRPr="007B43E4" w:rsidRDefault="007B43E4" w:rsidP="007B43E4">
      <w:pPr>
        <w:pStyle w:val="Bibliography"/>
        <w:rPr>
          <w:rFonts w:ascii="Calibri" w:cs="Calibri"/>
          <w:color w:val="000000"/>
        </w:rPr>
      </w:pPr>
      <w:r w:rsidRPr="007B43E4">
        <w:rPr>
          <w:rFonts w:ascii="Calibri" w:cs="Calibri"/>
          <w:color w:val="000000"/>
        </w:rPr>
        <w:t xml:space="preserve">33. </w:t>
      </w:r>
      <w:r w:rsidRPr="007B43E4">
        <w:rPr>
          <w:rFonts w:ascii="Calibri" w:cs="Calibri"/>
          <w:color w:val="000000"/>
        </w:rPr>
        <w:tab/>
        <w:t xml:space="preserve">Boehmer BH, Limesand SW, Rozance PJ. The impact of IUGR on pancreatic islet development and β-cell function. </w:t>
      </w:r>
      <w:r w:rsidRPr="007B43E4">
        <w:rPr>
          <w:rFonts w:ascii="Calibri" w:cs="Calibri"/>
          <w:i/>
          <w:iCs/>
          <w:color w:val="000000"/>
        </w:rPr>
        <w:t>J Endocrinol</w:t>
      </w:r>
      <w:r w:rsidRPr="007B43E4">
        <w:rPr>
          <w:rFonts w:ascii="Calibri" w:cs="Calibri"/>
          <w:color w:val="000000"/>
        </w:rPr>
        <w:t xml:space="preserve"> 2017;235:R63–R76.</w:t>
      </w:r>
    </w:p>
    <w:p w14:paraId="1D7DC500" w14:textId="6D73368A" w:rsidR="002362D7" w:rsidRPr="006341D4" w:rsidRDefault="002362D7" w:rsidP="006341D4">
      <w:pPr>
        <w:pStyle w:val="ListParagraph"/>
        <w:ind w:left="0"/>
        <w:rPr>
          <w:b/>
          <w:color w:val="000000" w:themeColor="text1"/>
        </w:rPr>
      </w:pPr>
      <w:r>
        <w:rPr>
          <w:b/>
          <w:color w:val="000000" w:themeColor="text1"/>
        </w:rPr>
        <w:fldChar w:fldCharType="end"/>
      </w:r>
    </w:p>
    <w:p w14:paraId="7656419B" w14:textId="5BDE64E9" w:rsidR="006E3944" w:rsidRPr="009217A1" w:rsidRDefault="006E3944" w:rsidP="00195D79">
      <w:pPr>
        <w:rPr>
          <w:color w:val="4472C4" w:themeColor="accent1"/>
        </w:rPr>
      </w:pPr>
    </w:p>
    <w:sectPr w:rsidR="006E3944" w:rsidRPr="009217A1" w:rsidSect="00587E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6278A"/>
    <w:multiLevelType w:val="hybridMultilevel"/>
    <w:tmpl w:val="64D48CC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2325628"/>
    <w:multiLevelType w:val="hybridMultilevel"/>
    <w:tmpl w:val="0A7C8BC6"/>
    <w:lvl w:ilvl="0" w:tplc="1E921FB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DC71DE"/>
    <w:multiLevelType w:val="hybridMultilevel"/>
    <w:tmpl w:val="6C78A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FE106F"/>
    <w:multiLevelType w:val="hybridMultilevel"/>
    <w:tmpl w:val="30AA776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B93E61"/>
    <w:multiLevelType w:val="hybridMultilevel"/>
    <w:tmpl w:val="56B25544"/>
    <w:lvl w:ilvl="0" w:tplc="F56E48A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77031D"/>
    <w:multiLevelType w:val="hybridMultilevel"/>
    <w:tmpl w:val="BB4E54C6"/>
    <w:lvl w:ilvl="0" w:tplc="94921052">
      <w:start w:val="1"/>
      <w:numFmt w:val="decimal"/>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053A58"/>
    <w:multiLevelType w:val="hybridMultilevel"/>
    <w:tmpl w:val="EC6CA1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37328534">
    <w:abstractNumId w:val="3"/>
  </w:num>
  <w:num w:numId="2" w16cid:durableId="1422944752">
    <w:abstractNumId w:val="2"/>
  </w:num>
  <w:num w:numId="3" w16cid:durableId="889613117">
    <w:abstractNumId w:val="5"/>
  </w:num>
  <w:num w:numId="4" w16cid:durableId="2095324307">
    <w:abstractNumId w:val="6"/>
  </w:num>
  <w:num w:numId="5" w16cid:durableId="1217623675">
    <w:abstractNumId w:val="0"/>
  </w:num>
  <w:num w:numId="6" w16cid:durableId="214396429">
    <w:abstractNumId w:val="1"/>
  </w:num>
  <w:num w:numId="7" w16cid:durableId="157031096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279"/>
    <w:rsid w:val="00006ACA"/>
    <w:rsid w:val="00017AAB"/>
    <w:rsid w:val="00020A72"/>
    <w:rsid w:val="000335D7"/>
    <w:rsid w:val="00040181"/>
    <w:rsid w:val="00055097"/>
    <w:rsid w:val="000617F6"/>
    <w:rsid w:val="0007272E"/>
    <w:rsid w:val="000816F7"/>
    <w:rsid w:val="000851BC"/>
    <w:rsid w:val="00086665"/>
    <w:rsid w:val="000B644F"/>
    <w:rsid w:val="000C2337"/>
    <w:rsid w:val="000D699C"/>
    <w:rsid w:val="000E127F"/>
    <w:rsid w:val="000E4D99"/>
    <w:rsid w:val="000F6838"/>
    <w:rsid w:val="00116B70"/>
    <w:rsid w:val="001562EB"/>
    <w:rsid w:val="00162A94"/>
    <w:rsid w:val="001720B6"/>
    <w:rsid w:val="001765A0"/>
    <w:rsid w:val="00184A71"/>
    <w:rsid w:val="00186B53"/>
    <w:rsid w:val="00187C29"/>
    <w:rsid w:val="00192279"/>
    <w:rsid w:val="00194853"/>
    <w:rsid w:val="00194EFF"/>
    <w:rsid w:val="00195D79"/>
    <w:rsid w:val="001A4156"/>
    <w:rsid w:val="001C78C1"/>
    <w:rsid w:val="001D2049"/>
    <w:rsid w:val="001E088A"/>
    <w:rsid w:val="00222DE3"/>
    <w:rsid w:val="002362D7"/>
    <w:rsid w:val="00240CE6"/>
    <w:rsid w:val="00241481"/>
    <w:rsid w:val="002437AA"/>
    <w:rsid w:val="00252A6E"/>
    <w:rsid w:val="00260320"/>
    <w:rsid w:val="00261DC5"/>
    <w:rsid w:val="00267072"/>
    <w:rsid w:val="00273D78"/>
    <w:rsid w:val="00282F89"/>
    <w:rsid w:val="00290511"/>
    <w:rsid w:val="00291AAB"/>
    <w:rsid w:val="00292C13"/>
    <w:rsid w:val="002A5240"/>
    <w:rsid w:val="002B3F26"/>
    <w:rsid w:val="002C0487"/>
    <w:rsid w:val="002C14A9"/>
    <w:rsid w:val="002C1D71"/>
    <w:rsid w:val="002D3A5E"/>
    <w:rsid w:val="002D71A8"/>
    <w:rsid w:val="002E154E"/>
    <w:rsid w:val="002E74D6"/>
    <w:rsid w:val="003035DB"/>
    <w:rsid w:val="00323192"/>
    <w:rsid w:val="00335CFA"/>
    <w:rsid w:val="0035495F"/>
    <w:rsid w:val="00354E66"/>
    <w:rsid w:val="00362BD2"/>
    <w:rsid w:val="003642A6"/>
    <w:rsid w:val="003727C4"/>
    <w:rsid w:val="00372C2B"/>
    <w:rsid w:val="003756D3"/>
    <w:rsid w:val="003B1FA5"/>
    <w:rsid w:val="003B4390"/>
    <w:rsid w:val="003C3CBA"/>
    <w:rsid w:val="003C4EDE"/>
    <w:rsid w:val="003D7400"/>
    <w:rsid w:val="003E1187"/>
    <w:rsid w:val="003E50E5"/>
    <w:rsid w:val="003F218E"/>
    <w:rsid w:val="00421FF0"/>
    <w:rsid w:val="00422824"/>
    <w:rsid w:val="00423066"/>
    <w:rsid w:val="00434619"/>
    <w:rsid w:val="00463922"/>
    <w:rsid w:val="0046435A"/>
    <w:rsid w:val="00471AC9"/>
    <w:rsid w:val="00472EB1"/>
    <w:rsid w:val="004745B4"/>
    <w:rsid w:val="0049107D"/>
    <w:rsid w:val="00494B18"/>
    <w:rsid w:val="004A1386"/>
    <w:rsid w:val="004A7642"/>
    <w:rsid w:val="004B553D"/>
    <w:rsid w:val="004C5A32"/>
    <w:rsid w:val="004D5D1D"/>
    <w:rsid w:val="005015BC"/>
    <w:rsid w:val="00501E84"/>
    <w:rsid w:val="00505A76"/>
    <w:rsid w:val="005344F6"/>
    <w:rsid w:val="00537532"/>
    <w:rsid w:val="00560B3F"/>
    <w:rsid w:val="00561CC9"/>
    <w:rsid w:val="00565997"/>
    <w:rsid w:val="00575C2A"/>
    <w:rsid w:val="00576069"/>
    <w:rsid w:val="005767DF"/>
    <w:rsid w:val="00581749"/>
    <w:rsid w:val="00587EB0"/>
    <w:rsid w:val="00594A91"/>
    <w:rsid w:val="00596A22"/>
    <w:rsid w:val="005A643E"/>
    <w:rsid w:val="005B0254"/>
    <w:rsid w:val="005B72C7"/>
    <w:rsid w:val="005D071D"/>
    <w:rsid w:val="005D68ED"/>
    <w:rsid w:val="005E2B95"/>
    <w:rsid w:val="006039FE"/>
    <w:rsid w:val="00615AA3"/>
    <w:rsid w:val="006331A9"/>
    <w:rsid w:val="006341D4"/>
    <w:rsid w:val="00637ACF"/>
    <w:rsid w:val="00637AE5"/>
    <w:rsid w:val="00642215"/>
    <w:rsid w:val="006441E0"/>
    <w:rsid w:val="00646083"/>
    <w:rsid w:val="006472E8"/>
    <w:rsid w:val="006572F9"/>
    <w:rsid w:val="00665BE3"/>
    <w:rsid w:val="006709F6"/>
    <w:rsid w:val="006808E8"/>
    <w:rsid w:val="006A0095"/>
    <w:rsid w:val="006B0F86"/>
    <w:rsid w:val="006B4848"/>
    <w:rsid w:val="006C422A"/>
    <w:rsid w:val="006D5298"/>
    <w:rsid w:val="006E3944"/>
    <w:rsid w:val="006E7543"/>
    <w:rsid w:val="007162D9"/>
    <w:rsid w:val="00727924"/>
    <w:rsid w:val="00727E38"/>
    <w:rsid w:val="00737EDB"/>
    <w:rsid w:val="00741FE3"/>
    <w:rsid w:val="0074730B"/>
    <w:rsid w:val="00762479"/>
    <w:rsid w:val="0077122E"/>
    <w:rsid w:val="00772987"/>
    <w:rsid w:val="00785368"/>
    <w:rsid w:val="00787241"/>
    <w:rsid w:val="00797C1D"/>
    <w:rsid w:val="007A2502"/>
    <w:rsid w:val="007A29C8"/>
    <w:rsid w:val="007A3EAB"/>
    <w:rsid w:val="007B25CE"/>
    <w:rsid w:val="007B43E4"/>
    <w:rsid w:val="007B5ABE"/>
    <w:rsid w:val="007C0DB1"/>
    <w:rsid w:val="007C4906"/>
    <w:rsid w:val="007D2FFE"/>
    <w:rsid w:val="007D3483"/>
    <w:rsid w:val="007E30C6"/>
    <w:rsid w:val="007F32D7"/>
    <w:rsid w:val="00805AD8"/>
    <w:rsid w:val="0081224E"/>
    <w:rsid w:val="00813618"/>
    <w:rsid w:val="00820108"/>
    <w:rsid w:val="008329E1"/>
    <w:rsid w:val="00837D0D"/>
    <w:rsid w:val="00840396"/>
    <w:rsid w:val="00843D6E"/>
    <w:rsid w:val="00865CD4"/>
    <w:rsid w:val="008873C7"/>
    <w:rsid w:val="008930E1"/>
    <w:rsid w:val="008A3DCC"/>
    <w:rsid w:val="008B0358"/>
    <w:rsid w:val="008C1639"/>
    <w:rsid w:val="008C2F1B"/>
    <w:rsid w:val="008D110A"/>
    <w:rsid w:val="008F3D41"/>
    <w:rsid w:val="008F79DF"/>
    <w:rsid w:val="009044FF"/>
    <w:rsid w:val="00904AE8"/>
    <w:rsid w:val="009217A1"/>
    <w:rsid w:val="00923709"/>
    <w:rsid w:val="00923E78"/>
    <w:rsid w:val="00931A3D"/>
    <w:rsid w:val="00932088"/>
    <w:rsid w:val="009374EB"/>
    <w:rsid w:val="00942024"/>
    <w:rsid w:val="00947A9B"/>
    <w:rsid w:val="00953717"/>
    <w:rsid w:val="00981503"/>
    <w:rsid w:val="009B0D1E"/>
    <w:rsid w:val="009B1461"/>
    <w:rsid w:val="009B1719"/>
    <w:rsid w:val="009B4771"/>
    <w:rsid w:val="009B57D7"/>
    <w:rsid w:val="009C5BB2"/>
    <w:rsid w:val="009D2CC4"/>
    <w:rsid w:val="009F20BF"/>
    <w:rsid w:val="00A027FE"/>
    <w:rsid w:val="00A17703"/>
    <w:rsid w:val="00A26089"/>
    <w:rsid w:val="00A408B7"/>
    <w:rsid w:val="00A40B47"/>
    <w:rsid w:val="00A441A6"/>
    <w:rsid w:val="00A50483"/>
    <w:rsid w:val="00A56FCB"/>
    <w:rsid w:val="00A63734"/>
    <w:rsid w:val="00A72C3F"/>
    <w:rsid w:val="00A76543"/>
    <w:rsid w:val="00A802D1"/>
    <w:rsid w:val="00AB44D9"/>
    <w:rsid w:val="00AB5B0E"/>
    <w:rsid w:val="00AC5858"/>
    <w:rsid w:val="00AD32FE"/>
    <w:rsid w:val="00AE017D"/>
    <w:rsid w:val="00AE1F3E"/>
    <w:rsid w:val="00AE4DBC"/>
    <w:rsid w:val="00AF10E6"/>
    <w:rsid w:val="00AF3A60"/>
    <w:rsid w:val="00AF3FA0"/>
    <w:rsid w:val="00AF51D2"/>
    <w:rsid w:val="00B00A31"/>
    <w:rsid w:val="00B02B94"/>
    <w:rsid w:val="00B100F9"/>
    <w:rsid w:val="00B142B7"/>
    <w:rsid w:val="00B1773B"/>
    <w:rsid w:val="00B2797C"/>
    <w:rsid w:val="00B4615D"/>
    <w:rsid w:val="00B532BC"/>
    <w:rsid w:val="00B56309"/>
    <w:rsid w:val="00B57ADF"/>
    <w:rsid w:val="00B6208C"/>
    <w:rsid w:val="00B64DFE"/>
    <w:rsid w:val="00B74F99"/>
    <w:rsid w:val="00B81FA8"/>
    <w:rsid w:val="00B84F46"/>
    <w:rsid w:val="00B94CA9"/>
    <w:rsid w:val="00BB1C2A"/>
    <w:rsid w:val="00BB371B"/>
    <w:rsid w:val="00BB3771"/>
    <w:rsid w:val="00BC1A56"/>
    <w:rsid w:val="00BC7F5A"/>
    <w:rsid w:val="00BE440D"/>
    <w:rsid w:val="00BE5571"/>
    <w:rsid w:val="00BF1017"/>
    <w:rsid w:val="00C02A48"/>
    <w:rsid w:val="00C0378B"/>
    <w:rsid w:val="00C078D7"/>
    <w:rsid w:val="00C25310"/>
    <w:rsid w:val="00C26F18"/>
    <w:rsid w:val="00C44F4B"/>
    <w:rsid w:val="00C546CC"/>
    <w:rsid w:val="00C5620A"/>
    <w:rsid w:val="00C574C5"/>
    <w:rsid w:val="00C62550"/>
    <w:rsid w:val="00C6518A"/>
    <w:rsid w:val="00C86154"/>
    <w:rsid w:val="00C96044"/>
    <w:rsid w:val="00CB0BA9"/>
    <w:rsid w:val="00CB7AF1"/>
    <w:rsid w:val="00CC4F06"/>
    <w:rsid w:val="00CC5DE1"/>
    <w:rsid w:val="00CC6DF3"/>
    <w:rsid w:val="00CD6EA8"/>
    <w:rsid w:val="00CF3544"/>
    <w:rsid w:val="00D019AF"/>
    <w:rsid w:val="00D03FB7"/>
    <w:rsid w:val="00D126F6"/>
    <w:rsid w:val="00D16FA8"/>
    <w:rsid w:val="00D27ECF"/>
    <w:rsid w:val="00D3641B"/>
    <w:rsid w:val="00D459E7"/>
    <w:rsid w:val="00D64307"/>
    <w:rsid w:val="00D823D0"/>
    <w:rsid w:val="00D83505"/>
    <w:rsid w:val="00D84D6E"/>
    <w:rsid w:val="00D86FB4"/>
    <w:rsid w:val="00D90A48"/>
    <w:rsid w:val="00D96F1E"/>
    <w:rsid w:val="00DA0A3B"/>
    <w:rsid w:val="00DA1043"/>
    <w:rsid w:val="00DA1BB1"/>
    <w:rsid w:val="00DA3799"/>
    <w:rsid w:val="00DA3D94"/>
    <w:rsid w:val="00DB3EA4"/>
    <w:rsid w:val="00DD02BD"/>
    <w:rsid w:val="00DE042F"/>
    <w:rsid w:val="00DE5A84"/>
    <w:rsid w:val="00DF18DA"/>
    <w:rsid w:val="00DF1C8A"/>
    <w:rsid w:val="00DF22FC"/>
    <w:rsid w:val="00DF34E0"/>
    <w:rsid w:val="00E25F66"/>
    <w:rsid w:val="00E7390C"/>
    <w:rsid w:val="00E80EDE"/>
    <w:rsid w:val="00E85072"/>
    <w:rsid w:val="00E86931"/>
    <w:rsid w:val="00E91FF1"/>
    <w:rsid w:val="00E952DB"/>
    <w:rsid w:val="00EB63D4"/>
    <w:rsid w:val="00EF6E8B"/>
    <w:rsid w:val="00F2720D"/>
    <w:rsid w:val="00F417CB"/>
    <w:rsid w:val="00F5645E"/>
    <w:rsid w:val="00F57D30"/>
    <w:rsid w:val="00F57E4C"/>
    <w:rsid w:val="00F70437"/>
    <w:rsid w:val="00F752E4"/>
    <w:rsid w:val="00FA5385"/>
    <w:rsid w:val="00FC0920"/>
    <w:rsid w:val="00FC2B9D"/>
    <w:rsid w:val="00FC7237"/>
    <w:rsid w:val="00FC7726"/>
    <w:rsid w:val="00FE0136"/>
    <w:rsid w:val="00FF55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BC099"/>
  <w15:docId w15:val="{CF453611-0F7D-A748-BF0C-09362D240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104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1043"/>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A104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104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E50E5"/>
    <w:pPr>
      <w:ind w:left="720"/>
      <w:contextualSpacing/>
    </w:pPr>
  </w:style>
  <w:style w:type="character" w:styleId="CommentReference">
    <w:name w:val="annotation reference"/>
    <w:basedOn w:val="DefaultParagraphFont"/>
    <w:uiPriority w:val="99"/>
    <w:semiHidden/>
    <w:unhideWhenUsed/>
    <w:rsid w:val="00354E66"/>
    <w:rPr>
      <w:sz w:val="16"/>
      <w:szCs w:val="16"/>
    </w:rPr>
  </w:style>
  <w:style w:type="paragraph" w:styleId="CommentText">
    <w:name w:val="annotation text"/>
    <w:basedOn w:val="Normal"/>
    <w:link w:val="CommentTextChar"/>
    <w:uiPriority w:val="99"/>
    <w:semiHidden/>
    <w:unhideWhenUsed/>
    <w:rsid w:val="00354E66"/>
    <w:rPr>
      <w:sz w:val="20"/>
      <w:szCs w:val="20"/>
    </w:rPr>
  </w:style>
  <w:style w:type="character" w:customStyle="1" w:styleId="CommentTextChar">
    <w:name w:val="Comment Text Char"/>
    <w:basedOn w:val="DefaultParagraphFont"/>
    <w:link w:val="CommentText"/>
    <w:uiPriority w:val="99"/>
    <w:semiHidden/>
    <w:rsid w:val="00354E66"/>
    <w:rPr>
      <w:sz w:val="20"/>
      <w:szCs w:val="20"/>
    </w:rPr>
  </w:style>
  <w:style w:type="paragraph" w:styleId="CommentSubject">
    <w:name w:val="annotation subject"/>
    <w:basedOn w:val="CommentText"/>
    <w:next w:val="CommentText"/>
    <w:link w:val="CommentSubjectChar"/>
    <w:uiPriority w:val="99"/>
    <w:semiHidden/>
    <w:unhideWhenUsed/>
    <w:rsid w:val="00354E66"/>
    <w:rPr>
      <w:b/>
      <w:bCs/>
    </w:rPr>
  </w:style>
  <w:style w:type="character" w:customStyle="1" w:styleId="CommentSubjectChar">
    <w:name w:val="Comment Subject Char"/>
    <w:basedOn w:val="CommentTextChar"/>
    <w:link w:val="CommentSubject"/>
    <w:uiPriority w:val="99"/>
    <w:semiHidden/>
    <w:rsid w:val="00354E66"/>
    <w:rPr>
      <w:b/>
      <w:bCs/>
      <w:sz w:val="20"/>
      <w:szCs w:val="20"/>
    </w:rPr>
  </w:style>
  <w:style w:type="paragraph" w:styleId="BalloonText">
    <w:name w:val="Balloon Text"/>
    <w:basedOn w:val="Normal"/>
    <w:link w:val="BalloonTextChar"/>
    <w:uiPriority w:val="99"/>
    <w:semiHidden/>
    <w:unhideWhenUsed/>
    <w:rsid w:val="00354E6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54E66"/>
    <w:rPr>
      <w:rFonts w:ascii="Times New Roman" w:hAnsi="Times New Roman" w:cs="Times New Roman"/>
      <w:sz w:val="18"/>
      <w:szCs w:val="18"/>
    </w:rPr>
  </w:style>
  <w:style w:type="paragraph" w:styleId="Revision">
    <w:name w:val="Revision"/>
    <w:hidden/>
    <w:uiPriority w:val="99"/>
    <w:semiHidden/>
    <w:rsid w:val="009B57D7"/>
  </w:style>
  <w:style w:type="paragraph" w:styleId="Bibliography">
    <w:name w:val="Bibliography"/>
    <w:basedOn w:val="Normal"/>
    <w:next w:val="Normal"/>
    <w:uiPriority w:val="37"/>
    <w:unhideWhenUsed/>
    <w:rsid w:val="002362D7"/>
    <w:pPr>
      <w:tabs>
        <w:tab w:val="left" w:pos="0"/>
      </w:tabs>
      <w:spacing w:after="240"/>
      <w:ind w:hanging="504"/>
    </w:pPr>
  </w:style>
  <w:style w:type="table" w:styleId="TableGrid">
    <w:name w:val="Table Grid"/>
    <w:basedOn w:val="TableNormal"/>
    <w:uiPriority w:val="39"/>
    <w:rsid w:val="005659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234926">
      <w:bodyDiv w:val="1"/>
      <w:marLeft w:val="0"/>
      <w:marRight w:val="0"/>
      <w:marTop w:val="0"/>
      <w:marBottom w:val="0"/>
      <w:divBdr>
        <w:top w:val="none" w:sz="0" w:space="0" w:color="auto"/>
        <w:left w:val="none" w:sz="0" w:space="0" w:color="auto"/>
        <w:bottom w:val="none" w:sz="0" w:space="0" w:color="auto"/>
        <w:right w:val="none" w:sz="0" w:space="0" w:color="auto"/>
      </w:divBdr>
    </w:div>
    <w:div w:id="1174762820">
      <w:bodyDiv w:val="1"/>
      <w:marLeft w:val="0"/>
      <w:marRight w:val="0"/>
      <w:marTop w:val="0"/>
      <w:marBottom w:val="0"/>
      <w:divBdr>
        <w:top w:val="none" w:sz="0" w:space="0" w:color="auto"/>
        <w:left w:val="none" w:sz="0" w:space="0" w:color="auto"/>
        <w:bottom w:val="none" w:sz="0" w:space="0" w:color="auto"/>
        <w:right w:val="none" w:sz="0" w:space="0" w:color="auto"/>
      </w:divBdr>
    </w:div>
    <w:div w:id="1385103651">
      <w:bodyDiv w:val="1"/>
      <w:marLeft w:val="0"/>
      <w:marRight w:val="0"/>
      <w:marTop w:val="0"/>
      <w:marBottom w:val="0"/>
      <w:divBdr>
        <w:top w:val="none" w:sz="0" w:space="0" w:color="auto"/>
        <w:left w:val="none" w:sz="0" w:space="0" w:color="auto"/>
        <w:bottom w:val="none" w:sz="0" w:space="0" w:color="auto"/>
        <w:right w:val="none" w:sz="0" w:space="0" w:color="auto"/>
      </w:divBdr>
    </w:div>
    <w:div w:id="16517080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0.emf"/><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5F63E8-BC61-3748-BA9E-5BC0BC2E83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469</TotalTime>
  <Pages>19</Pages>
  <Words>20586</Words>
  <Characters>117342</Characters>
  <Application>Microsoft Office Word</Application>
  <DocSecurity>0</DocSecurity>
  <Lines>977</Lines>
  <Paragraphs>275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Mulcahy</dc:creator>
  <cp:keywords/>
  <dc:description/>
  <cp:lastModifiedBy>Molly Carter</cp:lastModifiedBy>
  <cp:revision>159</cp:revision>
  <dcterms:created xsi:type="dcterms:W3CDTF">2022-06-30T18:56:00Z</dcterms:created>
  <dcterms:modified xsi:type="dcterms:W3CDTF">2022-09-02T14:40:00Z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zotero-version="6.0.11"&gt;&lt;session id="8j0i0xHU"/&gt;&lt;style id="http://www.zotero.org/styles/obesity" hasBibliography="1" bibliographyStyleHasBeenSet="1"/&gt;&lt;prefs&gt;&lt;pref name="fieldType" value="Field"/&gt;&lt;/prefs&gt;&lt;/data&gt;</vt:lpwstr>
  </property>
</Properties>
</file>