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7D0C" w14:textId="20660525" w:rsidR="009B2D9B" w:rsidRPr="00F32898" w:rsidRDefault="009F08A8" w:rsidP="009B2D9B">
      <w:pPr>
        <w:pStyle w:val="Heading1"/>
        <w:numPr>
          <w:ilvl w:val="0"/>
          <w:numId w:val="0"/>
        </w:numPr>
      </w:pPr>
      <w:bookmarkStart w:id="0" w:name="_Toc126771646"/>
      <w:bookmarkStart w:id="1" w:name="_Toc129185740"/>
      <w:r>
        <w:t xml:space="preserve">Title: </w:t>
      </w:r>
      <w:r w:rsidR="009B2D9B" w:rsidRPr="00F32898">
        <w:t>Gestational Early Time-Restricted Feeding Results in Mild Maternal Glycemic Differences, Reduced Litter Sizes, and Pup Survival</w:t>
      </w:r>
    </w:p>
    <w:p w14:paraId="458F7187" w14:textId="1DCF88AD" w:rsidR="009B2D9B" w:rsidRPr="00F30531" w:rsidRDefault="009B2D9B" w:rsidP="00F32898">
      <w:pPr>
        <w:spacing w:line="240" w:lineRule="auto"/>
        <w:rPr>
          <w:vertAlign w:val="superscript"/>
        </w:rPr>
      </w:pPr>
      <w:r w:rsidRPr="00F32898">
        <w:rPr>
          <w:b/>
          <w:bCs/>
        </w:rPr>
        <w:t>Authors:</w:t>
      </w:r>
      <w:r w:rsidR="00F30531" w:rsidRPr="00F30531">
        <w:rPr>
          <w:rFonts w:ascii="Segoe UI" w:hAnsi="Segoe UI" w:cs="Segoe UI"/>
          <w:sz w:val="23"/>
          <w:szCs w:val="23"/>
          <w:shd w:val="clear" w:color="auto" w:fill="FFFFFF"/>
        </w:rPr>
        <w:t xml:space="preserve"> </w:t>
      </w:r>
      <w:r w:rsidR="00F30531">
        <w:rPr>
          <w:rFonts w:ascii="Segoe UI" w:hAnsi="Segoe UI" w:cs="Segoe UI"/>
          <w:sz w:val="23"/>
          <w:szCs w:val="23"/>
          <w:shd w:val="clear" w:color="auto" w:fill="FFFFFF"/>
        </w:rPr>
        <w:t> </w:t>
      </w:r>
      <w:r w:rsidR="00F30531" w:rsidRPr="00F32898">
        <w:rPr>
          <w:szCs w:val="24"/>
          <w:shd w:val="clear" w:color="auto" w:fill="FFFFFF"/>
        </w:rPr>
        <w:t>Molly C. Mulcahy</w:t>
      </w:r>
      <w:r w:rsidR="00F30531" w:rsidRPr="00F32898">
        <w:rPr>
          <w:szCs w:val="24"/>
          <w:shd w:val="clear" w:color="auto" w:fill="FFFFFF"/>
          <w:vertAlign w:val="superscript"/>
        </w:rPr>
        <w:t>1</w:t>
      </w:r>
      <w:r w:rsidR="00F30531" w:rsidRPr="00F32898">
        <w:rPr>
          <w:szCs w:val="24"/>
          <w:shd w:val="clear" w:color="auto" w:fill="FFFFFF"/>
        </w:rPr>
        <w:t xml:space="preserve">, </w:t>
      </w:r>
      <w:r w:rsidR="00F30531" w:rsidRPr="00F32898">
        <w:rPr>
          <w:szCs w:val="24"/>
          <w:shd w:val="clear" w:color="auto" w:fill="FFFFFF"/>
        </w:rPr>
        <w:t>Noura</w:t>
      </w:r>
      <w:r w:rsidR="00F30531" w:rsidRPr="00F32898">
        <w:rPr>
          <w:szCs w:val="24"/>
          <w:shd w:val="clear" w:color="auto" w:fill="FFFFFF"/>
        </w:rPr>
        <w:t xml:space="preserve"> El Habbal</w:t>
      </w:r>
      <w:r w:rsidR="00F30531" w:rsidRPr="00F32898">
        <w:rPr>
          <w:szCs w:val="24"/>
          <w:shd w:val="clear" w:color="auto" w:fill="FFFFFF"/>
          <w:vertAlign w:val="superscript"/>
        </w:rPr>
        <w:t>1</w:t>
      </w:r>
      <w:r w:rsidR="00F30531" w:rsidRPr="00F32898">
        <w:rPr>
          <w:szCs w:val="24"/>
          <w:shd w:val="clear" w:color="auto" w:fill="FFFFFF"/>
        </w:rPr>
        <w:t>, Detrick</w:t>
      </w:r>
      <w:r w:rsidR="00F30531" w:rsidRPr="00F32898">
        <w:rPr>
          <w:szCs w:val="24"/>
          <w:shd w:val="clear" w:color="auto" w:fill="FFFFFF"/>
        </w:rPr>
        <w:t xml:space="preserve"> Snyder</w:t>
      </w:r>
      <w:r w:rsidR="00F30531" w:rsidRPr="00F32898">
        <w:rPr>
          <w:szCs w:val="24"/>
          <w:shd w:val="clear" w:color="auto" w:fill="FFFFFF"/>
          <w:vertAlign w:val="superscript"/>
        </w:rPr>
        <w:t>1</w:t>
      </w:r>
      <w:r w:rsidR="00F30531" w:rsidRPr="00F32898">
        <w:rPr>
          <w:szCs w:val="24"/>
          <w:shd w:val="clear" w:color="auto" w:fill="FFFFFF"/>
        </w:rPr>
        <w:t xml:space="preserve">, </w:t>
      </w:r>
      <w:proofErr w:type="spellStart"/>
      <w:r w:rsidR="00F30531" w:rsidRPr="00F32898">
        <w:rPr>
          <w:szCs w:val="24"/>
          <w:shd w:val="clear" w:color="auto" w:fill="FFFFFF"/>
        </w:rPr>
        <w:t>JeAnna</w:t>
      </w:r>
      <w:proofErr w:type="spellEnd"/>
      <w:r w:rsidR="00F30531" w:rsidRPr="00F32898">
        <w:rPr>
          <w:szCs w:val="24"/>
          <w:shd w:val="clear" w:color="auto" w:fill="FFFFFF"/>
        </w:rPr>
        <w:t xml:space="preserve"> R. Redd</w:t>
      </w:r>
      <w:r w:rsidR="00F30531" w:rsidRPr="00F32898">
        <w:rPr>
          <w:szCs w:val="24"/>
          <w:shd w:val="clear" w:color="auto" w:fill="FFFFFF"/>
          <w:vertAlign w:val="superscript"/>
        </w:rPr>
        <w:t>1</w:t>
      </w:r>
      <w:r w:rsidR="00F30531" w:rsidRPr="00F32898">
        <w:rPr>
          <w:szCs w:val="24"/>
          <w:shd w:val="clear" w:color="auto" w:fill="FFFFFF"/>
        </w:rPr>
        <w:t>, Brigid</w:t>
      </w:r>
      <w:r w:rsidR="00F30531" w:rsidRPr="00F32898">
        <w:rPr>
          <w:szCs w:val="24"/>
          <w:shd w:val="clear" w:color="auto" w:fill="FFFFFF"/>
        </w:rPr>
        <w:t xml:space="preserve"> E. Gregg</w:t>
      </w:r>
      <w:r w:rsidR="00F30531" w:rsidRPr="00F32898">
        <w:rPr>
          <w:szCs w:val="24"/>
          <w:shd w:val="clear" w:color="auto" w:fill="FFFFFF"/>
          <w:vertAlign w:val="superscript"/>
        </w:rPr>
        <w:t>1,2</w:t>
      </w:r>
      <w:r w:rsidR="00F30531" w:rsidRPr="00F32898">
        <w:rPr>
          <w:szCs w:val="24"/>
          <w:shd w:val="clear" w:color="auto" w:fill="FFFFFF"/>
        </w:rPr>
        <w:t xml:space="preserve">, </w:t>
      </w:r>
      <w:r w:rsidR="00F30531" w:rsidRPr="00F32898">
        <w:rPr>
          <w:szCs w:val="24"/>
          <w:shd w:val="clear" w:color="auto" w:fill="FFFFFF"/>
        </w:rPr>
        <w:t>Darleen Sandoval</w:t>
      </w:r>
      <w:r w:rsidR="00F30531" w:rsidRPr="00F32898">
        <w:rPr>
          <w:szCs w:val="24"/>
          <w:shd w:val="clear" w:color="auto" w:fill="FFFFFF"/>
          <w:vertAlign w:val="superscript"/>
        </w:rPr>
        <w:t>3</w:t>
      </w:r>
      <w:r w:rsidR="00F30531" w:rsidRPr="00F32898">
        <w:rPr>
          <w:szCs w:val="24"/>
          <w:shd w:val="clear" w:color="auto" w:fill="FFFFFF"/>
        </w:rPr>
        <w:t>, Dave Bridges</w:t>
      </w:r>
      <w:r w:rsidR="00F30531" w:rsidRPr="00F32898">
        <w:rPr>
          <w:szCs w:val="24"/>
          <w:shd w:val="clear" w:color="auto" w:fill="FFFFFF"/>
          <w:vertAlign w:val="superscript"/>
        </w:rPr>
        <w:t>1</w:t>
      </w:r>
    </w:p>
    <w:p w14:paraId="7265D020" w14:textId="70F5F5D7" w:rsidR="009B2D9B" w:rsidRPr="00F32898" w:rsidRDefault="009B2D9B" w:rsidP="009B2D9B">
      <w:pPr>
        <w:rPr>
          <w:b/>
          <w:bCs/>
        </w:rPr>
      </w:pPr>
      <w:r w:rsidRPr="00F32898">
        <w:rPr>
          <w:b/>
          <w:bCs/>
        </w:rPr>
        <w:t>Affiliations:</w:t>
      </w:r>
    </w:p>
    <w:p w14:paraId="317AE8C9" w14:textId="295B76A5" w:rsidR="00F30531" w:rsidRDefault="00F30531" w:rsidP="00F32898">
      <w:pPr>
        <w:pStyle w:val="ListParagraph"/>
        <w:spacing w:line="240" w:lineRule="auto"/>
      </w:pPr>
      <w:r>
        <w:rPr>
          <w:vertAlign w:val="superscript"/>
        </w:rPr>
        <w:t>1</w:t>
      </w:r>
      <w:r w:rsidRPr="000A3E0C">
        <w:t>University of Michigan School of Public Health, Department of Nutritional Sciences, Ann Arbor MI, USA</w:t>
      </w:r>
    </w:p>
    <w:p w14:paraId="34E3662B" w14:textId="77777777" w:rsidR="00F32898" w:rsidRPr="000A3E0C" w:rsidRDefault="00F32898" w:rsidP="00F32898">
      <w:pPr>
        <w:pStyle w:val="ListParagraph"/>
        <w:spacing w:line="240" w:lineRule="auto"/>
      </w:pPr>
    </w:p>
    <w:p w14:paraId="53414487" w14:textId="12D34B60" w:rsidR="00F30531" w:rsidRDefault="00F30531" w:rsidP="00F32898">
      <w:pPr>
        <w:pStyle w:val="ListParagraph"/>
        <w:spacing w:line="240" w:lineRule="auto"/>
      </w:pPr>
      <w:r>
        <w:rPr>
          <w:vertAlign w:val="superscript"/>
        </w:rPr>
        <w:t>2</w:t>
      </w:r>
      <w:r w:rsidRPr="000A3E0C">
        <w:t xml:space="preserve">Michigan Medicine, Department of </w:t>
      </w:r>
      <w:r>
        <w:t>P</w:t>
      </w:r>
      <w:r w:rsidRPr="000A3E0C">
        <w:t>ediatrics, Division of Diabetes, Endocrinology, and Metabolism, Ann Arbor MI, USA</w:t>
      </w:r>
    </w:p>
    <w:p w14:paraId="4EFF6DDA" w14:textId="77777777" w:rsidR="00F32898" w:rsidRDefault="00F32898" w:rsidP="00F32898">
      <w:pPr>
        <w:pStyle w:val="ListParagraph"/>
        <w:spacing w:line="240" w:lineRule="auto"/>
      </w:pPr>
    </w:p>
    <w:p w14:paraId="3B97113B" w14:textId="63D13D98" w:rsidR="00F30531" w:rsidRPr="00F30531" w:rsidRDefault="00F30531" w:rsidP="00F32898">
      <w:pPr>
        <w:pStyle w:val="ListParagraph"/>
        <w:spacing w:line="240" w:lineRule="auto"/>
      </w:pPr>
      <w:commentRangeStart w:id="2"/>
      <w:r>
        <w:rPr>
          <w:vertAlign w:val="superscript"/>
        </w:rPr>
        <w:t>3</w:t>
      </w:r>
      <w:r>
        <w:t>University of Colorado School of Medicine, Departments of Pediatrics and Medicine, Section of Nutrition, Anschutz Medical Campus, Aurora CO, USA</w:t>
      </w:r>
      <w:commentRangeEnd w:id="2"/>
      <w:r w:rsidR="00F32898">
        <w:rPr>
          <w:rStyle w:val="CommentReference"/>
        </w:rPr>
        <w:commentReference w:id="2"/>
      </w:r>
    </w:p>
    <w:p w14:paraId="26E52BE6" w14:textId="32704A25" w:rsidR="00F30531" w:rsidRPr="00F32898" w:rsidRDefault="00F30531" w:rsidP="00F30531">
      <w:pPr>
        <w:rPr>
          <w:b/>
          <w:bCs/>
        </w:rPr>
      </w:pPr>
    </w:p>
    <w:p w14:paraId="25C37A08" w14:textId="5513DE36" w:rsidR="009F08A8" w:rsidRPr="00F32898" w:rsidRDefault="009F08A8" w:rsidP="009B2D9B">
      <w:pPr>
        <w:rPr>
          <w:b/>
          <w:bCs/>
        </w:rPr>
      </w:pPr>
      <w:r w:rsidRPr="00F32898">
        <w:rPr>
          <w:b/>
          <w:bCs/>
        </w:rPr>
        <w:t>Keywords:</w:t>
      </w:r>
    </w:p>
    <w:p w14:paraId="7AD31FD6" w14:textId="5966145E" w:rsidR="009B2D9B" w:rsidRPr="00F32898" w:rsidRDefault="009B2D9B" w:rsidP="00F32898">
      <w:pPr>
        <w:spacing w:line="240" w:lineRule="auto"/>
        <w:rPr>
          <w:b/>
          <w:bCs/>
        </w:rPr>
      </w:pPr>
      <w:r w:rsidRPr="00F32898">
        <w:rPr>
          <w:b/>
          <w:bCs/>
        </w:rPr>
        <w:t>Corresponding Author:</w:t>
      </w:r>
    </w:p>
    <w:p w14:paraId="3C283F9A" w14:textId="27C8A88F" w:rsidR="009F08A8" w:rsidRDefault="009F08A8" w:rsidP="00F32898">
      <w:pPr>
        <w:spacing w:line="240" w:lineRule="auto"/>
        <w:rPr>
          <w:rFonts w:eastAsia="Times New Roman"/>
        </w:rPr>
      </w:pPr>
      <w:r w:rsidRPr="009651FB">
        <w:rPr>
          <w:rFonts w:eastAsia="Times New Roman"/>
        </w:rPr>
        <w:t>Dave Bridges</w:t>
      </w:r>
      <w:r>
        <w:rPr>
          <w:rFonts w:eastAsia="Times New Roman"/>
        </w:rPr>
        <w:t>,</w:t>
      </w:r>
      <w:r w:rsidRPr="009651FB">
        <w:rPr>
          <w:rFonts w:eastAsia="Times New Roman"/>
        </w:rPr>
        <w:t xml:space="preserve"> PhD </w:t>
      </w:r>
      <w:r w:rsidRPr="009651FB">
        <w:rPr>
          <w:rFonts w:eastAsia="Times New Roman"/>
        </w:rPr>
        <w:br/>
        <w:t xml:space="preserve">Email address: </w:t>
      </w:r>
      <w:hyperlink r:id="rId9" w:history="1">
        <w:r w:rsidRPr="00F7381A">
          <w:rPr>
            <w:rStyle w:val="Hyperlink"/>
            <w:rFonts w:eastAsia="Times New Roman"/>
          </w:rPr>
          <w:t>davebrid@umich.edu</w:t>
        </w:r>
      </w:hyperlink>
      <w:r>
        <w:rPr>
          <w:rFonts w:eastAsia="Times New Roman"/>
        </w:rPr>
        <w:br/>
      </w:r>
      <w:r w:rsidRPr="009651FB">
        <w:rPr>
          <w:rFonts w:eastAsia="Times New Roman"/>
        </w:rPr>
        <w:t xml:space="preserve">Postal address: </w:t>
      </w:r>
      <w:r>
        <w:rPr>
          <w:rFonts w:eastAsia="Times New Roman"/>
        </w:rPr>
        <w:t>1863</w:t>
      </w:r>
      <w:r w:rsidRPr="009651FB">
        <w:rPr>
          <w:rFonts w:eastAsia="Times New Roman"/>
        </w:rPr>
        <w:t xml:space="preserve"> SPH I 1415 Washington Heights, Ann Arbor, Michigan</w:t>
      </w:r>
      <w:r>
        <w:rPr>
          <w:rFonts w:eastAsia="Times New Roman"/>
        </w:rPr>
        <w:t xml:space="preserve"> </w:t>
      </w:r>
      <w:r w:rsidRPr="009651FB">
        <w:rPr>
          <w:rFonts w:eastAsia="Times New Roman"/>
        </w:rPr>
        <w:t xml:space="preserve">48109-2029 </w:t>
      </w:r>
      <w:r w:rsidRPr="009651FB">
        <w:rPr>
          <w:rFonts w:eastAsia="Times New Roman"/>
        </w:rPr>
        <w:br/>
        <w:t>Telephone: +1 (734) 764-1266</w:t>
      </w:r>
    </w:p>
    <w:p w14:paraId="57F74A18" w14:textId="6538EB88" w:rsidR="009F08A8" w:rsidRPr="00F32898" w:rsidRDefault="009F08A8" w:rsidP="009B2D9B">
      <w:pPr>
        <w:rPr>
          <w:rFonts w:eastAsia="Times New Roman"/>
          <w:b/>
          <w:bCs/>
        </w:rPr>
      </w:pPr>
      <w:r w:rsidRPr="00F32898">
        <w:rPr>
          <w:rFonts w:eastAsia="Times New Roman"/>
          <w:b/>
          <w:bCs/>
        </w:rPr>
        <w:t>Word Count:</w:t>
      </w:r>
    </w:p>
    <w:p w14:paraId="53B0B24C" w14:textId="38262514" w:rsidR="009F08A8" w:rsidRPr="00F32898" w:rsidRDefault="009F08A8" w:rsidP="009B2D9B">
      <w:r w:rsidRPr="00F32898">
        <w:rPr>
          <w:rFonts w:eastAsia="Times New Roman"/>
          <w:b/>
          <w:bCs/>
        </w:rPr>
        <w:t>Funding:</w:t>
      </w:r>
      <w:r w:rsidR="00F32898">
        <w:rPr>
          <w:rFonts w:eastAsia="Times New Roman"/>
        </w:rPr>
        <w:t xml:space="preserve"> </w:t>
      </w:r>
      <w:r w:rsidR="00F32898">
        <w:t xml:space="preserve">This work was supported by </w:t>
      </w:r>
      <w:r w:rsidR="00F32898" w:rsidRPr="00AE4303">
        <w:rPr>
          <w:color w:val="000000" w:themeColor="text1"/>
        </w:rPr>
        <w:t xml:space="preserve">R01 DK107535 </w:t>
      </w:r>
      <w:r w:rsidR="00F32898">
        <w:rPr>
          <w:color w:val="000000" w:themeColor="text1"/>
        </w:rPr>
        <w:t xml:space="preserve">(DB) and R56 </w:t>
      </w:r>
      <w:r w:rsidR="00F32898" w:rsidRPr="004A5CEF">
        <w:rPr>
          <w:color w:val="000000" w:themeColor="text1"/>
        </w:rPr>
        <w:t>DK121787</w:t>
      </w:r>
      <w:r w:rsidR="00F32898">
        <w:rPr>
          <w:color w:val="000000" w:themeColor="text1"/>
        </w:rPr>
        <w:t xml:space="preserve"> (BEG). MCM was supported through the University of Michigan </w:t>
      </w:r>
      <w:r w:rsidR="00F32898" w:rsidRPr="00AE4303">
        <w:rPr>
          <w:color w:val="000000" w:themeColor="text1"/>
        </w:rPr>
        <w:t>Rackham Merit Fellowshi</w:t>
      </w:r>
      <w:r w:rsidR="00F32898">
        <w:rPr>
          <w:color w:val="000000" w:themeColor="text1"/>
        </w:rPr>
        <w:t xml:space="preserve">p. </w:t>
      </w:r>
    </w:p>
    <w:p w14:paraId="616D9039" w14:textId="77777777" w:rsidR="009B2D9B" w:rsidRPr="009B2D9B" w:rsidRDefault="009B2D9B" w:rsidP="009B2D9B"/>
    <w:p w14:paraId="231747E4" w14:textId="022833FE" w:rsidR="009B2D9B" w:rsidRDefault="009B2D9B">
      <w:pPr>
        <w:spacing w:after="160" w:line="259" w:lineRule="auto"/>
        <w:rPr>
          <w:rFonts w:eastAsia="Yu Gothic Light"/>
          <w:b/>
          <w:szCs w:val="32"/>
        </w:rPr>
      </w:pPr>
    </w:p>
    <w:p w14:paraId="6B3C4A28" w14:textId="77777777" w:rsidR="009B2D9B" w:rsidRDefault="009B2D9B">
      <w:pPr>
        <w:spacing w:after="160" w:line="259" w:lineRule="auto"/>
        <w:rPr>
          <w:rFonts w:eastAsia="Yu Gothic Light"/>
          <w:b/>
          <w:bCs/>
          <w:color w:val="auto"/>
          <w:szCs w:val="26"/>
        </w:rPr>
      </w:pPr>
      <w:bookmarkStart w:id="3" w:name="_Toc126771647"/>
      <w:bookmarkStart w:id="4" w:name="_Toc129185741"/>
      <w:bookmarkEnd w:id="0"/>
      <w:bookmarkEnd w:id="1"/>
      <w:r>
        <w:br w:type="page"/>
      </w:r>
    </w:p>
    <w:p w14:paraId="28C1991F" w14:textId="719B3B3B" w:rsidR="009B2D9B" w:rsidRDefault="009B2D9B" w:rsidP="009B2D9B">
      <w:pPr>
        <w:pStyle w:val="Heading2"/>
        <w:numPr>
          <w:ilvl w:val="0"/>
          <w:numId w:val="0"/>
        </w:numPr>
      </w:pPr>
      <w:r>
        <w:lastRenderedPageBreak/>
        <w:t>Abstract</w:t>
      </w:r>
      <w:bookmarkEnd w:id="3"/>
      <w:bookmarkEnd w:id="4"/>
    </w:p>
    <w:p w14:paraId="261C098A" w14:textId="77777777" w:rsidR="009B2D9B" w:rsidRDefault="009B2D9B" w:rsidP="009B2D9B">
      <w:pPr>
        <w:tabs>
          <w:tab w:val="left" w:pos="1256"/>
        </w:tabs>
      </w:pPr>
      <w:r w:rsidRPr="004D7957">
        <w:t>Time-restricted Feeding is an increasingly common diet that may modulate metabolic health. As recent evidence suggests pregnant people have considered or used the diet</w:t>
      </w:r>
      <w:r>
        <w:t xml:space="preserve">, and pregnancy is a critical period of development for both parent and child, investigation of the effects of TRF during pregnancy in preclinical models is warranted. We employed a chow fed daily early time-restricted feeding (eTRF) regimen during the dark </w:t>
      </w:r>
      <w:proofErr w:type="gramStart"/>
      <w:r>
        <w:t>during the course of</w:t>
      </w:r>
      <w:proofErr w:type="gramEnd"/>
      <w:r>
        <w:t xml:space="preserve"> mouse pregnancy and evaluated its effect on maternal body weight and food intake, maternal insulin sensitivity, and offspring early postnatal health. We found that dams who were fed eTRF consumed similar kilocalories </w:t>
      </w:r>
      <w:proofErr w:type="gramStart"/>
      <w:r>
        <w:t>during the course of</w:t>
      </w:r>
      <w:proofErr w:type="gramEnd"/>
      <w:r>
        <w:t xml:space="preserve"> their pregnancies and gained comparable weight to Ad Libitum dams. Dams who were exposed to eTRF had similar insulin sensitivity but had greater rebound from </w:t>
      </w:r>
      <w:r w:rsidRPr="006A60E8">
        <w:t>glucose nadir during</w:t>
      </w:r>
      <w:r>
        <w:t xml:space="preserve"> late gestation. Fertility and pup birth weight were comparable between diets, but there was a significant reduction in litter sizes and rates of survival to postnatal day 3 in eTRF dams. Pups born to eTRF dams had similar growth to postnatal day 21. These data suggest that eTRF during gestation has mild effects in pregnant dams and reductions in offspring survival. Etiology of the reduction in survival is </w:t>
      </w:r>
      <w:proofErr w:type="gramStart"/>
      <w:r>
        <w:t>unknown, but</w:t>
      </w:r>
      <w:proofErr w:type="gramEnd"/>
      <w:r>
        <w:t xml:space="preserve"> may be related to anticipated food restriction in dams after birth. More evaluation of this phenotype is warranted </w:t>
      </w:r>
      <w:proofErr w:type="gramStart"/>
      <w:r>
        <w:t>in order to</w:t>
      </w:r>
      <w:proofErr w:type="gramEnd"/>
      <w:r>
        <w:t xml:space="preserve"> translate to pregnant human populations. </w:t>
      </w:r>
    </w:p>
    <w:p w14:paraId="5112FF4A" w14:textId="77777777" w:rsidR="00F32898" w:rsidRDefault="00F32898">
      <w:pPr>
        <w:spacing w:after="160" w:line="259" w:lineRule="auto"/>
        <w:rPr>
          <w:rFonts w:eastAsia="Yu Gothic Light"/>
          <w:b/>
          <w:bCs/>
          <w:color w:val="auto"/>
          <w:szCs w:val="26"/>
        </w:rPr>
      </w:pPr>
      <w:bookmarkStart w:id="5" w:name="_Toc126771648"/>
      <w:bookmarkStart w:id="6" w:name="_Toc129185742"/>
      <w:r>
        <w:br w:type="page"/>
      </w:r>
    </w:p>
    <w:p w14:paraId="1CA6AD5B" w14:textId="465F4CD2" w:rsidR="009B2D9B" w:rsidRDefault="009B2D9B" w:rsidP="00F32898">
      <w:pPr>
        <w:pStyle w:val="Heading2"/>
        <w:numPr>
          <w:ilvl w:val="0"/>
          <w:numId w:val="0"/>
        </w:numPr>
      </w:pPr>
      <w:r>
        <w:lastRenderedPageBreak/>
        <w:t>Introduction</w:t>
      </w:r>
      <w:bookmarkEnd w:id="5"/>
      <w:bookmarkEnd w:id="6"/>
    </w:p>
    <w:p w14:paraId="415534B4" w14:textId="77777777" w:rsidR="009B2D9B" w:rsidRDefault="009B2D9B" w:rsidP="009B2D9B">
      <w:pPr>
        <w:ind w:firstLine="720"/>
      </w:pPr>
      <w:r>
        <w:t xml:space="preserve">The timing of eating with respect to one’s circadian rhythm has become an area of interest as a  modifiable component of the diet to alter for health reasons. There are many forms of eating that attempt to manipulate the timing of food; among them is time-restricted eating or feeding (TRF/TRE). With this modality, one confines caloric intake to a predictable and condensed </w:t>
      </w:r>
      <w:proofErr w:type="gramStart"/>
      <w:r>
        <w:t>period of time</w:t>
      </w:r>
      <w:proofErr w:type="gramEnd"/>
      <w:r>
        <w:t xml:space="preserve"> each day, in line with the circadian day, ultimately increasing the number of hours spent fasting. </w:t>
      </w:r>
    </w:p>
    <w:p w14:paraId="7CD3C384" w14:textId="3221AEC2" w:rsidR="009B2D9B" w:rsidRDefault="009B2D9B" w:rsidP="009B2D9B">
      <w:pPr>
        <w:ind w:firstLine="720"/>
      </w:pPr>
      <w:r>
        <w:t xml:space="preserve">Rodent models have thoroughly detailed this dietary manipulation. Often, when TRF is employed in rodents provided with a high-fat, high-sucrose diet, that weight gain is reduced compared to ad libitum fed controls </w:t>
      </w:r>
      <w:r>
        <w:fldChar w:fldCharType="begin"/>
      </w:r>
      <w:r w:rsidR="00F32898">
        <w:instrText xml:space="preserve"> ADDIN ZOTERO_ITEM CSL_CITATION {"citationID":"3bYPDqnX","properties":{"formattedCitation":"\\super 1\\uc0\\u8211{}3\\nosupersub{}","plainCitation":"1–3","noteIndex":0},"citationItems":[{"id":82,"uris":["http://zotero.org/users/5073745/items/K7KVJXE6"],"itemData":{"id":82,"type":"article-journal","abstract":"Synchronization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sidR="00F32898" w:rsidRPr="00F32898">
        <w:rPr>
          <w:szCs w:val="24"/>
          <w:vertAlign w:val="superscript"/>
        </w:rPr>
        <w:t>1–3</w:t>
      </w:r>
      <w:r>
        <w:fldChar w:fldCharType="end"/>
      </w:r>
      <w:r>
        <w:t xml:space="preserve">. More importantly, TRF in rodent models has been shown to positively impact glucose homeostasis </w:t>
      </w:r>
      <w:r>
        <w:fldChar w:fldCharType="begin"/>
      </w:r>
      <w:r w:rsidR="00F32898">
        <w:instrText xml:space="preserve"> ADDIN ZOTERO_ITEM CSL_CITATION {"citationID":"UBdRZnwN","properties":{"formattedCitation":"\\super 2,4\\uc0\\u8211{}10\\nosupersub{}","plainCitation":"2,4–10","noteIndex":0},"citationItems":[{"id":395,"uris":["http://zotero.org/users/5073745/items/UGYPSTUR"],"itemData":{"id":395,"type":"article-journal","abstract":"Increased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85,"uris":["http://zotero.org/users/5073745/items/GIX88IQF"],"itemData":{"id":85,"type":"article-journal","abstract":"Background: Dysregulation of metabolic regulatory hormones often occurs during the progress of obesity. Key regulatory hormone insulin-growth hormone (GH) balance has recently been proposed to maintain metabolism profiles. Time-restricted feeding (TRF) is an effective strategy against obesity without detailed research on pulsatile GH releasing patterns. Methods: TRF was performed in an over-eating melanocortin 4 receptor-knockout (MC4RKO) obese mouse model using normal food. Body weight and food intake were measured. Series of blood samples were collected for 6-h pulsatile GH profile, glucose tolerance test, and insulin tolerance test at 5, 8, and 9 weeks of TRF, respectively. Indirect calorimetric recordings were performed by the Phenomaster system at 6 weeks for 1 week, and body composition was measured by nuclear magnetic resonance spectroscopy (NMR). Substrate- and energy metabolism-related gene expressions were measured in terminal liver and subcutaneous white adipose tissues. Results: TRF increased pulsatile GH secretion in dark phase and suppressed hyperinsulinemia in MC4RKO obese mice to reach a reduced insulin/GH ratio.","container-title":"Neuroendocrinology","DOI":"10.1159/000515960","ISSN":"0028-3835, 1423-0194","journalAbbreviation":"Neuroendocrinology","language":"en","source":"DOI.org (Crossref)","title":"Time-restricted feeding restored insulin-growth hormone balance and improved substrate and energy metabolism in MC4RKO obese mice","URL":"https://www.karger.com/Article/FullText/515960","author":[{"family":"Wang","given":"Weihao"},{"family":"Huang","given":"Zhengxiang"},{"family":"Huang","given":"Lili"},{"family":"Gao","given":"Lyn"},{"family":"Cui","given":"Ling"},{"family":"Cowley","given":"Michael"},{"family":"Guo","given":"Lixin"},{"family":"Chen","given":"Chen"}],"accessed":{"date-parts":[["2021",6,9]]},"issued":{"date-parts":[["2021",3,18]]}}},{"id":51,"uris":["http://zotero.org/users/5073745/items/ISBB6Q83"],"itemData":{"id":51,"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Journal","DOI":"10.1096/fj.202001246RR","ISSN":"1530-6860","issue":"11","language":"en","license":"© 2020 Federation of American Societies for Experimental Biology","note":"_eprint: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id":84,"uris":["http://zotero.org/users/5073745/items/TK62JH6F"],"itemData":{"id":84,"type":"article-journal","abstract":"Prolonged, isocaloric, time-restricted feeding (TRF) protocols can promote weight loss, improve metabolic dysregulation, and mitigate non-alcoholic fatty liver disease (NAFLD). In addition, 3-day, severe caloric restriction can improve liver metabolism and glucose homeostasis prior to significant weight loss. Thus, we hypothesized that short-term, isocaloric TRF would improve NAFLD and characteristics of metabolic syndrome in diet-induced obese male mice. After 26 weeks of ad libitum access to western diet, mice either continued feeding ad libitum or were provided with access to the same quantity of western diet for 8 h daily, over the course of two weeks. Remarkably, this short-term TRF protocol modestly decreased liver tissue inflammation in the absence of changes in body weight or epidydimal fat mass. There were no changes in hepatic lipid accumulation or other characteristics of NAFLD. We observed no changes in liver lipid metabolism-related gene expression, despite increased plasma free fatty acids and decreased plasma triglycerides in the TRF group. However, liver Grp78 and Txnip expression were decreased with TRF suggesting hepatic endoplasmic reticulum (ER) stress and activation of inflammatory pathways may have been diminished. We conclude that two-week, isocaloric TRF can potentially decrease liver inflammation, without significant weight loss or reductions in hepatic steatosis, in obese mice with NAFLD.","container-title":"International Journal of Molecular Sciences","DOI":"10.3390/ijms21239156","ISSN":"1422-0067","issue":"23","journalAbbreviation":"Int J Mol Sci","language":"eng","note":"PMID: 33271781\nPMCID: PMC7730100","source":"PubMed","title":"Two-Week Isocaloric Time-Restricted Feeding Decreases Liver Inflammation without Significant Weight Loss in Obese Mice with Non-Alcoholic Fatty Liver Disease","volume":"21","author":[{"family":"Wilson","given":"Rachel B."},{"family":"Zhang","given":"Richard"},{"family":"Chen","given":"Yun Jin"},{"family":"Peters","given":"Kia M."},{"family":"Sawyez","given":"Cynthia G."},{"family":"Sutherland","given":"Brian G."},{"family":"Patel","given":"Krisha"},{"family":"Kennelly","given":"John P."},{"family":"Leonard","given":"Kelly-Ann"},{"family":"Jacobs","given":"René L."},{"family":"Wang","given":"Rennian"},{"family":"Borradaile","given":"Nica M."}],"issued":{"date-parts":[["2020",12,1]]}}},{"id":251,"uris":["http://zotero.org/users/5073745/items/BCTXN86S"],"itemData":{"id":251,"type":"article-journal","abstract":"Background\nObesity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fldChar w:fldCharType="separate"/>
      </w:r>
      <w:r w:rsidR="00F32898" w:rsidRPr="00F32898">
        <w:rPr>
          <w:szCs w:val="24"/>
          <w:vertAlign w:val="superscript"/>
        </w:rPr>
        <w:t>2,4–10</w:t>
      </w:r>
      <w:r>
        <w:fldChar w:fldCharType="end"/>
      </w:r>
      <w:r>
        <w:t xml:space="preserve">, although this is not present in all studies </w:t>
      </w:r>
      <w:r>
        <w:fldChar w:fldCharType="begin"/>
      </w:r>
      <w:r w:rsidR="00F32898">
        <w:instrText xml:space="preserve"> ADDIN ZOTERO_ITEM CSL_CITATION {"citationID":"9itGgftG","properties":{"formattedCitation":"\\super 3,11,12\\nosupersub{}","plainCitation":"3,11,12","noteIndex":0},"citationItems":[{"id":413,"uris":["http://zotero.org/users/5073745/items/QMLGQCIB"],"itemData":{"id":413,"type":"article-journal","abstract":"Abstract\n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sidR="00F32898" w:rsidRPr="00F32898">
        <w:rPr>
          <w:szCs w:val="24"/>
          <w:vertAlign w:val="superscript"/>
        </w:rPr>
        <w:t>3,11,12</w:t>
      </w:r>
      <w:r>
        <w:fldChar w:fldCharType="end"/>
      </w:r>
      <w:r>
        <w:t>. The focus of this body of literature is the ability of TRF to protect from high-fat, high-sucrose diets in adult animals, with few groups working on younger populations or focusing on the effects during critical periods of development.</w:t>
      </w:r>
    </w:p>
    <w:p w14:paraId="63008EE5" w14:textId="6D670987" w:rsidR="009B2D9B" w:rsidRDefault="009B2D9B" w:rsidP="009B2D9B">
      <w:pPr>
        <w:ind w:firstLine="720"/>
      </w:pPr>
      <w:r>
        <w:t xml:space="preserve">Human models have evaluated this as a method to treat or prevent accumulation of deleterious amounts of adipose tissue which may result in metabolic illness. Although weight loss is often modest </w:t>
      </w:r>
      <w:r>
        <w:fldChar w:fldCharType="begin"/>
      </w:r>
      <w:r w:rsidR="00F32898">
        <w:instrText xml:space="preserve"> ADDIN ZOTERO_ITEM CSL_CITATION {"citationID":"sXXKBmqr","properties":{"formattedCitation":"\\super 13\\uc0\\u8211{}17\\nosupersub{}","plainCitation":"13–17","noteIndex":0},"citationItems":[{"id":325,"uris":["http://zotero.org/users/5073745/items/4HHZWM4Z"],"itemData":{"id":325,"type":"article-journal","abstract":"Importance: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A."}],"issued":{"date-parts":[["2018",6,15]]}}},{"id":445,"uris":["http://zotero.org/users/5073745/items/TWPEXD5P"],"itemData":{"id":445,"type":"article-journal","abstract":"BACKGROUND: Although consumption of 3 meals/d is the most common pattern of eating in industrialized countries, a scientific rationale for this meal frequency with respect to optimal health is lacking. A diet with less meal frequency can improve the health and extend the lifespan of laboratory animals, but its effect on humans has never been tested.\nOBJECTIVE: A pilot study was conducted to establish the effects of a reduced-meal-frequency diet on health indicators in healthy, normal-weight adults.\nDESIGN: The study was a randomized crossover design with two 8-wk treatment periods. During the treatment periods, subjects consumed all of the calories needed for weight maintenance in either 3 meals/d or 1 meal/d.\nRESULTS: Subjects who completed the study maintained their body weight within 2 kg of their initial weight throughout the 6-mo period. There were no significant effects of meal frequency on heart rate, body temperature, or most of the blood variables measured. However, when consuming 1 meal/d, subjects had a significant increase in hunger; a significant modification of body composition, including reductions in fat mass; significant increases in blood pressure and in total, LDL-, and HDL-cholesterol concentrations; and a significant decrease in concentrations of cortisol.\nCONCLUSIONS: Normal-weight subjects are able to comply with a 1 meal/d diet. When meal frequency is decreased without a reduction in overall calorie intake, modest changes occur in body composition, some cardiovascular disease risk factors, and hematologic variables. Diurnal variations may affect outcomes.","container-title":"The American Journal of Clinical Nutrition","DOI":"10.1093/ajcn/85.4.981","ISSN":"0002-9165","issue":"4","journalAbbreviation":"Am. J. Clin. Nutr.","language":"eng","note":"PMID: 17413096\nPMCID: PMC2645638","page":"981-988","source":"PubMed","title":"A controlled trial of reduced meal frequency without caloric restriction in healthy, normal-weight, middle-aged adults","volume":"85","author":[{"family":"Stote","given":"Kim S."},{"family":"Baer","given":"David J."},{"family":"Spears","given":"Karen"},{"family":"Paul","given":"David R."},{"family":"Harris","given":"G. Keith"},{"family":"Rumpler","given":"William V."},{"family":"Strycula","given":"Pilar"},{"family":"Najjar","given":"Samer S."},{"family":"Ferrucci","given":"Luigi"},{"family":"Ingram","given":"Donald K."},{"family":"Longo","given":"Dan L."},{"family":"Mattson","given":"Mark P."}],"issued":{"date-parts":[["2007",4]]}}},{"id":239,"uris":["http://zotero.org/users/5073745/items/W9LIWJCV"],"itemData":{"id":239,"type":"article-journal","abstract":"BackgroundIntermittent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K."}],"issued":{"date-parts":[["2019"]]}}}],"schema":"https://github.com/citation-style-language/schema/raw/master/csl-citation.json"} </w:instrText>
      </w:r>
      <w:r>
        <w:fldChar w:fldCharType="separate"/>
      </w:r>
      <w:r w:rsidR="00F32898" w:rsidRPr="00F32898">
        <w:rPr>
          <w:szCs w:val="24"/>
          <w:vertAlign w:val="superscript"/>
        </w:rPr>
        <w:t>13–17</w:t>
      </w:r>
      <w:r>
        <w:fldChar w:fldCharType="end"/>
      </w:r>
      <w:r>
        <w:t xml:space="preserve">, there have been comparable health improvements in those with controlled periods of time-restricted eating; such as reductions in blood pressure </w:t>
      </w:r>
      <w:r>
        <w:fldChar w:fldCharType="begin"/>
      </w:r>
      <w:r w:rsidR="00F32898">
        <w:instrText xml:space="preserve"> ADDIN ZOTERO_ITEM CSL_CITATION {"citationID":"4EXxVxQK","properties":{"formattedCitation":"\\super 14,18,19\\nosupersub{}","plainCitation":"14,18,19","noteIndex":0},"citationItems":[{"id":237,"uris":["http://zotero.org/users/5073745/items/VZMS82L6"],"itemData":{"id":237,"type":"article-journal","abstract":"Time-restricted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fldChar w:fldCharType="separate"/>
      </w:r>
      <w:r w:rsidR="00F32898" w:rsidRPr="00F32898">
        <w:rPr>
          <w:szCs w:val="24"/>
          <w:vertAlign w:val="superscript"/>
        </w:rPr>
        <w:t>14,18,19</w:t>
      </w:r>
      <w:r>
        <w:fldChar w:fldCharType="end"/>
      </w:r>
      <w:r>
        <w:t xml:space="preserve">, improved measures of oxidative stress </w:t>
      </w:r>
      <w:r>
        <w:fldChar w:fldCharType="begin"/>
      </w:r>
      <w:r w:rsidR="00F32898">
        <w:instrText xml:space="preserve"> ADDIN ZOTERO_ITEM CSL_CITATION {"citationID":"WI5B966P","properties":{"formattedCitation":"\\super 16,19\\nosupersub{}","plainCitation":"16,19","noteIndex":0},"citationItems":[{"id":438,"uris":["http://zotero.org/users/5073745/items/BQ94UWAX","http://zotero.org/users/5073745/items/XT9WYD3C"],"itemData":{"id":438,"type":"article-journal","abstract":"Intermittent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fldChar w:fldCharType="separate"/>
      </w:r>
      <w:r w:rsidR="00F32898" w:rsidRPr="00F32898">
        <w:rPr>
          <w:szCs w:val="24"/>
          <w:vertAlign w:val="superscript"/>
        </w:rPr>
        <w:t>16,19</w:t>
      </w:r>
      <w:r>
        <w:fldChar w:fldCharType="end"/>
      </w:r>
      <w:r>
        <w:t xml:space="preserve">, reductions in glycemic excursions </w:t>
      </w:r>
      <w:r>
        <w:fldChar w:fldCharType="begin"/>
      </w:r>
      <w:r w:rsidR="00F32898">
        <w:instrText xml:space="preserve"> ADDIN ZOTERO_ITEM CSL_CITATION {"citationID":"qxC8QrxM","properties":{"formattedCitation":"\\super 18\\nosupersub{}","plainCitation":"18","noteIndex":0},"citationItems":[{"id":237,"uris":["http://zotero.org/users/5073745/items/VZMS82L6"],"itemData":{"id":237,"type":"article-journal","abstract":"Time-restricted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fldChar w:fldCharType="separate"/>
      </w:r>
      <w:r w:rsidR="00F32898" w:rsidRPr="00F32898">
        <w:rPr>
          <w:szCs w:val="24"/>
          <w:vertAlign w:val="superscript"/>
        </w:rPr>
        <w:t>18</w:t>
      </w:r>
      <w:r>
        <w:fldChar w:fldCharType="end"/>
      </w:r>
      <w:r>
        <w:t xml:space="preserve">,  or alterations in insulin indices </w:t>
      </w:r>
      <w:r>
        <w:fldChar w:fldCharType="begin"/>
      </w:r>
      <w:r w:rsidR="00F32898">
        <w:instrText xml:space="preserve"> ADDIN ZOTERO_ITEM CSL_CITATION {"citationID":"fNDGVXS9","properties":{"formattedCitation":"\\super 16\\uc0\\u8211{}19\\nosupersub{}","plainCitation":"16–19","noteIndex":0},"citationItems":[{"id":385,"uris":["http://zotero.org/users/5073745/items/E89CVTH5"],"itemData":{"id":385,"type":"article-journal","abstract":"Objective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fldChar w:fldCharType="separate"/>
      </w:r>
      <w:r w:rsidR="00F32898" w:rsidRPr="00F32898">
        <w:rPr>
          <w:szCs w:val="24"/>
          <w:vertAlign w:val="superscript"/>
        </w:rPr>
        <w:t>16–19</w:t>
      </w:r>
      <w:r>
        <w:fldChar w:fldCharType="end"/>
      </w:r>
      <w:r>
        <w:t xml:space="preserve">. Some have even found improvement without weight loss </w:t>
      </w:r>
      <w:r>
        <w:fldChar w:fldCharType="begin"/>
      </w:r>
      <w:r w:rsidR="00F32898">
        <w:instrText xml:space="preserve"> ADDIN ZOTERO_ITEM CSL_CITATION {"citationID":"kaBoTTDQ","properties":{"formattedCitation":"\\super 19\\nosupersub{}","plainCitation":"19","noteIndex":0},"citationItems":[{"id":438,"uris":["http://zotero.org/users/5073745/items/BQ94UWAX","http://zotero.org/users/5073745/items/XT9WYD3C"],"itemData":{"id":438,"type":"article-journal","abstract":"Intermittent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fldChar w:fldCharType="separate"/>
      </w:r>
      <w:r w:rsidR="00F32898" w:rsidRPr="00F32898">
        <w:rPr>
          <w:szCs w:val="24"/>
          <w:vertAlign w:val="superscript"/>
        </w:rPr>
        <w:t>19</w:t>
      </w:r>
      <w:r>
        <w:fldChar w:fldCharType="end"/>
      </w:r>
      <w:r>
        <w:t xml:space="preserve">.  Currently, the focus of </w:t>
      </w:r>
      <w:proofErr w:type="gramStart"/>
      <w:r>
        <w:t>the majority of</w:t>
      </w:r>
      <w:proofErr w:type="gramEnd"/>
      <w:r>
        <w:t xml:space="preserve"> TRF/TRE studies have been in preventing or lessening metabolic effects from over-feeding in adults, leaving critical periods of development and lower-calorie diets without evidence. Furthermore, as the popularity of this diet increases, there are critically </w:t>
      </w:r>
      <w:r>
        <w:lastRenderedPageBreak/>
        <w:t xml:space="preserve">important populations that develop lasting effects from attempting this diet before its effects are fully characterized; one such population is those who are attempting to become or are pregnant. </w:t>
      </w:r>
    </w:p>
    <w:p w14:paraId="2776CF6B" w14:textId="06284550" w:rsidR="009B2D9B" w:rsidRPr="00674BBC" w:rsidRDefault="009B2D9B" w:rsidP="009B2D9B">
      <w:pPr>
        <w:ind w:firstLine="720"/>
      </w:pPr>
      <w:r w:rsidRPr="00674BBC">
        <w:t xml:space="preserve">Dietary health during pregnancy has long been a topic of intense research interest. </w:t>
      </w:r>
      <w:r>
        <w:t>This research intensified when</w:t>
      </w:r>
      <w:r w:rsidRPr="00674BBC">
        <w:t xml:space="preserve"> </w:t>
      </w:r>
      <w:r>
        <w:t xml:space="preserve">David </w:t>
      </w:r>
      <w:r w:rsidRPr="00674BBC">
        <w:t xml:space="preserve">Barker proposed that </w:t>
      </w:r>
      <w:r w:rsidRPr="00674BBC">
        <w:rPr>
          <w:i/>
          <w:iCs/>
        </w:rPr>
        <w:t>in utero</w:t>
      </w:r>
      <w:r w:rsidRPr="00674BBC">
        <w:t xml:space="preserve"> conditions could program the resultant child for health or disease, based on the mismatch they would face once born </w:t>
      </w:r>
      <w:r w:rsidRPr="00674BBC">
        <w:fldChar w:fldCharType="begin"/>
      </w:r>
      <w:r w:rsidR="00F32898">
        <w:instrText xml:space="preserve"> ADDIN ZOTERO_ITEM CSL_CITATION {"citationID":"4Bd8tjGS","properties":{"formattedCitation":"\\super 20\\nosupersub{}","plainCitation":"20","noteIndex":0},"citationItems":[{"id":515,"uris":["http://zotero.org/users/5073745/items/NDF9D37U"],"itemData":{"id":515,"type":"article-journal","abstract":"Although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Pr="00674BBC">
        <w:fldChar w:fldCharType="separate"/>
      </w:r>
      <w:r w:rsidR="00F32898" w:rsidRPr="00F32898">
        <w:rPr>
          <w:szCs w:val="24"/>
          <w:vertAlign w:val="superscript"/>
        </w:rPr>
        <w:t>20</w:t>
      </w:r>
      <w:r w:rsidRPr="00674BBC">
        <w:fldChar w:fldCharType="end"/>
      </w:r>
      <w:r>
        <w:t>. Ultimately, these studies were the first of the</w:t>
      </w:r>
      <w:r w:rsidRPr="00674BBC">
        <w:t xml:space="preserve"> developmental origins of health and disease </w:t>
      </w:r>
      <w:r>
        <w:t>(</w:t>
      </w:r>
      <w:proofErr w:type="spellStart"/>
      <w:r>
        <w:t>DOHaD</w:t>
      </w:r>
      <w:proofErr w:type="spellEnd"/>
      <w:r>
        <w:t>) field</w:t>
      </w:r>
      <w:r w:rsidRPr="00674BBC">
        <w:t xml:space="preserve">. The most prominent </w:t>
      </w:r>
      <w:proofErr w:type="spellStart"/>
      <w:r>
        <w:t>DOHaD</w:t>
      </w:r>
      <w:proofErr w:type="spellEnd"/>
      <w:r w:rsidRPr="00674BBC">
        <w:t xml:space="preserve"> stud</w:t>
      </w:r>
      <w:r>
        <w:t>y examined</w:t>
      </w:r>
      <w:r w:rsidRPr="00674BBC">
        <w:t xml:space="preserve"> children who were </w:t>
      </w:r>
      <w:r w:rsidRPr="00674BBC">
        <w:rPr>
          <w:i/>
          <w:iCs/>
        </w:rPr>
        <w:t>in utero</w:t>
      </w:r>
      <w:r w:rsidRPr="00674BBC">
        <w:t xml:space="preserve"> during extreme famine during the “Dutch Hunger Winter” during the second world war. </w:t>
      </w:r>
      <w:r>
        <w:t>It found that</w:t>
      </w:r>
      <w:r w:rsidRPr="00674BBC">
        <w:t xml:space="preserve"> times of </w:t>
      </w:r>
      <w:r>
        <w:t>food restriction</w:t>
      </w:r>
      <w:r w:rsidRPr="00674BBC">
        <w:t xml:space="preserve"> during pregnancy could impart higher risk for cardiometabolic risk in adulthood, even</w:t>
      </w:r>
      <w:r>
        <w:t xml:space="preserve"> after</w:t>
      </w:r>
      <w:r w:rsidRPr="00674BBC">
        <w:t xml:space="preserve"> </w:t>
      </w:r>
      <w:r>
        <w:t xml:space="preserve">risk ratios were </w:t>
      </w:r>
      <w:r w:rsidRPr="00674BBC">
        <w:t xml:space="preserve">adjusted for infant birthweights </w:t>
      </w:r>
      <w:r w:rsidRPr="00674BBC">
        <w:fldChar w:fldCharType="begin"/>
      </w:r>
      <w:r w:rsidR="00F32898">
        <w:instrText xml:space="preserve"> ADDIN ZOTERO_ITEM CSL_CITATION {"citationID":"sUAPN9hm","properties":{"formattedCitation":"\\super 21\\uc0\\u8211{}23\\nosupersub{}","plainCitation":"21–23","noteIndex":0},"citationItems":[{"id":216,"uris":["http://zotero.org/users/5073745/items/ES6TTHU8"],"itemData":{"id":216,"type":"article-journal","abstract":"Extensive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H."}],"issued":{"date-parts":[["2008",11,4]]}}},{"id":76,"uris":["http://zotero.org/users/5073745/items/S42GZ547"],"itemData":{"id":76,"type":"article-journal","abstract":"&lt;p&gt;&lt;b&gt;OBJECTIVE&lt;/b&gt;—We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J."}],"issued":{"date-parts":[["2006",8,1]]}}},{"id":596,"uris":["http://zotero.org/users/5073745/items/CDHMFFPG"],"itemData":{"id":596,"type":"article-journal","abstract":"OBJECTIVE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P."}],"issued":{"date-parts":[["2000",12,1]]}}}],"schema":"https://github.com/citation-style-language/schema/raw/master/csl-citation.json"} </w:instrText>
      </w:r>
      <w:r w:rsidRPr="00674BBC">
        <w:fldChar w:fldCharType="separate"/>
      </w:r>
      <w:r w:rsidR="00F32898" w:rsidRPr="00F32898">
        <w:rPr>
          <w:szCs w:val="24"/>
          <w:vertAlign w:val="superscript"/>
        </w:rPr>
        <w:t>21–23</w:t>
      </w:r>
      <w:r w:rsidRPr="00674BBC">
        <w:fldChar w:fldCharType="end"/>
      </w:r>
      <w:r w:rsidRPr="00674BBC">
        <w:t xml:space="preserve">. </w:t>
      </w:r>
      <w:r>
        <w:t>Since that time,</w:t>
      </w:r>
      <w:r w:rsidRPr="00674BBC">
        <w:t xml:space="preserve"> </w:t>
      </w:r>
      <w:r>
        <w:t>many projects</w:t>
      </w:r>
      <w:r w:rsidRPr="00674BBC">
        <w:t xml:space="preserve"> </w:t>
      </w:r>
      <w:r>
        <w:t>have sought</w:t>
      </w:r>
      <w:r w:rsidRPr="00674BBC">
        <w:t xml:space="preserve"> to understand the role of adverse nutrition in the womb and its impacts on children</w:t>
      </w:r>
      <w:r>
        <w:t>, even well after having reached</w:t>
      </w:r>
      <w:r w:rsidRPr="00674BBC">
        <w:t xml:space="preserve"> adulthood. </w:t>
      </w:r>
    </w:p>
    <w:p w14:paraId="140008C0" w14:textId="4C78A5AD" w:rsidR="009B2D9B" w:rsidRDefault="009B2D9B" w:rsidP="009B2D9B">
      <w:pPr>
        <w:ind w:firstLine="720"/>
      </w:pPr>
      <w:r>
        <w:t xml:space="preserve">There is evidence to suggest that timing of food intake is an important, yet critically understudied aspect of nutrition during pregnancy. Some of this evidence comes from models of time-restricted feeding in pregnant or reproductively active rodents. These studies find that time-restricted feeding of high-fat, high-sucrose diets in rodents can reduce oxidative stress in placental tissues that results from overnutrition during pregnancy </w:t>
      </w:r>
      <w:r>
        <w:fldChar w:fldCharType="begin"/>
      </w:r>
      <w:r w:rsidR="00F32898">
        <w:instrText xml:space="preserve"> ADDIN ZOTERO_ITEM CSL_CITATION {"citationID":"tTStJBTM","properties":{"formattedCitation":"\\super 24\\nosupersub{}","plainCitation":"24","noteIndex":0},"citationItems":[{"id":266,"uris":["http://zotero.org/users/5073745/items/EC9EJ9LI"],"itemData":{"id":266,"type":"article-journal","abstract":"Maternal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sidR="00F32898" w:rsidRPr="00F32898">
        <w:rPr>
          <w:szCs w:val="24"/>
          <w:vertAlign w:val="superscript"/>
        </w:rPr>
        <w:t>24</w:t>
      </w:r>
      <w:r>
        <w:fldChar w:fldCharType="end"/>
      </w:r>
      <w:r>
        <w:t xml:space="preserve">, and improve fetal lung development compared to </w:t>
      </w:r>
      <w:r w:rsidRPr="00663A64">
        <w:rPr>
          <w:i/>
          <w:iCs/>
        </w:rPr>
        <w:t>ad libitum</w:t>
      </w:r>
      <w:r>
        <w:t xml:space="preserve"> fed high-fat, high-sucrose dams </w:t>
      </w:r>
      <w:r>
        <w:fldChar w:fldCharType="begin"/>
      </w:r>
      <w:r w:rsidR="00F32898">
        <w:instrText xml:space="preserve"> ADDIN ZOTERO_ITEM CSL_CITATION {"citationID":"XODMdt5P","properties":{"formattedCitation":"\\super 25\\nosupersub{}","plainCitation":"25","noteIndex":0},"citationItems":[{"id":362,"uris":["http://zotero.org/users/5073745/items/47W52XS2"],"itemData":{"id":362,"type":"article-journal","abstract":"Maternal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fldChar w:fldCharType="separate"/>
      </w:r>
      <w:r w:rsidR="00F32898" w:rsidRPr="00F32898">
        <w:rPr>
          <w:szCs w:val="24"/>
          <w:vertAlign w:val="superscript"/>
        </w:rPr>
        <w:t>25</w:t>
      </w:r>
      <w:r>
        <w:fldChar w:fldCharType="end"/>
      </w:r>
      <w:r>
        <w:t xml:space="preserve">. There is also evidence that impaired estrus cyclicity and ovarian follicle development that can occur with overnutrition are rescued with TRF of HFHS feeding compared to </w:t>
      </w:r>
      <w:r w:rsidRPr="00663A64">
        <w:rPr>
          <w:i/>
          <w:iCs/>
        </w:rPr>
        <w:t>ad libitum</w:t>
      </w:r>
      <w:r>
        <w:t xml:space="preserve"> HFHS </w:t>
      </w:r>
      <w:r>
        <w:fldChar w:fldCharType="begin"/>
      </w:r>
      <w:r w:rsidR="00F32898">
        <w:instrText xml:space="preserve"> ADDIN ZOTERO_ITEM CSL_CITATION {"citationID":"r9l1MfqK","properties":{"formattedCitation":"\\super 26\\nosupersub{}","plainCitation":"26","noteIndex":0},"citationItems":[{"id":324,"uris":["http://zotero.org/users/5073745/items/B6JXGYLT"],"itemData":{"id":324,"type":"article-journal","abstract":"BACKGROUND: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fldChar w:fldCharType="separate"/>
      </w:r>
      <w:r w:rsidR="00F32898" w:rsidRPr="00F32898">
        <w:rPr>
          <w:szCs w:val="24"/>
          <w:vertAlign w:val="superscript"/>
        </w:rPr>
        <w:t>26</w:t>
      </w:r>
      <w:r>
        <w:fldChar w:fldCharType="end"/>
      </w:r>
      <w:r>
        <w:t xml:space="preserve">. Existing studies in rats have found that TRF during pregnancy has impact for insulin homeostasis in adulthood. In adult offspring of eTRF dams,  glucose intolerance developed on a chow diet </w:t>
      </w:r>
      <w:r>
        <w:fldChar w:fldCharType="begin"/>
      </w:r>
      <w:r w:rsidR="00F32898">
        <w:instrText xml:space="preserve"> ADDIN ZOTERO_ITEM CSL_CITATION {"citationID":"hJPPDurV","properties":{"formattedCitation":"\\super 27\\nosupersub{}","plainCitation":"27","noteIndex":0},"citationItems":[{"id":485,"uris":["http://zotero.org/users/5073745/items/H2SF844K"],"itemData":{"id":485,"type":"article-journal","abstract":"Maternal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fldChar w:fldCharType="separate"/>
      </w:r>
      <w:r w:rsidR="00F32898" w:rsidRPr="00F32898">
        <w:rPr>
          <w:szCs w:val="24"/>
          <w:vertAlign w:val="superscript"/>
        </w:rPr>
        <w:t>27</w:t>
      </w:r>
      <w:r>
        <w:fldChar w:fldCharType="end"/>
      </w:r>
      <w:r>
        <w:t xml:space="preserve">, and another from our group finds that glucose intolerance only occurs in male offspring after long term high fat, high </w:t>
      </w:r>
      <w:r>
        <w:lastRenderedPageBreak/>
        <w:t xml:space="preserve">sucrose feeding </w:t>
      </w:r>
      <w:r>
        <w:fldChar w:fldCharType="begin"/>
      </w:r>
      <w:r w:rsidR="00F32898">
        <w:instrText xml:space="preserve"> ADDIN ZOTERO_ITEM CSL_CITATION {"citationID":"thAZvPEi","properties":{"formattedCitation":"\\super 28\\nosupersub{}","plainCitation":"28","noteIndex":0},"citationItems":[{"id":489,"uris":["http://zotero.org/users/5073745/items/AH9V27AA"],"itemData":{"id":489,"type":"report","abstract":"The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fldChar w:fldCharType="separate"/>
      </w:r>
      <w:r w:rsidR="00F32898" w:rsidRPr="00F32898">
        <w:rPr>
          <w:szCs w:val="24"/>
          <w:vertAlign w:val="superscript"/>
        </w:rPr>
        <w:t>28</w:t>
      </w:r>
      <w:r>
        <w:fldChar w:fldCharType="end"/>
      </w:r>
      <w:r>
        <w:t xml:space="preserve">. Still others have sought to replicate TRF with chronodisruption (as a proxy for Ramadan fasting), and growth restriction was present on a chow diet, where dams ate fewer calories, gained less weight, and pups were smaller in litters randomized to TRF during the light cycle </w:t>
      </w:r>
      <w:r>
        <w:fldChar w:fldCharType="begin"/>
      </w:r>
      <w:r w:rsidR="00F32898">
        <w:instrText xml:space="preserve"> ADDIN ZOTERO_ITEM CSL_CITATION {"citationID":"O6hELsgN","properties":{"formattedCitation":"\\super 29\\nosupersub{}","plainCitation":"29","noteIndex":0},"citationItems":[{"id":513,"uris":["http://zotero.org/users/5073745/items/8GDECLSP","http://zotero.org/users/5073745/items/F8X796TF"],"itemData":{"id":513,"type":"article-journal","abstract":"During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 (London, England : 1979)","DOI":"10.1042/CS20210137","ISSN":"1470-8736 0143-5221","issue":"11","journalAbbreviation":"Clin Sci (Lond)","language":"eng","license":"© 2021 The Author(s). Published by Portland Press Limited on behalf of the Biochemical Society.","note":"publisher-place: England\nPMID: 34008846","page":"1445-1466","title":"Maternal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fldChar w:fldCharType="separate"/>
      </w:r>
      <w:r w:rsidR="00F32898" w:rsidRPr="00F32898">
        <w:rPr>
          <w:szCs w:val="24"/>
          <w:vertAlign w:val="superscript"/>
        </w:rPr>
        <w:t>29</w:t>
      </w:r>
      <w:r>
        <w:fldChar w:fldCharType="end"/>
      </w:r>
      <w:r>
        <w:t xml:space="preserve">.  As </w:t>
      </w:r>
      <w:proofErr w:type="gramStart"/>
      <w:r>
        <w:t>the majority of</w:t>
      </w:r>
      <w:proofErr w:type="gramEnd"/>
      <w:r>
        <w:t xml:space="preserve"> the attention that has been paid to this dietary manipulation focuses on resultant offspring either as adults or in the fetal stage, scientists have failed to comprehensively characterize the effects of TRF during the course of the pregnancy in the dam without chronodisruption as part of the model. </w:t>
      </w:r>
    </w:p>
    <w:p w14:paraId="605C6F29" w14:textId="387B10AC" w:rsidR="009B2D9B" w:rsidRDefault="009B2D9B" w:rsidP="009B2D9B">
      <w:pPr>
        <w:ind w:firstLine="720"/>
      </w:pPr>
      <w:r>
        <w:t xml:space="preserve">Although animal work is limited, there is evidence that those who are currently pregnant or considering pregnancy would consider manipulation of the timing of food intake as a modality to improve health. Flanagan and colleagues asked participants about their attitudes toward trying time-restricted eating </w:t>
      </w:r>
      <w:proofErr w:type="gramStart"/>
      <w:r>
        <w:t>during the course of</w:t>
      </w:r>
      <w:proofErr w:type="gramEnd"/>
      <w:r>
        <w:t xml:space="preserve"> pregnancy. Of those polled, 24.7% said they would be open to trying a time-restricted regimen during the course of pregnancy to improve their health </w:t>
      </w:r>
      <w:r>
        <w:fldChar w:fldCharType="begin"/>
      </w:r>
      <w:r w:rsidR="00F32898">
        <w:instrText xml:space="preserve"> ADDIN ZOTERO_ITEM CSL_CITATION {"citationID":"cj3KxY80","properties":{"formattedCitation":"\\super 30\\nosupersub{}","plainCitation":"30","noteIndex":0},"citationItems":[{"id":492,"uris":["http://zotero.org/users/5073745/items/NHIMJJF6"],"itemData":{"id":492,"type":"article-journal","abstract":"The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fldChar w:fldCharType="separate"/>
      </w:r>
      <w:r w:rsidR="00F32898" w:rsidRPr="00F32898">
        <w:rPr>
          <w:szCs w:val="24"/>
          <w:vertAlign w:val="superscript"/>
        </w:rPr>
        <w:t>30</w:t>
      </w:r>
      <w:r>
        <w:fldChar w:fldCharType="end"/>
      </w:r>
      <w:r>
        <w:t xml:space="preserve">. There was also a qualitative response from one participant who stated they had practiced intermittent fasting during their pregnancy. Recently, a case study also identified manipulation of the feeding window and reducing meal numbers to manage gestational diabetes </w:t>
      </w:r>
      <w:r>
        <w:fldChar w:fldCharType="begin"/>
      </w:r>
      <w:r w:rsidR="00F32898">
        <w:instrText xml:space="preserve"> ADDIN ZOTERO_ITEM CSL_CITATION {"citationID":"xmkzbvLO","properties":{"formattedCitation":"\\super 31\\nosupersub{}","plainCitation":"31","noteIndex":0},"citationItems":[{"id":435,"uris":["http://zotero.org/users/5073745/items/MJUJ2CHG"],"itemData":{"id":435,"type":"article-journal","abstract":"Gestational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fldChar w:fldCharType="separate"/>
      </w:r>
      <w:r w:rsidR="00F32898" w:rsidRPr="00F32898">
        <w:rPr>
          <w:szCs w:val="24"/>
          <w:vertAlign w:val="superscript"/>
        </w:rPr>
        <w:t>31</w:t>
      </w:r>
      <w:r>
        <w:fldChar w:fldCharType="end"/>
      </w:r>
      <w:r>
        <w:t xml:space="preserve">. 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fldChar w:fldCharType="begin"/>
      </w:r>
      <w:r w:rsidR="00F32898">
        <w:instrText xml:space="preserve"> ADDIN ZOTERO_ITEM CSL_CITATION {"citationID":"rsHD1ahg","properties":{"formattedCitation":"\\super 32\\nosupersub{}","plainCitation":"32","noteIndex":0},"citationItems":[{"id":428,"uris":["http://zotero.org/users/5073745/items/5JYMECVV"],"itemData":{"id":428,"type":"article-journal","abstract":"BACKGROUND: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fldChar w:fldCharType="separate"/>
      </w:r>
      <w:r w:rsidR="00F32898" w:rsidRPr="00F32898">
        <w:rPr>
          <w:szCs w:val="24"/>
          <w:vertAlign w:val="superscript"/>
        </w:rPr>
        <w:t>32</w:t>
      </w:r>
      <w:r>
        <w:fldChar w:fldCharType="end"/>
      </w:r>
      <w:r>
        <w:t xml:space="preserve">. Eating overnight, although somewhat common during pregnancy, can also be associated with poorer birth outcomes </w:t>
      </w:r>
      <w:r>
        <w:fldChar w:fldCharType="begin"/>
      </w:r>
      <w:r w:rsidR="00F32898">
        <w:instrText xml:space="preserve"> ADDIN ZOTERO_ITEM CSL_CITATION {"citationID":"X1r81Djr","properties":{"formattedCitation":"\\super 33\\nosupersub{}","plainCitation":"33","noteIndex":0},"citationItems":[{"id":523,"uris":["http://zotero.org/users/5073745/items/NL6SN5SH"],"itemData":{"id":523,"type":"article-journal","abstract":"Evidence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fldChar w:fldCharType="separate"/>
      </w:r>
      <w:r w:rsidR="00F32898" w:rsidRPr="00F32898">
        <w:rPr>
          <w:szCs w:val="24"/>
          <w:vertAlign w:val="superscript"/>
        </w:rPr>
        <w:t>33</w:t>
      </w:r>
      <w:r>
        <w:fldChar w:fldCharType="end"/>
      </w:r>
      <w:r>
        <w:t>.</w:t>
      </w:r>
    </w:p>
    <w:p w14:paraId="552167B0" w14:textId="018E82F9" w:rsidR="009B2D9B" w:rsidRDefault="009B2D9B" w:rsidP="009B2D9B">
      <w:pPr>
        <w:ind w:firstLine="720"/>
      </w:pPr>
      <w:r>
        <w:t xml:space="preserve">The most robust literature in humans that explores maternal dietary restriction during gestation are studies that evaluate pregnancy outcomes after religious observance of Ramadan in Muslim pregnant populations. Such studies have found that observing Ramadan fasting during </w:t>
      </w:r>
      <w:r>
        <w:lastRenderedPageBreak/>
        <w:t xml:space="preserve">pregnancy does not result in reduced gestational age at delivery </w:t>
      </w:r>
      <w:r>
        <w:fldChar w:fldCharType="begin"/>
      </w:r>
      <w:r w:rsidR="00F32898">
        <w:instrText xml:space="preserve"> ADDIN ZOTERO_ITEM CSL_CITATION {"citationID":"LUOIgn8M","properties":{"formattedCitation":"\\super 34,35\\nosupersub{}","plainCitation":"34,35","noteIndex":0},"citationItems":[{"id":202,"uris":["http://zotero.org/users/5073745/items/SAHRDCIB"],"itemData":{"id":202,"type":"article-journal","abstract":"OBJECTIVE: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H."}],"issued":{"date-parts":[["2012",10]]}}},{"id":426,"uris":["http://zotero.org/users/5073745/items/NKY5SKEM"],"itemData":{"id":426,"type":"article-journal","abstract":"Background\nThere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fldChar w:fldCharType="separate"/>
      </w:r>
      <w:r w:rsidR="00F32898" w:rsidRPr="00F32898">
        <w:rPr>
          <w:szCs w:val="24"/>
          <w:vertAlign w:val="superscript"/>
        </w:rPr>
        <w:t>34,35</w:t>
      </w:r>
      <w:r>
        <w:fldChar w:fldCharType="end"/>
      </w:r>
      <w:r>
        <w:t xml:space="preserve">, does not impact birth weight </w:t>
      </w:r>
      <w:r>
        <w:fldChar w:fldCharType="begin"/>
      </w:r>
      <w:r w:rsidR="00F32898">
        <w:instrText xml:space="preserve"> ADDIN ZOTERO_ITEM CSL_CITATION {"citationID":"JoKyw8Ta","properties":{"formattedCitation":"\\super 35,36\\nosupersub{}","plainCitation":"35,36","noteIndex":0},"citationItems":[{"id":426,"uris":["http://zotero.org/users/5073745/items/NKY5SKEM"],"itemData":{"id":426,"type":"article-journal","abstract":"Background\nThere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fldChar w:fldCharType="separate"/>
      </w:r>
      <w:r w:rsidR="00F32898" w:rsidRPr="00F32898">
        <w:rPr>
          <w:szCs w:val="24"/>
          <w:vertAlign w:val="superscript"/>
        </w:rPr>
        <w:t>35,36</w:t>
      </w:r>
      <w:r>
        <w:fldChar w:fldCharType="end"/>
      </w:r>
      <w:r>
        <w:t xml:space="preserve">, </w:t>
      </w:r>
      <w:r w:rsidRPr="000C2067">
        <w:t xml:space="preserve">and inconsistent results in relation to odds of developing gestational diabetes </w:t>
      </w:r>
      <w:r w:rsidRPr="000C2067">
        <w:fldChar w:fldCharType="begin"/>
      </w:r>
      <w:r w:rsidR="00F32898">
        <w:instrText xml:space="preserve"> ADDIN ZOTERO_ITEM CSL_CITATION {"citationID":"wDHrpJZo","properties":{"formattedCitation":"\\super 34,35,37\\nosupersub{}","plainCitation":"34,35,37","noteIndex":0},"citationItems":[{"id":202,"uris":["http://zotero.org/users/5073745/items/SAHRDCIB"],"itemData":{"id":202,"type":"article-journal","abstract":"OBJECTIVE: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H."}],"issued":{"date-parts":[["2012",10]]}}},{"id":426,"uris":["http://zotero.org/users/5073745/items/NKY5SKEM"],"itemData":{"id":426,"type":"article-journal","abstract":"Background\nThere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Mirkhan"}],"accessed":{"date-parts":[["2019",12,18]]},"issued":{"date-parts":[["2019",4,15]]}}},{"id":444,"uris":["http://zotero.org/users/5073745/items/6TTK3RMS"],"itemData":{"id":444,"type":"article-journal","abstract":"Background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K."},{"family":"Roalfe","given":"Andrea"}],"issued":{"date-parts":[["2017",7,1]]}}}],"schema":"https://github.com/citation-style-language/schema/raw/master/csl-citation.json"} </w:instrText>
      </w:r>
      <w:r w:rsidRPr="000C2067">
        <w:fldChar w:fldCharType="separate"/>
      </w:r>
      <w:r w:rsidR="00F32898" w:rsidRPr="00F32898">
        <w:rPr>
          <w:szCs w:val="24"/>
          <w:vertAlign w:val="superscript"/>
        </w:rPr>
        <w:t>34,35,37</w:t>
      </w:r>
      <w:r w:rsidRPr="000C2067">
        <w:fldChar w:fldCharType="end"/>
      </w:r>
      <w:r w:rsidRPr="000C2067">
        <w:t>.</w:t>
      </w:r>
      <w:r>
        <w:t xml:space="preserve"> However, Ramadan is an imperfect proxy for TRF, as altered timing of eating is concomitant with sleep disruption and dietary quality changes. Therefore, more direct analyses of altered timing of eating are warranted. Overall, the current literature suggests that there is evidence that human pregnant populations either practice or consider practicing this diet and that we have limited understanding of its implications for safety or efficacy in impacting perinatal health. </w:t>
      </w:r>
    </w:p>
    <w:p w14:paraId="7D93A513" w14:textId="77777777" w:rsidR="009B2D9B" w:rsidRDefault="009B2D9B" w:rsidP="009B2D9B"/>
    <w:p w14:paraId="2430B773" w14:textId="77777777" w:rsidR="009B2D9B" w:rsidRPr="00AB602F" w:rsidRDefault="009B2D9B" w:rsidP="009B2D9B">
      <w:pPr>
        <w:ind w:firstLine="720"/>
      </w:pPr>
      <w:proofErr w:type="gramStart"/>
      <w:r>
        <w:t>In light of</w:t>
      </w:r>
      <w:proofErr w:type="gramEnd"/>
      <w:r>
        <w:t xml:space="preserve"> the potential use of this diet to improve health during pregnancy and limited characterization of the practice in pregnant populations on the parent, we sought to identify the effect of early time-restricted feeding (eTRF) on maternal insulin sensitivity and early postnatal health in resultant offspring using a mouse model. We hypothesized that maternal glycemic health would be improved through eTRF of normal chow and that resulting offspring would not be adversely affected. </w:t>
      </w:r>
    </w:p>
    <w:p w14:paraId="7BFA7FD4" w14:textId="77777777" w:rsidR="009B2D9B" w:rsidRDefault="009B2D9B" w:rsidP="00F32898">
      <w:pPr>
        <w:pStyle w:val="Heading2"/>
        <w:numPr>
          <w:ilvl w:val="0"/>
          <w:numId w:val="0"/>
        </w:numPr>
      </w:pPr>
      <w:bookmarkStart w:id="7" w:name="_Toc126771649"/>
      <w:bookmarkStart w:id="8" w:name="_Toc129185743"/>
      <w:r>
        <w:t>Methods</w:t>
      </w:r>
      <w:bookmarkEnd w:id="7"/>
      <w:bookmarkEnd w:id="8"/>
    </w:p>
    <w:p w14:paraId="5406EC0A" w14:textId="77777777" w:rsidR="009B2D9B" w:rsidRDefault="009B2D9B" w:rsidP="00F32898">
      <w:pPr>
        <w:pStyle w:val="Heading3"/>
        <w:numPr>
          <w:ilvl w:val="0"/>
          <w:numId w:val="0"/>
        </w:numPr>
      </w:pPr>
      <w:bookmarkStart w:id="9" w:name="_Toc126771650"/>
      <w:bookmarkStart w:id="10" w:name="_Toc129185744"/>
      <w:r>
        <w:t>Animal Husbandry</w:t>
      </w:r>
      <w:bookmarkEnd w:id="9"/>
      <w:bookmarkEnd w:id="10"/>
    </w:p>
    <w:p w14:paraId="289A1792" w14:textId="77777777" w:rsidR="009B2D9B" w:rsidRPr="006F5E5C" w:rsidRDefault="009B2D9B" w:rsidP="009B2D9B">
      <w:r>
        <w:t>Age-matched (17±0.072 weeks</w:t>
      </w:r>
      <w:r w:rsidRPr="006F5E5C">
        <w:t>) male and female C57BL/6J mice were obtained from The Jackson Laboratories</w:t>
      </w:r>
      <w:r>
        <w:t xml:space="preserve"> </w:t>
      </w:r>
      <w:r w:rsidRPr="006F5E5C">
        <w:t>(</w:t>
      </w:r>
      <w:r w:rsidRPr="006F5E5C">
        <w:rPr>
          <w:color w:val="000000" w:themeColor="text1"/>
          <w:shd w:val="clear" w:color="auto" w:fill="FFFFFF"/>
        </w:rPr>
        <w:t>RRID:IMSR_JAX:000664</w:t>
      </w:r>
      <w:r w:rsidRPr="006F5E5C">
        <w:t xml:space="preserve">). </w:t>
      </w:r>
      <w:r>
        <w:t xml:space="preserve">Animals were allowed to acclimatize to our facility for 1 week prior to beginning the experiment. </w:t>
      </w:r>
      <w:r w:rsidRPr="003A4003">
        <w:t xml:space="preserve">Animals were maintained in a </w:t>
      </w:r>
      <w:r>
        <w:t xml:space="preserve">ventilated cages in a </w:t>
      </w:r>
      <w:r w:rsidRPr="003A4003">
        <w:t xml:space="preserve">temperature and humidity-controlled room. </w:t>
      </w:r>
      <w:r>
        <w:t xml:space="preserve">In a 12:12 hour light dark cycle. 4 days before experimental treatment began, dams were single housed with extra enrichment. Every week, mice were weighed, and body composition was assessed using </w:t>
      </w:r>
      <w:proofErr w:type="spellStart"/>
      <w:r>
        <w:t>EchoMRI</w:t>
      </w:r>
      <w:proofErr w:type="spellEnd"/>
      <w:r>
        <w:t xml:space="preserve">. This experiment was repeated in 3 separate cohorts of animals. </w:t>
      </w:r>
    </w:p>
    <w:p w14:paraId="3A871102" w14:textId="77777777" w:rsidR="009B2D9B" w:rsidRDefault="009B2D9B" w:rsidP="00F32898">
      <w:pPr>
        <w:pStyle w:val="Heading3"/>
        <w:numPr>
          <w:ilvl w:val="0"/>
          <w:numId w:val="0"/>
        </w:numPr>
      </w:pPr>
      <w:bookmarkStart w:id="11" w:name="_Toc126771651"/>
      <w:bookmarkStart w:id="12" w:name="_Toc129185745"/>
      <w:r>
        <w:lastRenderedPageBreak/>
        <w:t>Animal Dietary Intervention</w:t>
      </w:r>
      <w:bookmarkEnd w:id="11"/>
      <w:bookmarkEnd w:id="12"/>
    </w:p>
    <w:p w14:paraId="6AA452D0" w14:textId="77777777" w:rsidR="009B2D9B" w:rsidRDefault="009B2D9B" w:rsidP="009B2D9B">
      <w:r w:rsidRPr="00E96630">
        <w:t>Dams were randomized to either 24-hour access</w:t>
      </w:r>
      <w:r>
        <w:t xml:space="preserve"> </w:t>
      </w:r>
      <w:r w:rsidRPr="00314B1F">
        <w:rPr>
          <w:i/>
          <w:iCs/>
        </w:rPr>
        <w:t>ad libitum</w:t>
      </w:r>
      <w:r w:rsidRPr="00E96630">
        <w:t xml:space="preserve"> (AL)</w:t>
      </w:r>
      <w:r>
        <w:t xml:space="preserve">, or 6-hour early-time restricted feeding (eTRF) access to standard laboratory </w:t>
      </w:r>
      <w:r w:rsidRPr="00A917D3">
        <w:t>chow (24%</w:t>
      </w:r>
      <w:r w:rsidRPr="004601F0">
        <w:t xml:space="preserve"> Protein, 5% Fat, 35.7%</w:t>
      </w:r>
      <w:r>
        <w:t xml:space="preserve"> </w:t>
      </w:r>
      <w:r w:rsidRPr="004601F0">
        <w:t>Carbohydrate</w:t>
      </w:r>
      <w:r>
        <w:t>)</w:t>
      </w:r>
      <w:r w:rsidRPr="00E96630">
        <w:t xml:space="preserve">. </w:t>
      </w:r>
      <w:r>
        <w:t xml:space="preserve">We also measured the food to the nearest 0.1 </w:t>
      </w:r>
      <w:proofErr w:type="spellStart"/>
      <w:r>
        <w:t>fram</w:t>
      </w:r>
      <w:proofErr w:type="spellEnd"/>
      <w:r>
        <w:t xml:space="preserve"> in eTRF and AL dam cages at ZT14. Animals were then allowed to eat freely for 6 hours. At ZT20, food was collected from the hopper and the bottom of the cage and measured again. Cages of all animals were changed at ZT20 to minimize food consumption of the bottom of the cage for eTRF dams and to have similar levels for handling stress in AL dams. Dams randomized to eTRF had empty hoppers placed in their new cages at ZT20, and AL dams had the same hoppers replaced in their new cages. </w:t>
      </w:r>
      <w:r w:rsidRPr="00E96630">
        <w:t xml:space="preserve">Food intake is </w:t>
      </w:r>
      <w:r>
        <w:t>determined</w:t>
      </w:r>
      <w:r w:rsidRPr="00E96630">
        <w:t xml:space="preserve"> in both 6</w:t>
      </w:r>
      <w:r>
        <w:t>-</w:t>
      </w:r>
      <w:r w:rsidRPr="00E96630">
        <w:t>hour</w:t>
      </w:r>
      <w:r>
        <w:t xml:space="preserve"> (ZT14-ZT20)</w:t>
      </w:r>
      <w:r w:rsidRPr="00E96630">
        <w:t>, and 24-hour intervals</w:t>
      </w:r>
      <w:r>
        <w:t xml:space="preserve"> (ZT14-ZT14)</w:t>
      </w:r>
      <w:r w:rsidRPr="00E96630">
        <w:t xml:space="preserve">. </w:t>
      </w:r>
    </w:p>
    <w:p w14:paraId="3D09F4A4" w14:textId="77777777" w:rsidR="009B2D9B" w:rsidRPr="00E96630" w:rsidRDefault="009B2D9B" w:rsidP="00F32898">
      <w:pPr>
        <w:pStyle w:val="Heading3"/>
        <w:numPr>
          <w:ilvl w:val="0"/>
          <w:numId w:val="0"/>
        </w:numPr>
      </w:pPr>
      <w:bookmarkStart w:id="13" w:name="_Toc126771652"/>
      <w:bookmarkStart w:id="14" w:name="_Toc129185746"/>
      <w:r>
        <w:t>Estrus Testing</w:t>
      </w:r>
      <w:bookmarkEnd w:id="13"/>
      <w:bookmarkEnd w:id="14"/>
      <w:r>
        <w:t xml:space="preserve"> </w:t>
      </w:r>
    </w:p>
    <w:p w14:paraId="41FB13D1" w14:textId="167F0E23" w:rsidR="009B2D9B" w:rsidRPr="000C7A29" w:rsidRDefault="009B2D9B" w:rsidP="009B2D9B">
      <w:pPr>
        <w:pStyle w:val="NormalWeb"/>
        <w:spacing w:before="0" w:beforeAutospacing="0" w:after="0" w:afterAutospacing="0" w:line="480" w:lineRule="auto"/>
        <w:textAlignment w:val="baseline"/>
        <w:rPr>
          <w:color w:val="000000"/>
        </w:rPr>
      </w:pPr>
      <w:r>
        <w:t xml:space="preserve"> To understand how eTRF affects estrus cycle health, w</w:t>
      </w:r>
      <w:r w:rsidRPr="001B2CF4">
        <w:t xml:space="preserve">e monitored the estrus stage of females after randomization to dietary treatment each day until copulatory plug appeared in </w:t>
      </w:r>
      <w:r>
        <w:t>one cohort of the experimental protocol</w:t>
      </w:r>
      <w:r w:rsidRPr="001B2CF4">
        <w:t xml:space="preserve">. </w:t>
      </w:r>
      <w:r>
        <w:t>We assessed this one</w:t>
      </w:r>
      <w:r w:rsidRPr="001B2CF4">
        <w:t xml:space="preserve"> hour before food was given</w:t>
      </w:r>
      <w:r>
        <w:t xml:space="preserve"> (ZT13) when</w:t>
      </w:r>
      <w:r w:rsidRPr="001B2CF4">
        <w:t xml:space="preserve"> a vaginal canal smear was collected for each dam</w:t>
      </w:r>
      <w:r>
        <w:t>.</w:t>
      </w:r>
      <w:r w:rsidRPr="001B2CF4">
        <w:t xml:space="preserve"> </w:t>
      </w:r>
      <w:r w:rsidRPr="009B5267">
        <w:rPr>
          <w:color w:val="000000"/>
        </w:rPr>
        <w:t xml:space="preserve">Using a p20 pipette, 15uL of sterile PBS was </w:t>
      </w:r>
      <w:proofErr w:type="spellStart"/>
      <w:r w:rsidRPr="009B5267">
        <w:rPr>
          <w:color w:val="000000"/>
        </w:rPr>
        <w:t>lavaged</w:t>
      </w:r>
      <w:proofErr w:type="spellEnd"/>
      <w:r w:rsidRPr="009B5267">
        <w:rPr>
          <w:color w:val="000000"/>
        </w:rPr>
        <w:t xml:space="preserve"> into the vaginal canal and mixed by plunging up and down briefly.</w:t>
      </w:r>
      <w:r>
        <w:rPr>
          <w:color w:val="000000"/>
        </w:rPr>
        <w:t xml:space="preserve"> Then the same</w:t>
      </w:r>
      <w:r w:rsidRPr="009B5267">
        <w:rPr>
          <w:color w:val="000000"/>
        </w:rPr>
        <w:t xml:space="preserve"> pipette </w:t>
      </w:r>
      <w:r>
        <w:rPr>
          <w:color w:val="000000"/>
        </w:rPr>
        <w:t xml:space="preserve">was used </w:t>
      </w:r>
      <w:r w:rsidRPr="009B5267">
        <w:rPr>
          <w:color w:val="000000"/>
        </w:rPr>
        <w:t xml:space="preserve">to </w:t>
      </w:r>
      <w:r>
        <w:rPr>
          <w:color w:val="000000"/>
        </w:rPr>
        <w:t>re</w:t>
      </w:r>
      <w:r w:rsidRPr="009B5267">
        <w:rPr>
          <w:color w:val="000000"/>
        </w:rPr>
        <w:t xml:space="preserve">collect as much of the 15 </w:t>
      </w:r>
      <w:proofErr w:type="spellStart"/>
      <w:r w:rsidRPr="009B5267">
        <w:rPr>
          <w:color w:val="000000"/>
        </w:rPr>
        <w:t>uL</w:t>
      </w:r>
      <w:proofErr w:type="spellEnd"/>
      <w:r w:rsidRPr="009B5267">
        <w:rPr>
          <w:color w:val="000000"/>
        </w:rPr>
        <w:t xml:space="preserve"> volume as possible</w:t>
      </w:r>
      <w:r>
        <w:rPr>
          <w:color w:val="000000"/>
        </w:rPr>
        <w:t xml:space="preserve"> which was immediately transferred</w:t>
      </w:r>
      <w:r w:rsidRPr="009B5267">
        <w:rPr>
          <w:color w:val="000000"/>
        </w:rPr>
        <w:t xml:space="preserve"> to a microscope </w:t>
      </w:r>
      <w:r>
        <w:rPr>
          <w:color w:val="000000"/>
        </w:rPr>
        <w:t xml:space="preserve">slide. </w:t>
      </w:r>
      <w:r w:rsidRPr="009B5267">
        <w:rPr>
          <w:color w:val="000000"/>
        </w:rPr>
        <w:t xml:space="preserve">While still wet, </w:t>
      </w:r>
      <w:r>
        <w:rPr>
          <w:color w:val="000000"/>
        </w:rPr>
        <w:t>slides were visualized</w:t>
      </w:r>
      <w:r w:rsidRPr="009B5267">
        <w:rPr>
          <w:color w:val="000000"/>
        </w:rPr>
        <w:t xml:space="preserve"> </w:t>
      </w:r>
      <w:r>
        <w:rPr>
          <w:color w:val="000000"/>
        </w:rPr>
        <w:t xml:space="preserve">at </w:t>
      </w:r>
      <w:r w:rsidRPr="009B5267">
        <w:rPr>
          <w:color w:val="000000"/>
        </w:rPr>
        <w:t>10X magnification</w:t>
      </w:r>
      <w:r>
        <w:rPr>
          <w:color w:val="000000"/>
        </w:rPr>
        <w:t xml:space="preserve"> and images were captured. </w:t>
      </w:r>
      <w:r w:rsidRPr="009B5267">
        <w:rPr>
          <w:color w:val="000000"/>
        </w:rPr>
        <w:t xml:space="preserve">If the sample </w:t>
      </w:r>
      <w:r>
        <w:rPr>
          <w:color w:val="000000"/>
        </w:rPr>
        <w:t>was</w:t>
      </w:r>
      <w:r w:rsidRPr="009B5267">
        <w:rPr>
          <w:color w:val="000000"/>
        </w:rPr>
        <w:t xml:space="preserve"> dense, dry, or ha</w:t>
      </w:r>
      <w:r>
        <w:rPr>
          <w:color w:val="000000"/>
        </w:rPr>
        <w:t>d</w:t>
      </w:r>
      <w:r w:rsidRPr="009B5267">
        <w:rPr>
          <w:color w:val="000000"/>
        </w:rPr>
        <w:t xml:space="preserve"> crystals, more PBS </w:t>
      </w:r>
      <w:r>
        <w:rPr>
          <w:color w:val="000000"/>
        </w:rPr>
        <w:t xml:space="preserve">was added </w:t>
      </w:r>
      <w:r w:rsidRPr="009B5267">
        <w:rPr>
          <w:color w:val="000000"/>
        </w:rPr>
        <w:t>and mix</w:t>
      </w:r>
      <w:r>
        <w:rPr>
          <w:color w:val="000000"/>
        </w:rPr>
        <w:t>ed</w:t>
      </w:r>
      <w:r w:rsidRPr="009B5267">
        <w:rPr>
          <w:color w:val="000000"/>
        </w:rPr>
        <w:t xml:space="preserve"> gently with a</w:t>
      </w:r>
      <w:r>
        <w:rPr>
          <w:color w:val="000000"/>
        </w:rPr>
        <w:t xml:space="preserve"> clean pipette</w:t>
      </w:r>
      <w:r w:rsidRPr="009B5267">
        <w:rPr>
          <w:color w:val="000000"/>
        </w:rPr>
        <w:t xml:space="preserve"> tip</w:t>
      </w:r>
      <w:r>
        <w:rPr>
          <w:color w:val="000000"/>
        </w:rPr>
        <w:t>. Cell type and proportions were e</w:t>
      </w:r>
      <w:r w:rsidRPr="009B5267">
        <w:rPr>
          <w:color w:val="000000"/>
        </w:rPr>
        <w:t>xamine</w:t>
      </w:r>
      <w:r>
        <w:rPr>
          <w:color w:val="000000"/>
        </w:rPr>
        <w:t>d</w:t>
      </w:r>
      <w:r w:rsidRPr="009B5267">
        <w:rPr>
          <w:color w:val="000000"/>
        </w:rPr>
        <w:t xml:space="preserve"> </w:t>
      </w:r>
      <w:r>
        <w:rPr>
          <w:color w:val="000000"/>
        </w:rPr>
        <w:t xml:space="preserve">and stages were assigned based on methods described previously </w:t>
      </w:r>
      <w:r>
        <w:rPr>
          <w:color w:val="000000"/>
        </w:rPr>
        <w:fldChar w:fldCharType="begin"/>
      </w:r>
      <w:r w:rsidR="00F32898">
        <w:rPr>
          <w:color w:val="000000"/>
        </w:rPr>
        <w:instrText xml:space="preserve"> ADDIN ZOTERO_ITEM CSL_CITATION {"citationID":"bHDxAtgk","properties":{"formattedCitation":"\\super 38,39\\nosupersub{}","plainCitation":"38,39","noteIndex":0},"citationItems":[{"id":340,"uris":["http://zotero.org/users/5073745/items/IAIXQNAV"],"itemData":{"id":340,"type":"article-journal","abstract":"A rapid means of assessing reproductive status in rodents is useful not only in the study of reproductive dysfunction but is also required for the production of new mouse models of disease and investigations into the hormonal regulation of tissue degeneration (or regeneration) following pathological challenge. The murine reproductive (or estrous) cycle is divided into 4 stages: proestrus, estrus, metestrus, and diestrus. Defined fluctuations in circulating levels of the ovarian steroids 17-β-estradiol and progesterone, the gonadotropins luteinizing and follicle stimulating hormones, and the luteotropic hormone prolactin signal transition through these reproductive stages. Changes in cell typology within the murine vaginal canal reflect these underlying endocrine events. Daily assessment of the relative ratio of nucleated epithelial cells, cornified squamous epithelial cells, and leukocytes present in vaginal smears can be used to identify murine estrous stages. The degree of invasiveness, however, employed in collecting these samples can alter reproductive status and elicit an inflammatory response that can confound cytological assessment of smears. Here, we describe a simple, non-invasive protocol that can be used to determine the stage of the estrous cycle of a female mouse without altering her reproductive cycle. We detail how to differentiate between the four stages of the estrous cycle by collection and analysis of predominant cell typology in vaginal smears and we show how these changes can be interpreted with respect to endocrine status.","container-title":"Journal of Visualized Experiments : JoVE","DOI":"10.3791/4389","ISSN":"1940-087X","issue":"67","journalAbbreviation":"J Vis Exp","note":"PMID: 23007862\nPMCID: PMC3490233","source":"PubMed Central","title":"Performing Vaginal Lavage, Crystal Violet Staining, and Vaginal Cytological Evaluation for Mouse Estrous Cycle Staging Identification","URL":"https://www.ncbi.nlm.nih.gov/pmc/articles/PMC3490233/","author":[{"family":"McLean","given":"Ashleigh C."},{"family":"Valenzuela","given":"Nicolas"},{"family":"Fai","given":"Stephen"},{"family":"Bennett","given":"Steffany A.L."}],"accessed":{"date-parts":[["2020",7,8]]},"issued":{"date-parts":[["2012",9,15]]}}},{"id":217,"uris":["http://zotero.org/users/5073745/items/BRASLVKZ"],"itemData":{"id":217,"type":"article-journal","abstract":"The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Pr>
          <w:color w:val="000000"/>
        </w:rPr>
        <w:fldChar w:fldCharType="separate"/>
      </w:r>
      <w:r w:rsidR="00F32898" w:rsidRPr="00F32898">
        <w:rPr>
          <w:vertAlign w:val="superscript"/>
        </w:rPr>
        <w:t>38,39</w:t>
      </w:r>
      <w:r>
        <w:rPr>
          <w:color w:val="000000"/>
        </w:rPr>
        <w:fldChar w:fldCharType="end"/>
      </w:r>
      <w:r>
        <w:rPr>
          <w:color w:val="000000"/>
        </w:rPr>
        <w:t xml:space="preserve">. We calculated the total number of days in each stage for each dam, then averages were taken for each maternal dietary regimen. </w:t>
      </w:r>
    </w:p>
    <w:p w14:paraId="58340367" w14:textId="77777777" w:rsidR="009B2D9B" w:rsidRDefault="009B2D9B" w:rsidP="00F32898">
      <w:pPr>
        <w:pStyle w:val="Heading3"/>
        <w:numPr>
          <w:ilvl w:val="0"/>
          <w:numId w:val="0"/>
        </w:numPr>
      </w:pPr>
      <w:bookmarkStart w:id="15" w:name="_Toc126771653"/>
      <w:bookmarkStart w:id="16" w:name="_Toc129185747"/>
      <w:r>
        <w:lastRenderedPageBreak/>
        <w:t>Mating, Fertility &amp; Pups</w:t>
      </w:r>
      <w:bookmarkEnd w:id="15"/>
      <w:bookmarkEnd w:id="16"/>
    </w:p>
    <w:p w14:paraId="5E737563" w14:textId="77777777" w:rsidR="009B2D9B" w:rsidRDefault="009B2D9B" w:rsidP="009B2D9B">
      <w:r w:rsidRPr="00C01A49">
        <w:t xml:space="preserve">After </w:t>
      </w:r>
      <w:r>
        <w:t xml:space="preserve">6 days of diet, age and diet-matched males were introduced into female cages and were allowed to remain until copulatory plug was discovered (indicating pregnancy and gestational day E0.5). To assess fertility, latency from mating to plug and rates of successful mating events were calculated. When pups were born, they were measured and counted within 24 hours, including those who were dead at birth. Pups were then left to nurse for 3 days. At postnatal day 3, litters were weighed then reduced to 4 pups to each dam (2 males, 2 females when possible) to standardize milk supply between litters. Pups were then reweighed on postnatal days 7, 14, and 21. At postnatal day 21dams and pups were sacrificed by Carbon Dioxide Inhalation and cervical dislocation. </w:t>
      </w:r>
    </w:p>
    <w:p w14:paraId="0E6B312F" w14:textId="77777777" w:rsidR="009B2D9B" w:rsidRDefault="009B2D9B" w:rsidP="00F32898">
      <w:pPr>
        <w:pStyle w:val="Heading3"/>
        <w:numPr>
          <w:ilvl w:val="0"/>
          <w:numId w:val="0"/>
        </w:numPr>
      </w:pPr>
      <w:bookmarkStart w:id="17" w:name="_Toc126771654"/>
      <w:bookmarkStart w:id="18" w:name="_Toc129185748"/>
      <w:r>
        <w:t>Intraperitoneal Insulin Tolerance Testing</w:t>
      </w:r>
      <w:bookmarkEnd w:id="17"/>
      <w:bookmarkEnd w:id="18"/>
      <w:r>
        <w:t xml:space="preserve"> </w:t>
      </w:r>
    </w:p>
    <w:p w14:paraId="414A7FDD" w14:textId="77777777" w:rsidR="009B2D9B" w:rsidRPr="00CA5EEA" w:rsidRDefault="009B2D9B" w:rsidP="009B2D9B">
      <w:pPr>
        <w:rPr>
          <w:rFonts w:eastAsia="Times New Roman"/>
        </w:rPr>
      </w:pPr>
      <w:r>
        <w:t>As an index of insulin sensitivity, an intraperitoneal insulin tolerance test (ITT) was performed. On gestational day 16.5, dams were placed in a clean cage free of food with a water bottle</w:t>
      </w:r>
      <w:r w:rsidRPr="00D833C4">
        <w:t xml:space="preserve"> </w:t>
      </w:r>
      <w:r>
        <w:t xml:space="preserve">at ZT20 (2AM). Dams were fasted for 6 hours. At ZT2, a fasted blood sample was collected via tail clip and handheld glucometer. After assessment of fasting blood glucose, an intraperitoneal injection of insulin (Humulin, 0.75mg/kg body weight) was given. Blood glucose following injection was determined every 15 minutes for 2 hours. Glucose area under the curve (AUC) was calculated by taking the sum of glucose values for each animal. Rates of initial reduction in blood glucose were calculated by limiting the data to 45 minutes after injection. We then modeled the exponential rate of decay in blood glucose for each dam as a slope and took the average by feeding group. We also calculated the rate of rebound after </w:t>
      </w:r>
      <w:r w:rsidRPr="006A60E8">
        <w:t>glucose nadir</w:t>
      </w:r>
      <w:r>
        <w:t xml:space="preserve"> by limiting the data to data collected 75-120 minutes after injection, </w:t>
      </w:r>
      <w:r w:rsidRPr="00AE2F7C">
        <w:t xml:space="preserve">then modeling the linear rise in glucose as a </w:t>
      </w:r>
      <w:proofErr w:type="spellStart"/>
      <w:r w:rsidRPr="00AE2F7C">
        <w:t>time:treatment</w:t>
      </w:r>
      <w:proofErr w:type="spellEnd"/>
      <w:r w:rsidRPr="00AE2F7C">
        <w:t xml:space="preserve"> interaction</w:t>
      </w:r>
      <w:r>
        <w:t xml:space="preserve">. </w:t>
      </w:r>
    </w:p>
    <w:p w14:paraId="62180611" w14:textId="77777777" w:rsidR="009B2D9B" w:rsidRDefault="009B2D9B" w:rsidP="00F32898">
      <w:pPr>
        <w:pStyle w:val="Heading3"/>
        <w:numPr>
          <w:ilvl w:val="0"/>
          <w:numId w:val="0"/>
        </w:numPr>
      </w:pPr>
      <w:bookmarkStart w:id="19" w:name="_Toc126771655"/>
      <w:bookmarkStart w:id="20" w:name="_Toc129185749"/>
      <w:r>
        <w:lastRenderedPageBreak/>
        <w:t>Blood Collection and Hormonal Analysis</w:t>
      </w:r>
      <w:bookmarkEnd w:id="19"/>
      <w:bookmarkEnd w:id="20"/>
    </w:p>
    <w:p w14:paraId="4EADB0A3" w14:textId="77777777" w:rsidR="009B2D9B" w:rsidRDefault="009B2D9B" w:rsidP="009B2D9B">
      <w:r w:rsidRPr="00722853">
        <w:t>The day after the insulin tolerance testing, we collected blood sample</w:t>
      </w:r>
      <w:r>
        <w:t>s from dams at ZT1 and ZT13. They were lightly anaesthetized via inhaled isoflurane then whole blood was collected via capillary tube and retroorbital bleed. Whole blood was left to clot on ice for 20 minutes, then was spun down in a cold centrifuge for 20 minutes at 2000G (</w:t>
      </w:r>
      <w:r w:rsidRPr="005E1518">
        <w:t>Eppendorf,</w:t>
      </w:r>
      <w:r>
        <w:t xml:space="preserve"> 4°C). Serum was pipetted off and stored at -80°C until later use. Insulin was assayed in serum using a commercially available , ultra-sensitive mouse ELISA kit (Crystal Chem, catalog #90080).</w:t>
      </w:r>
    </w:p>
    <w:p w14:paraId="785E3DB8" w14:textId="77777777" w:rsidR="009B2D9B" w:rsidRDefault="009B2D9B" w:rsidP="00F32898">
      <w:pPr>
        <w:pStyle w:val="Heading3"/>
        <w:numPr>
          <w:ilvl w:val="0"/>
          <w:numId w:val="0"/>
        </w:numPr>
      </w:pPr>
      <w:bookmarkStart w:id="21" w:name="_Toc126771656"/>
      <w:bookmarkStart w:id="22" w:name="_Toc129185750"/>
      <w:r>
        <w:t>Neonatal Life Outcomes</w:t>
      </w:r>
      <w:bookmarkEnd w:id="21"/>
      <w:bookmarkEnd w:id="22"/>
    </w:p>
    <w:p w14:paraId="5272BA3F" w14:textId="77777777" w:rsidR="009B2D9B" w:rsidRDefault="009B2D9B" w:rsidP="009B2D9B">
      <w:r w:rsidRPr="00367767">
        <w:t>Gestational age</w:t>
      </w:r>
      <w:r>
        <w:t xml:space="preserve"> was determined by the date of birth subtracted from date of copulatory plug. Litter size was represented as the number of pups delivered per dam, then averaged by feeding regimen. Percent survival was determined as the number of pups who were present at postnatal day 3 divided by the initial litter size. Birth weight was calculated as the average of all living pups for each dam, then further averaged by feeding regimen. </w:t>
      </w:r>
    </w:p>
    <w:p w14:paraId="165FED36" w14:textId="77777777" w:rsidR="009B2D9B" w:rsidRDefault="009B2D9B" w:rsidP="00F32898">
      <w:pPr>
        <w:pStyle w:val="Heading3"/>
        <w:numPr>
          <w:ilvl w:val="0"/>
          <w:numId w:val="0"/>
        </w:numPr>
      </w:pPr>
      <w:bookmarkStart w:id="23" w:name="_Toc126771657"/>
      <w:bookmarkStart w:id="24" w:name="_Toc129185751"/>
      <w:r>
        <w:t>Statistical Analyses</w:t>
      </w:r>
      <w:bookmarkEnd w:id="23"/>
      <w:bookmarkEnd w:id="24"/>
      <w:r>
        <w:t xml:space="preserve"> </w:t>
      </w:r>
    </w:p>
    <w:p w14:paraId="791C00CA" w14:textId="69A23A47" w:rsidR="009B2D9B" w:rsidRDefault="009B2D9B" w:rsidP="009B2D9B">
      <w:r>
        <w:t xml:space="preserve">Values are represented as mean ± standard error. Pairwise values are evaluated by Shapiro test for normality and Levene’s Test for equivalence of variance. When values were estimated as normal and of equivalent variance, Student’s </w:t>
      </w:r>
      <w:r w:rsidRPr="00B81199">
        <w:rPr>
          <w:i/>
        </w:rPr>
        <w:t>t</w:t>
      </w:r>
      <w:r>
        <w:t xml:space="preserve"> Test was used; if they were not normal, then we used the appropriate non-parametric test. For fertility measures (estrus staging and success of mating events), chi-square analyses were </w:t>
      </w:r>
      <w:r w:rsidRPr="005E5449">
        <w:t>completed, comparing the proportion of days distributed among estrus stage by maternal dietary treatment</w:t>
      </w:r>
      <w:r>
        <w:t xml:space="preserve">, assuming an equal distribution as between stages. For repeated measures, such as food intake, and body composition, linear mixed effect modeling was completed using lme4 </w:t>
      </w:r>
      <w:r>
        <w:fldChar w:fldCharType="begin"/>
      </w:r>
      <w:r w:rsidR="00F32898">
        <w:instrText xml:space="preserve"> ADDIN ZOTERO_ITEM CSL_CITATION {"citationID":"1DIEKuhH","properties":{"formattedCitation":"\\super 40\\nosupersub{}","plainCitation":"40","noteIndex":0},"citationItems":[{"id":53,"uris":["http://zotero.org/users/5073745/items/GUUE2ZQS"],"itemData":{"id":53,"type":"article-journal","abstract":"Maximum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fldChar w:fldCharType="separate"/>
      </w:r>
      <w:r w:rsidR="00F32898" w:rsidRPr="00F32898">
        <w:rPr>
          <w:szCs w:val="24"/>
          <w:vertAlign w:val="superscript"/>
        </w:rPr>
        <w:t>40</w:t>
      </w:r>
      <w:r>
        <w:fldChar w:fldCharType="end"/>
      </w:r>
      <w:r>
        <w:t xml:space="preserve">. We used random effect of maternal ID and dam </w:t>
      </w:r>
      <w:r>
        <w:lastRenderedPageBreak/>
        <w:t xml:space="preserve">ID and fixed effects for feeding regimen, day of gestation or postnatal age, and sex (for pup analyses). </w:t>
      </w:r>
    </w:p>
    <w:p w14:paraId="42572CDC" w14:textId="77777777" w:rsidR="009B2D9B" w:rsidRPr="00D415F2" w:rsidRDefault="009B2D9B" w:rsidP="00F32898">
      <w:pPr>
        <w:pStyle w:val="Heading2"/>
        <w:numPr>
          <w:ilvl w:val="0"/>
          <w:numId w:val="0"/>
        </w:numPr>
      </w:pPr>
      <w:bookmarkStart w:id="25" w:name="_Toc126771658"/>
      <w:bookmarkStart w:id="26" w:name="_Toc129185752"/>
      <w:r>
        <w:t>Results</w:t>
      </w:r>
      <w:bookmarkEnd w:id="25"/>
      <w:bookmarkEnd w:id="26"/>
    </w:p>
    <w:p w14:paraId="2560C7EB" w14:textId="77777777" w:rsidR="009B2D9B" w:rsidRDefault="009B2D9B" w:rsidP="00F32898">
      <w:pPr>
        <w:pStyle w:val="Heading3"/>
        <w:numPr>
          <w:ilvl w:val="0"/>
          <w:numId w:val="0"/>
        </w:numPr>
      </w:pPr>
      <w:bookmarkStart w:id="27" w:name="_Toc126771659"/>
      <w:bookmarkStart w:id="28" w:name="_Toc129185753"/>
      <w:r>
        <w:t>Early Time Restricted Feeding Does Not Alter Food intake nor Gestational Weight Gain</w:t>
      </w:r>
      <w:bookmarkEnd w:id="27"/>
      <w:bookmarkEnd w:id="28"/>
    </w:p>
    <w:p w14:paraId="0CE24D9A" w14:textId="6A99599B" w:rsidR="009B2D9B" w:rsidRDefault="009B2D9B" w:rsidP="009B2D9B">
      <w:r>
        <w:t xml:space="preserve">In order to characterize the effects of early time-restricted feeding (eTRF) during pregnancy, we randomized dams to eTRF between ZT14-ZT20 or </w:t>
      </w:r>
      <w:r w:rsidRPr="00CA07AE">
        <w:rPr>
          <w:i/>
          <w:iCs/>
        </w:rPr>
        <w:t>ad libitum</w:t>
      </w:r>
      <w:r>
        <w:t xml:space="preserve"> (AL) feeding of laboratory chow </w:t>
      </w:r>
      <w:r w:rsidRPr="0019118B">
        <w:t>(</w:t>
      </w:r>
      <w:r w:rsidRPr="0019118B">
        <w:rPr>
          <w:b/>
          <w:bCs/>
        </w:rPr>
        <w:t>Figure 1A</w:t>
      </w:r>
      <w:r>
        <w:t xml:space="preserve">) </w:t>
      </w:r>
      <w:r>
        <w:fldChar w:fldCharType="begin"/>
      </w:r>
      <w:r w:rsidR="00F32898">
        <w:instrText xml:space="preserve"> ADDIN ZOTERO_ITEM CSL_CITATION {"citationID":"hD940atV","properties":{"formattedCitation":"\\super 28\\nosupersub{}","plainCitation":"28","noteIndex":0},"citationItems":[{"id":489,"uris":["http://zotero.org/users/5073745/items/AH9V27AA"],"itemData":{"id":489,"type":"report","abstract":"The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fldChar w:fldCharType="separate"/>
      </w:r>
      <w:r w:rsidR="00F32898" w:rsidRPr="00F32898">
        <w:rPr>
          <w:szCs w:val="24"/>
          <w:vertAlign w:val="superscript"/>
        </w:rPr>
        <w:t>28</w:t>
      </w:r>
      <w:r>
        <w:fldChar w:fldCharType="end"/>
      </w:r>
      <w:r>
        <w:t>. After one week acclimating to the diet, males were added to the cage and examined daily until a copulatory plug was identified. Dams were kept on respective timed diets until they gave birth, at which point they were all switched to AL access to chow (</w:t>
      </w:r>
      <w:r w:rsidRPr="003968AB">
        <w:rPr>
          <w:b/>
          <w:bCs/>
        </w:rPr>
        <w:t>Figure 1B</w:t>
      </w:r>
      <w:r>
        <w:t>). During the first week following randomization, there was an evident period of adaptation, where eTRF dams slowly increased their 6-hour food intake by 1.15±0.32 kcals per day as they habituated to reduced food access time. This resulted in a significant interaction between day of exposure and maternal dietary regimen (</w:t>
      </w:r>
      <w:r w:rsidRPr="00392CBD">
        <w:rPr>
          <w:b/>
          <w:bCs/>
        </w:rPr>
        <w:t>Figure 2A</w:t>
      </w:r>
      <w:r>
        <w:t xml:space="preserve">, </w:t>
      </w:r>
      <w:proofErr w:type="spellStart"/>
      <w:r>
        <w:t>p</w:t>
      </w:r>
      <w:r w:rsidRPr="00B47DA0">
        <w:rPr>
          <w:vertAlign w:val="subscript"/>
        </w:rPr>
        <w:t>day:diet</w:t>
      </w:r>
      <w:proofErr w:type="spellEnd"/>
      <w:r>
        <w:t>=0.00033). Using linear mixed effect models, we found that in the pre-pregnancy period, eTRF dams consumed 6.63 ± 1.59 more kilocalories during their 6-hour feeding period than AL dams did (</w:t>
      </w:r>
      <w:r w:rsidRPr="0019118B">
        <w:rPr>
          <w:b/>
          <w:bCs/>
        </w:rPr>
        <w:t>Figure 2B,</w:t>
      </w:r>
      <w:r>
        <w:t xml:space="preserve"> p&lt;0.001). There was a significant interaction between gestational age and maternal dietary regimen during pregnancy, where eTRF dams consumed significantly more food at 6 hours during pregnancy, but this difference increased as gestational age advanced (</w:t>
      </w:r>
      <w:r w:rsidRPr="0019118B">
        <w:rPr>
          <w:b/>
          <w:bCs/>
        </w:rPr>
        <w:t>Figure 2C</w:t>
      </w:r>
      <w:r>
        <w:t xml:space="preserve">, </w:t>
      </w:r>
      <w:proofErr w:type="spellStart"/>
      <w:r>
        <w:t>p</w:t>
      </w:r>
      <w:r>
        <w:rPr>
          <w:vertAlign w:val="subscript"/>
        </w:rPr>
        <w:t>diet:gest.age</w:t>
      </w:r>
      <w:proofErr w:type="spellEnd"/>
      <w:r>
        <w:t>=0.001). However, when we examined 24-hour intake, we found that during both the pre-pregnancy and pregnancy periods, eTRF dams consumed similar kcals compared to AL dams (</w:t>
      </w:r>
      <w:r w:rsidRPr="0019118B">
        <w:rPr>
          <w:b/>
          <w:bCs/>
        </w:rPr>
        <w:t>Figure 2D</w:t>
      </w:r>
      <w:r>
        <w:t xml:space="preserve">, </w:t>
      </w:r>
      <w:proofErr w:type="spellStart"/>
      <w:r>
        <w:t>p</w:t>
      </w:r>
      <w:r w:rsidRPr="00B74AE8">
        <w:rPr>
          <w:vertAlign w:val="subscript"/>
        </w:rPr>
        <w:t>diet</w:t>
      </w:r>
      <w:proofErr w:type="spellEnd"/>
      <w:r>
        <w:t xml:space="preserve"> = 0.66 and </w:t>
      </w:r>
      <w:r w:rsidRPr="0019118B">
        <w:rPr>
          <w:b/>
          <w:bCs/>
        </w:rPr>
        <w:t>Figure 2E</w:t>
      </w:r>
      <w:r>
        <w:t xml:space="preserve">, </w:t>
      </w:r>
      <w:proofErr w:type="spellStart"/>
      <w:r>
        <w:t>p</w:t>
      </w:r>
      <w:r w:rsidRPr="00B74AE8">
        <w:rPr>
          <w:vertAlign w:val="subscript"/>
        </w:rPr>
        <w:t>diet</w:t>
      </w:r>
      <w:proofErr w:type="spellEnd"/>
      <w:r w:rsidRPr="00B74AE8">
        <w:rPr>
          <w:vertAlign w:val="subscript"/>
        </w:rPr>
        <w:t xml:space="preserve"> </w:t>
      </w:r>
      <w:r>
        <w:t>= 0.72). Consistent with their matched food intake, dam body weights remained comparable during pre-pregnancy (</w:t>
      </w:r>
      <w:r w:rsidRPr="0019118B">
        <w:rPr>
          <w:b/>
          <w:bCs/>
        </w:rPr>
        <w:t>Figure 2F</w:t>
      </w:r>
      <w:r>
        <w:t>, p=0.68) and pregnancy (</w:t>
      </w:r>
      <w:r w:rsidRPr="0019118B">
        <w:rPr>
          <w:b/>
          <w:bCs/>
        </w:rPr>
        <w:t>Figure 2G</w:t>
      </w:r>
      <w:r>
        <w:t xml:space="preserve">, p=0.34). These data suggests that after an adaptation period, dams randomized to eTRF during </w:t>
      </w:r>
      <w:r>
        <w:lastRenderedPageBreak/>
        <w:t xml:space="preserve">the perinatal period </w:t>
      </w:r>
      <w:proofErr w:type="gramStart"/>
      <w:r>
        <w:t>are able to</w:t>
      </w:r>
      <w:proofErr w:type="gramEnd"/>
      <w:r>
        <w:t xml:space="preserve"> maintain normal caloric intake and maintain appropriate body weights for pregnancy.</w:t>
      </w:r>
    </w:p>
    <w:p w14:paraId="67D4A5F5" w14:textId="77777777" w:rsidR="009B2D9B" w:rsidRDefault="009B2D9B" w:rsidP="00F32898">
      <w:pPr>
        <w:pStyle w:val="Heading3"/>
        <w:numPr>
          <w:ilvl w:val="0"/>
          <w:numId w:val="0"/>
        </w:numPr>
      </w:pPr>
      <w:bookmarkStart w:id="29" w:name="_Toc126771660"/>
      <w:bookmarkStart w:id="30" w:name="_Toc129185754"/>
      <w:r>
        <w:t xml:space="preserve">Insulin Responsiveness is Similar in eTRF Dams, but There is a More Robust Rebound from </w:t>
      </w:r>
      <w:bookmarkEnd w:id="29"/>
      <w:r w:rsidRPr="00CA55C8">
        <w:t>Glucose Nadir</w:t>
      </w:r>
      <w:bookmarkEnd w:id="30"/>
    </w:p>
    <w:p w14:paraId="63EF8955" w14:textId="77777777" w:rsidR="009B2D9B" w:rsidRPr="00953058" w:rsidRDefault="009B2D9B" w:rsidP="009B2D9B">
      <w:r>
        <w:t>To test whether dams fed eTRF had improved insulin responsiveness, we conducted intraperitoneal insulin tolerance tests (ITT) on gestational day 16 (</w:t>
      </w:r>
      <w:r w:rsidRPr="00C1331C">
        <w:rPr>
          <w:b/>
          <w:bCs/>
        </w:rPr>
        <w:t xml:space="preserve">Figure </w:t>
      </w:r>
      <w:r>
        <w:rPr>
          <w:b/>
          <w:bCs/>
        </w:rPr>
        <w:t>3</w:t>
      </w:r>
      <w:r w:rsidRPr="00C1331C">
        <w:rPr>
          <w:b/>
          <w:bCs/>
        </w:rPr>
        <w:t>A</w:t>
      </w:r>
      <w:r>
        <w:t>). We found that fasting blood glucose was similar between eTRF and AL dams at the beginning of the ITT, (</w:t>
      </w:r>
      <w:r w:rsidRPr="00C1331C">
        <w:rPr>
          <w:b/>
          <w:bCs/>
        </w:rPr>
        <w:t xml:space="preserve">Figure </w:t>
      </w:r>
      <w:r>
        <w:rPr>
          <w:b/>
          <w:bCs/>
        </w:rPr>
        <w:t>3</w:t>
      </w:r>
      <w:r w:rsidRPr="00C1331C">
        <w:rPr>
          <w:b/>
          <w:bCs/>
        </w:rPr>
        <w:t>B</w:t>
      </w:r>
      <w:r>
        <w:t xml:space="preserve">, p=0.27). Using linear mixed effect models with a random effect for dam ID and fixed effects of time and maternal dietary regimen, we found that eTRF dams averaged 17.6±12.6 mg/dL greater glucose at each time point than AL dams </w:t>
      </w:r>
      <w:proofErr w:type="gramStart"/>
      <w:r>
        <w:t>during the course of</w:t>
      </w:r>
      <w:proofErr w:type="gramEnd"/>
      <w:r>
        <w:t xml:space="preserve"> the full 120 minutes (</w:t>
      </w:r>
      <w:proofErr w:type="spellStart"/>
      <w:r>
        <w:t>p</w:t>
      </w:r>
      <w:r w:rsidRPr="00F822F1">
        <w:rPr>
          <w:vertAlign w:val="subscript"/>
        </w:rPr>
        <w:t>diet</w:t>
      </w:r>
      <w:proofErr w:type="spellEnd"/>
      <w:r w:rsidRPr="00F822F1">
        <w:rPr>
          <w:vertAlign w:val="subscript"/>
        </w:rPr>
        <w:t xml:space="preserve">*time </w:t>
      </w:r>
      <w:r>
        <w:t xml:space="preserve">&lt;0.001; </w:t>
      </w:r>
      <w:r w:rsidRPr="00C1331C">
        <w:rPr>
          <w:b/>
          <w:bCs/>
        </w:rPr>
        <w:t xml:space="preserve">Figure </w:t>
      </w:r>
      <w:r>
        <w:rPr>
          <w:b/>
          <w:bCs/>
        </w:rPr>
        <w:t>3</w:t>
      </w:r>
      <w:r w:rsidRPr="00C1331C">
        <w:rPr>
          <w:b/>
          <w:bCs/>
        </w:rPr>
        <w:t>A</w:t>
      </w:r>
      <w:r>
        <w:t>). As such there was a 19.8% greater area under the curve in eTRF dams (</w:t>
      </w:r>
      <w:r w:rsidRPr="00C1331C">
        <w:rPr>
          <w:b/>
          <w:bCs/>
        </w:rPr>
        <w:t xml:space="preserve">Figure </w:t>
      </w:r>
      <w:r>
        <w:rPr>
          <w:b/>
          <w:bCs/>
        </w:rPr>
        <w:t>3C</w:t>
      </w:r>
      <w:r>
        <w:t>, p=0.03) indicating insulin insensitivity. To probe this further, we assessed the initial response to insulin administration. We found eTRF dams and AL dams to be similarly responsive in the initial stages, with comparable rates of glucose drop (</w:t>
      </w:r>
      <w:r w:rsidRPr="00C1331C">
        <w:rPr>
          <w:b/>
          <w:bCs/>
        </w:rPr>
        <w:t xml:space="preserve">Figure </w:t>
      </w:r>
      <w:r>
        <w:rPr>
          <w:b/>
          <w:bCs/>
        </w:rPr>
        <w:t>3</w:t>
      </w:r>
      <w:r w:rsidRPr="00C1331C">
        <w:rPr>
          <w:b/>
          <w:bCs/>
        </w:rPr>
        <w:t>D</w:t>
      </w:r>
      <w:r>
        <w:t xml:space="preserve">, p=0.75). eTRF dams seemed to have a more rapid glucose recovery after reaching their lowest glucose value. We evaluated the difference in the rates of glucose recovery after </w:t>
      </w:r>
      <w:r w:rsidRPr="00CA55C8">
        <w:t>glucose nadir</w:t>
      </w:r>
      <w:r>
        <w:t xml:space="preserve"> by constructing linear models for each group in just the last 60 minutes of the experiment. We found that eTRF dams recovered glucose at a rate 2.4-fold faster than AL dams, but this did not reach statistical significance (</w:t>
      </w:r>
      <w:r w:rsidRPr="00C1331C">
        <w:rPr>
          <w:b/>
          <w:bCs/>
        </w:rPr>
        <w:t xml:space="preserve">Figure </w:t>
      </w:r>
      <w:r>
        <w:rPr>
          <w:b/>
          <w:bCs/>
        </w:rPr>
        <w:t>3</w:t>
      </w:r>
      <w:r w:rsidRPr="00C1331C">
        <w:rPr>
          <w:b/>
          <w:bCs/>
        </w:rPr>
        <w:t>E</w:t>
      </w:r>
      <w:r>
        <w:t>, p=0.084). Despite the significant difference in response to ITT, there were no significant differences in serum insulin concentration between maternal feeding regimens at ZT1 or at ZT13 (</w:t>
      </w:r>
      <w:r w:rsidRPr="00AE2F7C">
        <w:rPr>
          <w:b/>
          <w:bCs/>
        </w:rPr>
        <w:t>Figure 3F</w:t>
      </w:r>
      <w:r>
        <w:t xml:space="preserve">, p=0.38). These data suggest that insulin sensitivity is </w:t>
      </w:r>
      <w:proofErr w:type="gramStart"/>
      <w:r>
        <w:t>similar to</w:t>
      </w:r>
      <w:proofErr w:type="gramEnd"/>
      <w:r>
        <w:t xml:space="preserve"> normal pregnancies in AL fed dams, but that there is a more robust response from reduced glucose levels in dams who undergo chronic, prolonged overnight fasts </w:t>
      </w:r>
      <w:r>
        <w:lastRenderedPageBreak/>
        <w:t xml:space="preserve">during the perinatal period. This change is unlikely to be driven by baseline differences in insulin concentration. </w:t>
      </w:r>
    </w:p>
    <w:p w14:paraId="77748034" w14:textId="567C6411" w:rsidR="009B2D9B" w:rsidRDefault="009B2D9B" w:rsidP="009B2D9B">
      <w:pPr>
        <w:keepNext/>
      </w:pPr>
    </w:p>
    <w:p w14:paraId="345595FD" w14:textId="2C4D1CC6" w:rsidR="009B2D9B" w:rsidRPr="00F32898" w:rsidRDefault="009B2D9B" w:rsidP="00F32898">
      <w:pPr>
        <w:spacing w:line="240" w:lineRule="auto"/>
        <w:rPr>
          <w:b/>
          <w:bCs/>
          <w:i/>
          <w:iCs/>
        </w:rPr>
      </w:pPr>
      <w:bookmarkStart w:id="31" w:name="_Toc126771661"/>
      <w:bookmarkStart w:id="32" w:name="_Toc129185755"/>
      <w:r w:rsidRPr="00F32898">
        <w:rPr>
          <w:b/>
          <w:bCs/>
          <w:i/>
          <w:iCs/>
        </w:rPr>
        <w:t>Fecundity, Birthweights and Growth are Similar between AL and eTRF Pregnancies</w:t>
      </w:r>
      <w:bookmarkEnd w:id="31"/>
      <w:bookmarkEnd w:id="32"/>
    </w:p>
    <w:p w14:paraId="5267DFCE" w14:textId="77777777" w:rsidR="009B2D9B" w:rsidRDefault="009B2D9B" w:rsidP="009B2D9B">
      <w:r>
        <w:t>W</w:t>
      </w:r>
      <w:r w:rsidRPr="009A3882">
        <w:t>e assess</w:t>
      </w:r>
      <w:r>
        <w:t>ed fertility by evaluating the time spent in each stage of the estrus cycle,</w:t>
      </w:r>
      <w:r w:rsidRPr="009A3882">
        <w:t xml:space="preserve"> the latency to copulatory plug appearance after pairing</w:t>
      </w:r>
      <w:r>
        <w:t>, and rate of successful pairings</w:t>
      </w:r>
      <w:r w:rsidRPr="009A3882">
        <w:t>. We found that</w:t>
      </w:r>
      <w:r>
        <w:t xml:space="preserve"> the average number of days spent in each estrus stage was similar despite the dam undergoing eTRF (</w:t>
      </w:r>
      <w:r w:rsidRPr="0034520D">
        <w:rPr>
          <w:b/>
          <w:bCs/>
        </w:rPr>
        <w:t>Figure 4A</w:t>
      </w:r>
      <w:r>
        <w:t>, p=0.70)</w:t>
      </w:r>
      <w:r w:rsidRPr="009A3882">
        <w:t>.</w:t>
      </w:r>
      <w:r>
        <w:t xml:space="preserve"> The latency to copulatory plug was less than one day longer (2.29 vs 2.94, AL vs eTRF respectively) in eTRF dams</w:t>
      </w:r>
      <w:r w:rsidRPr="009A3882">
        <w:t xml:space="preserve"> </w:t>
      </w:r>
      <w:r>
        <w:t>(</w:t>
      </w:r>
      <w:r w:rsidRPr="0034520D">
        <w:rPr>
          <w:b/>
          <w:bCs/>
        </w:rPr>
        <w:t>Figure 4B</w:t>
      </w:r>
      <w:r>
        <w:t xml:space="preserve">, p=0.39). When comparing mating pairs who were successful and had litters to those that did not, there was no difference in the rates of pregnancy between feeding regimens (not pictured, p=0.99). This suggests that despite </w:t>
      </w:r>
      <w:proofErr w:type="gramStart"/>
      <w:r>
        <w:t>fairly restrictive</w:t>
      </w:r>
      <w:proofErr w:type="gramEnd"/>
      <w:r>
        <w:t xml:space="preserve"> dietary regimen was adopted, fertility and estrus cycling was not disrupted by eTRF. </w:t>
      </w:r>
    </w:p>
    <w:p w14:paraId="7601B3F4" w14:textId="77777777" w:rsidR="009B2D9B" w:rsidRDefault="009B2D9B" w:rsidP="009B2D9B">
      <w:r w:rsidRPr="009A3882">
        <w:t>To evaluate the effect of gestational eTRF on reproductive outcomes</w:t>
      </w:r>
      <w:r>
        <w:t xml:space="preserve"> that are similarly observed and often impacted by gestational food restriction</w:t>
      </w:r>
      <w:r w:rsidRPr="009A3882">
        <w:t xml:space="preserve">, </w:t>
      </w:r>
      <w:r>
        <w:t>we calculated litter size, average rates of survival during postnatal days, and weights of pups in the first 24 hours of life. We calculated gestational age for each dam as the average number of days between copulatory plug discovery and parturition. We found that eTRF and AL dams had similar gestational ages within anticipated normal range for mouse pregnancy (</w:t>
      </w:r>
      <w:r w:rsidRPr="008C318A">
        <w:rPr>
          <w:b/>
          <w:bCs/>
        </w:rPr>
        <w:t>Figure</w:t>
      </w:r>
      <w:r>
        <w:rPr>
          <w:b/>
          <w:bCs/>
        </w:rPr>
        <w:t xml:space="preserve"> 4C</w:t>
      </w:r>
      <w:r>
        <w:t>, p=0.20). There was a 28% reduction in the number of pups surviving to PND3 in eTRF litters (</w:t>
      </w:r>
      <w:r w:rsidRPr="008C318A">
        <w:rPr>
          <w:b/>
          <w:bCs/>
        </w:rPr>
        <w:t xml:space="preserve">Figure </w:t>
      </w:r>
      <w:r>
        <w:rPr>
          <w:b/>
          <w:bCs/>
        </w:rPr>
        <w:t>4D</w:t>
      </w:r>
      <w:r>
        <w:t>, p=0.039). Litter sizes were 15.3% smaller in eTRF dams: though this did not reach statistical significance (</w:t>
      </w:r>
      <w:r w:rsidRPr="008C318A">
        <w:rPr>
          <w:b/>
          <w:bCs/>
        </w:rPr>
        <w:t xml:space="preserve">Figure </w:t>
      </w:r>
      <w:r>
        <w:rPr>
          <w:b/>
          <w:bCs/>
        </w:rPr>
        <w:t>4E</w:t>
      </w:r>
      <w:r>
        <w:t>, p=0.072). Despite smaller litter sizes in eTRF dams, the average weight of each pup was similar between maternal dietary treatments (</w:t>
      </w:r>
      <w:r w:rsidRPr="008C318A">
        <w:rPr>
          <w:b/>
          <w:bCs/>
        </w:rPr>
        <w:t xml:space="preserve">Figure </w:t>
      </w:r>
      <w:r>
        <w:rPr>
          <w:b/>
          <w:bCs/>
        </w:rPr>
        <w:t>4F</w:t>
      </w:r>
      <w:r>
        <w:t xml:space="preserve">, p=0.13). This suggests that there may be adverse effects for dams fed eTRF, who may cannibalize their pups at greater rates, resulting in worse survival. We suspect that reduced survival may be due to maternal cannibalization, which </w:t>
      </w:r>
      <w:r>
        <w:lastRenderedPageBreak/>
        <w:t xml:space="preserve">is common in mice undergoing nutrient restriction.  We suspect this because litters were monitored daily, and </w:t>
      </w:r>
      <w:proofErr w:type="gramStart"/>
      <w:r>
        <w:t>the majority of</w:t>
      </w:r>
      <w:proofErr w:type="gramEnd"/>
      <w:r>
        <w:t xml:space="preserve"> the pup loss occurred within 48 hours of discontinuation of the eTRF regimen. As stated previously, it is evident that transitioning onto eTRF takes </w:t>
      </w:r>
      <w:proofErr w:type="gramStart"/>
      <w:r>
        <w:t>a number of</w:t>
      </w:r>
      <w:proofErr w:type="gramEnd"/>
      <w:r>
        <w:t xml:space="preserve"> days for animals to anticipate this feeding pattern and compensate with appropriate calorie intake. We therefore think it is likely that dams upon giving birth were anticipating continued restriction, and cannibalized pups more frequently than dams that were fed AL and did not experience restriction during pregnancy.</w:t>
      </w:r>
    </w:p>
    <w:p w14:paraId="3A619AD7" w14:textId="77777777" w:rsidR="009B2D9B" w:rsidRDefault="009B2D9B" w:rsidP="00F32898">
      <w:pPr>
        <w:pStyle w:val="Heading3"/>
        <w:numPr>
          <w:ilvl w:val="0"/>
          <w:numId w:val="0"/>
        </w:numPr>
      </w:pPr>
      <w:bookmarkStart w:id="33" w:name="_Toc126771662"/>
      <w:bookmarkStart w:id="34" w:name="_Toc129185756"/>
      <w:r>
        <w:t>Pup growth to PND 21 is unchanged in offspring of eTRF dams</w:t>
      </w:r>
      <w:bookmarkEnd w:id="33"/>
      <w:bookmarkEnd w:id="34"/>
    </w:p>
    <w:p w14:paraId="4D7E060B" w14:textId="77777777" w:rsidR="009B2D9B" w:rsidRPr="001045D9" w:rsidRDefault="009B2D9B" w:rsidP="009B2D9B">
      <w:r>
        <w:t>To assess if there was an early postnatal effect of gestational eTRF on pup body weights, we weighed pups at birth, and on postnatal days 3, 7, 14, and 21. Then, using linear mixed effect modeling with random effects of pup and maternal id and fixed effects of postnatal age, pup sex, and maternal dietary regiment, we found no differences in body weight in the first 21 days of life (</w:t>
      </w:r>
      <w:r w:rsidRPr="00FB1649">
        <w:rPr>
          <w:b/>
          <w:bCs/>
        </w:rPr>
        <w:t>Figure 4G</w:t>
      </w:r>
      <w:r>
        <w:t xml:space="preserve">, p=0.073). This suggests that despite the restrictive nature of this dietary exposure, there was no evidence of growth restriction during early life in either male or female pups. </w:t>
      </w:r>
    </w:p>
    <w:p w14:paraId="76BAA8F6" w14:textId="77777777" w:rsidR="009B2D9B" w:rsidRDefault="009B2D9B" w:rsidP="009B2D9B">
      <w:pPr>
        <w:spacing w:line="240" w:lineRule="auto"/>
      </w:pPr>
    </w:p>
    <w:p w14:paraId="71F0E4D1" w14:textId="77777777" w:rsidR="009B2D9B" w:rsidRDefault="009B2D9B" w:rsidP="009B2D9B"/>
    <w:p w14:paraId="41872514" w14:textId="77777777" w:rsidR="009B2D9B" w:rsidRDefault="009B2D9B" w:rsidP="009B2D9B"/>
    <w:p w14:paraId="78A6538B" w14:textId="77777777" w:rsidR="009B2D9B" w:rsidRDefault="009B2D9B" w:rsidP="009B2D9B"/>
    <w:p w14:paraId="1FDFEF30" w14:textId="77777777" w:rsidR="009B2D9B" w:rsidRDefault="009B2D9B" w:rsidP="009B2D9B"/>
    <w:p w14:paraId="6CE7C94B" w14:textId="77777777" w:rsidR="009B2D9B" w:rsidRDefault="009B2D9B" w:rsidP="009B2D9B"/>
    <w:p w14:paraId="13223FAE" w14:textId="77777777" w:rsidR="009B2D9B" w:rsidRPr="00121043" w:rsidRDefault="009B2D9B" w:rsidP="009B2D9B"/>
    <w:p w14:paraId="23F1AC63" w14:textId="2C0C3D2D" w:rsidR="009B2D9B" w:rsidRDefault="009B2D9B" w:rsidP="009B2D9B"/>
    <w:p w14:paraId="69425356" w14:textId="77777777" w:rsidR="009B2D9B" w:rsidRDefault="009B2D9B" w:rsidP="009B2D9B">
      <w:pPr>
        <w:spacing w:line="240" w:lineRule="auto"/>
      </w:pPr>
    </w:p>
    <w:p w14:paraId="3083F0AC" w14:textId="77777777" w:rsidR="009B2D9B" w:rsidRDefault="009B2D9B" w:rsidP="009B2D9B">
      <w:pPr>
        <w:spacing w:line="240" w:lineRule="auto"/>
        <w:rPr>
          <w:rFonts w:eastAsia="Yu Gothic Light"/>
          <w:b/>
          <w:bCs/>
          <w:color w:val="auto"/>
          <w:szCs w:val="26"/>
        </w:rPr>
      </w:pPr>
      <w:bookmarkStart w:id="35" w:name="_Toc126771663"/>
      <w:r>
        <w:br w:type="page"/>
      </w:r>
    </w:p>
    <w:p w14:paraId="50B4B593" w14:textId="77777777" w:rsidR="009B2D9B" w:rsidRDefault="009B2D9B" w:rsidP="00F32898">
      <w:pPr>
        <w:pStyle w:val="Heading2"/>
        <w:numPr>
          <w:ilvl w:val="0"/>
          <w:numId w:val="0"/>
        </w:numPr>
      </w:pPr>
      <w:bookmarkStart w:id="36" w:name="_Toc129185757"/>
      <w:r>
        <w:lastRenderedPageBreak/>
        <w:t>Discussion</w:t>
      </w:r>
      <w:bookmarkEnd w:id="35"/>
      <w:bookmarkEnd w:id="36"/>
    </w:p>
    <w:p w14:paraId="3FA69FFE" w14:textId="5F365053" w:rsidR="009B2D9B" w:rsidRDefault="009B2D9B" w:rsidP="009B2D9B">
      <w:r w:rsidRPr="00604B6C">
        <w:t xml:space="preserve">To our knowledge, this is the first report of </w:t>
      </w:r>
      <w:r>
        <w:t xml:space="preserve">the effects of 6-hour eTRF on maternal food intake and insulin sensitivity. We find that despite the very narrow window of food availability, there are negligible effects on the dam. There is no evidence of reduced weight gain, calorie restriction, or fasting glucose values in dams who are exposed to eTRF. The effect on offspring also appears to be mild, but difficult to translate to humans; these included smaller litters and reduced pup survival rates. The more comparable indices of gestational age and birthweight remained unchanged in eTRF dams. This study contributes to our understanding of the implications of eTRF during pregnancy on gestating parents as previous studies, namely in rats, that evaluated time restricted feeding either exclude findings in the dam </w:t>
      </w:r>
      <w:r>
        <w:fldChar w:fldCharType="begin"/>
      </w:r>
      <w:r w:rsidR="00F32898">
        <w:instrText xml:space="preserve"> ADDIN ZOTERO_ITEM CSL_CITATION {"citationID":"58UHLAcJ","properties":{"formattedCitation":"\\super 24,25\\nosupersub{}","plainCitation":"24,25","noteIndex":0},"citationItems":[{"id":266,"uris":["http://zotero.org/users/5073745/items/EC9EJ9LI"],"itemData":{"id":266,"type":"article-journal","abstract":"Maternal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fldChar w:fldCharType="separate"/>
      </w:r>
      <w:r w:rsidR="00F32898" w:rsidRPr="00F32898">
        <w:rPr>
          <w:szCs w:val="24"/>
          <w:vertAlign w:val="superscript"/>
        </w:rPr>
        <w:t>24,25</w:t>
      </w:r>
      <w:r>
        <w:fldChar w:fldCharType="end"/>
      </w:r>
      <w:r>
        <w:t xml:space="preserve"> or find significant reduction in food intake and more modest gains in body weight during pregnancy </w:t>
      </w:r>
      <w:r>
        <w:fldChar w:fldCharType="begin"/>
      </w:r>
      <w:r w:rsidR="00F32898">
        <w:instrText xml:space="preserve"> ADDIN ZOTERO_ITEM CSL_CITATION {"citationID":"Gu7p8Yxw","properties":{"formattedCitation":"\\super 29\\nosupersub{}","plainCitation":"29","noteIndex":0},"citationItems":[{"id":513,"uris":["http://zotero.org/users/5073745/items/8GDECLSP","http://zotero.org/users/5073745/items/F8X796TF"],"itemData":{"id":513,"type":"article-journal","abstract":"During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 (London, England : 1979)","DOI":"10.1042/CS20210137","ISSN":"1470-8736 0143-5221","issue":"11","journalAbbreviation":"Clin Sci (Lond)","language":"eng","license":"© 2021 The Author(s). Published by Portland Press Limited on behalf of the Biochemical Society.","note":"publisher-place: England\nPMID: 34008846","page":"1445-1466","title":"Maternal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fldChar w:fldCharType="separate"/>
      </w:r>
      <w:r w:rsidR="00F32898" w:rsidRPr="00F32898">
        <w:rPr>
          <w:szCs w:val="24"/>
          <w:vertAlign w:val="superscript"/>
        </w:rPr>
        <w:t>29</w:t>
      </w:r>
      <w:r>
        <w:fldChar w:fldCharType="end"/>
      </w:r>
      <w:r>
        <w:t xml:space="preserve">. However, the latter work was meant to model Ramadan fasting, and as such, food intake was outside of the nocturnal eating window in rodents. So results must be interpreted carefully, as they are also in the presence of chronodisruption during pregnancy, which is thought to cause adverse fetal outcomes </w:t>
      </w:r>
      <w:r>
        <w:fldChar w:fldCharType="begin"/>
      </w:r>
      <w:r w:rsidR="00F32898">
        <w:instrText xml:space="preserve"> ADDIN ZOTERO_ITEM CSL_CITATION {"citationID":"ba73UZrV","properties":{"formattedCitation":"\\super 41\\nosupersub{}","plainCitation":"41","noteIndex":0},"citationItems":[{"id":437,"uris":["http://zotero.org/users/5073745/items/B23S64CV"],"itemData":{"id":437,"type":"article-journal","abstract":"KEY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fldChar w:fldCharType="separate"/>
      </w:r>
      <w:r w:rsidR="00F32898" w:rsidRPr="00F32898">
        <w:rPr>
          <w:szCs w:val="24"/>
          <w:vertAlign w:val="superscript"/>
        </w:rPr>
        <w:t>41</w:t>
      </w:r>
      <w:r>
        <w:fldChar w:fldCharType="end"/>
      </w:r>
      <w:r>
        <w:t xml:space="preserve"> including increased risk of miscarriage </w:t>
      </w:r>
      <w:r>
        <w:fldChar w:fldCharType="begin"/>
      </w:r>
      <w:r w:rsidR="00F32898">
        <w:instrText xml:space="preserve"> ADDIN ZOTERO_ITEM CSL_CITATION {"citationID":"whQBKkMa","properties":{"formattedCitation":"\\super 42\\nosupersub{}","plainCitation":"42","noteIndex":0},"citationItems":[{"id":549,"uris":["http://zotero.org/users/5073745/items/I7V9QSZL"],"itemData":{"id":549,"type":"article-journal","abstract":"OBJECTIVE: Observational studies indicate an association between working nights and miscarriage, but inaccurate exposure assessment precludes causal inference. Using payroll data with exact and prospective measurement of night work, the objective was to investigate whether working night shifts during pregnancy increases the risk of miscarriage.\nMETHODS: A cohort of 22 744 pregnant women was identified by linking the Danish Working Hour Database (DWHD), which holds payroll data on all Danish public hospital employees, with Danish national registers on births and admissions to hospitals (miscarriage). The risk of miscarriage during pregnancy weeks 4-22 according to measures of night work was analysed using Cox regression with time-varying exposure adjusted for a fixed set of potential confounders.\nRESULTS: In total 377 896 pregnancy weeks (average 19.7) were available for follow-up. Women who had two or more night shifts the previous week had an increased risk of miscarriage after pregnancy week 8 (HR 1.32 (95% CI 1.07 to 1.62) compared with women, who did not work night shifts. The cumulated number of night shifts during pregnancy weeks 3-21 increased the risk of miscarriages in a dose-dependent pattern.\nCONCLUSIONS: The study corroborates earlier findings that night work during pregnancy may confer an increased risk of miscarriage and indicates a lowest observed threshold level of two night shifts per week.","container-title":"Occupational and Environmental Medicine","DOI":"10.1136/oemed-2018-105592","ISSN":"1470-7926","issue":"5","journalAbbreviation":"Occup Environ Med","language":"eng","note":"PMID: 30910992","page":"302-308","source":"PubMed","title":"Night work and miscarriage: a Danish nationwide register-based cohort study","title-short":"Night work and miscarriage","volume":"76","author":[{"family":"Begtrup","given":"Luise Moelenberg"},{"family":"Specht","given":"Ina Olmer"},{"family":"Hammer","given":"Paula Edeusa Cristina"},{"family":"Flachs","given":"Esben Meulengracht"},{"family":"Garde","given":"Anne Helene"},{"family":"Hansen","given":"Johnni"},{"family":"Hansen","given":"Åse Marie"},{"family":"Kolstad","given":"Henrik Albert"},{"family":"Larsen","given":"Ann Dyreborg"},{"family":"Bonde","given":"Jens Peter"}],"issued":{"date-parts":[["2019",5]]}}}],"schema":"https://github.com/citation-style-language/schema/raw/master/csl-citation.json"} </w:instrText>
      </w:r>
      <w:r>
        <w:fldChar w:fldCharType="separate"/>
      </w:r>
      <w:r w:rsidR="00F32898" w:rsidRPr="00F32898">
        <w:rPr>
          <w:szCs w:val="24"/>
          <w:vertAlign w:val="superscript"/>
        </w:rPr>
        <w:t>42</w:t>
      </w:r>
      <w:r>
        <w:fldChar w:fldCharType="end"/>
      </w:r>
      <w:r>
        <w:t xml:space="preserve">. Despite normal levels of insulin resistance of pregnancy being present, we found that eTRF during the perinatal period in dams resulted in no improvements in insulin sensitivity. We did find that there was more robust recovery in blood glucose after insulin-mediated glucose nadir in eTRF dams, which may suggest that there could be more gluconeogenesis and glycogenolysis in these dams. However, we were not able to evaluate this in the current study. We did not find evidence of reduced fasting blood glucose from gestational eTRF, which is in line with studies in humans that find no differences in glycemia </w:t>
      </w:r>
      <w:r>
        <w:fldChar w:fldCharType="begin"/>
      </w:r>
      <w:r w:rsidR="00F32898">
        <w:instrText xml:space="preserve"> ADDIN ZOTERO_ITEM CSL_CITATION {"citationID":"bZF3tCaD","properties":{"formattedCitation":"\\super 17\\uc0\\u8211{}19\\nosupersub{}","plainCitation":"17–19","noteIndex":0},"citationItems":[{"id":385,"uris":["http://zotero.org/users/5073745/items/E89CVTH5"],"itemData":{"id":385,"type":"article-journal","abstract":"Objective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fldChar w:fldCharType="separate"/>
      </w:r>
      <w:r w:rsidR="00F32898" w:rsidRPr="00F32898">
        <w:rPr>
          <w:szCs w:val="24"/>
          <w:vertAlign w:val="superscript"/>
        </w:rPr>
        <w:t>17–19</w:t>
      </w:r>
      <w:r>
        <w:fldChar w:fldCharType="end"/>
      </w:r>
      <w:r>
        <w:t xml:space="preserve">. </w:t>
      </w:r>
    </w:p>
    <w:p w14:paraId="7654BA12" w14:textId="0C386840" w:rsidR="009B2D9B" w:rsidRDefault="009B2D9B" w:rsidP="009B2D9B">
      <w:r>
        <w:lastRenderedPageBreak/>
        <w:t xml:space="preserve">The similar pup weights in eTRF dams and continued normal body weights in both sexes after birth is in opposition to other studies where either male offspring of TRF dams weights at birth are reduced </w:t>
      </w:r>
      <w:r>
        <w:fldChar w:fldCharType="begin"/>
      </w:r>
      <w:r w:rsidR="00F32898">
        <w:instrText xml:space="preserve"> ADDIN ZOTERO_ITEM CSL_CITATION {"citationID":"B8v8S1Uk","properties":{"formattedCitation":"\\super 27\\nosupersub{}","plainCitation":"27","noteIndex":0},"citationItems":[{"id":485,"uris":["http://zotero.org/users/5073745/items/H2SF844K"],"itemData":{"id":485,"type":"article-journal","abstract":"Maternal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fldChar w:fldCharType="separate"/>
      </w:r>
      <w:r w:rsidR="00F32898" w:rsidRPr="00F32898">
        <w:rPr>
          <w:szCs w:val="24"/>
          <w:vertAlign w:val="superscript"/>
        </w:rPr>
        <w:t>27</w:t>
      </w:r>
      <w:r>
        <w:fldChar w:fldCharType="end"/>
      </w:r>
      <w:r>
        <w:t xml:space="preserve">, or male and female fetal weights are smaller than AL counterparts </w:t>
      </w:r>
      <w:r>
        <w:fldChar w:fldCharType="begin"/>
      </w:r>
      <w:r w:rsidR="00F32898">
        <w:instrText xml:space="preserve"> ADDIN ZOTERO_ITEM CSL_CITATION {"citationID":"6ANdC8w9","properties":{"formattedCitation":"\\super 29\\nosupersub{}","plainCitation":"29","noteIndex":0},"citationItems":[{"id":513,"uris":["http://zotero.org/users/5073745/items/8GDECLSP","http://zotero.org/users/5073745/items/F8X796TF"],"itemData":{"id":513,"type":"article-journal","abstract":"During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 (London, England : 1979)","DOI":"10.1042/CS20210137","ISSN":"1470-8736 0143-5221","issue":"11","journalAbbreviation":"Clin Sci (Lond)","language":"eng","license":"© 2021 The Author(s). Published by Portland Press Limited on behalf of the Biochemical Society.","note":"publisher-place: England\nPMID: 34008846","page":"1445-1466","title":"Maternal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fldChar w:fldCharType="separate"/>
      </w:r>
      <w:r w:rsidR="00F32898" w:rsidRPr="00F32898">
        <w:rPr>
          <w:szCs w:val="24"/>
          <w:vertAlign w:val="superscript"/>
        </w:rPr>
        <w:t>29</w:t>
      </w:r>
      <w:r>
        <w:fldChar w:fldCharType="end"/>
      </w:r>
      <w:r>
        <w:t xml:space="preserve">. Studies that find reduction in birth weights also find that dams are calorie restricted during pregnancy, resulting in reduced maternal weight gain, which could explain the lack of this phenotype in our current work. </w:t>
      </w:r>
    </w:p>
    <w:p w14:paraId="2B734CD6" w14:textId="7C8C2AE0" w:rsidR="009B2D9B" w:rsidRDefault="009B2D9B" w:rsidP="009B2D9B">
      <w:r>
        <w:t>Although the sample size for our estrus data is limited to one cohort, we found no impact on estrus cyclicity. One study that more rigorously evaluated fertility in response to TRF found it resulted in greater follicle counts, and increased number of estrus cycles compared to AL, in both chow and HFD females</w:t>
      </w:r>
      <w:r>
        <w:fldChar w:fldCharType="begin"/>
      </w:r>
      <w:r w:rsidR="00F32898">
        <w:instrText xml:space="preserve"> ADDIN ZOTERO_ITEM CSL_CITATION {"citationID":"lbF45Qi4","properties":{"formattedCitation":"\\super 26\\nosupersub{}","plainCitation":"26","noteIndex":0},"citationItems":[{"id":324,"uris":["http://zotero.org/users/5073745/items/B6JXGYLT"],"itemData":{"id":324,"type":"article-journal","abstract":"BACKGROUND: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fldChar w:fldCharType="separate"/>
      </w:r>
      <w:r w:rsidR="00F32898" w:rsidRPr="00F32898">
        <w:rPr>
          <w:szCs w:val="24"/>
          <w:vertAlign w:val="superscript"/>
        </w:rPr>
        <w:t>26</w:t>
      </w:r>
      <w:r>
        <w:fldChar w:fldCharType="end"/>
      </w:r>
      <w:r>
        <w:t xml:space="preserve">, although this was this in the context of pre-conceptional dietary changes </w:t>
      </w:r>
      <w:r>
        <w:fldChar w:fldCharType="begin"/>
      </w:r>
      <w:r w:rsidR="00F32898">
        <w:instrText xml:space="preserve"> ADDIN ZOTERO_ITEM CSL_CITATION {"citationID":"36pj9U6k","properties":{"formattedCitation":"\\super 26\\nosupersub{}","plainCitation":"26","noteIndex":0},"citationItems":[{"id":324,"uris":["http://zotero.org/users/5073745/items/B6JXGYLT"],"itemData":{"id":324,"type":"article-journal","abstract":"BACKGROUND: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fldChar w:fldCharType="separate"/>
      </w:r>
      <w:r w:rsidR="00F32898" w:rsidRPr="00F32898">
        <w:rPr>
          <w:szCs w:val="24"/>
          <w:vertAlign w:val="superscript"/>
        </w:rPr>
        <w:t>26</w:t>
      </w:r>
      <w:r>
        <w:fldChar w:fldCharType="end"/>
      </w:r>
      <w:r>
        <w:t xml:space="preserve">. Where we found reductions in litter sizes, Hua and colleagues found that litter sizes were increased in high-fat diet fed dams who had previously been pregnant </w:t>
      </w:r>
      <w:r>
        <w:fldChar w:fldCharType="begin"/>
      </w:r>
      <w:r w:rsidR="00F32898">
        <w:instrText xml:space="preserve"> ADDIN ZOTERO_ITEM CSL_CITATION {"citationID":"s4qDK6tz","properties":{"formattedCitation":"\\super 26\\nosupersub{}","plainCitation":"26","noteIndex":0},"citationItems":[{"id":324,"uris":["http://zotero.org/users/5073745/items/B6JXGYLT"],"itemData":{"id":324,"type":"article-journal","abstract":"BACKGROUND: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fldChar w:fldCharType="separate"/>
      </w:r>
      <w:r w:rsidR="00F32898" w:rsidRPr="00F32898">
        <w:rPr>
          <w:szCs w:val="24"/>
          <w:vertAlign w:val="superscript"/>
        </w:rPr>
        <w:t>26</w:t>
      </w:r>
      <w:r>
        <w:fldChar w:fldCharType="end"/>
      </w:r>
      <w:r>
        <w:t xml:space="preserve">. Results from the current study must be interpreted with caution, as latency to plug and estrus staging are less robust assessments of fertility than is ovarian sectioning, continued monitoring of breeding success rates, and counting of ovarian follicles or corpus lutea. Of note, we are the first to report reduced survival rates in eTRF offspring. We suspect this may be related to cannibalization, which is common in the strain we used in the study </w:t>
      </w:r>
      <w:r>
        <w:fldChar w:fldCharType="begin"/>
      </w:r>
      <w:r w:rsidR="00F32898">
        <w:instrText xml:space="preserve"> ADDIN ZOTERO_ITEM CSL_CITATION {"citationID":"GlryvU55","properties":{"formattedCitation":"\\super 43\\nosupersub{}","plainCitation":"43","noteIndex":0},"citationItems":[{"id":553,"uris":["http://zotero.org/users/5073745/items/E8YHZ8RA"],"itemData":{"id":553,"type":"article-journal","abstract":"Perinatal mortality is a major issue in laboratory mouse breeding. We compared a counting method using daily checks (DAILY_CHECK) with a method combining daily checks with detailed video analyses to detect cannibalisms (VIDEO_TRACK) for estimating the number of C57BL/6 pups that were born, that died and that were weaned in 193 litters from trios with (TRIO-OVERLAP) or without (TRIO-NO_OVERLAP) the presence of another litter. Linear mixed models were used at litter level. To understand whether cannibalism was associated with active killing (infanticide), we analysed VIDEO_TRACK recordings of 109 litters from TRIO-OVERLAP, TRIO-NO_OVERLAP or SOLO (single dams). We used Kaplan-Meier method and logistic regression at pup level. For DAILY_CHECK, the mean litter size was 35% smaller than for VIDEO_TRACK (p &lt; 0.0001) and the number of dead pups was twice lower (p &lt; 0.0001). The risk of pup loss was higher for TRIO-OVERLAP than TRIO-NO_OVERLAP (p &lt; 0.0001). A high number of pup losses occurred between birth and the first cage check. Analyses of VIDEO_TRACK data indicated that pups were clearly dead at the start of most of the cannibalism events and infanticide was rare. As most pups die and disappear before the first cage check, many breeding facilities are likely to be unaware of their real rates of mouse pup mortality.","container-title":"Animals","DOI":"10.3390/ani11082327","ISSN":"2076-2615","issue":"8","language":"en","license":"http://creativecommons.org/licenses/by/3.0/","note":"number: 8\npublisher: Multidisciplinary Digital Publishing Institute","page":"2327","source":"www-mdpi-com.proxy.lib.umich.edu","title":"All the Pups We Cannot See: Cannibalism Masks Perinatal Death in Laboratory Mouse Breeding but Infanticide Is Rare","title-short":"All the Pups We Cannot See","volume":"11","author":[{"family":"Brajon","given":"Sophie"},{"family":"Morello","given":"Gabriela Munhoz"},{"family":"Capas-Peneda","given":"Sara"},{"family":"Hultgren","given":"Jan"},{"family":"Gilbert","given":"Colin"},{"family":"Olsson","given":"Anna"}],"issued":{"date-parts":[["2021",8]]}}}],"schema":"https://github.com/citation-style-language/schema/raw/master/csl-citation.json"} </w:instrText>
      </w:r>
      <w:r>
        <w:fldChar w:fldCharType="separate"/>
      </w:r>
      <w:r w:rsidR="00F32898" w:rsidRPr="00F32898">
        <w:rPr>
          <w:szCs w:val="24"/>
          <w:vertAlign w:val="superscript"/>
        </w:rPr>
        <w:t>43</w:t>
      </w:r>
      <w:r>
        <w:fldChar w:fldCharType="end"/>
      </w:r>
      <w:r>
        <w:t xml:space="preserve">. Dams who were fed eTRF were likely anticipating continued food restriction after birth, as is evident about the adaptation period stated previously. Moreover, the reduction of survival in pups born in large litters is difficult to translate to human pregnancy. </w:t>
      </w:r>
    </w:p>
    <w:p w14:paraId="015770CF" w14:textId="77777777" w:rsidR="009B2D9B" w:rsidRPr="00584F3C" w:rsidRDefault="009B2D9B" w:rsidP="009B2D9B">
      <w:r>
        <w:t>Preclinical</w:t>
      </w:r>
      <w:r w:rsidRPr="00584F3C">
        <w:t xml:space="preserve"> models are an imperfect proxy for human pregnancy</w:t>
      </w:r>
      <w:r>
        <w:t xml:space="preserve"> for many reasons, but</w:t>
      </w:r>
      <w:r w:rsidRPr="00584F3C">
        <w:t xml:space="preserve"> the evidence from this study may have translational value in pregnant human populations. Given the lack of growth restriction in offspring in early life and absent maternal weight loss, nutrient </w:t>
      </w:r>
      <w:r w:rsidRPr="00584F3C">
        <w:lastRenderedPageBreak/>
        <w:t>restriction, and insulin dysmetabolism, this may warrant further evaluation in pregnant humans in controlled spaces.</w:t>
      </w:r>
      <w:r>
        <w:t xml:space="preserve"> Other outcomes such as latency to plug, 3-day pup survival, and litter sizes are not as easily translated to human populations</w:t>
      </w:r>
      <w:r w:rsidRPr="00584F3C">
        <w:t xml:space="preserve">. </w:t>
      </w:r>
      <w:r>
        <w:t xml:space="preserve">However, as </w:t>
      </w:r>
      <w:proofErr w:type="gramStart"/>
      <w:r>
        <w:t>the majority of</w:t>
      </w:r>
      <w:proofErr w:type="gramEnd"/>
      <w:r>
        <w:t xml:space="preserve"> the deleterious effects that arise from this dietary treatment in the current study are difficult to translate, it would be presumptuous to say that negative effects are unlikely in human pregnancy. </w:t>
      </w:r>
    </w:p>
    <w:p w14:paraId="128F581E" w14:textId="77777777" w:rsidR="009B2D9B" w:rsidRPr="00584F3C" w:rsidRDefault="009B2D9B" w:rsidP="009B2D9B">
      <w:r>
        <w:t>As with any experimental model, this work has some limitations. One such limitation is</w:t>
      </w:r>
      <w:r w:rsidRPr="00584F3C">
        <w:t xml:space="preserve"> the lack of molecular mechanisms investigated at the level of both dam and pup. </w:t>
      </w:r>
      <w:r>
        <w:t xml:space="preserve">We sought to evaluate the phenotype at a basic level in this study and as such were not able to investigate changes at the tissue level in either dams or pups. It is possible that despite the lack of overt metabolic differences in dams and body weights in pups, that there were more nuanced differences in metabolically active tissues or even within the central circadian clock. Future work should devote attention to these analyses. Another limitation is that </w:t>
      </w:r>
      <w:r w:rsidRPr="00584F3C">
        <w:t>fertility outcomes</w:t>
      </w:r>
      <w:r>
        <w:t xml:space="preserve"> were only cursory in assessment, and in a reduced number of dams.</w:t>
      </w:r>
      <w:r w:rsidRPr="00584F3C">
        <w:t xml:space="preserve"> </w:t>
      </w:r>
      <w:r>
        <w:t xml:space="preserve">As the effect of intermittent energy restriction on fertility and reproductive health is a concern in non-pregnant females, more stringent study and in greater numbers should be devoted to this question. </w:t>
      </w:r>
    </w:p>
    <w:p w14:paraId="2034431B" w14:textId="77777777" w:rsidR="009B2D9B" w:rsidRPr="00584F3C" w:rsidRDefault="009B2D9B" w:rsidP="009B2D9B">
      <w:r>
        <w:t xml:space="preserve">The </w:t>
      </w:r>
      <w:r w:rsidRPr="00584F3C">
        <w:t xml:space="preserve">current study </w:t>
      </w:r>
      <w:r>
        <w:t>has many strengths</w:t>
      </w:r>
      <w:r w:rsidRPr="00584F3C">
        <w:t>. First, t</w:t>
      </w:r>
      <w:r>
        <w:t xml:space="preserve">he design was carefully considered to ensure handling stress was minimized and the timing of eating was in line with natural mouse rhythms. As such, results can be separated from effects from chronodisruption. This </w:t>
      </w:r>
      <w:r w:rsidRPr="00584F3C">
        <w:t>was re</w:t>
      </w:r>
      <w:r>
        <w:t>peated in 3 separate</w:t>
      </w:r>
      <w:r w:rsidRPr="00584F3C">
        <w:t xml:space="preserve"> cohorts </w:t>
      </w:r>
      <w:r>
        <w:t xml:space="preserve">resulting </w:t>
      </w:r>
      <w:r w:rsidRPr="00584F3C">
        <w:t xml:space="preserve">in </w:t>
      </w:r>
      <w:r>
        <w:t>large samples sizes for both dams and pups. This suggests</w:t>
      </w:r>
      <w:r w:rsidRPr="00584F3C">
        <w:t xml:space="preserve"> </w:t>
      </w:r>
      <w:r>
        <w:t>the observed</w:t>
      </w:r>
      <w:r w:rsidRPr="00584F3C">
        <w:t xml:space="preserve"> phenotype </w:t>
      </w:r>
      <w:r>
        <w:t>is likely to be</w:t>
      </w:r>
      <w:r w:rsidRPr="00584F3C">
        <w:t xml:space="preserve"> reproducible with other groups using a similar paradigm. </w:t>
      </w:r>
    </w:p>
    <w:p w14:paraId="0FFF1760" w14:textId="77777777" w:rsidR="009B2D9B" w:rsidRPr="00584F3C" w:rsidRDefault="009B2D9B" w:rsidP="00F32898">
      <w:pPr>
        <w:pStyle w:val="Heading2"/>
        <w:numPr>
          <w:ilvl w:val="0"/>
          <w:numId w:val="0"/>
        </w:numPr>
      </w:pPr>
      <w:bookmarkStart w:id="37" w:name="_Toc126771664"/>
      <w:bookmarkStart w:id="38" w:name="_Toc129185758"/>
      <w:r w:rsidRPr="00584F3C">
        <w:t>Conclusion</w:t>
      </w:r>
      <w:bookmarkEnd w:id="37"/>
      <w:bookmarkEnd w:id="38"/>
    </w:p>
    <w:p w14:paraId="48306E51" w14:textId="3D28D5CE" w:rsidR="009B2D9B" w:rsidRDefault="009B2D9B" w:rsidP="009B2D9B">
      <w:r w:rsidRPr="00584F3C">
        <w:t xml:space="preserve">In summary, we find that eTRF feeding of dams during the perinatal period results in very few changes in the physiology of the dam, only a greater rebound in glucose after insulin challenge. </w:t>
      </w:r>
      <w:r w:rsidRPr="00584F3C">
        <w:lastRenderedPageBreak/>
        <w:t xml:space="preserve">There </w:t>
      </w:r>
      <w:r>
        <w:t>are</w:t>
      </w:r>
      <w:r w:rsidRPr="00584F3C">
        <w:t xml:space="preserve"> similar rates of pregnancy and fecundity in dams fed eTRF. We find that pups born to eTRF dams are of similar size and grow in comparable ways to AL offspring. The deleterious effects noted are a reduction in litter size and in pup survival to postnatal day 3, although the reason for these reductions in not clear</w:t>
      </w:r>
      <w:r>
        <w:t xml:space="preserve"> but could be due to maternal behavior</w:t>
      </w:r>
      <w:r w:rsidRPr="00584F3C">
        <w:t xml:space="preserve">. Further work must be done to scrutinize the safety of this practice and efficacy for ameliorating metabolic illness during pregnancy in higher risk populations. </w:t>
      </w:r>
    </w:p>
    <w:p w14:paraId="629F090A" w14:textId="78C156F6" w:rsidR="00F32898" w:rsidRDefault="00F32898">
      <w:pPr>
        <w:spacing w:after="160" w:line="259" w:lineRule="auto"/>
      </w:pPr>
      <w:r>
        <w:br w:type="page"/>
      </w:r>
    </w:p>
    <w:p w14:paraId="2C321C05" w14:textId="79297E6C" w:rsidR="00F32898" w:rsidRDefault="00F32898" w:rsidP="009B2D9B">
      <w:r>
        <w:lastRenderedPageBreak/>
        <w:t>Figure Legends</w:t>
      </w:r>
    </w:p>
    <w:p w14:paraId="0F42FBC0" w14:textId="77777777" w:rsidR="00F32898" w:rsidRPr="00B712DF" w:rsidRDefault="00F32898" w:rsidP="00F32898">
      <w:pPr>
        <w:pStyle w:val="Caption"/>
        <w:rPr>
          <w:b/>
          <w:bCs/>
          <w:i w:val="0"/>
          <w:iCs w:val="0"/>
          <w:sz w:val="24"/>
          <w:szCs w:val="24"/>
        </w:rPr>
      </w:pPr>
      <w:bookmarkStart w:id="39" w:name="_Toc126830379"/>
      <w:bookmarkStart w:id="40" w:name="_Toc129185606"/>
      <w:r w:rsidRPr="00B712DF">
        <w:rPr>
          <w:sz w:val="24"/>
          <w:szCs w:val="24"/>
        </w:rPr>
        <w:t xml:space="preserve">Figure </w:t>
      </w:r>
      <w:r w:rsidRPr="00B712DF">
        <w:rPr>
          <w:sz w:val="24"/>
          <w:szCs w:val="24"/>
        </w:rPr>
        <w:fldChar w:fldCharType="begin"/>
      </w:r>
      <w:r w:rsidRPr="00B712DF">
        <w:rPr>
          <w:sz w:val="24"/>
          <w:szCs w:val="24"/>
        </w:rPr>
        <w:instrText xml:space="preserve"> SEQ Figure \* ARABIC </w:instrText>
      </w:r>
      <w:r w:rsidRPr="00B712DF">
        <w:rPr>
          <w:sz w:val="24"/>
          <w:szCs w:val="24"/>
        </w:rPr>
        <w:fldChar w:fldCharType="separate"/>
      </w:r>
      <w:r w:rsidRPr="00B712DF">
        <w:rPr>
          <w:noProof/>
          <w:sz w:val="24"/>
          <w:szCs w:val="24"/>
        </w:rPr>
        <w:t>1</w:t>
      </w:r>
      <w:r w:rsidRPr="00B712DF">
        <w:rPr>
          <w:noProof/>
          <w:sz w:val="24"/>
          <w:szCs w:val="24"/>
        </w:rPr>
        <w:fldChar w:fldCharType="end"/>
      </w:r>
      <w:r w:rsidRPr="00B712DF">
        <w:rPr>
          <w:i w:val="0"/>
          <w:iCs w:val="0"/>
          <w:sz w:val="24"/>
          <w:szCs w:val="24"/>
        </w:rPr>
        <w:t>:Early Time-Restricted Feeding in a Mouse Pregnancy Model</w:t>
      </w:r>
      <w:bookmarkEnd w:id="39"/>
      <w:bookmarkEnd w:id="40"/>
    </w:p>
    <w:p w14:paraId="3C91A4F9" w14:textId="466446F0" w:rsidR="00F32898" w:rsidRDefault="00F32898" w:rsidP="00F32898">
      <w:pPr>
        <w:spacing w:line="240" w:lineRule="auto"/>
      </w:pPr>
      <w:r w:rsidRPr="00954683">
        <w:t xml:space="preserve">A) Food availability and </w:t>
      </w:r>
      <w:proofErr w:type="spellStart"/>
      <w:r w:rsidRPr="00954683">
        <w:t>light:dark</w:t>
      </w:r>
      <w:proofErr w:type="spellEnd"/>
      <w:r w:rsidRPr="00954683">
        <w:t xml:space="preserve"> cycle for early time restricted (eTRF) and  </w:t>
      </w:r>
      <w:r w:rsidRPr="00954683">
        <w:rPr>
          <w:i/>
          <w:iCs/>
        </w:rPr>
        <w:t>Ad Libitum</w:t>
      </w:r>
      <w:r w:rsidRPr="00954683">
        <w:t xml:space="preserve"> (AL) dams. </w:t>
      </w:r>
      <w:r>
        <w:t>B</w:t>
      </w:r>
      <w:r w:rsidRPr="00954683">
        <w:t>eginning one week before mating and lasting through parturition (eTRF n=16, AL n=14)</w:t>
      </w:r>
      <w:r>
        <w:t xml:space="preserve">, </w:t>
      </w:r>
      <w:r w:rsidRPr="00954683">
        <w:t xml:space="preserve">eTRF dams had food access from  </w:t>
      </w:r>
      <w:r>
        <w:t>chow access between ZT14-ZT20, AL dams had 24-hour chow access</w:t>
      </w:r>
      <w:r w:rsidRPr="00954683">
        <w:t>. B)</w:t>
      </w:r>
      <w:r>
        <w:t xml:space="preserve"> Maternal dietary treatment differed in the perinatal period. On E16.5, an intraperitoneal insulin tolerance test was conducted.</w:t>
      </w:r>
      <w:r w:rsidRPr="00954683">
        <w:t xml:space="preserve"> </w:t>
      </w:r>
      <w:r>
        <w:t xml:space="preserve">Blood samples were collected at ZT1 and ZT13 the day after ITT under normal feeding conditions for each dietary regimen. </w:t>
      </w:r>
      <w:r w:rsidRPr="00954683">
        <w:t xml:space="preserve">All dams were maintained on </w:t>
      </w:r>
      <w:r>
        <w:t xml:space="preserve">chow </w:t>
      </w:r>
      <w:r w:rsidRPr="00954683">
        <w:t>AL</w:t>
      </w:r>
      <w:r>
        <w:t xml:space="preserve"> after birth. Pups were reduced to 4 per dam on PND 3. Pups were weighed at birth, PND 3, 7, 14, and 21.</w:t>
      </w:r>
    </w:p>
    <w:p w14:paraId="10023AC2" w14:textId="77777777" w:rsidR="00F32898" w:rsidRDefault="00F32898" w:rsidP="00F32898">
      <w:pPr>
        <w:spacing w:line="240" w:lineRule="auto"/>
      </w:pPr>
    </w:p>
    <w:p w14:paraId="3A72BFB8" w14:textId="77777777" w:rsidR="00F32898" w:rsidRPr="008130A5" w:rsidRDefault="00F32898" w:rsidP="00F32898">
      <w:pPr>
        <w:pStyle w:val="Caption"/>
        <w:rPr>
          <w:i w:val="0"/>
          <w:iCs w:val="0"/>
          <w:sz w:val="24"/>
          <w:szCs w:val="24"/>
        </w:rPr>
      </w:pPr>
      <w:bookmarkStart w:id="41" w:name="_Toc126830380"/>
      <w:bookmarkStart w:id="42" w:name="_Toc129185607"/>
      <w:r w:rsidRPr="008130A5">
        <w:rPr>
          <w:sz w:val="24"/>
          <w:szCs w:val="24"/>
        </w:rPr>
        <w:t xml:space="preserve">Figure </w:t>
      </w:r>
      <w:r w:rsidRPr="008130A5">
        <w:rPr>
          <w:sz w:val="24"/>
          <w:szCs w:val="24"/>
        </w:rPr>
        <w:fldChar w:fldCharType="begin"/>
      </w:r>
      <w:r w:rsidRPr="008130A5">
        <w:rPr>
          <w:sz w:val="24"/>
          <w:szCs w:val="24"/>
        </w:rPr>
        <w:instrText xml:space="preserve"> SEQ Figure \* ARABIC </w:instrText>
      </w:r>
      <w:r w:rsidRPr="008130A5">
        <w:rPr>
          <w:sz w:val="24"/>
          <w:szCs w:val="24"/>
        </w:rPr>
        <w:fldChar w:fldCharType="separate"/>
      </w:r>
      <w:r w:rsidRPr="008130A5">
        <w:rPr>
          <w:noProof/>
          <w:sz w:val="24"/>
          <w:szCs w:val="24"/>
        </w:rPr>
        <w:t>2</w:t>
      </w:r>
      <w:r w:rsidRPr="008130A5">
        <w:rPr>
          <w:noProof/>
          <w:sz w:val="24"/>
          <w:szCs w:val="24"/>
        </w:rPr>
        <w:fldChar w:fldCharType="end"/>
      </w:r>
      <w:r w:rsidRPr="008130A5">
        <w:rPr>
          <w:i w:val="0"/>
          <w:iCs w:val="0"/>
          <w:sz w:val="24"/>
          <w:szCs w:val="24"/>
        </w:rPr>
        <w:t>: eTRF in Dams Does Not Affect 24-Hour Food Intake or Body Weight During Pregnancy</w:t>
      </w:r>
      <w:bookmarkEnd w:id="41"/>
      <w:bookmarkEnd w:id="42"/>
    </w:p>
    <w:p w14:paraId="5F31D8D3" w14:textId="247BDEC2" w:rsidR="00F32898" w:rsidRDefault="00F32898" w:rsidP="00F32898">
      <w:pPr>
        <w:spacing w:line="240" w:lineRule="auto"/>
      </w:pPr>
      <w:r>
        <w:t xml:space="preserve">A) </w:t>
      </w:r>
      <w:r>
        <w:t xml:space="preserve">The adaptation period to eTRF from first day of exposure until day 7 of experiment. Dams randomized to eTRF slower increased food intake in the 6-hour window from AL levels. B) Six-hour food intake (between ZT14-ZT20) in the week before copulatory plug appeared. C) Food intake from ZT14-ZT20 one week before copulatory plug appeared. C) Food intake from ZT14-ZT20 from gestational day 0 until birth. D) Food intake over 24 hours (ZT14-ZT14) one week before copulatory plug appeared. E) Food intake over 24 hours (ZT14-ZT14) during pregnancy (E0-birth). F) Body weights (grams) in dams one week before copulatory plug appeared. G) Body weight in dams (grams) from E0-birth. *Indicates p-value of diet &lt;0.05. If p-value is not for diet alone, it is labeled with interaction. </w:t>
      </w:r>
      <w:r w:rsidRPr="00954683">
        <w:t>(eTRF n=16, AL n=14)</w:t>
      </w:r>
    </w:p>
    <w:p w14:paraId="0C536C38" w14:textId="77777777" w:rsidR="00F32898" w:rsidRPr="00F32898" w:rsidRDefault="00F32898" w:rsidP="00F32898">
      <w:pPr>
        <w:pStyle w:val="Caption"/>
        <w:rPr>
          <w:i w:val="0"/>
          <w:iCs w:val="0"/>
          <w:sz w:val="24"/>
          <w:szCs w:val="24"/>
        </w:rPr>
      </w:pPr>
      <w:bookmarkStart w:id="43" w:name="_Toc126830381"/>
      <w:bookmarkStart w:id="44" w:name="_Toc129185608"/>
    </w:p>
    <w:p w14:paraId="39D6BD77" w14:textId="3F6E7A37" w:rsidR="00F32898" w:rsidRPr="00433A90" w:rsidRDefault="00F32898" w:rsidP="00F32898">
      <w:pPr>
        <w:pStyle w:val="Caption"/>
        <w:rPr>
          <w:i w:val="0"/>
          <w:iCs w:val="0"/>
          <w:sz w:val="24"/>
          <w:szCs w:val="24"/>
        </w:rPr>
      </w:pPr>
      <w:r w:rsidRPr="00433A90">
        <w:rPr>
          <w:sz w:val="24"/>
          <w:szCs w:val="24"/>
        </w:rPr>
        <w:t xml:space="preserve">Figure </w:t>
      </w:r>
      <w:r w:rsidRPr="00433A90">
        <w:rPr>
          <w:sz w:val="24"/>
          <w:szCs w:val="24"/>
        </w:rPr>
        <w:fldChar w:fldCharType="begin"/>
      </w:r>
      <w:r w:rsidRPr="00433A90">
        <w:rPr>
          <w:sz w:val="24"/>
          <w:szCs w:val="24"/>
        </w:rPr>
        <w:instrText xml:space="preserve"> SEQ Figure \* ARABIC </w:instrText>
      </w:r>
      <w:r w:rsidRPr="00433A90">
        <w:rPr>
          <w:sz w:val="24"/>
          <w:szCs w:val="24"/>
        </w:rPr>
        <w:fldChar w:fldCharType="separate"/>
      </w:r>
      <w:r w:rsidRPr="00433A90">
        <w:rPr>
          <w:noProof/>
          <w:sz w:val="24"/>
          <w:szCs w:val="24"/>
        </w:rPr>
        <w:t>3</w:t>
      </w:r>
      <w:r w:rsidRPr="00433A90">
        <w:rPr>
          <w:noProof/>
          <w:sz w:val="24"/>
          <w:szCs w:val="24"/>
        </w:rPr>
        <w:fldChar w:fldCharType="end"/>
      </w:r>
      <w:r w:rsidRPr="00433A90">
        <w:rPr>
          <w:i w:val="0"/>
          <w:iCs w:val="0"/>
          <w:sz w:val="24"/>
          <w:szCs w:val="24"/>
        </w:rPr>
        <w:t>:</w:t>
      </w:r>
      <w:r>
        <w:rPr>
          <w:i w:val="0"/>
          <w:iCs w:val="0"/>
          <w:sz w:val="24"/>
          <w:szCs w:val="24"/>
        </w:rPr>
        <w:t xml:space="preserve"> </w:t>
      </w:r>
      <w:r w:rsidRPr="00433A90">
        <w:rPr>
          <w:i w:val="0"/>
          <w:iCs w:val="0"/>
          <w:sz w:val="24"/>
          <w:szCs w:val="24"/>
        </w:rPr>
        <w:t>Rebound After Glucose Nadir is Increased in eTRF Dams During Late Gestation</w:t>
      </w:r>
      <w:bookmarkEnd w:id="43"/>
      <w:bookmarkEnd w:id="44"/>
    </w:p>
    <w:p w14:paraId="7E2F47BB" w14:textId="77777777" w:rsidR="00F32898" w:rsidRDefault="00F32898" w:rsidP="00F32898">
      <w:pPr>
        <w:spacing w:line="240" w:lineRule="auto"/>
      </w:pPr>
      <w:r>
        <w:t>A) Intraperitoneal Insulin Tolerance Test (ITT) in dams on E16.5 after fasting 6 hours (ZT2-ZT8). B) Fasting blood glucose (mg/dL) before insulin administration. C) Area Under the Curve of ITT. D)Rate of glucose decline from modeling exponential rate of drop in glucose from time 0 to 45 minutes. E) Rate of linear increase in glucose from 60-120 minutes during ITT. F) Serum insulin concentration at ZT1 and ZT13 in dams the day after ITT. *Indicates p-value of diet &lt;0.05. If p-value is not for diet alone, it is labeled with interaction.</w:t>
      </w:r>
      <w:r w:rsidRPr="00C40F28">
        <w:t xml:space="preserve"> </w:t>
      </w:r>
      <w:r w:rsidRPr="00954683">
        <w:t>(eTRF n=1</w:t>
      </w:r>
      <w:r>
        <w:t>1,</w:t>
      </w:r>
      <w:r w:rsidRPr="00954683">
        <w:t xml:space="preserve"> AL n=1</w:t>
      </w:r>
      <w:r>
        <w:t>1</w:t>
      </w:r>
      <w:r w:rsidRPr="00954683">
        <w:t>)</w:t>
      </w:r>
    </w:p>
    <w:p w14:paraId="7800274B" w14:textId="77777777" w:rsidR="00F32898" w:rsidRDefault="00F32898" w:rsidP="00F32898">
      <w:pPr>
        <w:spacing w:line="240" w:lineRule="auto"/>
      </w:pPr>
    </w:p>
    <w:p w14:paraId="597773ED" w14:textId="77777777" w:rsidR="00F32898" w:rsidRPr="00FA6983" w:rsidRDefault="00F32898" w:rsidP="00F32898">
      <w:pPr>
        <w:pStyle w:val="Caption"/>
        <w:rPr>
          <w:sz w:val="24"/>
          <w:szCs w:val="24"/>
        </w:rPr>
      </w:pPr>
      <w:bookmarkStart w:id="45" w:name="_Toc126773203"/>
      <w:bookmarkStart w:id="46" w:name="_Toc126830382"/>
      <w:bookmarkStart w:id="47" w:name="_Toc129185609"/>
      <w:r w:rsidRPr="00FA6983">
        <w:rPr>
          <w:sz w:val="24"/>
          <w:szCs w:val="24"/>
        </w:rPr>
        <w:t xml:space="preserve">Figure </w:t>
      </w:r>
      <w:r w:rsidRPr="00FA6983">
        <w:rPr>
          <w:sz w:val="24"/>
          <w:szCs w:val="24"/>
        </w:rPr>
        <w:fldChar w:fldCharType="begin"/>
      </w:r>
      <w:r w:rsidRPr="00FA6983">
        <w:rPr>
          <w:sz w:val="24"/>
          <w:szCs w:val="24"/>
        </w:rPr>
        <w:instrText xml:space="preserve"> SEQ Figure \* ARABIC </w:instrText>
      </w:r>
      <w:r w:rsidRPr="00FA6983">
        <w:rPr>
          <w:sz w:val="24"/>
          <w:szCs w:val="24"/>
        </w:rPr>
        <w:fldChar w:fldCharType="separate"/>
      </w:r>
      <w:r w:rsidRPr="00FA6983">
        <w:rPr>
          <w:noProof/>
          <w:sz w:val="24"/>
          <w:szCs w:val="24"/>
        </w:rPr>
        <w:t>4</w:t>
      </w:r>
      <w:r w:rsidRPr="00FA6983">
        <w:rPr>
          <w:noProof/>
          <w:sz w:val="24"/>
          <w:szCs w:val="24"/>
        </w:rPr>
        <w:fldChar w:fldCharType="end"/>
      </w:r>
      <w:r w:rsidRPr="00FA6983">
        <w:rPr>
          <w:sz w:val="24"/>
          <w:szCs w:val="24"/>
        </w:rPr>
        <w:t>: eTRF Does Not Affect Fertility but Reduces Pup Postnatal Survival and Litter Size</w:t>
      </w:r>
      <w:bookmarkEnd w:id="45"/>
      <w:bookmarkEnd w:id="46"/>
      <w:bookmarkEnd w:id="47"/>
    </w:p>
    <w:p w14:paraId="56A72CBA" w14:textId="4477B958" w:rsidR="00F32898" w:rsidRDefault="00F32898" w:rsidP="00F32898">
      <w:pPr>
        <w:spacing w:line="240" w:lineRule="auto"/>
      </w:pPr>
      <w:r>
        <w:t xml:space="preserve">A) Total days spent in each stage of the estrus cycle before initiation of mating in dams (eTRF n=7, AL = 6). B) Time in days from pairing of male and female to copulatory plug appearance. C) Total days from copulatory plug appearance to birth of litter  D) Percent of pups per litter who survived from birth until postnatal day 3. E) Number of pups per dam. F) Average weight of pup per litter on PND 0 (grams). G) Body weight of pups by maternal dietary treatment and pup sex (Male eTRF n=23, Male AL n= 33, Female eTRF n= 34, Female AL n= 27, eTRF pups culled before sexing at PND 3 n=53, AL pups culled before sexing at PND 3 n=40). Sample numbers for latency to plug, gestational age, 3-day survival, litter size, and birthweight are the same </w:t>
      </w:r>
      <w:r w:rsidRPr="00954683">
        <w:t>(</w:t>
      </w:r>
      <w:r>
        <w:t xml:space="preserve"> </w:t>
      </w:r>
      <w:r w:rsidRPr="00954683">
        <w:t>eTRF n=16, AL n=14)</w:t>
      </w:r>
      <w:r>
        <w:t>.</w:t>
      </w:r>
    </w:p>
    <w:p w14:paraId="400E307F" w14:textId="77777777" w:rsidR="00F32898" w:rsidRDefault="00F32898">
      <w:pPr>
        <w:spacing w:after="160" w:line="259" w:lineRule="auto"/>
      </w:pPr>
      <w:r>
        <w:br w:type="page"/>
      </w:r>
    </w:p>
    <w:p w14:paraId="662C16E8" w14:textId="5319B534" w:rsidR="00F32898" w:rsidRDefault="00F32898" w:rsidP="00F32898">
      <w:pPr>
        <w:spacing w:line="240" w:lineRule="auto"/>
        <w:rPr>
          <w:b/>
          <w:bCs/>
          <w:i/>
          <w:iCs/>
        </w:rPr>
      </w:pPr>
      <w:r w:rsidRPr="00F32898">
        <w:rPr>
          <w:b/>
          <w:bCs/>
          <w:i/>
          <w:iCs/>
        </w:rPr>
        <w:lastRenderedPageBreak/>
        <w:t>References</w:t>
      </w:r>
    </w:p>
    <w:p w14:paraId="686CF72F" w14:textId="77777777" w:rsidR="00F32898" w:rsidRPr="00F32898" w:rsidRDefault="00F32898" w:rsidP="00F32898">
      <w:pPr>
        <w:pStyle w:val="Bibliography"/>
      </w:pPr>
      <w:r>
        <w:rPr>
          <w:b/>
          <w:bCs/>
          <w:i/>
          <w:iCs/>
        </w:rPr>
        <w:fldChar w:fldCharType="begin"/>
      </w:r>
      <w:r>
        <w:rPr>
          <w:b/>
          <w:bCs/>
          <w:i/>
          <w:iCs/>
        </w:rPr>
        <w:instrText xml:space="preserve"> ADDIN ZOTERO_BIBL {"uncited":[],"omitted":[],"custom":[]} CSL_BIBLIOGRAPHY </w:instrText>
      </w:r>
      <w:r>
        <w:rPr>
          <w:b/>
          <w:bCs/>
          <w:i/>
          <w:iCs/>
        </w:rPr>
        <w:fldChar w:fldCharType="separate"/>
      </w:r>
      <w:r w:rsidRPr="00F32898">
        <w:t>1.</w:t>
      </w:r>
      <w:r w:rsidRPr="00F32898">
        <w:tab/>
      </w:r>
      <w:proofErr w:type="spellStart"/>
      <w:r w:rsidRPr="00F32898">
        <w:t>Boucsein</w:t>
      </w:r>
      <w:proofErr w:type="spellEnd"/>
      <w:r w:rsidRPr="00F32898">
        <w:t xml:space="preserve">, A., Rizwan, M. Z. &amp; Tups, A. Hypothalamic leptin sensitivity and health benefits of time-restricted feeding are dependent on the time of day in male mice. </w:t>
      </w:r>
      <w:r w:rsidRPr="00F32898">
        <w:rPr>
          <w:i/>
          <w:iCs/>
        </w:rPr>
        <w:t>FASEB J</w:t>
      </w:r>
      <w:r w:rsidRPr="00F32898">
        <w:t xml:space="preserve"> </w:t>
      </w:r>
      <w:r w:rsidRPr="00F32898">
        <w:rPr>
          <w:b/>
          <w:bCs/>
        </w:rPr>
        <w:t>33,</w:t>
      </w:r>
      <w:r w:rsidRPr="00F32898">
        <w:t xml:space="preserve"> 12175–12187 (2019).</w:t>
      </w:r>
    </w:p>
    <w:p w14:paraId="3753B51E" w14:textId="77777777" w:rsidR="00F32898" w:rsidRPr="00F32898" w:rsidRDefault="00F32898" w:rsidP="00F32898">
      <w:pPr>
        <w:pStyle w:val="Bibliography"/>
      </w:pPr>
      <w:r w:rsidRPr="00F32898">
        <w:t>2.</w:t>
      </w:r>
      <w:r w:rsidRPr="00F32898">
        <w:tab/>
        <w:t xml:space="preserve">Chaix, A., Lin, T., Le, H. D., Chang, M. W. &amp; Panda, S. Time-Restricted Feeding Prevents Obesity and Metabolic Syndrome in Mice Lacking a Circadian Clock. </w:t>
      </w:r>
      <w:r w:rsidRPr="00F32898">
        <w:rPr>
          <w:i/>
          <w:iCs/>
        </w:rPr>
        <w:t>Cell Metabolism</w:t>
      </w:r>
      <w:r w:rsidRPr="00F32898">
        <w:t xml:space="preserve"> </w:t>
      </w:r>
      <w:r w:rsidRPr="00F32898">
        <w:rPr>
          <w:b/>
          <w:bCs/>
        </w:rPr>
        <w:t>29,</w:t>
      </w:r>
      <w:r w:rsidRPr="00F32898">
        <w:t xml:space="preserve"> 303-319.e4 (2019).</w:t>
      </w:r>
    </w:p>
    <w:p w14:paraId="21582115" w14:textId="77777777" w:rsidR="00F32898" w:rsidRPr="00F32898" w:rsidRDefault="00F32898" w:rsidP="00F32898">
      <w:pPr>
        <w:pStyle w:val="Bibliography"/>
      </w:pPr>
      <w:r w:rsidRPr="00F32898">
        <w:t>3.</w:t>
      </w:r>
      <w:r w:rsidRPr="00F32898">
        <w:tab/>
        <w:t xml:space="preserve">Sherman, H., Genzer, Y., Cohen, R., </w:t>
      </w:r>
      <w:proofErr w:type="spellStart"/>
      <w:r w:rsidRPr="00F32898">
        <w:t>Chapnik</w:t>
      </w:r>
      <w:proofErr w:type="spellEnd"/>
      <w:r w:rsidRPr="00F32898">
        <w:t xml:space="preserve">, N., Madar, Z. &amp; Froy, O. Timed high-fat diet resets circadian metabolism and prevents obesity. </w:t>
      </w:r>
      <w:r w:rsidRPr="00F32898">
        <w:rPr>
          <w:i/>
          <w:iCs/>
        </w:rPr>
        <w:t>FASEB J.</w:t>
      </w:r>
      <w:r w:rsidRPr="00F32898">
        <w:t xml:space="preserve"> </w:t>
      </w:r>
      <w:r w:rsidRPr="00F32898">
        <w:rPr>
          <w:b/>
          <w:bCs/>
        </w:rPr>
        <w:t>26,</w:t>
      </w:r>
      <w:r w:rsidRPr="00F32898">
        <w:t xml:space="preserve"> 3493–3502 (2012).</w:t>
      </w:r>
    </w:p>
    <w:p w14:paraId="4CF9ECA8" w14:textId="77777777" w:rsidR="00F32898" w:rsidRPr="00F32898" w:rsidRDefault="00F32898" w:rsidP="00F32898">
      <w:pPr>
        <w:pStyle w:val="Bibliography"/>
      </w:pPr>
      <w:r w:rsidRPr="00F32898">
        <w:t>4.</w:t>
      </w:r>
      <w:r w:rsidRPr="00F32898">
        <w:tab/>
        <w:t xml:space="preserve">Chung, H., Chou, W., Sears, D. D., Patterson, R. E., Webster, N. J. G. &amp; Ellies, L. G. Time-restricted feeding improves insulin resistance and hepatic steatosis in a mouse model of postmenopausal obesity. </w:t>
      </w:r>
      <w:r w:rsidRPr="00F32898">
        <w:rPr>
          <w:i/>
          <w:iCs/>
        </w:rPr>
        <w:t>Metabolism</w:t>
      </w:r>
      <w:r w:rsidRPr="00F32898">
        <w:t xml:space="preserve"> </w:t>
      </w:r>
      <w:r w:rsidRPr="00F32898">
        <w:rPr>
          <w:b/>
          <w:bCs/>
        </w:rPr>
        <w:t>65,</w:t>
      </w:r>
      <w:r w:rsidRPr="00F32898">
        <w:t xml:space="preserve"> 1743–1754 (2016).</w:t>
      </w:r>
    </w:p>
    <w:p w14:paraId="2AF8D48E" w14:textId="77777777" w:rsidR="00F32898" w:rsidRPr="00F32898" w:rsidRDefault="00F32898" w:rsidP="00F32898">
      <w:pPr>
        <w:pStyle w:val="Bibliography"/>
      </w:pPr>
      <w:r w:rsidRPr="00F32898">
        <w:t>5.</w:t>
      </w:r>
      <w:r w:rsidRPr="00F32898">
        <w:tab/>
        <w:t xml:space="preserve">Hatori, M., Vollmers, C., </w:t>
      </w:r>
      <w:proofErr w:type="spellStart"/>
      <w:r w:rsidRPr="00F32898">
        <w:t>Zarrinpar</w:t>
      </w:r>
      <w:proofErr w:type="spellEnd"/>
      <w:r w:rsidRPr="00F32898">
        <w:t xml:space="preserve">, A., </w:t>
      </w:r>
      <w:proofErr w:type="spellStart"/>
      <w:r w:rsidRPr="00F32898">
        <w:t>DiTacchio</w:t>
      </w:r>
      <w:proofErr w:type="spellEnd"/>
      <w:r w:rsidRPr="00F32898">
        <w:t xml:space="preserve">, L., Bushong, E. A., Gill, S., Leblanc, M., Chaix, A., Joens, M., Fitzpatrick, J. A. J., </w:t>
      </w:r>
      <w:proofErr w:type="spellStart"/>
      <w:r w:rsidRPr="00F32898">
        <w:t>Ellisman</w:t>
      </w:r>
      <w:proofErr w:type="spellEnd"/>
      <w:r w:rsidRPr="00F32898">
        <w:t xml:space="preserve">, M. H. &amp; Panda, S. Time-Restricted Feeding without Reducing Caloric Intake Prevents Metabolic Diseases in Mice Fed a High-Fat Diet. </w:t>
      </w:r>
      <w:r w:rsidRPr="00F32898">
        <w:rPr>
          <w:i/>
          <w:iCs/>
        </w:rPr>
        <w:t>Cell Metabolism</w:t>
      </w:r>
      <w:r w:rsidRPr="00F32898">
        <w:t xml:space="preserve"> </w:t>
      </w:r>
      <w:r w:rsidRPr="00F32898">
        <w:rPr>
          <w:b/>
          <w:bCs/>
        </w:rPr>
        <w:t>15,</w:t>
      </w:r>
      <w:r w:rsidRPr="00F32898">
        <w:t xml:space="preserve"> 848–860 (2012).</w:t>
      </w:r>
    </w:p>
    <w:p w14:paraId="26FF182A" w14:textId="77777777" w:rsidR="00F32898" w:rsidRPr="00F32898" w:rsidRDefault="00F32898" w:rsidP="00F32898">
      <w:pPr>
        <w:pStyle w:val="Bibliography"/>
      </w:pPr>
      <w:r w:rsidRPr="00F32898">
        <w:t>6.</w:t>
      </w:r>
      <w:r w:rsidRPr="00F32898">
        <w:tab/>
        <w:t xml:space="preserve">She, Y., Sun, J., Hou, P., Fang, P. &amp; Zhang, Z. Time-restricted feeding attenuates gluconeogenic activity through inhibition of PGC-1α expression and activity. </w:t>
      </w:r>
      <w:r w:rsidRPr="00F32898">
        <w:rPr>
          <w:i/>
          <w:iCs/>
        </w:rPr>
        <w:t>Physiology &amp; Behavior</w:t>
      </w:r>
      <w:r w:rsidRPr="00F32898">
        <w:t xml:space="preserve"> </w:t>
      </w:r>
      <w:r w:rsidRPr="00F32898">
        <w:rPr>
          <w:b/>
          <w:bCs/>
        </w:rPr>
        <w:t>231,</w:t>
      </w:r>
      <w:r w:rsidRPr="00F32898">
        <w:t xml:space="preserve"> 113313 (2021).</w:t>
      </w:r>
    </w:p>
    <w:p w14:paraId="234ECF2A" w14:textId="77777777" w:rsidR="00F32898" w:rsidRPr="00F32898" w:rsidRDefault="00F32898" w:rsidP="00F32898">
      <w:pPr>
        <w:pStyle w:val="Bibliography"/>
      </w:pPr>
      <w:r w:rsidRPr="00F32898">
        <w:t>7.</w:t>
      </w:r>
      <w:r w:rsidRPr="00F32898">
        <w:tab/>
        <w:t xml:space="preserve">Wang, W., Huang, Z., Huang, L., Gao, L., Cui, L., Cowley, M., Guo, L. &amp; Chen, C. Time-restricted feeding restored insulin-growth hormone balance and improved substrate and energy metabolism in MC4RKO obese mice. </w:t>
      </w:r>
      <w:r w:rsidRPr="00F32898">
        <w:rPr>
          <w:i/>
          <w:iCs/>
        </w:rPr>
        <w:t>Neuroendocrinology</w:t>
      </w:r>
      <w:r w:rsidRPr="00F32898">
        <w:t xml:space="preserve"> (2021). doi:10.1159/000515960</w:t>
      </w:r>
    </w:p>
    <w:p w14:paraId="216E31D0" w14:textId="77777777" w:rsidR="00F32898" w:rsidRPr="00F32898" w:rsidRDefault="00F32898" w:rsidP="00F32898">
      <w:pPr>
        <w:pStyle w:val="Bibliography"/>
      </w:pPr>
      <w:r w:rsidRPr="00F32898">
        <w:lastRenderedPageBreak/>
        <w:t>8.</w:t>
      </w:r>
      <w:r w:rsidRPr="00F32898">
        <w:tab/>
        <w:t xml:space="preserve">Wang, X.-P., Xing, C.-Y., Zhang, J.-X., Zhou, J.-H., Li, Y.-C., Yang, H.-Y., Zhang, P.-F., Zhang, W., Huang, Y., Long, J.-G., Gao, F., Zhang, X. &amp; Li, J. Time-restricted feeding alleviates cardiac dysfunction induced by simulated microgravity via restoring cardiac FGF21 signaling. </w:t>
      </w:r>
      <w:r w:rsidRPr="00F32898">
        <w:rPr>
          <w:i/>
          <w:iCs/>
        </w:rPr>
        <w:t>The FASEB Journal</w:t>
      </w:r>
      <w:r w:rsidRPr="00F32898">
        <w:t xml:space="preserve"> </w:t>
      </w:r>
      <w:r w:rsidRPr="00F32898">
        <w:rPr>
          <w:b/>
          <w:bCs/>
        </w:rPr>
        <w:t>34,</w:t>
      </w:r>
      <w:r w:rsidRPr="00F32898">
        <w:t xml:space="preserve"> (2020).</w:t>
      </w:r>
    </w:p>
    <w:p w14:paraId="1B79AAD8" w14:textId="77777777" w:rsidR="00F32898" w:rsidRPr="00F32898" w:rsidRDefault="00F32898" w:rsidP="00F32898">
      <w:pPr>
        <w:pStyle w:val="Bibliography"/>
      </w:pPr>
      <w:r w:rsidRPr="00F32898">
        <w:t>9.</w:t>
      </w:r>
      <w:r w:rsidRPr="00F32898">
        <w:tab/>
        <w:t xml:space="preserve">Wilson, R. B., Zhang, R., Chen, Y. J., Peters, K. M., </w:t>
      </w:r>
      <w:proofErr w:type="spellStart"/>
      <w:r w:rsidRPr="00F32898">
        <w:t>Sawyez</w:t>
      </w:r>
      <w:proofErr w:type="spellEnd"/>
      <w:r w:rsidRPr="00F32898">
        <w:t xml:space="preserve">, C. G., Sutherland, B. G., Patel, K., Kennelly, J. P., Leonard, K.-A., Jacobs, R. L., Wang, R. &amp; </w:t>
      </w:r>
      <w:proofErr w:type="spellStart"/>
      <w:r w:rsidRPr="00F32898">
        <w:t>Borradaile</w:t>
      </w:r>
      <w:proofErr w:type="spellEnd"/>
      <w:r w:rsidRPr="00F32898">
        <w:t xml:space="preserve">, N. M. Two-Week Isocaloric Time-Restricted Feeding Decreases Liver Inflammation without Significant Weight Loss in Obese Mice with Non-Alcoholic Fatty Liver Disease. </w:t>
      </w:r>
      <w:r w:rsidRPr="00F32898">
        <w:rPr>
          <w:i/>
          <w:iCs/>
        </w:rPr>
        <w:t>Int J Mol Sci</w:t>
      </w:r>
      <w:r w:rsidRPr="00F32898">
        <w:t xml:space="preserve"> </w:t>
      </w:r>
      <w:r w:rsidRPr="00F32898">
        <w:rPr>
          <w:b/>
          <w:bCs/>
        </w:rPr>
        <w:t>21,</w:t>
      </w:r>
      <w:r w:rsidRPr="00F32898">
        <w:t xml:space="preserve"> (2020).</w:t>
      </w:r>
    </w:p>
    <w:p w14:paraId="259BCF60" w14:textId="77777777" w:rsidR="00F32898" w:rsidRPr="00F32898" w:rsidRDefault="00F32898" w:rsidP="00F32898">
      <w:pPr>
        <w:pStyle w:val="Bibliography"/>
      </w:pPr>
      <w:r w:rsidRPr="00F32898">
        <w:t>10.</w:t>
      </w:r>
      <w:r w:rsidRPr="00F32898">
        <w:tab/>
        <w:t xml:space="preserve">Woodie, L. N., Luo, Y., Wayne, M. J., Graff, E. C., Ahmed, B., O’Neill, A. M. &amp; Greene, M. W. Restricted feeding for 9h in the active period partially abrogates the detrimental metabolic effects of a Western diet with liquid sugar consumption in mice. </w:t>
      </w:r>
      <w:r w:rsidRPr="00F32898">
        <w:rPr>
          <w:i/>
          <w:iCs/>
        </w:rPr>
        <w:t>Metabolism</w:t>
      </w:r>
      <w:r w:rsidRPr="00F32898">
        <w:t xml:space="preserve"> </w:t>
      </w:r>
      <w:r w:rsidRPr="00F32898">
        <w:rPr>
          <w:b/>
          <w:bCs/>
        </w:rPr>
        <w:t>82,</w:t>
      </w:r>
      <w:r w:rsidRPr="00F32898">
        <w:t xml:space="preserve"> 1–13 (2018).</w:t>
      </w:r>
    </w:p>
    <w:p w14:paraId="656F6479" w14:textId="77777777" w:rsidR="00F32898" w:rsidRPr="00F32898" w:rsidRDefault="00F32898" w:rsidP="00F32898">
      <w:pPr>
        <w:pStyle w:val="Bibliography"/>
      </w:pPr>
      <w:r w:rsidRPr="00F32898">
        <w:t>11.</w:t>
      </w:r>
      <w:r w:rsidRPr="00F32898">
        <w:tab/>
        <w:t xml:space="preserve">Das, M., Ellies, L. G., Kumar, D., Sauceda, C., Oberg, A., Gross, E., Mandt, T., Newton, I. G., Kaur, M., Sears, D. D. &amp; Webster, N. J. G. Time-restricted feeding normalizes hyperinsulinemia to inhibit breast cancer in obese postmenopausal mouse models. </w:t>
      </w:r>
      <w:r w:rsidRPr="00F32898">
        <w:rPr>
          <w:i/>
          <w:iCs/>
        </w:rPr>
        <w:t xml:space="preserve">Nat </w:t>
      </w:r>
      <w:proofErr w:type="spellStart"/>
      <w:r w:rsidRPr="00F32898">
        <w:rPr>
          <w:i/>
          <w:iCs/>
        </w:rPr>
        <w:t>Commun</w:t>
      </w:r>
      <w:proofErr w:type="spellEnd"/>
      <w:r w:rsidRPr="00F32898">
        <w:t xml:space="preserve"> </w:t>
      </w:r>
      <w:r w:rsidRPr="00F32898">
        <w:rPr>
          <w:b/>
          <w:bCs/>
        </w:rPr>
        <w:t>12,</w:t>
      </w:r>
      <w:r w:rsidRPr="00F32898">
        <w:t xml:space="preserve"> 565 (2021).</w:t>
      </w:r>
    </w:p>
    <w:p w14:paraId="7D6E648C" w14:textId="77777777" w:rsidR="00F32898" w:rsidRPr="00F32898" w:rsidRDefault="00F32898" w:rsidP="00F32898">
      <w:pPr>
        <w:pStyle w:val="Bibliography"/>
      </w:pPr>
      <w:r w:rsidRPr="00F32898">
        <w:t>12.</w:t>
      </w:r>
      <w:r w:rsidRPr="00F32898">
        <w:tab/>
        <w:t>García-</w:t>
      </w:r>
      <w:proofErr w:type="spellStart"/>
      <w:r w:rsidRPr="00F32898">
        <w:t>Gaytán</w:t>
      </w:r>
      <w:proofErr w:type="spellEnd"/>
      <w:r w:rsidRPr="00F32898">
        <w:t xml:space="preserve">, A. C., Miranda-Anaya, M., Turrubiate, I., López-De Portugal, L., Bocanegra-Botello, G. N., López-Islas, A., Díaz-Muñoz, M. &amp; Méndez, I. Synchronization of the circadian clock by time-restricted feeding with progressive increasing calorie intake. Resemblances and differences regarding a sustained hypocaloric restriction. </w:t>
      </w:r>
      <w:r w:rsidRPr="00F32898">
        <w:rPr>
          <w:i/>
          <w:iCs/>
        </w:rPr>
        <w:t>Sci Rep</w:t>
      </w:r>
      <w:r w:rsidRPr="00F32898">
        <w:t xml:space="preserve"> </w:t>
      </w:r>
      <w:r w:rsidRPr="00F32898">
        <w:rPr>
          <w:b/>
          <w:bCs/>
        </w:rPr>
        <w:t>10,</w:t>
      </w:r>
      <w:r w:rsidRPr="00F32898">
        <w:t xml:space="preserve"> (2020).</w:t>
      </w:r>
    </w:p>
    <w:p w14:paraId="0F1452F6" w14:textId="77777777" w:rsidR="00F32898" w:rsidRPr="00F32898" w:rsidRDefault="00F32898" w:rsidP="00F32898">
      <w:pPr>
        <w:pStyle w:val="Bibliography"/>
      </w:pPr>
      <w:r w:rsidRPr="00F32898">
        <w:lastRenderedPageBreak/>
        <w:t>13.</w:t>
      </w:r>
      <w:r w:rsidRPr="00F32898">
        <w:tab/>
        <w:t xml:space="preserve">Lowe, D. A., Wu, N., </w:t>
      </w:r>
      <w:proofErr w:type="spellStart"/>
      <w:r w:rsidRPr="00F32898">
        <w:t>Rohdin</w:t>
      </w:r>
      <w:proofErr w:type="spellEnd"/>
      <w:r w:rsidRPr="00F32898">
        <w:t xml:space="preserve">-Bibby, L., Moore, A. H., Kelly, N., Liu, Y. E., Philip, E., Vittinghoff, E., </w:t>
      </w:r>
      <w:proofErr w:type="spellStart"/>
      <w:r w:rsidRPr="00F32898">
        <w:t>Heymsfield</w:t>
      </w:r>
      <w:proofErr w:type="spellEnd"/>
      <w:r w:rsidRPr="00F32898">
        <w:t xml:space="preserve">, S. B., Olgin, J. E., Shepherd, J. A. &amp; Weiss, E. J. Effects of Time-Restricted Eating on Weight Loss and Other Metabolic Parameters in Women and Men </w:t>
      </w:r>
      <w:proofErr w:type="gramStart"/>
      <w:r w:rsidRPr="00F32898">
        <w:t>With</w:t>
      </w:r>
      <w:proofErr w:type="gramEnd"/>
      <w:r w:rsidRPr="00F32898">
        <w:t xml:space="preserve"> Overweight and Obesity: The TREAT Randomized Clinical Trial. </w:t>
      </w:r>
      <w:r w:rsidRPr="00F32898">
        <w:rPr>
          <w:i/>
          <w:iCs/>
        </w:rPr>
        <w:t>JAMA Intern Med</w:t>
      </w:r>
      <w:r w:rsidRPr="00F32898">
        <w:t xml:space="preserve"> (2020). doi:10.1001/jamainternmed.2020.4153</w:t>
      </w:r>
    </w:p>
    <w:p w14:paraId="19BF63D6" w14:textId="77777777" w:rsidR="00F32898" w:rsidRPr="00F32898" w:rsidRDefault="00F32898" w:rsidP="00F32898">
      <w:pPr>
        <w:pStyle w:val="Bibliography"/>
      </w:pPr>
      <w:r w:rsidRPr="00F32898">
        <w:t>14.</w:t>
      </w:r>
      <w:r w:rsidRPr="00F32898">
        <w:tab/>
        <w:t xml:space="preserve">Gabel, K., Hoddy, K. K., Haggerty, N., Song, J., Kroeger, C. M., </w:t>
      </w:r>
      <w:proofErr w:type="spellStart"/>
      <w:r w:rsidRPr="00F32898">
        <w:t>Trepanowski</w:t>
      </w:r>
      <w:proofErr w:type="spellEnd"/>
      <w:r w:rsidRPr="00F32898">
        <w:t xml:space="preserve">, J. F., Panda, S. &amp; Varady, K. A. Effects of 8-hour time restricted feeding on body weight and metabolic disease risk factors in obese adults: A pilot study. </w:t>
      </w:r>
      <w:proofErr w:type="spellStart"/>
      <w:r w:rsidRPr="00F32898">
        <w:rPr>
          <w:i/>
          <w:iCs/>
        </w:rPr>
        <w:t>Nutr</w:t>
      </w:r>
      <w:proofErr w:type="spellEnd"/>
      <w:r w:rsidRPr="00F32898">
        <w:rPr>
          <w:i/>
          <w:iCs/>
        </w:rPr>
        <w:t xml:space="preserve"> Healthy Aging</w:t>
      </w:r>
      <w:r w:rsidRPr="00F32898">
        <w:t xml:space="preserve"> </w:t>
      </w:r>
      <w:r w:rsidRPr="00F32898">
        <w:rPr>
          <w:b/>
          <w:bCs/>
        </w:rPr>
        <w:t>4,</w:t>
      </w:r>
      <w:r w:rsidRPr="00F32898">
        <w:t xml:space="preserve"> 345–353 (2018).</w:t>
      </w:r>
    </w:p>
    <w:p w14:paraId="5E65D29F" w14:textId="77777777" w:rsidR="00F32898" w:rsidRPr="00F32898" w:rsidRDefault="00F32898" w:rsidP="00F32898">
      <w:pPr>
        <w:pStyle w:val="Bibliography"/>
      </w:pPr>
      <w:r w:rsidRPr="00F32898">
        <w:t>15.</w:t>
      </w:r>
      <w:r w:rsidRPr="00F32898">
        <w:tab/>
      </w:r>
      <w:proofErr w:type="spellStart"/>
      <w:r w:rsidRPr="00F32898">
        <w:t>Stote</w:t>
      </w:r>
      <w:proofErr w:type="spellEnd"/>
      <w:r w:rsidRPr="00F32898">
        <w:t xml:space="preserve">, K. S., Baer, D. J., Spears, K., Paul, D. R., Harris, G. K., Rumpler, W. V., </w:t>
      </w:r>
      <w:proofErr w:type="spellStart"/>
      <w:r w:rsidRPr="00F32898">
        <w:t>Strycula</w:t>
      </w:r>
      <w:proofErr w:type="spellEnd"/>
      <w:r w:rsidRPr="00F32898">
        <w:t xml:space="preserve">, P., Najjar, S. S., Ferrucci, L., Ingram, D. K., Longo, D. L. &amp; Mattson, M. P. A controlled trial of reduced meal frequency without caloric restriction in healthy, normal-weight, middle-aged adults. </w:t>
      </w:r>
      <w:r w:rsidRPr="00F32898">
        <w:rPr>
          <w:i/>
          <w:iCs/>
        </w:rPr>
        <w:t xml:space="preserve">Am. J. Clin. </w:t>
      </w:r>
      <w:proofErr w:type="spellStart"/>
      <w:r w:rsidRPr="00F32898">
        <w:rPr>
          <w:i/>
          <w:iCs/>
        </w:rPr>
        <w:t>Nutr</w:t>
      </w:r>
      <w:proofErr w:type="spellEnd"/>
      <w:r w:rsidRPr="00F32898">
        <w:rPr>
          <w:i/>
          <w:iCs/>
        </w:rPr>
        <w:t>.</w:t>
      </w:r>
      <w:r w:rsidRPr="00F32898">
        <w:t xml:space="preserve"> </w:t>
      </w:r>
      <w:r w:rsidRPr="00F32898">
        <w:rPr>
          <w:b/>
          <w:bCs/>
        </w:rPr>
        <w:t>85,</w:t>
      </w:r>
      <w:r w:rsidRPr="00F32898">
        <w:t xml:space="preserve"> 981–988 (2007).</w:t>
      </w:r>
    </w:p>
    <w:p w14:paraId="034DFB5A" w14:textId="77777777" w:rsidR="00F32898" w:rsidRPr="00F32898" w:rsidRDefault="00F32898" w:rsidP="00F32898">
      <w:pPr>
        <w:pStyle w:val="Bibliography"/>
      </w:pPr>
      <w:r w:rsidRPr="00F32898">
        <w:t>16.</w:t>
      </w:r>
      <w:r w:rsidRPr="00F32898">
        <w:tab/>
        <w:t xml:space="preserve">Moro, T., Tinsley, G., Bianco, A., </w:t>
      </w:r>
      <w:proofErr w:type="spellStart"/>
      <w:r w:rsidRPr="00F32898">
        <w:t>Marcolin</w:t>
      </w:r>
      <w:proofErr w:type="spellEnd"/>
      <w:r w:rsidRPr="00F32898">
        <w:t xml:space="preserve">, G., Pacelli, Q. F., Battaglia, G., Palma, A., Gentil, P., </w:t>
      </w:r>
      <w:proofErr w:type="spellStart"/>
      <w:r w:rsidRPr="00F32898">
        <w:t>Neri</w:t>
      </w:r>
      <w:proofErr w:type="spellEnd"/>
      <w:r w:rsidRPr="00F32898">
        <w:t xml:space="preserve">, M. &amp; Paoli, A. Effects of eight weeks of time-restricted feeding (16/8) on basal metabolism, maximal strength, body composition, inflammation, and cardiovascular risk factors in resistance-trained males. </w:t>
      </w:r>
      <w:r w:rsidRPr="00F32898">
        <w:rPr>
          <w:i/>
          <w:iCs/>
        </w:rPr>
        <w:t xml:space="preserve">J </w:t>
      </w:r>
      <w:proofErr w:type="spellStart"/>
      <w:r w:rsidRPr="00F32898">
        <w:rPr>
          <w:i/>
          <w:iCs/>
        </w:rPr>
        <w:t>Transl</w:t>
      </w:r>
      <w:proofErr w:type="spellEnd"/>
      <w:r w:rsidRPr="00F32898">
        <w:rPr>
          <w:i/>
          <w:iCs/>
        </w:rPr>
        <w:t xml:space="preserve"> Med</w:t>
      </w:r>
      <w:r w:rsidRPr="00F32898">
        <w:t xml:space="preserve"> </w:t>
      </w:r>
      <w:r w:rsidRPr="00F32898">
        <w:rPr>
          <w:b/>
          <w:bCs/>
        </w:rPr>
        <w:t>14,</w:t>
      </w:r>
      <w:r w:rsidRPr="00F32898">
        <w:t xml:space="preserve"> 290 (2016).</w:t>
      </w:r>
    </w:p>
    <w:p w14:paraId="61B05A26" w14:textId="77777777" w:rsidR="00F32898" w:rsidRPr="00F32898" w:rsidRDefault="00F32898" w:rsidP="00F32898">
      <w:pPr>
        <w:pStyle w:val="Bibliography"/>
      </w:pPr>
      <w:r w:rsidRPr="00F32898">
        <w:t>17.</w:t>
      </w:r>
      <w:r w:rsidRPr="00F32898">
        <w:tab/>
        <w:t xml:space="preserve">Hutchison, A. T., Regmi, P., Manoogian, E. N. C., Fleischer, J. G., </w:t>
      </w:r>
      <w:proofErr w:type="spellStart"/>
      <w:r w:rsidRPr="00F32898">
        <w:t>Wittert</w:t>
      </w:r>
      <w:proofErr w:type="spellEnd"/>
      <w:r w:rsidRPr="00F32898">
        <w:t xml:space="preserve">, G. A., Panda, S. &amp; Heilbronn, L. K. Time-Restricted Feeding Improves Glucose Tolerance in Men at Risk for Type 2 Diabetes: A Randomized Crossover Trial. </w:t>
      </w:r>
      <w:r w:rsidRPr="00F32898">
        <w:rPr>
          <w:i/>
          <w:iCs/>
        </w:rPr>
        <w:t>Obesity</w:t>
      </w:r>
      <w:r w:rsidRPr="00F32898">
        <w:t xml:space="preserve"> </w:t>
      </w:r>
      <w:r w:rsidRPr="00F32898">
        <w:rPr>
          <w:b/>
          <w:bCs/>
        </w:rPr>
        <w:t>27,</w:t>
      </w:r>
      <w:r w:rsidRPr="00F32898">
        <w:t xml:space="preserve"> 724–732 (2019).</w:t>
      </w:r>
    </w:p>
    <w:p w14:paraId="457F5553" w14:textId="77777777" w:rsidR="00F32898" w:rsidRPr="00F32898" w:rsidRDefault="00F32898" w:rsidP="00F32898">
      <w:pPr>
        <w:pStyle w:val="Bibliography"/>
      </w:pPr>
      <w:r w:rsidRPr="00F32898">
        <w:t>18.</w:t>
      </w:r>
      <w:r w:rsidRPr="00F32898">
        <w:tab/>
        <w:t xml:space="preserve">Jamshed, H., Beyl, R. A., Della Manna, D. L., Yang, E. S., </w:t>
      </w:r>
      <w:proofErr w:type="spellStart"/>
      <w:r w:rsidRPr="00F32898">
        <w:t>Ravussin</w:t>
      </w:r>
      <w:proofErr w:type="spellEnd"/>
      <w:r w:rsidRPr="00F32898">
        <w:t xml:space="preserve">, E. &amp; Peterson, C. M. Early Time-Restricted Feeding Improves 24-Hour Glucose Levels and Affects Markers of the Circadian Clock, Aging, and Autophagy in Humans. </w:t>
      </w:r>
      <w:r w:rsidRPr="00F32898">
        <w:rPr>
          <w:i/>
          <w:iCs/>
        </w:rPr>
        <w:t>Nutrients</w:t>
      </w:r>
      <w:r w:rsidRPr="00F32898">
        <w:t xml:space="preserve"> </w:t>
      </w:r>
      <w:r w:rsidRPr="00F32898">
        <w:rPr>
          <w:b/>
          <w:bCs/>
        </w:rPr>
        <w:t>11,</w:t>
      </w:r>
      <w:r w:rsidRPr="00F32898">
        <w:t xml:space="preserve"> 1234 (2019).</w:t>
      </w:r>
    </w:p>
    <w:p w14:paraId="40F922C0" w14:textId="77777777" w:rsidR="00F32898" w:rsidRPr="00F32898" w:rsidRDefault="00F32898" w:rsidP="00F32898">
      <w:pPr>
        <w:pStyle w:val="Bibliography"/>
      </w:pPr>
      <w:r w:rsidRPr="00F32898">
        <w:lastRenderedPageBreak/>
        <w:t>19.</w:t>
      </w:r>
      <w:r w:rsidRPr="00F32898">
        <w:tab/>
        <w:t xml:space="preserve">Sutton, E. F., Beyl, R., Early, K. S., Cefalu, W. T., </w:t>
      </w:r>
      <w:proofErr w:type="spellStart"/>
      <w:r w:rsidRPr="00F32898">
        <w:t>Ravussin</w:t>
      </w:r>
      <w:proofErr w:type="spellEnd"/>
      <w:r w:rsidRPr="00F32898">
        <w:t xml:space="preserve">, E. &amp; Peterson, C. M. Early Time-Restricted Feeding Improves Insulin Sensitivity, Blood Pressure, and Oxidative Stress Even without Weight Loss in Men with Prediabetes. </w:t>
      </w:r>
      <w:r w:rsidRPr="00F32898">
        <w:rPr>
          <w:i/>
          <w:iCs/>
        </w:rPr>
        <w:t xml:space="preserve">Cell </w:t>
      </w:r>
      <w:proofErr w:type="spellStart"/>
      <w:r w:rsidRPr="00F32898">
        <w:rPr>
          <w:i/>
          <w:iCs/>
        </w:rPr>
        <w:t>Metab</w:t>
      </w:r>
      <w:proofErr w:type="spellEnd"/>
      <w:r w:rsidRPr="00F32898">
        <w:rPr>
          <w:i/>
          <w:iCs/>
        </w:rPr>
        <w:t>.</w:t>
      </w:r>
      <w:r w:rsidRPr="00F32898">
        <w:t xml:space="preserve"> </w:t>
      </w:r>
      <w:r w:rsidRPr="00F32898">
        <w:rPr>
          <w:b/>
          <w:bCs/>
        </w:rPr>
        <w:t>27,</w:t>
      </w:r>
      <w:r w:rsidRPr="00F32898">
        <w:t xml:space="preserve"> 1212-1221.e3 (2018).</w:t>
      </w:r>
    </w:p>
    <w:p w14:paraId="30B6F22C" w14:textId="77777777" w:rsidR="00F32898" w:rsidRPr="00F32898" w:rsidRDefault="00F32898" w:rsidP="00F32898">
      <w:pPr>
        <w:pStyle w:val="Bibliography"/>
      </w:pPr>
      <w:r w:rsidRPr="00F32898">
        <w:t>20.</w:t>
      </w:r>
      <w:r w:rsidRPr="00F32898">
        <w:tab/>
        <w:t xml:space="preserve">Barker, D. J. &amp; Osmond, C. Infant mortality, childhood nutrition, and </w:t>
      </w:r>
      <w:proofErr w:type="spellStart"/>
      <w:r w:rsidRPr="00F32898">
        <w:t>ischaemic</w:t>
      </w:r>
      <w:proofErr w:type="spellEnd"/>
      <w:r w:rsidRPr="00F32898">
        <w:t xml:space="preserve"> heart disease in England and Wales. </w:t>
      </w:r>
      <w:r w:rsidRPr="00F32898">
        <w:rPr>
          <w:i/>
          <w:iCs/>
        </w:rPr>
        <w:t>Lancet</w:t>
      </w:r>
      <w:r w:rsidRPr="00F32898">
        <w:t xml:space="preserve"> </w:t>
      </w:r>
      <w:r w:rsidRPr="00F32898">
        <w:rPr>
          <w:b/>
          <w:bCs/>
        </w:rPr>
        <w:t>1,</w:t>
      </w:r>
      <w:r w:rsidRPr="00F32898">
        <w:t xml:space="preserve"> 1077–1081 (1986).</w:t>
      </w:r>
    </w:p>
    <w:p w14:paraId="75755454" w14:textId="77777777" w:rsidR="00F32898" w:rsidRPr="00F32898" w:rsidRDefault="00F32898" w:rsidP="00F32898">
      <w:pPr>
        <w:pStyle w:val="Bibliography"/>
      </w:pPr>
      <w:r w:rsidRPr="00F32898">
        <w:t>21.</w:t>
      </w:r>
      <w:r w:rsidRPr="00F32898">
        <w:tab/>
      </w:r>
      <w:proofErr w:type="spellStart"/>
      <w:r w:rsidRPr="00F32898">
        <w:t>Heijmans</w:t>
      </w:r>
      <w:proofErr w:type="spellEnd"/>
      <w:r w:rsidRPr="00F32898">
        <w:t xml:space="preserve">, B. T., Tobi, E. W., Stein, A. D., Putter, H., Blauw, G. J., Susser, E. S., </w:t>
      </w:r>
      <w:proofErr w:type="spellStart"/>
      <w:r w:rsidRPr="00F32898">
        <w:t>Slagboom</w:t>
      </w:r>
      <w:proofErr w:type="spellEnd"/>
      <w:r w:rsidRPr="00F32898">
        <w:t xml:space="preserve">, P. E. &amp; </w:t>
      </w:r>
      <w:proofErr w:type="spellStart"/>
      <w:r w:rsidRPr="00F32898">
        <w:t>Lumey</w:t>
      </w:r>
      <w:proofErr w:type="spellEnd"/>
      <w:r w:rsidRPr="00F32898">
        <w:t xml:space="preserve">, L. H. Persistent epigenetic differences associated with prenatal exposure to famine in humans. </w:t>
      </w:r>
      <w:r w:rsidRPr="00F32898">
        <w:rPr>
          <w:i/>
          <w:iCs/>
        </w:rPr>
        <w:t>Proc. Natl. Acad. Sci. U.S.A.</w:t>
      </w:r>
      <w:r w:rsidRPr="00F32898">
        <w:t xml:space="preserve"> </w:t>
      </w:r>
      <w:r w:rsidRPr="00F32898">
        <w:rPr>
          <w:b/>
          <w:bCs/>
        </w:rPr>
        <w:t>105,</w:t>
      </w:r>
      <w:r w:rsidRPr="00F32898">
        <w:t xml:space="preserve"> 17046–17049 (2008).</w:t>
      </w:r>
    </w:p>
    <w:p w14:paraId="31310C42" w14:textId="77777777" w:rsidR="00F32898" w:rsidRPr="00F32898" w:rsidRDefault="00F32898" w:rsidP="00F32898">
      <w:pPr>
        <w:pStyle w:val="Bibliography"/>
      </w:pPr>
      <w:r w:rsidRPr="00F32898">
        <w:t>22.</w:t>
      </w:r>
      <w:r w:rsidRPr="00F32898">
        <w:tab/>
      </w:r>
      <w:proofErr w:type="spellStart"/>
      <w:r w:rsidRPr="00F32898">
        <w:t>Rooij</w:t>
      </w:r>
      <w:proofErr w:type="spellEnd"/>
      <w:r w:rsidRPr="00F32898">
        <w:t xml:space="preserve">, S. R. de, Painter, R. C., Phillips, D. I. W., Osmond, C., Michels, R. P. J., </w:t>
      </w:r>
      <w:proofErr w:type="spellStart"/>
      <w:r w:rsidRPr="00F32898">
        <w:t>Godsland</w:t>
      </w:r>
      <w:proofErr w:type="spellEnd"/>
      <w:r w:rsidRPr="00F32898">
        <w:t xml:space="preserve">, I. F., Bossuyt, P. M. M., </w:t>
      </w:r>
      <w:proofErr w:type="spellStart"/>
      <w:r w:rsidRPr="00F32898">
        <w:t>Bleker</w:t>
      </w:r>
      <w:proofErr w:type="spellEnd"/>
      <w:r w:rsidRPr="00F32898">
        <w:t xml:space="preserve">, O. P. &amp; Roseboom, T. J. Impaired Insulin Secretion After Prenatal Exposure to the Dutch Famine. </w:t>
      </w:r>
      <w:r w:rsidRPr="00F32898">
        <w:rPr>
          <w:i/>
          <w:iCs/>
        </w:rPr>
        <w:t>Diabetes Care</w:t>
      </w:r>
      <w:r w:rsidRPr="00F32898">
        <w:t xml:space="preserve"> </w:t>
      </w:r>
      <w:r w:rsidRPr="00F32898">
        <w:rPr>
          <w:b/>
          <w:bCs/>
        </w:rPr>
        <w:t>29,</w:t>
      </w:r>
      <w:r w:rsidRPr="00F32898">
        <w:t xml:space="preserve"> 1897–1901 (2006).</w:t>
      </w:r>
    </w:p>
    <w:p w14:paraId="41B00FA0" w14:textId="77777777" w:rsidR="00F32898" w:rsidRPr="00F32898" w:rsidRDefault="00F32898" w:rsidP="00F32898">
      <w:pPr>
        <w:pStyle w:val="Bibliography"/>
      </w:pPr>
      <w:r w:rsidRPr="00F32898">
        <w:t>23.</w:t>
      </w:r>
      <w:r w:rsidRPr="00F32898">
        <w:tab/>
        <w:t xml:space="preserve">Roseboom, T. J., </w:t>
      </w:r>
      <w:proofErr w:type="spellStart"/>
      <w:r w:rsidRPr="00F32898">
        <w:t>Meulen</w:t>
      </w:r>
      <w:proofErr w:type="spellEnd"/>
      <w:r w:rsidRPr="00F32898">
        <w:t xml:space="preserve">, J. H. P. van der, Osmond, C., Barker, D. J. P., Ravelli, A. C. J., Schroeder-Tanka, J. M., </w:t>
      </w:r>
      <w:proofErr w:type="spellStart"/>
      <w:r w:rsidRPr="00F32898">
        <w:t>Montfrans</w:t>
      </w:r>
      <w:proofErr w:type="spellEnd"/>
      <w:r w:rsidRPr="00F32898">
        <w:t xml:space="preserve">, G. A. van, Michels, R. P. J. &amp; </w:t>
      </w:r>
      <w:proofErr w:type="spellStart"/>
      <w:r w:rsidRPr="00F32898">
        <w:t>Bleker</w:t>
      </w:r>
      <w:proofErr w:type="spellEnd"/>
      <w:r w:rsidRPr="00F32898">
        <w:t xml:space="preserve">, O. P. Coronary heart disease after prenatal exposure to the Dutch famine, 1944–45. </w:t>
      </w:r>
      <w:r w:rsidRPr="00F32898">
        <w:rPr>
          <w:i/>
          <w:iCs/>
        </w:rPr>
        <w:t>Heart</w:t>
      </w:r>
      <w:r w:rsidRPr="00F32898">
        <w:t xml:space="preserve"> </w:t>
      </w:r>
      <w:r w:rsidRPr="00F32898">
        <w:rPr>
          <w:b/>
          <w:bCs/>
        </w:rPr>
        <w:t>84,</w:t>
      </w:r>
      <w:r w:rsidRPr="00F32898">
        <w:t xml:space="preserve"> 595–598 (2000).</w:t>
      </w:r>
    </w:p>
    <w:p w14:paraId="1A544A30" w14:textId="77777777" w:rsidR="00F32898" w:rsidRPr="00F32898" w:rsidRDefault="00F32898" w:rsidP="00F32898">
      <w:pPr>
        <w:pStyle w:val="Bibliography"/>
      </w:pPr>
      <w:r w:rsidRPr="00F32898">
        <w:t>24.</w:t>
      </w:r>
      <w:r w:rsidRPr="00F32898">
        <w:tab/>
        <w:t xml:space="preserve">Upadhyay, A., Anjum, B., Godbole, N. M., Rajak, S., Shukla, P., Tiwari, S., Sinha, R. A. &amp; Godbole, M. M. Time-restricted feeding reduces high-fat diet associated placental inflammation and limits adverse effects on fetal organ development. </w:t>
      </w:r>
      <w:r w:rsidRPr="00F32898">
        <w:rPr>
          <w:i/>
          <w:iCs/>
        </w:rPr>
        <w:t>Biochemical and Biophysical Research Communications</w:t>
      </w:r>
      <w:r w:rsidRPr="00F32898">
        <w:t xml:space="preserve"> </w:t>
      </w:r>
      <w:r w:rsidRPr="00F32898">
        <w:rPr>
          <w:b/>
          <w:bCs/>
        </w:rPr>
        <w:t>514,</w:t>
      </w:r>
      <w:r w:rsidRPr="00F32898">
        <w:t xml:space="preserve"> 415–421 (2019).</w:t>
      </w:r>
    </w:p>
    <w:p w14:paraId="2EAEDDD8" w14:textId="77777777" w:rsidR="00F32898" w:rsidRPr="00F32898" w:rsidRDefault="00F32898" w:rsidP="00F32898">
      <w:pPr>
        <w:pStyle w:val="Bibliography"/>
      </w:pPr>
      <w:r w:rsidRPr="00F32898">
        <w:t>25.</w:t>
      </w:r>
      <w:r w:rsidRPr="00F32898">
        <w:tab/>
        <w:t xml:space="preserve">Upadhyay, A., Sinha, R. A., Kumar, A. &amp; Godbole, M. M. Time-restricted feeding ameliorates maternal high-fat diet-induced fetal lung injury. </w:t>
      </w:r>
      <w:r w:rsidRPr="00F32898">
        <w:rPr>
          <w:i/>
          <w:iCs/>
        </w:rPr>
        <w:t>Experimental and Molecular Pathology</w:t>
      </w:r>
      <w:r w:rsidRPr="00F32898">
        <w:t xml:space="preserve"> </w:t>
      </w:r>
      <w:r w:rsidRPr="00F32898">
        <w:rPr>
          <w:b/>
          <w:bCs/>
        </w:rPr>
        <w:t>114,</w:t>
      </w:r>
      <w:r w:rsidRPr="00F32898">
        <w:t xml:space="preserve"> 104413 (2020).</w:t>
      </w:r>
    </w:p>
    <w:p w14:paraId="0581691C" w14:textId="77777777" w:rsidR="00F32898" w:rsidRPr="00F32898" w:rsidRDefault="00F32898" w:rsidP="00F32898">
      <w:pPr>
        <w:pStyle w:val="Bibliography"/>
      </w:pPr>
      <w:r w:rsidRPr="00F32898">
        <w:lastRenderedPageBreak/>
        <w:t>26.</w:t>
      </w:r>
      <w:r w:rsidRPr="00F32898">
        <w:tab/>
        <w:t xml:space="preserve">Hua, L., Feng, B., Huang, L., Li, J., Luo, T., Jiang, X., Han, X., Che, L., Xu, S., Lin, Y., Fang, Z., Wu, D. &amp; Zhuo, Y. Time-restricted feeding improves the reproductive function of female mice via liver fibroblast growth factor 21. </w:t>
      </w:r>
      <w:r w:rsidRPr="00F32898">
        <w:rPr>
          <w:i/>
          <w:iCs/>
        </w:rPr>
        <w:t xml:space="preserve">Clin </w:t>
      </w:r>
      <w:proofErr w:type="spellStart"/>
      <w:r w:rsidRPr="00F32898">
        <w:rPr>
          <w:i/>
          <w:iCs/>
        </w:rPr>
        <w:t>Transl</w:t>
      </w:r>
      <w:proofErr w:type="spellEnd"/>
      <w:r w:rsidRPr="00F32898">
        <w:rPr>
          <w:i/>
          <w:iCs/>
        </w:rPr>
        <w:t xml:space="preserve"> Med</w:t>
      </w:r>
      <w:r w:rsidRPr="00F32898">
        <w:t xml:space="preserve"> </w:t>
      </w:r>
      <w:r w:rsidRPr="00F32898">
        <w:rPr>
          <w:b/>
          <w:bCs/>
        </w:rPr>
        <w:t>10,</w:t>
      </w:r>
      <w:r w:rsidRPr="00F32898">
        <w:t xml:space="preserve"> e195 (2020).</w:t>
      </w:r>
    </w:p>
    <w:p w14:paraId="50AA0F25" w14:textId="77777777" w:rsidR="00F32898" w:rsidRPr="00F32898" w:rsidRDefault="00F32898" w:rsidP="00F32898">
      <w:pPr>
        <w:pStyle w:val="Bibliography"/>
      </w:pPr>
      <w:r w:rsidRPr="00F32898">
        <w:t>27.</w:t>
      </w:r>
      <w:r w:rsidRPr="00F32898">
        <w:tab/>
        <w:t xml:space="preserve">Prates, K. V., </w:t>
      </w:r>
      <w:proofErr w:type="spellStart"/>
      <w:r w:rsidRPr="00F32898">
        <w:t>Pavanello</w:t>
      </w:r>
      <w:proofErr w:type="spellEnd"/>
      <w:r w:rsidRPr="00F32898">
        <w:t xml:space="preserve">, A., Gongora, A. B., Moreira, V. M., de Moraes, A. M. P., Rigo, K. P., Vieira, E. &amp; Mathias, P. C. de F. Time-restricted feeding during embryonic development leads to metabolic dysfunction in adult rat offspring. </w:t>
      </w:r>
      <w:r w:rsidRPr="00F32898">
        <w:rPr>
          <w:i/>
          <w:iCs/>
        </w:rPr>
        <w:t>Nutrition</w:t>
      </w:r>
      <w:r w:rsidRPr="00F32898">
        <w:t xml:space="preserve"> 111776 (2022). doi:10.1016/j.nut.2022.111776</w:t>
      </w:r>
    </w:p>
    <w:p w14:paraId="2713CC38" w14:textId="77777777" w:rsidR="00F32898" w:rsidRPr="00F32898" w:rsidRDefault="00F32898" w:rsidP="00F32898">
      <w:pPr>
        <w:pStyle w:val="Bibliography"/>
      </w:pPr>
      <w:r w:rsidRPr="00F32898">
        <w:t>28.</w:t>
      </w:r>
      <w:r w:rsidRPr="00F32898">
        <w:tab/>
        <w:t>Mulcahy, M. C., Habbal, N. E., Snyder, D., Redd, J. R., Sun, H., Gregg, B. E. &amp; Bridges, D. Gestational Early-Time Restricted Feeding Results in Sex-Specific Glucose Intolerance in Adult Male Mice. 2022.04.27.489576 Preprint at https://doi.org/10.1101/2022.04.27.489576 (2022)</w:t>
      </w:r>
    </w:p>
    <w:p w14:paraId="3D8E48A6" w14:textId="77777777" w:rsidR="00F32898" w:rsidRPr="00F32898" w:rsidRDefault="00F32898" w:rsidP="00F32898">
      <w:pPr>
        <w:pStyle w:val="Bibliography"/>
      </w:pPr>
      <w:r w:rsidRPr="00F32898">
        <w:t>29.</w:t>
      </w:r>
      <w:r w:rsidRPr="00F32898">
        <w:tab/>
      </w:r>
      <w:proofErr w:type="spellStart"/>
      <w:r w:rsidRPr="00F32898">
        <w:t>Alkhalefah</w:t>
      </w:r>
      <w:proofErr w:type="spellEnd"/>
      <w:r w:rsidRPr="00F32898">
        <w:t xml:space="preserve">, A., Dunn, W. B., Allwood, J. W., Parry, K. L., Houghton, F. D., Ashton, N. &amp; Glazier, J. D. Maternal intermittent fasting during pregnancy induces fetal growth restriction and down-regulated placental system </w:t>
      </w:r>
      <w:proofErr w:type="spellStart"/>
      <w:r w:rsidRPr="00F32898">
        <w:t>A</w:t>
      </w:r>
      <w:proofErr w:type="spellEnd"/>
      <w:r w:rsidRPr="00F32898">
        <w:t xml:space="preserve"> amino acid transport in the rat. </w:t>
      </w:r>
      <w:r w:rsidRPr="00F32898">
        <w:rPr>
          <w:i/>
          <w:iCs/>
        </w:rPr>
        <w:t>Clin Sci (Lond)</w:t>
      </w:r>
      <w:r w:rsidRPr="00F32898">
        <w:t xml:space="preserve"> </w:t>
      </w:r>
      <w:r w:rsidRPr="00F32898">
        <w:rPr>
          <w:b/>
          <w:bCs/>
        </w:rPr>
        <w:t>135,</w:t>
      </w:r>
      <w:r w:rsidRPr="00F32898">
        <w:t xml:space="preserve"> 1445–1466 (2021).</w:t>
      </w:r>
    </w:p>
    <w:p w14:paraId="1685ED03" w14:textId="77777777" w:rsidR="00F32898" w:rsidRPr="00F32898" w:rsidRDefault="00F32898" w:rsidP="00F32898">
      <w:pPr>
        <w:pStyle w:val="Bibliography"/>
      </w:pPr>
      <w:r w:rsidRPr="00F32898">
        <w:t>30.</w:t>
      </w:r>
      <w:r w:rsidRPr="00F32898">
        <w:tab/>
        <w:t xml:space="preserve">Flanagan, E. W., </w:t>
      </w:r>
      <w:proofErr w:type="spellStart"/>
      <w:r w:rsidRPr="00F32898">
        <w:t>Kebbe</w:t>
      </w:r>
      <w:proofErr w:type="spellEnd"/>
      <w:r w:rsidRPr="00F32898">
        <w:t xml:space="preserve">, M., Sparks, J. R. &amp; Redman, L. M. Assessment of Eating Behaviors and Perceptions of Time-Restricted Eating During Pregnancy. </w:t>
      </w:r>
      <w:r w:rsidRPr="00F32898">
        <w:rPr>
          <w:i/>
          <w:iCs/>
        </w:rPr>
        <w:t>The Journal of Nutrition</w:t>
      </w:r>
      <w:r w:rsidRPr="00F32898">
        <w:t xml:space="preserve"> </w:t>
      </w:r>
      <w:r w:rsidRPr="00F32898">
        <w:rPr>
          <w:b/>
          <w:bCs/>
        </w:rPr>
        <w:t>152,</w:t>
      </w:r>
      <w:r w:rsidRPr="00F32898">
        <w:t xml:space="preserve"> 475–483 (2022).</w:t>
      </w:r>
    </w:p>
    <w:p w14:paraId="2AE2445D" w14:textId="77777777" w:rsidR="00F32898" w:rsidRPr="00F32898" w:rsidRDefault="00F32898" w:rsidP="00F32898">
      <w:pPr>
        <w:pStyle w:val="Bibliography"/>
      </w:pPr>
      <w:r w:rsidRPr="00F32898">
        <w:t>31.</w:t>
      </w:r>
      <w:r w:rsidRPr="00F32898">
        <w:tab/>
        <w:t xml:space="preserve">Ali, A. M. &amp; Kunugi, H. Intermittent Fasting, Dietary Modifications, and Exercise for the Control of Gestational Diabetes and Maternal Mood Dysregulation: A Review and a Case Report. </w:t>
      </w:r>
      <w:r w:rsidRPr="00F32898">
        <w:rPr>
          <w:i/>
          <w:iCs/>
        </w:rPr>
        <w:t>Int J Environ Res Public Health</w:t>
      </w:r>
      <w:r w:rsidRPr="00F32898">
        <w:t xml:space="preserve"> </w:t>
      </w:r>
      <w:r w:rsidRPr="00F32898">
        <w:rPr>
          <w:b/>
          <w:bCs/>
        </w:rPr>
        <w:t>17,</w:t>
      </w:r>
      <w:r w:rsidRPr="00F32898">
        <w:t xml:space="preserve"> 9379 (2020).</w:t>
      </w:r>
    </w:p>
    <w:p w14:paraId="45656712" w14:textId="77777777" w:rsidR="00F32898" w:rsidRPr="00F32898" w:rsidRDefault="00F32898" w:rsidP="00F32898">
      <w:pPr>
        <w:pStyle w:val="Bibliography"/>
      </w:pPr>
      <w:r w:rsidRPr="00F32898">
        <w:t>32.</w:t>
      </w:r>
      <w:r w:rsidRPr="00F32898">
        <w:tab/>
        <w:t xml:space="preserve">Loy, S. L., Chan, J. K. Y., Wee, P. H., </w:t>
      </w:r>
      <w:proofErr w:type="spellStart"/>
      <w:r w:rsidRPr="00F32898">
        <w:t>Colega</w:t>
      </w:r>
      <w:proofErr w:type="spellEnd"/>
      <w:r w:rsidRPr="00F32898">
        <w:t xml:space="preserve">, M. T., Cheung, Y. B., Godfrey, K. M., Kwek, K., Saw, S. M., Chong, Y.-S., Natarajan, P., Müller-Riemenschneider, F., Lek, N., Chong, </w:t>
      </w:r>
      <w:r w:rsidRPr="00F32898">
        <w:lastRenderedPageBreak/>
        <w:t xml:space="preserve">M. F.-F. &amp; Yap, F. Maternal Circadian Eating Time and Frequency Are Associated with Blood Glucose Concentrations during Pregnancy. </w:t>
      </w:r>
      <w:r w:rsidRPr="00F32898">
        <w:rPr>
          <w:i/>
          <w:iCs/>
        </w:rPr>
        <w:t xml:space="preserve">J </w:t>
      </w:r>
      <w:proofErr w:type="spellStart"/>
      <w:r w:rsidRPr="00F32898">
        <w:rPr>
          <w:i/>
          <w:iCs/>
        </w:rPr>
        <w:t>Nutr</w:t>
      </w:r>
      <w:proofErr w:type="spellEnd"/>
      <w:r w:rsidRPr="00F32898">
        <w:t xml:space="preserve"> </w:t>
      </w:r>
      <w:r w:rsidRPr="00F32898">
        <w:rPr>
          <w:b/>
          <w:bCs/>
        </w:rPr>
        <w:t>147,</w:t>
      </w:r>
      <w:r w:rsidRPr="00F32898">
        <w:t xml:space="preserve"> 70–77 (2017).</w:t>
      </w:r>
    </w:p>
    <w:p w14:paraId="5E2FFBB9" w14:textId="77777777" w:rsidR="00F32898" w:rsidRPr="00F32898" w:rsidRDefault="00F32898" w:rsidP="00F32898">
      <w:pPr>
        <w:pStyle w:val="Bibliography"/>
      </w:pPr>
      <w:r w:rsidRPr="00F32898">
        <w:t>33.</w:t>
      </w:r>
      <w:r w:rsidRPr="00F32898">
        <w:tab/>
        <w:t xml:space="preserve">Loy, S. L., Loo, R. S. X., Godfrey, K. M., Chong, Y.-S., Shek, L. P.-C., Tan, K. H., Chong, M. F.-F., Chan, J. K. Y. &amp; Yap, F. </w:t>
      </w:r>
      <w:proofErr w:type="spellStart"/>
      <w:r w:rsidRPr="00F32898">
        <w:t>Chrononutrition</w:t>
      </w:r>
      <w:proofErr w:type="spellEnd"/>
      <w:r w:rsidRPr="00F32898">
        <w:t xml:space="preserve"> during Pregnancy: A Review on Maternal Night-Time Eating. </w:t>
      </w:r>
      <w:r w:rsidRPr="00F32898">
        <w:rPr>
          <w:i/>
          <w:iCs/>
        </w:rPr>
        <w:t>Nutrients</w:t>
      </w:r>
      <w:r w:rsidRPr="00F32898">
        <w:t xml:space="preserve"> </w:t>
      </w:r>
      <w:r w:rsidRPr="00F32898">
        <w:rPr>
          <w:b/>
          <w:bCs/>
        </w:rPr>
        <w:t>12,</w:t>
      </w:r>
      <w:r w:rsidRPr="00F32898">
        <w:t xml:space="preserve"> 2783 (2020).</w:t>
      </w:r>
    </w:p>
    <w:p w14:paraId="71D8CE68" w14:textId="77777777" w:rsidR="00F32898" w:rsidRPr="00F32898" w:rsidRDefault="00F32898" w:rsidP="00F32898">
      <w:pPr>
        <w:pStyle w:val="Bibliography"/>
      </w:pPr>
      <w:r w:rsidRPr="00F32898">
        <w:t>34.</w:t>
      </w:r>
      <w:r w:rsidRPr="00F32898">
        <w:tab/>
        <w:t xml:space="preserve">Awwad, J., Usta, I. M., Succar, J., Musallam, K. M., </w:t>
      </w:r>
      <w:proofErr w:type="spellStart"/>
      <w:r w:rsidRPr="00F32898">
        <w:t>Ghazeeri</w:t>
      </w:r>
      <w:proofErr w:type="spellEnd"/>
      <w:r w:rsidRPr="00F32898">
        <w:t xml:space="preserve">, G. &amp; Nassar, A. H. The effect of maternal fasting during Ramadan on preterm delivery: a prospective cohort study. </w:t>
      </w:r>
      <w:r w:rsidRPr="00F32898">
        <w:rPr>
          <w:i/>
          <w:iCs/>
        </w:rPr>
        <w:t>BJOG</w:t>
      </w:r>
      <w:r w:rsidRPr="00F32898">
        <w:t xml:space="preserve"> </w:t>
      </w:r>
      <w:r w:rsidRPr="00F32898">
        <w:rPr>
          <w:b/>
          <w:bCs/>
        </w:rPr>
        <w:t>119,</w:t>
      </w:r>
      <w:r w:rsidRPr="00F32898">
        <w:t xml:space="preserve"> 1379–1386 (2012).</w:t>
      </w:r>
    </w:p>
    <w:p w14:paraId="257362B2" w14:textId="77777777" w:rsidR="00F32898" w:rsidRPr="00F32898" w:rsidRDefault="00F32898" w:rsidP="00F32898">
      <w:pPr>
        <w:pStyle w:val="Bibliography"/>
      </w:pPr>
      <w:r w:rsidRPr="00F32898">
        <w:t>35.</w:t>
      </w:r>
      <w:r w:rsidRPr="00F32898">
        <w:tab/>
        <w:t xml:space="preserve">Safari, K., Piro, T. J. &amp; Ahmad, H. M. Perspectives and pregnancy outcomes of maternal Ramadan fasting in the second trimester of pregnancy. </w:t>
      </w:r>
      <w:r w:rsidRPr="00F32898">
        <w:rPr>
          <w:i/>
          <w:iCs/>
        </w:rPr>
        <w:t>BMC Pregnancy Childbirth</w:t>
      </w:r>
      <w:r w:rsidRPr="00F32898">
        <w:t xml:space="preserve"> </w:t>
      </w:r>
      <w:r w:rsidRPr="00F32898">
        <w:rPr>
          <w:b/>
          <w:bCs/>
        </w:rPr>
        <w:t>19,</w:t>
      </w:r>
      <w:r w:rsidRPr="00F32898">
        <w:t xml:space="preserve"> (2019).</w:t>
      </w:r>
    </w:p>
    <w:p w14:paraId="569E0454" w14:textId="77777777" w:rsidR="00F32898" w:rsidRPr="00F32898" w:rsidRDefault="00F32898" w:rsidP="00F32898">
      <w:pPr>
        <w:pStyle w:val="Bibliography"/>
      </w:pPr>
      <w:r w:rsidRPr="00F32898">
        <w:t>36.</w:t>
      </w:r>
      <w:r w:rsidRPr="00F32898">
        <w:tab/>
        <w:t xml:space="preserve">Glazier, J. D., Hayes, D. J. L., Hussain, S., D’Souza, S. W., Whitcombe, J., </w:t>
      </w:r>
      <w:proofErr w:type="spellStart"/>
      <w:r w:rsidRPr="00F32898">
        <w:t>Heazell</w:t>
      </w:r>
      <w:proofErr w:type="spellEnd"/>
      <w:r w:rsidRPr="00F32898">
        <w:t xml:space="preserve">, A. E. P. &amp; Ashton, N. The effect of Ramadan fasting during pregnancy on perinatal outcomes: a systematic review and meta-analysis. </w:t>
      </w:r>
      <w:r w:rsidRPr="00F32898">
        <w:rPr>
          <w:i/>
          <w:iCs/>
        </w:rPr>
        <w:t>BMC Pregnancy Childbirth</w:t>
      </w:r>
      <w:r w:rsidRPr="00F32898">
        <w:t xml:space="preserve"> </w:t>
      </w:r>
      <w:r w:rsidRPr="00F32898">
        <w:rPr>
          <w:b/>
          <w:bCs/>
        </w:rPr>
        <w:t>18,</w:t>
      </w:r>
      <w:r w:rsidRPr="00F32898">
        <w:t xml:space="preserve"> 421 (2018).</w:t>
      </w:r>
    </w:p>
    <w:p w14:paraId="0718F72A" w14:textId="77777777" w:rsidR="00F32898" w:rsidRPr="00F32898" w:rsidRDefault="00F32898" w:rsidP="00F32898">
      <w:pPr>
        <w:pStyle w:val="Bibliography"/>
      </w:pPr>
      <w:r w:rsidRPr="00F32898">
        <w:t>37.</w:t>
      </w:r>
      <w:r w:rsidRPr="00F32898">
        <w:tab/>
        <w:t xml:space="preserve">Daley, A., Pallan, M., Clifford, S., Jolly, K., Bryant, M., Adab, P., Cheng, K. K. &amp; </w:t>
      </w:r>
      <w:proofErr w:type="spellStart"/>
      <w:r w:rsidRPr="00F32898">
        <w:t>Roalfe</w:t>
      </w:r>
      <w:proofErr w:type="spellEnd"/>
      <w:r w:rsidRPr="00F32898">
        <w:t xml:space="preserve">, A. Are babies conceived during Ramadan born smaller and sooner than babies conceived at other times of the year? A Born in Bradford Cohort Study. </w:t>
      </w:r>
      <w:r w:rsidRPr="00F32898">
        <w:rPr>
          <w:i/>
          <w:iCs/>
        </w:rPr>
        <w:t>J Epidemiol Community Health</w:t>
      </w:r>
      <w:r w:rsidRPr="00F32898">
        <w:t xml:space="preserve"> </w:t>
      </w:r>
      <w:r w:rsidRPr="00F32898">
        <w:rPr>
          <w:b/>
          <w:bCs/>
        </w:rPr>
        <w:t>71,</w:t>
      </w:r>
      <w:r w:rsidRPr="00F32898">
        <w:t xml:space="preserve"> 722–728 (2017).</w:t>
      </w:r>
    </w:p>
    <w:p w14:paraId="63CEC845" w14:textId="77777777" w:rsidR="00F32898" w:rsidRPr="00F32898" w:rsidRDefault="00F32898" w:rsidP="00F32898">
      <w:pPr>
        <w:pStyle w:val="Bibliography"/>
      </w:pPr>
      <w:r w:rsidRPr="00F32898">
        <w:t>38.</w:t>
      </w:r>
      <w:r w:rsidRPr="00F32898">
        <w:tab/>
        <w:t xml:space="preserve">McLean, A. C., Valenzuela, N., Fai, S. &amp; Bennett, S. A. L. Performing Vaginal Lavage, Crystal Violet Staining, and Vaginal Cytological Evaluation for Mouse Estrous Cycle Staging Identification. </w:t>
      </w:r>
      <w:r w:rsidRPr="00F32898">
        <w:rPr>
          <w:i/>
          <w:iCs/>
        </w:rPr>
        <w:t>J Vis Exp</w:t>
      </w:r>
      <w:r w:rsidRPr="00F32898">
        <w:t xml:space="preserve"> (2012). doi:10.3791/4389</w:t>
      </w:r>
    </w:p>
    <w:p w14:paraId="0EE5D9E2" w14:textId="77777777" w:rsidR="00F32898" w:rsidRPr="00F32898" w:rsidRDefault="00F32898" w:rsidP="00F32898">
      <w:pPr>
        <w:pStyle w:val="Bibliography"/>
      </w:pPr>
      <w:r w:rsidRPr="00F32898">
        <w:t>39.</w:t>
      </w:r>
      <w:r w:rsidRPr="00F32898">
        <w:tab/>
      </w:r>
      <w:proofErr w:type="spellStart"/>
      <w:r w:rsidRPr="00F32898">
        <w:t>Caligioni</w:t>
      </w:r>
      <w:proofErr w:type="spellEnd"/>
      <w:r w:rsidRPr="00F32898">
        <w:t xml:space="preserve">, C. S. Assessing reproductive status/stages in mice. </w:t>
      </w:r>
      <w:proofErr w:type="spellStart"/>
      <w:r w:rsidRPr="00F32898">
        <w:rPr>
          <w:i/>
          <w:iCs/>
        </w:rPr>
        <w:t>Curr</w:t>
      </w:r>
      <w:proofErr w:type="spellEnd"/>
      <w:r w:rsidRPr="00F32898">
        <w:rPr>
          <w:i/>
          <w:iCs/>
        </w:rPr>
        <w:t xml:space="preserve"> </w:t>
      </w:r>
      <w:proofErr w:type="spellStart"/>
      <w:r w:rsidRPr="00F32898">
        <w:rPr>
          <w:i/>
          <w:iCs/>
        </w:rPr>
        <w:t>Protoc</w:t>
      </w:r>
      <w:proofErr w:type="spellEnd"/>
      <w:r w:rsidRPr="00F32898">
        <w:rPr>
          <w:i/>
          <w:iCs/>
        </w:rPr>
        <w:t xml:space="preserve"> </w:t>
      </w:r>
      <w:proofErr w:type="spellStart"/>
      <w:r w:rsidRPr="00F32898">
        <w:rPr>
          <w:i/>
          <w:iCs/>
        </w:rPr>
        <w:t>Neurosci</w:t>
      </w:r>
      <w:proofErr w:type="spellEnd"/>
      <w:r w:rsidRPr="00F32898">
        <w:t xml:space="preserve"> </w:t>
      </w:r>
      <w:r w:rsidRPr="00F32898">
        <w:rPr>
          <w:b/>
          <w:bCs/>
        </w:rPr>
        <w:t>Appendix 4,</w:t>
      </w:r>
      <w:r w:rsidRPr="00F32898">
        <w:t xml:space="preserve"> Appendix 4I (2009).</w:t>
      </w:r>
    </w:p>
    <w:p w14:paraId="22E46C46" w14:textId="77777777" w:rsidR="00F32898" w:rsidRPr="00F32898" w:rsidRDefault="00F32898" w:rsidP="00F32898">
      <w:pPr>
        <w:pStyle w:val="Bibliography"/>
      </w:pPr>
      <w:r w:rsidRPr="00F32898">
        <w:lastRenderedPageBreak/>
        <w:t>40.</w:t>
      </w:r>
      <w:r w:rsidRPr="00F32898">
        <w:tab/>
        <w:t xml:space="preserve">Bates, D., </w:t>
      </w:r>
      <w:proofErr w:type="spellStart"/>
      <w:r w:rsidRPr="00F32898">
        <w:t>Mächler</w:t>
      </w:r>
      <w:proofErr w:type="spellEnd"/>
      <w:r w:rsidRPr="00F32898">
        <w:t xml:space="preserve">, M., Bolker, B. &amp; Walker, S. Fitting Linear Mixed-Effects Models Using lme4. </w:t>
      </w:r>
      <w:r w:rsidRPr="00F32898">
        <w:rPr>
          <w:i/>
          <w:iCs/>
        </w:rPr>
        <w:t>Journal of Statistical Software</w:t>
      </w:r>
      <w:r w:rsidRPr="00F32898">
        <w:t xml:space="preserve"> </w:t>
      </w:r>
      <w:r w:rsidRPr="00F32898">
        <w:rPr>
          <w:b/>
          <w:bCs/>
        </w:rPr>
        <w:t>67,</w:t>
      </w:r>
      <w:r w:rsidRPr="00F32898">
        <w:t xml:space="preserve"> 1–48 (2015).</w:t>
      </w:r>
    </w:p>
    <w:p w14:paraId="301A839C" w14:textId="77777777" w:rsidR="00F32898" w:rsidRPr="00F32898" w:rsidRDefault="00F32898" w:rsidP="00F32898">
      <w:pPr>
        <w:pStyle w:val="Bibliography"/>
      </w:pPr>
      <w:r w:rsidRPr="00F32898">
        <w:t>41.</w:t>
      </w:r>
      <w:r w:rsidRPr="00F32898">
        <w:tab/>
        <w:t xml:space="preserve">Salazar, E. R., Richter, H. G., </w:t>
      </w:r>
      <w:proofErr w:type="spellStart"/>
      <w:r w:rsidRPr="00F32898">
        <w:t>Spichiger</w:t>
      </w:r>
      <w:proofErr w:type="spellEnd"/>
      <w:r w:rsidRPr="00F32898">
        <w:t xml:space="preserve">, C., Mendez, N., Halabi, D., Vergara, K., Alonso, I. P., Corvalán, F. A., </w:t>
      </w:r>
      <w:proofErr w:type="spellStart"/>
      <w:r w:rsidRPr="00F32898">
        <w:t>Azpeleta</w:t>
      </w:r>
      <w:proofErr w:type="spellEnd"/>
      <w:r w:rsidRPr="00F32898">
        <w:t xml:space="preserve">, C., Seron-Ferre, M. &amp; Torres-Farfan, C. Gestational chronodisruption leads to persistent changes in the rat fetal and adult adrenal clock and function. </w:t>
      </w:r>
      <w:r w:rsidRPr="00F32898">
        <w:rPr>
          <w:i/>
          <w:iCs/>
        </w:rPr>
        <w:t>J. Physiol. (Lond.)</w:t>
      </w:r>
      <w:r w:rsidRPr="00F32898">
        <w:t xml:space="preserve"> </w:t>
      </w:r>
      <w:r w:rsidRPr="00F32898">
        <w:rPr>
          <w:b/>
          <w:bCs/>
        </w:rPr>
        <w:t>596,</w:t>
      </w:r>
      <w:r w:rsidRPr="00F32898">
        <w:t xml:space="preserve"> 5839–5857 (2018).</w:t>
      </w:r>
    </w:p>
    <w:p w14:paraId="0437CAC5" w14:textId="77777777" w:rsidR="00F32898" w:rsidRPr="00F32898" w:rsidRDefault="00F32898" w:rsidP="00F32898">
      <w:pPr>
        <w:pStyle w:val="Bibliography"/>
      </w:pPr>
      <w:r w:rsidRPr="00F32898">
        <w:t>42.</w:t>
      </w:r>
      <w:r w:rsidRPr="00F32898">
        <w:tab/>
        <w:t xml:space="preserve">Begtrup, L. M., Specht, I. O., Hammer, P. E. C., Flachs, E. M., Garde, A. H., Hansen, J., Hansen, Å. M., Kolstad, H. A., Larsen, A. D. &amp; Bonde, J. P. Night work and miscarriage: a Danish nationwide register-based cohort study. </w:t>
      </w:r>
      <w:proofErr w:type="spellStart"/>
      <w:r w:rsidRPr="00F32898">
        <w:rPr>
          <w:i/>
          <w:iCs/>
        </w:rPr>
        <w:t>Occup</w:t>
      </w:r>
      <w:proofErr w:type="spellEnd"/>
      <w:r w:rsidRPr="00F32898">
        <w:rPr>
          <w:i/>
          <w:iCs/>
        </w:rPr>
        <w:t xml:space="preserve"> Environ Med</w:t>
      </w:r>
      <w:r w:rsidRPr="00F32898">
        <w:t xml:space="preserve"> </w:t>
      </w:r>
      <w:r w:rsidRPr="00F32898">
        <w:rPr>
          <w:b/>
          <w:bCs/>
        </w:rPr>
        <w:t>76,</w:t>
      </w:r>
      <w:r w:rsidRPr="00F32898">
        <w:t xml:space="preserve"> 302–308 (2019).</w:t>
      </w:r>
    </w:p>
    <w:p w14:paraId="6B6AABE6" w14:textId="77777777" w:rsidR="00F32898" w:rsidRPr="00F32898" w:rsidRDefault="00F32898" w:rsidP="00F32898">
      <w:pPr>
        <w:pStyle w:val="Bibliography"/>
      </w:pPr>
      <w:r w:rsidRPr="00F32898">
        <w:t>43.</w:t>
      </w:r>
      <w:r w:rsidRPr="00F32898">
        <w:tab/>
        <w:t xml:space="preserve">Brajon, S., Morello, G. M., </w:t>
      </w:r>
      <w:proofErr w:type="spellStart"/>
      <w:r w:rsidRPr="00F32898">
        <w:t>Capas</w:t>
      </w:r>
      <w:proofErr w:type="spellEnd"/>
      <w:r w:rsidRPr="00F32898">
        <w:t xml:space="preserve">-Peneda, S., Hultgren, J., Gilbert, C. &amp; Olsson, A. All the Pups We Cannot See: Cannibalism Masks Perinatal Death in Laboratory Mouse Breeding but Infanticide Is Rare. </w:t>
      </w:r>
      <w:r w:rsidRPr="00F32898">
        <w:rPr>
          <w:i/>
          <w:iCs/>
        </w:rPr>
        <w:t>Animals</w:t>
      </w:r>
      <w:r w:rsidRPr="00F32898">
        <w:t xml:space="preserve"> </w:t>
      </w:r>
      <w:r w:rsidRPr="00F32898">
        <w:rPr>
          <w:b/>
          <w:bCs/>
        </w:rPr>
        <w:t>11,</w:t>
      </w:r>
      <w:r w:rsidRPr="00F32898">
        <w:t xml:space="preserve"> 2327 (2021).</w:t>
      </w:r>
    </w:p>
    <w:p w14:paraId="1C4976BE" w14:textId="6C893861" w:rsidR="00F32898" w:rsidRPr="00F32898" w:rsidRDefault="00F32898" w:rsidP="00F32898">
      <w:pPr>
        <w:spacing w:line="240" w:lineRule="auto"/>
        <w:rPr>
          <w:b/>
          <w:bCs/>
          <w:i/>
          <w:iCs/>
        </w:rPr>
      </w:pPr>
      <w:r>
        <w:rPr>
          <w:b/>
          <w:bCs/>
          <w:i/>
          <w:iCs/>
        </w:rPr>
        <w:fldChar w:fldCharType="end"/>
      </w:r>
    </w:p>
    <w:p w14:paraId="0504F09C" w14:textId="797194A0" w:rsidR="00A17839" w:rsidRDefault="00A17839"/>
    <w:p w14:paraId="155FC67F" w14:textId="77777777" w:rsidR="00F32898" w:rsidRDefault="00F32898"/>
    <w:sectPr w:rsidR="00F328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lly C. MULCAHY" w:date="2023-09-08T10:55:00Z" w:initials="MCM">
    <w:p w14:paraId="7E57FD7C" w14:textId="77777777" w:rsidR="00F32898" w:rsidRDefault="00F32898" w:rsidP="00840E6C">
      <w:pPr>
        <w:pStyle w:val="CommentText"/>
      </w:pPr>
      <w:r>
        <w:rPr>
          <w:rStyle w:val="CommentReference"/>
        </w:rPr>
        <w:annotationRef/>
      </w:r>
      <w:r>
        <w:t>Please review this. It is cobbled together based on what I saw on the school website and faculty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7FD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57C11" w16cex:dateUtc="2023-09-08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7FD7C" w16cid:durableId="28A57C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4110"/>
    <w:multiLevelType w:val="hybridMultilevel"/>
    <w:tmpl w:val="E7FE90F0"/>
    <w:lvl w:ilvl="0" w:tplc="7476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8418B"/>
    <w:multiLevelType w:val="hybridMultilevel"/>
    <w:tmpl w:val="A4109158"/>
    <w:lvl w:ilvl="0" w:tplc="39AE4E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463890"/>
    <w:multiLevelType w:val="hybridMultilevel"/>
    <w:tmpl w:val="542A3B3C"/>
    <w:lvl w:ilvl="0" w:tplc="A3C67A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E07B4"/>
    <w:multiLevelType w:val="hybridMultilevel"/>
    <w:tmpl w:val="07300AB0"/>
    <w:lvl w:ilvl="0" w:tplc="CBFAD3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BF45E0"/>
    <w:multiLevelType w:val="multilevel"/>
    <w:tmpl w:val="5FA252E6"/>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810053611">
    <w:abstractNumId w:val="4"/>
  </w:num>
  <w:num w:numId="2" w16cid:durableId="843662822">
    <w:abstractNumId w:val="0"/>
  </w:num>
  <w:num w:numId="3" w16cid:durableId="957636736">
    <w:abstractNumId w:val="2"/>
  </w:num>
  <w:num w:numId="4" w16cid:durableId="1987321060">
    <w:abstractNumId w:val="1"/>
  </w:num>
  <w:num w:numId="5" w16cid:durableId="117049096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 MULCAHY">
    <w15:presenceInfo w15:providerId="None" w15:userId="Molly C. MULCA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9B"/>
    <w:rsid w:val="001F262F"/>
    <w:rsid w:val="009B2D9B"/>
    <w:rsid w:val="009F08A8"/>
    <w:rsid w:val="00A17839"/>
    <w:rsid w:val="00E425F6"/>
    <w:rsid w:val="00F30531"/>
    <w:rsid w:val="00F32898"/>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7346"/>
  <w15:chartTrackingRefBased/>
  <w15:docId w15:val="{6B89D179-E208-4805-B210-873A5DAA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D9B"/>
    <w:pPr>
      <w:spacing w:after="0" w:line="480" w:lineRule="auto"/>
    </w:pPr>
    <w:rPr>
      <w:rFonts w:ascii="Times New Roman" w:eastAsia="Calibri" w:hAnsi="Times New Roman" w:cs="Times New Roman"/>
      <w:color w:val="000000"/>
      <w:sz w:val="24"/>
    </w:rPr>
  </w:style>
  <w:style w:type="paragraph" w:styleId="Heading1">
    <w:name w:val="heading 1"/>
    <w:basedOn w:val="Normal"/>
    <w:next w:val="Normal"/>
    <w:link w:val="Heading1Char"/>
    <w:autoRedefine/>
    <w:uiPriority w:val="9"/>
    <w:qFormat/>
    <w:rsid w:val="009B2D9B"/>
    <w:pPr>
      <w:numPr>
        <w:numId w:val="1"/>
      </w:numPr>
      <w:snapToGrid w:val="0"/>
      <w:spacing w:before="1440" w:line="360" w:lineRule="auto"/>
      <w:jc w:val="center"/>
      <w:outlineLvl w:val="0"/>
    </w:pPr>
    <w:rPr>
      <w:rFonts w:eastAsia="Yu Gothic Light"/>
      <w:b/>
      <w:szCs w:val="32"/>
    </w:rPr>
  </w:style>
  <w:style w:type="paragraph" w:styleId="Heading2">
    <w:name w:val="heading 2"/>
    <w:basedOn w:val="Normal"/>
    <w:next w:val="Normal"/>
    <w:link w:val="Heading2Char"/>
    <w:uiPriority w:val="9"/>
    <w:unhideWhenUsed/>
    <w:qFormat/>
    <w:rsid w:val="009B2D9B"/>
    <w:pPr>
      <w:keepNext/>
      <w:keepLines/>
      <w:numPr>
        <w:ilvl w:val="1"/>
        <w:numId w:val="1"/>
      </w:numPr>
      <w:spacing w:before="200" w:after="120"/>
      <w:outlineLvl w:val="1"/>
    </w:pPr>
    <w:rPr>
      <w:rFonts w:eastAsia="Yu Gothic Light"/>
      <w:b/>
      <w:bCs/>
      <w:color w:val="auto"/>
      <w:szCs w:val="26"/>
    </w:rPr>
  </w:style>
  <w:style w:type="paragraph" w:styleId="Heading3">
    <w:name w:val="heading 3"/>
    <w:basedOn w:val="Normal"/>
    <w:next w:val="Normal"/>
    <w:link w:val="Heading3Char"/>
    <w:uiPriority w:val="9"/>
    <w:unhideWhenUsed/>
    <w:qFormat/>
    <w:rsid w:val="009B2D9B"/>
    <w:pPr>
      <w:numPr>
        <w:ilvl w:val="2"/>
        <w:numId w:val="1"/>
      </w:numPr>
      <w:spacing w:before="200" w:after="120"/>
      <w:outlineLvl w:val="2"/>
    </w:pPr>
    <w:rPr>
      <w:b/>
      <w:i/>
    </w:rPr>
  </w:style>
  <w:style w:type="paragraph" w:styleId="Heading4">
    <w:name w:val="heading 4"/>
    <w:basedOn w:val="Normal"/>
    <w:next w:val="Normal"/>
    <w:link w:val="Heading4Char"/>
    <w:uiPriority w:val="9"/>
    <w:semiHidden/>
    <w:unhideWhenUsed/>
    <w:qFormat/>
    <w:rsid w:val="009B2D9B"/>
    <w:pPr>
      <w:keepNext/>
      <w:keepLines/>
      <w:numPr>
        <w:ilvl w:val="3"/>
        <w:numId w:val="1"/>
      </w:numPr>
      <w:spacing w:before="200"/>
      <w:outlineLvl w:val="3"/>
    </w:pPr>
    <w:rPr>
      <w:rFonts w:eastAsia="Yu Gothic Light"/>
      <w:b/>
      <w:bCs/>
      <w:i/>
      <w:iCs/>
      <w:color w:val="000000" w:themeColor="text1"/>
    </w:rPr>
  </w:style>
  <w:style w:type="paragraph" w:styleId="Heading5">
    <w:name w:val="heading 5"/>
    <w:basedOn w:val="Normal"/>
    <w:next w:val="Normal"/>
    <w:link w:val="Heading5Char"/>
    <w:uiPriority w:val="9"/>
    <w:semiHidden/>
    <w:unhideWhenUsed/>
    <w:qFormat/>
    <w:rsid w:val="009B2D9B"/>
    <w:pPr>
      <w:keepNext/>
      <w:keepLines/>
      <w:numPr>
        <w:ilvl w:val="4"/>
        <w:numId w:val="1"/>
      </w:numPr>
      <w:spacing w:before="200"/>
      <w:outlineLvl w:val="4"/>
    </w:pPr>
    <w:rPr>
      <w:rFonts w:ascii="Calibri Light" w:eastAsia="Yu Gothic Light" w:hAnsi="Calibri Light"/>
      <w:color w:val="1F4D78"/>
    </w:rPr>
  </w:style>
  <w:style w:type="paragraph" w:styleId="Heading6">
    <w:name w:val="heading 6"/>
    <w:basedOn w:val="Normal"/>
    <w:next w:val="Normal"/>
    <w:link w:val="Heading6Char"/>
    <w:uiPriority w:val="9"/>
    <w:semiHidden/>
    <w:unhideWhenUsed/>
    <w:qFormat/>
    <w:rsid w:val="009B2D9B"/>
    <w:pPr>
      <w:keepNext/>
      <w:keepLines/>
      <w:numPr>
        <w:ilvl w:val="5"/>
        <w:numId w:val="1"/>
      </w:numPr>
      <w:spacing w:before="200"/>
      <w:outlineLvl w:val="5"/>
    </w:pPr>
    <w:rPr>
      <w:rFonts w:ascii="Calibri Light" w:eastAsia="Yu Gothic Light" w:hAnsi="Calibri Light"/>
      <w:i/>
      <w:iCs/>
      <w:color w:val="1F4D78"/>
    </w:rPr>
  </w:style>
  <w:style w:type="paragraph" w:styleId="Heading7">
    <w:name w:val="heading 7"/>
    <w:basedOn w:val="Normal"/>
    <w:next w:val="Normal"/>
    <w:link w:val="Heading7Char"/>
    <w:uiPriority w:val="9"/>
    <w:semiHidden/>
    <w:unhideWhenUsed/>
    <w:qFormat/>
    <w:rsid w:val="009B2D9B"/>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9B2D9B"/>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9B2D9B"/>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D9B"/>
    <w:rPr>
      <w:rFonts w:ascii="Times New Roman" w:eastAsia="Yu Gothic Light" w:hAnsi="Times New Roman" w:cs="Times New Roman"/>
      <w:b/>
      <w:color w:val="000000"/>
      <w:sz w:val="24"/>
      <w:szCs w:val="32"/>
    </w:rPr>
  </w:style>
  <w:style w:type="character" w:customStyle="1" w:styleId="Heading2Char">
    <w:name w:val="Heading 2 Char"/>
    <w:basedOn w:val="DefaultParagraphFont"/>
    <w:link w:val="Heading2"/>
    <w:uiPriority w:val="9"/>
    <w:rsid w:val="009B2D9B"/>
    <w:rPr>
      <w:rFonts w:ascii="Times New Roman" w:eastAsia="Yu Gothic Light" w:hAnsi="Times New Roman" w:cs="Times New Roman"/>
      <w:b/>
      <w:bCs/>
      <w:sz w:val="24"/>
      <w:szCs w:val="26"/>
    </w:rPr>
  </w:style>
  <w:style w:type="character" w:customStyle="1" w:styleId="Heading3Char">
    <w:name w:val="Heading 3 Char"/>
    <w:basedOn w:val="DefaultParagraphFont"/>
    <w:link w:val="Heading3"/>
    <w:uiPriority w:val="9"/>
    <w:rsid w:val="009B2D9B"/>
    <w:rPr>
      <w:rFonts w:ascii="Times New Roman" w:eastAsia="Calibri" w:hAnsi="Times New Roman" w:cs="Times New Roman"/>
      <w:b/>
      <w:i/>
      <w:color w:val="000000"/>
      <w:sz w:val="24"/>
    </w:rPr>
  </w:style>
  <w:style w:type="character" w:customStyle="1" w:styleId="Heading4Char">
    <w:name w:val="Heading 4 Char"/>
    <w:basedOn w:val="DefaultParagraphFont"/>
    <w:link w:val="Heading4"/>
    <w:uiPriority w:val="9"/>
    <w:semiHidden/>
    <w:rsid w:val="009B2D9B"/>
    <w:rPr>
      <w:rFonts w:ascii="Times New Roman" w:eastAsia="Yu Gothic Light" w:hAnsi="Times New Roman" w:cs="Times New Roman"/>
      <w:b/>
      <w:bCs/>
      <w:i/>
      <w:iCs/>
      <w:color w:val="000000" w:themeColor="text1"/>
      <w:sz w:val="24"/>
    </w:rPr>
  </w:style>
  <w:style w:type="character" w:customStyle="1" w:styleId="Heading5Char">
    <w:name w:val="Heading 5 Char"/>
    <w:basedOn w:val="DefaultParagraphFont"/>
    <w:link w:val="Heading5"/>
    <w:uiPriority w:val="9"/>
    <w:semiHidden/>
    <w:rsid w:val="009B2D9B"/>
    <w:rPr>
      <w:rFonts w:ascii="Calibri Light" w:eastAsia="Yu Gothic Light" w:hAnsi="Calibri Light" w:cs="Times New Roman"/>
      <w:color w:val="1F4D78"/>
      <w:sz w:val="24"/>
    </w:rPr>
  </w:style>
  <w:style w:type="character" w:customStyle="1" w:styleId="Heading6Char">
    <w:name w:val="Heading 6 Char"/>
    <w:basedOn w:val="DefaultParagraphFont"/>
    <w:link w:val="Heading6"/>
    <w:uiPriority w:val="9"/>
    <w:semiHidden/>
    <w:rsid w:val="009B2D9B"/>
    <w:rPr>
      <w:rFonts w:ascii="Calibri Light" w:eastAsia="Yu Gothic Light" w:hAnsi="Calibri Light" w:cs="Times New Roman"/>
      <w:i/>
      <w:iCs/>
      <w:color w:val="1F4D78"/>
      <w:sz w:val="24"/>
    </w:rPr>
  </w:style>
  <w:style w:type="character" w:customStyle="1" w:styleId="Heading7Char">
    <w:name w:val="Heading 7 Char"/>
    <w:basedOn w:val="DefaultParagraphFont"/>
    <w:link w:val="Heading7"/>
    <w:uiPriority w:val="9"/>
    <w:semiHidden/>
    <w:rsid w:val="009B2D9B"/>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9B2D9B"/>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9B2D9B"/>
    <w:rPr>
      <w:rFonts w:ascii="Calibri Light" w:eastAsia="Yu Gothic Light" w:hAnsi="Calibri Light" w:cs="Times New Roman"/>
      <w:i/>
      <w:iCs/>
      <w:color w:val="404040"/>
      <w:sz w:val="20"/>
      <w:szCs w:val="20"/>
    </w:rPr>
  </w:style>
  <w:style w:type="paragraph" w:styleId="Caption">
    <w:name w:val="caption"/>
    <w:basedOn w:val="Normal"/>
    <w:next w:val="Normal"/>
    <w:uiPriority w:val="35"/>
    <w:unhideWhenUsed/>
    <w:qFormat/>
    <w:rsid w:val="009B2D9B"/>
    <w:pPr>
      <w:spacing w:after="200" w:line="240" w:lineRule="auto"/>
    </w:pPr>
    <w:rPr>
      <w:i/>
      <w:iCs/>
      <w:color w:val="auto"/>
      <w:sz w:val="20"/>
      <w:szCs w:val="18"/>
    </w:rPr>
  </w:style>
  <w:style w:type="paragraph" w:styleId="NormalWeb">
    <w:name w:val="Normal (Web)"/>
    <w:basedOn w:val="Normal"/>
    <w:uiPriority w:val="99"/>
    <w:unhideWhenUsed/>
    <w:rsid w:val="009B2D9B"/>
    <w:pPr>
      <w:spacing w:before="100" w:beforeAutospacing="1" w:after="100" w:afterAutospacing="1" w:line="240" w:lineRule="auto"/>
    </w:pPr>
    <w:rPr>
      <w:rFonts w:eastAsia="Times New Roman"/>
      <w:color w:val="auto"/>
      <w:szCs w:val="24"/>
    </w:rPr>
  </w:style>
  <w:style w:type="character" w:styleId="Hyperlink">
    <w:name w:val="Hyperlink"/>
    <w:basedOn w:val="DefaultParagraphFont"/>
    <w:uiPriority w:val="99"/>
    <w:unhideWhenUsed/>
    <w:rsid w:val="009F08A8"/>
    <w:rPr>
      <w:color w:val="0000FF"/>
      <w:u w:val="single"/>
    </w:rPr>
  </w:style>
  <w:style w:type="paragraph" w:styleId="ListParagraph">
    <w:name w:val="List Paragraph"/>
    <w:basedOn w:val="Normal"/>
    <w:uiPriority w:val="34"/>
    <w:qFormat/>
    <w:rsid w:val="00F30531"/>
    <w:pPr>
      <w:ind w:left="720"/>
      <w:contextualSpacing/>
    </w:pPr>
  </w:style>
  <w:style w:type="character" w:styleId="CommentReference">
    <w:name w:val="annotation reference"/>
    <w:basedOn w:val="DefaultParagraphFont"/>
    <w:uiPriority w:val="99"/>
    <w:semiHidden/>
    <w:unhideWhenUsed/>
    <w:rsid w:val="00F32898"/>
    <w:rPr>
      <w:sz w:val="16"/>
      <w:szCs w:val="16"/>
    </w:rPr>
  </w:style>
  <w:style w:type="paragraph" w:styleId="CommentText">
    <w:name w:val="annotation text"/>
    <w:basedOn w:val="Normal"/>
    <w:link w:val="CommentTextChar"/>
    <w:uiPriority w:val="99"/>
    <w:unhideWhenUsed/>
    <w:rsid w:val="00F32898"/>
    <w:pPr>
      <w:spacing w:line="240" w:lineRule="auto"/>
    </w:pPr>
    <w:rPr>
      <w:sz w:val="20"/>
      <w:szCs w:val="20"/>
    </w:rPr>
  </w:style>
  <w:style w:type="character" w:customStyle="1" w:styleId="CommentTextChar">
    <w:name w:val="Comment Text Char"/>
    <w:basedOn w:val="DefaultParagraphFont"/>
    <w:link w:val="CommentText"/>
    <w:uiPriority w:val="99"/>
    <w:rsid w:val="00F32898"/>
    <w:rPr>
      <w:rFonts w:ascii="Times New Roman" w:eastAsia="Calibri"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32898"/>
    <w:rPr>
      <w:b/>
      <w:bCs/>
    </w:rPr>
  </w:style>
  <w:style w:type="character" w:customStyle="1" w:styleId="CommentSubjectChar">
    <w:name w:val="Comment Subject Char"/>
    <w:basedOn w:val="CommentTextChar"/>
    <w:link w:val="CommentSubject"/>
    <w:uiPriority w:val="99"/>
    <w:semiHidden/>
    <w:rsid w:val="00F32898"/>
    <w:rPr>
      <w:rFonts w:ascii="Times New Roman" w:eastAsia="Calibri" w:hAnsi="Times New Roman" w:cs="Times New Roman"/>
      <w:b/>
      <w:bCs/>
      <w:color w:val="000000"/>
      <w:sz w:val="20"/>
      <w:szCs w:val="20"/>
    </w:rPr>
  </w:style>
  <w:style w:type="paragraph" w:styleId="Title">
    <w:name w:val="Title"/>
    <w:basedOn w:val="Normal"/>
    <w:next w:val="Normal"/>
    <w:link w:val="TitleChar"/>
    <w:uiPriority w:val="10"/>
    <w:qFormat/>
    <w:rsid w:val="00F3289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3289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F32898"/>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33916</Words>
  <Characters>193324</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226787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1</cp:revision>
  <dcterms:created xsi:type="dcterms:W3CDTF">2023-09-08T15:06:00Z</dcterms:created>
  <dcterms:modified xsi:type="dcterms:W3CDTF">2023-09-08T16:03:00Z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id="K6otV8Ca"/&gt;&lt;style id="http://www.zotero.org/styles/nature-no-et-al" hasBibliography="1" bibliographyStyleHasBeenSet="1"/&gt;&lt;prefs&gt;&lt;pref name="fieldType" value="Field"/&gt;&lt;/prefs&gt;&lt;/data&gt;</vt:lpwstr>
  </property>
</Properties>
</file>