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w:t>
      </w:r>
      <w:proofErr w:type="spellStart"/>
      <w:r>
        <w:rPr>
          <w:rFonts w:ascii="Times New Roman" w:hAnsi="Times New Roman" w:cs="Times New Roman"/>
        </w:rPr>
        <w:t>eTRF</w:t>
      </w:r>
      <w:proofErr w:type="spellEnd"/>
      <w:r>
        <w:rPr>
          <w:rFonts w:ascii="Times New Roman" w:hAnsi="Times New Roman" w:cs="Times New Roman"/>
        </w:rPr>
        <w:t xml:space="preserve">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proofErr w:type="gramStart"/>
      <w:r w:rsidRPr="004A2360">
        <w:t>Health,  during</w:t>
      </w:r>
      <w:proofErr w:type="gramEnd"/>
      <w:r w:rsidRPr="004A2360">
        <w:t xml:space="preserve">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5794ACD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00625C0A">
        <w:rPr>
          <w:rFonts w:ascii="Times New Roman" w:hAnsi="Times New Roman" w:cs="Times New Roman"/>
        </w:rPr>
        <w:t>time restricted feeding</w:t>
      </w:r>
      <w:r w:rsidRPr="00E62980">
        <w:rPr>
          <w:rFonts w:ascii="Times New Roman" w:hAnsi="Times New Roman" w:cs="Times New Roman"/>
        </w:rPr>
        <w:t xml:space="preserve"> </w:t>
      </w:r>
      <w:r w:rsidR="00057EDA" w:rsidRPr="00E62980">
        <w:rPr>
          <w:rFonts w:ascii="Times New Roman" w:hAnsi="Times New Roman" w:cs="Times New Roman"/>
        </w:rPr>
        <w:t>(</w:t>
      </w:r>
      <w:proofErr w:type="spellStart"/>
      <w:r w:rsidR="00057EDA" w:rsidRPr="00E62980">
        <w:rPr>
          <w:rFonts w:ascii="Times New Roman" w:hAnsi="Times New Roman" w:cs="Times New Roman"/>
        </w:rPr>
        <w:t>eTRF</w:t>
      </w:r>
      <w:proofErr w:type="spellEnd"/>
      <w:r w:rsidR="00057EDA" w:rsidRPr="00E62980">
        <w:rPr>
          <w:rFonts w:ascii="Times New Roman" w:hAnsi="Times New Roman" w:cs="Times New Roman"/>
        </w:rPr>
        <w:t>)</w:t>
      </w:r>
      <w:r w:rsidR="00625C0A">
        <w:rPr>
          <w:rFonts w:ascii="Times New Roman" w:hAnsi="Times New Roman" w:cs="Times New Roman"/>
        </w:rPr>
        <w:t xml:space="preserve"> </w:t>
      </w:r>
      <w:r w:rsidR="00761434" w:rsidRPr="00E62980">
        <w:rPr>
          <w:rFonts w:ascii="Times New Roman" w:hAnsi="Times New Roman" w:cs="Times New Roman"/>
        </w:rPr>
        <w:t>o</w:t>
      </w:r>
      <w:r w:rsidR="000047DF">
        <w:rPr>
          <w:rFonts w:ascii="Times New Roman" w:hAnsi="Times New Roman" w:cs="Times New Roman"/>
        </w:rPr>
        <w:t>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625C0A">
        <w:rPr>
          <w:rFonts w:ascii="Times New Roman" w:hAnsi="Times New Roman" w:cs="Times New Roman"/>
        </w:rPr>
        <w: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 xml:space="preserve">with minor increases in food intake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xml:space="preserve">,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w:t>
      </w:r>
      <w:proofErr w:type="spellStart"/>
      <w:r w:rsidR="005E7F8B" w:rsidRPr="00E62980">
        <w:rPr>
          <w:rFonts w:ascii="Times New Roman" w:hAnsi="Times New Roman" w:cs="Times New Roman"/>
          <w:color w:val="000000" w:themeColor="text1"/>
        </w:rPr>
        <w:t>eTRF</w:t>
      </w:r>
      <w:proofErr w:type="spellEnd"/>
      <w:r w:rsidR="005E7F8B" w:rsidRPr="00E62980">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0CA1A15E" w14:textId="77777777" w:rsidR="007F4959" w:rsidRDefault="00247547" w:rsidP="007F4959">
      <w:pPr>
        <w:spacing w:line="480" w:lineRule="auto"/>
        <w:ind w:firstLine="720"/>
        <w:rPr>
          <w:rFonts w:ascii="Times New Roman" w:hAnsi="Times New Roman" w:cs="Times New Roman"/>
        </w:rPr>
      </w:pPr>
      <w:r w:rsidRPr="00625C0A">
        <w:rPr>
          <w:rFonts w:ascii="Times New Roman" w:hAnsi="Times New Roman" w:cs="Times New Roman"/>
        </w:rPr>
        <w:t xml:space="preserve">Behaviors that impact circadian rhythms, such as sleep, light exposure, and shift work have </w:t>
      </w:r>
      <w:r w:rsidR="000941AF" w:rsidRPr="00625C0A">
        <w:rPr>
          <w:rFonts w:ascii="Times New Roman" w:hAnsi="Times New Roman" w:cs="Times New Roman"/>
        </w:rPr>
        <w:t>long been associated with</w:t>
      </w:r>
      <w:r w:rsidRPr="00625C0A">
        <w:rPr>
          <w:rFonts w:ascii="Times New Roman" w:hAnsi="Times New Roman" w:cs="Times New Roman"/>
        </w:rPr>
        <w:t xml:space="preserve"> </w:t>
      </w:r>
      <w:r w:rsidR="00081D62" w:rsidRPr="00625C0A">
        <w:rPr>
          <w:rFonts w:ascii="Times New Roman" w:hAnsi="Times New Roman" w:cs="Times New Roman"/>
        </w:rPr>
        <w:t xml:space="preserve">human </w:t>
      </w:r>
      <w:r w:rsidRPr="00625C0A">
        <w:rPr>
          <w:rFonts w:ascii="Times New Roman" w:hAnsi="Times New Roman" w:cs="Times New Roman"/>
        </w:rPr>
        <w:t>health</w:t>
      </w:r>
      <w:r w:rsidR="000941AF" w:rsidRPr="00625C0A">
        <w:rPr>
          <w:rFonts w:ascii="Times New Roman" w:hAnsi="Times New Roman" w:cs="Times New Roman"/>
        </w:rPr>
        <w:t xml:space="preserve">. </w:t>
      </w:r>
      <w:r w:rsidR="00C05598" w:rsidRPr="00625C0A">
        <w:rPr>
          <w:rFonts w:ascii="Times New Roman" w:hAnsi="Times New Roman" w:cs="Times New Roman"/>
        </w:rPr>
        <w:t>The circadian</w:t>
      </w:r>
      <w:r w:rsidR="00F2672A" w:rsidRPr="00625C0A">
        <w:rPr>
          <w:rFonts w:ascii="Times New Roman" w:hAnsi="Times New Roman" w:cs="Times New Roman"/>
        </w:rPr>
        <w:t xml:space="preserve"> rhythm follows a 24-hour cycle</w:t>
      </w:r>
      <w:r w:rsidR="00C05598" w:rsidRPr="00625C0A">
        <w:rPr>
          <w:rFonts w:ascii="Times New Roman" w:hAnsi="Times New Roman" w:cs="Times New Roman"/>
        </w:rPr>
        <w:t xml:space="preserve"> which </w:t>
      </w:r>
      <w:r w:rsidR="005261E1" w:rsidRPr="00625C0A">
        <w:rPr>
          <w:rFonts w:ascii="Times New Roman" w:hAnsi="Times New Roman" w:cs="Times New Roman"/>
        </w:rPr>
        <w:t xml:space="preserve">is </w:t>
      </w:r>
      <w:r w:rsidR="00C05598" w:rsidRPr="00625C0A">
        <w:rPr>
          <w:rFonts w:ascii="Times New Roman" w:hAnsi="Times New Roman" w:cs="Times New Roman"/>
        </w:rPr>
        <w:t xml:space="preserve">governed </w:t>
      </w:r>
      <w:r w:rsidR="00625C0A">
        <w:rPr>
          <w:rFonts w:ascii="Times New Roman" w:hAnsi="Times New Roman" w:cs="Times New Roman"/>
        </w:rPr>
        <w:t>primarily by</w:t>
      </w:r>
      <w:r w:rsidR="00F2672A" w:rsidRPr="00625C0A">
        <w:rPr>
          <w:rFonts w:ascii="Times New Roman" w:hAnsi="Times New Roman" w:cs="Times New Roman"/>
        </w:rPr>
        <w:t xml:space="preserve"> </w:t>
      </w:r>
      <w:r w:rsidR="00625C0A">
        <w:rPr>
          <w:rFonts w:ascii="Times New Roman" w:hAnsi="Times New Roman" w:cs="Times New Roman"/>
        </w:rPr>
        <w:t>oscillating</w:t>
      </w:r>
      <w:r w:rsidR="005261E1">
        <w:rPr>
          <w:rFonts w:ascii="Times New Roman" w:hAnsi="Times New Roman" w:cs="Times New Roman"/>
        </w:rPr>
        <w:t xml:space="preserve"> </w:t>
      </w:r>
      <w:r w:rsidR="00C05598">
        <w:rPr>
          <w:rFonts w:ascii="Times New Roman" w:hAnsi="Times New Roman" w:cs="Times New Roman"/>
        </w:rPr>
        <w:t>transcription factor</w:t>
      </w:r>
      <w:r w:rsidR="00625C0A">
        <w:rPr>
          <w:rFonts w:ascii="Times New Roman" w:hAnsi="Times New Roman" w:cs="Times New Roman"/>
        </w:rPr>
        <w:t xml:space="preserve"> activities </w:t>
      </w:r>
      <w:r w:rsidR="00C05598">
        <w:rPr>
          <w:rFonts w:ascii="Times New Roman" w:hAnsi="Times New Roman" w:cs="Times New Roman"/>
        </w:rPr>
        <w:t xml:space="preserve"> </w:t>
      </w:r>
      <w:commentRangeStart w:id="0"/>
      <w:commentRangeStart w:id="1"/>
      <w:commentRangeStart w:id="2"/>
      <w:r w:rsidR="00FB78BA" w:rsidRPr="00625C0A">
        <w:rPr>
          <w:rFonts w:ascii="Times New Roman" w:hAnsi="Times New Roman" w:cs="Times New Roman"/>
        </w:rPr>
        <w:fldChar w:fldCharType="begin"/>
      </w:r>
      <w:r w:rsidR="00DE5630" w:rsidRPr="00625C0A">
        <w:rPr>
          <w:rFonts w:ascii="Times New Roman" w:hAnsi="Times New Roman" w:cs="Times New Roman"/>
        </w:rPr>
        <w:instrText xml:space="preserve"> ADDIN ZOTERO_ITEM CSL_CITATION {"citationID":"UYkoX6Kc","properties":{"formattedCitation":"(1)","plainCitation":"(1)","noteIndex":0},"citationItems":[{"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FB78BA" w:rsidRPr="00625C0A">
        <w:rPr>
          <w:rFonts w:ascii="Times New Roman" w:hAnsi="Times New Roman" w:cs="Times New Roman"/>
        </w:rPr>
        <w:fldChar w:fldCharType="separate"/>
      </w:r>
      <w:r w:rsidR="00F941A1" w:rsidRPr="00625C0A">
        <w:rPr>
          <w:rFonts w:ascii="Times New Roman" w:hAnsi="Times New Roman" w:cs="Times New Roman"/>
          <w:noProof/>
        </w:rPr>
        <w:t>(1)</w:t>
      </w:r>
      <w:r w:rsidR="00FB78BA" w:rsidRPr="00625C0A">
        <w:rPr>
          <w:rFonts w:ascii="Times New Roman" w:hAnsi="Times New Roman" w:cs="Times New Roman"/>
        </w:rPr>
        <w:fldChar w:fldCharType="end"/>
      </w:r>
      <w:r w:rsidR="00FB78BA" w:rsidRPr="00625C0A">
        <w:rPr>
          <w:rFonts w:ascii="Times New Roman" w:hAnsi="Times New Roman" w:cs="Times New Roman"/>
        </w:rPr>
        <w:t xml:space="preserve">. </w:t>
      </w:r>
      <w:r w:rsidR="00625C0A" w:rsidRPr="00E62980">
        <w:rPr>
          <w:rFonts w:ascii="Times New Roman" w:hAnsi="Times New Roman" w:cs="Times New Roman"/>
        </w:rPr>
        <w:t xml:space="preserve">This system imparts a rhythm </w:t>
      </w:r>
      <w:r w:rsidR="00625C0A">
        <w:rPr>
          <w:rFonts w:ascii="Times New Roman" w:hAnsi="Times New Roman" w:cs="Times New Roman"/>
        </w:rPr>
        <w:t>to many physiological systems, including</w:t>
      </w:r>
      <w:r w:rsidR="00625C0A" w:rsidRPr="00E62980">
        <w:rPr>
          <w:rFonts w:ascii="Times New Roman" w:hAnsi="Times New Roman" w:cs="Times New Roman"/>
        </w:rPr>
        <w:t xml:space="preserve"> </w:t>
      </w:r>
      <w:commentRangeStart w:id="3"/>
      <w:r w:rsidR="00625C0A" w:rsidRPr="00E62980">
        <w:rPr>
          <w:rFonts w:ascii="Times New Roman" w:hAnsi="Times New Roman" w:cs="Times New Roman"/>
        </w:rPr>
        <w:t>metabolism</w:t>
      </w:r>
      <w:commentRangeEnd w:id="3"/>
      <w:r w:rsidR="007F4959">
        <w:rPr>
          <w:rStyle w:val="CommentReference"/>
        </w:rPr>
        <w:commentReference w:id="3"/>
      </w:r>
      <w:r w:rsidR="007F4959">
        <w:rPr>
          <w:rFonts w:ascii="Times New Roman" w:hAnsi="Times New Roman" w:cs="Times New Roman"/>
        </w:rPr>
        <w:t xml:space="preserve"> </w:t>
      </w:r>
      <w:r w:rsidR="00625C0A" w:rsidRPr="00E62980">
        <w:rPr>
          <w:rFonts w:ascii="Times New Roman" w:hAnsi="Times New Roman" w:cs="Times New Roman"/>
        </w:rPr>
        <w:t>.</w:t>
      </w:r>
      <w:r w:rsidR="00625C0A">
        <w:rPr>
          <w:rFonts w:ascii="Times New Roman" w:hAnsi="Times New Roman" w:cs="Times New Roman"/>
        </w:rPr>
        <w:t xml:space="preserve"> </w:t>
      </w:r>
      <w:r w:rsidR="00FB78BA" w:rsidRPr="00E62980">
        <w:rPr>
          <w:rFonts w:ascii="Times New Roman" w:hAnsi="Times New Roman" w:cs="Times New Roman"/>
        </w:rPr>
        <w:t xml:space="preserve">This </w:t>
      </w:r>
      <w:commentRangeEnd w:id="0"/>
      <w:r w:rsidR="00C05598">
        <w:rPr>
          <w:rStyle w:val="CommentReference"/>
        </w:rPr>
        <w:commentReference w:id="0"/>
      </w:r>
      <w:commentRangeEnd w:id="1"/>
      <w:r w:rsidR="00EE5DF4">
        <w:rPr>
          <w:rStyle w:val="CommentReference"/>
        </w:rPr>
        <w:commentReference w:id="1"/>
      </w:r>
      <w:commentRangeEnd w:id="2"/>
      <w:r w:rsidR="00625C0A">
        <w:rPr>
          <w:rStyle w:val="CommentReference"/>
        </w:rPr>
        <w:commentReference w:id="2"/>
      </w:r>
      <w:r w:rsidR="00FB78BA" w:rsidRPr="00E62980">
        <w:rPr>
          <w:rFonts w:ascii="Times New Roman" w:hAnsi="Times New Roman" w:cs="Times New Roman"/>
        </w:rPr>
        <w:t xml:space="preserve">highly coordinated system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625C0A">
        <w:rPr>
          <w:rFonts w:ascii="Times New Roman" w:hAnsi="Times New Roman" w:cs="Times New Roman"/>
        </w:rPr>
        <w:t xml:space="preserve"> such </w:t>
      </w:r>
      <w:proofErr w:type="spellStart"/>
      <w:r w:rsidR="00625C0A">
        <w:rPr>
          <w:rFonts w:ascii="Times New Roman" w:hAnsi="Times New Roman" w:cs="Times New Roman"/>
        </w:rPr>
        <w:t>as</w:t>
      </w:r>
      <w:proofErr w:type="spellEnd"/>
      <w:r w:rsidR="00625C0A">
        <w:rPr>
          <w:rFonts w:ascii="Times New Roman" w:hAnsi="Times New Roman" w:cs="Times New Roman"/>
        </w:rPr>
        <w:t xml:space="preserve"> </w:t>
      </w:r>
      <w:r w:rsidR="00956EE1">
        <w:rPr>
          <w:rFonts w:ascii="Times New Roman" w:hAnsi="Times New Roman" w:cs="Times New Roman"/>
        </w:rPr>
        <w:t xml:space="preserve">food intake </w:t>
      </w:r>
      <w:r w:rsidR="00625C0A">
        <w:rPr>
          <w:rFonts w:ascii="Times New Roman" w:hAnsi="Times New Roman" w:cs="Times New Roman"/>
        </w:rPr>
        <w:t>and exercise</w:t>
      </w:r>
      <w:r w:rsidR="000B7D18" w:rsidRPr="00E62980">
        <w:rPr>
          <w:rFonts w:ascii="Times New Roman" w:hAnsi="Times New Roman" w:cs="Times New Roman"/>
        </w:rPr>
        <w:t xml:space="preserve"> </w:t>
      </w:r>
      <w:commentRangeStart w:id="5"/>
      <w:r w:rsidR="0088661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{"citationID":"a18nlb24mop","properties":{"formattedCitation":"(4)","plainCitation":"(4)","noteIndex":0},"citationItems":[{"id":484,"uris":["http://zotero.org/users/5073745/items/SFXX8NC5"],"itemData":{"id":484,"type":"article-journal","abstract":"The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F941A1" w:rsidRPr="00E62980">
        <w:rPr>
          <w:rFonts w:ascii="Times New Roman" w:hAnsi="Times New Roman" w:cs="Times New Roman"/>
        </w:rPr>
        <w:t>(4)</w:t>
      </w:r>
      <w:r w:rsidR="0088661A" w:rsidRPr="00E62980">
        <w:rPr>
          <w:rFonts w:ascii="Times New Roman" w:hAnsi="Times New Roman" w:cs="Times New Roman"/>
        </w:rPr>
        <w:fldChar w:fldCharType="end"/>
      </w:r>
      <w:commentRangeEnd w:id="5"/>
      <w:r w:rsidR="00625C0A">
        <w:rPr>
          <w:rStyle w:val="CommentReference"/>
        </w:rPr>
        <w:commentReference w:id="5"/>
      </w:r>
      <w:r w:rsidR="0088661A" w:rsidRPr="00E62980">
        <w:rPr>
          <w:rFonts w:ascii="Times New Roman" w:hAnsi="Times New Roman" w:cs="Times New Roman"/>
        </w:rPr>
        <w:t>.</w:t>
      </w:r>
      <w:r w:rsidR="007A2077" w:rsidRPr="00E62980">
        <w:rPr>
          <w:rFonts w:ascii="Times New Roman" w:hAnsi="Times New Roman" w:cs="Times New Roman"/>
        </w:rPr>
        <w:tab/>
      </w:r>
      <w:r w:rsidR="00956EE1">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{"citationID":"sAV5tMbx","properties":{"formattedCitation":"(5)","plainCitation":"(5)","noteIndex":0},"citationItems":[{"id":52,"uris":["http://zotero.org/users/5073745/items/VQ7EYNYD"],"itemData":{"id":52,"type":"article-journal","abstract":"Circadian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F941A1" w:rsidRPr="00E62980">
        <w:rPr>
          <w:rFonts w:ascii="Times New Roman" w:hAnsi="Times New Roman" w:cs="Times New Roman"/>
          <w:noProof/>
        </w:rPr>
        <w:t>(5)</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w:t>
      </w:r>
      <w:r w:rsidR="007F4959">
        <w:rPr>
          <w:rFonts w:ascii="Times New Roman" w:hAnsi="Times New Roman" w:cs="Times New Roman"/>
        </w:rPr>
        <w:t>e</w:t>
      </w:r>
      <w:r w:rsidR="000746B3" w:rsidRPr="00E62980">
        <w:rPr>
          <w:rFonts w:ascii="Times New Roman" w:hAnsi="Times New Roman" w:cs="Times New Roman"/>
        </w:rPr>
        <w:t>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{"citationID":"a2itvllgire","properties":{"formattedCitation":"(6)","plainCitation":"(6)","noteIndex":0},"citationItems":[{"id":1573,"uris":["http://zotero.org/users/5073745/items/NNKUAYGW"],"itemData":{"id":1573,"type":"article-journal","abstract":"Molecular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DE5630" w:rsidRPr="00DE5630">
        <w:rPr>
          <w:rFonts w:ascii="Times New Roman" w:hAnsi="Times New Roman" w:cs="Times New Roman"/>
        </w:rPr>
        <w:t>(6)</w:t>
      </w:r>
      <w:r w:rsidR="006E2229">
        <w:rPr>
          <w:rFonts w:ascii="Times New Roman" w:hAnsi="Times New Roman" w:cs="Times New Roman"/>
        </w:rPr>
        <w:fldChar w:fldCharType="end"/>
      </w:r>
      <w:r w:rsidR="007A2077" w:rsidRPr="00E62980">
        <w:rPr>
          <w:rFonts w:ascii="Times New Roman" w:hAnsi="Times New Roman" w:cs="Times New Roman"/>
        </w:rPr>
        <w:t xml:space="preserve">. </w:t>
      </w:r>
      <w:r w:rsidR="008828E6"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008828E6"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008828E6"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008828E6"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{"citationID":"uAU3k6ht","properties":{"formattedCitation":"(8)","plainCitation":"(8)","noteIndex":0},"citationItems":[{"id":54,"uris":["http://zotero.org/users/5073745/items/G6NTKEQP"],"itemData":{"id":54,"type":"report","title":"2020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DE5630" w:rsidRPr="00DE5630">
        <w:rPr>
          <w:rFonts w:ascii="Times New Roman" w:hAnsi="Times New Roman" w:cs="Times New Roman"/>
        </w:rPr>
        <w:t>(8)</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p>
    <w:p w14:paraId="3046568A" w14:textId="35EE28D7" w:rsidR="00AD090A" w:rsidRPr="007F4959" w:rsidRDefault="00FC6E78" w:rsidP="007F4959">
      <w:pPr>
        <w:spacing w:line="480" w:lineRule="auto"/>
        <w:ind w:firstLine="720"/>
        <w:rPr>
          <w:rFonts w:ascii="Times New Roman" w:hAnsi="Times New Roman" w:cs="Times New Roman"/>
        </w:rPr>
      </w:pPr>
      <w:r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{"citationID":"aml04jnrsl","properties":{"formattedCitation":"(9)","plainCitation":"(9)","noteIndex":0},"citationItems":[{"id":428,"uris":["http://zotero.org/users/5073745/items/5JYMECVV"],"itemData":{"id":428,"type":"article-journal","abstract":"BACKGROUND: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(9)</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{"citationID":"aielofle9f","properties":{"formattedCitation":"(10)","plainCitation":"(10)","noteIndex":0},"citationItems":[{"id":492,"uris":["http://zotero.org/users/5073745/items/NHIMJJF6"],"itemData":{"id":492,"type":"article-journal","abstract":"The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(10)</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w:t>
      </w:r>
      <w:r w:rsidR="007830E1" w:rsidRPr="00E62980">
        <w:rPr>
          <w:rFonts w:ascii="Times New Roman" w:hAnsi="Times New Roman" w:cs="Times New Roman"/>
          <w:color w:val="000000" w:themeColor="text1"/>
        </w:rPr>
        <w:lastRenderedPageBreak/>
        <w:t xml:space="preserve">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10ou4l6sqd","properties":{"formattedCitation":"(11)","plainCitation":"(11)","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(11)</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DE5630">
        <w:rPr>
          <w:rFonts w:ascii="Times New Roman" w:hAnsi="Times New Roman" w:cs="Times New Roman"/>
          <w:color w:val="000000" w:themeColor="text1"/>
        </w:rPr>
        <w:instrText xml:space="preserve"> ADDIN ZOTERO_ITEM CSL_CITATION {"citationID":"a8qagk1qqv","properties":{"formattedCitation":"(12)","plainCitation":"(12)","noteIndex":0},"citationItems":[{"id":421,"uris":["http://zotero.org/users/5073745/items/Q2629FFB"],"itemData":{"id":421,"type":"article-journal","abstract":"Ramadan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DE5630" w:rsidRPr="00DE5630">
        <w:rPr>
          <w:rFonts w:ascii="Times New Roman" w:hAnsi="Times New Roman" w:cs="Times New Roman"/>
        </w:rPr>
        <w:t>(12)</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these studies are 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059F9BF7"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{"citationID":"a26tugg287e","properties":{"formattedCitation":"(10)","plainCitation":"(10)","noteIndex":0},"citationItems":[{"id":492,"uris":["http://zotero.org/users/5073745/items/NHIMJJF6"],"itemData":{"id":492,"type":"article-journal","abstract":"The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DE5630" w:rsidRPr="00DE5630">
        <w:rPr>
          <w:rFonts w:ascii="Times New Roman" w:hAnsi="Times New Roman" w:cs="Times New Roman"/>
        </w:rPr>
        <w:t>(10)</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{"citationID":"sOhSbQVk","properties":{"formattedCitation":"(13)","plainCitation":"(13)","noteIndex":0},"citationItems":[{"id":435,"uris":["http://zotero.org/users/5073745/items/MJUJ2CHG"],"itemData":{"id":435,"type":"article-journal","abstract":"Gestational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DE5630" w:rsidRPr="00DE5630">
        <w:rPr>
          <w:rFonts w:ascii="Times New Roman" w:hAnsi="Times New Roman" w:cs="Times New Roman"/>
        </w:rPr>
        <w:t>(13)</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{"citationID":"a2j5t6pco2p","properties":{"formattedCitation":"(10, 13)","plainCitation":"(10, 13)","noteIndex":0},"citationItems":[{"id":492,"uris":["http://zotero.org/users/5073745/items/NHIMJJF6"],"itemData":{"id":492,"type":"article-journal","abstract":"The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DE5630" w:rsidRPr="00DE5630">
        <w:rPr>
          <w:rFonts w:ascii="Times New Roman" w:hAnsi="Times New Roman" w:cs="Times New Roman"/>
        </w:rPr>
        <w:t>(10, 13)</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605D03E" w14:textId="77880E9A" w:rsidR="00A74266" w:rsidRPr="00E62980" w:rsidRDefault="00A74266" w:rsidP="00A74266">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Pr>
          <w:rFonts w:ascii="Times New Roman" w:hAnsi="Times New Roman" w:cs="Times New Roman"/>
        </w:rPr>
        <w:instrText xml:space="preserve"> ADDIN ZOTERO_ITEM CSL_CITATION {"citationID":"a65csqt19u","properties":{"formattedCitation":"\\uldash{(1)}","plainCitation":"(1)","noteIndex":0},"citationItems":[{"id":1582,"uris":["http://zotero.org/users/5073745/items/TP35IF7G"],"itemData":{"id":1582,"type":"article-journal","abstract":"Chronic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Pr="00AE329A">
        <w:rPr>
          <w:rFonts w:ascii="Times New Roman" w:hAnsi="Times New Roman" w:cs="Times New Roman"/>
          <w:u w:val="dash"/>
        </w:rPr>
        <w:t>(1)</w:t>
      </w:r>
      <w:r>
        <w:rPr>
          <w:rFonts w:ascii="Times New Roman" w:hAnsi="Times New Roman" w:cs="Times New Roman"/>
        </w:rPr>
        <w:fldChar w:fldCharType="end"/>
      </w:r>
      <w:r>
        <w:rPr>
          <w:rFonts w:ascii="Times New Roman" w:hAnsi="Times New Roman" w:cs="Times New Roman"/>
        </w:rPr>
        <w:t xml:space="preserve">. Others have found worsened glycemic health in both male and female adult offspring with </w:t>
      </w:r>
      <w:proofErr w:type="spellStart"/>
      <w:r>
        <w:rPr>
          <w:rFonts w:ascii="Times New Roman" w:hAnsi="Times New Roman" w:cs="Times New Roman"/>
        </w:rPr>
        <w:t>chronodisruption</w:t>
      </w:r>
      <w:proofErr w:type="spellEnd"/>
      <w:r>
        <w:rPr>
          <w:rFonts w:ascii="Times New Roman" w:hAnsi="Times New Roman" w:cs="Times New Roman"/>
        </w:rPr>
        <w:t xml:space="preserve"> despite no differences in body weight or litter size</w:t>
      </w:r>
      <w:r w:rsidR="007F495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{"citationID":"a1udii18gch","properties":{"formattedCitation":"\\uldash{(1)}","plainCitation":"(1)","noteIndex":0},"citationItems":[{"id":1588,"uris":["http://zotero.org/users/5073745/items/X5JLXWS5"],"itemData":{"id":1588,"type":"article-journal","abstract":"Shift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Pr="00312EFD">
        <w:rPr>
          <w:rFonts w:ascii="Times New Roman" w:hAnsi="Times New Roman" w:cs="Times New Roman"/>
          <w:u w:val="dash"/>
        </w:rPr>
        <w:t>(1)</w:t>
      </w:r>
      <w:r>
        <w:rPr>
          <w:rFonts w:ascii="Times New Roman" w:hAnsi="Times New Roman" w:cs="Times New Roman"/>
        </w:rPr>
        <w:fldChar w:fldCharType="end"/>
      </w:r>
      <w:r>
        <w:rPr>
          <w:rFonts w:ascii="Times New Roman" w:hAnsi="Times New Roman" w:cs="Times New Roman"/>
        </w:rPr>
        <w:t xml:space="preserve">. This is important, because it demonstrates that external cues, impact health </w:t>
      </w:r>
      <w:r>
        <w:rPr>
          <w:rFonts w:ascii="Times New Roman" w:hAnsi="Times New Roman" w:cs="Times New Roman"/>
        </w:rPr>
        <w:lastRenderedPageBreak/>
        <w:t xml:space="preserve">outcomes during pregnancy. Light cues are the most powerful zeitgebers, but other external cues like the timing of food intake haven’t been investigated in pregnant populations. </w:t>
      </w:r>
    </w:p>
    <w:p w14:paraId="48ECB56C" w14:textId="77777777" w:rsidR="00A74266" w:rsidRDefault="00A74266" w:rsidP="003B7482">
      <w:pPr>
        <w:spacing w:line="480" w:lineRule="auto"/>
        <w:ind w:firstLine="720"/>
        <w:rPr>
          <w:rFonts w:ascii="Times New Roman" w:hAnsi="Times New Roman" w:cs="Times New Roman"/>
        </w:rPr>
      </w:pPr>
    </w:p>
    <w:p w14:paraId="11DE7FAF" w14:textId="41A07994"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{"citationID":"SIuD29a9","properties":{"formattedCitation":"(14)","plainCitation":"(14)","noteIndex":0},"citationItems":[{"id":362,"uris":["http://zotero.org/users/5073745/items/47W52XS2"],"itemData":{"id":362,"type":"article-journal","abstract":"Maternal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(14)</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{"citationID":"vO4EhllX","properties":{"formattedCitation":"(15)","plainCitation":"(15)","noteIndex":0},"citationItems":[{"id":266,"uris":["http://zotero.org/users/5073745/items/EC9EJ9LI"],"itemData":{"id":266,"type":"article-journal","abstract":"Maternal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DE5630" w:rsidRPr="00DE5630">
        <w:rPr>
          <w:rFonts w:ascii="Times New Roman" w:hAnsi="Times New Roman" w:cs="Times New Roman"/>
        </w:rPr>
        <w:t>(15)</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7F4959">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{"citationID":"a5csm7478l","properties":{"formattedCitation":"(16)","plainCitation":"(16)","noteIndex":0},"citationItems":[{"id":485,"uris":["http://zotero.org/users/5073745/items/H2SF844K"],"itemData":{"id":485,"type":"article-journal","abstract":"Maternal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DE5630" w:rsidRPr="00DE5630">
        <w:rPr>
          <w:rFonts w:ascii="Times New Roman" w:hAnsi="Times New Roman" w:cs="Times New Roman"/>
        </w:rPr>
        <w:t>(16)</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{"citationID":"a1qegsl6g31","properties":{"formattedCitation":"(16)","plainCitation":"(16)","noteIndex":0},"citationItems":[{"id":485,"uris":["http://zotero.org/users/5073745/items/H2SF844K"],"itemData":{"id":485,"type":"article-journal","abstract":"Maternal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DE5630" w:rsidRPr="00DE5630">
        <w:rPr>
          <w:rFonts w:ascii="Times New Roman" w:hAnsi="Times New Roman" w:cs="Times New Roman"/>
        </w:rPr>
        <w:t>(16)</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w:t>
      </w:r>
      <w:commentRangeStart w:id="6"/>
      <w:commentRangeStart w:id="7"/>
      <w:commentRangeStart w:id="8"/>
      <w:r w:rsidR="003D0A97" w:rsidRPr="00E62980">
        <w:rPr>
          <w:rFonts w:ascii="Times New Roman" w:hAnsi="Times New Roman" w:cs="Times New Roman"/>
        </w:rPr>
        <w:t xml:space="preserve">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did not evaluate</w:t>
      </w:r>
      <w:r w:rsidR="00A963CD">
        <w:rPr>
          <w:rFonts w:ascii="Times New Roman" w:hAnsi="Times New Roman" w:cs="Times New Roman"/>
        </w:rPr>
        <w:t xml:space="preserve"> glycemic health until late adulthood, leaving the developmental trajectory of gestational-</w:t>
      </w:r>
      <w:proofErr w:type="spellStart"/>
      <w:r w:rsidR="00A963CD">
        <w:rPr>
          <w:rFonts w:ascii="Times New Roman" w:hAnsi="Times New Roman" w:cs="Times New Roman"/>
        </w:rPr>
        <w:t>eTRF</w:t>
      </w:r>
      <w:proofErr w:type="spellEnd"/>
      <w:r w:rsidR="00A963CD">
        <w:rPr>
          <w:rFonts w:ascii="Times New Roman" w:hAnsi="Times New Roman" w:cs="Times New Roman"/>
        </w:rPr>
        <w:t xml:space="preserve"> exposed offspring unexamined. </w:t>
      </w:r>
      <w:commentRangeEnd w:id="6"/>
      <w:r w:rsidR="00A963CD">
        <w:rPr>
          <w:rStyle w:val="CommentReference"/>
        </w:rPr>
        <w:commentReference w:id="6"/>
      </w:r>
      <w:commentRangeEnd w:id="7"/>
      <w:r w:rsidR="00423BA7">
        <w:rPr>
          <w:rStyle w:val="CommentReference"/>
        </w:rPr>
        <w:commentReference w:id="7"/>
      </w:r>
      <w:commentRangeEnd w:id="8"/>
      <w:r w:rsidR="007F4959">
        <w:rPr>
          <w:rStyle w:val="CommentReference"/>
        </w:rPr>
        <w:commentReference w:id="8"/>
      </w:r>
    </w:p>
    <w:p w14:paraId="4F625DA6" w14:textId="57006BC8"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m0ta1m75e","properties":{"formattedCitation":"(17\\uc0\\u8211{}20)","plainCitation":"(17–20)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(17–20)</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{"citationID":"a2iv8pf8rdc","properties":{"formattedCitation":"(21\\uc0\\u8211{}23)","plainCitation":"(21–23)","noteIndex":0},"citationItems":[{"id":95,"uris":["http://zotero.org/users/5073745/items/FG9B25RM"],"itemData":{"id":95,"type":"article-journal","abstract":"This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(21–23)</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{"citationID":"8MsH9gpy","properties":{"formattedCitation":"(17, 23\\uc0\\u8211{}26)","plainCitation":"(17, 23–26)","noteIndex":0},"citationItems":[{"id":313,"uris":["http://zotero.org/users/5073745/items/XCTAMLBK"],"itemData":{"id":313,"type":"article-journal","container-title":"Cell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(17, 23–26)</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{"citationID":"a3s8d0lod7","properties":{"formattedCitation":"(18, 22)","plainCitation":"(18, 22)","noteIndex":0},"citationItems":[{"id":506,"uris":["http://zotero.org/users/5073745/items/JQGFN28M"],"itemData":{"id":506,"type":"article-journal","abstract":"BACKGROUND:\nTime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(18, 22)</w:t>
      </w:r>
      <w:r w:rsidRPr="00E62980">
        <w:rPr>
          <w:rFonts w:ascii="Times New Roman" w:hAnsi="Times New Roman" w:cs="Times New Roman"/>
        </w:rPr>
        <w:fldChar w:fldCharType="end"/>
      </w:r>
      <w:r w:rsidRPr="00E62980">
        <w:rPr>
          <w:rFonts w:ascii="Times New Roman" w:hAnsi="Times New Roman" w:cs="Times New Roman"/>
        </w:rPr>
        <w:t xml:space="preserve">. </w:t>
      </w:r>
      <w:commentRangeStart w:id="9"/>
      <w:r w:rsidRPr="00E62980">
        <w:rPr>
          <w:rFonts w:ascii="Times New Roman" w:hAnsi="Times New Roman" w:cs="Times New Roman"/>
        </w:rPr>
        <w:t>The</w:t>
      </w:r>
      <w:r w:rsidR="000F5C24">
        <w:rPr>
          <w:rFonts w:ascii="Times New Roman" w:hAnsi="Times New Roman" w:cs="Times New Roman"/>
        </w:rPr>
        <w:t xml:space="preserve"> duration and </w:t>
      </w:r>
      <w:r w:rsidR="007F4959">
        <w:rPr>
          <w:rFonts w:ascii="Times New Roman" w:hAnsi="Times New Roman" w:cs="Times New Roman"/>
        </w:rPr>
        <w:t>timing</w:t>
      </w:r>
      <w:r w:rsidR="000F5C24">
        <w:rPr>
          <w:rFonts w:ascii="Times New Roman" w:hAnsi="Times New Roman" w:cs="Times New Roman"/>
        </w:rPr>
        <w:t xml:space="preserve">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0F5C24">
        <w:rPr>
          <w:rFonts w:ascii="Times New Roman" w:hAnsi="Times New Roman" w:cs="Times New Roman"/>
        </w:rPr>
        <w:t>can vary.</w:t>
      </w:r>
      <w:r w:rsidRPr="00E62980">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 xml:space="preserve">s </w:t>
      </w:r>
      <w:r w:rsidR="000F5C24">
        <w:rPr>
          <w:rFonts w:ascii="Times New Roman" w:hAnsi="Times New Roman" w:cs="Times New Roman"/>
        </w:rPr>
        <w:lastRenderedPageBreak/>
        <w:t>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7F4959">
        <w:rPr>
          <w:rFonts w:ascii="Times New Roman" w:hAnsi="Times New Roman" w:cs="Times New Roman"/>
        </w:rPr>
        <w:t xml:space="preserve"> </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{"citationID":"agrv03bvhm","properties":{"formattedCitation":"(17)","plainCitation":"(17)","noteIndex":0},"citationItems":[{"id":313,"uris":["http://zotero.org/users/5073745/items/XCTAMLBK"],"itemData":{"id":313,"type":"article-journal","container-title":"Cell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(17)</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7F4959">
        <w:rPr>
          <w:rFonts w:ascii="Times New Roman" w:hAnsi="Times New Roman" w:cs="Times New Roman"/>
        </w:rPr>
        <w:t xml:space="preserve"> </w:t>
      </w:r>
      <w:r w:rsidR="000F5C24">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{"citationID":"au181thub8","properties":{"formattedCitation":"(19)","plainCitation":"(19)","noteIndex":0},"citationItems":[{"id":374,"uris":["http://zotero.org/users/5073745/items/GMSMYKD4"],"itemData":{"id":374,"type":"article-journal","abstract":"A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DE5630" w:rsidRPr="00DE5630">
        <w:rPr>
          <w:rFonts w:ascii="Times New Roman" w:hAnsi="Times New Roman" w:cs="Times New Roman"/>
        </w:rPr>
        <w:t>(19)</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Pr="00E62980">
        <w:rPr>
          <w:rFonts w:ascii="Times New Roman" w:hAnsi="Times New Roman" w:cs="Times New Roman"/>
        </w:rPr>
        <w:t xml:space="preserve"> feeding window </w:t>
      </w:r>
      <w:r w:rsidR="000F5C24">
        <w:rPr>
          <w:rFonts w:ascii="Times New Roman" w:hAnsi="Times New Roman" w:cs="Times New Roman"/>
        </w:rPr>
        <w:t xml:space="preserve">can be </w:t>
      </w:r>
      <w:r w:rsidRPr="00E62980">
        <w:rPr>
          <w:rFonts w:ascii="Times New Roman" w:hAnsi="Times New Roman" w:cs="Times New Roman"/>
        </w:rPr>
        <w:t>early</w:t>
      </w:r>
      <w:r w:rsidR="007F4959">
        <w:rPr>
          <w:rFonts w:ascii="Times New Roman" w:hAnsi="Times New Roman" w:cs="Times New Roman"/>
        </w:rPr>
        <w:t xml:space="preserve"> </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{"citationID":"aqpj5oeu38","properties":{"formattedCitation":"(23\\uc0\\u8211{}25, 27)","plainCitation":"(23–25, 27)","noteIndex":0},"citationItems":[{"id":385,"uris":["http://zotero.org/users/5073745/items/E89CVTH5"],"itemData":{"id":385,"type":"article-journal","abstract":"Objective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(23–25, 27)</w:t>
      </w:r>
      <w:r w:rsidR="00511941">
        <w:rPr>
          <w:rFonts w:ascii="Times New Roman" w:hAnsi="Times New Roman" w:cs="Times New Roman"/>
        </w:rPr>
        <w:fldChar w:fldCharType="end"/>
      </w:r>
      <w:r w:rsidRPr="00E62980">
        <w:rPr>
          <w:rFonts w:ascii="Times New Roman" w:hAnsi="Times New Roman" w:cs="Times New Roman"/>
        </w:rPr>
        <w:t xml:space="preserve"> vs late</w:t>
      </w:r>
      <w:r w:rsidR="007F4959">
        <w:rPr>
          <w:rFonts w:ascii="Times New Roman" w:hAnsi="Times New Roman" w:cs="Times New Roman"/>
        </w:rPr>
        <w:t xml:space="preserve"> </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{"citationID":"a2q631rva94","properties":{"formattedCitation":"(20, 22, 24)","plainCitation":"(20, 22, 24)","noteIndex":0},"citationItems":[{"id":239,"uris":["http://zotero.org/users/5073745/items/W9LIWJCV"],"itemData":{"id":239,"type":"article-journal","abstract":"BackgroundIntermittent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(20, 22, 24)</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xml:space="preserve">, control of caloric intake </w:t>
      </w:r>
      <w:proofErr w:type="spellStart"/>
      <w:r w:rsidRPr="00E62980">
        <w:rPr>
          <w:rFonts w:ascii="Times New Roman" w:hAnsi="Times New Roman" w:cs="Times New Roman"/>
        </w:rPr>
        <w:t>isocaloric</w:t>
      </w:r>
      <w:proofErr w:type="spellEnd"/>
      <w:r w:rsidR="007F4959">
        <w:rPr>
          <w:rFonts w:ascii="Times New Roman" w:hAnsi="Times New Roman" w:cs="Times New Roman"/>
        </w:rPr>
        <w:t xml:space="preserve"> </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3ssvm21k","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{"citationID":"a18vhm28bn2","properties":{"formattedCitation":"(18, 22, 28)","plainCitation":"(18, 22, 28)","noteIndex":0},"citationItems":[{"id":325,"uris":["http://zotero.org/users/5073745/items/4HHZWM4Z"],"itemData":{"id":325,"type":"article-journal","abstract":"Importance: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(18, 22, 28)</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w:t>
      </w:r>
      <w:commentRangeEnd w:id="9"/>
      <w:r w:rsidR="00423BA7">
        <w:rPr>
          <w:rStyle w:val="CommentReference"/>
        </w:rPr>
        <w:commentReference w:id="9"/>
      </w:r>
      <w:r w:rsidRPr="00E62980">
        <w:rPr>
          <w:rFonts w:ascii="Times New Roman" w:hAnsi="Times New Roman" w:cs="Times New Roman"/>
        </w:rPr>
        <w:t>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kfa5vnd","properties":{"formattedCitation":"(23)","plainCitation":"(23)","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(23)</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511941">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{"citationID":"a1qbk3pjvec","properties":{"formattedCitation":"(18, 22)","plainCitation":"(18, 22)","noteIndex":0},"citationItems":[{"id":325,"uris":["http://zotero.org/users/5073745/items/4HHZWM4Z"],"itemData":{"id":325,"type":"article-journal","abstract":"Importance: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DE5630" w:rsidRPr="00DE5630">
        <w:rPr>
          <w:rFonts w:ascii="Times New Roman" w:hAnsi="Times New Roman" w:cs="Times New Roman"/>
        </w:rPr>
        <w:t>(18, 22)</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70AA85C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jpd5f2a74","properties":{"formattedCitation":"(29\\uc0\\u8211{}34)","plainCitation":"(29–34)","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DE5630" w:rsidRPr="00DE5630">
        <w:rPr>
          <w:rFonts w:ascii="Times New Roman" w:hAnsi="Times New Roman" w:cs="Times New Roman"/>
        </w:rPr>
        <w:t>(29–34)</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{"citationID":"Y8G43sy1","properties":{"formattedCitation":"(31, 34, 35)","plainCitation":"(31, 34, 35)","noteIndex":0},"citationItems":[{"id":338,"uris":["http://zotero.org/users/5073745/items/9YE6QRBF"],"itemData":{"id":338,"type":"article-journal","abstract":"Background.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DE5630" w:rsidRPr="00DE5630">
        <w:rPr>
          <w:rFonts w:ascii="Times New Roman" w:hAnsi="Times New Roman" w:cs="Times New Roman"/>
        </w:rPr>
        <w:t>(31, 34, 35)</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{"citationID":"O1QZBfUa","properties":{"formattedCitation":"(32, 33)","plainCitation":"(32, 33)","noteIndex":0},"citationItems":[{"id":413,"uris":["http://zotero.org/users/5073745/items/QMLGQCIB"],"itemData":{"id":413,"type":"article-journal","abstract":"Abstract\n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DE5630" w:rsidRPr="00DE5630">
        <w:rPr>
          <w:rFonts w:ascii="Times New Roman" w:hAnsi="Times New Roman" w:cs="Times New Roman"/>
        </w:rPr>
        <w:t>(32, 33)</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115ED015"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w:t>
      </w:r>
      <w:commentRangeStart w:id="10"/>
      <w:commentRangeStart w:id="11"/>
      <w:r w:rsidR="006D4D25" w:rsidRPr="00E62980">
        <w:rPr>
          <w:rFonts w:ascii="Times New Roman" w:hAnsi="Times New Roman" w:cs="Times New Roman"/>
        </w:rPr>
        <w:t xml:space="preserve">temperature </w:t>
      </w:r>
      <w:r w:rsidR="00CD1DB4" w:rsidRPr="00E62980">
        <w:rPr>
          <w:rFonts w:ascii="Times New Roman" w:hAnsi="Times New Roman" w:cs="Times New Roman"/>
        </w:rPr>
        <w:t>and humidity</w:t>
      </w:r>
      <w:r w:rsidR="00B235B3" w:rsidRPr="00E62980">
        <w:rPr>
          <w:rFonts w:ascii="Times New Roman" w:hAnsi="Times New Roman" w:cs="Times New Roman"/>
        </w:rPr>
        <w:t>-</w:t>
      </w:r>
      <w:r w:rsidR="00CD1DB4" w:rsidRPr="00E62980">
        <w:rPr>
          <w:rFonts w:ascii="Times New Roman" w:hAnsi="Times New Roman" w:cs="Times New Roman"/>
        </w:rPr>
        <w:t xml:space="preserve">controlled </w:t>
      </w:r>
      <w:commentRangeEnd w:id="10"/>
      <w:r w:rsidR="00423BA7">
        <w:rPr>
          <w:rStyle w:val="CommentReference"/>
        </w:rPr>
        <w:commentReference w:id="10"/>
      </w:r>
      <w:commentRangeEnd w:id="11"/>
      <w:r w:rsidR="007F4959">
        <w:rPr>
          <w:rStyle w:val="CommentReference"/>
        </w:rPr>
        <w:commentReference w:id="11"/>
      </w:r>
      <w:r w:rsidR="00CD1DB4" w:rsidRPr="00E62980">
        <w:rPr>
          <w:rFonts w:ascii="Times New Roman" w:hAnsi="Times New Roman" w:cs="Times New Roman"/>
        </w:rPr>
        <w:t xml:space="preserve">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 (</w:t>
      </w:r>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w:t>
      </w:r>
      <w:r w:rsidR="00E92647">
        <w:rPr>
          <w:rFonts w:ascii="Times New Roman" w:hAnsi="Times New Roman" w:cs="Times New Roman"/>
        </w:rPr>
        <w:lastRenderedPageBreak/>
        <w:t>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2DE3085A"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males = 11,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uring 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 xml:space="preserve">of pellet shredding or food </w:t>
      </w:r>
      <w:r w:rsidR="00B362B9">
        <w:rPr>
          <w:rFonts w:ascii="Times New Roman" w:hAnsi="Times New Roman" w:cs="Times New Roman"/>
        </w:rPr>
        <w:lastRenderedPageBreak/>
        <w:t>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w:t>
      </w:r>
      <w:r w:rsidR="00A73742">
        <w:rPr>
          <w:rFonts w:ascii="Times New Roman" w:hAnsi="Times New Roman" w:cs="Times New Roman"/>
        </w:rPr>
        <w:t>,</w:t>
      </w:r>
      <w:r w:rsidR="00D40CE8" w:rsidRPr="00E62980">
        <w:rPr>
          <w:rFonts w:ascii="Times New Roman" w:hAnsi="Times New Roman" w:cs="Times New Roman"/>
        </w:rPr>
        <w:t xml:space="preserve"> 20% Protein</w:t>
      </w:r>
      <w:r w:rsidR="00A73742">
        <w:rPr>
          <w:rFonts w:ascii="Times New Roman" w:hAnsi="Times New Roman" w:cs="Times New Roman"/>
        </w:rPr>
        <w:t>,</w:t>
      </w:r>
      <w:r w:rsidR="00D40CE8" w:rsidRPr="00E62980">
        <w:rPr>
          <w:rFonts w:ascii="Times New Roman" w:hAnsi="Times New Roman" w:cs="Times New Roman"/>
        </w:rPr>
        <w:t xml:space="preserve">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proofErr w:type="spellEnd"/>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4</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lastRenderedPageBreak/>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7DD0F935"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males = </w:t>
      </w:r>
      <w:r w:rsidR="00612C2D">
        <w:rPr>
          <w:rFonts w:ascii="Times New Roman" w:hAnsi="Times New Roman" w:cs="Times New Roman"/>
        </w:rPr>
        <w:t>4</w:t>
      </w:r>
      <w:r w:rsidR="00612C2D" w:rsidRPr="00E62980">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322D401C"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lastRenderedPageBreak/>
        <w:fldChar w:fldCharType="begin"/>
      </w:r>
      <w:r w:rsidR="00DE5630">
        <w:rPr>
          <w:rFonts w:ascii="Times New Roman" w:hAnsi="Times New Roman" w:cs="Times New Roman"/>
        </w:rPr>
        <w:instrText xml:space="preserve"> ADDIN ZOTERO_ITEM CSL_CITATION {"citationID":"pUrMvzui","properties":{"formattedCitation":"(36)","plainCitation":"(36)","noteIndex":0},"citationItems":[{"id":88,"uris":["http://zotero.org/users/5073745/items/2FPE9EQN"],"itemData":{"id":88,"type":"document","publisher":"R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DE5630" w:rsidRPr="00DE5630">
        <w:rPr>
          <w:rFonts w:ascii="Times New Roman" w:hAnsi="Times New Roman" w:cs="Times New Roman"/>
        </w:rPr>
        <w:t>(36)</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{"citationID":"MDmuBprB","properties":{"formattedCitation":"(37)","plainCitation":"(37)","noteIndex":0},"citationItems":[{"id":53,"uris":["http://zotero.org/users/5073745/items/GUUE2ZQS"],"itemData":{"id":53,"type":"article-journal","abstract":"Maximum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DE5630" w:rsidRPr="00DE5630">
        <w:rPr>
          <w:rFonts w:ascii="Times New Roman" w:hAnsi="Times New Roman" w:cs="Times New Roman"/>
        </w:rPr>
        <w:t>(37)</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12"/>
      <w:commentRangeStart w:id="13"/>
      <w:commentRangeStart w:id="14"/>
      <w:commentRangeStart w:id="15"/>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commentRangeEnd w:id="12"/>
      <w:r w:rsidR="00552B1B">
        <w:rPr>
          <w:rStyle w:val="CommentReference"/>
        </w:rPr>
        <w:commentReference w:id="12"/>
      </w:r>
      <w:commentRangeEnd w:id="13"/>
      <w:r w:rsidR="00552B1B">
        <w:rPr>
          <w:rStyle w:val="CommentReference"/>
        </w:rPr>
        <w:commentReference w:id="13"/>
      </w:r>
      <w:commentRangeEnd w:id="14"/>
      <w:r w:rsidR="00F733E4">
        <w:rPr>
          <w:rStyle w:val="CommentReference"/>
        </w:rPr>
        <w:commentReference w:id="14"/>
      </w:r>
      <w:commentRangeEnd w:id="15"/>
      <w:r w:rsidR="00F733E4">
        <w:rPr>
          <w:rStyle w:val="CommentReference"/>
        </w:rPr>
        <w:commentReference w:id="15"/>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w:t>
      </w:r>
      <w:proofErr w:type="spellStart"/>
      <w:r w:rsidR="00C04F83" w:rsidRPr="00E62980">
        <w:rPr>
          <w:rFonts w:ascii="Times New Roman" w:hAnsi="Times New Roman" w:cs="Times New Roman"/>
        </w:rPr>
        <w:t>Levene’s</w:t>
      </w:r>
      <w:proofErr w:type="spellEnd"/>
      <w:r w:rsidR="00C04F83" w:rsidRPr="00E62980">
        <w:rPr>
          <w:rFonts w:ascii="Times New Roman" w:hAnsi="Times New Roman" w:cs="Times New Roman"/>
        </w:rPr>
        <w:t xml:space="preserve">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proofErr w:type="spellStart"/>
      <w:r w:rsidR="004F4CDE" w:rsidRPr="00E62980">
        <w:t>eTRF</w:t>
      </w:r>
      <w:proofErr w:type="spellEnd"/>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E65A3D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early time restricted feeding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w:t>
      </w:r>
      <w:proofErr w:type="spellStart"/>
      <w:r w:rsidR="007C7BC9" w:rsidRPr="00E62980">
        <w:rPr>
          <w:rFonts w:ascii="Times New Roman" w:hAnsi="Times New Roman" w:cs="Times New Roman"/>
        </w:rPr>
        <w:t>eTRF</w:t>
      </w:r>
      <w:proofErr w:type="spellEnd"/>
      <w:r w:rsidR="007C7BC9" w:rsidRPr="00E62980">
        <w:rPr>
          <w:rFonts w:ascii="Times New Roman" w:hAnsi="Times New Roman" w:cs="Times New Roman"/>
        </w:rPr>
        <w:t>)</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{"citationID":"a1u5nuo6urg","properties":{"formattedCitation":"(38)","plainCitation":"(38)","noteIndex":0},"citationItems":[{"id":254,"uris":["http://zotero.org/users/5073745/items/3EYRTHI4"],"itemData":{"id":254,"type":"article-journal","abstract":"Pregnancy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DE5630" w:rsidRPr="00DE5630">
        <w:rPr>
          <w:rFonts w:ascii="Times New Roman" w:hAnsi="Times New Roman" w:cs="Times New Roman"/>
        </w:rPr>
        <w:t>(38)</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w:t>
      </w:r>
      <w:proofErr w:type="spellStart"/>
      <w:r w:rsidR="00DE0478" w:rsidRPr="00E62980">
        <w:rPr>
          <w:rFonts w:ascii="Times New Roman" w:hAnsi="Times New Roman" w:cs="Times New Roman"/>
        </w:rPr>
        <w:t>eTRF</w:t>
      </w:r>
      <w:proofErr w:type="spellEnd"/>
      <w:r w:rsidR="00DE0478" w:rsidRPr="00E62980">
        <w:rPr>
          <w:rFonts w:ascii="Times New Roman" w:hAnsi="Times New Roman" w:cs="Times New Roman"/>
        </w:rPr>
        <w:t xml:space="preserve">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commentRangeStart w:id="16"/>
      <w:commentRangeStart w:id="17"/>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commentRangeEnd w:id="16"/>
      <w:r w:rsidR="009D2002">
        <w:rPr>
          <w:rStyle w:val="CommentReference"/>
        </w:rPr>
        <w:commentReference w:id="16"/>
      </w:r>
      <w:commentRangeEnd w:id="17"/>
      <w:r w:rsidR="0053135D">
        <w:rPr>
          <w:rStyle w:val="CommentReference"/>
        </w:rPr>
        <w:commentReference w:id="17"/>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proofErr w:type="spellStart"/>
      <w:r w:rsidR="00023443" w:rsidRPr="00E62980">
        <w:rPr>
          <w:rFonts w:ascii="Times New Roman" w:hAnsi="Times New Roman" w:cs="Times New Roman"/>
        </w:rPr>
        <w:t>eTRF</w:t>
      </w:r>
      <w:proofErr w:type="spellEnd"/>
      <w:r w:rsidR="00023443" w:rsidRPr="00E62980">
        <w:rPr>
          <w:rFonts w:ascii="Times New Roman" w:hAnsi="Times New Roman" w:cs="Times New Roman"/>
        </w:rPr>
        <w:t xml:space="preserve">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 xml:space="preserve">However, cumulative food intake in the NCD period is 22%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females than AL females and 10%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 xml:space="preserve">resulted in a 12% reduced feeding efficiency in </w:t>
      </w:r>
      <w:proofErr w:type="spellStart"/>
      <w:r w:rsidR="00532133" w:rsidRPr="00E62980">
        <w:rPr>
          <w:rFonts w:ascii="Times New Roman" w:hAnsi="Times New Roman" w:cs="Times New Roman"/>
        </w:rPr>
        <w:t>eTRF</w:t>
      </w:r>
      <w:proofErr w:type="spellEnd"/>
      <w:r w:rsidR="00532133" w:rsidRPr="00E62980">
        <w:rPr>
          <w:rFonts w:ascii="Times New Roman" w:hAnsi="Times New Roman" w:cs="Times New Roman"/>
        </w:rPr>
        <w:t xml:space="preserve">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 xml:space="preserve">Gestational </w:t>
      </w:r>
      <w:proofErr w:type="spellStart"/>
      <w:r w:rsidRPr="00E62980">
        <w:t>eTRF</w:t>
      </w:r>
      <w:proofErr w:type="spellEnd"/>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21DA9ED3"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w:t>
      </w:r>
      <w:proofErr w:type="spellStart"/>
      <w:r w:rsidR="00532133" w:rsidRPr="00E62980">
        <w:rPr>
          <w:rFonts w:ascii="Times New Roman" w:hAnsi="Times New Roman" w:cs="Times New Roman"/>
        </w:rPr>
        <w:t>dL</w:t>
      </w:r>
      <w:proofErr w:type="spellEnd"/>
      <w:r w:rsidR="00532133" w:rsidRPr="00E62980">
        <w:rPr>
          <w:rFonts w:ascii="Times New Roman" w:hAnsi="Times New Roman" w:cs="Times New Roman"/>
        </w:rPr>
        <w:t xml:space="preserve">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 xml:space="preserve">where </w:t>
      </w:r>
      <w:proofErr w:type="spellStart"/>
      <w:r w:rsidR="00532133" w:rsidRPr="00E62980">
        <w:rPr>
          <w:rFonts w:ascii="Times New Roman" w:hAnsi="Times New Roman" w:cs="Times New Roman"/>
          <w:color w:val="000000" w:themeColor="text1"/>
        </w:rPr>
        <w:t>eTRF</w:t>
      </w:r>
      <w:proofErr w:type="spellEnd"/>
      <w:r w:rsidR="00532133" w:rsidRPr="00E62980">
        <w:rPr>
          <w:rFonts w:ascii="Times New Roman" w:hAnsi="Times New Roman" w:cs="Times New Roman"/>
          <w:color w:val="000000" w:themeColor="text1"/>
        </w:rPr>
        <w:t xml:space="preserve">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w:t>
      </w:r>
      <w:r w:rsidR="00D101C9" w:rsidRPr="00E62980">
        <w:rPr>
          <w:rFonts w:ascii="Times New Roman" w:hAnsi="Times New Roman" w:cs="Times New Roman"/>
        </w:rPr>
        <w:lastRenderedPageBreak/>
        <w:t xml:space="preserve">that </w:t>
      </w:r>
      <w:r w:rsidR="00D04004" w:rsidRPr="00E62980">
        <w:rPr>
          <w:rFonts w:ascii="Times New Roman" w:hAnsi="Times New Roman" w:cs="Times New Roman"/>
        </w:rPr>
        <w:t xml:space="preserve">gestational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has very a mild effect on adult offspring, despite the narrow feeding window. Offspring whose mothers were fed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w:t>
      </w:r>
      <w:proofErr w:type="spellStart"/>
      <w:r w:rsidR="008A4945" w:rsidRPr="00E62980">
        <w:t>eTRF</w:t>
      </w:r>
      <w:proofErr w:type="spellEnd"/>
      <w:r w:rsidR="008A4945" w:rsidRPr="00E62980">
        <w:t xml:space="preserve">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8860187"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w:t>
      </w:r>
      <w:proofErr w:type="spellStart"/>
      <w:r w:rsidR="00083DF4" w:rsidRPr="00E62980">
        <w:rPr>
          <w:rFonts w:ascii="Times New Roman" w:hAnsi="Times New Roman" w:cs="Times New Roman"/>
        </w:rPr>
        <w:t>eTRF</w:t>
      </w:r>
      <w:proofErr w:type="spellEnd"/>
      <w:r w:rsidR="00083DF4" w:rsidRPr="00E62980">
        <w:rPr>
          <w:rFonts w:ascii="Times New Roman" w:hAnsi="Times New Roman" w:cs="Times New Roman"/>
        </w:rPr>
        <w:t xml:space="preserve">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{"citationID":"as3co99ela","properties":{"formattedCitation":"(39)","plainCitation":"(39)","noteIndex":0},"citationItems":[{"id":483,"uris":["http://zotero.org/users/5073745/items/CMFM6NFR"],"itemData":{"id":483,"type":"book","abstract":"Mice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DE5630" w:rsidRPr="00DE5630">
        <w:rPr>
          <w:rFonts w:ascii="Times New Roman" w:hAnsi="Times New Roman" w:cs="Times New Roman"/>
        </w:rPr>
        <w:t>(39)</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w:t>
      </w:r>
      <w:proofErr w:type="spellStart"/>
      <w:r w:rsidR="00136244" w:rsidRPr="00E62980">
        <w:rPr>
          <w:rFonts w:ascii="Times New Roman" w:hAnsi="Times New Roman" w:cs="Times New Roman"/>
        </w:rPr>
        <w:t>eTRF</w:t>
      </w:r>
      <w:proofErr w:type="spellEnd"/>
      <w:r w:rsidR="00136244" w:rsidRPr="00E62980">
        <w:rPr>
          <w:rFonts w:ascii="Times New Roman" w:hAnsi="Times New Roman" w:cs="Times New Roman"/>
        </w:rPr>
        <w:t xml:space="preserve">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w:t>
      </w:r>
      <w:proofErr w:type="spellStart"/>
      <w:r w:rsidR="00252968" w:rsidRPr="00E62980">
        <w:rPr>
          <w:rFonts w:ascii="Times New Roman" w:hAnsi="Times New Roman" w:cs="Times New Roman"/>
        </w:rPr>
        <w:t>eTRF</w:t>
      </w:r>
      <w:proofErr w:type="spellEnd"/>
      <w:r w:rsidR="00252968" w:rsidRPr="00E62980">
        <w:rPr>
          <w:rFonts w:ascii="Times New Roman" w:hAnsi="Times New Roman" w:cs="Times New Roman"/>
        </w:rPr>
        <w:t xml:space="preserve"> </w:t>
      </w:r>
      <w:r w:rsidR="00252968" w:rsidRPr="00E62980">
        <w:rPr>
          <w:rFonts w:ascii="Times New Roman" w:hAnsi="Times New Roman" w:cs="Times New Roman"/>
        </w:rPr>
        <w:lastRenderedPageBreak/>
        <w:t xml:space="preserve">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 xml:space="preserve">indistinguishable between </w:t>
      </w:r>
      <w:proofErr w:type="spellStart"/>
      <w:r w:rsidR="00B215B1" w:rsidRPr="00E62980">
        <w:rPr>
          <w:rFonts w:ascii="Times New Roman" w:hAnsi="Times New Roman" w:cs="Times New Roman"/>
        </w:rPr>
        <w:t>eTRF</w:t>
      </w:r>
      <w:proofErr w:type="spellEnd"/>
      <w:r w:rsidR="00B215B1" w:rsidRPr="00E62980">
        <w:rPr>
          <w:rFonts w:ascii="Times New Roman" w:hAnsi="Times New Roman" w:cs="Times New Roman"/>
        </w:rPr>
        <w:t xml:space="preserve">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w:t>
      </w:r>
      <w:proofErr w:type="spellStart"/>
      <w:r w:rsidR="007872A5" w:rsidRPr="00E62980">
        <w:rPr>
          <w:rFonts w:ascii="Times New Roman" w:hAnsi="Times New Roman" w:cs="Times New Roman"/>
        </w:rPr>
        <w:t>eTRF</w:t>
      </w:r>
      <w:proofErr w:type="spellEnd"/>
      <w:r w:rsidR="007872A5" w:rsidRPr="00E62980">
        <w:rPr>
          <w:rFonts w:ascii="Times New Roman" w:hAnsi="Times New Roman" w:cs="Times New Roman"/>
        </w:rPr>
        <w:t xml:space="preserve">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w:t>
      </w:r>
      <w:proofErr w:type="spellStart"/>
      <w:r w:rsidR="00264D2B" w:rsidRPr="00E62980">
        <w:rPr>
          <w:rFonts w:ascii="Times New Roman" w:hAnsi="Times New Roman" w:cs="Times New Roman"/>
        </w:rPr>
        <w:t>dL</w:t>
      </w:r>
      <w:proofErr w:type="spellEnd"/>
      <w:r w:rsidR="00264D2B" w:rsidRPr="00E62980">
        <w:rPr>
          <w:rFonts w:ascii="Times New Roman" w:hAnsi="Times New Roman" w:cs="Times New Roman"/>
        </w:rPr>
        <w:t xml:space="preserve">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w:t>
      </w:r>
      <w:proofErr w:type="spellStart"/>
      <w:r w:rsidR="00264D2B" w:rsidRPr="00E62980">
        <w:rPr>
          <w:rFonts w:ascii="Times New Roman" w:hAnsi="Times New Roman" w:cs="Times New Roman"/>
        </w:rPr>
        <w:t>dL</w:t>
      </w:r>
      <w:proofErr w:type="spellEnd"/>
      <w:r w:rsidR="00264D2B" w:rsidRPr="00E62980">
        <w:rPr>
          <w:rFonts w:ascii="Times New Roman" w:hAnsi="Times New Roman" w:cs="Times New Roman"/>
        </w:rPr>
        <w:t xml:space="preserve">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proofErr w:type="spellStart"/>
      <w:r w:rsidR="00FF7F2E" w:rsidRPr="00E62980">
        <w:rPr>
          <w:rFonts w:ascii="Times New Roman" w:hAnsi="Times New Roman" w:cs="Times New Roman"/>
        </w:rPr>
        <w:t>eTRF</w:t>
      </w:r>
      <w:proofErr w:type="spellEnd"/>
      <w:r w:rsidR="00FF7F2E" w:rsidRPr="00E62980">
        <w:rPr>
          <w:rFonts w:ascii="Times New Roman" w:hAnsi="Times New Roman" w:cs="Times New Roman"/>
        </w:rPr>
        <w:t xml:space="preserve">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 xml:space="preserve">differences between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w:t>
      </w:r>
      <w:proofErr w:type="spellStart"/>
      <w:r w:rsidR="00552A5B" w:rsidRPr="00E62980">
        <w:rPr>
          <w:rFonts w:ascii="Times New Roman" w:hAnsi="Times New Roman" w:cs="Times New Roman"/>
        </w:rPr>
        <w:t>eTRF</w:t>
      </w:r>
      <w:proofErr w:type="spellEnd"/>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53mg/</w:t>
      </w:r>
      <w:proofErr w:type="spellStart"/>
      <w:r w:rsidR="00CA2887" w:rsidRPr="00E62980">
        <w:rPr>
          <w:rFonts w:ascii="Times New Roman" w:hAnsi="Times New Roman" w:cs="Times New Roman"/>
        </w:rPr>
        <w:t>dL</w:t>
      </w:r>
      <w:proofErr w:type="spellEnd"/>
      <w:r w:rsidR="00CA2887" w:rsidRPr="00E62980">
        <w:rPr>
          <w:rFonts w:ascii="Times New Roman" w:hAnsi="Times New Roman" w:cs="Times New Roman"/>
        </w:rPr>
        <w:t xml:space="preserve">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proofErr w:type="spellStart"/>
      <w:r w:rsidR="00CA2887" w:rsidRPr="00E62980">
        <w:rPr>
          <w:rFonts w:ascii="Times New Roman" w:hAnsi="Times New Roman" w:cs="Times New Roman"/>
        </w:rPr>
        <w:t>eTRF</w:t>
      </w:r>
      <w:proofErr w:type="spellEnd"/>
      <w:r w:rsidR="00CA2887" w:rsidRPr="00E62980">
        <w:rPr>
          <w:rFonts w:ascii="Times New Roman" w:hAnsi="Times New Roman" w:cs="Times New Roman"/>
        </w:rPr>
        <w:t xml:space="preserve">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w:t>
      </w:r>
      <w:r w:rsidR="009B554B" w:rsidRPr="00E62980">
        <w:rPr>
          <w:rFonts w:ascii="Times New Roman" w:hAnsi="Times New Roman" w:cs="Times New Roman"/>
        </w:rPr>
        <w:lastRenderedPageBreak/>
        <w:t xml:space="preserve">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w:t>
      </w:r>
      <w:proofErr w:type="spellStart"/>
      <w:r w:rsidR="009A784F" w:rsidRPr="00E62980">
        <w:rPr>
          <w:rFonts w:ascii="Times New Roman" w:hAnsi="Times New Roman" w:cs="Times New Roman"/>
        </w:rPr>
        <w:t>eTRF</w:t>
      </w:r>
      <w:proofErr w:type="spellEnd"/>
      <w:r w:rsidR="009A784F" w:rsidRPr="00E62980">
        <w:rPr>
          <w:rFonts w:ascii="Times New Roman" w:hAnsi="Times New Roman" w:cs="Times New Roman"/>
        </w:rPr>
        <w:t xml:space="preserve">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w:t>
      </w:r>
      <w:proofErr w:type="spellStart"/>
      <w:r w:rsidR="00B24853" w:rsidRPr="00E62980">
        <w:rPr>
          <w:rFonts w:ascii="Times New Roman" w:hAnsi="Times New Roman" w:cs="Times New Roman"/>
        </w:rPr>
        <w:t>eTRF</w:t>
      </w:r>
      <w:proofErr w:type="spellEnd"/>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552E850D"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 xml:space="preserve">After noticing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males develop</w:t>
      </w:r>
      <w:r w:rsidR="00FD07F6">
        <w:rPr>
          <w:rFonts w:ascii="Times New Roman" w:hAnsi="Times New Roman" w:cs="Times New Roman"/>
        </w:rPr>
        <w:t>ed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 xml:space="preserve">Male and female offspring of </w:t>
      </w:r>
      <w:proofErr w:type="spellStart"/>
      <w:r w:rsidR="00A56228" w:rsidRPr="00E62980">
        <w:rPr>
          <w:rFonts w:ascii="Times New Roman" w:hAnsi="Times New Roman" w:cs="Times New Roman"/>
        </w:rPr>
        <w:t>eTRF</w:t>
      </w:r>
      <w:proofErr w:type="spellEnd"/>
      <w:r w:rsidR="00A56228" w:rsidRPr="00E62980">
        <w:rPr>
          <w:rFonts w:ascii="Times New Roman" w:hAnsi="Times New Roman" w:cs="Times New Roman"/>
        </w:rPr>
        <w:t xml:space="preserve">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This study was not conclusive as it 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 xml:space="preserve">is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proofErr w:type="spellStart"/>
      <w:r w:rsidR="009555E3" w:rsidRPr="00E62980">
        <w:rPr>
          <w:rFonts w:ascii="Times New Roman" w:hAnsi="Times New Roman" w:cs="Times New Roman"/>
        </w:rPr>
        <w:t>eTRF</w:t>
      </w:r>
      <w:proofErr w:type="spellEnd"/>
      <w:r w:rsidR="009555E3" w:rsidRPr="00E62980">
        <w:rPr>
          <w:rFonts w:ascii="Times New Roman" w:hAnsi="Times New Roman" w:cs="Times New Roman"/>
        </w:rPr>
        <w:t xml:space="preserve"> 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lastRenderedPageBreak/>
        <w:t>Discussion</w:t>
      </w:r>
    </w:p>
    <w:p w14:paraId="038DF86D" w14:textId="6D84236D"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effects associated with </w:t>
      </w:r>
      <w:proofErr w:type="spellStart"/>
      <w:r w:rsidR="00346787" w:rsidRPr="00E62980">
        <w:rPr>
          <w:rFonts w:ascii="Times New Roman" w:hAnsi="Times New Roman" w:cs="Times New Roman"/>
        </w:rPr>
        <w:t>eTRF</w:t>
      </w:r>
      <w:proofErr w:type="spellEnd"/>
      <w:r w:rsidR="00346787" w:rsidRPr="00E62980">
        <w:rPr>
          <w:rFonts w:ascii="Times New Roman" w:hAnsi="Times New Roman" w:cs="Times New Roman"/>
        </w:rPr>
        <w:t xml:space="preserve">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xml:space="preserve">. However, after prolonged HFHS diet feeding,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00151682" w:rsidRPr="00E62980">
        <w:rPr>
          <w:rFonts w:ascii="Times New Roman" w:hAnsi="Times New Roman" w:cs="Times New Roman"/>
        </w:rPr>
        <w:t>only</w:t>
      </w:r>
      <w:r w:rsidR="00B42E04" w:rsidRPr="00E62980">
        <w:rPr>
          <w:rFonts w:ascii="Times New Roman" w:hAnsi="Times New Roman" w:cs="Times New Roman"/>
        </w:rPr>
        <w:t xml:space="preserve">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suggests modest reduction</w:t>
      </w:r>
      <w:r w:rsidR="008915FC" w:rsidRPr="00E62980">
        <w:rPr>
          <w:rFonts w:ascii="Times New Roman" w:hAnsi="Times New Roman" w:cs="Times New Roman"/>
        </w:rPr>
        <w:t xml:space="preserve"> in insulin secretion between </w:t>
      </w:r>
      <w:proofErr w:type="spellStart"/>
      <w:r w:rsidR="008915FC" w:rsidRPr="00E62980">
        <w:rPr>
          <w:rFonts w:ascii="Times New Roman" w:hAnsi="Times New Roman" w:cs="Times New Roman"/>
        </w:rPr>
        <w:t>eTRF</w:t>
      </w:r>
      <w:proofErr w:type="spellEnd"/>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53135D">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{"citationID":"a1t3rrug695","properties":{"formattedCitation":"(16)","plainCitation":"(16)","noteIndex":0},"citationItems":[{"id":485,"uris":["http://zotero.org/users/5073745/items/H2SF844K"],"itemData":{"id":485,"type":"article-journal","abstract":"Maternal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DE5630" w:rsidRPr="00DE5630">
        <w:rPr>
          <w:rFonts w:ascii="Times New Roman" w:hAnsi="Times New Roman" w:cs="Times New Roman"/>
        </w:rPr>
        <w:t>(16)</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 with one a</w:t>
      </w:r>
      <w:r w:rsidR="0053135D">
        <w:rPr>
          <w:rFonts w:ascii="Times New Roman" w:hAnsi="Times New Roman" w:cs="Times New Roman"/>
        </w:rPr>
        <w:t>n</w:t>
      </w:r>
      <w:r w:rsidR="00E9347A">
        <w:rPr>
          <w:rFonts w:ascii="Times New Roman" w:hAnsi="Times New Roman" w:cs="Times New Roman"/>
        </w:rPr>
        <w:t>other</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offspring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w:t>
      </w:r>
      <w:proofErr w:type="spellStart"/>
      <w:r w:rsidR="001245B2" w:rsidRPr="00E62980">
        <w:rPr>
          <w:rFonts w:ascii="Times New Roman" w:hAnsi="Times New Roman" w:cs="Times New Roman"/>
        </w:rPr>
        <w:t>eTRF</w:t>
      </w:r>
      <w:proofErr w:type="spellEnd"/>
      <w:r w:rsidR="001245B2" w:rsidRPr="00E62980">
        <w:rPr>
          <w:rFonts w:ascii="Times New Roman" w:hAnsi="Times New Roman" w:cs="Times New Roman"/>
        </w:rPr>
        <w:t xml:space="preserve"> offspring may contribute to the modest insulin sensitivity seen after HFHS feeding in the current study, and </w:t>
      </w:r>
      <w:r w:rsidR="003370C7">
        <w:rPr>
          <w:rFonts w:ascii="Times New Roman" w:hAnsi="Times New Roman" w:cs="Times New Roman"/>
        </w:rPr>
        <w:t xml:space="preserve">this is supported by the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 xml:space="preserve">sensitivity </w:t>
      </w:r>
      <w:r w:rsidR="003370C7">
        <w:rPr>
          <w:rFonts w:ascii="Times New Roman" w:hAnsi="Times New Roman" w:cs="Times New Roman"/>
        </w:rPr>
        <w:t>in</w:t>
      </w:r>
      <w:r w:rsidR="001245B2" w:rsidRPr="00E62980">
        <w:rPr>
          <w:rFonts w:ascii="Times New Roman" w:hAnsi="Times New Roman" w:cs="Times New Roman"/>
        </w:rPr>
        <w:t xml:space="preserve"> females </w:t>
      </w:r>
      <w:r w:rsidR="001245B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{"citationID":"a2qdgfnumtd","properties":{"formattedCitation":"(16)","plainCitation":"(16)","noteIndex":0},"citationItems":[{"id":485,"uris":["http://zotero.org/users/5073745/items/H2SF844K"],"itemData":{"id":485,"type":"article-journal","abstract":"Maternal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DE5630" w:rsidRPr="00DE5630">
        <w:rPr>
          <w:rFonts w:ascii="Times New Roman" w:hAnsi="Times New Roman" w:cs="Times New Roman"/>
        </w:rPr>
        <w:t>(16)</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3493387E"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w:t>
      </w:r>
      <w:proofErr w:type="spellStart"/>
      <w:r>
        <w:rPr>
          <w:rFonts w:ascii="Times New Roman" w:hAnsi="Times New Roman" w:cs="Times New Roman"/>
        </w:rPr>
        <w:t>chronodisruption</w:t>
      </w:r>
      <w:proofErr w:type="spellEnd"/>
      <w:r>
        <w:rPr>
          <w:rFonts w:ascii="Times New Roman" w:hAnsi="Times New Roman" w:cs="Times New Roman"/>
        </w:rPr>
        <w:t xml:space="preserve">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D969F4">
        <w:rPr>
          <w:rFonts w:ascii="Times New Roman" w:hAnsi="Times New Roman" w:cs="Times New Roman"/>
        </w:rPr>
        <w:instrText xml:space="preserve"> ADDIN ZOTERO_ITEM CSL_CITATION {"citationID":"a10f5baia7u","properties":{"formattedCitation":"\\uldash{(1\\uc0\\u8211{}4)}","plainCitation":"(1–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D969F4" w:rsidRPr="00D969F4">
        <w:rPr>
          <w:rFonts w:ascii="Times New Roman" w:hAnsi="Times New Roman" w:cs="Times New Roman"/>
          <w:u w:val="dash"/>
        </w:rPr>
        <w:t>(1–4)</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D13247">
        <w:rPr>
          <w:rFonts w:ascii="Times New Roman" w:hAnsi="Times New Roman" w:cs="Times New Roman"/>
        </w:rPr>
        <w:instrText xml:space="preserve"> ADDIN ZOTERO_ITEM CSL_CITATION {"citationID":"a17jkqsnlhc","properties":{"formattedCitation":"\\uldash{(1, 2)}","plainCitation":"(1, 2)","noteIndex":0},"citationItems":[{"id":1588,"uris":["http://zotero.org/users/5073745/items/X5JLXWS5"],"itemData":{"id":1588,"type":"article-journal","abstract":"Shift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D13247" w:rsidRPr="00D13247">
        <w:rPr>
          <w:rFonts w:ascii="Times New Roman" w:hAnsi="Times New Roman" w:cs="Times New Roman"/>
          <w:u w:val="dash"/>
        </w:rPr>
        <w:t>(1, 2)</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7867327E"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lastRenderedPageBreak/>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{"citationID":"TbWWDSqo","properties":{"formattedCitation":"(31\\uc0\\u8211{}34, 40)","plainCitation":"(31–34, 40)","noteIndex":0},"citationItems":[{"id":338,"uris":["http://zotero.org/users/5073745/items/9YE6QRBF"],"itemData":{"id":338,"type":"article-journal","abstract":"Background.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(31–34, 40)</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{"citationID":"36UyxgTs","properties":{"formattedCitation":"(33, 40, 41)","plainCitation":"(33,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DE5630" w:rsidRPr="00DE5630">
        <w:rPr>
          <w:rFonts w:ascii="Times New Roman" w:hAnsi="Times New Roman" w:cs="Times New Roman"/>
        </w:rPr>
        <w:t>(33, 40, 41)</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w:t>
      </w:r>
      <w:proofErr w:type="spellStart"/>
      <w:r w:rsidR="00227266" w:rsidRPr="00E62980">
        <w:rPr>
          <w:rFonts w:ascii="Times New Roman" w:hAnsi="Times New Roman" w:cs="Times New Roman"/>
        </w:rPr>
        <w:t>eTRF</w:t>
      </w:r>
      <w:proofErr w:type="spellEnd"/>
      <w:r w:rsidR="00227266" w:rsidRPr="00E62980">
        <w:rPr>
          <w:rFonts w:ascii="Times New Roman" w:hAnsi="Times New Roman" w:cs="Times New Roman"/>
        </w:rPr>
        <w:t xml:space="preserve">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{"citationID":"MnwR5RAn","properties":{"formattedCitation":"(31, 40, 41)","plainCitation":"(31, 40, 41)","noteIndex":0},"citationItems":[{"id":395,"uris":["http://zotero.org/users/5073745/items/UGYPSTUR"],"itemData":{"id":395,"type":"article-journal","abstract":"Increased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DE5630" w:rsidRPr="00DE5630">
        <w:rPr>
          <w:rFonts w:ascii="Times New Roman" w:hAnsi="Times New Roman" w:cs="Times New Roman"/>
        </w:rPr>
        <w:t>(31, 40, 41)</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w:t>
      </w:r>
      <w:proofErr w:type="spellStart"/>
      <w:r w:rsidR="009D039A" w:rsidRPr="00E62980">
        <w:rPr>
          <w:rFonts w:ascii="Times New Roman" w:hAnsi="Times New Roman" w:cs="Times New Roman"/>
        </w:rPr>
        <w:t>eTRF</w:t>
      </w:r>
      <w:proofErr w:type="spellEnd"/>
      <w:r w:rsidR="009D039A" w:rsidRPr="00E62980">
        <w:rPr>
          <w:rFonts w:ascii="Times New Roman" w:hAnsi="Times New Roman" w:cs="Times New Roman"/>
        </w:rPr>
        <w:t xml:space="preserve">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{"citationID":"a1dpki0njv8","properties":{"formattedCitation":"(16)","plainCitation":"(16)","noteIndex":0},"citationItems":[{"id":485,"uris":["http://zotero.org/users/5073745/items/H2SF844K"],"itemData":{"id":485,"type":"article-journal","abstract":"Maternal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DE5630" w:rsidRPr="00DE5630">
        <w:rPr>
          <w:rFonts w:ascii="Times New Roman" w:hAnsi="Times New Roman" w:cs="Times New Roman"/>
        </w:rPr>
        <w:t>(16)</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{"citationID":"HyomqV8S","properties":{"formattedCitation":"(35, 42)","plainCitation":"(35, 42)","noteIndex":0},"citationItems":[{"id":337,"uris":["http://zotero.org/users/5073745/items/FP8YHPIT"],"itemData":{"id":337,"type":"article-journal","abstract":"Circadian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(35, 42)</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{"citationID":"a1s9oqgd2au","properties":{"formattedCitation":"(32\\uc0\\u8211{}34, 43)","plainCitation":"(32–34, 43)","noteIndex":0},"citationItems":[{"id":413,"uris":["http://zotero.org/users/5073745/items/QMLGQCIB"],"itemData":{"id":413,"type":"article-journal","abstract":"Abstract\n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DE5630" w:rsidRPr="00DE5630">
        <w:rPr>
          <w:rFonts w:ascii="Times New Roman" w:hAnsi="Times New Roman" w:cs="Times New Roman"/>
        </w:rPr>
        <w:t>(32–34, 43)</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w:t>
      </w:r>
      <w:proofErr w:type="spellStart"/>
      <w:r w:rsidR="00761E49" w:rsidRPr="00E62980">
        <w:rPr>
          <w:rFonts w:ascii="Times New Roman" w:hAnsi="Times New Roman" w:cs="Times New Roman"/>
        </w:rPr>
        <w:t>eTRF</w:t>
      </w:r>
      <w:proofErr w:type="spellEnd"/>
      <w:r w:rsidR="00761E49" w:rsidRPr="00E62980">
        <w:rPr>
          <w:rFonts w:ascii="Times New Roman" w:hAnsi="Times New Roman" w:cs="Times New Roman"/>
        </w:rPr>
        <w:t xml:space="preserve">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65749B83" w:rsidR="00347F2F" w:rsidRPr="00E62980" w:rsidRDefault="002275DB" w:rsidP="0020702E">
      <w:pPr>
        <w:spacing w:line="480" w:lineRule="auto"/>
        <w:ind w:firstLine="720"/>
        <w:rPr>
          <w:rFonts w:ascii="Times New Roman" w:hAnsi="Times New Roman" w:cs="Times New Roman"/>
        </w:rPr>
      </w:pPr>
      <w:commentRangeStart w:id="18"/>
      <w:commentRangeStart w:id="19"/>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{"citationID":"4YEpno2n","properties":{"formattedCitation":"(44)","plainCitation":"(44)","noteIndex":0},"citationItems":[{"id":517,"uris":["http://zotero.org/users/5073745/items/JMBIHCFL"],"itemData":{"id":517,"type":"article-journal","abstract":"Babies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DE5630" w:rsidRPr="00DE5630">
        <w:rPr>
          <w:rFonts w:ascii="Times New Roman" w:hAnsi="Times New Roman" w:cs="Times New Roman"/>
        </w:rPr>
        <w:t>(44)</w:t>
      </w:r>
      <w:r w:rsidR="00A31A7B" w:rsidRPr="00E62980">
        <w:rPr>
          <w:rFonts w:ascii="Times New Roman" w:hAnsi="Times New Roman" w:cs="Times New Roman"/>
        </w:rPr>
        <w:fldChar w:fldCharType="end"/>
      </w:r>
      <w:r w:rsidR="00A31A7B"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{"citationID":"a22jo0ores0","properties":{"formattedCitation":"(45\\uc0\\u8211{}47)","plainCitation":"(45–47)","noteIndex":0},"citationItems":[{"id":39,"uris":["http://zotero.org/users/5073745/items/IAFZXV97"],"itemData":{"id":39,"type":"article-journal","abstract":"Maternal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DE5630" w:rsidRPr="00DE5630">
        <w:rPr>
          <w:rFonts w:ascii="Times New Roman" w:hAnsi="Times New Roman" w:cs="Times New Roman"/>
        </w:rPr>
        <w:t>(45–47)</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D10EF6">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D10EF6" w:rsidRPr="00DE5630">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D10EF6">
        <w:rPr>
          <w:rFonts w:ascii="Times New Roman" w:hAnsi="Times New Roman" w:cs="Times New Roman"/>
        </w:rPr>
        <w:instrText xml:space="preserve"> ADDIN ZOTERO_ITEM CSL_CITATION {"citationID":"ajus61s2ap","properties":{"formattedCitation":"(50, 51)","plainCitation":"(50, 51)","noteIndex":0},"citationItems":[{"id":6,"uris":["http://zotero.org/users/5073745/items/HJ2EQ4TG"],"itemData":{"id":6,"type":"article-journal","abstract":"Placental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D10EF6" w:rsidRPr="00DE5630">
        <w:rPr>
          <w:rFonts w:ascii="Times New Roman" w:hAnsi="Times New Roman" w:cs="Times New Roman"/>
        </w:rPr>
        <w:t>(50, 51)</w:t>
      </w:r>
      <w:r w:rsidR="00D10EF6" w:rsidRPr="00E62980">
        <w:rPr>
          <w:rFonts w:ascii="Times New Roman" w:hAnsi="Times New Roman" w:cs="Times New Roman"/>
        </w:rPr>
        <w:fldChar w:fldCharType="end"/>
      </w:r>
      <w:r w:rsidR="00D10EF6">
        <w:rPr>
          <w:rFonts w:ascii="Times New Roman" w:hAnsi="Times New Roman" w:cs="Times New Roman"/>
        </w:rPr>
        <w:t xml:space="preserve">, and </w:t>
      </w:r>
      <w:proofErr w:type="spellStart"/>
      <w:r w:rsidR="00D10EF6">
        <w:rPr>
          <w:rFonts w:ascii="Times New Roman" w:hAnsi="Times New Roman" w:cs="Times New Roman"/>
        </w:rPr>
        <w:t>chronodisruption</w:t>
      </w:r>
      <w:proofErr w:type="spellEnd"/>
      <w:r w:rsidR="00D10EF6">
        <w:rPr>
          <w:rFonts w:ascii="Times New Roman" w:hAnsi="Times New Roman" w:cs="Times New Roman"/>
        </w:rPr>
        <w:t xml:space="preserve"> (</w:t>
      </w:r>
      <w:commentRangeStart w:id="20"/>
      <w:r w:rsidR="00D10EF6">
        <w:rPr>
          <w:rFonts w:ascii="Times New Roman" w:hAnsi="Times New Roman" w:cs="Times New Roman"/>
        </w:rPr>
        <w:t>REFs</w:t>
      </w:r>
      <w:commentRangeEnd w:id="20"/>
      <w:r w:rsidR="0053135D">
        <w:rPr>
          <w:rStyle w:val="CommentReference"/>
        </w:rPr>
        <w:commentReference w:id="20"/>
      </w:r>
      <w:r w:rsidR="00D10EF6">
        <w:rPr>
          <w:rFonts w:ascii="Times New Roman" w:hAnsi="Times New Roman" w:cs="Times New Roman"/>
        </w:rPr>
        <w:t xml:space="preserve">) during pregnancy have all been reported to induce 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{"citationID":"Hxsft8YL","properties":{"formattedCitation":"(47, 48)","plainCitation":"(47, 48)","noteIndex":0},"citationItems":[{"id":24,"uris":["http://zotero.org/users/5073745/items/GSGFUF4W"],"itemData":{"id":24,"type":"article-journal","abstract":"Fetal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(47, 48)</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{"citationID":"a1vhc7n6292","properties":{"formattedCitation":"(46, 49)","plainCitation":"(46, 49)","noteIndex":0},"citationItems":[{"id":19,"uris":["http://zotero.org/users/5073745/items/BPRWDEFA"],"itemData":{"id":19,"type":"article-journal","abstract":"Two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DE5630" w:rsidRPr="00DE5630">
        <w:rPr>
          <w:rFonts w:ascii="Times New Roman" w:hAnsi="Times New Roman" w:cs="Times New Roman"/>
        </w:rPr>
        <w:t>(46, 49)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D10EF6">
        <w:rPr>
          <w:rFonts w:ascii="Times New Roman" w:hAnsi="Times New Roman" w:cs="Times New Roman"/>
        </w:rPr>
        <w:t>Placental insufficiency can also result in glucose intolerance in adult m</w:t>
      </w:r>
      <w:r w:rsidR="00B712C4" w:rsidRPr="00E62980">
        <w:rPr>
          <w:rFonts w:ascii="Times New Roman" w:hAnsi="Times New Roman" w:cs="Times New Roman"/>
        </w:rPr>
        <w:t xml:space="preserve">ale offspring </w:t>
      </w:r>
      <w:r w:rsidR="00C13E8A" w:rsidRPr="00E62980">
        <w:rPr>
          <w:rFonts w:ascii="Times New Roman" w:hAnsi="Times New Roman" w:cs="Times New Roman"/>
        </w:rPr>
        <w:t>,</w:t>
      </w:r>
      <w:r w:rsidR="00645731" w:rsidRPr="00E62980">
        <w:rPr>
          <w:rFonts w:ascii="Times New Roman" w:hAnsi="Times New Roman" w:cs="Times New Roman"/>
        </w:rPr>
        <w:t xml:space="preserve"> </w:t>
      </w:r>
      <w:r w:rsidR="00D10EF6">
        <w:rPr>
          <w:rFonts w:ascii="Times New Roman" w:hAnsi="Times New Roman" w:cs="Times New Roman"/>
        </w:rPr>
        <w:t>and females</w:t>
      </w:r>
      <w:r w:rsidR="009344BE" w:rsidRPr="00E62980">
        <w:rPr>
          <w:rFonts w:ascii="Times New Roman" w:hAnsi="Times New Roman" w:cs="Times New Roman"/>
        </w:rPr>
        <w:t xml:space="preserve"> </w:t>
      </w:r>
      <w:r w:rsidR="003A6E61"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{"citationID":"dU0KL1Ya","properties":{"formattedCitation":"(52, 53)","plainCitation":"(52, 53)","noteIndex":0},"citationItems":[{"id":38,"uris":["http://zotero.org/users/5073745/items/H8JPFQZT"],"itemData":{"id":38,"type":"article-journal","abstract":"Stressors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sidRPr="00E62980">
        <w:rPr>
          <w:rFonts w:ascii="Times New Roman" w:hAnsi="Times New Roman" w:cs="Times New Roman"/>
        </w:rPr>
        <w:fldChar w:fldCharType="separate"/>
      </w:r>
      <w:r w:rsidR="00DE5630" w:rsidRPr="00DE5630">
        <w:rPr>
          <w:rFonts w:ascii="Times New Roman" w:hAnsi="Times New Roman" w:cs="Times New Roman"/>
        </w:rPr>
        <w:t>(52, 53)</w:t>
      </w:r>
      <w:r w:rsidR="003A6E61" w:rsidRPr="00E62980">
        <w:rPr>
          <w:rFonts w:ascii="Times New Roman" w:hAnsi="Times New Roman" w:cs="Times New Roman"/>
        </w:rPr>
        <w:fldChar w:fldCharType="end"/>
      </w:r>
      <w:r w:rsidR="003A6E61" w:rsidRPr="00E62980">
        <w:rPr>
          <w:rFonts w:ascii="Times New Roman" w:hAnsi="Times New Roman" w:cs="Times New Roman"/>
        </w:rPr>
        <w:t>.</w:t>
      </w:r>
      <w:r w:rsidR="00720D62" w:rsidRPr="00E62980">
        <w:rPr>
          <w:rFonts w:ascii="Times New Roman" w:hAnsi="Times New Roman" w:cs="Times New Roman"/>
        </w:rPr>
        <w:t xml:space="preserve"> </w:t>
      </w:r>
      <w:r w:rsidR="00E03F87" w:rsidRPr="00E62980">
        <w:rPr>
          <w:rFonts w:ascii="Times New Roman" w:hAnsi="Times New Roman" w:cs="Times New Roman"/>
        </w:rPr>
        <w:t xml:space="preserve">Maternal overnutrition </w:t>
      </w:r>
      <w:r w:rsidR="00645731" w:rsidRPr="00E62980">
        <w:rPr>
          <w:rFonts w:ascii="Times New Roman" w:hAnsi="Times New Roman" w:cs="Times New Roman"/>
        </w:rPr>
        <w:t xml:space="preserve">can </w:t>
      </w:r>
      <w:commentRangeEnd w:id="18"/>
      <w:r w:rsidR="003370C7">
        <w:rPr>
          <w:rStyle w:val="CommentReference"/>
        </w:rPr>
        <w:commentReference w:id="18"/>
      </w:r>
      <w:commentRangeEnd w:id="19"/>
      <w:r w:rsidR="0053135D">
        <w:rPr>
          <w:rStyle w:val="CommentReference"/>
        </w:rPr>
        <w:commentReference w:id="19"/>
      </w:r>
      <w:r w:rsidR="00645731" w:rsidRPr="00E62980">
        <w:rPr>
          <w:rFonts w:ascii="Times New Roman" w:hAnsi="Times New Roman" w:cs="Times New Roman"/>
        </w:rPr>
        <w:t xml:space="preserve">also result </w:t>
      </w:r>
      <w:r w:rsidR="00645731" w:rsidRPr="00E62980">
        <w:rPr>
          <w:rFonts w:ascii="Times New Roman" w:hAnsi="Times New Roman" w:cs="Times New Roman"/>
        </w:rPr>
        <w:lastRenderedPageBreak/>
        <w:t>in males with</w:t>
      </w:r>
      <w:r w:rsidR="00E03F87" w:rsidRPr="00E62980">
        <w:rPr>
          <w:rFonts w:ascii="Times New Roman" w:hAnsi="Times New Roman" w:cs="Times New Roman"/>
        </w:rPr>
        <w:t xml:space="preserve"> glucose intolerance. </w:t>
      </w:r>
      <w:r w:rsidR="00347F2F" w:rsidRPr="00E62980">
        <w:rPr>
          <w:rFonts w:ascii="Times New Roman" w:hAnsi="Times New Roman" w:cs="Times New Roman"/>
        </w:rPr>
        <w:t>Therefore</w:t>
      </w:r>
      <w:r w:rsidR="00295E79" w:rsidRPr="00E62980">
        <w:rPr>
          <w:rFonts w:ascii="Times New Roman" w:hAnsi="Times New Roman" w:cs="Times New Roman"/>
        </w:rPr>
        <w:t>,</w:t>
      </w:r>
      <w:r w:rsidR="00347F2F" w:rsidRPr="00E62980">
        <w:rPr>
          <w:rFonts w:ascii="Times New Roman" w:hAnsi="Times New Roman" w:cs="Times New Roman"/>
        </w:rPr>
        <w:t xml:space="preserve"> metabolic effects being limited in the current study to male offspring is consistent with much of the literature, as females </w:t>
      </w:r>
      <w:r w:rsidR="008B3E44" w:rsidRPr="00E62980">
        <w:rPr>
          <w:rFonts w:ascii="Times New Roman" w:hAnsi="Times New Roman" w:cs="Times New Roman"/>
        </w:rPr>
        <w:t>appear to be less affected</w:t>
      </w:r>
      <w:r w:rsidR="00347F2F" w:rsidRPr="00E62980">
        <w:rPr>
          <w:rFonts w:ascii="Times New Roman" w:hAnsi="Times New Roman" w:cs="Times New Roman"/>
        </w:rPr>
        <w:t xml:space="preserve">. </w:t>
      </w:r>
      <w:r w:rsidR="001D6520" w:rsidRPr="00E62980">
        <w:rPr>
          <w:rFonts w:ascii="Times New Roman" w:hAnsi="Times New Roman" w:cs="Times New Roman"/>
        </w:rPr>
        <w:t xml:space="preserve">Of note, these studies routinely find reductions in body weight as early as </w:t>
      </w:r>
      <w:r w:rsidR="009344BE" w:rsidRPr="00E62980">
        <w:rPr>
          <w:rFonts w:ascii="Times New Roman" w:hAnsi="Times New Roman" w:cs="Times New Roman"/>
        </w:rPr>
        <w:t>day 1 of postnatal life. This is</w:t>
      </w:r>
      <w:r w:rsidR="001D6520" w:rsidRPr="00E62980">
        <w:rPr>
          <w:rFonts w:ascii="Times New Roman" w:hAnsi="Times New Roman" w:cs="Times New Roman"/>
        </w:rPr>
        <w:t xml:space="preserve"> </w:t>
      </w:r>
      <w:r w:rsidR="00754AF0" w:rsidRPr="00E62980">
        <w:rPr>
          <w:rFonts w:ascii="Times New Roman" w:hAnsi="Times New Roman" w:cs="Times New Roman"/>
        </w:rPr>
        <w:t>inconsistent with the current study</w:t>
      </w:r>
      <w:r w:rsidR="00BC2133" w:rsidRPr="00E62980">
        <w:rPr>
          <w:rFonts w:ascii="Times New Roman" w:hAnsi="Times New Roman" w:cs="Times New Roman"/>
        </w:rPr>
        <w:t xml:space="preserve"> where we see no statistical reductions in body weight on either NCD or HFHS</w:t>
      </w:r>
      <w:r w:rsidR="00754AF0" w:rsidRPr="00E62980">
        <w:rPr>
          <w:rFonts w:ascii="Times New Roman" w:hAnsi="Times New Roman" w:cs="Times New Roman"/>
        </w:rPr>
        <w:t xml:space="preserve">. </w:t>
      </w:r>
    </w:p>
    <w:p w14:paraId="3FF600B4" w14:textId="22F0B184"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F176A6" w:rsidRPr="00E62980">
        <w:rPr>
          <w:rFonts w:ascii="Times New Roman" w:hAnsi="Times New Roman" w:cs="Times New Roman"/>
        </w:rPr>
        <w:t xml:space="preserve">nutrient restriction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{"citationID":"0Y28HRWl","properties":{"formattedCitation":"(46)","plainCitation":"(46)","noteIndex":0},"citationItems":[{"id":19,"uris":["http://zotero.org/users/5073745/items/BPRWDEFA"],"itemData":{"id":19,"type":"article-journal","abstract":"Two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(46)</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{"citationID":"C98WSlzK","properties":{"formattedCitation":"(49)","plainCitation":"(49)","noteIndex":0},"citationItems":[{"id":20,"uris":["http://zotero.org/users/5073745/items/I4HSNVRA"],"itemData":{"id":20,"type":"article-journal","abstract":"Objective: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DE5630" w:rsidRPr="00DE5630">
        <w:rPr>
          <w:rFonts w:ascii="Times New Roman" w:hAnsi="Times New Roman" w:cs="Times New Roman"/>
        </w:rPr>
        <w:t>(49)</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{"citationID":"e8USWqS0","properties":{"formattedCitation":"(47, 53)","plainCitation":"(47, 53)","noteIndex":0},"citationItems":[{"id":9,"uris":["http://zotero.org/users/5073745/items/R5KJJUL6"],"itemData":{"id":9,"type":"article-journal","abstract":"Objective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(47, 53)</w:t>
      </w:r>
      <w:r w:rsidRPr="00E62980">
        <w:rPr>
          <w:rFonts w:ascii="Times New Roman" w:hAnsi="Times New Roman" w:cs="Times New Roman"/>
        </w:rPr>
        <w:fldChar w:fldCharType="end"/>
      </w:r>
      <w:r w:rsidR="000224F6" w:rsidRPr="00E62980">
        <w:rPr>
          <w:rFonts w:ascii="Times New Roman" w:hAnsi="Times New Roman" w:cs="Times New Roman"/>
        </w:rPr>
        <w:t xml:space="preserve">, increased pancreatic islet size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{"citationID":"hNdIceES","properties":{"formattedCitation":"(55)","plainCitation":"(55)","noteIndex":0},"citationItems":[{"id":28,"uris":["http://zotero.org/users/5073745/items/ERENG7PN"],"itemData":{"id":28,"type":"article-journal","abstract":"Background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(55)</w:t>
      </w:r>
      <w:r w:rsidR="000224F6" w:rsidRPr="00E62980">
        <w:rPr>
          <w:rFonts w:ascii="Times New Roman" w:hAnsi="Times New Roman" w:cs="Times New Roman"/>
        </w:rPr>
        <w:fldChar w:fldCharType="end"/>
      </w:r>
      <w:r w:rsidR="000224F6" w:rsidRPr="00E62980">
        <w:rPr>
          <w:rFonts w:ascii="Times New Roman" w:hAnsi="Times New Roman" w:cs="Times New Roman"/>
        </w:rPr>
        <w:t xml:space="preserve">, altered vascularity of islets </w:t>
      </w:r>
      <w:r w:rsidR="000224F6"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{"citationID":"a22enltekuj","properties":{"formattedCitation":"(56)","plainCitation":"(56)","noteIndex":0},"citationItems":[{"id":321,"uris":["http://zotero.org/users/5073745/items/9F99XAML"],"itemData":{"id":321,"type":"article-journal","abstract":"Placental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sidRPr="00E62980">
        <w:rPr>
          <w:rFonts w:ascii="Times New Roman" w:hAnsi="Times New Roman" w:cs="Times New Roman"/>
        </w:rPr>
        <w:fldChar w:fldCharType="separate"/>
      </w:r>
      <w:r w:rsidR="00DE5630" w:rsidRPr="00DE5630">
        <w:rPr>
          <w:rFonts w:ascii="Times New Roman" w:hAnsi="Times New Roman" w:cs="Times New Roman"/>
        </w:rPr>
        <w:t>(56)</w:t>
      </w:r>
      <w:r w:rsidR="000224F6" w:rsidRPr="00E62980">
        <w:rPr>
          <w:rFonts w:ascii="Times New Roman" w:hAnsi="Times New Roman" w:cs="Times New Roman"/>
        </w:rPr>
        <w:fldChar w:fldCharType="end"/>
      </w:r>
      <w:r w:rsidR="005B1652" w:rsidRPr="00E62980">
        <w:rPr>
          <w:rFonts w:ascii="Times New Roman" w:hAnsi="Times New Roman" w:cs="Times New Roman"/>
        </w:rPr>
        <w:t>,</w:t>
      </w:r>
      <w:r w:rsidR="00D0452A" w:rsidRPr="00E62980">
        <w:rPr>
          <w:rFonts w:ascii="Times New Roman" w:hAnsi="Times New Roman" w:cs="Times New Roman"/>
        </w:rPr>
        <w:t xml:space="preserve"> </w:t>
      </w:r>
      <w:r w:rsidR="007A7B7A" w:rsidRPr="00E62980">
        <w:rPr>
          <w:rFonts w:ascii="Times New Roman" w:hAnsi="Times New Roman" w:cs="Times New Roman"/>
        </w:rPr>
        <w:t>or reduced beta cell mass</w:t>
      </w:r>
      <w:r w:rsidR="0084397E">
        <w:rPr>
          <w:rFonts w:ascii="Times New Roman" w:hAnsi="Times New Roman" w:cs="Times New Roman"/>
        </w:rPr>
        <w:t>.</w:t>
      </w:r>
      <w:r w:rsidR="00677D4A"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w:t>
      </w:r>
      <w:proofErr w:type="spellStart"/>
      <w:r w:rsidR="002C3E61" w:rsidRPr="00E62980">
        <w:rPr>
          <w:rFonts w:ascii="Times New Roman" w:hAnsi="Times New Roman" w:cs="Times New Roman"/>
        </w:rPr>
        <w:t>eTRF</w:t>
      </w:r>
      <w:proofErr w:type="spellEnd"/>
      <w:r w:rsidR="002C3E61" w:rsidRPr="00E62980">
        <w:rPr>
          <w:rFonts w:ascii="Times New Roman" w:hAnsi="Times New Roman" w:cs="Times New Roman"/>
        </w:rPr>
        <w:t xml:space="preserve">.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{"citationID":"a1krsfsk96c","properties":{"formattedCitation":"(16)","plainCitation":"(16)","noteIndex":0},"citationItems":[{"id":485,"uris":["http://zotero.org/users/5073745/items/H2SF844K"],"itemData":{"id":485,"type":"article-journal","abstract":"Maternal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DE5630" w:rsidRPr="00DE5630">
        <w:rPr>
          <w:rFonts w:ascii="Times New Roman" w:hAnsi="Times New Roman" w:cs="Times New Roman"/>
        </w:rPr>
        <w:t>(16)</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w:t>
      </w:r>
      <w:proofErr w:type="spellStart"/>
      <w:r w:rsidR="00B636F5" w:rsidRPr="00E62980">
        <w:rPr>
          <w:rFonts w:ascii="Times New Roman" w:hAnsi="Times New Roman" w:cs="Times New Roman"/>
        </w:rPr>
        <w:t>eTRF</w:t>
      </w:r>
      <w:proofErr w:type="spellEnd"/>
      <w:r w:rsidR="00B636F5" w:rsidRPr="00E62980">
        <w:rPr>
          <w:rFonts w:ascii="Times New Roman" w:hAnsi="Times New Roman" w:cs="Times New Roman"/>
        </w:rPr>
        <w:t xml:space="preserve"> males </w:t>
      </w:r>
      <w:r w:rsidR="0028057C" w:rsidRPr="00E62980">
        <w:rPr>
          <w:rFonts w:ascii="Times New Roman" w:hAnsi="Times New Roman" w:cs="Times New Roman"/>
        </w:rPr>
        <w:t>is</w:t>
      </w:r>
      <w:r w:rsidR="00793283" w:rsidRPr="00E62980">
        <w:rPr>
          <w:rFonts w:ascii="Times New Roman" w:hAnsi="Times New Roman" w:cs="Times New Roman"/>
        </w:rPr>
        <w:t xml:space="preserve"> related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p>
    <w:p w14:paraId="189C5094" w14:textId="21E87D09"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nutrient restriction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w:t>
      </w:r>
      <w:proofErr w:type="spellStart"/>
      <w:r w:rsidR="00C4248E">
        <w:rPr>
          <w:rFonts w:ascii="Times New Roman" w:hAnsi="Times New Roman" w:cs="Times New Roman"/>
        </w:rPr>
        <w:t>chronodisruption</w:t>
      </w:r>
      <w:proofErr w:type="spellEnd"/>
      <w:r w:rsidR="00C4248E">
        <w:rPr>
          <w:rFonts w:ascii="Times New Roman" w:hAnsi="Times New Roman" w:cs="Times New Roman"/>
        </w:rPr>
        <w:t xml:space="preserve"> during pregnancy metabolic consequences only manifested after 12 months of age </w:t>
      </w:r>
      <w:r w:rsidR="00C4248E">
        <w:rPr>
          <w:rFonts w:ascii="Times New Roman" w:hAnsi="Times New Roman" w:cs="Times New Roman"/>
        </w:rPr>
        <w:fldChar w:fldCharType="begin"/>
      </w:r>
      <w:r w:rsidR="00C4248E">
        <w:rPr>
          <w:rFonts w:ascii="Times New Roman" w:hAnsi="Times New Roman" w:cs="Times New Roman"/>
        </w:rPr>
        <w:instrText xml:space="preserve"> ADDIN ZOTERO_ITEM CSL_CITATION {"citationID":"a28c48nkt0","properties":{"formattedCitation":"\\uldash{(1, 2)}","plainCitation":"(1, 2)","noteIndex":0},"citationItems":[{"id":1585,"uris":["http://zotero.org/users/5073745/items/9P2FLP5E"],"itemData":{"id":1585,"type":"article-journal","abstract":"Disrupting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C4248E" w:rsidRPr="00C4248E">
        <w:rPr>
          <w:rFonts w:ascii="Times New Roman" w:hAnsi="Times New Roman" w:cs="Times New Roman"/>
          <w:u w:val="dash"/>
        </w:rPr>
        <w:t>(1, 2)</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 xml:space="preserve">gestational </w:t>
      </w:r>
      <w:proofErr w:type="spellStart"/>
      <w:r w:rsidR="00761709" w:rsidRPr="00E62980">
        <w:rPr>
          <w:rFonts w:ascii="Times New Roman" w:hAnsi="Times New Roman" w:cs="Times New Roman"/>
        </w:rPr>
        <w:t>eTRF</w:t>
      </w:r>
      <w:proofErr w:type="spellEnd"/>
      <w:r w:rsidR="00761709" w:rsidRPr="00E62980">
        <w:rPr>
          <w:rFonts w:ascii="Times New Roman" w:hAnsi="Times New Roman" w:cs="Times New Roman"/>
        </w:rPr>
        <w:t xml:space="preserve">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w:t>
      </w:r>
      <w:r w:rsidRPr="00E62980">
        <w:rPr>
          <w:rFonts w:ascii="Times New Roman" w:hAnsi="Times New Roman" w:cs="Times New Roman"/>
        </w:rPr>
        <w:lastRenderedPageBreak/>
        <w:t>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3CD7DF2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{"citationID":"7kVhQzJT","properties":{"formattedCitation":"(43)","plainCitation":"(43)","noteIndex":0},"citationItems":[{"id":234,"uris":["http://zotero.org/users/5073745/items/NPYUTKVA"],"itemData":{"id":234,"type":"article-journal","abstract":"Time-restricted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DE5630" w:rsidRPr="00DE5630">
        <w:rPr>
          <w:rFonts w:ascii="Times New Roman" w:hAnsi="Times New Roman" w:cs="Times New Roman"/>
        </w:rPr>
        <w:t>(43)</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w:t>
      </w:r>
      <w:proofErr w:type="spellStart"/>
      <w:r w:rsidR="000E7158" w:rsidRPr="00E62980">
        <w:rPr>
          <w:rFonts w:ascii="Times New Roman" w:hAnsi="Times New Roman" w:cs="Times New Roman"/>
        </w:rPr>
        <w:t>eTRF</w:t>
      </w:r>
      <w:proofErr w:type="spellEnd"/>
      <w:r w:rsidR="000E7158" w:rsidRPr="00E62980">
        <w:rPr>
          <w:rFonts w:ascii="Times New Roman" w:hAnsi="Times New Roman" w:cs="Times New Roman"/>
        </w:rPr>
        <w:t xml:space="preserve">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02C4DD23"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may have resulted in differences in maternal behaviors that were not noted by the study team, and therefore could play a part in the effects seen in the offspring. Second,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is not possible in this model. </w:t>
      </w:r>
      <w:r w:rsidR="00E176E8">
        <w:rPr>
          <w:rFonts w:ascii="Times New Roman" w:hAnsi="Times New Roman" w:cs="Times New Roman"/>
        </w:rPr>
        <w:lastRenderedPageBreak/>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in adulthood, </w:t>
      </w:r>
      <w:r w:rsidR="00065731" w:rsidRPr="00E62980">
        <w:rPr>
          <w:rFonts w:ascii="Times New Roman" w:hAnsi="Times New Roman" w:cs="Times New Roman"/>
        </w:rPr>
        <w:t xml:space="preserve">and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065731" w:rsidRPr="00E62980">
        <w:rPr>
          <w:rFonts w:ascii="Times New Roman" w:hAnsi="Times New Roman" w:cs="Times New Roman"/>
        </w:rPr>
        <w:t xml:space="preserve">We hope </w:t>
      </w:r>
      <w:r w:rsidR="00433C30" w:rsidRPr="00E62980">
        <w:rPr>
          <w:rFonts w:ascii="Times New Roman" w:hAnsi="Times New Roman" w:cs="Times New Roman"/>
        </w:rPr>
        <w:t xml:space="preserve">that </w:t>
      </w:r>
      <w:r w:rsidR="00065731" w:rsidRPr="00E62980">
        <w:rPr>
          <w:rFonts w:ascii="Times New Roman" w:hAnsi="Times New Roman" w:cs="Times New Roman"/>
        </w:rPr>
        <w:t xml:space="preserve">future studies will </w:t>
      </w:r>
      <w:r w:rsidR="00433C30" w:rsidRPr="00E62980">
        <w:rPr>
          <w:rFonts w:ascii="Times New Roman" w:hAnsi="Times New Roman" w:cs="Times New Roman"/>
        </w:rPr>
        <w:t>describe</w:t>
      </w:r>
      <w:r w:rsidR="00065731" w:rsidRPr="00E62980">
        <w:rPr>
          <w:rFonts w:ascii="Times New Roman" w:hAnsi="Times New Roman" w:cs="Times New Roman"/>
        </w:rPr>
        <w:t xml:space="preserve"> these </w:t>
      </w:r>
      <w:r w:rsidR="00433C30" w:rsidRPr="00E62980">
        <w:rPr>
          <w:rFonts w:ascii="Times New Roman" w:hAnsi="Times New Roman" w:cs="Times New Roman"/>
        </w:rPr>
        <w:t>effects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38FF10C3"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{"citationID":"3Faub8vE","properties":{"formattedCitation":"(33, 34)","plainCitation":"(33, 34)","noteIndex":0},"citationItems":[{"id":249,"uris":["http://zotero.org/users/5073745/items/T8U6Q3GZ"],"itemData":{"id":249,"type":"article-journal","abstract":"Summary\nWhile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(33, 34)</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DE5630">
        <w:rPr>
          <w:rFonts w:ascii="Times New Roman" w:hAnsi="Times New Roman" w:cs="Times New Roman"/>
        </w:rPr>
        <w:instrText xml:space="preserve"> ADDIN ZOTERO_ITEM CSL_CITATION {"citationID":"KmZbviM5","properties":{"formattedCitation":"(31, 32)","plainCitation":"(31, 32)","noteIndex":0},"citationItems":[{"id":338,"uris":["http://zotero.org/users/5073745/items/9YE6QRBF"],"itemData":{"id":338,"type":"article-journal","abstract":"Background.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DE5630" w:rsidRPr="00DE5630">
        <w:rPr>
          <w:rFonts w:ascii="Times New Roman" w:hAnsi="Times New Roman" w:cs="Times New Roman"/>
        </w:rPr>
        <w:t>(31, 32)</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r w:rsidR="00DB2834" w:rsidRPr="00E62980">
        <w:rPr>
          <w:rFonts w:ascii="Times New Roman" w:hAnsi="Times New Roman" w:cs="Times New Roman"/>
        </w:rPr>
        <w:t xml:space="preserve">Finally, our model used healthy non-obese dams and our results cannot be extended to effects of </w:t>
      </w:r>
      <w:proofErr w:type="spellStart"/>
      <w:r w:rsidR="00DB2834" w:rsidRPr="00E62980">
        <w:rPr>
          <w:rFonts w:ascii="Times New Roman" w:hAnsi="Times New Roman" w:cs="Times New Roman"/>
        </w:rPr>
        <w:t>eTRF</w:t>
      </w:r>
      <w:proofErr w:type="spellEnd"/>
      <w:r w:rsidR="00DB2834" w:rsidRPr="00E62980">
        <w:rPr>
          <w:rFonts w:ascii="Times New Roman" w:hAnsi="Times New Roman" w:cs="Times New Roman"/>
        </w:rPr>
        <w:t xml:space="preserve"> in the context of metabolic syndrome</w:t>
      </w:r>
      <w:r w:rsidR="00B636F5" w:rsidRPr="00E62980">
        <w:rPr>
          <w:rFonts w:ascii="Times New Roman" w:hAnsi="Times New Roman" w:cs="Times New Roman"/>
        </w:rPr>
        <w:t>, diabetes,</w:t>
      </w:r>
      <w:r w:rsidR="00DB2834" w:rsidRPr="00E62980">
        <w:rPr>
          <w:rFonts w:ascii="Times New Roman" w:hAnsi="Times New Roman" w:cs="Times New Roman"/>
        </w:rPr>
        <w:t xml:space="preserve"> or obesity during pregnancy.</w:t>
      </w:r>
    </w:p>
    <w:p w14:paraId="08F2137D" w14:textId="5FF522F7" w:rsidR="007E0D47" w:rsidRPr="00E62980" w:rsidRDefault="00616AD3" w:rsidP="0006138D">
      <w:pPr>
        <w:pStyle w:val="Heading1"/>
      </w:pPr>
      <w:r w:rsidRPr="00E62980">
        <w:t>Conclusion</w:t>
      </w:r>
    </w:p>
    <w:p w14:paraId="2016B21E" w14:textId="33AA6EC3" w:rsidR="00B90A21" w:rsidRDefault="005D518C" w:rsidP="00B90A21">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w:t>
      </w:r>
      <w:proofErr w:type="spellStart"/>
      <w:r w:rsidRPr="00E62980">
        <w:rPr>
          <w:rFonts w:ascii="Times New Roman" w:hAnsi="Times New Roman" w:cs="Times New Roman"/>
          <w:color w:val="000000" w:themeColor="text1"/>
        </w:rPr>
        <w:t>eTRF</w:t>
      </w:r>
      <w:proofErr w:type="spellEnd"/>
      <w:r w:rsidRPr="00E62980">
        <w:rPr>
          <w:rFonts w:ascii="Times New Roman" w:hAnsi="Times New Roman" w:cs="Times New Roman"/>
          <w:color w:val="000000" w:themeColor="text1"/>
        </w:rPr>
        <w:t xml:space="preserve">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w:t>
      </w:r>
      <w:proofErr w:type="spellStart"/>
      <w:r w:rsidR="007E0D47" w:rsidRPr="00E62980">
        <w:rPr>
          <w:rFonts w:ascii="Times New Roman" w:hAnsi="Times New Roman" w:cs="Times New Roman"/>
        </w:rPr>
        <w:t>eTRF</w:t>
      </w:r>
      <w:proofErr w:type="spellEnd"/>
      <w:r w:rsidR="007E0D47" w:rsidRPr="00E62980">
        <w:rPr>
          <w:rFonts w:ascii="Times New Roman" w:hAnsi="Times New Roman" w:cs="Times New Roman"/>
        </w:rPr>
        <w:t xml:space="preserve">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6BCCB6B7" w14:textId="77777777" w:rsidR="00616AD3" w:rsidRDefault="00616AD3">
      <w:pPr>
        <w:rPr>
          <w:rFonts w:ascii="Times New Roman" w:hAnsi="Times New Roman" w:cs="Times New Roman"/>
        </w:rPr>
      </w:pPr>
      <w:r>
        <w:rPr>
          <w:rFonts w:ascii="Times New Roman" w:hAnsi="Times New Roman" w:cs="Times New Roman"/>
        </w:rPr>
        <w:lastRenderedPageBreak/>
        <w:br w:type="page"/>
      </w:r>
    </w:p>
    <w:p w14:paraId="4B95AFE6" w14:textId="5FBBCDB4" w:rsidR="00DB2834" w:rsidRPr="00BB1408" w:rsidRDefault="00616AD3" w:rsidP="0006138D">
      <w:pPr>
        <w:pStyle w:val="Heading1"/>
      </w:pPr>
      <w:r w:rsidRPr="00BB1408">
        <w:lastRenderedPageBreak/>
        <w:t>References</w:t>
      </w:r>
    </w:p>
    <w:p w14:paraId="42CF554C" w14:textId="2EC4639D" w:rsidR="004359FB" w:rsidRPr="0006138D" w:rsidRDefault="00ED57DF" w:rsidP="00616AD3">
      <w:pPr>
        <w:spacing w:line="480" w:lineRule="auto"/>
        <w:rPr>
          <w:rFonts w:ascii="Times New Roman" w:hAnsi="Times New Roman" w:cs="Times New Roman"/>
        </w:rPr>
      </w:pPr>
      <w:r w:rsidRPr="0006138D">
        <w:fldChar w:fldCharType="begin"/>
      </w:r>
      <w:r w:rsidR="00DE5630">
        <w:instrText xml:space="preserve"> ADDIN ZOTERO_BIBL {"uncited":[],"omitted":[],"custom":[]} CSL_BIBLIOGRAPHY </w:instrText>
      </w:r>
      <w:r w:rsidRPr="0006138D">
        <w:fldChar w:fldCharType="separate"/>
      </w:r>
      <w:r w:rsidR="00C4248E" w:rsidRPr="00C4248E">
        <w:rPr>
          <w:rFonts w:ascii="Calibri" w:hAnsi="Calibri" w:cs="Calibri"/>
        </w:rPr>
        <w:t>Automatic citation updates are disabled. To see the bibliography, click Refresh in the Zotero tab.</w:t>
      </w: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w:t>
      </w:r>
      <w:proofErr w:type="spellStart"/>
      <w:r w:rsidR="00440AC4" w:rsidRPr="00687929">
        <w:rPr>
          <w:rFonts w:ascii="Times New Roman" w:hAnsi="Times New Roman" w:cs="Times New Roman"/>
        </w:rPr>
        <w:t>eTRF</w:t>
      </w:r>
      <w:proofErr w:type="spellEnd"/>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w:t>
      </w:r>
      <w:proofErr w:type="gramStart"/>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proofErr w:type="gram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 xml:space="preserve">ITT, and GTT, n=11 </w:t>
      </w:r>
      <w:proofErr w:type="spellStart"/>
      <w:r w:rsidR="00D72E1C">
        <w:rPr>
          <w:rFonts w:ascii="Times New Roman" w:hAnsi="Times New Roman" w:cs="Times New Roman"/>
        </w:rPr>
        <w:t>eTRF</w:t>
      </w:r>
      <w:proofErr w:type="spellEnd"/>
      <w:r w:rsidR="00D72E1C">
        <w:rPr>
          <w:rFonts w:ascii="Times New Roman" w:hAnsi="Times New Roman" w:cs="Times New Roman"/>
        </w:rPr>
        <w:t xml:space="preserve"> males</w:t>
      </w:r>
      <w:r w:rsidR="00DB3F8E">
        <w:rPr>
          <w:rFonts w:ascii="Times New Roman" w:hAnsi="Times New Roman" w:cs="Times New Roman"/>
        </w:rPr>
        <w:t xml:space="preserve">, </w:t>
      </w:r>
      <w:r w:rsidR="008D1321">
        <w:rPr>
          <w:rFonts w:ascii="Times New Roman" w:hAnsi="Times New Roman" w:cs="Times New Roman"/>
        </w:rPr>
        <w:t xml:space="preserve">16 AL males, 19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17 AL females. Number of cages in food intake analysis n=4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males, 5 AL males, 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16 AL males, 19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17 AL females. Cages in food intake analysis: n=4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5 AL males, 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 xml:space="preserve">Maternal food intake from one week before pregnancy until delivery B) Maternal body weight from one week before pregnancy until delivery. Dams in analysis n 8= </w:t>
      </w:r>
      <w:proofErr w:type="spellStart"/>
      <w:r w:rsidR="008B7F2C">
        <w:rPr>
          <w:rFonts w:ascii="Times New Roman" w:hAnsi="Times New Roman" w:cs="Times New Roman"/>
        </w:rPr>
        <w:t>eTRF</w:t>
      </w:r>
      <w:proofErr w:type="spellEnd"/>
      <w:r w:rsidR="008B7F2C">
        <w:rPr>
          <w:rFonts w:ascii="Times New Roman" w:hAnsi="Times New Roman" w:cs="Times New Roman"/>
        </w:rPr>
        <w:t>,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ve Bridges" w:date="2023-06-01T11:33:00Z" w:initials="DB">
    <w:p w14:paraId="21C44817" w14:textId="1CA8BCDE" w:rsidR="007F4959" w:rsidRDefault="007F4959">
      <w:pPr>
        <w:pStyle w:val="CommentText"/>
      </w:pPr>
      <w:r>
        <w:rPr>
          <w:rStyle w:val="CommentReference"/>
        </w:rPr>
        <w:annotationRef/>
      </w:r>
      <w:r>
        <w:t xml:space="preserve">Add </w:t>
      </w:r>
      <w:r w:rsidRPr="007F4959">
        <w:t>https://www.nature.com/articles/s41580-018-0096-9</w:t>
      </w:r>
    </w:p>
  </w:comment>
  <w:comment w:id="0" w:author="Molly C. MULCAHY" w:date="2023-04-18T10:39:00Z" w:initials="MCM">
    <w:p w14:paraId="643E99E6" w14:textId="24189686" w:rsidR="00C05598" w:rsidRDefault="00C05598">
      <w:pPr>
        <w:pStyle w:val="CommentText"/>
      </w:pPr>
      <w:r>
        <w:rPr>
          <w:rStyle w:val="CommentReference"/>
        </w:rPr>
        <w:annotationRef/>
      </w:r>
      <w:bookmarkStart w:id="4" w:name="_GoBack"/>
      <w:bookmarkEnd w:id="4"/>
      <w:r>
        <w:t xml:space="preserve">Suggest to remove the </w:t>
      </w:r>
      <w:proofErr w:type="spellStart"/>
      <w:r>
        <w:t>trx</w:t>
      </w:r>
      <w:proofErr w:type="spellEnd"/>
      <w:r>
        <w:t xml:space="preserve"> factor system details here since it’s the only time we talk about it in the whole paper. </w:t>
      </w:r>
    </w:p>
  </w:comment>
  <w:comment w:id="1" w:author="Molly C. MULCAHY" w:date="2023-04-21T14:17:00Z" w:initials="MCM">
    <w:p w14:paraId="424553F4" w14:textId="77777777" w:rsidR="00EE5DF4" w:rsidRDefault="00EE5DF4" w:rsidP="00BF352A">
      <w:pPr>
        <w:pStyle w:val="CommentText"/>
      </w:pPr>
      <w:r>
        <w:rPr>
          <w:rStyle w:val="CommentReference"/>
        </w:rPr>
        <w:annotationRef/>
      </w:r>
      <w:r>
        <w:t>Reviewers said it was abrupt/</w:t>
      </w:r>
      <w:proofErr w:type="spellStart"/>
      <w:r>
        <w:t>unneccesary</w:t>
      </w:r>
      <w:proofErr w:type="spellEnd"/>
      <w:r>
        <w:t>.</w:t>
      </w:r>
    </w:p>
  </w:comment>
  <w:comment w:id="2" w:author="Dave Bridges" w:date="2023-06-01T11:28:00Z" w:initials="DB">
    <w:p w14:paraId="10F76C05" w14:textId="554654F3" w:rsidR="00625C0A" w:rsidRDefault="00625C0A">
      <w:pPr>
        <w:pStyle w:val="CommentText"/>
      </w:pPr>
      <w:r>
        <w:rPr>
          <w:rStyle w:val="CommentReference"/>
        </w:rPr>
        <w:annotationRef/>
      </w:r>
      <w:r>
        <w:t>Agree</w:t>
      </w:r>
    </w:p>
  </w:comment>
  <w:comment w:id="5" w:author="Dave Bridges" w:date="2023-06-01T11:29:00Z" w:initials="DB">
    <w:p w14:paraId="1F67C799" w14:textId="410CAE28" w:rsidR="00625C0A" w:rsidRDefault="00625C0A">
      <w:pPr>
        <w:pStyle w:val="CommentText"/>
      </w:pPr>
      <w:r>
        <w:rPr>
          <w:rStyle w:val="CommentReference"/>
        </w:rPr>
        <w:annotationRef/>
      </w:r>
      <w:r>
        <w:t xml:space="preserve">Add </w:t>
      </w:r>
      <w:r w:rsidRPr="00625C0A">
        <w:t>https://jps.biomedcentral.com/articles/10.1007/s12576-016-0450-7</w:t>
      </w:r>
    </w:p>
  </w:comment>
  <w:comment w:id="6" w:author="Mulcahy, Molly" w:date="2023-04-10T10:39:00Z" w:initials="MM">
    <w:p w14:paraId="5C0C53CF" w14:textId="77777777" w:rsidR="00A963CD" w:rsidRDefault="00A963CD" w:rsidP="0049467D">
      <w:pPr>
        <w:pStyle w:val="CommentText"/>
      </w:pPr>
      <w:r>
        <w:rPr>
          <w:rStyle w:val="CommentReference"/>
        </w:rPr>
        <w:annotationRef/>
      </w:r>
      <w:r>
        <w:t>A reviewer said that the framing of negative effects coming from a longer feeding window merit study in more restrictive windows weird/illogical. I agree. Instead I shifted the focus to show that our repeated measures design is important to understand trajectories. Does this feel like less of a logical leap?</w:t>
      </w:r>
    </w:p>
  </w:comment>
  <w:comment w:id="7" w:author="Mulcahy, Molly" w:date="2023-04-10T11:02:00Z" w:initials="MM">
    <w:p w14:paraId="52087A89" w14:textId="77777777" w:rsidR="00423BA7" w:rsidRDefault="00423BA7" w:rsidP="00E42EE5">
      <w:pPr>
        <w:pStyle w:val="CommentText"/>
      </w:pPr>
      <w:r>
        <w:rPr>
          <w:rStyle w:val="CommentReference"/>
        </w:rPr>
        <w:annotationRef/>
      </w:r>
      <w:r>
        <w:t>Would it be better to omit until the discussion?</w:t>
      </w:r>
    </w:p>
  </w:comment>
  <w:comment w:id="8" w:author="Dave Bridges" w:date="2023-06-01T11:35:00Z" w:initials="DB">
    <w:p w14:paraId="6EE912D2" w14:textId="23EF0C3A" w:rsidR="007F4959" w:rsidRDefault="007F4959">
      <w:pPr>
        <w:pStyle w:val="CommentText"/>
      </w:pPr>
      <w:r>
        <w:rPr>
          <w:rStyle w:val="CommentReference"/>
        </w:rPr>
        <w:annotationRef/>
      </w:r>
      <w:r>
        <w:t>I think this is fine</w:t>
      </w:r>
    </w:p>
  </w:comment>
  <w:comment w:id="9" w:author="Mulcahy, Molly" w:date="2023-04-10T11:07:00Z" w:initials="MM">
    <w:p w14:paraId="2924DC45" w14:textId="77777777" w:rsidR="00423BA7" w:rsidRDefault="00423BA7" w:rsidP="00522FE0">
      <w:pPr>
        <w:pStyle w:val="CommentText"/>
      </w:pPr>
      <w:r>
        <w:rPr>
          <w:rStyle w:val="CommentReference"/>
        </w:rPr>
        <w:annotationRef/>
      </w:r>
      <w:r>
        <w:t xml:space="preserve">Reviewer thought the statement of 4-12hours of TRF is in literature wasn't very accurate (I think implying that the model we constructed isn't a great one). I added more evidence to show how TRE in humans actually is pretty varied. Hopefully providing better logic that our model fits in that window. </w:t>
      </w:r>
    </w:p>
  </w:comment>
  <w:comment w:id="10" w:author="Mulcahy, Molly" w:date="2023-04-10T11:10:00Z" w:initials="MM">
    <w:p w14:paraId="3DDEF791" w14:textId="77777777" w:rsidR="00423BA7" w:rsidRDefault="00423BA7" w:rsidP="00580728">
      <w:pPr>
        <w:pStyle w:val="CommentText"/>
      </w:pPr>
      <w:r>
        <w:rPr>
          <w:rStyle w:val="CommentReference"/>
        </w:rPr>
        <w:annotationRef/>
      </w:r>
      <w:r>
        <w:t>One reviewer wants the actual ranges here. That seems like a little much to me. Thoughts?</w:t>
      </w:r>
    </w:p>
  </w:comment>
  <w:comment w:id="11" w:author="Dave Bridges" w:date="2023-06-01T11:37:00Z" w:initials="DB">
    <w:p w14:paraId="497251BC" w14:textId="5EE0D606" w:rsidR="007F4959" w:rsidRDefault="007F4959">
      <w:pPr>
        <w:pStyle w:val="CommentText"/>
      </w:pPr>
      <w:r>
        <w:rPr>
          <w:rStyle w:val="CommentReference"/>
        </w:rPr>
        <w:annotationRef/>
      </w:r>
      <w:proofErr w:type="gramStart"/>
      <w:r>
        <w:t>Yes</w:t>
      </w:r>
      <w:proofErr w:type="gramEnd"/>
      <w:r>
        <w:t xml:space="preserve"> we should add</w:t>
      </w:r>
    </w:p>
  </w:comment>
  <w:comment w:id="12" w:author="Mulcahy, Molly" w:date="2023-04-10T11:52:00Z" w:initials="MM">
    <w:p w14:paraId="57B18403" w14:textId="25E1413D" w:rsidR="00552B1B" w:rsidRDefault="00552B1B" w:rsidP="00D13639">
      <w:pPr>
        <w:pStyle w:val="CommentText"/>
      </w:pPr>
      <w:r>
        <w:rPr>
          <w:rStyle w:val="CommentReference"/>
        </w:rPr>
        <w:annotationRef/>
      </w:r>
      <w:r>
        <w:t xml:space="preserve">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w:t>
      </w:r>
      <w:proofErr w:type="spellStart"/>
      <w:proofErr w:type="gramStart"/>
      <w:r>
        <w:t>you</w:t>
      </w:r>
      <w:proofErr w:type="spellEnd"/>
      <w:proofErr w:type="gramEnd"/>
      <w:r>
        <w:t xml:space="preserve"> thoughts on this suggestion?</w:t>
      </w:r>
    </w:p>
  </w:comment>
  <w:comment w:id="13" w:author="Mulcahy, Molly" w:date="2023-04-10T12:01:00Z" w:initials="MM">
    <w:p w14:paraId="4DF13717" w14:textId="77777777" w:rsidR="00552B1B" w:rsidRDefault="00552B1B" w:rsidP="009D5E6E">
      <w:pPr>
        <w:pStyle w:val="CommentText"/>
      </w:pPr>
      <w:r>
        <w:rPr>
          <w:rStyle w:val="CommentReference"/>
        </w:rPr>
        <w:annotationRef/>
      </w:r>
      <w:r>
        <w:t xml:space="preserve">Reviewer 2 suggested including cohort as a covariate in models and reporting this effect. This isn't something that I did in the formal analysis, but when we were collecting data, I remember looking at cohort and I don't remember seeing an effect- hence feeling comfortable combining the data. Is this something you think is valuable? I've not seen it formally done </w:t>
      </w:r>
      <w:proofErr w:type="spellStart"/>
      <w:r>
        <w:t>statisically</w:t>
      </w:r>
      <w:proofErr w:type="spellEnd"/>
      <w:r>
        <w:t xml:space="preserve"> in papers before.</w:t>
      </w:r>
    </w:p>
  </w:comment>
  <w:comment w:id="14" w:author="Dave Bridges" w:date="2023-06-01T11:42:00Z" w:initials="DB">
    <w:p w14:paraId="5382D218" w14:textId="27C4A002" w:rsidR="00F733E4" w:rsidRDefault="00F733E4">
      <w:pPr>
        <w:pStyle w:val="CommentText"/>
      </w:pPr>
      <w:r>
        <w:rPr>
          <w:rStyle w:val="CommentReference"/>
        </w:rPr>
        <w:annotationRef/>
      </w:r>
      <w:proofErr w:type="gramStart"/>
      <w:r>
        <w:t>Yes</w:t>
      </w:r>
      <w:proofErr w:type="gramEnd"/>
      <w:r>
        <w:t xml:space="preserve"> we should do this, it has already done we can say “comparing the two cohorts we tested for a cohort effect and for all outcomes no effect was detected”</w:t>
      </w:r>
    </w:p>
  </w:comment>
  <w:comment w:id="15" w:author="Dave Bridges" w:date="2023-06-01T11:44:00Z" w:initials="DB">
    <w:p w14:paraId="6F4D4A23" w14:textId="48729E88" w:rsidR="00F733E4" w:rsidRDefault="00F733E4">
      <w:pPr>
        <w:pStyle w:val="CommentText"/>
      </w:pPr>
      <w:r>
        <w:rPr>
          <w:rStyle w:val="CommentReference"/>
        </w:rPr>
        <w:annotationRef/>
      </w:r>
      <w:r>
        <w:t>What we did was fine here</w:t>
      </w:r>
    </w:p>
  </w:comment>
  <w:comment w:id="16" w:author="Mulcahy, Molly" w:date="2023-04-10T11:20:00Z" w:initials="MM">
    <w:p w14:paraId="00B74E3A" w14:textId="75B9011B" w:rsidR="009D2002" w:rsidRDefault="009D2002" w:rsidP="00892AEE">
      <w:pPr>
        <w:pStyle w:val="CommentText"/>
      </w:pPr>
      <w:r>
        <w:rPr>
          <w:rStyle w:val="CommentReference"/>
        </w:rPr>
        <w:annotationRef/>
      </w:r>
      <w:r>
        <w:t>One reviewer asked about littler size. Should I include that as a supplement for cohorts 1&amp;2 as well?</w:t>
      </w:r>
    </w:p>
  </w:comment>
  <w:comment w:id="17" w:author="Dave Bridges" w:date="2023-06-01T11:45:00Z" w:initials="DB">
    <w:p w14:paraId="77B34962" w14:textId="1F866EE2" w:rsidR="0053135D" w:rsidRDefault="0053135D">
      <w:pPr>
        <w:pStyle w:val="CommentText"/>
      </w:pPr>
      <w:r>
        <w:rPr>
          <w:rStyle w:val="CommentReference"/>
        </w:rPr>
        <w:annotationRef/>
      </w:r>
      <w:r>
        <w:t xml:space="preserve">No </w:t>
      </w:r>
      <w:proofErr w:type="spellStart"/>
      <w:proofErr w:type="gramStart"/>
      <w:r>
        <w:t>lets</w:t>
      </w:r>
      <w:proofErr w:type="spellEnd"/>
      <w:proofErr w:type="gramEnd"/>
      <w:r>
        <w:t xml:space="preserve"> leave this for another paper</w:t>
      </w:r>
    </w:p>
  </w:comment>
  <w:comment w:id="20" w:author="Dave Bridges" w:date="2023-06-01T11:49:00Z" w:initials="DB">
    <w:p w14:paraId="35298865" w14:textId="3E872EB5" w:rsidR="0053135D" w:rsidRDefault="0053135D">
      <w:pPr>
        <w:pStyle w:val="CommentText"/>
      </w:pPr>
      <w:r>
        <w:rPr>
          <w:rStyle w:val="CommentReference"/>
        </w:rPr>
        <w:annotationRef/>
      </w:r>
      <w:r>
        <w:t>Add refs</w:t>
      </w:r>
    </w:p>
  </w:comment>
  <w:comment w:id="18" w:author="Molly C. MULCAHY" w:date="2023-04-25T15:51:00Z" w:initials="MCM">
    <w:p w14:paraId="2FAA6BB9" w14:textId="77777777" w:rsidR="003370C7" w:rsidRDefault="003370C7" w:rsidP="004A2763">
      <w:pPr>
        <w:pStyle w:val="CommentText"/>
      </w:pPr>
      <w:r>
        <w:rPr>
          <w:rStyle w:val="CommentReference"/>
        </w:rPr>
        <w:annotationRef/>
      </w:r>
      <w:r>
        <w:t>Cut this WAY down</w:t>
      </w:r>
    </w:p>
  </w:comment>
  <w:comment w:id="19" w:author="Dave Bridges" w:date="2023-06-01T11:49:00Z" w:initials="DB">
    <w:p w14:paraId="2D53B652" w14:textId="08DD4136" w:rsidR="0053135D" w:rsidRDefault="0053135D">
      <w:pPr>
        <w:pStyle w:val="CommentText"/>
      </w:pPr>
      <w:r>
        <w:rPr>
          <w:rStyle w:val="CommentReference"/>
        </w:rPr>
        <w:annotationRef/>
      </w:r>
      <w:r>
        <w:t>I don’t think we need to, this still seems important for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C44817" w15:done="0"/>
  <w15:commentEx w15:paraId="643E99E6" w15:done="0"/>
  <w15:commentEx w15:paraId="424553F4" w15:paraIdParent="643E99E6" w15:done="0"/>
  <w15:commentEx w15:paraId="10F76C05" w15:paraIdParent="643E99E6" w15:done="0"/>
  <w15:commentEx w15:paraId="1F67C799" w15:done="0"/>
  <w15:commentEx w15:paraId="5C0C53CF" w15:done="0"/>
  <w15:commentEx w15:paraId="52087A89" w15:paraIdParent="5C0C53CF" w15:done="0"/>
  <w15:commentEx w15:paraId="6EE912D2" w15:paraIdParent="5C0C53CF" w15:done="0"/>
  <w15:commentEx w15:paraId="2924DC45" w15:done="0"/>
  <w15:commentEx w15:paraId="3DDEF791" w15:done="0"/>
  <w15:commentEx w15:paraId="497251BC" w15:paraIdParent="3DDEF791" w15:done="0"/>
  <w15:commentEx w15:paraId="57B18403" w15:done="0"/>
  <w15:commentEx w15:paraId="4DF13717" w15:paraIdParent="57B18403" w15:done="0"/>
  <w15:commentEx w15:paraId="5382D218" w15:paraIdParent="57B18403" w15:done="0"/>
  <w15:commentEx w15:paraId="6F4D4A23" w15:paraIdParent="57B18403" w15:done="0"/>
  <w15:commentEx w15:paraId="00B74E3A" w15:done="0"/>
  <w15:commentEx w15:paraId="77B34962" w15:paraIdParent="00B74E3A" w15:done="0"/>
  <w15:commentEx w15:paraId="35298865" w15:done="0"/>
  <w15:commentEx w15:paraId="2FAA6BB9" w15:done="0"/>
  <w15:commentEx w15:paraId="2D53B652" w15:paraIdParent="2FAA6B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CD" w16cex:dateUtc="2023-04-18T15:39:00Z"/>
  <w16cex:commentExtensible w16cex:durableId="27ED1963" w16cex:dateUtc="2023-04-21T19:17:00Z"/>
  <w16cex:commentExtensible w16cex:durableId="27F27C6D" w16cex:dateUtc="2023-04-25T21:21:00Z"/>
  <w16cex:commentExtensible w16cex:durableId="27DE6243" w16cex:dateUtc="2023-04-10T15:24:00Z"/>
  <w16cex:commentExtensible w16cex:durableId="27DE63F3" w16cex:dateUtc="2023-04-10T15:31:00Z"/>
  <w16cex:commentExtensible w16cex:durableId="27DE65F2" w16cex:dateUtc="2023-04-10T15:39:00Z"/>
  <w16cex:commentExtensible w16cex:durableId="27DE6B34" w16cex:dateUtc="2023-04-10T16:02:00Z"/>
  <w16cex:commentExtensible w16cex:durableId="27DE6C6E" w16cex:dateUtc="2023-04-10T16:07:00Z"/>
  <w16cex:commentExtensible w16cex:durableId="27DE6D0D" w16cex:dateUtc="2023-04-10T16:10:00Z"/>
  <w16cex:commentExtensible w16cex:durableId="27DE7702" w16cex:dateUtc="2023-04-10T16:52:00Z"/>
  <w16cex:commentExtensible w16cex:durableId="27DE791B" w16cex:dateUtc="2023-04-10T17:01:00Z"/>
  <w16cex:commentExtensible w16cex:durableId="27DE6F62" w16cex:dateUtc="2023-04-10T16:20:00Z"/>
  <w16cex:commentExtensible w16cex:durableId="27F27584" w16cex:dateUtc="2023-04-25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C44817" w16cid:durableId="28230079"/>
  <w16cid:commentId w16cid:paraId="643E99E6" w16cid:durableId="27E8F1CD"/>
  <w16cid:commentId w16cid:paraId="424553F4" w16cid:durableId="27ED1963"/>
  <w16cid:commentId w16cid:paraId="10F76C05" w16cid:durableId="2822FF40"/>
  <w16cid:commentId w16cid:paraId="1F67C799" w16cid:durableId="2822FF99"/>
  <w16cid:commentId w16cid:paraId="5C0C53CF" w16cid:durableId="27DE65F2"/>
  <w16cid:commentId w16cid:paraId="52087A89" w16cid:durableId="27DE6B34"/>
  <w16cid:commentId w16cid:paraId="6EE912D2" w16cid:durableId="28230113"/>
  <w16cid:commentId w16cid:paraId="2924DC45" w16cid:durableId="27DE6C6E"/>
  <w16cid:commentId w16cid:paraId="3DDEF791" w16cid:durableId="27DE6D0D"/>
  <w16cid:commentId w16cid:paraId="497251BC" w16cid:durableId="28230197"/>
  <w16cid:commentId w16cid:paraId="57B18403" w16cid:durableId="27DE7702"/>
  <w16cid:commentId w16cid:paraId="4DF13717" w16cid:durableId="27DE791B"/>
  <w16cid:commentId w16cid:paraId="5382D218" w16cid:durableId="282302AA"/>
  <w16cid:commentId w16cid:paraId="6F4D4A23" w16cid:durableId="28230337"/>
  <w16cid:commentId w16cid:paraId="00B74E3A" w16cid:durableId="27DE6F62"/>
  <w16cid:commentId w16cid:paraId="77B34962" w16cid:durableId="28230363"/>
  <w16cid:commentId w16cid:paraId="35298865" w16cid:durableId="28230441"/>
  <w16cid:commentId w16cid:paraId="2FAA6BB9" w16cid:durableId="27F27584"/>
  <w16cid:commentId w16cid:paraId="2D53B652" w16cid:durableId="282304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9A769" w14:textId="77777777" w:rsidR="00A05F63" w:rsidRDefault="00A05F63" w:rsidP="00616AD3">
      <w:r>
        <w:separator/>
      </w:r>
    </w:p>
  </w:endnote>
  <w:endnote w:type="continuationSeparator" w:id="0">
    <w:p w14:paraId="366A4952" w14:textId="77777777" w:rsidR="00A05F63" w:rsidRDefault="00A05F63"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5DC43" w14:textId="77777777" w:rsidR="00A05F63" w:rsidRDefault="00A05F63" w:rsidP="00616AD3">
      <w:r>
        <w:separator/>
      </w:r>
    </w:p>
  </w:footnote>
  <w:footnote w:type="continuationSeparator" w:id="0">
    <w:p w14:paraId="095753D6" w14:textId="77777777" w:rsidR="00A05F63" w:rsidRDefault="00A05F63"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40E08D52" w:rsidR="00DB2834" w:rsidRPr="00C65822" w:rsidRDefault="00EC564A">
    <w:pPr>
      <w:pStyle w:val="Header"/>
      <w:rPr>
        <w:rFonts w:ascii="Times New Roman" w:hAnsi="Times New Roman" w:cs="Times New Roman"/>
      </w:rPr>
    </w:pPr>
    <w:r>
      <w:rPr>
        <w:rFonts w:ascii="Times New Roman" w:hAnsi="Times New Roman" w:cs="Times New Roman"/>
      </w:rPr>
      <w:t xml:space="preserve">Gestational </w:t>
    </w:r>
    <w:proofErr w:type="spellStart"/>
    <w:r w:rsidR="00DB2834" w:rsidRPr="00C65822">
      <w:rPr>
        <w:rFonts w:ascii="Times New Roman" w:hAnsi="Times New Roman" w:cs="Times New Roman"/>
      </w:rPr>
      <w:t>eTRF</w:t>
    </w:r>
    <w:proofErr w:type="spellEnd"/>
    <w:r w:rsidR="00DB2834" w:rsidRPr="00C65822">
      <w:rPr>
        <w:rFonts w:ascii="Times New Roman" w:hAnsi="Times New Roman" w:cs="Times New Roman"/>
      </w:rPr>
      <w:t xml:space="preserve">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 MULCAHY">
    <w15:presenceInfo w15:providerId="None" w15:userId="Molly C. MULCAHY"/>
  </w15:person>
  <w15:person w15:author="Mulcahy, Molly">
    <w15:presenceInfo w15:providerId="AD" w15:userId="S::mollyec@umich.edu::c7042b25-4392-45c4-b4a1-380b86fcc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6907"/>
    <w:rsid w:val="00037A9A"/>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4984"/>
    <w:rsid w:val="00076839"/>
    <w:rsid w:val="00076A49"/>
    <w:rsid w:val="00081D62"/>
    <w:rsid w:val="00082F96"/>
    <w:rsid w:val="00083DF4"/>
    <w:rsid w:val="00085098"/>
    <w:rsid w:val="0008750F"/>
    <w:rsid w:val="000915E6"/>
    <w:rsid w:val="000941AF"/>
    <w:rsid w:val="00094D30"/>
    <w:rsid w:val="00095DD4"/>
    <w:rsid w:val="000964D0"/>
    <w:rsid w:val="000968E6"/>
    <w:rsid w:val="000A3272"/>
    <w:rsid w:val="000B7D18"/>
    <w:rsid w:val="000C3092"/>
    <w:rsid w:val="000C34AF"/>
    <w:rsid w:val="000C4E31"/>
    <w:rsid w:val="000D699C"/>
    <w:rsid w:val="000E1284"/>
    <w:rsid w:val="000E30D8"/>
    <w:rsid w:val="000E34D4"/>
    <w:rsid w:val="000E52D2"/>
    <w:rsid w:val="000E7158"/>
    <w:rsid w:val="000E77F5"/>
    <w:rsid w:val="000F0CE8"/>
    <w:rsid w:val="000F24A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4D2B"/>
    <w:rsid w:val="0027127E"/>
    <w:rsid w:val="0028057C"/>
    <w:rsid w:val="002822DC"/>
    <w:rsid w:val="00282BDB"/>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135D"/>
    <w:rsid w:val="00532133"/>
    <w:rsid w:val="00532DCF"/>
    <w:rsid w:val="00532F87"/>
    <w:rsid w:val="00536356"/>
    <w:rsid w:val="00540150"/>
    <w:rsid w:val="00546454"/>
    <w:rsid w:val="00546799"/>
    <w:rsid w:val="0054727D"/>
    <w:rsid w:val="00552A5B"/>
    <w:rsid w:val="00552B1B"/>
    <w:rsid w:val="005618EE"/>
    <w:rsid w:val="00561B07"/>
    <w:rsid w:val="00564D55"/>
    <w:rsid w:val="00565857"/>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25C0A"/>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7F4959"/>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397E"/>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5F63"/>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3742"/>
    <w:rsid w:val="00A74102"/>
    <w:rsid w:val="00A74266"/>
    <w:rsid w:val="00A81B1D"/>
    <w:rsid w:val="00A830B7"/>
    <w:rsid w:val="00A836E6"/>
    <w:rsid w:val="00A84EE6"/>
    <w:rsid w:val="00A84F3A"/>
    <w:rsid w:val="00A8549B"/>
    <w:rsid w:val="00A91D9E"/>
    <w:rsid w:val="00A92141"/>
    <w:rsid w:val="00A963CD"/>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1A1F"/>
    <w:rsid w:val="00B02AC8"/>
    <w:rsid w:val="00B0334B"/>
    <w:rsid w:val="00B03785"/>
    <w:rsid w:val="00B05D49"/>
    <w:rsid w:val="00B127D6"/>
    <w:rsid w:val="00B16EC2"/>
    <w:rsid w:val="00B200C5"/>
    <w:rsid w:val="00B215B1"/>
    <w:rsid w:val="00B217C1"/>
    <w:rsid w:val="00B235B3"/>
    <w:rsid w:val="00B24853"/>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C7C"/>
    <w:rsid w:val="00E176E8"/>
    <w:rsid w:val="00E22B20"/>
    <w:rsid w:val="00E24E44"/>
    <w:rsid w:val="00E263B5"/>
    <w:rsid w:val="00E33351"/>
    <w:rsid w:val="00E33A59"/>
    <w:rsid w:val="00E4384F"/>
    <w:rsid w:val="00E4561D"/>
    <w:rsid w:val="00E460B0"/>
    <w:rsid w:val="00E4627A"/>
    <w:rsid w:val="00E5177F"/>
    <w:rsid w:val="00E622D5"/>
    <w:rsid w:val="00E62980"/>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33E4"/>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FF4BD-D802-AD43-8170-A3007C51E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9828</TotalTime>
  <Pages>24</Pages>
  <Words>49697</Words>
  <Characters>283275</Characters>
  <Application>Microsoft Office Word</Application>
  <DocSecurity>0</DocSecurity>
  <Lines>2360</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60</cp:revision>
  <dcterms:created xsi:type="dcterms:W3CDTF">2023-04-03T15:43:00Z</dcterms:created>
  <dcterms:modified xsi:type="dcterms:W3CDTF">2023-06-01T15:52:00Z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id="TY1UGxLN"/&gt;&lt;style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