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4FAD39A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DA6390">
        <w:instrText xml:space="preserve"> ADDIN ZOTERO_ITEM CSL_CITATION {"citationID":"a2gah2sjbnc","properties":{"formattedCitation":"\\super 1\\nosupersub{}","plainCitation":"1","noteIndex":0},"citationItems":[{"id":489,"uris":["http://zotero.org/users/5073745/items/AH9V27AA"],"itemData":{"id":489,"type":"report","abstract":"The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B1305A" w:rsidRPr="00B1305A">
        <w:rPr>
          <w:vertAlign w:val="superscript"/>
        </w:rPr>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 xml:space="preserve">These findings highlight the critical missing populations where TRE might affect long-term health, </w:t>
      </w:r>
      <w:proofErr w:type="gramStart"/>
      <w:r w:rsidRPr="00E62980">
        <w:t>mothers</w:t>
      </w:r>
      <w:proofErr w:type="gramEnd"/>
      <w:r w:rsidRPr="00E62980">
        <w:t xml:space="preserve">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3991BEF"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{"citationID":"atlpiijik","properties":{"formattedCitation":"\\super 2\\uc0\\u8211{}4\\nosupersub{}","plainCitation":"2–4","noteIndex":0},"citationItems":[{"id":102,"uris":["http://zotero.org/users/5073745/items/5D8DPZT4"],"itemData":{"id":102,"type":"article-journal","abstract":"A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{"citationID":"afm972nhpr","properties":{"formattedCitation":"\\super 5\\nosupersub{}","plainCitation":"5","noteIndex":0},"citationItems":[{"id":1602,"uris":["http://zotero.org/users/5073745/items/B8EE9H5R"],"itemData":{"id":1602,"type":"article-journal","abstract":"Humans,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{"citationID":"a18nlb24mop","properties":{"formattedCitation":"\\super 6\\nosupersub{}","plainCitation":"6","noteIndex":0},"citationItems":[{"id":484,"uris":["http://zotero.org/users/5073745/items/SFXX8NC5"],"itemData":{"id":484,"type":"article-journal","abstract":"The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B1305A" w:rsidRPr="00B1305A">
        <w:rPr>
          <w:rFonts w:ascii="Times New Roman" w:hAnsi="Times New Roman" w:cs="Times New Roman"/>
          <w:vertAlign w:val="superscript"/>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238EE1F"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{"citationID":"sAV5tMbx","properties":{"formattedCitation":"\\super 7\\nosupersub{}","plainCitation":"7","noteIndex":0},"citationItems":[{"id":52,"uris":["http://zotero.org/users/5073745/items/VQ7EYNYD"],"itemData":{"id":52,"type":"article-journal","abstract":"Circadian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B1305A" w:rsidRPr="00B1305A">
        <w:rPr>
          <w:rFonts w:ascii="Times New Roman" w:hAnsi="Times New Roman" w:cs="Times New Roman"/>
          <w:vertAlign w:val="superscript"/>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{"citationID":"a2itvllgire","properties":{"formattedCitation":"\\super 8\\nosupersub{}","plainCitation":"8","noteIndex":0},"citationItems":[{"id":1573,"uris":["http://zotero.org/users/5073745/items/NNKUAYGW"],"itemData":{"id":1573,"type":"article-journal","abstract":"Molecular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B1305A" w:rsidRPr="00B1305A">
        <w:rPr>
          <w:rFonts w:ascii="Times New Roman" w:hAnsi="Times New Roman" w:cs="Times New Roman"/>
          <w:vertAlign w:val="superscript"/>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{"citationID":"a2jqas9e5u4","properties":{"formattedCitation":"\\super 9\\nosupersub{}","plainCitation":"9","noteIndex":0},"citationItems":[{"id":1579,"uris":["http://zotero.org/users/5073745/items/2L9BMCKR"],"itemData":{"id":1579,"type":"article-journal","abstract":"Time-restricted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B1305A" w:rsidRPr="00B1305A">
        <w:rPr>
          <w:rFonts w:ascii="Times New Roman" w:hAnsi="Times New Roman" w:cs="Times New Roman"/>
          <w:vertAlign w:val="superscript"/>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5B6AA52E"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{"citationID":"uAU3k6ht","properties":{"formattedCitation":"\\super 10\\nosupersub{}","plainCitation":"10","noteIndex":0},"citationItems":[{"id":54,"uris":["http://zotero.org/users/5073745/items/G6NTKEQP"],"itemData":{"id":54,"type":"report","title":"2020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B1305A" w:rsidRPr="00B1305A">
        <w:rPr>
          <w:rFonts w:ascii="Times New Roman" w:hAnsi="Times New Roman" w:cs="Times New Roman"/>
          <w:vertAlign w:val="superscript"/>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{"citationID":"aml04jnrsl","properties":{"formattedCitation":"\\super 11\\nosupersub{}","plainCitation":"11","noteIndex":0},"citationItems":[{"id":428,"uris":["http://zotero.org/users/5073745/items/5JYMECVV"],"itemData":{"id":428,"type":"article-journal","abstract":"BACKGROUND: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{"citationID":"aielofle9f","properties":{"formattedCitation":"\\super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{"citationID":"a10ou4l6sqd","properties":{"formattedCitation":"\\super 13\\nosupersub{}","plainCitation":"13","noteIndex":0},"citationItems":[{"id":416,"uris":["http://zotero.org/users/5073745/items/TH4IXLBS","http://zotero.org/users/5073745/items/YJQP8A5D"],"itemData":{"id":416,"type":"article-journal","abstract":"BACKGROUND: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{"citationID":"a8qagk1qqv","properties":{"formattedCitation":"\\super 14\\nosupersub{}","plainCitation":"14","noteIndex":0},"citationItems":[{"id":421,"uris":["http://zotero.org/users/5073745/items/Q2629FFB"],"itemData":{"id":421,"type":"article-journal","abstract":"Ramadan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49E2ED26"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{"citationID":"a26tugg287e","properties":{"formattedCitation":"\\super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B1305A" w:rsidRPr="00B1305A">
        <w:rPr>
          <w:rFonts w:ascii="Times New Roman" w:hAnsi="Times New Roman" w:cs="Times New Roman"/>
          <w:vertAlign w:val="superscript"/>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{"citationID":"sOhSbQVk","properties":{"formattedCitation":"\\super 15\\nosupersub{}","plainCitation":"15","noteIndex":0},"citationItems":[{"id":435,"uris":["http://zotero.org/users/5073745/items/MJUJ2CHG"],"itemData":{"id":435,"type":"article-journal","abstract":"Gestational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B1305A" w:rsidRPr="00B1305A">
        <w:rPr>
          <w:rFonts w:ascii="Times New Roman" w:hAnsi="Times New Roman" w:cs="Times New Roman"/>
          <w:vertAlign w:val="superscript"/>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{"citationID":"a2j5t6pco2p","properties":{"formattedCitation":"\\super 12,15\\nosupersub{}","plainCitation":"12,15","noteIndex":0},"citationItems":[{"id":492,"uris":["http://zotero.org/users/5073745/items/NHIMJJF6"],"itemData":{"id":492,"type":"article-journal","abstract":"The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B1305A" w:rsidRPr="00B1305A">
        <w:rPr>
          <w:rFonts w:ascii="Times New Roman" w:hAnsi="Times New Roman" w:cs="Times New Roman"/>
          <w:vertAlign w:val="superscript"/>
        </w:rPr>
        <w:t>12,15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0367D52A"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{"citationID":"a65csqt19u","properties":{"formattedCitation":"\\super 16\\nosupersub{}","plainCitation":"16","noteIndex":0},"citationItems":[{"id":1582,"uris":["http://zotero.org/users/5073745/items/TP35IF7G"],"itemData":{"id":1582,"type":"article-journal","abstract":"Chronic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male </w:t>
      </w:r>
      <w:r>
        <w:rPr>
          <w:rFonts w:ascii="Times New Roman" w:hAnsi="Times New Roman" w:cs="Times New Roman"/>
        </w:rPr>
        <w:lastRenderedPageBreak/>
        <w:t>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{"citationID":"a1udii18gch","properties":{"formattedCitation":"\\super 17\\nosupersub{}","plainCitation":"17","noteIndex":0},"citationItems":[{"id":1588,"uris":["http://zotero.org/users/5073745/items/X5JLXWS5"],"itemData":{"id":1588,"type":"article-journal","abstract":"Shift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417FBC90"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{"citationID":"SIuD29a9","properties":{"formattedCitation":"\\super 18\\nosupersub{}","plainCitation":"18","noteIndex":0},"citationItems":[{"id":362,"uris":["http://zotero.org/users/5073745/items/47W52XS2"],"itemData":{"id":362,"type":"article-journal","abstract":"Maternal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{"citationID":"vO4EhllX","properties":{"formattedCitation":"\\super 19\\nosupersub{}","plainCitation":"19","noteIndex":0},"citationItems":[{"id":266,"uris":["http://zotero.org/users/5073745/items/EC9EJ9LI"],"itemData":{"id":266,"type":"article-journal","abstract":"Maternal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proofErr w:type="gramStart"/>
      <w:r w:rsidR="00D60D6B" w:rsidRPr="00E62980">
        <w:rPr>
          <w:rFonts w:ascii="Times New Roman" w:hAnsi="Times New Roman" w:cs="Times New Roman"/>
        </w:rPr>
        <w:t>by the use of</w:t>
      </w:r>
      <w:proofErr w:type="gramEnd"/>
      <w:r w:rsidR="00D60D6B" w:rsidRPr="00E62980">
        <w:rPr>
          <w:rFonts w:ascii="Times New Roman" w:hAnsi="Times New Roman" w:cs="Times New Roman"/>
        </w:rPr>
        <w:t xml:space="preserve">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{"citationID":"a5csm7478l","properties":{"formattedCitation":"\\super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{"citationID":"a1qegsl6g31","properties":{"formattedCitation":"\\super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780FA7E2"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{"citationID":"8MsH9gpy","properties":{"formattedCitation":"\\super 21\\uc0\\u8211{}25\\nosupersub{}","plainCitation":"21–25","noteIndex":0},"citationItems":[{"id":313,"uris":["http://zotero.org/users/5073745/items/XCTAMLBK"],"itemData":{"id":313,"type":"article-journal","container-title":"Cell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21–25</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{"citationID":"a3s8d0lod7","properties":{"formattedCitation":"\\super 26,27\\nosupersub{}","plainCitation":"26,27","noteIndex":0},"citationItems":[{"id":506,"uris":["http://zotero.org/users/5073745/items/JQGFN28M"],"itemData":{"id":506,"type":"article-journal","abstract":"BACKGROUND:\nTime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26,27</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w:t>
      </w:r>
      <w:r w:rsidR="00DC4A31">
        <w:rPr>
          <w:rFonts w:ascii="Times New Roman" w:hAnsi="Times New Roman" w:cs="Times New Roman"/>
        </w:rPr>
        <w:t>timing</w:t>
      </w:r>
      <w:r w:rsidR="000F5C24">
        <w:rPr>
          <w:rFonts w:ascii="Times New Roman" w:hAnsi="Times New Roman" w:cs="Times New Roman"/>
        </w:rPr>
        <w:t xml:space="preserve"> </w:t>
      </w:r>
      <w:r w:rsidR="000F5C24">
        <w:rPr>
          <w:rFonts w:ascii="Times New Roman" w:hAnsi="Times New Roman" w:cs="Times New Roman"/>
        </w:rPr>
        <w:lastRenderedPageBreak/>
        <w:t>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{"citationID":"agrv03bvhm","properties":{"formattedCitation":"\\super 21\\nosupersub{}","plainCitation":"21","noteIndex":0},"citationItems":[{"id":313,"uris":["http://zotero.org/users/5073745/items/XCTAMLBK"],"itemData":{"id":313,"type":"article-journal","container-title":"Cell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{"citationID":"au181thub8","properties":{"formattedCitation":"\\super 28\\nosupersub{}","plainCitation":"28","noteIndex":0},"citationItems":[{"id":374,"uris":["http://zotero.org/users/5073745/items/GMSMYKD4"],"itemData":{"id":374,"type":"article-journal","abstract":"A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28</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{"citationID":"aqpj5oeu38","properties":{"formattedCitation":"\\super 22\\uc0\\u8211{}24,29\\nosupersub{}","plainCitation":"22–24,29","noteIndex":0},"citationItems":[{"id":385,"uris":["http://zotero.org/users/5073745/items/E89CVTH5"],"itemData":{"id":385,"type":"article-journal","abstract":"Objective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22–24,29</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{"citationID":"a2q631rva94","properties":{"formattedCitation":"\\super 22,27,30\\nosupersub{}","plainCitation":"22,27,30","noteIndex":0},"citationItems":[{"id":239,"uris":["http://zotero.org/users/5073745/items/W9LIWJCV"],"itemData":{"id":239,"type":"article-journal","abstract":"BackgroundIntermittent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22,27,30</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{"citationID":"a1u3ssvm21k","properties":{"formattedCitation":"\\super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{"citationID":"a18vhm28bn2","properties":{"formattedCitation":"\\super 26,27,31\\nosupersub{}","plainCitation":"26,27,31","noteIndex":0},"citationItems":[{"id":325,"uris":["http://zotero.org/users/5073745/items/4HHZWM4Z"],"itemData":{"id":325,"type":"article-journal","abstract":"Importance: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26,27,31</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{"citationID":"ajkfa5vnd","properties":{"formattedCitation":"\\super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{"citationID":"a1qbk3pjvec","properties":{"formattedCitation":"\\super 26,27\\nosupersub{}","plainCitation":"26,27","noteIndex":0},"citationItems":[{"id":325,"uris":["http://zotero.org/users/5073745/items/4HHZWM4Z"],"itemData":{"id":325,"type":"article-journal","abstract":"Importance: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14676B7E"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{"citationID":"ajpd5f2a74","properties":{"formattedCitation":"\\super 32\\uc0\\u8211{}37\\nosupersub{}","plainCitation":"32–37","noteIndex":0},"citationItems":[{"id":82,"uris":["http://zotero.org/users/5073745/items/K7KVJXE6"],"itemData":{"id":82,"type":"article-journal","abstract":"Synchronization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32–37</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{"citationID":"Y8G43sy1","properties":{"formattedCitation":"\\super 34,37,38\\nosupersub{}","plainCitation":"34,37,38","noteIndex":0},"citationItems":[{"id":338,"uris":["http://zotero.org/users/5073745/items/9YE6QRBF"],"itemData":{"id":338,"type":"article-journal","abstract":"Background.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34,37,38</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{"citationID":"O1QZBfUa","properties":{"formattedCitation":"\\super 35,36\\nosupersub{}","plainCitation":"35,36","noteIndex":0},"citationItems":[{"id":413,"uris":["http://zotero.org/users/5073745/items/QMLGQCIB"],"itemData":{"id":413,"type":"article-journal","abstract":"Abstract\n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35,36</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 xml:space="preserve">were </w:t>
      </w:r>
      <w:proofErr w:type="gramStart"/>
      <w:r w:rsidR="00BE286E" w:rsidRPr="00E62980">
        <w:rPr>
          <w:rFonts w:ascii="Times New Roman" w:hAnsi="Times New Roman" w:cs="Times New Roman"/>
        </w:rPr>
        <w:t>single</w:t>
      </w:r>
      <w:r w:rsidR="007D1DC6" w:rsidRPr="00E62980">
        <w:rPr>
          <w:rFonts w:ascii="Times New Roman" w:hAnsi="Times New Roman" w:cs="Times New Roman"/>
        </w:rPr>
        <w:t>-</w:t>
      </w:r>
      <w:r w:rsidR="00BE286E" w:rsidRPr="00E62980">
        <w:rPr>
          <w:rFonts w:ascii="Times New Roman" w:hAnsi="Times New Roman" w:cs="Times New Roman"/>
        </w:rPr>
        <w:t>housed</w:t>
      </w:r>
      <w:proofErr w:type="gramEnd"/>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xml:space="preserve">. At PND 21.5, offspring were </w:t>
      </w:r>
      <w:proofErr w:type="gramStart"/>
      <w:r w:rsidR="004236D8" w:rsidRPr="00E62980">
        <w:rPr>
          <w:rFonts w:ascii="Times New Roman" w:hAnsi="Times New Roman" w:cs="Times New Roman"/>
        </w:rPr>
        <w:t>weighed</w:t>
      </w:r>
      <w:proofErr w:type="gramEnd"/>
      <w:r w:rsidR="004236D8" w:rsidRPr="00E62980">
        <w:rPr>
          <w:rFonts w:ascii="Times New Roman" w:hAnsi="Times New Roman" w:cs="Times New Roman"/>
        </w:rPr>
        <w:t xml:space="preserve">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collected via EchoMRI</w:t>
      </w:r>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6673F1A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{"citationID":"pUrMvzui","properties":{"formattedCitation":"\\super 39\\nosupersub{}","plainCitation":"39","noteIndex":0},"citationItems":[{"id":88,"uris":["http://zotero.org/users/5073745/items/2FPE9EQN"],"itemData":{"id":88,"type":"document","publisher":"R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B1305A" w:rsidRPr="00B1305A">
        <w:rPr>
          <w:rFonts w:ascii="Times New Roman" w:hAnsi="Times New Roman" w:cs="Times New Roman"/>
          <w:vertAlign w:val="superscript"/>
        </w:rPr>
        <w:t>39</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r w:rsidR="00DC4A31">
        <w:rPr>
          <w:rFonts w:ascii="Times New Roman" w:hAnsi="Times New Roman" w:cs="Times New Roman"/>
        </w:rPr>
        <w:t>bias, the</w:t>
      </w:r>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{"citationID":"MDmuBprB","properties":{"formattedCitation":"\\super 40\\nosupersub{}","plainCitation":"40","noteIndex":0},"citationItems":[{"id":53,"uris":["http://zotero.org/users/5073745/items/GUUE2ZQS"],"itemData":{"id":53,"type":"article-journal","abstract":"Maximum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B1305A" w:rsidRPr="00B1305A">
        <w:rPr>
          <w:rFonts w:ascii="Times New Roman" w:hAnsi="Times New Roman" w:cs="Times New Roman"/>
          <w:vertAlign w:val="superscript"/>
        </w:rPr>
        <w:t>40</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291A9E66"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{"citationID":"a1u5nuo6urg","properties":{"formattedCitation":"\\super 41\\nosupersub{}","plainCitation":"41","noteIndex":0},"citationItems":[{"id":254,"uris":["http://zotero.org/users/5073745/items/3EYRTHI4"],"itemData":{"id":254,"type":"article-journal","abstract":"Pregnancy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B1305A" w:rsidRPr="00B1305A">
        <w:rPr>
          <w:rFonts w:ascii="Times New Roman" w:hAnsi="Times New Roman" w:cs="Times New Roman"/>
          <w:vertAlign w:val="superscript"/>
        </w:rPr>
        <w:t>41</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3139A8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{"citationID":"as3co99ela","properties":{"formattedCitation":"\\super 42\\nosupersub{}","plainCitation":"42","noteIndex":0},"citationItems":[{"id":483,"uris":["http://zotero.org/users/5073745/items/CMFM6NFR"],"itemData":{"id":483,"type":"book","abstract":"Mice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B1305A" w:rsidRPr="00B1305A">
        <w:rPr>
          <w:rFonts w:ascii="Times New Roman" w:hAnsi="Times New Roman" w:cs="Times New Roman"/>
          <w:vertAlign w:val="superscript"/>
        </w:rPr>
        <w:t>42</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proofErr w:type="gramStart"/>
      <w:r w:rsidR="00F002AB" w:rsidRPr="00E62980">
        <w:rPr>
          <w:rFonts w:ascii="Times New Roman" w:hAnsi="Times New Roman" w:cs="Times New Roman"/>
        </w:rPr>
        <w:t>Similar to</w:t>
      </w:r>
      <w:proofErr w:type="gramEnd"/>
      <w:r w:rsidR="00F002AB" w:rsidRPr="00E62980">
        <w:rPr>
          <w:rFonts w:ascii="Times New Roman" w:hAnsi="Times New Roman" w:cs="Times New Roman"/>
        </w:rPr>
        <w:t xml:space="preserve">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mass, </w:t>
      </w:r>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proofErr w:type="gramStart"/>
      <w:r w:rsidR="00D04E36" w:rsidRPr="00E62980">
        <w:rPr>
          <w:rFonts w:ascii="Times New Roman" w:hAnsi="Times New Roman" w:cs="Times New Roman"/>
        </w:rPr>
        <w:t>during the course of</w:t>
      </w:r>
      <w:proofErr w:type="gramEnd"/>
      <w:r w:rsidR="00D04E36" w:rsidRPr="00E62980">
        <w:rPr>
          <w:rFonts w:ascii="Times New Roman" w:hAnsi="Times New Roman" w:cs="Times New Roman"/>
        </w:rPr>
        <w:t xml:space="preserve">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6EC010DA"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 xml:space="preserve">statistical </w:t>
      </w:r>
      <w:r w:rsidR="00DC4A31" w:rsidRPr="00E62980">
        <w:rPr>
          <w:rFonts w:ascii="Times New Roman" w:hAnsi="Times New Roman" w:cs="Times New Roman"/>
        </w:rPr>
        <w:t>significance 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605CC85E"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{"citationID":"a1t3rrug695","properties":{"formattedCitation":"\\super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{"citationID":"a2qdgfnumtd","properties":{"formattedCitation":"\\super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23702D86"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{"citationID":"a16i08mm2ho","properties":{"formattedCitation":"\\super 16,17,43,44\\nosupersub{}","plainCitation":"16,17,43,44","noteIndex":0},"citationItems":[{"id":1588,"uris":["http://zotero.org/users/5073745/items/X5JLXWS5"],"itemData":{"id":1588,"type":"article-journal","abstract":"Shift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B1305A" w:rsidRPr="00B1305A">
        <w:rPr>
          <w:rFonts w:ascii="Times New Roman" w:hAnsi="Times New Roman" w:cs="Times New Roman"/>
          <w:vertAlign w:val="superscript"/>
        </w:rPr>
        <w:t>16,17,43,44</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{"citationID":"a17jkqsnlhc","properties":{"formattedCitation":"\\super 17,43\\nosupersub{}","plainCitation":"17,43","noteIndex":0},"citationItems":[{"id":1588,"uris":["http://zotero.org/users/5073745/items/X5JLXWS5"],"itemData":{"id":1588,"type":"article-journal","abstract":"Shift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DE11EF1"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{"citationID":"TbWWDSqo","properties":{"formattedCitation":"\\super 34\\uc0\\u8211{}37,45\\nosupersub{}","plainCitation":"34–37,45","noteIndex":0},"citationItems":[{"id":338,"uris":["http://zotero.org/users/5073745/items/9YE6QRBF"],"itemData":{"id":338,"type":"article-journal","abstract":"Background.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34–37,45</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{"citationID":"36UyxgTs","properties":{"formattedCitation":"\\super 36,45,46\\nosupersub{}","plainCitation":"36,45,46","noteIndex":0},"citationItems":[{"id":395,"uris":["http://zotero.org/users/5073745/items/UGYPSTUR"],"itemData":{"id":395,"type":"article-journal","abstract":"Increased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36,45,46</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{"citationID":"MnwR5RAn","properties":{"formattedCitation":"\\super 34,45,46\\nosupersub{}","plainCitation":"34,45,46","noteIndex":0},"citationItems":[{"id":395,"uris":["http://zotero.org/users/5073745/items/UGYPSTUR"],"itemData":{"id":395,"type":"article-journal","abstract":"Increased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34,45,46</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{"citationID":"a1dpki0njv8","properties":{"formattedCitation":"\\super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{"citationID":"HyomqV8S","properties":{"formattedCitation":"\\super 38,47\\nosupersub{}","plainCitation":"38,47","noteIndex":0},"citationItems":[{"id":337,"uris":["http://zotero.org/users/5073745/items/FP8YHPIT"],"itemData":{"id":337,"type":"article-journal","abstract":"Circadian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38,47</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{"citationID":"a1s9oqgd2au","properties":{"formattedCitation":"\\super 35\\uc0\\u8211{}37,48\\nosupersub{}","plainCitation":"35–37,48","noteIndex":0},"citationItems":[{"id":413,"uris":["http://zotero.org/users/5073745/items/QMLGQCIB"],"itemData":{"id":413,"type":"article-journal","abstract":"Abstract\n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35–37,48</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4F41C8B8"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{"citationID":"4YEpno2n","properties":{"formattedCitation":"\\super 49\\nosupersub{}","plainCitation":"49","noteIndex":0},"citationItems":[{"id":517,"uris":["http://zotero.org/users/5073745/items/JMBIHCFL"],"itemData":{"id":517,"type":"article-journal","abstract":"Babies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B1305A" w:rsidRPr="00B1305A">
        <w:rPr>
          <w:rFonts w:ascii="Times New Roman" w:hAnsi="Times New Roman" w:cs="Times New Roman"/>
          <w:vertAlign w:val="superscript"/>
        </w:rPr>
        <w:t>49</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{"citationID":"a22jo0ores0","properties":{"formattedCitation":"\\super 50\\uc0\\u8211{}52\\nosupersub{}","plainCitation":"50–52","noteIndex":0},"citationItems":[{"id":39,"uris":["http://zotero.org/users/5073745/items/IAFZXV97"],"itemData":{"id":39,"type":"article-journal","abstract":"Maternal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B1305A" w:rsidRPr="00B1305A">
        <w:rPr>
          <w:rFonts w:ascii="Times New Roman" w:hAnsi="Times New Roman" w:cs="Times New Roman"/>
          <w:vertAlign w:val="superscript"/>
        </w:rPr>
        <w:t>50–52</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{"citationID":"7hNjoJ61","properties":{"formattedCitation":"\\super 53,54\\nosupersub{}","plainCitation":"53,54","noteIndex":0},"citationItems":[{"id":40,"uris":["http://zotero.org/users/5073745/items/9QAQ5MUT"],"itemData":{"id":40,"type":"article-journal","abstract":"Scope: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53,54</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{"citationID":"ajus61s2ap","properties":{"formattedCitation":"\\super 55,56\\nosupersub{}","plainCitation":"55,56","noteIndex":0},"citationItems":[{"id":6,"uris":["http://zotero.org/users/5073745/items/HJ2EQ4TG"],"itemData":{"id":6,"type":"article-journal","abstract":"Placental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55,56</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{"citationID":"aq7gheaq2u","properties":{"formattedCitation":"\\super 16,17,43,57\\nosupersub{}","plainCitation":"16,17,43,57","noteIndex":0},"citationItems":[{"id":1582,"uris":["http://zotero.org/users/5073745/items/TP35IF7G"],"itemData":{"id":1582,"type":"article-journal","abstract":"Chronic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B1305A" w:rsidRPr="00B1305A">
        <w:rPr>
          <w:rFonts w:ascii="Times New Roman" w:hAnsi="Times New Roman" w:cs="Times New Roman"/>
          <w:vertAlign w:val="superscript"/>
        </w:rPr>
        <w:t>16,17,43,57</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lastRenderedPageBreak/>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{"citationID":"Hxsft8YL","properties":{"formattedCitation":"\\super 52,58\\nosupersub{}","plainCitation":"52,58","noteIndex":0},"citationItems":[{"id":24,"uris":["http://zotero.org/users/5073745/items/GSGFUF4W"],"itemData":{"id":24,"type":"article-journal","abstract":"Fetal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52,58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{"citationID":"a1vhc7n6292","properties":{"formattedCitation":"\\super 51,59\\nosupersub{}","plainCitation":"51,59","noteIndex":0},"citationItems":[{"id":19,"uris":["http://zotero.org/users/5073745/items/BPRWDEFA"],"itemData":{"id":19,"type":"article-journal","abstract":"Two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51,59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3BF000AF"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{"citationID":"0Y28HRWl","properties":{"formattedCitation":"\\super 51\\nosupersub{}","plainCitation":"51","noteIndex":0},"citationItems":[{"id":19,"uris":["http://zotero.org/users/5073745/items/BPRWDEFA"],"itemData":{"id":19,"type":"article-journal","abstract":"Two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51</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{"citationID":"C98WSlzK","properties":{"formattedCitation":"\\super 59\\nosupersub{}","plainCitation":"59","noteIndex":0},"citationItems":[{"id":20,"uris":["http://zotero.org/users/5073745/items/I4HSNVRA"],"itemData":{"id":20,"type":"article-journal","abstract":"Objective: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B1305A" w:rsidRPr="00B1305A">
        <w:rPr>
          <w:rFonts w:ascii="Times New Roman" w:hAnsi="Times New Roman" w:cs="Times New Roman"/>
          <w:vertAlign w:val="superscript"/>
        </w:rPr>
        <w:t>59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{"citationID":"e8USWqS0","properties":{"formattedCitation":"\\super 52,60\\nosupersub{}","plainCitation":"52,60","noteIndex":0},"citationItems":[{"id":9,"uris":["http://zotero.org/users/5073745/items/R5KJJUL6"],"itemData":{"id":9,"type":"article-journal","abstract":"Objective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52,60</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{"citationID":"faSl4cN8","properties":{"formattedCitation":"\\super 61\\nosupersub{}","plainCitation":"61","noteIndex":0},"citationItems":[{"id":87,"uris":["http://zotero.org/users/5073745/items/RQU8MTV8"],"itemData":{"id":87,"type":"article-journal","container-title":"Diabetes","DOI":"10.2337/diabetes.50.10.2279","ISSN":"0012-1797,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B1305A" w:rsidRPr="00B1305A">
        <w:rPr>
          <w:rFonts w:ascii="Times New Roman" w:hAnsi="Times New Roman" w:cs="Times New Roman"/>
          <w:vertAlign w:val="superscript"/>
        </w:rPr>
        <w:t>61</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{"citationID":"a1krsfsk96c","properties":{"formattedCitation":"\\super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07044DC5"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{"citationID":"a28c48nkt0","properties":{"formattedCitation":"\\super 17,43\\nosupersub{}","plainCitation":"17,43","noteIndex":0},"citationItems":[{"id":1585,"uris":["http://zotero.org/users/5073745/items/9P2FLP5E"],"itemData":{"id":1585,"type":"article-journal","abstract":"Disrupting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w:t>
      </w:r>
      <w:r w:rsidR="00343990" w:rsidRPr="00E62980">
        <w:rPr>
          <w:rFonts w:ascii="Times New Roman" w:hAnsi="Times New Roman" w:cs="Times New Roman"/>
        </w:rPr>
        <w:lastRenderedPageBreak/>
        <w:t xml:space="preserve">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w:t>
      </w:r>
      <w:proofErr w:type="gramStart"/>
      <w:r w:rsidR="00DB51AB" w:rsidRPr="00E62980">
        <w:rPr>
          <w:rFonts w:ascii="Times New Roman" w:hAnsi="Times New Roman" w:cs="Times New Roman"/>
        </w:rPr>
        <w:t>at this time</w:t>
      </w:r>
      <w:proofErr w:type="gramEnd"/>
      <w:r w:rsidR="00DB51AB" w:rsidRPr="00E62980">
        <w:rPr>
          <w:rFonts w:ascii="Times New Roman" w:hAnsi="Times New Roman" w:cs="Times New Roman"/>
        </w:rPr>
        <w:t>.</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8EEA29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{"citationID":"7kVhQzJT","properties":{"formattedCitation":"\\super 48\\nosupersub{}","plainCitation":"48","noteIndex":0},"citationItems":[{"id":234,"uris":["http://zotero.org/users/5073745/items/NPYUTKVA"],"itemData":{"id":234,"type":"article-journal","abstract":"Time-restricted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B1305A" w:rsidRPr="00B1305A">
        <w:rPr>
          <w:rFonts w:ascii="Times New Roman" w:hAnsi="Times New Roman" w:cs="Times New Roman"/>
          <w:vertAlign w:val="superscript"/>
        </w:rPr>
        <w:t>48</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possible in this model. </w:t>
      </w:r>
      <w:r w:rsidR="00085778">
        <w:rPr>
          <w:rFonts w:ascii="Times New Roman" w:hAnsi="Times New Roman" w:cs="Times New Roman"/>
        </w:rPr>
        <w:t xml:space="preserve">It is also worth noting that several metabolic diseases are highly linked to </w:t>
      </w:r>
      <w:r w:rsidR="00085778">
        <w:rPr>
          <w:rFonts w:ascii="Times New Roman" w:hAnsi="Times New Roman" w:cs="Times New Roman"/>
        </w:rPr>
        <w:lastRenderedPageBreak/>
        <w:t xml:space="preserve">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27837A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{"citationID":"3Faub8vE","properties":{"formattedCitation":"\\super 36,37\\nosupersub{}","plainCitation":"36,37","noteIndex":0},"citationItems":[{"id":249,"uris":["http://zotero.org/users/5073745/items/T8U6Q3GZ"],"itemData":{"id":249,"type":"article-journal","abstract":"Summary\nWhile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36,37</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{"citationID":"KmZbviM5","properties":{"formattedCitation":"\\super 34,35\\nosupersub{}","plainCitation":"34,35","noteIndex":0},"citationItems":[{"id":338,"uris":["http://zotero.org/users/5073745/items/9YE6QRBF"],"itemData":{"id":338,"type":"article-journal","abstract":"Background.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34,35</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310C074A" w:rsidR="00A861C9"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{"citationID":"ang6ibdusq","properties":{"formattedCitation":"\\super 1\\nosupersub{}","plainCitation":"1","noteIndex":0},"citationItems":[{"id":489,"uris":["http://zotero.org/users/5073745/items/AH9V27AA"],"itemData":{"id":489,"type":"report","abstract":"The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B1305A" w:rsidRPr="00B1305A">
        <w:rPr>
          <w:rFonts w:ascii="Times New Roman" w:hAnsi="Times New Roman" w:cs="Times New Roman"/>
          <w:vertAlign w:val="superscript"/>
        </w:rPr>
        <w:t>1</w:t>
      </w:r>
      <w:r w:rsidR="00533F88">
        <w:rPr>
          <w:rFonts w:ascii="Times New Roman" w:hAnsi="Times New Roman" w:cs="Times New Roman"/>
        </w:rPr>
        <w:fldChar w:fldCharType="end"/>
      </w:r>
      <w:r w:rsidR="00533F88">
        <w:rPr>
          <w:rFonts w:ascii="Times New Roman" w:hAnsi="Times New Roman" w:cs="Times New Roman"/>
        </w:rPr>
        <w:t>.</w:t>
      </w:r>
    </w:p>
    <w:p w14:paraId="63D65ECD" w14:textId="6E7DEB43" w:rsidR="00587DDA" w:rsidRDefault="00587DDA" w:rsidP="00A861C9">
      <w:pPr>
        <w:rPr>
          <w:rFonts w:ascii="Times New Roman" w:hAnsi="Times New Roman" w:cs="Times New Roman"/>
        </w:rPr>
      </w:pPr>
    </w:p>
    <w:p w14:paraId="6FB75024" w14:textId="63F1E213" w:rsidR="00587DDA" w:rsidRDefault="00587DDA" w:rsidP="00587DDA">
      <w:pPr>
        <w:pStyle w:val="Heading1"/>
      </w:pPr>
      <w:r>
        <w:t>Supplementary Description</w:t>
      </w:r>
    </w:p>
    <w:p w14:paraId="517AE95D" w14:textId="3D06ED8A" w:rsidR="00587DDA" w:rsidRPr="00587DDA" w:rsidRDefault="00587DDA" w:rsidP="00587DDA">
      <w:pPr>
        <w:spacing w:line="480" w:lineRule="auto"/>
        <w:rPr>
          <w:rFonts w:ascii="Times New Roman" w:hAnsi="Times New Roman" w:cs="Times New Roman"/>
        </w:rPr>
      </w:pPr>
      <w:r>
        <w:rPr>
          <w:rFonts w:ascii="Times New Roman" w:hAnsi="Times New Roman" w:cs="Times New Roman"/>
        </w:rPr>
        <w:t>B</w:t>
      </w:r>
      <w:r w:rsidRPr="00587DDA">
        <w:rPr>
          <w:rFonts w:ascii="Times New Roman" w:hAnsi="Times New Roman" w:cs="Times New Roman"/>
        </w:rPr>
        <w:t>ody weight</w:t>
      </w:r>
      <w:r>
        <w:rPr>
          <w:rFonts w:ascii="Times New Roman" w:hAnsi="Times New Roman" w:cs="Times New Roman"/>
        </w:rPr>
        <w:t xml:space="preserve"> gain</w:t>
      </w:r>
      <w:r w:rsidRPr="00587DDA">
        <w:rPr>
          <w:rFonts w:ascii="Times New Roman" w:hAnsi="Times New Roman" w:cs="Times New Roman"/>
        </w:rPr>
        <w:t xml:space="preserve"> and food intake during gestation for dams of the described offspring </w:t>
      </w:r>
      <w:r>
        <w:rPr>
          <w:rFonts w:ascii="Times New Roman" w:hAnsi="Times New Roman" w:cs="Times New Roman"/>
        </w:rPr>
        <w:t>did not differ between assigned dietary groups (S</w:t>
      </w:r>
      <w:r w:rsidRPr="00587DDA">
        <w:rPr>
          <w:rFonts w:ascii="Times New Roman" w:hAnsi="Times New Roman" w:cs="Times New Roman"/>
        </w:rPr>
        <w:t xml:space="preserve">upplemental </w:t>
      </w:r>
      <w:r>
        <w:rPr>
          <w:rFonts w:ascii="Times New Roman" w:hAnsi="Times New Roman" w:cs="Times New Roman"/>
        </w:rPr>
        <w:t>F</w:t>
      </w:r>
      <w:r w:rsidRPr="00587DDA">
        <w:rPr>
          <w:rFonts w:ascii="Times New Roman" w:hAnsi="Times New Roman" w:cs="Times New Roman"/>
        </w:rPr>
        <w:t>igure 1</w:t>
      </w:r>
      <w:r>
        <w:rPr>
          <w:rFonts w:ascii="Times New Roman" w:hAnsi="Times New Roman" w:cs="Times New Roman"/>
        </w:rPr>
        <w:t xml:space="preserve">). The efficiency of male and female offspring in converting consumed food into body tissues while on normal chow diet was lower in eTRF animals (NCD, Supplemental Figure 1A) but was no different between groups while on a high fat, high sucrose diet (HFHS, Supplemental Figure 1B). </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B138D97" w14:textId="77777777" w:rsidR="00B1305A" w:rsidRDefault="00ED57DF" w:rsidP="00B1305A">
      <w:pPr>
        <w:pStyle w:val="Bibliography"/>
      </w:pPr>
      <w:r w:rsidRPr="0006138D">
        <w:fldChar w:fldCharType="begin"/>
      </w:r>
      <w:r w:rsidR="00B1305A">
        <w:instrText xml:space="preserve"> ADDIN ZOTERO_BIBL {"uncited":[],"omitted":[],"custom":[]} CSL_BIBLIOGRAPHY </w:instrText>
      </w:r>
      <w:r w:rsidRPr="0006138D">
        <w:fldChar w:fldCharType="separate"/>
      </w:r>
      <w:r w:rsidR="00B1305A">
        <w:t>1.</w:t>
      </w:r>
      <w:r w:rsidR="00B1305A">
        <w:tab/>
        <w:t>Mulcahy, M. C., Habbal, N. E., Snyder, D., Redd, J. R., Sun, H., Gregg, B. E. &amp; Bridges, D. Gestational Early-Time Restricted Feeding Results in Sex-Specific Glucose Intolerance in Adult Male Mice. 2022.04.27.489576 Preprint at https://doi.org/10.1101/2022.04.27.489576 (2022)</w:t>
      </w:r>
    </w:p>
    <w:p w14:paraId="782BAAC6" w14:textId="77777777" w:rsidR="00B1305A" w:rsidRDefault="00B1305A" w:rsidP="00B1305A">
      <w:pPr>
        <w:pStyle w:val="Bibliography"/>
      </w:pPr>
      <w:r>
        <w:t>2.</w:t>
      </w:r>
      <w:r>
        <w:tab/>
        <w:t xml:space="preserve">Panda, S. Circadian physiology of metabolism. </w:t>
      </w:r>
      <w:r>
        <w:rPr>
          <w:i/>
          <w:iCs/>
        </w:rPr>
        <w:t>Science</w:t>
      </w:r>
      <w:r>
        <w:t xml:space="preserve"> </w:t>
      </w:r>
      <w:r>
        <w:rPr>
          <w:b/>
          <w:bCs/>
        </w:rPr>
        <w:t>354,</w:t>
      </w:r>
      <w:r>
        <w:t xml:space="preserve"> 1008–1015 (2016).</w:t>
      </w:r>
    </w:p>
    <w:p w14:paraId="3E4374BA" w14:textId="77777777" w:rsidR="00B1305A" w:rsidRDefault="00B1305A" w:rsidP="00B1305A">
      <w:pPr>
        <w:pStyle w:val="Bibliography"/>
      </w:pPr>
      <w:r>
        <w:t>3.</w:t>
      </w:r>
      <w:r>
        <w:tab/>
        <w:t xml:space="preserve">Takahashi, J. S. Transcriptional architecture of the mammalian circadian clock. </w:t>
      </w:r>
      <w:r>
        <w:rPr>
          <w:i/>
          <w:iCs/>
        </w:rPr>
        <w:t>Nat Rev Genet</w:t>
      </w:r>
      <w:r>
        <w:t xml:space="preserve"> </w:t>
      </w:r>
      <w:r>
        <w:rPr>
          <w:b/>
          <w:bCs/>
        </w:rPr>
        <w:t>18,</w:t>
      </w:r>
      <w:r>
        <w:t xml:space="preserve"> 164–179 (2017).</w:t>
      </w:r>
    </w:p>
    <w:p w14:paraId="3CE1D4B8" w14:textId="77777777" w:rsidR="00B1305A" w:rsidRDefault="00B1305A" w:rsidP="00B1305A">
      <w:pPr>
        <w:pStyle w:val="Bibliography"/>
      </w:pPr>
      <w:r>
        <w:t>4.</w:t>
      </w:r>
      <w:r>
        <w:tab/>
        <w:t xml:space="preserve">Lee, C., </w:t>
      </w:r>
      <w:proofErr w:type="spellStart"/>
      <w:r>
        <w:t>Etchegaray</w:t>
      </w:r>
      <w:proofErr w:type="spellEnd"/>
      <w:r>
        <w:t xml:space="preserve">, J.-P., </w:t>
      </w:r>
      <w:proofErr w:type="spellStart"/>
      <w:r>
        <w:t>Cagampang</w:t>
      </w:r>
      <w:proofErr w:type="spellEnd"/>
      <w:r>
        <w:t xml:space="preserve">, F. R. A., Loudon, A. S. I. &amp; Reppert, S. M. Posttranslational Mechanisms Regulate the Mammalian Circadian Clock. </w:t>
      </w:r>
      <w:r>
        <w:rPr>
          <w:i/>
          <w:iCs/>
        </w:rPr>
        <w:t>Cell</w:t>
      </w:r>
      <w:r>
        <w:t xml:space="preserve"> </w:t>
      </w:r>
      <w:r>
        <w:rPr>
          <w:b/>
          <w:bCs/>
        </w:rPr>
        <w:t>107,</w:t>
      </w:r>
      <w:r>
        <w:t xml:space="preserve"> 855–867 (2001).</w:t>
      </w:r>
    </w:p>
    <w:p w14:paraId="3EAA65D2" w14:textId="77777777" w:rsidR="00B1305A" w:rsidRDefault="00B1305A" w:rsidP="00B1305A">
      <w:pPr>
        <w:pStyle w:val="Bibliography"/>
      </w:pPr>
      <w:r>
        <w:t>5.</w:t>
      </w:r>
      <w:r>
        <w:tab/>
        <w:t xml:space="preserve">Reinke, H. &amp; Asher, G. Crosstalk between metabolism and circadian clocks. </w:t>
      </w:r>
      <w:r>
        <w:rPr>
          <w:i/>
          <w:iCs/>
        </w:rPr>
        <w:t>Nat Rev Mol Cell Biol</w:t>
      </w:r>
      <w:r>
        <w:t xml:space="preserve"> </w:t>
      </w:r>
      <w:r>
        <w:rPr>
          <w:b/>
          <w:bCs/>
        </w:rPr>
        <w:t>20,</w:t>
      </w:r>
      <w:r>
        <w:t xml:space="preserve"> 227–241 (2019).</w:t>
      </w:r>
    </w:p>
    <w:p w14:paraId="2A10EE00" w14:textId="77777777" w:rsidR="00B1305A" w:rsidRDefault="00B1305A" w:rsidP="00B1305A">
      <w:pPr>
        <w:pStyle w:val="Bibliography"/>
      </w:pPr>
      <w:r>
        <w:t>6.</w:t>
      </w:r>
      <w:r>
        <w:tab/>
        <w:t xml:space="preserve">Pickel, L. &amp; Sung, H.-K. Feeding Rhythms and the Circadian Regulation of Metabolism. </w:t>
      </w:r>
      <w:r>
        <w:rPr>
          <w:i/>
          <w:iCs/>
        </w:rPr>
        <w:t>Frontiers in Nutrition</w:t>
      </w:r>
      <w:r>
        <w:t xml:space="preserve"> </w:t>
      </w:r>
      <w:r>
        <w:rPr>
          <w:b/>
          <w:bCs/>
        </w:rPr>
        <w:t>7,</w:t>
      </w:r>
      <w:r>
        <w:t xml:space="preserve"> (2020).</w:t>
      </w:r>
    </w:p>
    <w:p w14:paraId="66873F21" w14:textId="77777777" w:rsidR="00B1305A" w:rsidRDefault="00B1305A" w:rsidP="00B1305A">
      <w:pPr>
        <w:pStyle w:val="Bibliography"/>
      </w:pPr>
      <w:r>
        <w:t>7.</w:t>
      </w:r>
      <w:r>
        <w:tab/>
        <w:t xml:space="preserve">Manoogian, E. N. C. &amp; Panda, S. Circadian rhythms, time-restricted feeding, and healthy aging. </w:t>
      </w:r>
      <w:r>
        <w:rPr>
          <w:i/>
          <w:iCs/>
        </w:rPr>
        <w:t>Ageing Research Reviews</w:t>
      </w:r>
      <w:r>
        <w:t xml:space="preserve"> </w:t>
      </w:r>
      <w:r>
        <w:rPr>
          <w:b/>
          <w:bCs/>
        </w:rPr>
        <w:t>39,</w:t>
      </w:r>
      <w:r>
        <w:t xml:space="preserve"> 59–67 (2017).</w:t>
      </w:r>
    </w:p>
    <w:p w14:paraId="6D8DB99D" w14:textId="77777777" w:rsidR="00B1305A" w:rsidRDefault="00B1305A" w:rsidP="00B1305A">
      <w:pPr>
        <w:pStyle w:val="Bibliography"/>
      </w:pPr>
      <w:r>
        <w:t>8.</w:t>
      </w:r>
      <w:r>
        <w:tab/>
        <w:t xml:space="preserve">Chaix, A., Manoogian, E. N. C., </w:t>
      </w:r>
      <w:proofErr w:type="spellStart"/>
      <w:r>
        <w:t>Melkani</w:t>
      </w:r>
      <w:proofErr w:type="spellEnd"/>
      <w:r>
        <w:t xml:space="preserve">, G. C. &amp; Panda, S. Time-Restricted Eating to Prevent and Manage Chronic Metabolic Diseases. </w:t>
      </w:r>
      <w:r>
        <w:rPr>
          <w:i/>
          <w:iCs/>
        </w:rPr>
        <w:t xml:space="preserve">Annu Rev </w:t>
      </w:r>
      <w:proofErr w:type="spellStart"/>
      <w:r>
        <w:rPr>
          <w:i/>
          <w:iCs/>
        </w:rPr>
        <w:t>Nutr</w:t>
      </w:r>
      <w:proofErr w:type="spellEnd"/>
      <w:r>
        <w:t xml:space="preserve"> </w:t>
      </w:r>
      <w:r>
        <w:rPr>
          <w:b/>
          <w:bCs/>
        </w:rPr>
        <w:t>39,</w:t>
      </w:r>
      <w:r>
        <w:t xml:space="preserve"> 291–315 (2019).</w:t>
      </w:r>
    </w:p>
    <w:p w14:paraId="7116BA10" w14:textId="77777777" w:rsidR="00B1305A" w:rsidRDefault="00B1305A" w:rsidP="00B1305A">
      <w:pPr>
        <w:pStyle w:val="Bibliography"/>
      </w:pPr>
      <w:r>
        <w:t>9.</w:t>
      </w:r>
      <w:r>
        <w:tab/>
      </w:r>
      <w:proofErr w:type="spellStart"/>
      <w:r>
        <w:t>Schuppelius</w:t>
      </w:r>
      <w:proofErr w:type="spellEnd"/>
      <w:r>
        <w:t xml:space="preserve">, B., Peters, B., Ottawa, A. &amp; </w:t>
      </w:r>
      <w:proofErr w:type="spellStart"/>
      <w:r>
        <w:t>Pivovarova</w:t>
      </w:r>
      <w:proofErr w:type="spellEnd"/>
      <w:r>
        <w:t xml:space="preserve">-Ramich, O. Time Restricted Eating: A Dietary Strategy to Prevent and Treat Metabolic Disturbances. </w:t>
      </w:r>
      <w:r>
        <w:rPr>
          <w:i/>
          <w:iCs/>
        </w:rPr>
        <w:t>Front Endocrinol (Lausanne)</w:t>
      </w:r>
      <w:r>
        <w:t xml:space="preserve"> </w:t>
      </w:r>
      <w:r>
        <w:rPr>
          <w:b/>
          <w:bCs/>
        </w:rPr>
        <w:t>12,</w:t>
      </w:r>
      <w:r>
        <w:t xml:space="preserve"> 683140 (2021).</w:t>
      </w:r>
    </w:p>
    <w:p w14:paraId="0FECE5BC" w14:textId="77777777" w:rsidR="00B1305A" w:rsidRDefault="00B1305A" w:rsidP="00B1305A">
      <w:pPr>
        <w:pStyle w:val="Bibliography"/>
      </w:pPr>
      <w:r>
        <w:lastRenderedPageBreak/>
        <w:t>10.</w:t>
      </w:r>
      <w:r>
        <w:tab/>
        <w:t xml:space="preserve">International Food Information Council. </w:t>
      </w:r>
      <w:r>
        <w:rPr>
          <w:i/>
          <w:iCs/>
        </w:rPr>
        <w:t>2020 Food &amp; Health Survey</w:t>
      </w:r>
      <w:r>
        <w:t>. (2020). at &lt;https://foodinsight.org/2020-food-and-health-survey/&gt;</w:t>
      </w:r>
    </w:p>
    <w:p w14:paraId="0E3622C2" w14:textId="77777777" w:rsidR="00B1305A" w:rsidRDefault="00B1305A" w:rsidP="00B1305A">
      <w:pPr>
        <w:pStyle w:val="Bibliography"/>
      </w:pPr>
      <w:r>
        <w:t>11.</w:t>
      </w:r>
      <w:r>
        <w:tab/>
        <w:t xml:space="preserve">Loy, S. L., Chan, J. K. Y., Wee, P. H., </w:t>
      </w:r>
      <w:proofErr w:type="spellStart"/>
      <w:r>
        <w:t>Colega</w:t>
      </w:r>
      <w:proofErr w:type="spellEnd"/>
      <w:r>
        <w:t xml:space="preserve">, M. T., Cheung, Y. B., Godfrey, K. M., Kwek, K., Saw, S. M., Chong, Y.-S., Natarajan, P., Müller-Riemenschneider, F., Lek, N., Chong, M. F.-F. &amp; Yap, F. Maternal Circadian Eating Time and Frequency Are Associated with Blood Glucose Concentrations during Pregnancy. </w:t>
      </w:r>
      <w:r>
        <w:rPr>
          <w:i/>
          <w:iCs/>
        </w:rPr>
        <w:t xml:space="preserve">J </w:t>
      </w:r>
      <w:proofErr w:type="spellStart"/>
      <w:r>
        <w:rPr>
          <w:i/>
          <w:iCs/>
        </w:rPr>
        <w:t>Nutr</w:t>
      </w:r>
      <w:proofErr w:type="spellEnd"/>
      <w:r>
        <w:t xml:space="preserve"> </w:t>
      </w:r>
      <w:r>
        <w:rPr>
          <w:b/>
          <w:bCs/>
        </w:rPr>
        <w:t>147,</w:t>
      </w:r>
      <w:r>
        <w:t xml:space="preserve"> 70–77 (2017).</w:t>
      </w:r>
    </w:p>
    <w:p w14:paraId="4DE02E90" w14:textId="77777777" w:rsidR="00B1305A" w:rsidRDefault="00B1305A" w:rsidP="00B1305A">
      <w:pPr>
        <w:pStyle w:val="Bibliography"/>
      </w:pPr>
      <w:r>
        <w:t>12.</w:t>
      </w:r>
      <w:r>
        <w:tab/>
        <w:t xml:space="preserve">Flanagan, E. W., </w:t>
      </w:r>
      <w:proofErr w:type="spellStart"/>
      <w:r>
        <w:t>Kebbe</w:t>
      </w:r>
      <w:proofErr w:type="spellEnd"/>
      <w:r>
        <w:t xml:space="preserve">, M., Sparks, J. R. &amp; Redman, L. M. Assessment of Eating Behaviors and Perceptions of Time-Restricted Eating During Pregnancy. </w:t>
      </w:r>
      <w:r>
        <w:rPr>
          <w:i/>
          <w:iCs/>
        </w:rPr>
        <w:t>The Journal of Nutrition</w:t>
      </w:r>
      <w:r>
        <w:t xml:space="preserve"> </w:t>
      </w:r>
      <w:r>
        <w:rPr>
          <w:b/>
          <w:bCs/>
        </w:rPr>
        <w:t>152,</w:t>
      </w:r>
      <w:r>
        <w:t xml:space="preserve"> 475–483 (2022).</w:t>
      </w:r>
    </w:p>
    <w:p w14:paraId="2C672C18" w14:textId="77777777" w:rsidR="00B1305A" w:rsidRDefault="00B1305A" w:rsidP="00B1305A">
      <w:pPr>
        <w:pStyle w:val="Bibliography"/>
      </w:pPr>
      <w:r>
        <w:t>13.</w:t>
      </w:r>
      <w:r>
        <w:tab/>
        <w:t xml:space="preserve">Glazier, J. D., Hayes, D. J. L., Hussain, S., D’Souza, S. W., Whitcombe, J., </w:t>
      </w:r>
      <w:proofErr w:type="spellStart"/>
      <w:r>
        <w:t>Heazell</w:t>
      </w:r>
      <w:proofErr w:type="spellEnd"/>
      <w:r>
        <w:t xml:space="preserve">, A. E. P. &amp; Ashton, N. The effect of Ramadan fasting during pregnancy on perinatal outcomes: a systematic review and meta-analysis. </w:t>
      </w:r>
      <w:r>
        <w:rPr>
          <w:i/>
          <w:iCs/>
        </w:rPr>
        <w:t>BMC Pregnancy Childbirth</w:t>
      </w:r>
      <w:r>
        <w:t xml:space="preserve"> </w:t>
      </w:r>
      <w:r>
        <w:rPr>
          <w:b/>
          <w:bCs/>
        </w:rPr>
        <w:t>18,</w:t>
      </w:r>
      <w:r>
        <w:t xml:space="preserve"> 421 (2018).</w:t>
      </w:r>
    </w:p>
    <w:p w14:paraId="0D137022" w14:textId="77777777" w:rsidR="00B1305A" w:rsidRDefault="00B1305A" w:rsidP="00B1305A">
      <w:pPr>
        <w:pStyle w:val="Bibliography"/>
      </w:pPr>
      <w:r>
        <w:t>14.</w:t>
      </w:r>
      <w:r>
        <w:tab/>
      </w:r>
      <w:proofErr w:type="spellStart"/>
      <w:r>
        <w:t>Oosterwijk</w:t>
      </w:r>
      <w:proofErr w:type="spellEnd"/>
      <w:r>
        <w:t xml:space="preserve">, V. N. L., Molenaar, J. M., van Bilsen, L. A. &amp; Kiefte-de Jong, J. C. Ramadan Fasting during Pregnancy and Health Outcomes in Offspring: A Systematic Review. </w:t>
      </w:r>
      <w:r>
        <w:rPr>
          <w:i/>
          <w:iCs/>
        </w:rPr>
        <w:t>Nutrients</w:t>
      </w:r>
      <w:r>
        <w:t xml:space="preserve"> </w:t>
      </w:r>
      <w:r>
        <w:rPr>
          <w:b/>
          <w:bCs/>
        </w:rPr>
        <w:t>13,</w:t>
      </w:r>
      <w:r>
        <w:t xml:space="preserve"> 3450 (2021).</w:t>
      </w:r>
    </w:p>
    <w:p w14:paraId="3DC192E8" w14:textId="77777777" w:rsidR="00B1305A" w:rsidRDefault="00B1305A" w:rsidP="00B1305A">
      <w:pPr>
        <w:pStyle w:val="Bibliography"/>
      </w:pPr>
      <w:r>
        <w:t>15.</w:t>
      </w:r>
      <w:r>
        <w:tab/>
        <w:t xml:space="preserve">Ali, A. M. &amp; Kunugi, H. Intermittent Fasting, Dietary Modifications, and Exercise for the Control of Gestational Diabetes and Maternal Mood Dysregulation: A Review and a Case Report. </w:t>
      </w:r>
      <w:r>
        <w:rPr>
          <w:i/>
          <w:iCs/>
        </w:rPr>
        <w:t>Int J Environ Res Public Health</w:t>
      </w:r>
      <w:r>
        <w:t xml:space="preserve"> </w:t>
      </w:r>
      <w:r>
        <w:rPr>
          <w:b/>
          <w:bCs/>
        </w:rPr>
        <w:t>17,</w:t>
      </w:r>
      <w:r>
        <w:t xml:space="preserve"> 9379 (2020).</w:t>
      </w:r>
    </w:p>
    <w:p w14:paraId="462D9DDB" w14:textId="77777777" w:rsidR="00B1305A" w:rsidRDefault="00B1305A" w:rsidP="00B1305A">
      <w:pPr>
        <w:pStyle w:val="Bibliography"/>
      </w:pPr>
      <w:r>
        <w:t>16.</w:t>
      </w:r>
      <w:r>
        <w:tab/>
        <w:t xml:space="preserve">Mendez, N., Halabi, D., </w:t>
      </w:r>
      <w:proofErr w:type="spellStart"/>
      <w:r>
        <w:t>Spichiger</w:t>
      </w:r>
      <w:proofErr w:type="spellEnd"/>
      <w:r>
        <w:t xml:space="preserve">, C., Salazar, E. R., Vergara, K., Alonso-Vasquez, P., Carmona, P., Sarmiento, J. M., Richter, H. G., Seron-Ferre, M. &amp; Torres-Farfan, C. Gestational Chronodisruption Impairs Circadian Physiology in Rat Male Offspring, Increasing the Risk of Chronic Disease. </w:t>
      </w:r>
      <w:r>
        <w:rPr>
          <w:i/>
          <w:iCs/>
        </w:rPr>
        <w:t>Endocrinology</w:t>
      </w:r>
      <w:r>
        <w:t xml:space="preserve"> </w:t>
      </w:r>
      <w:r>
        <w:rPr>
          <w:b/>
          <w:bCs/>
        </w:rPr>
        <w:t>157,</w:t>
      </w:r>
      <w:r>
        <w:t xml:space="preserve"> 4654–4668 (2016).</w:t>
      </w:r>
    </w:p>
    <w:p w14:paraId="5F0DB0A6" w14:textId="77777777" w:rsidR="00B1305A" w:rsidRDefault="00B1305A" w:rsidP="00B1305A">
      <w:pPr>
        <w:pStyle w:val="Bibliography"/>
      </w:pPr>
      <w:r>
        <w:lastRenderedPageBreak/>
        <w:t>17.</w:t>
      </w:r>
      <w:r>
        <w:tab/>
        <w:t xml:space="preserve">Varcoe, T. J., Wight, N., </w:t>
      </w:r>
      <w:proofErr w:type="spellStart"/>
      <w:r>
        <w:t>Voultsios</w:t>
      </w:r>
      <w:proofErr w:type="spellEnd"/>
      <w:r>
        <w:t xml:space="preserve">, A., Salkeld, M. D. &amp; Kennaway, D. J. Chronic Phase Shifts of the Photoperiod throughout Pregnancy Programs Glucose Intolerance and Insulin Resistance in the Rat. </w:t>
      </w:r>
      <w:proofErr w:type="spellStart"/>
      <w:r>
        <w:rPr>
          <w:i/>
          <w:iCs/>
        </w:rPr>
        <w:t>PLoS</w:t>
      </w:r>
      <w:proofErr w:type="spellEnd"/>
      <w:r>
        <w:rPr>
          <w:i/>
          <w:iCs/>
        </w:rPr>
        <w:t xml:space="preserve"> One</w:t>
      </w:r>
      <w:r>
        <w:t xml:space="preserve"> </w:t>
      </w:r>
      <w:r>
        <w:rPr>
          <w:b/>
          <w:bCs/>
        </w:rPr>
        <w:t>6,</w:t>
      </w:r>
      <w:r>
        <w:t xml:space="preserve"> e18504 (2011).</w:t>
      </w:r>
    </w:p>
    <w:p w14:paraId="2B3EC532" w14:textId="77777777" w:rsidR="00B1305A" w:rsidRDefault="00B1305A" w:rsidP="00B1305A">
      <w:pPr>
        <w:pStyle w:val="Bibliography"/>
      </w:pPr>
      <w:r>
        <w:t>18.</w:t>
      </w:r>
      <w:r>
        <w:tab/>
        <w:t xml:space="preserve">Upadhyay, A., Sinha, R. A., Kumar, A. &amp; Godbole, M. M. Time-restricted feeding ameliorates maternal high-fat diet-induced fetal lung injury. </w:t>
      </w:r>
      <w:r>
        <w:rPr>
          <w:i/>
          <w:iCs/>
        </w:rPr>
        <w:t>Experimental and Molecular Pathology</w:t>
      </w:r>
      <w:r>
        <w:t xml:space="preserve"> </w:t>
      </w:r>
      <w:r>
        <w:rPr>
          <w:b/>
          <w:bCs/>
        </w:rPr>
        <w:t>114,</w:t>
      </w:r>
      <w:r>
        <w:t xml:space="preserve"> 104413 (2020).</w:t>
      </w:r>
    </w:p>
    <w:p w14:paraId="221FD06E" w14:textId="77777777" w:rsidR="00B1305A" w:rsidRDefault="00B1305A" w:rsidP="00B1305A">
      <w:pPr>
        <w:pStyle w:val="Bibliography"/>
      </w:pPr>
      <w:r>
        <w:t>19.</w:t>
      </w:r>
      <w:r>
        <w:tab/>
        <w:t xml:space="preserve">Upadhyay, A., Anjum, B., Godbole, N. M., Rajak, S., Shukla, P., Tiwari, S., Sinha, R. A. &amp; Godbole, M. M. Time-restricted feeding reduces high-fat diet associated placental inflammation and limits adverse effects on fetal organ development. </w:t>
      </w:r>
      <w:r>
        <w:rPr>
          <w:i/>
          <w:iCs/>
        </w:rPr>
        <w:t>Biochemical and Biophysical Research Communications</w:t>
      </w:r>
      <w:r>
        <w:t xml:space="preserve"> </w:t>
      </w:r>
      <w:r>
        <w:rPr>
          <w:b/>
          <w:bCs/>
        </w:rPr>
        <w:t>514,</w:t>
      </w:r>
      <w:r>
        <w:t xml:space="preserve"> 415–421 (2019).</w:t>
      </w:r>
    </w:p>
    <w:p w14:paraId="398BC774" w14:textId="77777777" w:rsidR="00B1305A" w:rsidRDefault="00B1305A" w:rsidP="00B1305A">
      <w:pPr>
        <w:pStyle w:val="Bibliography"/>
      </w:pPr>
      <w:r>
        <w:t>20.</w:t>
      </w:r>
      <w:r>
        <w:tab/>
        <w:t xml:space="preserve">Prates, K. V., </w:t>
      </w:r>
      <w:proofErr w:type="spellStart"/>
      <w:r>
        <w:t>Pavanello</w:t>
      </w:r>
      <w:proofErr w:type="spellEnd"/>
      <w:r>
        <w:t xml:space="preserve">, A., Gongora, A. B., Moreira, V. M., de Moraes, A. M. P., Rigo, K. P., Vieira, E. &amp; Mathias, P. C. de F. Time-restricted feeding during embryonic development leads to metabolic dysfunction in adult rat offspring. </w:t>
      </w:r>
      <w:r>
        <w:rPr>
          <w:i/>
          <w:iCs/>
        </w:rPr>
        <w:t>Nutrition</w:t>
      </w:r>
      <w:r>
        <w:t xml:space="preserve"> 111776 (2022). doi:10.1016/j.nut.2022.111776</w:t>
      </w:r>
    </w:p>
    <w:p w14:paraId="426F8F86" w14:textId="77777777" w:rsidR="00B1305A" w:rsidRDefault="00B1305A" w:rsidP="00B1305A">
      <w:pPr>
        <w:pStyle w:val="Bibliography"/>
      </w:pPr>
      <w:r>
        <w:t>21.</w:t>
      </w:r>
      <w:r>
        <w:tab/>
        <w:t xml:space="preserve">Cienfuegos, S., Gabel, K., Kalam, F., Ezpeleta, M., Wiseman, E., Pavlou, V., Lin, S., Oliveira, M. L. &amp; Varady, K. A. Effects of 4- and 6-h Time-Restricted Feeding on Weight and Cardiometabolic Health: A Randomized Controlled Trial in Adults with Obesity. </w:t>
      </w:r>
      <w:r>
        <w:rPr>
          <w:i/>
          <w:iCs/>
        </w:rPr>
        <w:t>Cell Metabolism</w:t>
      </w:r>
      <w:r>
        <w:t xml:space="preserve"> </w:t>
      </w:r>
      <w:r>
        <w:rPr>
          <w:b/>
          <w:bCs/>
        </w:rPr>
        <w:t>32,</w:t>
      </w:r>
      <w:r>
        <w:t xml:space="preserve"> 366-378.e3 (2020).</w:t>
      </w:r>
    </w:p>
    <w:p w14:paraId="4CE1CE1D" w14:textId="77777777" w:rsidR="00B1305A" w:rsidRDefault="00B1305A" w:rsidP="00B1305A">
      <w:pPr>
        <w:pStyle w:val="Bibliography"/>
      </w:pPr>
      <w:r>
        <w:t>22.</w:t>
      </w:r>
      <w:r>
        <w:tab/>
        <w:t xml:space="preserve">Hutchison, A. T., Regmi, P., Manoogian, E. N. C., Fleischer, J. G., </w:t>
      </w:r>
      <w:proofErr w:type="spellStart"/>
      <w:r>
        <w:t>Wittert</w:t>
      </w:r>
      <w:proofErr w:type="spellEnd"/>
      <w:r>
        <w:t xml:space="preserve">, G. A., Panda, S. &amp; Heilbronn, L. K. Time-Restricted Feeding Improves Glucose Tolerance in Men at Risk for Type 2 Diabetes: A Randomized Crossover Trial. </w:t>
      </w:r>
      <w:r>
        <w:rPr>
          <w:i/>
          <w:iCs/>
        </w:rPr>
        <w:t>Obesity</w:t>
      </w:r>
      <w:r>
        <w:t xml:space="preserve"> </w:t>
      </w:r>
      <w:r>
        <w:rPr>
          <w:b/>
          <w:bCs/>
        </w:rPr>
        <w:t>27,</w:t>
      </w:r>
      <w:r>
        <w:t xml:space="preserve"> 724–732 (2019).</w:t>
      </w:r>
    </w:p>
    <w:p w14:paraId="0DACFE7D" w14:textId="77777777" w:rsidR="00B1305A" w:rsidRDefault="00B1305A" w:rsidP="00B1305A">
      <w:pPr>
        <w:pStyle w:val="Bibliography"/>
      </w:pPr>
      <w:r>
        <w:lastRenderedPageBreak/>
        <w:t>23.</w:t>
      </w:r>
      <w:r>
        <w:tab/>
        <w:t xml:space="preserve">Jamshed, H., Beyl, R. A., Della Manna, D. L., Yang, E. S., </w:t>
      </w:r>
      <w:proofErr w:type="spellStart"/>
      <w:r>
        <w:t>Ravussin</w:t>
      </w:r>
      <w:proofErr w:type="spellEnd"/>
      <w:r>
        <w:t xml:space="preserve">, E. &amp; Peterson, C. M. Early Time-Restricted Feeding Improves 24-Hour Glucose Levels and Affects Markers of the Circadian Clock, Aging, and Autophagy in Humans. </w:t>
      </w:r>
      <w:r>
        <w:rPr>
          <w:i/>
          <w:iCs/>
        </w:rPr>
        <w:t>Nutrients</w:t>
      </w:r>
      <w:r>
        <w:t xml:space="preserve"> </w:t>
      </w:r>
      <w:r>
        <w:rPr>
          <w:b/>
          <w:bCs/>
        </w:rPr>
        <w:t>11,</w:t>
      </w:r>
      <w:r>
        <w:t xml:space="preserve"> 1234 (2019).</w:t>
      </w:r>
    </w:p>
    <w:p w14:paraId="40ABAD9E" w14:textId="77777777" w:rsidR="00B1305A" w:rsidRDefault="00B1305A" w:rsidP="00B1305A">
      <w:pPr>
        <w:pStyle w:val="Bibliography"/>
      </w:pPr>
      <w:r>
        <w:t>24.</w:t>
      </w:r>
      <w:r>
        <w:tab/>
        <w:t xml:space="preserve">Sutton, E. F., Beyl, R., Early, K. S., Cefalu, W. T., </w:t>
      </w:r>
      <w:proofErr w:type="spellStart"/>
      <w:r>
        <w:t>Ravussin</w:t>
      </w:r>
      <w:proofErr w:type="spellEnd"/>
      <w:r>
        <w:t xml:space="preserve">, E. &amp; Peterson, C. M. Early Time-Restricted Feeding Improves Insulin Sensitivity, Blood Pressure, and Oxidative Stress Even without Weight Loss in Men with Prediabetes. </w:t>
      </w:r>
      <w:r>
        <w:rPr>
          <w:i/>
          <w:iCs/>
        </w:rPr>
        <w:t xml:space="preserve">Cell </w:t>
      </w:r>
      <w:proofErr w:type="spellStart"/>
      <w:r>
        <w:rPr>
          <w:i/>
          <w:iCs/>
        </w:rPr>
        <w:t>Metab</w:t>
      </w:r>
      <w:proofErr w:type="spellEnd"/>
      <w:r>
        <w:rPr>
          <w:i/>
          <w:iCs/>
        </w:rPr>
        <w:t>.</w:t>
      </w:r>
      <w:r>
        <w:t xml:space="preserve"> </w:t>
      </w:r>
      <w:r>
        <w:rPr>
          <w:b/>
          <w:bCs/>
        </w:rPr>
        <w:t>27,</w:t>
      </w:r>
      <w:r>
        <w:t xml:space="preserve"> 1212-1221.e3 (2018).</w:t>
      </w:r>
    </w:p>
    <w:p w14:paraId="153066AF" w14:textId="77777777" w:rsidR="00B1305A" w:rsidRDefault="00B1305A" w:rsidP="00B1305A">
      <w:pPr>
        <w:pStyle w:val="Bibliography"/>
      </w:pPr>
      <w:r>
        <w:t>25.</w:t>
      </w:r>
      <w:r>
        <w:tab/>
        <w:t xml:space="preserve">Wilkinson, M. J., Manoogian, E. N. C., Zadourian, A., Lo, H., Fakhouri, S., </w:t>
      </w:r>
      <w:proofErr w:type="spellStart"/>
      <w:r>
        <w:t>Shoghi</w:t>
      </w:r>
      <w:proofErr w:type="spellEnd"/>
      <w:r>
        <w:t xml:space="preserve">, A., Wang, X., Fleischer, J. G., Navlakha, S., Panda, S. &amp; Taub, P. R. Ten-Hour Time-Restricted Eating Reduces Weight, Blood Pressure, and Atherogenic Lipids in Patients with Metabolic Syndrome. </w:t>
      </w:r>
      <w:r>
        <w:rPr>
          <w:i/>
          <w:iCs/>
        </w:rPr>
        <w:t xml:space="preserve">Cell </w:t>
      </w:r>
      <w:proofErr w:type="spellStart"/>
      <w:r>
        <w:rPr>
          <w:i/>
          <w:iCs/>
        </w:rPr>
        <w:t>Metab</w:t>
      </w:r>
      <w:proofErr w:type="spellEnd"/>
      <w:r>
        <w:t xml:space="preserve"> </w:t>
      </w:r>
      <w:r>
        <w:rPr>
          <w:b/>
          <w:bCs/>
        </w:rPr>
        <w:t>31,</w:t>
      </w:r>
      <w:r>
        <w:t xml:space="preserve"> 92-104.e5 (2020).</w:t>
      </w:r>
    </w:p>
    <w:p w14:paraId="7CE00AB5" w14:textId="77777777" w:rsidR="00B1305A" w:rsidRDefault="00B1305A" w:rsidP="00B1305A">
      <w:pPr>
        <w:pStyle w:val="Bibliography"/>
      </w:pPr>
      <w:r>
        <w:t>26.</w:t>
      </w:r>
      <w:r>
        <w:tab/>
        <w:t xml:space="preserve">Gabel, K., Hoddy, K. K., Haggerty, N., Song, J., Kroeger, C. M., </w:t>
      </w:r>
      <w:proofErr w:type="spellStart"/>
      <w:r>
        <w:t>Trepanowski</w:t>
      </w:r>
      <w:proofErr w:type="spellEnd"/>
      <w:r>
        <w:t xml:space="preserve">, J. F., Panda, S. &amp; Varady, K. A. Effects of 8-hour time restricted feeding on body weight and metabolic disease risk factors in obese adults: A pilot study. </w:t>
      </w:r>
      <w:proofErr w:type="spellStart"/>
      <w:r>
        <w:rPr>
          <w:i/>
          <w:iCs/>
        </w:rPr>
        <w:t>Nutr</w:t>
      </w:r>
      <w:proofErr w:type="spellEnd"/>
      <w:r>
        <w:rPr>
          <w:i/>
          <w:iCs/>
        </w:rPr>
        <w:t xml:space="preserve"> Healthy Aging</w:t>
      </w:r>
      <w:r>
        <w:t xml:space="preserve"> </w:t>
      </w:r>
      <w:r>
        <w:rPr>
          <w:b/>
          <w:bCs/>
        </w:rPr>
        <w:t>4,</w:t>
      </w:r>
      <w:r>
        <w:t xml:space="preserve"> 345–353 (2018).</w:t>
      </w:r>
    </w:p>
    <w:p w14:paraId="3A07B85E" w14:textId="77777777" w:rsidR="00B1305A" w:rsidRDefault="00B1305A" w:rsidP="00B1305A">
      <w:pPr>
        <w:pStyle w:val="Bibliography"/>
      </w:pPr>
      <w:r>
        <w:t>27.</w:t>
      </w:r>
      <w:r>
        <w:tab/>
        <w:t xml:space="preserve">Lowe, D. A., Wu, N., </w:t>
      </w:r>
      <w:proofErr w:type="spellStart"/>
      <w:r>
        <w:t>Rohdin</w:t>
      </w:r>
      <w:proofErr w:type="spellEnd"/>
      <w:r>
        <w:t xml:space="preserve">-Bibby, L., Moore, A. H., Kelly, N., Liu, Y. E., Philip, E., Vittinghoff, E., </w:t>
      </w:r>
      <w:proofErr w:type="spellStart"/>
      <w:r>
        <w:t>Heymsfield</w:t>
      </w:r>
      <w:proofErr w:type="spellEnd"/>
      <w:r>
        <w:t xml:space="preserve">, S. B., Olgin, J. E., Shepherd, J. A. &amp; Weiss, E. J. Effects of Time-Restricted Eating on Weight Loss and Other Metabolic Parameters in Women and Men </w:t>
      </w:r>
      <w:proofErr w:type="gramStart"/>
      <w:r>
        <w:t>With</w:t>
      </w:r>
      <w:proofErr w:type="gramEnd"/>
      <w:r>
        <w:t xml:space="preserve"> Overweight and Obesity: The TREAT Randomized Clinical Trial. </w:t>
      </w:r>
      <w:r>
        <w:rPr>
          <w:i/>
          <w:iCs/>
        </w:rPr>
        <w:t>JAMA Intern Med</w:t>
      </w:r>
      <w:r>
        <w:t xml:space="preserve"> (2020). doi:10.1001/jamainternmed.2020.4153</w:t>
      </w:r>
    </w:p>
    <w:p w14:paraId="5538B64E" w14:textId="77777777" w:rsidR="00B1305A" w:rsidRDefault="00B1305A" w:rsidP="00B1305A">
      <w:pPr>
        <w:pStyle w:val="Bibliography"/>
      </w:pPr>
      <w:r>
        <w:t>28.</w:t>
      </w:r>
      <w:r>
        <w:tab/>
        <w:t xml:space="preserve">Gill, S. &amp; Panda, S. A smartphone app reveals erratic diurnal eating patterns in humans that can be modulated for health benefits. </w:t>
      </w:r>
      <w:r>
        <w:rPr>
          <w:i/>
          <w:iCs/>
        </w:rPr>
        <w:t xml:space="preserve">Cell </w:t>
      </w:r>
      <w:proofErr w:type="spellStart"/>
      <w:r>
        <w:rPr>
          <w:i/>
          <w:iCs/>
        </w:rPr>
        <w:t>Metab</w:t>
      </w:r>
      <w:proofErr w:type="spellEnd"/>
      <w:r>
        <w:t xml:space="preserve"> </w:t>
      </w:r>
      <w:r>
        <w:rPr>
          <w:b/>
          <w:bCs/>
        </w:rPr>
        <w:t>22,</w:t>
      </w:r>
      <w:r>
        <w:t xml:space="preserve"> 789–798 (2015).</w:t>
      </w:r>
    </w:p>
    <w:p w14:paraId="7BB6A519" w14:textId="77777777" w:rsidR="00B1305A" w:rsidRDefault="00B1305A" w:rsidP="00B1305A">
      <w:pPr>
        <w:pStyle w:val="Bibliography"/>
      </w:pPr>
      <w:r>
        <w:lastRenderedPageBreak/>
        <w:t>29.</w:t>
      </w:r>
      <w:r>
        <w:tab/>
      </w:r>
      <w:proofErr w:type="spellStart"/>
      <w:r>
        <w:t>Ravussin</w:t>
      </w:r>
      <w:proofErr w:type="spellEnd"/>
      <w:r>
        <w:t xml:space="preserve">, E., Beyl, R. A., </w:t>
      </w:r>
      <w:proofErr w:type="spellStart"/>
      <w:r>
        <w:t>Poggiogalle</w:t>
      </w:r>
      <w:proofErr w:type="spellEnd"/>
      <w:r>
        <w:t xml:space="preserve">, E., Hsia, D. S. &amp; Peterson, C. M. Early Time-Restricted Feeding Reduces Appetite and Increases Fat Oxidation </w:t>
      </w:r>
      <w:proofErr w:type="gramStart"/>
      <w:r>
        <w:t>But</w:t>
      </w:r>
      <w:proofErr w:type="gramEnd"/>
      <w:r>
        <w:t xml:space="preserve"> Does Not Affect Energy Expenditure in Humans. </w:t>
      </w:r>
      <w:r>
        <w:rPr>
          <w:i/>
          <w:iCs/>
        </w:rPr>
        <w:t>Obesity</w:t>
      </w:r>
      <w:r>
        <w:t xml:space="preserve"> </w:t>
      </w:r>
      <w:r>
        <w:rPr>
          <w:b/>
          <w:bCs/>
        </w:rPr>
        <w:t>27,</w:t>
      </w:r>
      <w:r>
        <w:t xml:space="preserve"> 1244–1254 (2019).</w:t>
      </w:r>
    </w:p>
    <w:p w14:paraId="28E8BD53" w14:textId="77777777" w:rsidR="00B1305A" w:rsidRDefault="00B1305A" w:rsidP="00B1305A">
      <w:pPr>
        <w:pStyle w:val="Bibliography"/>
      </w:pPr>
      <w:r>
        <w:t>30.</w:t>
      </w:r>
      <w:r>
        <w:tab/>
        <w:t xml:space="preserve">Moro, T., Tinsley, G., Bianco, A., </w:t>
      </w:r>
      <w:proofErr w:type="spellStart"/>
      <w:r>
        <w:t>Marcolin</w:t>
      </w:r>
      <w:proofErr w:type="spellEnd"/>
      <w:r>
        <w:t xml:space="preserve">, G., Pacelli, Q. F., Battaglia, G., Palma, A., Gentil, P., </w:t>
      </w:r>
      <w:proofErr w:type="spellStart"/>
      <w:r>
        <w:t>Neri</w:t>
      </w:r>
      <w:proofErr w:type="spellEnd"/>
      <w:r>
        <w:t xml:space="preserve">, M. &amp; Paoli, A. Effects of eight weeks of time-restricted feeding (16/8) on basal metabolism, maximal strength, body composition, inflammation, and cardiovascular risk factors in resistance-trained males. </w:t>
      </w:r>
      <w:r>
        <w:rPr>
          <w:i/>
          <w:iCs/>
        </w:rPr>
        <w:t xml:space="preserve">J </w:t>
      </w:r>
      <w:proofErr w:type="spellStart"/>
      <w:r>
        <w:rPr>
          <w:i/>
          <w:iCs/>
        </w:rPr>
        <w:t>Transl</w:t>
      </w:r>
      <w:proofErr w:type="spellEnd"/>
      <w:r>
        <w:rPr>
          <w:i/>
          <w:iCs/>
        </w:rPr>
        <w:t xml:space="preserve"> Med</w:t>
      </w:r>
      <w:r>
        <w:t xml:space="preserve"> </w:t>
      </w:r>
      <w:r>
        <w:rPr>
          <w:b/>
          <w:bCs/>
        </w:rPr>
        <w:t>14,</w:t>
      </w:r>
      <w:r>
        <w:t xml:space="preserve"> 290 (2016).</w:t>
      </w:r>
    </w:p>
    <w:p w14:paraId="03B3DBC5" w14:textId="77777777" w:rsidR="00B1305A" w:rsidRDefault="00B1305A" w:rsidP="00B1305A">
      <w:pPr>
        <w:pStyle w:val="Bibliography"/>
      </w:pPr>
      <w:r>
        <w:t>31.</w:t>
      </w:r>
      <w:r>
        <w:tab/>
        <w:t xml:space="preserve">Gabel, K., Hoddy, K. K., Burgess, H. J. &amp; Varady, K. A. Effect of 8-h time-restricted feeding on sleep quality and duration in adults with obesity. </w:t>
      </w:r>
      <w:r>
        <w:rPr>
          <w:i/>
          <w:iCs/>
        </w:rPr>
        <w:t xml:space="preserve">Appl </w:t>
      </w:r>
      <w:proofErr w:type="spellStart"/>
      <w:r>
        <w:rPr>
          <w:i/>
          <w:iCs/>
        </w:rPr>
        <w:t>Physiol</w:t>
      </w:r>
      <w:proofErr w:type="spellEnd"/>
      <w:r>
        <w:rPr>
          <w:i/>
          <w:iCs/>
        </w:rPr>
        <w:t xml:space="preserve"> </w:t>
      </w:r>
      <w:proofErr w:type="spellStart"/>
      <w:r>
        <w:rPr>
          <w:i/>
          <w:iCs/>
        </w:rPr>
        <w:t>Nutr</w:t>
      </w:r>
      <w:proofErr w:type="spellEnd"/>
      <w:r>
        <w:rPr>
          <w:i/>
          <w:iCs/>
        </w:rPr>
        <w:t xml:space="preserve"> </w:t>
      </w:r>
      <w:proofErr w:type="spellStart"/>
      <w:r>
        <w:rPr>
          <w:i/>
          <w:iCs/>
        </w:rPr>
        <w:t>Metab</w:t>
      </w:r>
      <w:proofErr w:type="spellEnd"/>
      <w:r>
        <w:t xml:space="preserve"> </w:t>
      </w:r>
      <w:r>
        <w:rPr>
          <w:b/>
          <w:bCs/>
        </w:rPr>
        <w:t>44,</w:t>
      </w:r>
      <w:r>
        <w:t xml:space="preserve"> 903–906 (2019).</w:t>
      </w:r>
    </w:p>
    <w:p w14:paraId="2602B40A" w14:textId="77777777" w:rsidR="00B1305A" w:rsidRDefault="00B1305A" w:rsidP="00B1305A">
      <w:pPr>
        <w:pStyle w:val="Bibliography"/>
      </w:pPr>
      <w:r>
        <w:t>32.</w:t>
      </w:r>
      <w:r>
        <w:tab/>
      </w:r>
      <w:proofErr w:type="spellStart"/>
      <w:r>
        <w:t>Boucsein</w:t>
      </w:r>
      <w:proofErr w:type="spellEnd"/>
      <w:r>
        <w:t xml:space="preserve">, A., Rizwan, M. Z. &amp; Tups, A. Hypothalamic leptin sensitivity and health benefits of time-restricted feeding are dependent on the time of day in male mice. </w:t>
      </w:r>
      <w:r>
        <w:rPr>
          <w:i/>
          <w:iCs/>
        </w:rPr>
        <w:t>FASEB J</w:t>
      </w:r>
      <w:r>
        <w:t xml:space="preserve"> </w:t>
      </w:r>
      <w:r>
        <w:rPr>
          <w:b/>
          <w:bCs/>
        </w:rPr>
        <w:t>33,</w:t>
      </w:r>
      <w:r>
        <w:t xml:space="preserve"> 12175–12187 (2019).</w:t>
      </w:r>
    </w:p>
    <w:p w14:paraId="50C1A232" w14:textId="77777777" w:rsidR="00B1305A" w:rsidRDefault="00B1305A" w:rsidP="00B1305A">
      <w:pPr>
        <w:pStyle w:val="Bibliography"/>
      </w:pPr>
      <w:r>
        <w:t>33.</w:t>
      </w:r>
      <w:r>
        <w:tab/>
        <w:t xml:space="preserve">Chaix, A., </w:t>
      </w:r>
      <w:proofErr w:type="spellStart"/>
      <w:r>
        <w:t>Zarrinpar</w:t>
      </w:r>
      <w:proofErr w:type="spellEnd"/>
      <w:r>
        <w:t xml:space="preserve">, A., </w:t>
      </w:r>
      <w:proofErr w:type="spellStart"/>
      <w:r>
        <w:t>Miu</w:t>
      </w:r>
      <w:proofErr w:type="spellEnd"/>
      <w:r>
        <w:t xml:space="preserve">, P. &amp; Panda, S. Time-restricted feeding is a preventative and therapeutic intervention against diverse nutritional challenges. </w:t>
      </w:r>
      <w:r>
        <w:rPr>
          <w:i/>
          <w:iCs/>
        </w:rPr>
        <w:t xml:space="preserve">Cell </w:t>
      </w:r>
      <w:proofErr w:type="spellStart"/>
      <w:r>
        <w:rPr>
          <w:i/>
          <w:iCs/>
        </w:rPr>
        <w:t>Metab</w:t>
      </w:r>
      <w:proofErr w:type="spellEnd"/>
      <w:r>
        <w:t xml:space="preserve"> </w:t>
      </w:r>
      <w:r>
        <w:rPr>
          <w:b/>
          <w:bCs/>
        </w:rPr>
        <w:t>20,</w:t>
      </w:r>
      <w:r>
        <w:t xml:space="preserve"> 991–1005 (2014).</w:t>
      </w:r>
    </w:p>
    <w:p w14:paraId="2F784BB4" w14:textId="77777777" w:rsidR="00B1305A" w:rsidRDefault="00B1305A" w:rsidP="00B1305A">
      <w:pPr>
        <w:pStyle w:val="Bibliography"/>
      </w:pPr>
      <w:r>
        <w:t>34.</w:t>
      </w:r>
      <w:r>
        <w:tab/>
        <w:t xml:space="preserve">Chung, H., Chou, W., Sears, D. D., Patterson, R. E., Webster, N. J. G. &amp; Ellies, L. G. Time-restricted feeding improves insulin resistance and hepatic steatosis in a mouse model of postmenopausal obesity. </w:t>
      </w:r>
      <w:r>
        <w:rPr>
          <w:i/>
          <w:iCs/>
        </w:rPr>
        <w:t>Metabolism</w:t>
      </w:r>
      <w:r>
        <w:t xml:space="preserve"> </w:t>
      </w:r>
      <w:r>
        <w:rPr>
          <w:b/>
          <w:bCs/>
        </w:rPr>
        <w:t>65,</w:t>
      </w:r>
      <w:r>
        <w:t xml:space="preserve"> 1743–1754 (2016).</w:t>
      </w:r>
    </w:p>
    <w:p w14:paraId="34FD15AD" w14:textId="77777777" w:rsidR="00B1305A" w:rsidRDefault="00B1305A" w:rsidP="00B1305A">
      <w:pPr>
        <w:pStyle w:val="Bibliography"/>
      </w:pPr>
      <w:r>
        <w:t>35.</w:t>
      </w:r>
      <w:r>
        <w:tab/>
        <w:t xml:space="preserve">Das, M., Ellies, L. G., Kumar, D., Sauceda, C., Oberg, A., Gross, E., Mandt, T., Newton, I. G., Kaur, M., Sears, D. D. &amp; Webster, N. J. G. Time-restricted feeding normalizes </w:t>
      </w:r>
      <w:r>
        <w:lastRenderedPageBreak/>
        <w:t xml:space="preserve">hyperinsulinemia to inhibit breast cancer in obese postmenopausal mouse models. </w:t>
      </w:r>
      <w:r>
        <w:rPr>
          <w:i/>
          <w:iCs/>
        </w:rPr>
        <w:t xml:space="preserve">Nat </w:t>
      </w:r>
      <w:proofErr w:type="spellStart"/>
      <w:r>
        <w:rPr>
          <w:i/>
          <w:iCs/>
        </w:rPr>
        <w:t>Commun</w:t>
      </w:r>
      <w:proofErr w:type="spellEnd"/>
      <w:r>
        <w:t xml:space="preserve"> </w:t>
      </w:r>
      <w:r>
        <w:rPr>
          <w:b/>
          <w:bCs/>
        </w:rPr>
        <w:t>12,</w:t>
      </w:r>
      <w:r>
        <w:t xml:space="preserve"> 565 (2021).</w:t>
      </w:r>
    </w:p>
    <w:p w14:paraId="6C356D27" w14:textId="77777777" w:rsidR="00B1305A" w:rsidRDefault="00B1305A" w:rsidP="00B1305A">
      <w:pPr>
        <w:pStyle w:val="Bibliography"/>
      </w:pPr>
      <w:r>
        <w:t>36.</w:t>
      </w:r>
      <w:r>
        <w:tab/>
        <w:t xml:space="preserve">Hatori, M., Vollmers, C., </w:t>
      </w:r>
      <w:proofErr w:type="spellStart"/>
      <w:r>
        <w:t>Zarrinpar</w:t>
      </w:r>
      <w:proofErr w:type="spellEnd"/>
      <w:r>
        <w:t xml:space="preserve">, A., </w:t>
      </w:r>
      <w:proofErr w:type="spellStart"/>
      <w:r>
        <w:t>DiTacchio</w:t>
      </w:r>
      <w:proofErr w:type="spellEnd"/>
      <w:r>
        <w:t xml:space="preserve">, L., Bushong, E. A., Gill, S., Leblanc, M., Chaix, A., Joens, M., Fitzpatrick, J. A. J., </w:t>
      </w:r>
      <w:proofErr w:type="spellStart"/>
      <w:r>
        <w:t>Ellisman</w:t>
      </w:r>
      <w:proofErr w:type="spellEnd"/>
      <w:r>
        <w:t xml:space="preserve">, M. H. &amp; Panda, S. Time-Restricted Feeding without Reducing Caloric Intake Prevents Metabolic Diseases in Mice Fed a High-Fat Diet. </w:t>
      </w:r>
      <w:r>
        <w:rPr>
          <w:i/>
          <w:iCs/>
        </w:rPr>
        <w:t>Cell Metabolism</w:t>
      </w:r>
      <w:r>
        <w:t xml:space="preserve"> </w:t>
      </w:r>
      <w:r>
        <w:rPr>
          <w:b/>
          <w:bCs/>
        </w:rPr>
        <w:t>15,</w:t>
      </w:r>
      <w:r>
        <w:t xml:space="preserve"> 848–860 (2012).</w:t>
      </w:r>
    </w:p>
    <w:p w14:paraId="58A9732B" w14:textId="77777777" w:rsidR="00B1305A" w:rsidRDefault="00B1305A" w:rsidP="00B1305A">
      <w:pPr>
        <w:pStyle w:val="Bibliography"/>
      </w:pPr>
      <w:r>
        <w:t>37.</w:t>
      </w:r>
      <w:r>
        <w:tab/>
        <w:t xml:space="preserve">Sherman, H., Genzer, Y., Cohen, R., </w:t>
      </w:r>
      <w:proofErr w:type="spellStart"/>
      <w:r>
        <w:t>Chapnik</w:t>
      </w:r>
      <w:proofErr w:type="spellEnd"/>
      <w:r>
        <w:t xml:space="preserve">, N., Madar, Z. &amp; Froy, O. Timed high-fat diet resets circadian metabolism and prevents obesity. </w:t>
      </w:r>
      <w:r>
        <w:rPr>
          <w:i/>
          <w:iCs/>
        </w:rPr>
        <w:t>FASEB J.</w:t>
      </w:r>
      <w:r>
        <w:t xml:space="preserve"> </w:t>
      </w:r>
      <w:r>
        <w:rPr>
          <w:b/>
          <w:bCs/>
        </w:rPr>
        <w:t>26,</w:t>
      </w:r>
      <w:r>
        <w:t xml:space="preserve"> 3493–3502 (2012).</w:t>
      </w:r>
    </w:p>
    <w:p w14:paraId="77B41827" w14:textId="77777777" w:rsidR="00B1305A" w:rsidRDefault="00B1305A" w:rsidP="00B1305A">
      <w:pPr>
        <w:pStyle w:val="Bibliography"/>
      </w:pPr>
      <w:r>
        <w:t>38.</w:t>
      </w:r>
      <w:r>
        <w:tab/>
        <w:t xml:space="preserve">She, Y., Sun, J., Hou, P., Fang, P. &amp; Zhang, Z. Time-restricted feeding attenuates gluconeogenic activity through inhibition of PGC-1α expression and activity. </w:t>
      </w:r>
      <w:r>
        <w:rPr>
          <w:i/>
          <w:iCs/>
        </w:rPr>
        <w:t>Physiology &amp; Behavior</w:t>
      </w:r>
      <w:r>
        <w:t xml:space="preserve"> </w:t>
      </w:r>
      <w:r>
        <w:rPr>
          <w:b/>
          <w:bCs/>
        </w:rPr>
        <w:t>231,</w:t>
      </w:r>
      <w:r>
        <w:t xml:space="preserve"> 113313 (2021).</w:t>
      </w:r>
    </w:p>
    <w:p w14:paraId="530F80B6" w14:textId="77777777" w:rsidR="00B1305A" w:rsidRDefault="00B1305A" w:rsidP="00B1305A">
      <w:pPr>
        <w:pStyle w:val="Bibliography"/>
      </w:pPr>
      <w:r>
        <w:t>39.</w:t>
      </w:r>
      <w:r>
        <w:tab/>
        <w:t>R Core Team. R: A Language and Environment for Statistical Computing. (2021). at &lt;https://www.R-project.org/&gt;</w:t>
      </w:r>
    </w:p>
    <w:p w14:paraId="14C9995E" w14:textId="77777777" w:rsidR="00B1305A" w:rsidRDefault="00B1305A" w:rsidP="00B1305A">
      <w:pPr>
        <w:pStyle w:val="Bibliography"/>
      </w:pPr>
      <w:r>
        <w:t>40.</w:t>
      </w:r>
      <w:r>
        <w:tab/>
        <w:t xml:space="preserve">Bates, D., </w:t>
      </w:r>
      <w:proofErr w:type="spellStart"/>
      <w:r>
        <w:t>Mächler</w:t>
      </w:r>
      <w:proofErr w:type="spellEnd"/>
      <w:r>
        <w:t xml:space="preserve">, M., Bolker, B. &amp; Walker, S. Fitting Linear Mixed-Effects Models Using lme4. </w:t>
      </w:r>
      <w:r>
        <w:rPr>
          <w:i/>
          <w:iCs/>
        </w:rPr>
        <w:t>Journal of Statistical Software</w:t>
      </w:r>
      <w:r>
        <w:t xml:space="preserve"> </w:t>
      </w:r>
      <w:r>
        <w:rPr>
          <w:b/>
          <w:bCs/>
        </w:rPr>
        <w:t>67,</w:t>
      </w:r>
      <w:r>
        <w:t xml:space="preserve"> 1–48 (2015).</w:t>
      </w:r>
    </w:p>
    <w:p w14:paraId="150D570F" w14:textId="77777777" w:rsidR="00B1305A" w:rsidRDefault="00B1305A" w:rsidP="00B1305A">
      <w:pPr>
        <w:pStyle w:val="Bibliography"/>
      </w:pPr>
      <w:r>
        <w:t>41.</w:t>
      </w:r>
      <w:r>
        <w:tab/>
        <w:t xml:space="preserve">Ladyman, S. R., Carter, K. M. &amp; Grattan, D. R. Energy homeostasis and running wheel activity during pregnancy in the mouse. </w:t>
      </w:r>
      <w:r>
        <w:rPr>
          <w:i/>
          <w:iCs/>
        </w:rPr>
        <w:t>Physiology &amp; Behavior</w:t>
      </w:r>
      <w:r>
        <w:t xml:space="preserve"> </w:t>
      </w:r>
      <w:r>
        <w:rPr>
          <w:b/>
          <w:bCs/>
        </w:rPr>
        <w:t>194,</w:t>
      </w:r>
      <w:r>
        <w:t xml:space="preserve"> 83–94 (2018).</w:t>
      </w:r>
    </w:p>
    <w:p w14:paraId="3BD19EDC" w14:textId="77777777" w:rsidR="00B1305A" w:rsidRDefault="00B1305A" w:rsidP="00B1305A">
      <w:pPr>
        <w:pStyle w:val="Bibliography"/>
      </w:pPr>
      <w:r>
        <w:t>42.</w:t>
      </w:r>
      <w:r>
        <w:tab/>
        <w:t xml:space="preserve">Nutrition, N. R. C. (US) S. on L. A. </w:t>
      </w:r>
      <w:r>
        <w:rPr>
          <w:i/>
          <w:iCs/>
        </w:rPr>
        <w:t>Nutrient Requirements of the Mouse</w:t>
      </w:r>
      <w:r>
        <w:t xml:space="preserve">. </w:t>
      </w:r>
      <w:r>
        <w:rPr>
          <w:i/>
          <w:iCs/>
        </w:rPr>
        <w:t>Nutrient Requirements of Laboratory Animals: Fourth Revised Edition, 1995</w:t>
      </w:r>
      <w:r>
        <w:t xml:space="preserve"> (National Academies Press (US), 1995). at &lt;https://www.ncbi.nlm.nih.gov/books/NBK231918/&gt;</w:t>
      </w:r>
    </w:p>
    <w:p w14:paraId="73C8318A" w14:textId="77777777" w:rsidR="00B1305A" w:rsidRDefault="00B1305A" w:rsidP="00B1305A">
      <w:pPr>
        <w:pStyle w:val="Bibliography"/>
      </w:pPr>
      <w:r>
        <w:lastRenderedPageBreak/>
        <w:t>43.</w:t>
      </w:r>
      <w:r>
        <w:tab/>
        <w:t xml:space="preserve">Varcoe, T. J., Boden, M. J., </w:t>
      </w:r>
      <w:proofErr w:type="spellStart"/>
      <w:r>
        <w:t>Voultsios</w:t>
      </w:r>
      <w:proofErr w:type="spellEnd"/>
      <w:r>
        <w:t xml:space="preserve">, A., Salkeld, M. D., </w:t>
      </w:r>
      <w:proofErr w:type="spellStart"/>
      <w:r>
        <w:t>Rattanatray</w:t>
      </w:r>
      <w:proofErr w:type="spellEnd"/>
      <w:r>
        <w:t xml:space="preserve">, L. &amp; Kennaway, D. J. </w:t>
      </w:r>
      <w:proofErr w:type="spellStart"/>
      <w:r>
        <w:t>Characterisation</w:t>
      </w:r>
      <w:proofErr w:type="spellEnd"/>
      <w:r>
        <w:t xml:space="preserve"> of the maternal response to chronic phase shifts during gestation in the rat: implications for fetal metabolic programming. </w:t>
      </w:r>
      <w:proofErr w:type="spellStart"/>
      <w:r>
        <w:rPr>
          <w:i/>
          <w:iCs/>
        </w:rPr>
        <w:t>PLoS</w:t>
      </w:r>
      <w:proofErr w:type="spellEnd"/>
      <w:r>
        <w:rPr>
          <w:i/>
          <w:iCs/>
        </w:rPr>
        <w:t xml:space="preserve"> One</w:t>
      </w:r>
      <w:r>
        <w:t xml:space="preserve"> </w:t>
      </w:r>
      <w:r>
        <w:rPr>
          <w:b/>
          <w:bCs/>
        </w:rPr>
        <w:t>8,</w:t>
      </w:r>
      <w:r>
        <w:t xml:space="preserve"> e53800 (2013).</w:t>
      </w:r>
    </w:p>
    <w:p w14:paraId="6221703E" w14:textId="77777777" w:rsidR="00B1305A" w:rsidRDefault="00B1305A" w:rsidP="00B1305A">
      <w:pPr>
        <w:pStyle w:val="Bibliography"/>
      </w:pPr>
      <w:r>
        <w:t>44.</w:t>
      </w:r>
      <w:r>
        <w:tab/>
        <w:t xml:space="preserve">Smarr, B. L., Grant, A. D., Perez, L., Zucker, I. &amp; </w:t>
      </w:r>
      <w:proofErr w:type="spellStart"/>
      <w:r>
        <w:t>Kriegsfeld</w:t>
      </w:r>
      <w:proofErr w:type="spellEnd"/>
      <w:r>
        <w:t xml:space="preserve">, L. J. Maternal and Early-Life Circadian Disruption Have Long-Lasting Negative Consequences on Offspring Development and Adult Behavior in Mice. </w:t>
      </w:r>
      <w:r>
        <w:rPr>
          <w:i/>
          <w:iCs/>
        </w:rPr>
        <w:t>Sci Rep</w:t>
      </w:r>
      <w:r>
        <w:t xml:space="preserve"> </w:t>
      </w:r>
      <w:r>
        <w:rPr>
          <w:b/>
          <w:bCs/>
        </w:rPr>
        <w:t>7,</w:t>
      </w:r>
      <w:r>
        <w:t xml:space="preserve"> 3326 (2017).</w:t>
      </w:r>
    </w:p>
    <w:p w14:paraId="37DBF721" w14:textId="77777777" w:rsidR="00B1305A" w:rsidRDefault="00B1305A" w:rsidP="00B1305A">
      <w:pPr>
        <w:pStyle w:val="Bibliography"/>
      </w:pPr>
      <w:r>
        <w:t>45.</w:t>
      </w:r>
      <w:r>
        <w:tab/>
        <w:t xml:space="preserve">Woodie, L. N., Luo, Y., Wayne, M. J., Graff, E. C., Ahmed, B., O’Neill, A. M. &amp; Greene, M. W. Restricted feeding for 9h in the active period partially abrogates the detrimental metabolic effects of a Western diet with liquid sugar consumption in mice. </w:t>
      </w:r>
      <w:r>
        <w:rPr>
          <w:i/>
          <w:iCs/>
        </w:rPr>
        <w:t>Metabolism</w:t>
      </w:r>
      <w:r>
        <w:t xml:space="preserve"> </w:t>
      </w:r>
      <w:r>
        <w:rPr>
          <w:b/>
          <w:bCs/>
        </w:rPr>
        <w:t>82,</w:t>
      </w:r>
      <w:r>
        <w:t xml:space="preserve"> 1–13 (2018).</w:t>
      </w:r>
    </w:p>
    <w:p w14:paraId="0CA48974" w14:textId="77777777" w:rsidR="00B1305A" w:rsidRDefault="00B1305A" w:rsidP="00B1305A">
      <w:pPr>
        <w:pStyle w:val="Bibliography"/>
      </w:pPr>
      <w:r>
        <w:t>46.</w:t>
      </w:r>
      <w:r>
        <w:tab/>
        <w:t xml:space="preserve">Chaix, A., Lin, T., Le, H. D., Chang, M. W. &amp; Panda, S. Time-Restricted Feeding Prevents Obesity and Metabolic Syndrome in Mice Lacking a Circadian Clock. </w:t>
      </w:r>
      <w:r>
        <w:rPr>
          <w:i/>
          <w:iCs/>
        </w:rPr>
        <w:t>Cell Metabolism</w:t>
      </w:r>
      <w:r>
        <w:t xml:space="preserve"> </w:t>
      </w:r>
      <w:r>
        <w:rPr>
          <w:b/>
          <w:bCs/>
        </w:rPr>
        <w:t>29,</w:t>
      </w:r>
      <w:r>
        <w:t xml:space="preserve"> 303-319.e4 (2019).</w:t>
      </w:r>
    </w:p>
    <w:p w14:paraId="1F39E02A" w14:textId="77777777" w:rsidR="00B1305A" w:rsidRDefault="00B1305A" w:rsidP="00B1305A">
      <w:pPr>
        <w:pStyle w:val="Bibliography"/>
      </w:pPr>
      <w:r>
        <w:t>47.</w:t>
      </w:r>
      <w:r>
        <w:tab/>
        <w:t>García-</w:t>
      </w:r>
      <w:proofErr w:type="spellStart"/>
      <w:r>
        <w:t>Gaytán</w:t>
      </w:r>
      <w:proofErr w:type="spellEnd"/>
      <w:r>
        <w:t xml:space="preserve">, A. C., Miranda-Anaya, M., Turrubiate, I., López-De Portugal, L., Bocanegra-Botello, G. N., López-Islas, A., Díaz-Muñoz, M. &amp; Méndez, I. Synchronization of the circadian clock by time-restricted feeding with progressive increasing calorie intake. Resemblances and differences regarding a sustained hypocaloric restriction. </w:t>
      </w:r>
      <w:r>
        <w:rPr>
          <w:i/>
          <w:iCs/>
        </w:rPr>
        <w:t>Sci Rep</w:t>
      </w:r>
      <w:r>
        <w:t xml:space="preserve"> </w:t>
      </w:r>
      <w:r>
        <w:rPr>
          <w:b/>
          <w:bCs/>
        </w:rPr>
        <w:t>10,</w:t>
      </w:r>
      <w:r>
        <w:t xml:space="preserve"> (2020).</w:t>
      </w:r>
    </w:p>
    <w:p w14:paraId="0A596781" w14:textId="77777777" w:rsidR="00B1305A" w:rsidRDefault="00B1305A" w:rsidP="00B1305A">
      <w:pPr>
        <w:pStyle w:val="Bibliography"/>
      </w:pPr>
      <w:r>
        <w:t>48.</w:t>
      </w:r>
      <w:r>
        <w:tab/>
        <w:t xml:space="preserve">Hu, D., Mao, Y., Xu, G., Liao, W., Ren, J., Yang, H., Yang, J., Sun, L., Chen, H., Wang, W., Wang, Y., Sang, X., Lu, X., Zhang, H. &amp; Zhong, S. Time-restricted feeding causes irreversible metabolic disorders and gut microbiota shift in pediatric mice. </w:t>
      </w:r>
      <w:proofErr w:type="spellStart"/>
      <w:r>
        <w:rPr>
          <w:i/>
          <w:iCs/>
        </w:rPr>
        <w:t>Pediatr</w:t>
      </w:r>
      <w:proofErr w:type="spellEnd"/>
      <w:r>
        <w:rPr>
          <w:i/>
          <w:iCs/>
        </w:rPr>
        <w:t xml:space="preserve"> Res</w:t>
      </w:r>
      <w:r>
        <w:t xml:space="preserve"> </w:t>
      </w:r>
      <w:r>
        <w:rPr>
          <w:b/>
          <w:bCs/>
        </w:rPr>
        <w:t>85,</w:t>
      </w:r>
      <w:r>
        <w:t xml:space="preserve"> 518–526 (2019).</w:t>
      </w:r>
    </w:p>
    <w:p w14:paraId="22E474D7" w14:textId="77777777" w:rsidR="00B1305A" w:rsidRDefault="00B1305A" w:rsidP="00B1305A">
      <w:pPr>
        <w:pStyle w:val="Bibliography"/>
      </w:pPr>
      <w:r>
        <w:lastRenderedPageBreak/>
        <w:t>49.</w:t>
      </w:r>
      <w:r>
        <w:tab/>
        <w:t xml:space="preserve">Barker, D. J., Gluckman, P. D., Godfrey, K. M., Harding, J. E., Owens, J. A. &amp; Robinson, J. S. Fetal </w:t>
      </w:r>
      <w:proofErr w:type="gramStart"/>
      <w:r>
        <w:t>nutrition</w:t>
      </w:r>
      <w:proofErr w:type="gramEnd"/>
      <w:r>
        <w:t xml:space="preserve"> and cardiovascular disease in adult life. </w:t>
      </w:r>
      <w:r>
        <w:rPr>
          <w:i/>
          <w:iCs/>
        </w:rPr>
        <w:t>Lancet</w:t>
      </w:r>
      <w:r>
        <w:t xml:space="preserve"> </w:t>
      </w:r>
      <w:r>
        <w:rPr>
          <w:b/>
          <w:bCs/>
        </w:rPr>
        <w:t>341,</w:t>
      </w:r>
      <w:r>
        <w:t xml:space="preserve"> 938–941 (1993).</w:t>
      </w:r>
    </w:p>
    <w:p w14:paraId="31631FB1" w14:textId="77777777" w:rsidR="00B1305A" w:rsidRDefault="00B1305A" w:rsidP="00B1305A">
      <w:pPr>
        <w:pStyle w:val="Bibliography"/>
      </w:pPr>
      <w:r>
        <w:t>50.</w:t>
      </w:r>
      <w:r>
        <w:tab/>
        <w:t xml:space="preserve">Alejandro, E. U., Jo, S., </w:t>
      </w:r>
      <w:proofErr w:type="spellStart"/>
      <w:r>
        <w:t>Akhaphong</w:t>
      </w:r>
      <w:proofErr w:type="spellEnd"/>
      <w:r>
        <w:t xml:space="preserve">, B., </w:t>
      </w:r>
      <w:proofErr w:type="spellStart"/>
      <w:r>
        <w:t>Llacer</w:t>
      </w:r>
      <w:proofErr w:type="spellEnd"/>
      <w:r>
        <w:t xml:space="preserve">, P. R., </w:t>
      </w:r>
      <w:proofErr w:type="spellStart"/>
      <w:r>
        <w:t>Gianchandani</w:t>
      </w:r>
      <w:proofErr w:type="spellEnd"/>
      <w:r>
        <w:t xml:space="preserve">, M., Gregg, B., Parlee, S. D., MacDougald, O. A. &amp; Bernal-Mizrachi, E. Maternal low-protein diet on the last week of pregnancy contributes to insulin resistance and β-cell dysfunction in the mouse offspring. </w:t>
      </w:r>
      <w:r>
        <w:rPr>
          <w:i/>
          <w:iCs/>
        </w:rPr>
        <w:t xml:space="preserve">Am J </w:t>
      </w:r>
      <w:proofErr w:type="spellStart"/>
      <w:r>
        <w:rPr>
          <w:i/>
          <w:iCs/>
        </w:rPr>
        <w:t>Physiol</w:t>
      </w:r>
      <w:proofErr w:type="spellEnd"/>
      <w:r>
        <w:rPr>
          <w:i/>
          <w:iCs/>
        </w:rPr>
        <w:t xml:space="preserve"> </w:t>
      </w:r>
      <w:proofErr w:type="spellStart"/>
      <w:r>
        <w:rPr>
          <w:i/>
          <w:iCs/>
        </w:rPr>
        <w:t>Regul</w:t>
      </w:r>
      <w:proofErr w:type="spellEnd"/>
      <w:r>
        <w:rPr>
          <w:i/>
          <w:iCs/>
        </w:rPr>
        <w:t xml:space="preserve"> </w:t>
      </w:r>
      <w:proofErr w:type="spellStart"/>
      <w:r>
        <w:rPr>
          <w:i/>
          <w:iCs/>
        </w:rPr>
        <w:t>Integr</w:t>
      </w:r>
      <w:proofErr w:type="spellEnd"/>
      <w:r>
        <w:rPr>
          <w:i/>
          <w:iCs/>
        </w:rPr>
        <w:t xml:space="preserve"> Comp </w:t>
      </w:r>
      <w:proofErr w:type="spellStart"/>
      <w:r>
        <w:rPr>
          <w:i/>
          <w:iCs/>
        </w:rPr>
        <w:t>Physiol</w:t>
      </w:r>
      <w:proofErr w:type="spellEnd"/>
      <w:r>
        <w:t xml:space="preserve"> </w:t>
      </w:r>
      <w:r>
        <w:rPr>
          <w:b/>
          <w:bCs/>
        </w:rPr>
        <w:t>319,</w:t>
      </w:r>
      <w:r>
        <w:t xml:space="preserve"> R485–R496 (2020).</w:t>
      </w:r>
    </w:p>
    <w:p w14:paraId="42C39CFF" w14:textId="77777777" w:rsidR="00B1305A" w:rsidRDefault="00B1305A" w:rsidP="00B1305A">
      <w:pPr>
        <w:pStyle w:val="Bibliography"/>
      </w:pPr>
      <w:r>
        <w:t>51.</w:t>
      </w:r>
      <w:r>
        <w:tab/>
      </w:r>
      <w:proofErr w:type="spellStart"/>
      <w:r>
        <w:t>Shahkhalili</w:t>
      </w:r>
      <w:proofErr w:type="spellEnd"/>
      <w:r>
        <w:t xml:space="preserve">, Y., Moulin, J., Zbinden, I., </w:t>
      </w:r>
      <w:proofErr w:type="spellStart"/>
      <w:r>
        <w:t>Aprikian</w:t>
      </w:r>
      <w:proofErr w:type="spellEnd"/>
      <w:r>
        <w:t xml:space="preserve">, O. &amp; Macé, K. Comparison of two models of intrauterine growth restriction for early catch-up growth and later development of glucose intolerance and obesity in rats. </w:t>
      </w:r>
      <w:r>
        <w:rPr>
          <w:i/>
          <w:iCs/>
        </w:rPr>
        <w:t>American Journal of Physiology-Regulatory, Integrative and Comparative Physiology</w:t>
      </w:r>
      <w:r>
        <w:t xml:space="preserve"> </w:t>
      </w:r>
      <w:r>
        <w:rPr>
          <w:b/>
          <w:bCs/>
        </w:rPr>
        <w:t>298,</w:t>
      </w:r>
      <w:r>
        <w:t xml:space="preserve"> R141–R146 (2010).</w:t>
      </w:r>
    </w:p>
    <w:p w14:paraId="656AB85A" w14:textId="77777777" w:rsidR="00B1305A" w:rsidRDefault="00B1305A" w:rsidP="00B1305A">
      <w:pPr>
        <w:pStyle w:val="Bibliography"/>
      </w:pPr>
      <w:r>
        <w:t>52.</w:t>
      </w:r>
      <w:r>
        <w:tab/>
        <w:t xml:space="preserve">Yuan, Q., Chen, L., Liu, C., Xu, K., Mao, X. &amp; Liu, C. Postnatal Pancreatic Islet β Cell Function and Insulin Sensitivity at Different Stages of Lifetime in Rats Born with Intrauterine Growth Retardation. </w:t>
      </w:r>
      <w:r>
        <w:rPr>
          <w:i/>
          <w:iCs/>
        </w:rPr>
        <w:t>PLOS ONE</w:t>
      </w:r>
      <w:r>
        <w:t xml:space="preserve"> </w:t>
      </w:r>
      <w:r>
        <w:rPr>
          <w:b/>
          <w:bCs/>
        </w:rPr>
        <w:t>6,</w:t>
      </w:r>
      <w:r>
        <w:t xml:space="preserve"> e25167 (2011).</w:t>
      </w:r>
    </w:p>
    <w:p w14:paraId="4A2F4D1B" w14:textId="77777777" w:rsidR="00B1305A" w:rsidRDefault="00B1305A" w:rsidP="00B1305A">
      <w:pPr>
        <w:pStyle w:val="Bibliography"/>
      </w:pPr>
      <w:r>
        <w:t>53.</w:t>
      </w:r>
      <w:r>
        <w:tab/>
        <w:t xml:space="preserve">Zhang, Q., Xiao, X., Zheng, J., Li, M., Yu, M., Ping, F., Wang, T. &amp; Wang, X. A Maternal High-Fat Diet Induces DNA Methylation Changes That Contribute to Glucose Intolerance in Offspring. </w:t>
      </w:r>
      <w:r>
        <w:rPr>
          <w:i/>
          <w:iCs/>
        </w:rPr>
        <w:t>Front Endocrinol (Lausanne)</w:t>
      </w:r>
      <w:r>
        <w:t xml:space="preserve"> </w:t>
      </w:r>
      <w:r>
        <w:rPr>
          <w:b/>
          <w:bCs/>
        </w:rPr>
        <w:t>10,</w:t>
      </w:r>
      <w:r>
        <w:t xml:space="preserve"> 871 (2019).</w:t>
      </w:r>
    </w:p>
    <w:p w14:paraId="13ADDAAE" w14:textId="77777777" w:rsidR="00B1305A" w:rsidRDefault="00B1305A" w:rsidP="00B1305A">
      <w:pPr>
        <w:pStyle w:val="Bibliography"/>
      </w:pPr>
      <w:r>
        <w:t>54.</w:t>
      </w:r>
      <w:r>
        <w:tab/>
        <w:t xml:space="preserve">Zheng, J., Zhang, L., Wang, Z. &amp; Zhang, J. Maternal high-fat diet regulates glucose metabolism and pancreatic β cell phenotype in mouse offspring at weaning. </w:t>
      </w:r>
      <w:proofErr w:type="spellStart"/>
      <w:r>
        <w:rPr>
          <w:i/>
          <w:iCs/>
        </w:rPr>
        <w:t>PeerJ</w:t>
      </w:r>
      <w:proofErr w:type="spellEnd"/>
      <w:r>
        <w:t xml:space="preserve"> </w:t>
      </w:r>
      <w:r>
        <w:rPr>
          <w:b/>
          <w:bCs/>
        </w:rPr>
        <w:t>8,</w:t>
      </w:r>
      <w:r>
        <w:t xml:space="preserve"> e9407 (2020).</w:t>
      </w:r>
    </w:p>
    <w:p w14:paraId="0FAAFED6" w14:textId="77777777" w:rsidR="00B1305A" w:rsidRDefault="00B1305A" w:rsidP="00B1305A">
      <w:pPr>
        <w:pStyle w:val="Bibliography"/>
      </w:pPr>
      <w:r>
        <w:t>55.</w:t>
      </w:r>
      <w:r>
        <w:tab/>
      </w:r>
      <w:proofErr w:type="spellStart"/>
      <w:r>
        <w:t>Intapad</w:t>
      </w:r>
      <w:proofErr w:type="spellEnd"/>
      <w:r>
        <w:t xml:space="preserve">, S., Dasinger, J. H., Fahling, J. M., Backstrom, M. A. &amp; Alexander, B. T. Testosterone is protective against impaired glucose metabolism in male intrauterine growth-restricted offspring. </w:t>
      </w:r>
      <w:r>
        <w:rPr>
          <w:i/>
          <w:iCs/>
        </w:rPr>
        <w:t>PLOS ONE</w:t>
      </w:r>
      <w:r>
        <w:t xml:space="preserve"> </w:t>
      </w:r>
      <w:r>
        <w:rPr>
          <w:b/>
          <w:bCs/>
        </w:rPr>
        <w:t>12,</w:t>
      </w:r>
      <w:r>
        <w:t xml:space="preserve"> e0187843 (2017).</w:t>
      </w:r>
    </w:p>
    <w:p w14:paraId="2DFEFF02" w14:textId="77777777" w:rsidR="00B1305A" w:rsidRDefault="00B1305A" w:rsidP="00B1305A">
      <w:pPr>
        <w:pStyle w:val="Bibliography"/>
      </w:pPr>
      <w:r>
        <w:lastRenderedPageBreak/>
        <w:t>56.</w:t>
      </w:r>
      <w:r>
        <w:tab/>
      </w:r>
      <w:proofErr w:type="spellStart"/>
      <w:r>
        <w:t>Intapad</w:t>
      </w:r>
      <w:proofErr w:type="spellEnd"/>
      <w:r>
        <w:t xml:space="preserve">, S., Dasinger, J. H., Johnson, J. M., Brown, A. D., Ojeda, N. B. &amp; Alexander, B. T. </w:t>
      </w:r>
      <w:proofErr w:type="gramStart"/>
      <w:r>
        <w:t>Male</w:t>
      </w:r>
      <w:proofErr w:type="gramEnd"/>
      <w:r>
        <w:t xml:space="preserve"> and female intrauterine growth-restricted offspring differ in blood pressure, renal function, and glucose homeostasis responses to a post-natal diet high in fat and sugar. </w:t>
      </w:r>
      <w:r>
        <w:rPr>
          <w:i/>
          <w:iCs/>
        </w:rPr>
        <w:t>Hypertension</w:t>
      </w:r>
      <w:r>
        <w:t xml:space="preserve"> </w:t>
      </w:r>
      <w:r>
        <w:rPr>
          <w:b/>
          <w:bCs/>
        </w:rPr>
        <w:t>73,</w:t>
      </w:r>
      <w:r>
        <w:t xml:space="preserve"> 620–629 (2019).</w:t>
      </w:r>
    </w:p>
    <w:p w14:paraId="2A89AA19" w14:textId="77777777" w:rsidR="00B1305A" w:rsidRDefault="00B1305A" w:rsidP="00B1305A">
      <w:pPr>
        <w:pStyle w:val="Bibliography"/>
      </w:pPr>
      <w:r>
        <w:t>57.</w:t>
      </w:r>
      <w:r>
        <w:tab/>
        <w:t xml:space="preserve">Salazar, E. R., Richter, H. G., </w:t>
      </w:r>
      <w:proofErr w:type="spellStart"/>
      <w:r>
        <w:t>Spichiger</w:t>
      </w:r>
      <w:proofErr w:type="spellEnd"/>
      <w:r>
        <w:t xml:space="preserve">, C., Mendez, N., Halabi, D., Vergara, K., Alonso, I. P., Corvalán, F. A., </w:t>
      </w:r>
      <w:proofErr w:type="spellStart"/>
      <w:r>
        <w:t>Azpeleta</w:t>
      </w:r>
      <w:proofErr w:type="spellEnd"/>
      <w:r>
        <w:t xml:space="preserve">, C., Seron-Ferre, M. &amp; Torres-Farfan, C. Gestational chronodisruption leads to persistent changes in the rat fetal and adult adrenal clock and function. </w:t>
      </w:r>
      <w:r>
        <w:rPr>
          <w:i/>
          <w:iCs/>
        </w:rPr>
        <w:t>J. Physiol. (Lond.)</w:t>
      </w:r>
      <w:r>
        <w:t xml:space="preserve"> </w:t>
      </w:r>
      <w:r>
        <w:rPr>
          <w:b/>
          <w:bCs/>
        </w:rPr>
        <w:t>596,</w:t>
      </w:r>
      <w:r>
        <w:t xml:space="preserve"> 5839–5857 (2018).</w:t>
      </w:r>
    </w:p>
    <w:p w14:paraId="7E4F47A9" w14:textId="77777777" w:rsidR="00B1305A" w:rsidRDefault="00B1305A" w:rsidP="00B1305A">
      <w:pPr>
        <w:pStyle w:val="Bibliography"/>
      </w:pPr>
      <w:r>
        <w:t>58.</w:t>
      </w:r>
      <w:r>
        <w:tab/>
        <w:t xml:space="preserve">Radford, B. N. &amp; Han, V. K. M. Offspring from maternal nutrient restriction in mice show variations in adult glucose metabolism </w:t>
      </w:r>
      <w:proofErr w:type="gramStart"/>
      <w:r>
        <w:t>similar to</w:t>
      </w:r>
      <w:proofErr w:type="gramEnd"/>
      <w:r>
        <w:t xml:space="preserve"> human fetal growth restriction. </w:t>
      </w:r>
      <w:r>
        <w:rPr>
          <w:i/>
          <w:iCs/>
        </w:rPr>
        <w:t>Journal of Developmental Origins of Health and Disease</w:t>
      </w:r>
      <w:r>
        <w:t xml:space="preserve"> </w:t>
      </w:r>
      <w:r>
        <w:rPr>
          <w:b/>
          <w:bCs/>
        </w:rPr>
        <w:t>10,</w:t>
      </w:r>
      <w:r>
        <w:t xml:space="preserve"> 469–478 (2019).</w:t>
      </w:r>
    </w:p>
    <w:p w14:paraId="427D22A5" w14:textId="77777777" w:rsidR="00B1305A" w:rsidRDefault="00B1305A" w:rsidP="00B1305A">
      <w:pPr>
        <w:pStyle w:val="Bibliography"/>
      </w:pPr>
      <w:r>
        <w:t>59.</w:t>
      </w:r>
      <w:r>
        <w:tab/>
        <w:t xml:space="preserve">Wang, J., Cao, M., Zhuo, Y., Che, L., Fang, Z., Xu, S., Lin, Y., Feng, B. &amp; Wu, D. Catch-up growth following food restriction exacerbates adulthood glucose intolerance in pigs exposed to intrauterine undernutrition. </w:t>
      </w:r>
      <w:r>
        <w:rPr>
          <w:i/>
          <w:iCs/>
        </w:rPr>
        <w:t>Nutrition</w:t>
      </w:r>
      <w:r>
        <w:t xml:space="preserve"> </w:t>
      </w:r>
      <w:r>
        <w:rPr>
          <w:b/>
          <w:bCs/>
        </w:rPr>
        <w:t>32,</w:t>
      </w:r>
      <w:r>
        <w:t xml:space="preserve"> 1275–1284 (2016).</w:t>
      </w:r>
    </w:p>
    <w:p w14:paraId="55A6DE58" w14:textId="77777777" w:rsidR="00B1305A" w:rsidRDefault="00B1305A" w:rsidP="00B1305A">
      <w:pPr>
        <w:pStyle w:val="Bibliography"/>
      </w:pPr>
      <w:r>
        <w:t>60.</w:t>
      </w:r>
      <w:r>
        <w:tab/>
        <w:t xml:space="preserve">Jansson, T. &amp; Lambert, G. W. Effect of intrauterine growth restriction on blood pressure, glucose tolerance and sympathetic nervous system activity in the rat at 3–4 months of age. </w:t>
      </w:r>
      <w:r>
        <w:rPr>
          <w:i/>
          <w:iCs/>
        </w:rPr>
        <w:t>Journal of Hypertension</w:t>
      </w:r>
      <w:r>
        <w:t xml:space="preserve"> </w:t>
      </w:r>
      <w:r>
        <w:rPr>
          <w:b/>
          <w:bCs/>
        </w:rPr>
        <w:t>17,</w:t>
      </w:r>
      <w:r>
        <w:t xml:space="preserve"> 1239–1248 (1999).</w:t>
      </w:r>
    </w:p>
    <w:p w14:paraId="7DACBDF7" w14:textId="77777777" w:rsidR="00B1305A" w:rsidRDefault="00B1305A" w:rsidP="00B1305A">
      <w:pPr>
        <w:pStyle w:val="Bibliography"/>
      </w:pPr>
      <w:r>
        <w:t>61.</w:t>
      </w:r>
      <w:r>
        <w:tab/>
        <w:t xml:space="preserve">Simmons, R. A., Templeton, L. J. &amp; Gertz, S. J. Intrauterine Growth Retardation Leads to the Development of Type 2 Diabetes in the Rat. </w:t>
      </w:r>
      <w:r>
        <w:rPr>
          <w:i/>
          <w:iCs/>
        </w:rPr>
        <w:t>Diabetes</w:t>
      </w:r>
      <w:r>
        <w:t xml:space="preserve"> </w:t>
      </w:r>
      <w:r>
        <w:rPr>
          <w:b/>
          <w:bCs/>
        </w:rPr>
        <w:t>50,</w:t>
      </w:r>
      <w:r>
        <w:t xml:space="preserve"> 2279–2286 (2001).</w:t>
      </w:r>
    </w:p>
    <w:p w14:paraId="42CF554C" w14:textId="20A396D0"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 eTRF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2518" w14:textId="77777777" w:rsidR="004D1E5C" w:rsidRDefault="004D1E5C" w:rsidP="00616AD3">
      <w:r>
        <w:separator/>
      </w:r>
    </w:p>
  </w:endnote>
  <w:endnote w:type="continuationSeparator" w:id="0">
    <w:p w14:paraId="1155C327" w14:textId="77777777" w:rsidR="004D1E5C" w:rsidRDefault="004D1E5C"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4548" w14:textId="77777777" w:rsidR="004D1E5C" w:rsidRDefault="004D1E5C" w:rsidP="00616AD3">
      <w:r>
        <w:separator/>
      </w:r>
    </w:p>
  </w:footnote>
  <w:footnote w:type="continuationSeparator" w:id="0">
    <w:p w14:paraId="2C9326E1" w14:textId="77777777" w:rsidR="004D1E5C" w:rsidRDefault="004D1E5C"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970596">
    <w:abstractNumId w:val="13"/>
  </w:num>
  <w:num w:numId="2" w16cid:durableId="1778402450">
    <w:abstractNumId w:val="13"/>
  </w:num>
  <w:num w:numId="3" w16cid:durableId="762409414">
    <w:abstractNumId w:val="8"/>
  </w:num>
  <w:num w:numId="4" w16cid:durableId="66609246">
    <w:abstractNumId w:val="8"/>
    <w:lvlOverride w:ilvl="0">
      <w:lvl w:ilvl="0" w:tplc="D682E812">
        <w:numFmt w:val="lowerRoman"/>
        <w:lvlText w:val="%1."/>
        <w:lvlJc w:val="right"/>
      </w:lvl>
    </w:lvlOverride>
  </w:num>
  <w:num w:numId="5" w16cid:durableId="432868646">
    <w:abstractNumId w:val="8"/>
    <w:lvlOverride w:ilvl="0">
      <w:lvl w:ilvl="0" w:tplc="D682E812">
        <w:numFmt w:val="lowerRoman"/>
        <w:lvlText w:val="%1."/>
        <w:lvlJc w:val="right"/>
      </w:lvl>
    </w:lvlOverride>
  </w:num>
  <w:num w:numId="6" w16cid:durableId="988480947">
    <w:abstractNumId w:val="5"/>
  </w:num>
  <w:num w:numId="7" w16cid:durableId="2026469038">
    <w:abstractNumId w:val="0"/>
  </w:num>
  <w:num w:numId="8" w16cid:durableId="2095662309">
    <w:abstractNumId w:val="10"/>
  </w:num>
  <w:num w:numId="9" w16cid:durableId="242373319">
    <w:abstractNumId w:val="6"/>
  </w:num>
  <w:num w:numId="10" w16cid:durableId="1355839684">
    <w:abstractNumId w:val="2"/>
  </w:num>
  <w:num w:numId="11" w16cid:durableId="2062366413">
    <w:abstractNumId w:val="1"/>
  </w:num>
  <w:num w:numId="12" w16cid:durableId="532692764">
    <w:abstractNumId w:val="9"/>
  </w:num>
  <w:num w:numId="13" w16cid:durableId="373699984">
    <w:abstractNumId w:val="3"/>
  </w:num>
  <w:num w:numId="14" w16cid:durableId="2136868549">
    <w:abstractNumId w:val="12"/>
  </w:num>
  <w:num w:numId="15" w16cid:durableId="966355719">
    <w:abstractNumId w:val="4"/>
  </w:num>
  <w:num w:numId="16" w16cid:durableId="1145506007">
    <w:abstractNumId w:val="7"/>
  </w:num>
  <w:num w:numId="17" w16cid:durableId="605382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14D96"/>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25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4800"/>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1E5C"/>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DDA"/>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44B4"/>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305A"/>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54933"/>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A6390"/>
    <w:rsid w:val="00DB2834"/>
    <w:rsid w:val="00DB3298"/>
    <w:rsid w:val="00DB3F8E"/>
    <w:rsid w:val="00DB4D86"/>
    <w:rsid w:val="00DB51AB"/>
    <w:rsid w:val="00DC0DE3"/>
    <w:rsid w:val="00DC4A31"/>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384"/>
      </w:tabs>
      <w:spacing w:line="480" w:lineRule="auto"/>
      <w:ind w:left="384" w:hanging="38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88D49-2174-0648-810B-353782D6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10021</TotalTime>
  <Pages>32</Pages>
  <Words>52078</Words>
  <Characters>296845</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93</cp:revision>
  <dcterms:created xsi:type="dcterms:W3CDTF">2023-04-03T15:43:00Z</dcterms:created>
  <dcterms:modified xsi:type="dcterms:W3CDTF">2023-09-08T14:56:00Z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id="9zlwslKB"/&gt;&lt;style id="http://www.zotero.org/styles/nature-no-et-al" hasBibliography="1" bibliographyStyleHasBeenSet="1"/&gt;&lt;prefs&gt;&lt;pref name="fieldType" value="Field"/&gt;&lt;pref name="dontAskDelayCitat</vt:lpwstr>
  </property>
  <property fmtid="{D5CDD505-2E9C-101B-9397-08002B2CF9AE}" pid="3" name="ZOTERO_PREF_2">
    <vt:lpwstr>ionUpdates" value="true"/&gt;&lt;/prefs&gt;&lt;/data&gt;</vt:lpwstr>
  </property>
</Properties>
</file>