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6B6CF3">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035B59F5" w14:textId="0E0628DC" w:rsidR="0036013B" w:rsidRDefault="0036013B" w:rsidP="006B6CF3">
      <w:pPr>
        <w:pStyle w:val="Default"/>
        <w:spacing w:line="480" w:lineRule="auto"/>
        <w:rPr>
          <w:b/>
          <w:bCs/>
        </w:rPr>
        <w:sectPr w:rsidR="0036013B" w:rsidSect="00587EB0">
          <w:pgSz w:w="12240" w:h="15840"/>
          <w:pgMar w:top="1440" w:right="1440" w:bottom="1440" w:left="1440" w:header="720" w:footer="720" w:gutter="0"/>
          <w:cols w:space="720"/>
          <w:docGrid w:linePitch="360"/>
        </w:sect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w:t>
      </w:r>
      <w:r w:rsidR="006B6CF3">
        <w:t xml:space="preserve">y.  A preprint describing this work was previously </w:t>
      </w:r>
      <w:commentRangeStart w:id="0"/>
      <w:r w:rsidR="006B6CF3">
        <w:t>published</w:t>
      </w:r>
      <w:commentRangeEnd w:id="0"/>
      <w:r w:rsidR="006B6CF3">
        <w:rPr>
          <w:rStyle w:val="CommentReference"/>
          <w:rFonts w:asciiTheme="minorHAnsi" w:hAnsiTheme="minorHAnsi" w:cstheme="minorBidi"/>
          <w:color w:val="auto"/>
        </w:rPr>
        <w:commentReference w:id="0"/>
      </w:r>
      <w:r w:rsidR="006B6CF3">
        <w:t xml:space="preserve"> </w:t>
      </w: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5794ACD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00625C0A">
        <w:rPr>
          <w:rFonts w:ascii="Times New Roman" w:hAnsi="Times New Roman" w:cs="Times New Roman"/>
        </w:rPr>
        <w:t>time restricted feeding</w:t>
      </w:r>
      <w:r w:rsidRPr="00E62980">
        <w:rPr>
          <w:rFonts w:ascii="Times New Roman" w:hAnsi="Times New Roman" w:cs="Times New Roman"/>
        </w:rPr>
        <w:t xml:space="preserve">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r w:rsidR="00625C0A">
        <w:rPr>
          <w:rFonts w:ascii="Times New Roman" w:hAnsi="Times New Roman" w:cs="Times New Roman"/>
        </w:rPr>
        <w:t xml:space="preserve"> </w:t>
      </w:r>
      <w:r w:rsidR="00761434" w:rsidRPr="00E62980">
        <w:rPr>
          <w:rFonts w:ascii="Times New Roman" w:hAnsi="Times New Roman" w:cs="Times New Roman"/>
        </w:rPr>
        <w:t>o</w:t>
      </w:r>
      <w:r w:rsidR="000047DF">
        <w:rPr>
          <w:rFonts w:ascii="Times New Roman" w:hAnsi="Times New Roman" w:cs="Times New Roman"/>
        </w:rPr>
        <w:t>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625C0A">
        <w:rPr>
          <w:rFonts w:ascii="Times New Roman" w:hAnsi="Times New Roman" w:cs="Times New Roman"/>
        </w:rPr>
        <w: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5E7F8B" w:rsidRPr="00E62980">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0CA1A15E" w14:textId="77777777" w:rsidR="007F4959" w:rsidRDefault="00247547" w:rsidP="007F4959">
      <w:pPr>
        <w:spacing w:line="480" w:lineRule="auto"/>
        <w:ind w:firstLine="720"/>
        <w:rPr>
          <w:rFonts w:ascii="Times New Roman" w:hAnsi="Times New Roman" w:cs="Times New Roman"/>
        </w:rPr>
      </w:pPr>
      <w:r w:rsidRPr="00625C0A">
        <w:rPr>
          <w:rFonts w:ascii="Times New Roman" w:hAnsi="Times New Roman" w:cs="Times New Roman"/>
        </w:rPr>
        <w:t xml:space="preserve">Behaviors that impact circadian rhythms, such as sleep, light exposure, and shift work have </w:t>
      </w:r>
      <w:r w:rsidR="000941AF" w:rsidRPr="00625C0A">
        <w:rPr>
          <w:rFonts w:ascii="Times New Roman" w:hAnsi="Times New Roman" w:cs="Times New Roman"/>
        </w:rPr>
        <w:t>long been associated with</w:t>
      </w:r>
      <w:r w:rsidRPr="00625C0A">
        <w:rPr>
          <w:rFonts w:ascii="Times New Roman" w:hAnsi="Times New Roman" w:cs="Times New Roman"/>
        </w:rPr>
        <w:t xml:space="preserve"> </w:t>
      </w:r>
      <w:r w:rsidR="00081D62" w:rsidRPr="00625C0A">
        <w:rPr>
          <w:rFonts w:ascii="Times New Roman" w:hAnsi="Times New Roman" w:cs="Times New Roman"/>
        </w:rPr>
        <w:t xml:space="preserve">human </w:t>
      </w:r>
      <w:r w:rsidRPr="00625C0A">
        <w:rPr>
          <w:rFonts w:ascii="Times New Roman" w:hAnsi="Times New Roman" w:cs="Times New Roman"/>
        </w:rPr>
        <w:t>health</w:t>
      </w:r>
      <w:r w:rsidR="000941AF" w:rsidRPr="00625C0A">
        <w:rPr>
          <w:rFonts w:ascii="Times New Roman" w:hAnsi="Times New Roman" w:cs="Times New Roman"/>
        </w:rPr>
        <w:t xml:space="preserve">. </w:t>
      </w:r>
      <w:r w:rsidR="00C05598" w:rsidRPr="00625C0A">
        <w:rPr>
          <w:rFonts w:ascii="Times New Roman" w:hAnsi="Times New Roman" w:cs="Times New Roman"/>
        </w:rPr>
        <w:t>The circadian</w:t>
      </w:r>
      <w:r w:rsidR="00F2672A" w:rsidRPr="00625C0A">
        <w:rPr>
          <w:rFonts w:ascii="Times New Roman" w:hAnsi="Times New Roman" w:cs="Times New Roman"/>
        </w:rPr>
        <w:t xml:space="preserve"> rhythm follows a 24-hour cycle</w:t>
      </w:r>
      <w:r w:rsidR="00C05598" w:rsidRPr="00625C0A">
        <w:rPr>
          <w:rFonts w:ascii="Times New Roman" w:hAnsi="Times New Roman" w:cs="Times New Roman"/>
        </w:rPr>
        <w:t xml:space="preserve"> which </w:t>
      </w:r>
      <w:r w:rsidR="005261E1" w:rsidRPr="00625C0A">
        <w:rPr>
          <w:rFonts w:ascii="Times New Roman" w:hAnsi="Times New Roman" w:cs="Times New Roman"/>
        </w:rPr>
        <w:t xml:space="preserve">is </w:t>
      </w:r>
      <w:r w:rsidR="00C05598" w:rsidRPr="00625C0A">
        <w:rPr>
          <w:rFonts w:ascii="Times New Roman" w:hAnsi="Times New Roman" w:cs="Times New Roman"/>
        </w:rPr>
        <w:t xml:space="preserve">governed </w:t>
      </w:r>
      <w:r w:rsidR="00625C0A">
        <w:rPr>
          <w:rFonts w:ascii="Times New Roman" w:hAnsi="Times New Roman" w:cs="Times New Roman"/>
        </w:rPr>
        <w:t>primarily by</w:t>
      </w:r>
      <w:r w:rsidR="00F2672A" w:rsidRPr="00625C0A">
        <w:rPr>
          <w:rFonts w:ascii="Times New Roman" w:hAnsi="Times New Roman" w:cs="Times New Roman"/>
        </w:rPr>
        <w:t xml:space="preserve"> </w:t>
      </w:r>
      <w:r w:rsidR="00625C0A">
        <w:rPr>
          <w:rFonts w:ascii="Times New Roman" w:hAnsi="Times New Roman" w:cs="Times New Roman"/>
        </w:rPr>
        <w:t>oscillating</w:t>
      </w:r>
      <w:r w:rsidR="005261E1">
        <w:rPr>
          <w:rFonts w:ascii="Times New Roman" w:hAnsi="Times New Roman" w:cs="Times New Roman"/>
        </w:rPr>
        <w:t xml:space="preserve"> </w:t>
      </w:r>
      <w:r w:rsidR="00C05598">
        <w:rPr>
          <w:rFonts w:ascii="Times New Roman" w:hAnsi="Times New Roman" w:cs="Times New Roman"/>
        </w:rPr>
        <w:t>transcription factor</w:t>
      </w:r>
      <w:r w:rsidR="00625C0A">
        <w:rPr>
          <w:rFonts w:ascii="Times New Roman" w:hAnsi="Times New Roman" w:cs="Times New Roman"/>
        </w:rPr>
        <w:t xml:space="preserve"> activities </w:t>
      </w:r>
      <w:r w:rsidR="00C05598">
        <w:rPr>
          <w:rFonts w:ascii="Times New Roman" w:hAnsi="Times New Roman" w:cs="Times New Roman"/>
        </w:rPr>
        <w:t xml:space="preserve"> </w:t>
      </w:r>
      <w:commentRangeStart w:id="1"/>
      <w:commentRangeStart w:id="2"/>
      <w:commentRangeStart w:id="3"/>
      <w:r w:rsidR="00FB78BA" w:rsidRPr="00625C0A">
        <w:rPr>
          <w:rFonts w:ascii="Times New Roman" w:hAnsi="Times New Roman" w:cs="Times New Roman"/>
        </w:rPr>
        <w:fldChar w:fldCharType="begin"/>
      </w:r>
      <w:r w:rsidR="00DE5630" w:rsidRPr="00625C0A">
        <w:rPr>
          <w:rFonts w:ascii="Times New Roman" w:hAnsi="Times New Roman" w:cs="Times New Roman"/>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625C0A">
        <w:rPr>
          <w:rFonts w:ascii="Times New Roman" w:hAnsi="Times New Roman" w:cs="Times New Roman"/>
        </w:rPr>
        <w:fldChar w:fldCharType="separate"/>
      </w:r>
      <w:r w:rsidR="00F941A1" w:rsidRPr="00625C0A">
        <w:rPr>
          <w:rFonts w:ascii="Times New Roman" w:hAnsi="Times New Roman" w:cs="Times New Roman"/>
          <w:noProof/>
        </w:rPr>
        <w:t>(1)</w:t>
      </w:r>
      <w:r w:rsidR="00FB78BA" w:rsidRPr="00625C0A">
        <w:rPr>
          <w:rFonts w:ascii="Times New Roman" w:hAnsi="Times New Roman" w:cs="Times New Roman"/>
        </w:rPr>
        <w:fldChar w:fldCharType="end"/>
      </w:r>
      <w:r w:rsidR="00FB78BA" w:rsidRPr="00625C0A">
        <w:rPr>
          <w:rFonts w:ascii="Times New Roman" w:hAnsi="Times New Roman" w:cs="Times New Roman"/>
        </w:rPr>
        <w:t xml:space="preserve">. </w:t>
      </w:r>
      <w:r w:rsidR="00625C0A" w:rsidRPr="00E62980">
        <w:rPr>
          <w:rFonts w:ascii="Times New Roman" w:hAnsi="Times New Roman" w:cs="Times New Roman"/>
        </w:rPr>
        <w:t xml:space="preserve">This system imparts a rhythm </w:t>
      </w:r>
      <w:r w:rsidR="00625C0A">
        <w:rPr>
          <w:rFonts w:ascii="Times New Roman" w:hAnsi="Times New Roman" w:cs="Times New Roman"/>
        </w:rPr>
        <w:t>to many physiological systems, including</w:t>
      </w:r>
      <w:r w:rsidR="00625C0A" w:rsidRPr="00E62980">
        <w:rPr>
          <w:rFonts w:ascii="Times New Roman" w:hAnsi="Times New Roman" w:cs="Times New Roman"/>
        </w:rPr>
        <w:t xml:space="preserve"> </w:t>
      </w:r>
      <w:commentRangeStart w:id="4"/>
      <w:r w:rsidR="00625C0A" w:rsidRPr="00E62980">
        <w:rPr>
          <w:rFonts w:ascii="Times New Roman" w:hAnsi="Times New Roman" w:cs="Times New Roman"/>
        </w:rPr>
        <w:t>metabolism</w:t>
      </w:r>
      <w:commentRangeEnd w:id="4"/>
      <w:r w:rsidR="007F4959">
        <w:rPr>
          <w:rStyle w:val="CommentReference"/>
        </w:rPr>
        <w:commentReference w:id="4"/>
      </w:r>
      <w:r w:rsidR="007F4959">
        <w:rPr>
          <w:rFonts w:ascii="Times New Roman" w:hAnsi="Times New Roman" w:cs="Times New Roman"/>
        </w:rPr>
        <w:t xml:space="preserve"> </w:t>
      </w:r>
      <w:r w:rsidR="00625C0A" w:rsidRPr="00E62980">
        <w:rPr>
          <w:rFonts w:ascii="Times New Roman" w:hAnsi="Times New Roman" w:cs="Times New Roman"/>
        </w:rPr>
        <w:t>.</w:t>
      </w:r>
      <w:r w:rsidR="00625C0A">
        <w:rPr>
          <w:rFonts w:ascii="Times New Roman" w:hAnsi="Times New Roman" w:cs="Times New Roman"/>
        </w:rPr>
        <w:t xml:space="preserve"> </w:t>
      </w:r>
      <w:r w:rsidR="00FB78BA" w:rsidRPr="00E62980">
        <w:rPr>
          <w:rFonts w:ascii="Times New Roman" w:hAnsi="Times New Roman" w:cs="Times New Roman"/>
        </w:rPr>
        <w:t xml:space="preserve">This </w:t>
      </w:r>
      <w:commentRangeEnd w:id="1"/>
      <w:r w:rsidR="00C05598">
        <w:rPr>
          <w:rStyle w:val="CommentReference"/>
        </w:rPr>
        <w:commentReference w:id="1"/>
      </w:r>
      <w:commentRangeEnd w:id="2"/>
      <w:r w:rsidR="00EE5DF4">
        <w:rPr>
          <w:rStyle w:val="CommentReference"/>
        </w:rPr>
        <w:commentReference w:id="2"/>
      </w:r>
      <w:commentRangeEnd w:id="3"/>
      <w:r w:rsidR="00625C0A">
        <w:rPr>
          <w:rStyle w:val="CommentReference"/>
        </w:rPr>
        <w:commentReference w:id="3"/>
      </w:r>
      <w:r w:rsidR="00FB78BA" w:rsidRPr="00E62980">
        <w:rPr>
          <w:rFonts w:ascii="Times New Roman" w:hAnsi="Times New Roman" w:cs="Times New Roman"/>
        </w:rPr>
        <w:t xml:space="preserve">highly coordinated system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625C0A">
        <w:rPr>
          <w:rFonts w:ascii="Times New Roman" w:hAnsi="Times New Roman" w:cs="Times New Roman"/>
        </w:rPr>
        <w:t xml:space="preserve"> such </w:t>
      </w:r>
      <w:proofErr w:type="spellStart"/>
      <w:r w:rsidR="00625C0A">
        <w:rPr>
          <w:rFonts w:ascii="Times New Roman" w:hAnsi="Times New Roman" w:cs="Times New Roman"/>
        </w:rPr>
        <w:t>as</w:t>
      </w:r>
      <w:proofErr w:type="spellEnd"/>
      <w:r w:rsidR="00625C0A">
        <w:rPr>
          <w:rFonts w:ascii="Times New Roman" w:hAnsi="Times New Roman" w:cs="Times New Roman"/>
        </w:rPr>
        <w:t xml:space="preserve"> </w:t>
      </w:r>
      <w:r w:rsidR="00956EE1">
        <w:rPr>
          <w:rFonts w:ascii="Times New Roman" w:hAnsi="Times New Roman" w:cs="Times New Roman"/>
        </w:rPr>
        <w:t xml:space="preserve">food intake </w:t>
      </w:r>
      <w:r w:rsidR="00625C0A">
        <w:rPr>
          <w:rFonts w:ascii="Times New Roman" w:hAnsi="Times New Roman" w:cs="Times New Roman"/>
        </w:rPr>
        <w:t>and exercise</w:t>
      </w:r>
      <w:r w:rsidR="000B7D18" w:rsidRPr="00E62980">
        <w:rPr>
          <w:rFonts w:ascii="Times New Roman" w:hAnsi="Times New Roman" w:cs="Times New Roman"/>
        </w:rPr>
        <w:t xml:space="preserve"> </w:t>
      </w:r>
      <w:commentRangeStart w:id="5"/>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commentRangeEnd w:id="5"/>
      <w:r w:rsidR="00625C0A">
        <w:rPr>
          <w:rStyle w:val="CommentReference"/>
        </w:rPr>
        <w:commentReference w:id="5"/>
      </w:r>
      <w:r w:rsidR="0088661A" w:rsidRPr="00E62980">
        <w:rPr>
          <w:rFonts w:ascii="Times New Roman" w:hAnsi="Times New Roman" w:cs="Times New Roman"/>
        </w:rPr>
        <w:t>.</w:t>
      </w:r>
      <w:r w:rsidR="007A2077" w:rsidRPr="00E62980">
        <w:rPr>
          <w:rFonts w:ascii="Times New Roman" w:hAnsi="Times New Roman" w:cs="Times New Roman"/>
        </w:rPr>
        <w:tab/>
      </w:r>
      <w:r w:rsidR="00956EE1">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w:t>
      </w:r>
      <w:r w:rsidR="007F4959">
        <w:rPr>
          <w:rFonts w:ascii="Times New Roman" w:hAnsi="Times New Roman" w:cs="Times New Roman"/>
        </w:rPr>
        <w:t>e</w:t>
      </w:r>
      <w:r w:rsidR="000746B3" w:rsidRPr="00E62980">
        <w:rPr>
          <w:rFonts w:ascii="Times New Roman" w:hAnsi="Times New Roman" w:cs="Times New Roman"/>
        </w:rPr>
        <w:t>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w:t>
      </w:r>
      <w:r w:rsidR="008828E6"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008828E6"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008828E6"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008828E6"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p>
    <w:p w14:paraId="3046568A" w14:textId="42B4B027" w:rsidR="00AD090A" w:rsidRPr="007F4959" w:rsidRDefault="00FC6E78" w:rsidP="007F4959">
      <w:pPr>
        <w:spacing w:line="480" w:lineRule="auto"/>
        <w:ind w:firstLine="720"/>
        <w:rPr>
          <w:rFonts w:ascii="Times New Roman" w:hAnsi="Times New Roman" w:cs="Times New Roman"/>
        </w:rPr>
      </w:pPr>
      <w:r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4B108B">
        <w:rPr>
          <w:rFonts w:ascii="Times New Roman" w:hAnsi="Times New Roman" w:cs="Times New Roman"/>
        </w:rPr>
        <w:t xml:space="preserve"> </w:t>
      </w:r>
      <w:commentRangeStart w:id="6"/>
      <w:r w:rsidR="004B108B" w:rsidRPr="00E62980">
        <w:rPr>
          <w:rFonts w:ascii="Times New Roman" w:hAnsi="Times New Roman" w:cs="Times New Roman"/>
        </w:rPr>
        <w:fldChar w:fldCharType="begin"/>
      </w:r>
      <w:r w:rsidR="004B108B" w:rsidRPr="00E62980">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4B108B" w:rsidRPr="00E62980">
        <w:rPr>
          <w:rFonts w:ascii="Times New Roman" w:hAnsi="Times New Roman" w:cs="Times New Roman"/>
        </w:rPr>
        <w:fldChar w:fldCharType="separate"/>
      </w:r>
      <w:r w:rsidR="004B108B" w:rsidRPr="00E62980">
        <w:rPr>
          <w:rFonts w:ascii="Times New Roman" w:hAnsi="Times New Roman" w:cs="Times New Roman"/>
          <w:noProof/>
        </w:rPr>
        <w:t>(5)</w:t>
      </w:r>
      <w:r w:rsidR="004B108B" w:rsidRPr="00E62980">
        <w:rPr>
          <w:rFonts w:ascii="Times New Roman" w:hAnsi="Times New Roman" w:cs="Times New Roman"/>
        </w:rPr>
        <w:fldChar w:fldCharType="end"/>
      </w:r>
      <w:commentRangeEnd w:id="6"/>
      <w:r w:rsidR="004B108B">
        <w:rPr>
          <w:rStyle w:val="CommentReference"/>
        </w:rPr>
        <w:commentReference w:id="6"/>
      </w:r>
      <w:r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w:t>
      </w:r>
      <w:r w:rsidR="007830E1" w:rsidRPr="00E62980">
        <w:rPr>
          <w:rFonts w:ascii="Times New Roman" w:hAnsi="Times New Roman" w:cs="Times New Roman"/>
          <w:color w:val="000000" w:themeColor="text1"/>
        </w:rPr>
        <w:lastRenderedPageBreak/>
        <w:t xml:space="preserve">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38DE069D" w:rsidR="00A74266" w:rsidRPr="00E62980" w:rsidRDefault="00A74266" w:rsidP="00A74266">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commentRangeStart w:id="7"/>
      <w:r>
        <w:rPr>
          <w:rFonts w:ascii="Times New Roman" w:hAnsi="Times New Roman" w:cs="Times New Roman"/>
        </w:rPr>
        <w:fldChar w:fldCharType="begin"/>
      </w:r>
      <w:r>
        <w:rPr>
          <w:rFonts w:ascii="Times New Roman" w:hAnsi="Times New Roman" w:cs="Times New Roman"/>
        </w:rPr>
        <w: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Pr="00AE329A">
        <w:rPr>
          <w:rFonts w:ascii="Times New Roman" w:hAnsi="Times New Roman" w:cs="Times New Roman"/>
          <w:u w:val="dash"/>
        </w:rPr>
        <w:t>(1)</w:t>
      </w:r>
      <w:r>
        <w:rPr>
          <w:rFonts w:ascii="Times New Roman" w:hAnsi="Times New Roman" w:cs="Times New Roman"/>
        </w:rPr>
        <w:fldChar w:fldCharType="end"/>
      </w:r>
      <w:commentRangeEnd w:id="7"/>
      <w:r w:rsidR="004B108B">
        <w:rPr>
          <w:rStyle w:val="CommentReference"/>
        </w:rPr>
        <w:commentReference w:id="7"/>
      </w:r>
      <w:r>
        <w:rPr>
          <w:rFonts w:ascii="Times New Roman" w:hAnsi="Times New Roman" w:cs="Times New Roman"/>
        </w:rPr>
        <w:t xml:space="preserve">. Others have found worsened glycemic health in both male and female adult offspring with </w:t>
      </w:r>
      <w:proofErr w:type="spellStart"/>
      <w:r>
        <w:rPr>
          <w:rFonts w:ascii="Times New Roman" w:hAnsi="Times New Roman" w:cs="Times New Roman"/>
        </w:rPr>
        <w:t>chronodisruption</w:t>
      </w:r>
      <w:proofErr w:type="spellEnd"/>
      <w:r>
        <w:rPr>
          <w:rFonts w:ascii="Times New Roman" w:hAnsi="Times New Roman" w:cs="Times New Roman"/>
        </w:rPr>
        <w:t xml:space="preserve"> despite no differences in body weight or litter size</w:t>
      </w:r>
      <w:r w:rsidR="007F495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Pr="00312EFD">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xml:space="preserve">. This is important, because it demonstrates that external cues, impact health outcomes during pregnancy. </w:t>
      </w:r>
      <w:bookmarkStart w:id="8" w:name="_GoBack"/>
      <w:bookmarkEnd w:id="8"/>
    </w:p>
    <w:p w14:paraId="48ECB56C" w14:textId="77777777" w:rsidR="00A74266" w:rsidRDefault="00A74266" w:rsidP="003B7482">
      <w:pPr>
        <w:spacing w:line="480" w:lineRule="auto"/>
        <w:ind w:firstLine="720"/>
        <w:rPr>
          <w:rFonts w:ascii="Times New Roman" w:hAnsi="Times New Roman" w:cs="Times New Roman"/>
        </w:rPr>
      </w:pPr>
    </w:p>
    <w:p w14:paraId="11DE7FAF" w14:textId="41A07994"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7F4959">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9"/>
      <w:commentRangeStart w:id="10"/>
      <w:commentRangeStart w:id="11"/>
      <w:r w:rsidR="003D0A97" w:rsidRPr="00E62980">
        <w:rPr>
          <w:rFonts w:ascii="Times New Roman" w:hAnsi="Times New Roman" w:cs="Times New Roman"/>
        </w:rPr>
        <w:t xml:space="preserve">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did not evaluate</w:t>
      </w:r>
      <w:r w:rsidR="00A963CD">
        <w:rPr>
          <w:rFonts w:ascii="Times New Roman" w:hAnsi="Times New Roman" w:cs="Times New Roman"/>
        </w:rPr>
        <w:t xml:space="preserve"> glycemic health until late adulthood, 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commentRangeEnd w:id="9"/>
      <w:r w:rsidR="00A963CD">
        <w:rPr>
          <w:rStyle w:val="CommentReference"/>
        </w:rPr>
        <w:commentReference w:id="9"/>
      </w:r>
      <w:commentRangeEnd w:id="10"/>
      <w:r w:rsidR="00423BA7">
        <w:rPr>
          <w:rStyle w:val="CommentReference"/>
        </w:rPr>
        <w:commentReference w:id="10"/>
      </w:r>
      <w:commentRangeEnd w:id="11"/>
      <w:r w:rsidR="007F4959">
        <w:rPr>
          <w:rStyle w:val="CommentReference"/>
        </w:rPr>
        <w:commentReference w:id="11"/>
      </w:r>
    </w:p>
    <w:p w14:paraId="4F625DA6" w14:textId="57006BC8"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2"/>
      <w:r w:rsidRPr="00E62980">
        <w:rPr>
          <w:rFonts w:ascii="Times New Roman" w:hAnsi="Times New Roman" w:cs="Times New Roman"/>
        </w:rPr>
        <w:t>The</w:t>
      </w:r>
      <w:r w:rsidR="000F5C24">
        <w:rPr>
          <w:rFonts w:ascii="Times New Roman" w:hAnsi="Times New Roman" w:cs="Times New Roman"/>
        </w:rPr>
        <w:t xml:space="preserve"> duration and </w:t>
      </w:r>
      <w:r w:rsidR="007F4959">
        <w:rPr>
          <w:rFonts w:ascii="Times New Roman" w:hAnsi="Times New Roman" w:cs="Times New Roman"/>
        </w:rPr>
        <w:t>timing</w:t>
      </w:r>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0F5C24">
        <w:rPr>
          <w:rFonts w:ascii="Times New Roman" w:hAnsi="Times New Roman" w:cs="Times New Roman"/>
        </w:rPr>
        <w:t>can vary.</w:t>
      </w:r>
      <w:r w:rsidRPr="00E62980">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7F4959">
        <w:rPr>
          <w:rFonts w:ascii="Times New Roman" w:hAnsi="Times New Roman" w:cs="Times New Roman"/>
        </w:rPr>
        <w:t xml:space="preserve"> </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7F4959">
        <w:rPr>
          <w:rFonts w:ascii="Times New Roman" w:hAnsi="Times New Roman" w:cs="Times New Roman"/>
        </w:rPr>
        <w:t xml:space="preserve"> </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Pr="00E62980">
        <w:rPr>
          <w:rFonts w:ascii="Times New Roman" w:hAnsi="Times New Roman" w:cs="Times New Roman"/>
        </w:rPr>
        <w:t xml:space="preserve"> feeding window </w:t>
      </w:r>
      <w:r w:rsidR="000F5C24">
        <w:rPr>
          <w:rFonts w:ascii="Times New Roman" w:hAnsi="Times New Roman" w:cs="Times New Roman"/>
        </w:rPr>
        <w:t xml:space="preserve">can be </w:t>
      </w:r>
      <w:r w:rsidRPr="00E62980">
        <w:rPr>
          <w:rFonts w:ascii="Times New Roman" w:hAnsi="Times New Roman" w:cs="Times New Roman"/>
        </w:rPr>
        <w:t>early</w:t>
      </w:r>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xml:space="preserve">, control of caloric intake </w:t>
      </w:r>
      <w:proofErr w:type="spellStart"/>
      <w:r w:rsidRPr="00E62980">
        <w:rPr>
          <w:rFonts w:ascii="Times New Roman" w:hAnsi="Times New Roman" w:cs="Times New Roman"/>
        </w:rPr>
        <w:t>isocaloric</w:t>
      </w:r>
      <w:proofErr w:type="spellEnd"/>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 xml:space="preserve">(18, </w:t>
      </w:r>
      <w:r w:rsidR="00DE5630" w:rsidRPr="00DE5630">
        <w:rPr>
          <w:rFonts w:ascii="Times New Roman" w:hAnsi="Times New Roman" w:cs="Times New Roman"/>
        </w:rPr>
        <w:lastRenderedPageBreak/>
        <w:t>22, 28)</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2"/>
      <w:r w:rsidR="00423BA7">
        <w:rPr>
          <w:rStyle w:val="CommentReference"/>
        </w:rPr>
        <w:commentReference w:id="12"/>
      </w:r>
      <w:r w:rsidRPr="00E62980">
        <w:rPr>
          <w:rFonts w:ascii="Times New Roman" w:hAnsi="Times New Roman" w:cs="Times New Roman"/>
        </w:rPr>
        <w:t>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115ED015"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3"/>
      <w:commentRangeStart w:id="14"/>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3"/>
      <w:r w:rsidR="00423BA7">
        <w:rPr>
          <w:rStyle w:val="CommentReference"/>
        </w:rPr>
        <w:commentReference w:id="13"/>
      </w:r>
      <w:commentRangeEnd w:id="14"/>
      <w:r w:rsidR="007F4959">
        <w:rPr>
          <w:rStyle w:val="CommentReference"/>
        </w:rPr>
        <w:commentReference w:id="14"/>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w:t>
      </w:r>
      <w:r w:rsidR="006D4D25" w:rsidRPr="00E62980">
        <w:rPr>
          <w:rFonts w:ascii="Times New Roman" w:hAnsi="Times New Roman" w:cs="Times New Roman"/>
        </w:rPr>
        <w:lastRenderedPageBreak/>
        <w:t>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2DE3085A"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uring 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w:t>
      </w:r>
      <w:r w:rsidR="003D0BD4" w:rsidRPr="00E62980">
        <w:rPr>
          <w:rFonts w:ascii="Times New Roman" w:hAnsi="Times New Roman" w:cs="Times New Roman"/>
        </w:rPr>
        <w:lastRenderedPageBreak/>
        <w:t xml:space="preserve">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w:t>
      </w:r>
      <w:r w:rsidR="00A73742">
        <w:rPr>
          <w:rFonts w:ascii="Times New Roman" w:hAnsi="Times New Roman" w:cs="Times New Roman"/>
        </w:rPr>
        <w:t>,</w:t>
      </w:r>
      <w:r w:rsidR="00D40CE8" w:rsidRPr="00E62980">
        <w:rPr>
          <w:rFonts w:ascii="Times New Roman" w:hAnsi="Times New Roman" w:cs="Times New Roman"/>
        </w:rPr>
        <w:t xml:space="preserve"> 20% Protein</w:t>
      </w:r>
      <w:r w:rsidR="00A73742">
        <w:rPr>
          <w:rFonts w:ascii="Times New Roman" w:hAnsi="Times New Roman" w:cs="Times New Roman"/>
        </w:rPr>
        <w:t>,</w:t>
      </w:r>
      <w:r w:rsidR="00D40CE8" w:rsidRPr="00E62980">
        <w:rPr>
          <w:rFonts w:ascii="Times New Roman" w:hAnsi="Times New Roman" w:cs="Times New Roman"/>
        </w:rPr>
        <w:t xml:space="preserve">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w:t>
      </w:r>
      <w:r w:rsidR="00760A6A" w:rsidRPr="00E62980">
        <w:rPr>
          <w:rFonts w:ascii="Times New Roman" w:hAnsi="Times New Roman" w:cs="Times New Roman"/>
        </w:rPr>
        <w:lastRenderedPageBreak/>
        <w:t xml:space="preserve">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DD0F935"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322D401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 xml:space="preserve">ixed linear effects modeling with random effects of mouse ID </w:t>
      </w:r>
      <w:r w:rsidR="00036907" w:rsidRPr="00E62980">
        <w:rPr>
          <w:rFonts w:ascii="Times New Roman" w:hAnsi="Times New Roman" w:cs="Times New Roman"/>
        </w:rPr>
        <w:lastRenderedPageBreak/>
        <w:t>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15"/>
      <w:commentRangeStart w:id="16"/>
      <w:commentRangeStart w:id="17"/>
      <w:commentRangeStart w:id="18"/>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commentRangeEnd w:id="15"/>
      <w:r w:rsidR="00552B1B">
        <w:rPr>
          <w:rStyle w:val="CommentReference"/>
        </w:rPr>
        <w:commentReference w:id="15"/>
      </w:r>
      <w:commentRangeEnd w:id="16"/>
      <w:r w:rsidR="00552B1B">
        <w:rPr>
          <w:rStyle w:val="CommentReference"/>
        </w:rPr>
        <w:commentReference w:id="16"/>
      </w:r>
      <w:commentRangeEnd w:id="17"/>
      <w:r w:rsidR="00F733E4">
        <w:rPr>
          <w:rStyle w:val="CommentReference"/>
        </w:rPr>
        <w:commentReference w:id="17"/>
      </w:r>
      <w:commentRangeEnd w:id="18"/>
      <w:r w:rsidR="00F733E4">
        <w:rPr>
          <w:rStyle w:val="CommentReference"/>
        </w:rPr>
        <w:commentReference w:id="18"/>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19"/>
      <w:commentRangeStart w:id="20"/>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19"/>
      <w:r w:rsidR="009D2002">
        <w:rPr>
          <w:rStyle w:val="CommentReference"/>
        </w:rPr>
        <w:commentReference w:id="19"/>
      </w:r>
      <w:commentRangeEnd w:id="20"/>
      <w:r w:rsidR="0053135D">
        <w:rPr>
          <w:rStyle w:val="CommentReference"/>
        </w:rPr>
        <w:commentReference w:id="20"/>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1DA9ED3"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w:t>
      </w:r>
      <w:proofErr w:type="spellStart"/>
      <w:r w:rsidR="00532133" w:rsidRPr="00E62980">
        <w:rPr>
          <w:rFonts w:ascii="Times New Roman" w:hAnsi="Times New Roman" w:cs="Times New Roman"/>
        </w:rPr>
        <w:t>dL</w:t>
      </w:r>
      <w:proofErr w:type="spellEnd"/>
      <w:r w:rsidR="00532133" w:rsidRPr="00E62980">
        <w:rPr>
          <w:rFonts w:ascii="Times New Roman" w:hAnsi="Times New Roman" w:cs="Times New Roman"/>
        </w:rPr>
        <w:t xml:space="preserve">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lastRenderedPageBreak/>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lastRenderedPageBreak/>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53mg/</w:t>
      </w:r>
      <w:proofErr w:type="spellStart"/>
      <w:r w:rsidR="00CA2887" w:rsidRPr="00E62980">
        <w:rPr>
          <w:rFonts w:ascii="Times New Roman" w:hAnsi="Times New Roman" w:cs="Times New Roman"/>
        </w:rPr>
        <w:t>dL</w:t>
      </w:r>
      <w:proofErr w:type="spellEnd"/>
      <w:r w:rsidR="00CA2887" w:rsidRPr="00E62980">
        <w:rPr>
          <w:rFonts w:ascii="Times New Roman" w:hAnsi="Times New Roman" w:cs="Times New Roman"/>
        </w:rPr>
        <w:t xml:space="preserve">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xml:space="preserve">) </w:t>
      </w:r>
      <w:r w:rsidR="00B56169" w:rsidRPr="00E62980">
        <w:rPr>
          <w:rFonts w:ascii="Times New Roman" w:hAnsi="Times New Roman" w:cs="Times New Roman"/>
        </w:rPr>
        <w:lastRenderedPageBreak/>
        <w:t>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552E850D"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 xml:space="preserve">After noticing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r w:rsidR="00FD07F6">
        <w:rPr>
          <w:rFonts w:ascii="Times New Roman" w:hAnsi="Times New Roman" w:cs="Times New Roman"/>
        </w:rPr>
        <w:t>ed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lastRenderedPageBreak/>
        <w:t>Discussion</w:t>
      </w:r>
    </w:p>
    <w:p w14:paraId="038DF86D" w14:textId="6D84236D"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effects associated with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suggests modest reduction</w:t>
      </w:r>
      <w:r w:rsidR="008915FC" w:rsidRPr="00E62980">
        <w:rPr>
          <w:rFonts w:ascii="Times New Roman" w:hAnsi="Times New Roman" w:cs="Times New Roman"/>
        </w:rPr>
        <w:t xml:space="preserve"> in insulin secretion between </w:t>
      </w:r>
      <w:proofErr w:type="spellStart"/>
      <w:r w:rsidR="008915FC" w:rsidRPr="00E62980">
        <w:rPr>
          <w:rFonts w:ascii="Times New Roman" w:hAnsi="Times New Roman" w:cs="Times New Roman"/>
        </w:rPr>
        <w:t>eTRF</w:t>
      </w:r>
      <w:proofErr w:type="spellEnd"/>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53135D">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 with one a</w:t>
      </w:r>
      <w:r w:rsidR="0053135D">
        <w:rPr>
          <w:rFonts w:ascii="Times New Roman" w:hAnsi="Times New Roman" w:cs="Times New Roman"/>
        </w:rPr>
        <w:t>n</w:t>
      </w:r>
      <w:r w:rsidR="00E9347A">
        <w:rPr>
          <w:rFonts w:ascii="Times New Roman" w:hAnsi="Times New Roman" w:cs="Times New Roman"/>
        </w:rPr>
        <w:t>other</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offspring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w:t>
      </w:r>
      <w:r w:rsidR="003370C7">
        <w:rPr>
          <w:rFonts w:ascii="Times New Roman" w:hAnsi="Times New Roman" w:cs="Times New Roman"/>
        </w:rPr>
        <w:t xml:space="preserve">this is supported by the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 xml:space="preserve">sensitivity </w:t>
      </w:r>
      <w:r w:rsidR="003370C7">
        <w:rPr>
          <w:rFonts w:ascii="Times New Roman" w:hAnsi="Times New Roman" w:cs="Times New Roman"/>
        </w:rPr>
        <w:t>in</w:t>
      </w:r>
      <w:r w:rsidR="001245B2" w:rsidRPr="00E62980">
        <w:rPr>
          <w:rFonts w:ascii="Times New Roman" w:hAnsi="Times New Roman" w:cs="Times New Roman"/>
        </w:rPr>
        <w:t xml:space="preserve"> females </w:t>
      </w:r>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3493387E"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w:t>
      </w:r>
      <w:proofErr w:type="spellStart"/>
      <w:r>
        <w:rPr>
          <w:rFonts w:ascii="Times New Roman" w:hAnsi="Times New Roman" w:cs="Times New Roman"/>
        </w:rPr>
        <w:t>chronodisruption</w:t>
      </w:r>
      <w:proofErr w:type="spellEnd"/>
      <w:r>
        <w:rPr>
          <w:rFonts w:ascii="Times New Roman" w:hAnsi="Times New Roman" w:cs="Times New Roman"/>
        </w:rPr>
        <w:t xml:space="preserve">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D969F4">
        <w:rPr>
          <w:rFonts w:ascii="Times New Roman" w:hAnsi="Times New Roman" w:cs="Times New Roman"/>
        </w:rPr>
        <w:instrText xml:space="preserve"> ADDIN ZOTERO_ITEM CSL_CITATION {"citationID":"a10f5baia7u","properties":{"formattedCitation":"\\uldash{(1\\uc0\\u8211{}4)}","plainCitation":"(1–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D969F4" w:rsidRPr="00D969F4">
        <w:rPr>
          <w:rFonts w:ascii="Times New Roman" w:hAnsi="Times New Roman" w:cs="Times New Roman"/>
          <w:u w:val="dash"/>
        </w:rPr>
        <w:t>(1–4)</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D13247">
        <w:rPr>
          <w:rFonts w:ascii="Times New Roman" w:hAnsi="Times New Roman" w:cs="Times New Roman"/>
        </w:rPr>
        <w:instrText xml:space="preserve"> ADDIN ZOTERO_ITEM CSL_CITATION {"citationID":"a17jkqsnlhc","properties":{"formattedCitation":"\\uldash{(1, 2)}","plainCitation":"(1, 2)","noteIndex":0},"citationItems":[{"id":1588,"uris":["http://zotero.org/users/5073745/items/X5JLXWS5"],"itemData":{"id":1588,"type":"article-journal","abstract":"Shift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D13247" w:rsidRPr="00D13247">
        <w:rPr>
          <w:rFonts w:ascii="Times New Roman" w:hAnsi="Times New Roman" w:cs="Times New Roman"/>
          <w:u w:val="dash"/>
        </w:rPr>
        <w:t>(1, 2)</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7867327E"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65749B83" w:rsidR="00347F2F" w:rsidRPr="00E62980" w:rsidRDefault="002275DB" w:rsidP="0020702E">
      <w:pPr>
        <w:spacing w:line="480" w:lineRule="auto"/>
        <w:ind w:firstLine="720"/>
        <w:rPr>
          <w:rFonts w:ascii="Times New Roman" w:hAnsi="Times New Roman" w:cs="Times New Roman"/>
        </w:rPr>
      </w:pPr>
      <w:commentRangeStart w:id="21"/>
      <w:commentRangeStart w:id="22"/>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(50, 51)</w:t>
      </w:r>
      <w:r w:rsidR="00D10EF6" w:rsidRPr="00E62980">
        <w:rPr>
          <w:rFonts w:ascii="Times New Roman" w:hAnsi="Times New Roman" w:cs="Times New Roman"/>
        </w:rPr>
        <w:fldChar w:fldCharType="end"/>
      </w:r>
      <w:r w:rsidR="00D10EF6">
        <w:rPr>
          <w:rFonts w:ascii="Times New Roman" w:hAnsi="Times New Roman" w:cs="Times New Roman"/>
        </w:rPr>
        <w:t xml:space="preserve">, and </w:t>
      </w:r>
      <w:proofErr w:type="spellStart"/>
      <w:r w:rsidR="00D10EF6">
        <w:rPr>
          <w:rFonts w:ascii="Times New Roman" w:hAnsi="Times New Roman" w:cs="Times New Roman"/>
        </w:rPr>
        <w:t>chronodisruption</w:t>
      </w:r>
      <w:proofErr w:type="spellEnd"/>
      <w:r w:rsidR="00D10EF6">
        <w:rPr>
          <w:rFonts w:ascii="Times New Roman" w:hAnsi="Times New Roman" w:cs="Times New Roman"/>
        </w:rPr>
        <w:t xml:space="preserve"> (</w:t>
      </w:r>
      <w:commentRangeStart w:id="23"/>
      <w:r w:rsidR="00D10EF6">
        <w:rPr>
          <w:rFonts w:ascii="Times New Roman" w:hAnsi="Times New Roman" w:cs="Times New Roman"/>
        </w:rPr>
        <w:t>REFs</w:t>
      </w:r>
      <w:commentRangeEnd w:id="23"/>
      <w:r w:rsidR="0053135D">
        <w:rPr>
          <w:rStyle w:val="CommentReference"/>
        </w:rPr>
        <w:commentReference w:id="23"/>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D10EF6">
        <w:rPr>
          <w:rFonts w:ascii="Times New Roman" w:hAnsi="Times New Roman" w:cs="Times New Roman"/>
        </w:rPr>
        <w:t>Placental insufficiency can also result in glucose intolerance in adult m</w:t>
      </w:r>
      <w:r w:rsidR="00B712C4" w:rsidRPr="00E62980">
        <w:rPr>
          <w:rFonts w:ascii="Times New Roman" w:hAnsi="Times New Roman" w:cs="Times New Roman"/>
        </w:rPr>
        <w:t xml:space="preserve">ale offspring </w:t>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D10EF6">
        <w:rPr>
          <w:rFonts w:ascii="Times New Roman" w:hAnsi="Times New Roman" w:cs="Times New Roman"/>
        </w:rPr>
        <w:t>and females</w:t>
      </w:r>
      <w:r w:rsidR="009344BE"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 xml:space="preserve">can </w:t>
      </w:r>
      <w:commentRangeEnd w:id="21"/>
      <w:r w:rsidR="003370C7">
        <w:rPr>
          <w:rStyle w:val="CommentReference"/>
        </w:rPr>
        <w:commentReference w:id="21"/>
      </w:r>
      <w:commentRangeEnd w:id="22"/>
      <w:r w:rsidR="0053135D">
        <w:rPr>
          <w:rStyle w:val="CommentReference"/>
        </w:rPr>
        <w:commentReference w:id="22"/>
      </w:r>
      <w:r w:rsidR="00645731" w:rsidRPr="00E62980">
        <w:rPr>
          <w:rFonts w:ascii="Times New Roman" w:hAnsi="Times New Roman" w:cs="Times New Roman"/>
        </w:rPr>
        <w:t xml:space="preserve">also result </w:t>
      </w:r>
      <w:r w:rsidR="00645731" w:rsidRPr="00E62980">
        <w:rPr>
          <w:rFonts w:ascii="Times New Roman" w:hAnsi="Times New Roman" w:cs="Times New Roman"/>
        </w:rPr>
        <w:lastRenderedPageBreak/>
        <w:t>in males with</w:t>
      </w:r>
      <w:r w:rsidR="00E03F87" w:rsidRPr="00E62980">
        <w:rPr>
          <w:rFonts w:ascii="Times New Roman" w:hAnsi="Times New Roman" w:cs="Times New Roman"/>
        </w:rPr>
        <w:t xml:space="preserve"> glucose intolerance.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22F0B184"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84397E">
        <w:rPr>
          <w:rFonts w:ascii="Times New Roman" w:hAnsi="Times New Roman" w:cs="Times New Roman"/>
        </w:rPr>
        <w:t>.</w:t>
      </w:r>
      <w:r w:rsidR="00677D4A"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21E87D09"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w:t>
      </w:r>
      <w:proofErr w:type="spellStart"/>
      <w:r w:rsidR="00C4248E">
        <w:rPr>
          <w:rFonts w:ascii="Times New Roman" w:hAnsi="Times New Roman" w:cs="Times New Roman"/>
        </w:rPr>
        <w:t>chronodisruption</w:t>
      </w:r>
      <w:proofErr w:type="spellEnd"/>
      <w:r w:rsidR="00C4248E">
        <w:rPr>
          <w:rFonts w:ascii="Times New Roman" w:hAnsi="Times New Roman" w:cs="Times New Roman"/>
        </w:rPr>
        <w:t xml:space="preserve"> during pregnancy metabolic consequences only manifested after 12 months of age </w:t>
      </w:r>
      <w:r w:rsidR="00C4248E">
        <w:rPr>
          <w:rFonts w:ascii="Times New Roman" w:hAnsi="Times New Roman" w:cs="Times New Roman"/>
        </w:rPr>
        <w:fldChar w:fldCharType="begin"/>
      </w:r>
      <w:r w:rsidR="00C4248E">
        <w:rPr>
          <w:rFonts w:ascii="Times New Roman" w:hAnsi="Times New Roman" w:cs="Times New Roman"/>
        </w:rPr>
        <w:instrText xml:space="preserve"> ADDIN ZOTERO_ITEM CSL_CITATION {"citationID":"a28c48nkt0","properties":{"formattedCitation":"\\uldash{(1, 2)}","plainCitation":"(1, 2)","noteIndex":0},"citationItems":[{"id":1585,"uris":["http://zotero.org/users/5073745/items/9P2FLP5E"],"itemData":{"id":1585,"type":"article-journal","abstract":"Disrupting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C4248E" w:rsidRPr="00C4248E">
        <w:rPr>
          <w:rFonts w:ascii="Times New Roman" w:hAnsi="Times New Roman" w:cs="Times New Roman"/>
          <w:u w:val="dash"/>
        </w:rPr>
        <w:t>(1, 2)</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w:t>
      </w:r>
      <w:r w:rsidRPr="00E62980">
        <w:rPr>
          <w:rFonts w:ascii="Times New Roman" w:hAnsi="Times New Roman" w:cs="Times New Roman"/>
        </w:rPr>
        <w:lastRenderedPageBreak/>
        <w:t>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CD7DF2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02C4DD23"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is not possible in this model. </w:t>
      </w:r>
      <w:r w:rsidR="00E176E8">
        <w:rPr>
          <w:rFonts w:ascii="Times New Roman" w:hAnsi="Times New Roman" w:cs="Times New Roman"/>
        </w:rPr>
        <w:lastRenderedPageBreak/>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 xml:space="preserve">Finally, our model used healthy non-obese dams and our results cannot be extended to effects of </w:t>
      </w:r>
      <w:proofErr w:type="spellStart"/>
      <w:r w:rsidR="00DB2834" w:rsidRPr="00E62980">
        <w:rPr>
          <w:rFonts w:ascii="Times New Roman" w:hAnsi="Times New Roman" w:cs="Times New Roman"/>
        </w:rPr>
        <w:t>eTRF</w:t>
      </w:r>
      <w:proofErr w:type="spellEnd"/>
      <w:r w:rsidR="00DB2834" w:rsidRPr="00E62980">
        <w:rPr>
          <w:rFonts w:ascii="Times New Roman" w:hAnsi="Times New Roman" w:cs="Times New Roman"/>
        </w:rPr>
        <w:t xml:space="preserve">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lastRenderedPageBreak/>
        <w:br w:type="page"/>
      </w:r>
    </w:p>
    <w:p w14:paraId="4B95AFE6" w14:textId="5FBBCDB4" w:rsidR="00DB2834" w:rsidRPr="00BB1408" w:rsidRDefault="00616AD3" w:rsidP="0006138D">
      <w:pPr>
        <w:pStyle w:val="Heading1"/>
      </w:pPr>
      <w:r w:rsidRPr="00BB1408">
        <w:lastRenderedPageBreak/>
        <w:t>References</w:t>
      </w:r>
    </w:p>
    <w:p w14:paraId="42CF554C" w14:textId="2EC4639D" w:rsidR="004359FB" w:rsidRPr="0006138D" w:rsidRDefault="00ED57DF" w:rsidP="00616AD3">
      <w:pPr>
        <w:spacing w:line="480" w:lineRule="auto"/>
        <w:rPr>
          <w:rFonts w:ascii="Times New Roman" w:hAnsi="Times New Roman" w:cs="Times New Roman"/>
        </w:rPr>
      </w:pPr>
      <w:r w:rsidRPr="0006138D">
        <w:fldChar w:fldCharType="begin"/>
      </w:r>
      <w:r w:rsidR="00DE5630">
        <w:instrText xml:space="preserve"> ADDIN ZOTERO_BIBL {"uncited":[],"omitted":[],"custom":[]} CSL_BIBLIOGRAPHY </w:instrText>
      </w:r>
      <w:r w:rsidRPr="0006138D">
        <w:fldChar w:fldCharType="separate"/>
      </w:r>
      <w:r w:rsidR="00C4248E" w:rsidRPr="00C4248E">
        <w:rPr>
          <w:rFonts w:ascii="Calibri" w:hAnsi="Calibri" w:cs="Calibri"/>
        </w:rPr>
        <w:t>Automatic citation updates are disabled. To see the bibliography, click Refresh in the Zotero tab.</w:t>
      </w: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commentRangeStart w:id="24"/>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commentRangeEnd w:id="24"/>
      <w:r w:rsidR="00220E8A">
        <w:rPr>
          <w:rStyle w:val="CommentReference"/>
        </w:rPr>
        <w:commentReference w:id="24"/>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6-01T11:54:00Z" w:initials="DB">
    <w:p w14:paraId="1D5A2829" w14:textId="017E25F0" w:rsidR="004B108B" w:rsidRDefault="004B108B">
      <w:pPr>
        <w:pStyle w:val="CommentText"/>
      </w:pPr>
      <w:r>
        <w:rPr>
          <w:rStyle w:val="CommentReference"/>
        </w:rPr>
        <w:annotationRef/>
      </w:r>
      <w:r>
        <w:t>Add ref to preprint</w:t>
      </w:r>
    </w:p>
  </w:comment>
  <w:comment w:id="4" w:author="Dave Bridges" w:date="2023-06-01T11:33:00Z" w:initials="DB">
    <w:p w14:paraId="21C44817" w14:textId="1CA8BCDE" w:rsidR="004B108B" w:rsidRDefault="004B108B">
      <w:pPr>
        <w:pStyle w:val="CommentText"/>
      </w:pPr>
      <w:r>
        <w:rPr>
          <w:rStyle w:val="CommentReference"/>
        </w:rPr>
        <w:annotationRef/>
      </w:r>
      <w:r>
        <w:t xml:space="preserve">Add </w:t>
      </w:r>
      <w:r w:rsidRPr="007F4959">
        <w:t>https://www.nature.com/articles/s41580-018-0096-9</w:t>
      </w:r>
    </w:p>
  </w:comment>
  <w:comment w:id="1" w:author="Molly C. MULCAHY" w:date="2023-04-18T10:39:00Z" w:initials="MCM">
    <w:p w14:paraId="643E99E6" w14:textId="24189686" w:rsidR="004B108B" w:rsidRDefault="004B108B">
      <w:pPr>
        <w:pStyle w:val="CommentText"/>
      </w:pPr>
      <w:r>
        <w:rPr>
          <w:rStyle w:val="CommentReference"/>
        </w:rPr>
        <w:annotationRef/>
      </w:r>
      <w:r>
        <w:t xml:space="preserve">Suggest to remove the </w:t>
      </w:r>
      <w:proofErr w:type="spellStart"/>
      <w:r>
        <w:t>trx</w:t>
      </w:r>
      <w:proofErr w:type="spellEnd"/>
      <w:r>
        <w:t xml:space="preserve"> factor system details here since it’s the only time we talk about it in the whole paper. </w:t>
      </w:r>
    </w:p>
  </w:comment>
  <w:comment w:id="2" w:author="Molly C. MULCAHY" w:date="2023-04-21T14:17:00Z" w:initials="MCM">
    <w:p w14:paraId="424553F4" w14:textId="77777777" w:rsidR="004B108B" w:rsidRDefault="004B108B" w:rsidP="004B108B">
      <w:pPr>
        <w:pStyle w:val="CommentText"/>
      </w:pPr>
      <w:r>
        <w:rPr>
          <w:rStyle w:val="CommentReference"/>
        </w:rPr>
        <w:annotationRef/>
      </w:r>
      <w:r>
        <w:t>Reviewers said it was abrupt/</w:t>
      </w:r>
      <w:proofErr w:type="spellStart"/>
      <w:r>
        <w:t>unneccesary</w:t>
      </w:r>
      <w:proofErr w:type="spellEnd"/>
      <w:r>
        <w:t>.</w:t>
      </w:r>
    </w:p>
  </w:comment>
  <w:comment w:id="3" w:author="Dave Bridges" w:date="2023-06-01T11:28:00Z" w:initials="DB">
    <w:p w14:paraId="10F76C05" w14:textId="554654F3" w:rsidR="004B108B" w:rsidRDefault="004B108B">
      <w:pPr>
        <w:pStyle w:val="CommentText"/>
      </w:pPr>
      <w:r>
        <w:rPr>
          <w:rStyle w:val="CommentReference"/>
        </w:rPr>
        <w:annotationRef/>
      </w:r>
      <w:r>
        <w:t>Agree</w:t>
      </w:r>
    </w:p>
  </w:comment>
  <w:comment w:id="5" w:author="Dave Bridges" w:date="2023-06-01T11:29:00Z" w:initials="DB">
    <w:p w14:paraId="1F67C799" w14:textId="410CAE28" w:rsidR="004B108B" w:rsidRDefault="004B108B">
      <w:pPr>
        <w:pStyle w:val="CommentText"/>
      </w:pPr>
      <w:r>
        <w:rPr>
          <w:rStyle w:val="CommentReference"/>
        </w:rPr>
        <w:annotationRef/>
      </w:r>
      <w:r>
        <w:t xml:space="preserve">Add </w:t>
      </w:r>
      <w:r w:rsidRPr="00625C0A">
        <w:t>https://jps.biomedcentral.com/articles/10.1007/s12576-016-0450-7</w:t>
      </w:r>
    </w:p>
  </w:comment>
  <w:comment w:id="6" w:author="Dave Bridges" w:date="2023-06-01T12:11:00Z" w:initials="DB">
    <w:p w14:paraId="6D652C0C" w14:textId="36959E87" w:rsidR="004B108B" w:rsidRDefault="004B108B">
      <w:pPr>
        <w:pStyle w:val="CommentText"/>
      </w:pPr>
      <w:r>
        <w:rPr>
          <w:rStyle w:val="CommentReference"/>
        </w:rPr>
        <w:annotationRef/>
      </w:r>
      <w:r>
        <w:t>Copied from R1 make sure this is now the right reference</w:t>
      </w:r>
    </w:p>
  </w:comment>
  <w:comment w:id="7" w:author="Dave Bridges" w:date="2023-06-01T12:09:00Z" w:initials="DB">
    <w:p w14:paraId="5E0D4BEF" w14:textId="18317B50" w:rsidR="004B108B" w:rsidRDefault="004B108B" w:rsidP="004B108B">
      <w:pPr>
        <w:rPr>
          <w:rFonts w:ascii="Arial" w:eastAsia="Times New Roman" w:hAnsi="Arial" w:cs="Arial"/>
          <w:color w:val="222222"/>
          <w:shd w:val="clear" w:color="auto" w:fill="FFFFFF"/>
        </w:rPr>
      </w:pPr>
      <w:r>
        <w:rPr>
          <w:rStyle w:val="CommentReference"/>
        </w:rPr>
        <w:annotationRef/>
      </w:r>
      <w:r>
        <w:t>Is this responding to this (</w:t>
      </w:r>
      <w:proofErr w:type="spellStart"/>
      <w:r>
        <w:t>i</w:t>
      </w:r>
      <w:proofErr w:type="spellEnd"/>
      <w:r>
        <w:t xml:space="preserve"> </w:t>
      </w:r>
      <w:proofErr w:type="spellStart"/>
      <w:proofErr w:type="gramStart"/>
      <w:r>
        <w:t>cant</w:t>
      </w:r>
      <w:proofErr w:type="spellEnd"/>
      <w:proofErr w:type="gramEnd"/>
      <w:r>
        <w:t xml:space="preserve"> see the references):</w:t>
      </w:r>
      <w:r>
        <w:br/>
      </w:r>
      <w:r>
        <w:br/>
        <w:t xml:space="preserve"> </w:t>
      </w:r>
      <w:r w:rsidRPr="004B108B">
        <w:rPr>
          <w:rFonts w:ascii="Arial" w:eastAsia="Times New Roman" w:hAnsi="Arial" w:cs="Arial"/>
          <w:color w:val="222222"/>
          <w:shd w:val="clear" w:color="auto" w:fill="FFFFFF"/>
        </w:rPr>
        <w:t xml:space="preserve">There is a relevant literature on </w:t>
      </w:r>
      <w:proofErr w:type="spellStart"/>
      <w:r w:rsidRPr="004B108B">
        <w:rPr>
          <w:rFonts w:ascii="Arial" w:eastAsia="Times New Roman" w:hAnsi="Arial" w:cs="Arial"/>
          <w:color w:val="222222"/>
          <w:shd w:val="clear" w:color="auto" w:fill="FFFFFF"/>
        </w:rPr>
        <w:t>chronodisruption</w:t>
      </w:r>
      <w:proofErr w:type="spellEnd"/>
      <w:r w:rsidRPr="004B108B">
        <w:rPr>
          <w:rFonts w:ascii="Arial" w:eastAsia="Times New Roman" w:hAnsi="Arial" w:cs="Arial"/>
          <w:color w:val="222222"/>
          <w:shd w:val="clear" w:color="auto" w:fill="FFFFFF"/>
        </w:rPr>
        <w:t xml:space="preserve"> by light manipulation during pregnancy that examines impacts on offspring glucose tolerance and seems worthy of brief discussion relative to the results of the present study. Particularly work by Torres-</w:t>
      </w:r>
      <w:proofErr w:type="spellStart"/>
      <w:r w:rsidRPr="004B108B">
        <w:rPr>
          <w:rFonts w:ascii="Arial" w:eastAsia="Times New Roman" w:hAnsi="Arial" w:cs="Arial"/>
          <w:color w:val="222222"/>
          <w:shd w:val="clear" w:color="auto" w:fill="FFFFFF"/>
        </w:rPr>
        <w:t>Farfan</w:t>
      </w:r>
      <w:proofErr w:type="spellEnd"/>
      <w:r w:rsidRPr="004B108B">
        <w:rPr>
          <w:rFonts w:ascii="Arial" w:eastAsia="Times New Roman" w:hAnsi="Arial" w:cs="Arial"/>
          <w:color w:val="222222"/>
          <w:shd w:val="clear" w:color="auto" w:fill="FFFFFF"/>
        </w:rPr>
        <w:t xml:space="preserve"> (PMID 27802074, 24663672) and </w:t>
      </w:r>
      <w:proofErr w:type="spellStart"/>
      <w:r w:rsidRPr="004B108B">
        <w:rPr>
          <w:rFonts w:ascii="Arial" w:eastAsia="Times New Roman" w:hAnsi="Arial" w:cs="Arial"/>
          <w:color w:val="222222"/>
          <w:shd w:val="clear" w:color="auto" w:fill="FFFFFF"/>
        </w:rPr>
        <w:t>Smarr</w:t>
      </w:r>
      <w:proofErr w:type="spellEnd"/>
      <w:r w:rsidRPr="004B108B">
        <w:rPr>
          <w:rFonts w:ascii="Arial" w:eastAsia="Times New Roman" w:hAnsi="Arial" w:cs="Arial"/>
          <w:color w:val="222222"/>
          <w:shd w:val="clear" w:color="auto" w:fill="FFFFFF"/>
        </w:rPr>
        <w:t xml:space="preserve"> et </w:t>
      </w:r>
      <w:proofErr w:type="gramStart"/>
      <w:r w:rsidRPr="004B108B">
        <w:rPr>
          <w:rFonts w:ascii="Arial" w:eastAsia="Times New Roman" w:hAnsi="Arial" w:cs="Arial"/>
          <w:color w:val="222222"/>
          <w:shd w:val="clear" w:color="auto" w:fill="FFFFFF"/>
        </w:rPr>
        <w:t>al  (</w:t>
      </w:r>
      <w:proofErr w:type="gramEnd"/>
      <w:r w:rsidRPr="004B108B">
        <w:rPr>
          <w:rFonts w:ascii="Arial" w:eastAsia="Times New Roman" w:hAnsi="Arial" w:cs="Arial"/>
          <w:color w:val="222222"/>
          <w:shd w:val="clear" w:color="auto" w:fill="FFFFFF"/>
        </w:rPr>
        <w:t>PMID 28607386).</w:t>
      </w:r>
    </w:p>
    <w:p w14:paraId="7C361C90" w14:textId="5E740916" w:rsidR="004B108B" w:rsidRDefault="004B108B" w:rsidP="004B108B">
      <w:pPr>
        <w:rPr>
          <w:rFonts w:ascii="Times New Roman" w:eastAsia="Times New Roman" w:hAnsi="Times New Roman" w:cs="Times New Roman"/>
        </w:rPr>
      </w:pPr>
    </w:p>
    <w:p w14:paraId="248D7ACB" w14:textId="6313E5FC" w:rsidR="004B108B" w:rsidRPr="004B108B" w:rsidRDefault="004B108B" w:rsidP="004B108B">
      <w:pPr>
        <w:rPr>
          <w:rFonts w:ascii="Times New Roman" w:eastAsia="Times New Roman" w:hAnsi="Times New Roman" w:cs="Times New Roman"/>
        </w:rPr>
      </w:pPr>
      <w:r>
        <w:rPr>
          <w:rFonts w:ascii="Times New Roman" w:eastAsia="Times New Roman" w:hAnsi="Times New Roman" w:cs="Times New Roman"/>
        </w:rPr>
        <w:t xml:space="preserve">If </w:t>
      </w:r>
      <w:proofErr w:type="gramStart"/>
      <w:r>
        <w:rPr>
          <w:rFonts w:ascii="Times New Roman" w:eastAsia="Times New Roman" w:hAnsi="Times New Roman" w:cs="Times New Roman"/>
        </w:rPr>
        <w:t>not</w:t>
      </w:r>
      <w:proofErr w:type="gramEnd"/>
      <w:r>
        <w:rPr>
          <w:rFonts w:ascii="Times New Roman" w:eastAsia="Times New Roman" w:hAnsi="Times New Roman" w:cs="Times New Roman"/>
        </w:rPr>
        <w:t xml:space="preserve"> we should add it</w:t>
      </w:r>
    </w:p>
    <w:p w14:paraId="0AE78557" w14:textId="7AEE711D" w:rsidR="004B108B" w:rsidRDefault="004B108B">
      <w:pPr>
        <w:pStyle w:val="CommentText"/>
      </w:pPr>
    </w:p>
  </w:comment>
  <w:comment w:id="9" w:author="Mulcahy, Molly" w:date="2023-04-10T10:39:00Z" w:initials="MM">
    <w:p w14:paraId="5C0C53CF" w14:textId="77777777" w:rsidR="004B108B" w:rsidRDefault="004B108B" w:rsidP="004B108B">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10" w:author="Mulcahy, Molly" w:date="2023-04-10T11:02:00Z" w:initials="MM">
    <w:p w14:paraId="52087A89" w14:textId="77777777" w:rsidR="004B108B" w:rsidRDefault="004B108B" w:rsidP="004B108B">
      <w:pPr>
        <w:pStyle w:val="CommentText"/>
      </w:pPr>
      <w:r>
        <w:rPr>
          <w:rStyle w:val="CommentReference"/>
        </w:rPr>
        <w:annotationRef/>
      </w:r>
      <w:r>
        <w:t>Would it be better to omit until the discussion?</w:t>
      </w:r>
    </w:p>
  </w:comment>
  <w:comment w:id="11" w:author="Dave Bridges" w:date="2023-06-01T11:35:00Z" w:initials="DB">
    <w:p w14:paraId="6EE912D2" w14:textId="23EF0C3A" w:rsidR="004B108B" w:rsidRDefault="004B108B">
      <w:pPr>
        <w:pStyle w:val="CommentText"/>
      </w:pPr>
      <w:r>
        <w:rPr>
          <w:rStyle w:val="CommentReference"/>
        </w:rPr>
        <w:annotationRef/>
      </w:r>
      <w:r>
        <w:t>I think this is fine</w:t>
      </w:r>
    </w:p>
  </w:comment>
  <w:comment w:id="12" w:author="Mulcahy, Molly" w:date="2023-04-10T11:07:00Z" w:initials="MM">
    <w:p w14:paraId="2924DC45" w14:textId="77777777" w:rsidR="004B108B" w:rsidRDefault="004B108B" w:rsidP="004B108B">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3" w:author="Mulcahy, Molly" w:date="2023-04-10T11:10:00Z" w:initials="MM">
    <w:p w14:paraId="3DDEF791" w14:textId="77777777" w:rsidR="004B108B" w:rsidRDefault="004B108B" w:rsidP="004B108B">
      <w:pPr>
        <w:pStyle w:val="CommentText"/>
      </w:pPr>
      <w:r>
        <w:rPr>
          <w:rStyle w:val="CommentReference"/>
        </w:rPr>
        <w:annotationRef/>
      </w:r>
      <w:r>
        <w:t>One reviewer wants the actual ranges here. That seems like a little much to me. Thoughts?</w:t>
      </w:r>
    </w:p>
  </w:comment>
  <w:comment w:id="14" w:author="Dave Bridges" w:date="2023-06-01T11:37:00Z" w:initials="DB">
    <w:p w14:paraId="497251BC" w14:textId="5EE0D606" w:rsidR="004B108B" w:rsidRDefault="004B108B">
      <w:pPr>
        <w:pStyle w:val="CommentText"/>
      </w:pPr>
      <w:r>
        <w:rPr>
          <w:rStyle w:val="CommentReference"/>
        </w:rPr>
        <w:annotationRef/>
      </w:r>
      <w:proofErr w:type="gramStart"/>
      <w:r>
        <w:t>Yes</w:t>
      </w:r>
      <w:proofErr w:type="gramEnd"/>
      <w:r>
        <w:t xml:space="preserve"> we should add</w:t>
      </w:r>
    </w:p>
  </w:comment>
  <w:comment w:id="15" w:author="Mulcahy, Molly" w:date="2023-04-10T11:52:00Z" w:initials="MM">
    <w:p w14:paraId="57B18403" w14:textId="25E1413D" w:rsidR="004B108B" w:rsidRDefault="004B108B" w:rsidP="004B108B">
      <w:pPr>
        <w:pStyle w:val="CommentText"/>
      </w:pPr>
      <w:r>
        <w:rPr>
          <w:rStyle w:val="CommentReference"/>
        </w:rPr>
        <w:annotationRef/>
      </w:r>
      <w:r>
        <w:t xml:space="preserve">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w:t>
      </w:r>
      <w:proofErr w:type="spellStart"/>
      <w:proofErr w:type="gramStart"/>
      <w:r>
        <w:t>you</w:t>
      </w:r>
      <w:proofErr w:type="spellEnd"/>
      <w:proofErr w:type="gramEnd"/>
      <w:r>
        <w:t xml:space="preserve"> thoughts on this suggestion?</w:t>
      </w:r>
    </w:p>
  </w:comment>
  <w:comment w:id="16" w:author="Mulcahy, Molly" w:date="2023-04-10T12:01:00Z" w:initials="MM">
    <w:p w14:paraId="4DF13717" w14:textId="77777777" w:rsidR="004B108B" w:rsidRDefault="004B108B" w:rsidP="004B108B">
      <w:pPr>
        <w:pStyle w:val="CommentText"/>
      </w:pPr>
      <w:r>
        <w:rPr>
          <w:rStyle w:val="CommentReference"/>
        </w:rPr>
        <w:annotationRef/>
      </w:r>
      <w:r>
        <w:t xml:space="preserve">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w:t>
      </w:r>
      <w:proofErr w:type="spellStart"/>
      <w:r>
        <w:t>statisically</w:t>
      </w:r>
      <w:proofErr w:type="spellEnd"/>
      <w:r>
        <w:t xml:space="preserve"> in papers before.</w:t>
      </w:r>
    </w:p>
  </w:comment>
  <w:comment w:id="17" w:author="Dave Bridges" w:date="2023-06-01T11:42:00Z" w:initials="DB">
    <w:p w14:paraId="5382D218" w14:textId="27C4A002" w:rsidR="004B108B" w:rsidRDefault="004B108B">
      <w:pPr>
        <w:pStyle w:val="CommentText"/>
      </w:pPr>
      <w:r>
        <w:rPr>
          <w:rStyle w:val="CommentReference"/>
        </w:rPr>
        <w:annotationRef/>
      </w:r>
      <w:proofErr w:type="gramStart"/>
      <w:r>
        <w:t>Yes</w:t>
      </w:r>
      <w:proofErr w:type="gramEnd"/>
      <w:r>
        <w:t xml:space="preserve"> we should do this, it has already done we can say “comparing the two cohorts we tested for a cohort effect and for all outcomes no effect was detected”</w:t>
      </w:r>
    </w:p>
  </w:comment>
  <w:comment w:id="18" w:author="Dave Bridges" w:date="2023-06-01T11:44:00Z" w:initials="DB">
    <w:p w14:paraId="6F4D4A23" w14:textId="48729E88" w:rsidR="004B108B" w:rsidRDefault="004B108B">
      <w:pPr>
        <w:pStyle w:val="CommentText"/>
      </w:pPr>
      <w:r>
        <w:rPr>
          <w:rStyle w:val="CommentReference"/>
        </w:rPr>
        <w:annotationRef/>
      </w:r>
      <w:r>
        <w:t>What we did was fine here</w:t>
      </w:r>
    </w:p>
  </w:comment>
  <w:comment w:id="19" w:author="Mulcahy, Molly" w:date="2023-04-10T11:20:00Z" w:initials="MM">
    <w:p w14:paraId="00B74E3A" w14:textId="75B9011B" w:rsidR="004B108B" w:rsidRDefault="004B108B" w:rsidP="004B108B">
      <w:pPr>
        <w:pStyle w:val="CommentText"/>
      </w:pPr>
      <w:r>
        <w:rPr>
          <w:rStyle w:val="CommentReference"/>
        </w:rPr>
        <w:annotationRef/>
      </w:r>
      <w:r>
        <w:t>One reviewer asked about littler size. Should I include that as a supplement for cohorts 1&amp;2 as well?</w:t>
      </w:r>
    </w:p>
  </w:comment>
  <w:comment w:id="20" w:author="Dave Bridges" w:date="2023-06-01T11:45:00Z" w:initials="DB">
    <w:p w14:paraId="77B34962" w14:textId="52AC4439" w:rsidR="004B108B" w:rsidRDefault="004B108B">
      <w:pPr>
        <w:pStyle w:val="CommentText"/>
      </w:pPr>
      <w:r>
        <w:rPr>
          <w:rStyle w:val="CommentReference"/>
        </w:rPr>
        <w:annotationRef/>
      </w:r>
      <w:proofErr w:type="spellStart"/>
      <w:proofErr w:type="gramStart"/>
      <w:r>
        <w:t>Lets</w:t>
      </w:r>
      <w:proofErr w:type="spellEnd"/>
      <w:proofErr w:type="gramEnd"/>
      <w:r>
        <w:t xml:space="preserve"> not add the data, but if there was no significant difference at birth we should say that.</w:t>
      </w:r>
    </w:p>
  </w:comment>
  <w:comment w:id="23" w:author="Dave Bridges" w:date="2023-06-01T11:49:00Z" w:initials="DB">
    <w:p w14:paraId="35298865" w14:textId="3E872EB5" w:rsidR="004B108B" w:rsidRDefault="004B108B">
      <w:pPr>
        <w:pStyle w:val="CommentText"/>
      </w:pPr>
      <w:r>
        <w:rPr>
          <w:rStyle w:val="CommentReference"/>
        </w:rPr>
        <w:annotationRef/>
      </w:r>
      <w:r>
        <w:t>Add refs</w:t>
      </w:r>
    </w:p>
  </w:comment>
  <w:comment w:id="21" w:author="Molly C. MULCAHY" w:date="2023-04-25T15:51:00Z" w:initials="MCM">
    <w:p w14:paraId="2FAA6BB9" w14:textId="77777777" w:rsidR="004B108B" w:rsidRDefault="004B108B" w:rsidP="004B108B">
      <w:pPr>
        <w:pStyle w:val="CommentText"/>
      </w:pPr>
      <w:r>
        <w:rPr>
          <w:rStyle w:val="CommentReference"/>
        </w:rPr>
        <w:annotationRef/>
      </w:r>
      <w:r>
        <w:t>Cut this WAY down</w:t>
      </w:r>
    </w:p>
  </w:comment>
  <w:comment w:id="22" w:author="Dave Bridges" w:date="2023-06-01T11:49:00Z" w:initials="DB">
    <w:p w14:paraId="2D53B652" w14:textId="08DD4136" w:rsidR="004B108B" w:rsidRDefault="004B108B">
      <w:pPr>
        <w:pStyle w:val="CommentText"/>
      </w:pPr>
      <w:r>
        <w:rPr>
          <w:rStyle w:val="CommentReference"/>
        </w:rPr>
        <w:annotationRef/>
      </w:r>
      <w:r>
        <w:t>I don’t think we need to, this still seems important for me</w:t>
      </w:r>
    </w:p>
  </w:comment>
  <w:comment w:id="24" w:author="Dave Bridges" w:date="2023-06-01T12:05:00Z" w:initials="DB">
    <w:p w14:paraId="19E3F7CE" w14:textId="1EFD8B8B" w:rsidR="004B108B" w:rsidRDefault="004B108B">
      <w:pPr>
        <w:pStyle w:val="CommentText"/>
      </w:pPr>
      <w:r>
        <w:rPr>
          <w:rStyle w:val="CommentReference"/>
        </w:rPr>
        <w:annotationRef/>
      </w:r>
      <w:r>
        <w:t>Add panel 3K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5A2829" w15:done="0"/>
  <w15:commentEx w15:paraId="21C44817" w15:done="0"/>
  <w15:commentEx w15:paraId="643E99E6" w15:done="0"/>
  <w15:commentEx w15:paraId="424553F4" w15:paraIdParent="643E99E6" w15:done="0"/>
  <w15:commentEx w15:paraId="10F76C05" w15:paraIdParent="643E99E6" w15:done="0"/>
  <w15:commentEx w15:paraId="1F67C799" w15:done="0"/>
  <w15:commentEx w15:paraId="6D652C0C" w15:done="0"/>
  <w15:commentEx w15:paraId="0AE78557" w15:done="0"/>
  <w15:commentEx w15:paraId="5C0C53CF" w15:done="0"/>
  <w15:commentEx w15:paraId="52087A89" w15:paraIdParent="5C0C53CF" w15:done="0"/>
  <w15:commentEx w15:paraId="6EE912D2" w15:paraIdParent="5C0C53CF" w15:done="0"/>
  <w15:commentEx w15:paraId="2924DC45" w15:done="0"/>
  <w15:commentEx w15:paraId="3DDEF791" w15:done="0"/>
  <w15:commentEx w15:paraId="497251BC" w15:paraIdParent="3DDEF791" w15:done="0"/>
  <w15:commentEx w15:paraId="57B18403" w15:done="0"/>
  <w15:commentEx w15:paraId="4DF13717" w15:paraIdParent="57B18403" w15:done="0"/>
  <w15:commentEx w15:paraId="5382D218" w15:paraIdParent="57B18403" w15:done="0"/>
  <w15:commentEx w15:paraId="6F4D4A23" w15:paraIdParent="57B18403" w15:done="0"/>
  <w15:commentEx w15:paraId="00B74E3A" w15:done="0"/>
  <w15:commentEx w15:paraId="77B34962" w15:paraIdParent="00B74E3A" w15:done="0"/>
  <w15:commentEx w15:paraId="35298865" w15:done="0"/>
  <w15:commentEx w15:paraId="2FAA6BB9" w15:done="0"/>
  <w15:commentEx w15:paraId="2D53B652" w15:paraIdParent="2FAA6BB9" w15:done="0"/>
  <w15:commentEx w15:paraId="19E3F7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F27C6D" w16cex:dateUtc="2023-04-25T21:21: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702" w16cex:dateUtc="2023-04-10T16:52:00Z"/>
  <w16cex:commentExtensible w16cex:durableId="27DE791B" w16cex:dateUtc="2023-04-10T17:01:00Z"/>
  <w16cex:commentExtensible w16cex:durableId="27DE6F62" w16cex:dateUtc="2023-04-10T16:20:00Z"/>
  <w16cex:commentExtensible w16cex:durableId="27F27584" w16cex:dateUtc="2023-04-25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A2829" w16cid:durableId="28230579"/>
  <w16cid:commentId w16cid:paraId="21C44817" w16cid:durableId="28230079"/>
  <w16cid:commentId w16cid:paraId="643E99E6" w16cid:durableId="27E8F1CD"/>
  <w16cid:commentId w16cid:paraId="424553F4" w16cid:durableId="27ED1963"/>
  <w16cid:commentId w16cid:paraId="10F76C05" w16cid:durableId="2822FF40"/>
  <w16cid:commentId w16cid:paraId="1F67C799" w16cid:durableId="2822FF99"/>
  <w16cid:commentId w16cid:paraId="6D652C0C" w16cid:durableId="2823096D"/>
  <w16cid:commentId w16cid:paraId="0AE78557" w16cid:durableId="28230913"/>
  <w16cid:commentId w16cid:paraId="5C0C53CF" w16cid:durableId="27DE65F2"/>
  <w16cid:commentId w16cid:paraId="52087A89" w16cid:durableId="27DE6B34"/>
  <w16cid:commentId w16cid:paraId="6EE912D2" w16cid:durableId="28230113"/>
  <w16cid:commentId w16cid:paraId="2924DC45" w16cid:durableId="27DE6C6E"/>
  <w16cid:commentId w16cid:paraId="3DDEF791" w16cid:durableId="27DE6D0D"/>
  <w16cid:commentId w16cid:paraId="497251BC" w16cid:durableId="28230197"/>
  <w16cid:commentId w16cid:paraId="57B18403" w16cid:durableId="27DE7702"/>
  <w16cid:commentId w16cid:paraId="4DF13717" w16cid:durableId="27DE791B"/>
  <w16cid:commentId w16cid:paraId="5382D218" w16cid:durableId="282302AA"/>
  <w16cid:commentId w16cid:paraId="6F4D4A23" w16cid:durableId="28230337"/>
  <w16cid:commentId w16cid:paraId="00B74E3A" w16cid:durableId="27DE6F62"/>
  <w16cid:commentId w16cid:paraId="77B34962" w16cid:durableId="28230363"/>
  <w16cid:commentId w16cid:paraId="35298865" w16cid:durableId="28230441"/>
  <w16cid:commentId w16cid:paraId="2FAA6BB9" w16cid:durableId="27F27584"/>
  <w16cid:commentId w16cid:paraId="2D53B652" w16cid:durableId="28230435"/>
  <w16cid:commentId w16cid:paraId="19E3F7CE" w16cid:durableId="28230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C8491" w14:textId="77777777" w:rsidR="005878A8" w:rsidRDefault="005878A8" w:rsidP="00616AD3">
      <w:r>
        <w:separator/>
      </w:r>
    </w:p>
  </w:endnote>
  <w:endnote w:type="continuationSeparator" w:id="0">
    <w:p w14:paraId="4FF8A763" w14:textId="77777777" w:rsidR="005878A8" w:rsidRDefault="005878A8"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4B108B" w:rsidRDefault="004B1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4B108B" w:rsidRDefault="004B1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4B108B" w:rsidRDefault="004B1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2196" w14:textId="77777777" w:rsidR="005878A8" w:rsidRDefault="005878A8" w:rsidP="00616AD3">
      <w:r>
        <w:separator/>
      </w:r>
    </w:p>
  </w:footnote>
  <w:footnote w:type="continuationSeparator" w:id="0">
    <w:p w14:paraId="64CE8A62" w14:textId="77777777" w:rsidR="005878A8" w:rsidRDefault="005878A8"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4B108B" w:rsidRDefault="004B1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40E08D52" w:rsidR="004B108B" w:rsidRPr="00C65822" w:rsidRDefault="004B108B">
    <w:pPr>
      <w:pStyle w:val="Header"/>
      <w:rPr>
        <w:rFonts w:ascii="Times New Roman" w:hAnsi="Times New Roman" w:cs="Times New Roman"/>
      </w:rPr>
    </w:pPr>
    <w:r>
      <w:rPr>
        <w:rFonts w:ascii="Times New Roman" w:hAnsi="Times New Roman" w:cs="Times New Roman"/>
      </w:rPr>
      <w:t xml:space="preserve">Gestational </w:t>
    </w:r>
    <w:proofErr w:type="spellStart"/>
    <w:r w:rsidRPr="00C65822">
      <w:rPr>
        <w:rFonts w:ascii="Times New Roman" w:hAnsi="Times New Roman" w:cs="Times New Roman"/>
      </w:rPr>
      <w:t>eTRF</w:t>
    </w:r>
    <w:proofErr w:type="spellEnd"/>
    <w:r w:rsidRPr="00C65822">
      <w:rPr>
        <w:rFonts w:ascii="Times New Roman" w:hAnsi="Times New Roman" w:cs="Times New Roman"/>
      </w:rPr>
      <w:t xml:space="preserve"> </w:t>
    </w:r>
    <w:r>
      <w:rPr>
        <w:rFonts w:ascii="Times New Roman" w:hAnsi="Times New Roman" w:cs="Times New Roman"/>
      </w:rPr>
      <w:t>and</w:t>
    </w:r>
    <w:r w:rsidRPr="00C65822">
      <w:rPr>
        <w:rFonts w:ascii="Times New Roman" w:hAnsi="Times New Roman" w:cs="Times New Roman"/>
      </w:rPr>
      <w:t xml:space="preserve"> offspring glucose intolerance</w:t>
    </w:r>
  </w:p>
  <w:p w14:paraId="59A365C7" w14:textId="77777777" w:rsidR="004B108B" w:rsidRDefault="004B10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4B108B" w:rsidRDefault="004B1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 MULCAHY">
    <w15:presenceInfo w15:providerId="None" w15:userId="Molly C. MULCAHY"/>
  </w15:person>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0E8A"/>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108B"/>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135D"/>
    <w:rsid w:val="00532133"/>
    <w:rsid w:val="00532DCF"/>
    <w:rsid w:val="00532F87"/>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20BB"/>
    <w:rsid w:val="00582B19"/>
    <w:rsid w:val="00585A1D"/>
    <w:rsid w:val="0058691C"/>
    <w:rsid w:val="005878A8"/>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25C0A"/>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B6CF3"/>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77FE6"/>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7F4959"/>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397E"/>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3742"/>
    <w:rsid w:val="00A74102"/>
    <w:rsid w:val="00A74266"/>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5177F"/>
    <w:rsid w:val="00E622D5"/>
    <w:rsid w:val="00E62980"/>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474B"/>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33E4"/>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 w:type="character" w:customStyle="1" w:styleId="il">
    <w:name w:val="il"/>
    <w:basedOn w:val="DefaultParagraphFont"/>
    <w:rsid w:val="004B1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37606">
      <w:bodyDiv w:val="1"/>
      <w:marLeft w:val="0"/>
      <w:marRight w:val="0"/>
      <w:marTop w:val="0"/>
      <w:marBottom w:val="0"/>
      <w:divBdr>
        <w:top w:val="none" w:sz="0" w:space="0" w:color="auto"/>
        <w:left w:val="none" w:sz="0" w:space="0" w:color="auto"/>
        <w:bottom w:val="none" w:sz="0" w:space="0" w:color="auto"/>
        <w:right w:val="none" w:sz="0" w:space="0" w:color="auto"/>
      </w:divBdr>
    </w:div>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7E241-CE4D-8444-8F1B-BEDA6965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9834</TotalTime>
  <Pages>24</Pages>
  <Words>49974</Words>
  <Characters>284854</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64</cp:revision>
  <dcterms:created xsi:type="dcterms:W3CDTF">2023-04-03T15:43:00Z</dcterms:created>
  <dcterms:modified xsi:type="dcterms:W3CDTF">2023-06-01T16:17:00Z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id="TY1UGxLN"/&gt;&lt;style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