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0707371C" w:rsidR="002E1770" w:rsidRDefault="002E1770" w:rsidP="002E1770">
      <w:pPr>
        <w:pStyle w:val="Heading3"/>
      </w:pPr>
      <w:r>
        <w:t>Time-restricted feeding</w:t>
      </w:r>
    </w:p>
    <w:p w14:paraId="3B65BFAC" w14:textId="79BD1426" w:rsidR="002E1770" w:rsidRDefault="004F1183" w:rsidP="002E1770">
      <w:pPr>
        <w:rPr>
          <w:rFonts w:cs="Times New Roman"/>
        </w:rPr>
      </w:pPr>
      <w:commentRangeStart w:id="2"/>
      <w:commentRangeStart w:id="3"/>
      <w:ins w:id="4" w:author="Dave Bridges" w:date="2019-11-27T09:28:00Z">
        <w:r>
          <w:rPr>
            <w:rFonts w:cs="Times New Roman"/>
            <w:noProof/>
          </w:rPr>
          <mc:AlternateContent>
            <mc:Choice Requires="wps">
              <w:drawing>
                <wp:anchor distT="0" distB="0" distL="114300" distR="114300" simplePos="0" relativeHeight="251660288" behindDoc="0" locked="0" layoutInCell="1" allowOverlap="1" wp14:anchorId="35DE9DC0" wp14:editId="16BF3861">
                  <wp:simplePos x="0" y="0"/>
                  <wp:positionH relativeFrom="column">
                    <wp:align>right</wp:align>
                  </wp:positionH>
                  <wp:positionV relativeFrom="paragraph">
                    <wp:posOffset>297158</wp:posOffset>
                  </wp:positionV>
                  <wp:extent cx="2029968" cy="2121408"/>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968" cy="2121408"/>
                          </a:xfrm>
                          <a:prstGeom prst="rect">
                            <a:avLst/>
                          </a:prstGeom>
                          <a:solidFill>
                            <a:schemeClr val="lt1"/>
                          </a:solidFill>
                          <a:ln w="6350">
                            <a:noFill/>
                          </a:ln>
                        </wps:spPr>
                        <wps:txbx>
                          <w:txbxContent>
                            <w:p w14:paraId="3E92F007" w14:textId="590B2119" w:rsidR="004F1183" w:rsidRDefault="004F1183">
                              <w:pPr>
                                <w:rPr>
                                  <w:ins w:id="5" w:author="Dave Bridges" w:date="2019-11-27T09:28:00Z"/>
                                </w:rPr>
                              </w:pPr>
                              <w:ins w:id="6"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7" w:author="Dave Bridges" w:date="2019-11-27T09:28:00Z">
                                <w:r>
                                  <w:t>Figure 1: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108.65pt;margin-top:23.4pt;width:159.85pt;height:167.0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" fillcolor="white [3201]" stroked="f" strokeweight=".5pt">
                  <v:textbox>
                    <w:txbxContent>
                      <w:p w14:paraId="3E92F007" w14:textId="590B2119" w:rsidR="004F1183" w:rsidRDefault="004F1183">
                        <w:pPr>
                          <w:rPr>
                            <w:ins w:id="8" w:author="Dave Bridges" w:date="2019-11-27T09:28:00Z"/>
                          </w:rPr>
                        </w:pPr>
                        <w:ins w:id="9"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10" w:author="Dave Bridges" w:date="2019-11-27T09:28:00Z">
                          <w:r>
                            <w:t>Figure 1: XXXX</w:t>
                          </w:r>
                        </w:ins>
                      </w:p>
                    </w:txbxContent>
                  </v:textbox>
                  <w10:wrap type="square" side="left"/>
                </v:shape>
              </w:pict>
            </mc:Fallback>
          </mc:AlternateContent>
        </w:r>
      </w:ins>
      <w:del w:id="11" w:author="Dave Bridges" w:date="2019-11-27T09:28:00Z">
        <w:r w:rsidDel="004F1183">
          <w:rPr>
            <w:rFonts w:cs="Times New Roman"/>
            <w:noProof/>
          </w:rPr>
          <w:drawing>
            <wp:anchor distT="0" distB="0" distL="114300" distR="114300" simplePos="0" relativeHeight="251658240" behindDoc="1" locked="0" layoutInCell="1" allowOverlap="1" wp14:anchorId="27AAC2A0" wp14:editId="54C926BF">
              <wp:simplePos x="0" y="0"/>
              <wp:positionH relativeFrom="column">
                <wp:posOffset>3841115</wp:posOffset>
              </wp:positionH>
              <wp:positionV relativeFrom="paragraph">
                <wp:posOffset>66040</wp:posOffset>
              </wp:positionV>
              <wp:extent cx="1864995" cy="1259205"/>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14:sizeRelH relativeFrom="page">
                <wp14:pctWidth>0</wp14:pctWidth>
              </wp14:sizeRelH>
              <wp14:sizeRelV relativeFrom="page">
                <wp14:pctHeight>0</wp14:pctHeight>
              </wp14:sizeRelV>
            </wp:anchor>
          </w:drawing>
        </w:r>
      </w:del>
      <w:r w:rsidR="00D87C20">
        <w:rPr>
          <w:rFonts w:cs="Times New Roman"/>
        </w:rPr>
        <w:t xml:space="preserve">Time-restricted feeding </w:t>
      </w:r>
      <w:commentRangeEnd w:id="2"/>
      <w:r w:rsidR="000B062D">
        <w:rPr>
          <w:rStyle w:val="CommentReference"/>
        </w:rPr>
        <w:commentReference w:id="2"/>
      </w:r>
      <w:commentRangeEnd w:id="3"/>
      <w:r w:rsidR="000B062D">
        <w:rPr>
          <w:rStyle w:val="CommentReference"/>
        </w:rPr>
        <w:commentReference w:id="3"/>
      </w:r>
      <w:r w:rsidR="00D87C20">
        <w:rPr>
          <w:rFonts w:cs="Times New Roman"/>
        </w:rPr>
        <w:t>is a</w:t>
      </w:r>
      <w:ins w:id="12" w:author="Dave Bridges" w:date="2019-11-27T09:30:00Z">
        <w:r w:rsidR="002C32E9">
          <w:rPr>
            <w:rFonts w:cs="Times New Roman"/>
          </w:rPr>
          <w:t xml:space="preserve"> </w:t>
        </w:r>
      </w:ins>
      <w:del w:id="13" w:author="Dave Bridges" w:date="2019-11-27T09:30:00Z">
        <w:r w:rsidR="00D87C20" w:rsidDel="002C32E9">
          <w:rPr>
            <w:rFonts w:cs="Times New Roman"/>
          </w:rPr>
          <w:delText xml:space="preserve"> feeding approach</w:delText>
        </w:r>
      </w:del>
      <w:ins w:id="14" w:author="Dave Bridges" w:date="2019-11-27T09:30:00Z">
        <w:r w:rsidR="002C32E9">
          <w:rPr>
            <w:rFonts w:cs="Times New Roman"/>
          </w:rPr>
          <w:t>dietary</w:t>
        </w:r>
      </w:ins>
      <w:r w:rsidR="00D87C20">
        <w:rPr>
          <w:rFonts w:cs="Times New Roman"/>
        </w:rPr>
        <w:t xml:space="preserve"> that is gaining in</w:t>
      </w:r>
      <w:r w:rsidR="00C87264">
        <w:rPr>
          <w:rFonts w:cs="Times New Roman"/>
        </w:rPr>
        <w:t xml:space="preserve"> popular interest</w:t>
      </w:r>
      <w:del w:id="15" w:author="Dave Bridges" w:date="2019-11-27T09:31:00Z">
        <w:r w:rsidR="00C87264" w:rsidDel="002C32E9">
          <w:rPr>
            <w:rFonts w:cs="Times New Roman"/>
          </w:rPr>
          <w:delText>, as depicted in figure</w:delText>
        </w:r>
      </w:del>
      <w:ins w:id="16" w:author="Dave Bridges" w:date="2019-11-27T09:31:00Z">
        <w:r w:rsidR="002C32E9">
          <w:rPr>
            <w:rFonts w:cs="Times New Roman"/>
          </w:rPr>
          <w:t xml:space="preserve"> (Figure</w:t>
        </w:r>
      </w:ins>
      <w:r w:rsidR="00C87264">
        <w:rPr>
          <w:rFonts w:cs="Times New Roman"/>
        </w:rPr>
        <w:t xml:space="preserve"> 1</w:t>
      </w:r>
      <w:ins w:id="17" w:author="Dave Bridges" w:date="2019-11-27T09:31:00Z">
        <w:r w:rsidR="002C32E9">
          <w:rPr>
            <w:rFonts w:cs="Times New Roman"/>
          </w:rPr>
          <w:t>)</w:t>
        </w:r>
      </w:ins>
      <w:r w:rsidR="00D87C20">
        <w:rPr>
          <w:rFonts w:cs="Times New Roman"/>
        </w:rPr>
        <w:t xml:space="preserve">. </w:t>
      </w:r>
      <w:del w:id="18" w:author="Dave Bridges" w:date="2019-11-27T09:31:00Z">
        <w:r w:rsidR="002E1770" w:rsidDel="002C32E9">
          <w:rPr>
            <w:rFonts w:cs="Times New Roman"/>
          </w:rPr>
          <w:delText>Time restricted feeding is a feeding strategy that is known to affect insulin</w:delText>
        </w:r>
      </w:del>
      <w:ins w:id="19" w:author="Dave Bridges" w:date="2019-11-27T09:31:00Z">
        <w:r w:rsidR="002C32E9">
          <w:rPr>
            <w:rFonts w:cs="Times New Roman"/>
          </w:rPr>
          <w:t>Studies in humans have demonstrated improvements in insulin</w:t>
        </w:r>
      </w:ins>
      <w:r w:rsidR="002E1770">
        <w:rPr>
          <w:rFonts w:cs="Times New Roman"/>
        </w:rPr>
        <w:t xml:space="preserve"> sensitivity</w:t>
      </w:r>
      <w:ins w:id="20" w:author="Dave Bridges" w:date="2019-11-27T09:32:00Z">
        <w:r w:rsidR="002C32E9">
          <w:rPr>
            <w:rFonts w:cs="Times New Roman"/>
          </w:rPr>
          <w:t xml:space="preserve">, </w:t>
        </w:r>
        <w:proofErr w:type="spellStart"/>
        <w:r w:rsidR="002C32E9">
          <w:rPr>
            <w:rFonts w:cs="Times New Roman"/>
          </w:rPr>
          <w:t>hypertensoin</w:t>
        </w:r>
      </w:ins>
      <w:proofErr w:type="spellEnd"/>
      <w:r w:rsidR="002E1770">
        <w:rPr>
          <w:rFonts w:cs="Times New Roman"/>
        </w:rPr>
        <w:t xml:space="preserve">,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w:t>
      </w:r>
      <w:ins w:id="21" w:author="Dave Bridges" w:date="2019-11-27T09:34:00Z">
        <w:r w:rsidR="000B062D">
          <w:rPr>
            <w:rFonts w:cs="Times New Roman"/>
          </w:rPr>
          <w:t xml:space="preserve">An overview </w:t>
        </w:r>
      </w:ins>
      <w:del w:id="22" w:author="Dave Bridges" w:date="2019-11-27T09:32:00Z">
        <w:r w:rsidR="002E1770" w:rsidDel="000B062D">
          <w:rPr>
            <w:rFonts w:cs="Times New Roman"/>
          </w:rPr>
          <w:delText>Furthermore, many rodent</w:delText>
        </w:r>
      </w:del>
      <w:ins w:id="23" w:author="Dave Bridges" w:date="2019-11-27T09:34:00Z">
        <w:r w:rsidR="000B062D">
          <w:rPr>
            <w:rFonts w:cs="Times New Roman"/>
          </w:rPr>
          <w:t>of r</w:t>
        </w:r>
      </w:ins>
      <w:ins w:id="24" w:author="Dave Bridges" w:date="2019-11-27T09:32:00Z">
        <w:r w:rsidR="000B062D">
          <w:rPr>
            <w:rFonts w:cs="Times New Roman"/>
          </w:rPr>
          <w:t>odent</w:t>
        </w:r>
      </w:ins>
      <w:r w:rsidR="002E1770">
        <w:rPr>
          <w:rFonts w:cs="Times New Roman"/>
        </w:rPr>
        <w:t xml:space="preserve">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noProof/>
        </w:rPr>
        <w:t>(</w:t>
      </w:r>
      <w:ins w:id="25" w:author="Dave Bridges" w:date="2019-11-27T09:34:00Z">
        <w:r w:rsidR="000B062D">
          <w:rPr>
            <w:rFonts w:cs="Times New Roman"/>
            <w:noProof/>
          </w:rPr>
          <w:t xml:space="preserve">Table XX, </w:t>
        </w:r>
      </w:ins>
      <w:r w:rsidR="001916B7">
        <w:rPr>
          <w:rFonts w:cs="Times New Roman"/>
          <w:noProof/>
        </w:rPr>
        <w:t>Hatori et al., 2012; Liu et al., 2019; Sherman et al., 2012; Woodie et al., 2018)</w:t>
      </w:r>
      <w:r w:rsidR="002E1770">
        <w:rPr>
          <w:rFonts w:cs="Times New Roman"/>
        </w:rPr>
        <w:fldChar w:fldCharType="end"/>
      </w:r>
      <w:ins w:id="26" w:author="Dave Bridges" w:date="2019-11-27T09:34:00Z">
        <w:r w:rsidR="000B062D">
          <w:rPr>
            <w:rFonts w:cs="Times New Roman"/>
          </w:rPr>
          <w:t>.  This</w:t>
        </w:r>
      </w:ins>
      <w:del w:id="27" w:author="Dave Bridges" w:date="2019-11-27T09:33:00Z">
        <w:r w:rsidR="002E1770" w:rsidDel="000B062D">
          <w:rPr>
            <w:rFonts w:cs="Times New Roman"/>
          </w:rPr>
          <w:delText>,</w:delText>
        </w:r>
      </w:del>
      <w:r w:rsidR="002E1770">
        <w:rPr>
          <w:rFonts w:cs="Times New Roman"/>
        </w:rPr>
        <w:t xml:space="preserve"> </w:t>
      </w:r>
      <w:del w:id="28" w:author="Dave Bridges" w:date="2019-11-27T09:34:00Z">
        <w:r w:rsidR="002E1770" w:rsidDel="000B062D">
          <w:rPr>
            <w:rFonts w:cs="Times New Roman"/>
          </w:rPr>
          <w:delText xml:space="preserve">suggesting </w:delText>
        </w:r>
      </w:del>
      <w:ins w:id="29" w:author="Dave Bridges" w:date="2019-11-27T09:34:00Z">
        <w:r w:rsidR="000B062D">
          <w:rPr>
            <w:rFonts w:cs="Times New Roman"/>
          </w:rPr>
          <w:t>suggest</w:t>
        </w:r>
        <w:r w:rsidR="000B062D">
          <w:rPr>
            <w:rFonts w:cs="Times New Roman"/>
          </w:rPr>
          <w:t>s</w:t>
        </w:r>
        <w:r w:rsidR="000B062D">
          <w:rPr>
            <w:rFonts w:cs="Times New Roman"/>
          </w:rPr>
          <w:t xml:space="preserve"> </w:t>
        </w:r>
      </w:ins>
      <w:del w:id="30" w:author="Dave Bridges" w:date="2019-11-27T09:34:00Z">
        <w:r w:rsidR="002E1770" w:rsidDel="000B062D">
          <w:rPr>
            <w:rFonts w:cs="Times New Roman"/>
          </w:rPr>
          <w:delText xml:space="preserve">it </w:delText>
        </w:r>
      </w:del>
      <w:ins w:id="31" w:author="Dave Bridges" w:date="2019-11-27T09:34:00Z">
        <w:r w:rsidR="000B062D">
          <w:rPr>
            <w:rFonts w:cs="Times New Roman"/>
          </w:rPr>
          <w:t>that time-restricted feeding</w:t>
        </w:r>
        <w:r w:rsidR="000B062D">
          <w:rPr>
            <w:rFonts w:cs="Times New Roman"/>
          </w:rPr>
          <w:t xml:space="preserve"> </w:t>
        </w:r>
      </w:ins>
      <w:r w:rsidR="002E1770">
        <w:rPr>
          <w:rFonts w:cs="Times New Roman"/>
        </w:rPr>
        <w:t>may be a</w:t>
      </w:r>
      <w:del w:id="32" w:author="Dave Bridges" w:date="2019-11-27T09:33:00Z">
        <w:r w:rsidR="002E1770" w:rsidDel="000B062D">
          <w:rPr>
            <w:rFonts w:cs="Times New Roman"/>
          </w:rPr>
          <w:delText xml:space="preserve"> uniquely </w:delText>
        </w:r>
      </w:del>
      <w:ins w:id="33" w:author="Dave Bridges" w:date="2019-11-27T09:33:00Z">
        <w:r w:rsidR="000B062D">
          <w:rPr>
            <w:rFonts w:cs="Times New Roman"/>
          </w:rPr>
          <w:t xml:space="preserve">n </w:t>
        </w:r>
      </w:ins>
      <w:r w:rsidR="002E1770">
        <w:rPr>
          <w:rFonts w:cs="Times New Roman"/>
        </w:rPr>
        <w:t xml:space="preserve">appropriate strategy for use in insulin resistant pregnant women. </w:t>
      </w:r>
      <w:del w:id="34" w:author="Dave Bridges" w:date="2019-11-27T09:35:00Z">
        <w:r w:rsidR="002E1770" w:rsidDel="00412002">
          <w:rPr>
            <w:rFonts w:cs="Times New Roman"/>
          </w:rPr>
          <w:delText>Although many things affected during pregnancy are also affected by TRF, t</w:delText>
        </w:r>
      </w:del>
      <w:ins w:id="35" w:author="Dave Bridges" w:date="2019-11-27T09:35:00Z">
        <w:r w:rsidR="00412002">
          <w:rPr>
            <w:rFonts w:cs="Times New Roman"/>
          </w:rPr>
          <w:t>T</w:t>
        </w:r>
      </w:ins>
      <w:r w:rsidR="002E1770">
        <w:rPr>
          <w:rFonts w:cs="Times New Roman"/>
        </w:rPr>
        <w:t xml:space="preserve">o date, no study has evaluated time-restricted feeding of normal chow in mouse pregnancy. Only one study of time restricted feeding during gestation </w:t>
      </w:r>
      <w:del w:id="36" w:author="Dave Bridges" w:date="2019-11-27T09:35:00Z">
        <w:r w:rsidR="002E1770" w:rsidDel="00412002">
          <w:rPr>
            <w:rFonts w:cs="Times New Roman"/>
          </w:rPr>
          <w:delText>was completed</w:delText>
        </w:r>
      </w:del>
      <w:ins w:id="37" w:author="Dave Bridges" w:date="2019-11-27T09:35:00Z">
        <w:r w:rsidR="00412002">
          <w:rPr>
            <w:rFonts w:cs="Times New Roman"/>
          </w:rPr>
          <w:t>has been published</w:t>
        </w:r>
      </w:ins>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w:t>
      </w:r>
      <w:del w:id="38" w:author="Dave Bridges" w:date="2019-11-27T09:35:00Z">
        <w:r w:rsidR="002E1770" w:rsidDel="00412002">
          <w:rPr>
            <w:rFonts w:cs="Times New Roman"/>
          </w:rPr>
          <w:delText xml:space="preserve">a </w:delText>
        </w:r>
      </w:del>
      <w:r w:rsidR="002E1770">
        <w:rPr>
          <w:rFonts w:cs="Times New Roman"/>
        </w:rPr>
        <w:t xml:space="preserve">similar </w:t>
      </w:r>
      <w:del w:id="39" w:author="Dave Bridges" w:date="2019-11-27T09:35:00Z">
        <w:r w:rsidR="002E1770" w:rsidDel="00412002">
          <w:rPr>
            <w:rFonts w:cs="Times New Roman"/>
          </w:rPr>
          <w:delText>number of kcals</w:delText>
        </w:r>
      </w:del>
      <w:ins w:id="40" w:author="Dave Bridges" w:date="2019-11-27T09:35:00Z">
        <w:r w:rsidR="00412002">
          <w:rPr>
            <w:rFonts w:cs="Times New Roman"/>
          </w:rPr>
          <w:t>caloric intake</w:t>
        </w:r>
      </w:ins>
      <w:r w:rsidR="002E1770">
        <w:rPr>
          <w:rFonts w:cs="Times New Roman"/>
        </w:rPr>
        <w:t xml:space="preserve"> consumed by both HFD-TRF and HFD-AL</w:t>
      </w:r>
      <w:del w:id="41" w:author="Dave Bridges" w:date="2019-11-27T09:36:00Z">
        <w:r w:rsidR="002E1770" w:rsidDel="00412002">
          <w:rPr>
            <w:rFonts w:cs="Times New Roman"/>
          </w:rPr>
          <w:delText xml:space="preserve"> </w:delText>
        </w:r>
      </w:del>
      <w:ins w:id="42" w:author="Dave Bridges" w:date="2019-11-27T09:36:00Z">
        <w:r w:rsidR="00412002">
          <w:rPr>
            <w:rFonts w:cs="Times New Roman"/>
          </w:rPr>
          <w:t xml:space="preserve"> (</w:t>
        </w:r>
        <w:r w:rsidR="00412002" w:rsidRPr="00412002">
          <w:rPr>
            <w:rFonts w:cs="Times New Roman"/>
            <w:i/>
            <w:rPrChange w:id="43" w:author="Dave Bridges" w:date="2019-11-27T09:36:00Z">
              <w:rPr>
                <w:rFonts w:cs="Times New Roman"/>
              </w:rPr>
            </w:rPrChange>
          </w:rPr>
          <w:t>ad libitum</w:t>
        </w:r>
        <w:r w:rsidR="00412002">
          <w:rPr>
            <w:rFonts w:cs="Times New Roman"/>
          </w:rPr>
          <w:t xml:space="preserve">) </w:t>
        </w:r>
      </w:ins>
      <w:r w:rsidR="002E1770">
        <w:rPr>
          <w:rFonts w:cs="Times New Roman"/>
        </w:rPr>
        <w:t>counterparts</w:t>
      </w:r>
      <w:del w:id="44" w:author="Dave Bridges" w:date="2019-11-27T09:36:00Z">
        <w:r w:rsidR="002E1770" w:rsidDel="00412002">
          <w:rPr>
            <w:rFonts w:cs="Times New Roman"/>
          </w:rPr>
          <w:delText>. With</w:delText>
        </w:r>
      </w:del>
      <w:ins w:id="45" w:author="Dave Bridges" w:date="2019-11-27T09:36:00Z">
        <w:r w:rsidR="00412002">
          <w:rPr>
            <w:rFonts w:cs="Times New Roman"/>
          </w:rPr>
          <w:t>, with</w:t>
        </w:r>
      </w:ins>
      <w:r w:rsidR="002E1770">
        <w:rPr>
          <w:rFonts w:cs="Times New Roman"/>
        </w:rPr>
        <w:t xml:space="preserve"> similar</w:t>
      </w:r>
      <w:del w:id="46" w:author="Dave Bridges" w:date="2019-11-27T09:29:00Z">
        <w:r w:rsidR="002E1770" w:rsidDel="004F1183">
          <w:rPr>
            <w:rFonts w:cs="Times New Roman"/>
          </w:rPr>
          <w:delText xml:space="preserve"> </w:delText>
        </w:r>
      </w:del>
      <w:r w:rsidR="002E1770">
        <w:rPr>
          <w:rFonts w:cs="Times New Roman"/>
        </w:rPr>
        <w:t xml:space="preserve"> pre-pregnancy body weight gain between these groups. </w:t>
      </w:r>
      <w:del w:id="47" w:author="Dave Bridges" w:date="2019-11-27T09:36:00Z">
        <w:r w:rsidR="002E1770" w:rsidDel="00412002">
          <w:rPr>
            <w:rFonts w:cs="Times New Roman"/>
          </w:rPr>
          <w:delText>They failed to look at compartmentalization of the body weight before and during</w:delText>
        </w:r>
      </w:del>
      <w:ins w:id="48" w:author="Dave Bridges" w:date="2019-11-27T09:36:00Z">
        <w:r w:rsidR="00412002">
          <w:rPr>
            <w:rFonts w:cs="Times New Roman"/>
          </w:rPr>
          <w:t>This study did not evaluate body composition</w:t>
        </w:r>
      </w:ins>
      <w:del w:id="49" w:author="Dave Bridges" w:date="2019-11-27T09:36:00Z">
        <w:r w:rsidR="002E1770" w:rsidDel="00412002">
          <w:rPr>
            <w:rFonts w:cs="Times New Roman"/>
          </w:rPr>
          <w:delText xml:space="preserve"> pregnancy</w:delText>
        </w:r>
      </w:del>
      <w:r w:rsidR="002E1770">
        <w:rPr>
          <w:rFonts w:cs="Times New Roman"/>
        </w:rPr>
        <w:t>, and did not asses maternal insulin sensitivity or glycemi</w:t>
      </w:r>
      <w:ins w:id="50" w:author="Dave Bridges" w:date="2019-11-27T09:36:00Z">
        <w:r w:rsidR="00412002">
          <w:rPr>
            <w:rFonts w:cs="Times New Roman"/>
          </w:rPr>
          <w:t>c control</w:t>
        </w:r>
      </w:ins>
      <w:del w:id="51" w:author="Dave Bridges" w:date="2019-11-27T09:36:00Z">
        <w:r w:rsidR="002E1770" w:rsidDel="00412002">
          <w:rPr>
            <w:rFonts w:cs="Times New Roman"/>
          </w:rPr>
          <w:delText>a</w:delText>
        </w:r>
      </w:del>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52" w:author="Molly Carter" w:date="2019-08-21T09:12:00Z"/>
        </w:rPr>
      </w:pPr>
    </w:p>
    <w:p w14:paraId="2576A777" w14:textId="4DF9AA94" w:rsidR="00C43ACC" w:rsidRDefault="00C43ACC" w:rsidP="00C43ACC">
      <w:pPr>
        <w:pStyle w:val="Heading3"/>
      </w:pPr>
      <w:commentRangeStart w:id="53"/>
      <w:r>
        <w:t>Pregnancy is a crit</w:t>
      </w:r>
      <w:r w:rsidR="00101BEE">
        <w:t>i</w:t>
      </w:r>
      <w:r>
        <w:t xml:space="preserve">cal time for </w:t>
      </w:r>
      <w:r w:rsidR="00101BEE">
        <w:t xml:space="preserve">maternal </w:t>
      </w:r>
      <w:r>
        <w:t>health and physiological adaptation</w:t>
      </w:r>
      <w:commentRangeEnd w:id="53"/>
      <w:r w:rsidR="0010288E">
        <w:rPr>
          <w:rStyle w:val="CommentReference"/>
          <w:rFonts w:ascii="Times New Roman" w:eastAsiaTheme="minorHAnsi" w:hAnsi="Times New Roman" w:cstheme="minorBidi"/>
          <w:color w:val="auto"/>
        </w:rPr>
        <w:commentReference w:id="53"/>
      </w:r>
    </w:p>
    <w:p w14:paraId="5D606E0D" w14:textId="0D88C104" w:rsidR="00444E8B" w:rsidRDefault="00E77202" w:rsidP="00330625">
      <w:pPr>
        <w:rPr>
          <w:rFonts w:cs="Times New Roman"/>
        </w:rPr>
      </w:pPr>
      <w:del w:id="54" w:author="Dave Bridges" w:date="2019-11-27T09:38:00Z">
        <w:r w:rsidDel="005F78FD">
          <w:rPr>
            <w:rFonts w:cs="Times New Roman"/>
          </w:rPr>
          <w:delText>Nutrient composition</w:delText>
        </w:r>
      </w:del>
      <w:ins w:id="55" w:author="Dave Bridges" w:date="2019-11-27T09:38:00Z">
        <w:r w:rsidR="005F78FD">
          <w:rPr>
            <w:rFonts w:cs="Times New Roman"/>
          </w:rPr>
          <w:t>Nutrition</w:t>
        </w:r>
      </w:ins>
      <w:r>
        <w:rPr>
          <w:rFonts w:cs="Times New Roman"/>
        </w:rPr>
        <w:t xml:space="preserve"> </w:t>
      </w:r>
      <w:proofErr w:type="spellStart"/>
      <w:r>
        <w:rPr>
          <w:rFonts w:cs="Times New Roman"/>
        </w:rPr>
        <w:t>and</w:t>
      </w:r>
      <w:proofErr w:type="spellEnd"/>
      <w:r>
        <w:rPr>
          <w:rFonts w:cs="Times New Roman"/>
        </w:rPr>
        <w:t xml:space="preserve"> nutrient restriction have been well studied in </w:t>
      </w:r>
      <w:del w:id="56" w:author="Dave Bridges" w:date="2019-11-27T09:38:00Z">
        <w:r w:rsidDel="005F78FD">
          <w:rPr>
            <w:rFonts w:cs="Times New Roman"/>
          </w:rPr>
          <w:delText xml:space="preserve">the physiological state of </w:delText>
        </w:r>
      </w:del>
      <w:r>
        <w:rPr>
          <w:rFonts w:cs="Times New Roman"/>
        </w:rPr>
        <w:t>pregnancy</w:t>
      </w:r>
      <w:r w:rsidR="004241AB">
        <w:rPr>
          <w:rFonts w:cs="Times New Roman"/>
        </w:rPr>
        <w:t xml:space="preserve">. </w:t>
      </w:r>
      <w:del w:id="57" w:author="Dave Bridges" w:date="2019-11-27T09:38:00Z">
        <w:r w:rsidDel="005F78FD">
          <w:rPr>
            <w:rFonts w:cs="Times New Roman"/>
          </w:rPr>
          <w:delText>There is sufficient evidence to support that d</w:delText>
        </w:r>
      </w:del>
      <w:ins w:id="58" w:author="Dave Bridges" w:date="2019-11-27T09:38:00Z">
        <w:r w:rsidR="005F78FD">
          <w:rPr>
            <w:rFonts w:cs="Times New Roman"/>
          </w:rPr>
          <w:t>D</w:t>
        </w:r>
      </w:ins>
      <w:r>
        <w:rPr>
          <w:rFonts w:cs="Times New Roman"/>
        </w:rPr>
        <w:t xml:space="preserve">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del w:id="59" w:author="Dave Bridges" w:date="2019-11-27T09:39:00Z">
        <w:r w:rsidR="00AC0193" w:rsidDel="005F78FD">
          <w:rPr>
            <w:rFonts w:cs="Times New Roman"/>
          </w:rPr>
          <w:delText xml:space="preserve">There have been studies that investigate maternal food restriction in both human and animal models. </w:delText>
        </w:r>
      </w:del>
      <w:r w:rsidR="00AC0193">
        <w:rPr>
          <w:rFonts w:cs="Times New Roman"/>
        </w:rPr>
        <w:t>One such study</w:t>
      </w:r>
      <w:ins w:id="60" w:author="Dave Bridges" w:date="2019-11-27T09:39:00Z">
        <w:r w:rsidR="005F78FD">
          <w:rPr>
            <w:rFonts w:cs="Times New Roman"/>
          </w:rPr>
          <w:t xml:space="preserve"> of maternal food restriction</w:t>
        </w:r>
      </w:ins>
      <w:r w:rsidR="00AC0193">
        <w:rPr>
          <w:rFonts w:cs="Times New Roman"/>
        </w:rPr>
        <w:t xml:space="preserve"> that is largely credited with the burgeoning of the </w:t>
      </w:r>
      <w:commentRangeStart w:id="61"/>
      <w:proofErr w:type="spellStart"/>
      <w:r w:rsidR="00AC0193">
        <w:rPr>
          <w:rFonts w:cs="Times New Roman"/>
        </w:rPr>
        <w:t>DOHaD</w:t>
      </w:r>
      <w:proofErr w:type="spellEnd"/>
      <w:r w:rsidR="00AC0193">
        <w:rPr>
          <w:rFonts w:cs="Times New Roman"/>
        </w:rPr>
        <w:t xml:space="preserve"> </w:t>
      </w:r>
      <w:commentRangeEnd w:id="61"/>
      <w:r w:rsidR="005F78FD">
        <w:rPr>
          <w:rStyle w:val="CommentReference"/>
        </w:rPr>
        <w:commentReference w:id="61"/>
      </w:r>
      <w:r w:rsidR="00AC0193">
        <w:rPr>
          <w:rFonts w:cs="Times New Roman"/>
        </w:rPr>
        <w:t xml:space="preserve">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w:t>
      </w:r>
      <w:commentRangeStart w:id="62"/>
      <w:r w:rsidR="004241AB">
        <w:rPr>
          <w:rFonts w:cs="Times New Roman"/>
        </w:rPr>
        <w:t xml:space="preserve">profound effect </w:t>
      </w:r>
      <w:r w:rsidR="00AC0193">
        <w:rPr>
          <w:rFonts w:cs="Times New Roman"/>
        </w:rPr>
        <w:t xml:space="preserve">on offspring insulin signaling </w:t>
      </w:r>
      <w:commentRangeEnd w:id="62"/>
      <w:r w:rsidR="005F78FD">
        <w:rPr>
          <w:rStyle w:val="CommentReference"/>
        </w:rPr>
        <w:commentReference w:id="62"/>
      </w:r>
      <w:r w:rsidR="00AC0193">
        <w:rPr>
          <w:rFonts w:cs="Times New Roman"/>
        </w:rPr>
        <w:t>later in life</w:t>
      </w:r>
      <w:r w:rsidR="004241AB">
        <w:rPr>
          <w:rFonts w:cs="Times New Roman"/>
        </w:rPr>
        <w:t xml:space="preserve"> </w:t>
      </w:r>
      <w:r w:rsidR="004241AB">
        <w:rPr>
          <w:rFonts w:cs="Times New Roman"/>
        </w:rPr>
        <w:fldChar w:fldCharType="begin"/>
      </w:r>
      <w:r w:rsidR="004241A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2010)","noteIndex":0},"citationItems":[{"id":181,"uris":["http://zotero.org/users/5073745/items/ES6TTHU8"],"uri":["http://zotero.org/users/5073745/items/ES6TTHU8"],"itemData":{"id":181,"type":"article-journal","title":"Persistent epigenetic differences associated with prenatal exposure to famine in humans","container-title":"Proceedings of the National Academy of Sciences of the United States of America","page":"17046-17049","volume":"105","issue":"44","source":"PubMed","abstract":"Extensive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life.","DOI":"10.1073/pnas.0806560105","ISSN":"1091-6490","note":"PMID: 18955703\nPMCID: PMC2579375","journalAbbreviation":"Proc. Natl. Acad. Sci. U.S.A.","language":"eng","author":[{"family":"Heijmans","given":"Bastiaan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del w:id="63" w:author="Dave Bridges" w:date="2019-11-27T09:40:00Z">
        <w:r w:rsidR="00AC0193" w:rsidDel="0010288E">
          <w:rPr>
            <w:rFonts w:cs="Times New Roman"/>
          </w:rPr>
          <w:delText xml:space="preserve">One </w:delText>
        </w:r>
      </w:del>
      <w:ins w:id="64" w:author="Dave Bridges" w:date="2019-11-27T09:40:00Z">
        <w:r w:rsidR="0010288E">
          <w:rPr>
            <w:rFonts w:cs="Times New Roman"/>
          </w:rPr>
          <w:t>Another example</w:t>
        </w:r>
        <w:r w:rsidR="0010288E">
          <w:rPr>
            <w:rFonts w:cs="Times New Roman"/>
          </w:rPr>
          <w:t xml:space="preserve"> </w:t>
        </w:r>
      </w:ins>
      <w:del w:id="65" w:author="Dave Bridges" w:date="2019-11-27T09:40:00Z">
        <w:r w:rsidR="00AC0193" w:rsidDel="0010288E">
          <w:rPr>
            <w:rFonts w:cs="Times New Roman"/>
          </w:rPr>
          <w:delText>of the most well-studied would</w:delText>
        </w:r>
      </w:del>
      <w:ins w:id="66" w:author="Dave Bridges" w:date="2019-11-27T09:40:00Z">
        <w:r w:rsidR="0010288E">
          <w:rPr>
            <w:rFonts w:cs="Times New Roman"/>
          </w:rPr>
          <w:t>is</w:t>
        </w:r>
      </w:ins>
      <w:r w:rsidR="00AC0193">
        <w:rPr>
          <w:rFonts w:cs="Times New Roman"/>
        </w:rPr>
        <w:t xml:space="preserve"> </w:t>
      </w:r>
      <w:commentRangeStart w:id="67"/>
      <w:del w:id="68" w:author="Dave Bridges" w:date="2019-11-27T09:40:00Z">
        <w:r w:rsidR="00AC0193" w:rsidDel="0010288E">
          <w:rPr>
            <w:rFonts w:cs="Times New Roman"/>
          </w:rPr>
          <w:delText xml:space="preserve">be that of </w:delText>
        </w:r>
      </w:del>
      <w:r w:rsidR="00AC0193">
        <w:rPr>
          <w:rFonts w:cs="Times New Roman"/>
        </w:rPr>
        <w:t>Ramadan fasting</w:t>
      </w:r>
      <w:commentRangeEnd w:id="67"/>
      <w:r w:rsidR="0010288E">
        <w:rPr>
          <w:rStyle w:val="CommentReference"/>
        </w:rPr>
        <w:commentReference w:id="67"/>
      </w:r>
      <w:r w:rsidR="00AC0193">
        <w:rPr>
          <w:rFonts w:cs="Times New Roman"/>
        </w:rPr>
        <w:t xml:space="preserve">. </w:t>
      </w:r>
      <w:del w:id="69" w:author="Dave Bridges" w:date="2019-11-27T09:41:00Z">
        <w:r w:rsidR="00C87264" w:rsidDel="0010288E">
          <w:rPr>
            <w:rFonts w:cs="Times New Roman"/>
          </w:rPr>
          <w:delText>It has been demonstrated by multiple studies that conception</w:delText>
        </w:r>
      </w:del>
      <w:ins w:id="70" w:author="Dave Bridges" w:date="2019-11-27T09:41:00Z">
        <w:r w:rsidR="0010288E">
          <w:rPr>
            <w:rFonts w:cs="Times New Roman"/>
          </w:rPr>
          <w:t>Conception</w:t>
        </w:r>
      </w:ins>
      <w:r w:rsidR="00C87264">
        <w:rPr>
          <w:rFonts w:cs="Times New Roman"/>
        </w:rPr>
        <w:t xml:space="preserve"> and gestation during </w:t>
      </w:r>
      <w:del w:id="71" w:author="Dave Bridges" w:date="2019-11-27T09:41:00Z">
        <w:r w:rsidR="00C87264" w:rsidDel="0010288E">
          <w:rPr>
            <w:rFonts w:cs="Times New Roman"/>
          </w:rPr>
          <w:delText xml:space="preserve">the </w:delText>
        </w:r>
      </w:del>
      <w:r w:rsidR="00C87264">
        <w:rPr>
          <w:rFonts w:cs="Times New Roman"/>
        </w:rPr>
        <w:t xml:space="preserve">Ramadan fasting </w:t>
      </w:r>
      <w:ins w:id="72" w:author="Dave Bridges" w:date="2019-11-27T09:41:00Z">
        <w:r w:rsidR="0010288E">
          <w:rPr>
            <w:rFonts w:cs="Times New Roman"/>
          </w:rPr>
          <w:t xml:space="preserve">has been shown to </w:t>
        </w:r>
      </w:ins>
      <w:del w:id="73" w:author="Dave Bridges" w:date="2019-11-27T09:41:00Z">
        <w:r w:rsidR="00C87264" w:rsidDel="0010288E">
          <w:rPr>
            <w:rFonts w:cs="Times New Roman"/>
          </w:rPr>
          <w:delText>can increase</w:delText>
        </w:r>
      </w:del>
      <w:ins w:id="74" w:author="Dave Bridges" w:date="2019-11-27T09:40:00Z">
        <w:r w:rsidR="0010288E">
          <w:rPr>
            <w:rFonts w:cs="Times New Roman"/>
          </w:rPr>
          <w:t>the</w:t>
        </w:r>
      </w:ins>
      <w:r w:rsidR="00C87264">
        <w:rPr>
          <w:rFonts w:cs="Times New Roman"/>
        </w:rPr>
        <w:t xml:space="preserve"> prevalence of low birth weight babies</w:t>
      </w:r>
      <w:ins w:id="75" w:author="Dave Bridges" w:date="2019-11-27T09:41:00Z">
        <w:r w:rsidR="0010288E">
          <w:rPr>
            <w:rFonts w:cs="Times New Roman"/>
          </w:rPr>
          <w:t xml:space="preserve"> in some </w:t>
        </w:r>
      </w:ins>
      <w:r w:rsidR="00C87264">
        <w:rPr>
          <w:rFonts w:cs="Times New Roman"/>
        </w:rPr>
        <w:fldChar w:fldCharType="begin"/>
      </w:r>
      <w:r w:rsidR="00C87264">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2010)","noteIndex":0},"citationItems":[{"id":187,"uris":["http://zotero.org/users/5073745/items/2C5K4E6H"],"uri":["http://zotero.org/users/5073745/items/2C5K4E6H"],"itemData":{"id":187,"type":"article-journal","title":"Islamic Festivals and Low Birthweight Infants","container-title":"Journal of the Royal Society of Health","page":"106-107","volume":"110","issue":"3","source":"SAGE Journals","abstract":"DURING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months.","DOI":"10.1177/146642409011000313","ISSN":"0264-0325","journalAbbreviation":"Journal of the Royal Society of Health","language":"en","author":[{"family":"Opaneye","given":"A.A."},{"family":"Villegas","given":"D.D."},{"family":"Abdel Azeim","given":"Ali"}],"issued":{"date-parts":[["1990",6,1]]}}},{"id":127,"uris":["http://zotero.org/users/5073745/items/CCGPVXWJ"],"uri":["http://zotero.org/users/5073745/items/CCGPVXWJ"],"itemData":{"id":127,"type":"article-journal","title":"The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ins w:id="76" w:author="Dave Bridges" w:date="2019-11-27T09:42:00Z">
        <w:r w:rsidR="0010288E">
          <w:rPr>
            <w:rFonts w:cs="Times New Roman"/>
          </w:rPr>
          <w:t xml:space="preserve"> but not all </w:t>
        </w:r>
      </w:ins>
      <w:del w:id="77" w:author="Dave Bridges" w:date="2019-11-27T09:42:00Z">
        <w:r w:rsidR="00C87264" w:rsidDel="0010288E">
          <w:rPr>
            <w:rFonts w:cs="Times New Roman"/>
          </w:rPr>
          <w:delText xml:space="preserve">. This is not a universal finding, as participation in Ramadan fasting in other studies exhibited no effect on birth weight </w:delText>
        </w:r>
      </w:del>
      <w:r w:rsidR="00C87264">
        <w:rPr>
          <w:rFonts w:cs="Times New Roman"/>
        </w:rPr>
        <w:fldChar w:fldCharType="begin"/>
      </w:r>
      <w:r w:rsidR="00C87264">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K."},{"family":"Roalfe","given":"Andrea"}],"issued":{"date-parts":[["2017"]]}}},{"id":189,"uris":["http://zotero.org/users/5073745/items/5BSNJ3ST"],"uri":["http://zotero.org/users/5073745/items/5BSNJ3ST"],"itemData":{"id":189,"type":"article-journal","title":"Impact of maternal fasting during Ramadan on fetal Doppler parameters, maternal lipid levels and neonatal outcomes","container-title":"The Journal of Maternal-Fetal &amp; Neonatal Medicine","page":"975-977","volume":"25","issue":"7","source":"Taylor and Francis+NEJM","abstract":"Objective: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parameters.","DOI":"10.3109/14767058.2011.602142","ISSN":"1476-7058","author":[{"family":"Hızlı","given":"Deniz"},{"family":"Yılmaz","given":"Saynur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ins w:id="78" w:author="Dave Bridges" w:date="2019-11-27T09:42:00Z">
        <w:r w:rsidR="0010288E">
          <w:rPr>
            <w:rFonts w:cs="Times New Roman"/>
          </w:rPr>
          <w:t xml:space="preserve"> reports</w:t>
        </w:r>
      </w:ins>
      <w:r w:rsidR="00C87264">
        <w:rPr>
          <w:rFonts w:cs="Times New Roman"/>
        </w:rPr>
        <w:t xml:space="preserve">. </w:t>
      </w:r>
      <w:del w:id="79" w:author="Dave Bridges" w:date="2019-11-27T09:42:00Z">
        <w:r w:rsidR="00AC0193" w:rsidDel="0010288E">
          <w:rPr>
            <w:rFonts w:cs="Times New Roman"/>
          </w:rPr>
          <w:delText>However, as Ramadan fasting is not only time restriction of feeding, but also chrono</w:delText>
        </w:r>
        <w:r w:rsidR="004241AB" w:rsidDel="0010288E">
          <w:rPr>
            <w:rFonts w:cs="Times New Roman"/>
          </w:rPr>
          <w:delText>-</w:delText>
        </w:r>
        <w:r w:rsidR="00AC0193" w:rsidDel="0010288E">
          <w:rPr>
            <w:rFonts w:cs="Times New Roman"/>
          </w:rPr>
          <w:delText>disruption in sleep/wake patterns, I propose that time-restricted feeding is a different mode</w:delText>
        </w:r>
        <w:r w:rsidR="00C87264" w:rsidDel="0010288E">
          <w:rPr>
            <w:rFonts w:cs="Times New Roman"/>
          </w:rPr>
          <w:delText xml:space="preserve"> </w:delText>
        </w:r>
        <w:r w:rsidR="00AC0193" w:rsidDel="0010288E">
          <w:rPr>
            <w:rFonts w:cs="Times New Roman"/>
          </w:rPr>
          <w:delText xml:space="preserve">of restrictive feeding practice, and therefore would have distinct effects from Ramadan fasting.  </w:delText>
        </w:r>
      </w:del>
    </w:p>
    <w:p w14:paraId="66892A15" w14:textId="77777777" w:rsidR="002C66B0" w:rsidRDefault="002C66B0" w:rsidP="00330625">
      <w:pPr>
        <w:rPr>
          <w:rFonts w:cs="Times New Roman"/>
        </w:rPr>
      </w:pPr>
    </w:p>
    <w:p w14:paraId="42C27E7F" w14:textId="5456D611"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moveToRangeStart w:id="80" w:author="Dave Bridges" w:date="2019-11-27T09:43:00Z" w:name="move25740219"/>
      <w:moveTo w:id="81" w:author="Dave Bridges" w:date="2019-11-27T09:43:00Z">
        <w:r w:rsidR="0010288E">
          <w:rPr>
            <w:rFonts w:cs="Times New Roman"/>
          </w:rPr>
          <w:t xml:space="preserve">The physiological adaptations to pregnancy are thought to maximize nutrient availability for the fetus. </w:t>
        </w:r>
      </w:moveTo>
      <w:moveToRangeEnd w:id="80"/>
      <w:proofErr w:type="gramStart"/>
      <w:r>
        <w:rPr>
          <w:rFonts w:cs="Times New Roman"/>
        </w:rPr>
        <w:t>This  suggests</w:t>
      </w:r>
      <w:proofErr w:type="gramEnd"/>
      <w:r>
        <w:rPr>
          <w:rFonts w:cs="Times New Roman"/>
        </w:rPr>
        <w:t xml:space="preserve"> there is a </w:t>
      </w:r>
      <w:del w:id="82" w:author="Dave Bridges" w:date="2019-11-27T09:43:00Z">
        <w:r w:rsidDel="0010288E">
          <w:rPr>
            <w:rFonts w:cs="Times New Roman"/>
          </w:rPr>
          <w:delText>molecular driver</w:delText>
        </w:r>
      </w:del>
      <w:ins w:id="83" w:author="Dave Bridges" w:date="2019-11-27T09:43:00Z">
        <w:r w:rsidR="0010288E">
          <w:rPr>
            <w:rFonts w:cs="Times New Roman"/>
          </w:rPr>
          <w:t>physiological mechanism</w:t>
        </w:r>
      </w:ins>
      <w:r>
        <w:rPr>
          <w:rFonts w:cs="Times New Roman"/>
        </w:rPr>
        <w:t xml:space="preserve"> to reassign</w:t>
      </w:r>
      <w:r w:rsidR="00A06EE7">
        <w:rPr>
          <w:rFonts w:cs="Times New Roman"/>
        </w:rPr>
        <w:t xml:space="preserve"> </w:t>
      </w:r>
      <w:r>
        <w:rPr>
          <w:rFonts w:cs="Times New Roman"/>
        </w:rPr>
        <w:t xml:space="preserve">the desired </w:t>
      </w:r>
      <w:ins w:id="84" w:author="Dave Bridges" w:date="2019-11-27T09:43:00Z">
        <w:r w:rsidR="0010288E">
          <w:rPr>
            <w:rFonts w:cs="Times New Roman"/>
          </w:rPr>
          <w:t xml:space="preserve">glycemic </w:t>
        </w:r>
      </w:ins>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moveFromRangeStart w:id="85" w:author="Dave Bridges" w:date="2019-11-27T09:43:00Z" w:name="move25740219"/>
      <w:moveFrom w:id="86" w:author="Dave Bridges" w:date="2019-11-27T09:43:00Z">
        <w:r w:rsidR="002A360D" w:rsidDel="0010288E">
          <w:rPr>
            <w:rFonts w:cs="Times New Roman"/>
          </w:rPr>
          <w:t xml:space="preserve">The physiological adaptations to pregnancy are thought to maximize nutrient availability for the fetus. </w:t>
        </w:r>
      </w:moveFrom>
      <w:moveFromRangeEnd w:id="85"/>
    </w:p>
    <w:p w14:paraId="1E69FA8F" w14:textId="1E697524" w:rsidR="002C66B0" w:rsidRDefault="002C793C" w:rsidP="00330625">
      <w:pPr>
        <w:rPr>
          <w:rFonts w:cs="Times New Roman"/>
        </w:rPr>
      </w:pPr>
      <w:del w:id="87" w:author="Dave Bridges" w:date="2019-11-27T09:44:00Z">
        <w:r w:rsidDel="00B84507">
          <w:rPr>
            <w:rFonts w:cs="Times New Roman"/>
            <w:noProof/>
          </w:rPr>
          <w:lastRenderedPageBreak/>
          <w:drawing>
            <wp:anchor distT="0" distB="0" distL="114300" distR="114300" simplePos="0" relativeHeight="251659264" behindDoc="1" locked="0" layoutInCell="1" allowOverlap="1" wp14:anchorId="07C4E6F3" wp14:editId="4EBFB97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3607668F" w14:textId="1091AC05" w:rsidR="00C43ACC" w:rsidRDefault="00C43ACC" w:rsidP="00C43ACC">
      <w:pPr>
        <w:pStyle w:val="Heading3"/>
      </w:pPr>
      <w:r>
        <w:t>Insulin Resistance</w:t>
      </w:r>
      <w:r w:rsidR="00E85858">
        <w:t xml:space="preserve"> </w:t>
      </w:r>
    </w:p>
    <w:p w14:paraId="40E47575" w14:textId="0F36FB4E" w:rsidR="00C43ACC" w:rsidRDefault="00B84507" w:rsidP="00330625">
      <w:pPr>
        <w:rPr>
          <w:rFonts w:cs="Times New Roman"/>
        </w:rPr>
      </w:pPr>
      <w:ins w:id="88" w:author="Dave Bridges" w:date="2019-11-27T09:43:00Z">
        <w:r>
          <w:rPr>
            <w:rFonts w:cs="Times New Roman"/>
            <w:noProof/>
          </w:rPr>
          <mc:AlternateContent>
            <mc:Choice Requires="wps">
              <w:drawing>
                <wp:anchor distT="0" distB="0" distL="114300" distR="114300" simplePos="0" relativeHeight="251662336" behindDoc="0" locked="0" layoutInCell="1" allowOverlap="1" wp14:anchorId="13F78E3C" wp14:editId="5FBBCB6E">
                  <wp:simplePos x="0" y="0"/>
                  <wp:positionH relativeFrom="column">
                    <wp:posOffset>3743960</wp:posOffset>
                  </wp:positionH>
                  <wp:positionV relativeFrom="paragraph">
                    <wp:posOffset>55880</wp:posOffset>
                  </wp:positionV>
                  <wp:extent cx="2029460" cy="2120900"/>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3B1233A6" w14:textId="5532D5B6" w:rsidR="00B84507" w:rsidRDefault="00B84507" w:rsidP="00B84507">
                              <w:pPr>
                                <w:rPr>
                                  <w:ins w:id="89" w:author="Dave Bridges" w:date="2019-11-27T09:28:00Z"/>
                                </w:rPr>
                              </w:pPr>
                              <w:ins w:id="90"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91" w:author="Dave Bridges" w:date="2019-11-27T09:28:00Z">
                                <w:r>
                                  <w:t xml:space="preserve">Figure </w:t>
                                </w:r>
                              </w:ins>
                              <w:ins w:id="92" w:author="Dave Bridges" w:date="2019-11-27T09:44:00Z">
                                <w:r>
                                  <w:t>2</w:t>
                                </w:r>
                              </w:ins>
                              <w:ins w:id="93" w:author="Dave Bridges" w:date="2019-11-27T09:28:00Z">
                                <w:r>
                                  <w:t>: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294.8pt;margin-top:4.4pt;width:159.8pt;height: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" fillcolor="white [3201]" stroked="f" strokeweight=".5pt">
                  <v:textbox>
                    <w:txbxContent>
                      <w:p w14:paraId="3B1233A6" w14:textId="5532D5B6" w:rsidR="00B84507" w:rsidRDefault="00B84507" w:rsidP="00B84507">
                        <w:pPr>
                          <w:rPr>
                            <w:ins w:id="94" w:author="Dave Bridges" w:date="2019-11-27T09:28:00Z"/>
                          </w:rPr>
                        </w:pPr>
                        <w:ins w:id="95"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96" w:author="Dave Bridges" w:date="2019-11-27T09:28:00Z">
                          <w:r>
                            <w:t xml:space="preserve">Figure </w:t>
                          </w:r>
                        </w:ins>
                        <w:ins w:id="97" w:author="Dave Bridges" w:date="2019-11-27T09:44:00Z">
                          <w:r>
                            <w:t>2</w:t>
                          </w:r>
                        </w:ins>
                        <w:ins w:id="98" w:author="Dave Bridges" w:date="2019-11-27T09:28:00Z">
                          <w:r>
                            <w:t>: XXXX</w:t>
                          </w:r>
                        </w:ins>
                      </w:p>
                    </w:txbxContent>
                  </v:textbox>
                  <w10:wrap type="square" side="left"/>
                </v:shape>
              </w:pict>
            </mc:Fallback>
          </mc:AlternateContent>
        </w:r>
      </w:ins>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ins w:id="99" w:author="Dave Bridges" w:date="2019-11-27T09:59:00Z">
        <w:r w:rsidR="00EA2AB9">
          <w:rPr>
            <w:rFonts w:cs="Times New Roman"/>
          </w:rPr>
          <w:t>I have shown that pregnant</w:t>
        </w:r>
      </w:ins>
      <w:ins w:id="100" w:author="Dave Bridges" w:date="2019-11-27T10:00:00Z">
        <w:r w:rsidR="00EA2AB9">
          <w:rPr>
            <w:rFonts w:cs="Times New Roman"/>
          </w:rPr>
          <w:t xml:space="preserve"> mice have insulin resistance but not hyperglycemia</w:t>
        </w:r>
        <w:r w:rsidR="00223C1D">
          <w:rPr>
            <w:rFonts w:cs="Times New Roman"/>
          </w:rPr>
          <w:t xml:space="preserve"> as evaluated by an insulin tolerance test (</w:t>
        </w:r>
        <w:commentRangeStart w:id="101"/>
        <w:r w:rsidR="00223C1D">
          <w:rPr>
            <w:rFonts w:cs="Times New Roman"/>
          </w:rPr>
          <w:t>Figure 2</w:t>
        </w:r>
        <w:commentRangeEnd w:id="101"/>
        <w:r w:rsidR="00223C1D">
          <w:rPr>
            <w:rStyle w:val="CommentReference"/>
          </w:rPr>
          <w:commentReference w:id="101"/>
        </w:r>
        <w:r w:rsidR="00223C1D">
          <w:rPr>
            <w:rFonts w:cs="Times New Roman"/>
          </w:rPr>
          <w:t>)</w:t>
        </w:r>
      </w:ins>
      <w:ins w:id="102" w:author="Dave Bridges" w:date="2019-11-27T10:01:00Z">
        <w:r w:rsidR="00544A0A">
          <w:rPr>
            <w:rFonts w:cs="Times New Roman"/>
          </w:rPr>
          <w:t xml:space="preserve"> demonstrating that mice are a tractable system to evaluate pregnancy-associated insulin resistance.  This is consistent with </w:t>
        </w:r>
        <w:commentRangeStart w:id="103"/>
        <w:r w:rsidR="00544A0A">
          <w:rPr>
            <w:rFonts w:cs="Times New Roman"/>
          </w:rPr>
          <w:t xml:space="preserve">previous </w:t>
        </w:r>
        <w:commentRangeEnd w:id="103"/>
        <w:r w:rsidR="00544A0A">
          <w:rPr>
            <w:rStyle w:val="CommentReference"/>
          </w:rPr>
          <w:commentReference w:id="103"/>
        </w:r>
        <w:r w:rsidR="00544A0A">
          <w:rPr>
            <w:rFonts w:cs="Times New Roman"/>
          </w:rPr>
          <w:t>work on pregnant rodents.</w:t>
        </w:r>
      </w:ins>
    </w:p>
    <w:p w14:paraId="31383455" w14:textId="77777777" w:rsidR="002C66B0" w:rsidRDefault="002C66B0" w:rsidP="00330625">
      <w:pPr>
        <w:rPr>
          <w:rFonts w:cs="Times New Roman"/>
        </w:rPr>
      </w:pPr>
    </w:p>
    <w:p w14:paraId="60D5141D" w14:textId="60DF80A0" w:rsidR="00C43ACC" w:rsidRDefault="00D80880" w:rsidP="00C43ACC">
      <w:pPr>
        <w:pStyle w:val="Heading3"/>
      </w:pPr>
      <w:commentRangeStart w:id="104"/>
      <w:r>
        <w:t>Gestational w</w:t>
      </w:r>
      <w:r w:rsidR="00C43ACC">
        <w:t>eight gain</w:t>
      </w:r>
      <w:r>
        <w:t xml:space="preserve"> and </w:t>
      </w:r>
      <w:ins w:id="105" w:author="Dave Bridges" w:date="2019-11-27T09:47:00Z">
        <w:r w:rsidR="00D357A3">
          <w:t>f</w:t>
        </w:r>
      </w:ins>
      <w:del w:id="106" w:author="Dave Bridges" w:date="2019-11-27T09:47:00Z">
        <w:r w:rsidR="00C43ACC" w:rsidDel="00D357A3">
          <w:delText>F</w:delText>
        </w:r>
      </w:del>
      <w:r w:rsidR="00C43ACC">
        <w:t>ood intake</w:t>
      </w:r>
      <w:commentRangeEnd w:id="104"/>
      <w:r w:rsidR="00D357A3">
        <w:rPr>
          <w:rStyle w:val="CommentReference"/>
          <w:rFonts w:ascii="Times New Roman" w:eastAsiaTheme="minorHAnsi" w:hAnsi="Times New Roman" w:cstheme="minorBidi"/>
          <w:color w:val="auto"/>
        </w:rPr>
        <w:commentReference w:id="104"/>
      </w:r>
    </w:p>
    <w:p w14:paraId="5DBE1F94" w14:textId="70AB21A1"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w:t>
      </w:r>
      <w:del w:id="107" w:author="Dave Bridges" w:date="2019-11-27T09:47:00Z">
        <w:r w:rsidDel="00D357A3">
          <w:rPr>
            <w:rFonts w:cs="Times New Roman"/>
          </w:rPr>
          <w:delText xml:space="preserve">IOM </w:delText>
        </w:r>
      </w:del>
      <w:ins w:id="108" w:author="Dave Bridges" w:date="2019-11-27T09:47:00Z">
        <w:r w:rsidR="00D357A3">
          <w:rPr>
            <w:rFonts w:cs="Times New Roman"/>
          </w:rPr>
          <w:t>Institute of Medicine</w:t>
        </w:r>
        <w:r w:rsidR="00D357A3">
          <w:rPr>
            <w:rFonts w:cs="Times New Roman"/>
          </w:rPr>
          <w:t xml:space="preserve"> </w:t>
        </w:r>
      </w:ins>
      <w:r>
        <w:rPr>
          <w:rFonts w:cs="Times New Roman"/>
        </w:rPr>
        <w:t xml:space="preserve">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 xml:space="preserve">uring gestation appears to be highly prevalent, </w:t>
      </w:r>
      <w:del w:id="109" w:author="Dave Bridges" w:date="2019-11-27T09:48:00Z">
        <w:r w:rsidR="00074954" w:rsidDel="00D357A3">
          <w:rPr>
            <w:rFonts w:cs="Times New Roman"/>
          </w:rPr>
          <w:delText>with rates from</w:delText>
        </w:r>
      </w:del>
      <w:ins w:id="110" w:author="Dave Bridges" w:date="2019-11-27T09:48:00Z">
        <w:r w:rsidR="00D357A3">
          <w:rPr>
            <w:rFonts w:cs="Times New Roman"/>
          </w:rPr>
          <w:t>approximately</w:t>
        </w:r>
      </w:ins>
      <w:r w:rsidR="00074954">
        <w:rPr>
          <w:rFonts w:cs="Times New Roman"/>
        </w:rPr>
        <w:t xml:space="preserve">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w:t>
      </w:r>
      <w:ins w:id="111" w:author="Dave Bridges" w:date="2019-11-27T09:48:00Z">
        <w:r w:rsidR="00D357A3">
          <w:rPr>
            <w:rFonts w:cs="Times New Roman"/>
          </w:rPr>
          <w:t xml:space="preserve"> also</w:t>
        </w:r>
      </w:ins>
      <w:r w:rsidR="00D34749">
        <w:rPr>
          <w:rFonts w:cs="Times New Roman"/>
        </w:rPr>
        <w:t xml:space="preserve"> an</w:t>
      </w:r>
      <w:r w:rsidR="00413F50">
        <w:rPr>
          <w:rFonts w:cs="Times New Roman"/>
        </w:rPr>
        <w:t xml:space="preserve"> </w:t>
      </w:r>
      <w:proofErr w:type="gramStart"/>
      <w:r w:rsidR="00413F50">
        <w:rPr>
          <w:rFonts w:cs="Times New Roman"/>
        </w:rPr>
        <w:t>urgent public health problems</w:t>
      </w:r>
      <w:proofErr w:type="gramEnd"/>
      <w:r w:rsidR="00413F50">
        <w:rPr>
          <w:rFonts w:cs="Times New Roman"/>
        </w:rPr>
        <w:t xml:space="preserve">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4EA21378" w:rsidR="006D1DC0" w:rsidRDefault="00EB550A" w:rsidP="00A33C49">
      <w:pPr>
        <w:rPr>
          <w:ins w:id="112" w:author="Dave Bridges" w:date="2019-11-27T09:50:00Z"/>
        </w:rPr>
      </w:pPr>
      <w:del w:id="113" w:author="Dave Bridges" w:date="2019-11-27T09:49:00Z">
        <w:r w:rsidDel="00D357A3">
          <w:delText>Although we often read energy taken in and perceive it to mean that all of that energy is utilized or absorbed at similar levels in all people, it is likely not true</w:delText>
        </w:r>
      </w:del>
      <w:ins w:id="114" w:author="Dave Bridges" w:date="2019-11-27T09:49:00Z">
        <w:r w:rsidR="00D357A3">
          <w:t>Energy intake is both ingestion of food, as well as the efficiency by which energy is absorbed</w:t>
        </w:r>
      </w:ins>
      <w:r>
        <w:t xml:space="preserve">. </w:t>
      </w:r>
      <w:r w:rsidR="00FC1A73">
        <w:t>Digestive efficiency many change as a function of genotype</w:t>
      </w:r>
      <w:del w:id="115" w:author="Dave Bridges" w:date="2019-11-27T09:49:00Z">
        <w:r w:rsidR="00FC1A73" w:rsidDel="00D357A3">
          <w:delText xml:space="preserve"> (clock KO’s, </w:delText>
        </w:r>
        <w:r w:rsidR="00FC1A73" w:rsidDel="00D357A3">
          <w:fldChar w:fldCharType="begin"/>
        </w:r>
        <w:r w:rsidR="00FC1A73" w:rsidDel="00D357A3">
          <w:del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delInstrText>
        </w:r>
        <w:r w:rsidR="00FC1A73" w:rsidDel="00D357A3">
          <w:fldChar w:fldCharType="separate"/>
        </w:r>
        <w:r w:rsidR="00FC1A73" w:rsidDel="00D357A3">
          <w:rPr>
            <w:noProof/>
          </w:rPr>
          <w:delText>(Pan &amp; Hussain, 2009)</w:delText>
        </w:r>
        <w:r w:rsidR="00FC1A73" w:rsidDel="00D357A3">
          <w:fldChar w:fldCharType="end"/>
        </w:r>
      </w:del>
      <w:r w:rsidR="00155E45">
        <w:t>, physiological state, or diet</w:t>
      </w:r>
      <w:del w:id="116" w:author="Dave Bridges" w:date="2019-11-27T09:50:00Z">
        <w:r w:rsidR="00FC1A73" w:rsidDel="00D357A3">
          <w:delText>)</w:delText>
        </w:r>
      </w:del>
      <w:r w:rsidR="00155E45">
        <w:t xml:space="preserve">. </w:t>
      </w:r>
      <w:del w:id="117" w:author="Dave Bridges" w:date="2019-11-27T09:50:00Z">
        <w:r w:rsidR="00155E45" w:rsidDel="00D357A3">
          <w:delText xml:space="preserve">Furthermore, it has been demonstrated that </w:delText>
        </w:r>
      </w:del>
      <w:ins w:id="118" w:author="Dave Bridges" w:date="2019-11-27T09:50:00Z">
        <w:r w:rsidR="00D357A3">
          <w:t>P</w:t>
        </w:r>
      </w:ins>
      <w:del w:id="119" w:author="Dave Bridges" w:date="2019-11-27T09:50:00Z">
        <w:r w:rsidR="00155E45" w:rsidDel="00D357A3">
          <w:delText>p</w:delText>
        </w:r>
      </w:del>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commentRangeStart w:id="120"/>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commentRangeEnd w:id="120"/>
      <w:r w:rsidR="004C7236">
        <w:rPr>
          <w:rStyle w:val="CommentReference"/>
        </w:rPr>
        <w:commentReference w:id="120"/>
      </w:r>
      <w:r w:rsidR="00DF1B2B">
        <w:t xml:space="preserve">. </w:t>
      </w:r>
    </w:p>
    <w:p w14:paraId="3AD1CD2E" w14:textId="1DB93322" w:rsidR="0082283C" w:rsidRDefault="0082283C" w:rsidP="00A33C49">
      <w:pPr>
        <w:rPr>
          <w:ins w:id="121" w:author="Dave Bridges" w:date="2019-11-27T09:50:00Z"/>
        </w:rPr>
      </w:pPr>
    </w:p>
    <w:p w14:paraId="64EB5586" w14:textId="1068884F" w:rsidR="0082283C" w:rsidRDefault="0082283C" w:rsidP="00A33C49">
      <w:ins w:id="122" w:author="Dave Bridges" w:date="2019-11-27T09:50:00Z">
        <w:r>
          <w:t>Based on the importance of gestational health</w:t>
        </w:r>
      </w:ins>
      <w:ins w:id="123" w:author="Dave Bridges" w:date="2019-11-27T09:51:00Z">
        <w:r>
          <w:t xml:space="preserve"> on the mother</w:t>
        </w:r>
      </w:ins>
      <w:ins w:id="124" w:author="Dave Bridges" w:date="2019-11-27T09:52:00Z">
        <w:r>
          <w:t xml:space="preserve"> and child</w:t>
        </w:r>
      </w:ins>
      <w:ins w:id="125" w:author="Dave Bridges" w:date="2019-11-27T09:51:00Z">
        <w:r>
          <w:t>, and the effectiveness and popularity</w:t>
        </w:r>
      </w:ins>
      <w:ins w:id="126" w:author="Dave Bridges" w:date="2019-11-27T09:52:00Z">
        <w:r>
          <w:t xml:space="preserve"> and effectiveness</w:t>
        </w:r>
      </w:ins>
      <w:ins w:id="127" w:author="Dave Bridges" w:date="2019-11-27T09:51:00Z">
        <w:r>
          <w:t xml:space="preserve"> of time-restricted </w:t>
        </w:r>
      </w:ins>
      <w:ins w:id="128" w:author="Dave Bridges" w:date="2019-11-27T09:52:00Z">
        <w:r>
          <w:t xml:space="preserve">feeding, it is tempting to speculate that this could be a potential intervention during pregnancy.  There are a </w:t>
        </w:r>
        <w:proofErr w:type="gramStart"/>
        <w:r>
          <w:t>substantial gaps</w:t>
        </w:r>
        <w:proofErr w:type="gramEnd"/>
        <w:r>
          <w:t xml:space="preserve"> in our knowledge of </w:t>
        </w:r>
      </w:ins>
      <w:ins w:id="129" w:author="Dave Bridges" w:date="2019-11-27T09:53:00Z">
        <w:r>
          <w:lastRenderedPageBreak/>
          <w:t>the physiology of TRF during pregnancy, and the mechanisms connecting it to maternal glycemia.</w:t>
        </w:r>
      </w:ins>
      <w:ins w:id="130" w:author="Dave Bridges" w:date="2019-11-27T09:52:00Z">
        <w:r>
          <w:t xml:space="preserve"> </w:t>
        </w:r>
      </w:ins>
      <w:commentRangeStart w:id="131"/>
      <w:ins w:id="132" w:author="Dave Bridges" w:date="2019-11-27T09:53:00Z">
        <w:r>
          <w:t xml:space="preserve">This </w:t>
        </w:r>
      </w:ins>
      <w:ins w:id="133" w:author="Dave Bridges" w:date="2019-11-27T09:55:00Z">
        <w:r w:rsidR="0070023E">
          <w:t>chapter</w:t>
        </w:r>
      </w:ins>
      <w:ins w:id="134" w:author="Dave Bridges" w:date="2019-11-27T09:53:00Z">
        <w:r>
          <w:t xml:space="preserve"> will use a rodent model of </w:t>
        </w:r>
        <w:proofErr w:type="spellStart"/>
        <w:r>
          <w:t>eTRF</w:t>
        </w:r>
        <w:proofErr w:type="spellEnd"/>
        <w:r>
          <w:t xml:space="preserve"> to </w:t>
        </w:r>
      </w:ins>
      <w:ins w:id="135" w:author="Dave Bridges" w:date="2019-11-27T09:54:00Z">
        <w:r>
          <w:t>determine effects on</w:t>
        </w:r>
      </w:ins>
      <w:ins w:id="136" w:author="Dave Bridges" w:date="2019-11-27T09:53:00Z">
        <w:r>
          <w:t xml:space="preserve"> maternal ferti</w:t>
        </w:r>
      </w:ins>
      <w:ins w:id="137" w:author="Dave Bridges" w:date="2019-11-27T09:54:00Z">
        <w:r>
          <w:t xml:space="preserve">lity, </w:t>
        </w:r>
      </w:ins>
      <w:ins w:id="138" w:author="Dave Bridges" w:date="2019-11-27T09:53:00Z">
        <w:r>
          <w:t>food intake, body composition,</w:t>
        </w:r>
      </w:ins>
      <w:ins w:id="139" w:author="Dave Bridges" w:date="2019-11-27T09:54:00Z">
        <w:r>
          <w:t xml:space="preserve"> and glycemia</w:t>
        </w:r>
      </w:ins>
      <w:commentRangeEnd w:id="131"/>
      <w:ins w:id="140" w:author="Dave Bridges" w:date="2019-11-27T09:55:00Z">
        <w:r w:rsidR="0070023E">
          <w:rPr>
            <w:rStyle w:val="CommentReference"/>
          </w:rPr>
          <w:commentReference w:id="131"/>
        </w:r>
      </w:ins>
    </w:p>
    <w:p w14:paraId="0BBC5B5B" w14:textId="77777777" w:rsidR="00A33C49" w:rsidRDefault="00A33C49" w:rsidP="00A33C49"/>
    <w:p w14:paraId="6B37A3E6" w14:textId="5F0AE7A1" w:rsidR="006D1DC0" w:rsidRDefault="006D1DC0" w:rsidP="00D95E7B">
      <w:pPr>
        <w:pStyle w:val="Heading2"/>
      </w:pPr>
      <w:r>
        <w:t xml:space="preserve">Aim </w:t>
      </w:r>
      <w:proofErr w:type="gramStart"/>
      <w:r>
        <w:t xml:space="preserve">1.1 </w:t>
      </w:r>
      <w:r w:rsidR="004241AB">
        <w:t xml:space="preserve"> Assess</w:t>
      </w:r>
      <w:proofErr w:type="gramEnd"/>
      <w:r w:rsidR="004241AB">
        <w:t xml:space="preserve"> the effects of </w:t>
      </w:r>
      <w:proofErr w:type="spellStart"/>
      <w:r w:rsidR="004241AB">
        <w:t>eTRF</w:t>
      </w:r>
      <w:proofErr w:type="spellEnd"/>
      <w:r w:rsidR="004241AB">
        <w:t xml:space="preserve"> on female f</w:t>
      </w:r>
      <w:r>
        <w:t xml:space="preserve">ertility </w:t>
      </w:r>
    </w:p>
    <w:p w14:paraId="6C79B80B" w14:textId="1174417F" w:rsidR="0004750C" w:rsidRDefault="00826EBC" w:rsidP="001B306C">
      <w:pPr>
        <w:ind w:firstLine="720"/>
        <w:rPr>
          <w:rFonts w:eastAsia="Times New Roman" w:cs="Times New Roman"/>
          <w:color w:val="000000"/>
        </w:rPr>
      </w:pPr>
      <w:commentRangeStart w:id="141"/>
      <w:commentRangeStart w:id="142"/>
      <w:r w:rsidRPr="00826EBC">
        <w:rPr>
          <w:rFonts w:eastAsia="Times New Roman" w:cs="Times New Roman"/>
          <w:color w:val="000000"/>
        </w:rPr>
        <w:t>Fertility represents yet another biological function that demonstrates circadian rhythm</w:t>
      </w:r>
      <w:ins w:id="143"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sidR="001E0AFA">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2016)","noteIndex":0},"citationItems":[{"id":176,"uris":["http://zotero.org/users/5073745/items/D4T7S7WP"],"uri":["http://zotero.org/users/5073745/items/D4T7S7WP"],"itemData":{"id":176,"type":"article-journal","title":"Regulation of reproduction by the circadian rhythms","container-title":"Sheng Li Xue Bao: [Acta Physiologica Sinica]","page":"799-808","volume":"68","issue":"6","source":"PubMed","abstract":"Mammals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process.","ISSN":"0371-0874","note":"PMID: 28004075","journalAbbreviation":"Sheng Li Xue Bao","language":"eng","author":[{"family":"Zhang","given":"Wen-Xiang"},{"family":"Chen","given":"Si-Yu"},{"family":"Liu","given":"Chang"}],"issued":{"date-parts":[["2016",12,25]]}}}],"schema":"https://github.com/citation-style-language/schema/raw/master/csl-citation.json"}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2016)","noteIndex":0},"citationItems":[{"id":173,"uris":["http://zotero.org/users/5073745/items/IL5258J8"],"uri":["http://zotero.org/users/5073745/items/IL5258J8"],"itemData":{"id":173,"type":"article-journal","title":"Conditional Deletion of Bmal1 in Ovarian Theca Cells Disrupts Ovulation in Female Mice","container-title":"Endocrinology","page":"913-927","volume":"157","issue":"2","source":"academic-oup-com.proxy.lib.umich.edu","abstract":"Abstract.  Rhythmic events in female reproductive physiology, including ovulation, are tightly controlled by the circadian timing system. The molecular clock, a","DOI":"10.1210/en.2015-1645","ISSN":"0013-7227","journalAbbreviation":"Endocrinology","language":"en","author":[{"family":"Mereness","given":"Amanda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commentRangeStart w:id="144"/>
      <w:r w:rsidRPr="00826EBC">
        <w:rPr>
          <w:rFonts w:eastAsia="Times New Roman" w:cs="Times New Roman"/>
          <w:color w:val="000000"/>
        </w:rPr>
        <w:t xml:space="preserve">modulate </w:t>
      </w:r>
      <w:commentRangeEnd w:id="144"/>
      <w:r w:rsidR="00A456E6">
        <w:rPr>
          <w:rStyle w:val="CommentReference"/>
        </w:rPr>
        <w:commentReference w:id="144"/>
      </w:r>
      <w:r w:rsidRPr="00826EBC">
        <w:rPr>
          <w:rFonts w:eastAsia="Times New Roman" w:cs="Times New Roman"/>
          <w:color w:val="000000"/>
        </w:rPr>
        <w:t>fertility and fecundity</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ins w:id="145"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xml:space="preserve">. Furthermore, defining the exposure of shift work makes studies in humans difficult to compare. In general, </w:t>
      </w:r>
      <w:proofErr w:type="spellStart"/>
      <w:r w:rsidRPr="00826EBC">
        <w:rPr>
          <w:rFonts w:eastAsia="Times New Roman" w:cs="Times New Roman"/>
          <w:color w:val="000000"/>
        </w:rPr>
        <w:t>Fernadez</w:t>
      </w:r>
      <w:proofErr w:type="spellEnd"/>
      <w:r w:rsidRPr="00826EBC">
        <w:rPr>
          <w:rFonts w:eastAsia="Times New Roman" w:cs="Times New Roman"/>
          <w:color w:val="000000"/>
        </w:rPr>
        <w:t xml:space="preserve">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0707B24" w14:textId="0EB78E97" w:rsidR="00820FC6" w:rsidRDefault="0004750C" w:rsidP="0004750C">
      <w:pPr>
        <w:ind w:firstLine="720"/>
        <w:rPr>
          <w:ins w:id="146" w:author="Dave Bridges" w:date="2019-11-27T09:58:00Z"/>
          <w:rFonts w:eastAsia="Times New Roman" w:cs="Times New Roman"/>
          <w:color w:val="000000"/>
        </w:rPr>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ins w:id="147" w:author="Dave Bridges" w:date="2019-11-27T10:03:00Z">
        <w:r w:rsidR="00717393">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(Hatori et al., 2012; Pan &amp; Hussain, 2009; Sherman et al., 2012; Swamy et al., 2018)</w:t>
      </w:r>
      <w:r>
        <w:rPr>
          <w:rFonts w:eastAsia="Times New Roman" w:cs="Times New Roman"/>
          <w:color w:val="000000"/>
        </w:rPr>
        <w:fldChar w:fldCharType="end"/>
      </w:r>
      <w:r>
        <w:rPr>
          <w:rFonts w:eastAsia="Times New Roman" w:cs="Times New Roman"/>
          <w:color w:val="000000"/>
        </w:rPr>
        <w:t>, the effects of timed feeding on fertility have not been examined except in models of chrono-disruption</w:t>
      </w:r>
      <w:commentRangeEnd w:id="141"/>
      <w:r w:rsidR="00BD46A4">
        <w:rPr>
          <w:rStyle w:val="CommentReference"/>
        </w:rPr>
        <w:commentReference w:id="141"/>
      </w:r>
      <w:commentRangeEnd w:id="142"/>
      <w:r w:rsidR="00820FC6">
        <w:rPr>
          <w:rStyle w:val="CommentReference"/>
        </w:rPr>
        <w:commentReference w:id="142"/>
      </w:r>
      <w:r>
        <w:rPr>
          <w:rFonts w:eastAsia="Times New Roman" w:cs="Times New Roman"/>
          <w:color w:val="000000"/>
        </w:rPr>
        <w:t xml:space="preserve">. </w:t>
      </w:r>
    </w:p>
    <w:p w14:paraId="65AAE872" w14:textId="77777777" w:rsidR="00717393" w:rsidRDefault="00717393" w:rsidP="00820FC6">
      <w:pPr>
        <w:ind w:firstLine="720"/>
        <w:rPr>
          <w:ins w:id="148" w:author="Dave Bridges" w:date="2019-11-27T10:05:00Z"/>
          <w:rFonts w:eastAsia="Times New Roman" w:cs="Times New Roman"/>
          <w:color w:val="000000"/>
        </w:rPr>
      </w:pPr>
    </w:p>
    <w:p w14:paraId="113D416D" w14:textId="3EAEBEAC" w:rsidR="00031589" w:rsidRDefault="00717393" w:rsidP="00820FC6">
      <w:pPr>
        <w:ind w:firstLine="720"/>
      </w:pPr>
      <w:ins w:id="149" w:author="Dave Bridges" w:date="2019-11-27T10:05:00Z">
        <w:r>
          <w:rPr>
            <w:rFonts w:eastAsia="Times New Roman" w:cs="Times New Roman"/>
            <w:color w:val="000000"/>
          </w:rPr>
          <w:t>While</w:t>
        </w:r>
      </w:ins>
      <w:ins w:id="150" w:author="Dave Bridges" w:date="2019-11-27T09:58:00Z">
        <w:r w:rsidR="00820FC6">
          <w:rPr>
            <w:rFonts w:eastAsia="Times New Roman" w:cs="Times New Roman"/>
            <w:color w:val="000000"/>
          </w:rPr>
          <w:t xml:space="preserve"> this is not the main focus of my dissertation, our study will evaluate whether </w:t>
        </w:r>
        <w:proofErr w:type="spellStart"/>
        <w:r w:rsidR="00820FC6">
          <w:rPr>
            <w:rFonts w:eastAsia="Times New Roman" w:cs="Times New Roman"/>
            <w:color w:val="000000"/>
          </w:rPr>
          <w:t>eTRF</w:t>
        </w:r>
        <w:proofErr w:type="spellEnd"/>
        <w:r w:rsidR="00820FC6">
          <w:rPr>
            <w:rFonts w:eastAsia="Times New Roman" w:cs="Times New Roman"/>
            <w:color w:val="000000"/>
          </w:rPr>
          <w:t xml:space="preserve"> prior to pregnancy affects likelihood of conception.</w:t>
        </w:r>
      </w:ins>
      <w:del w:id="151" w:author="Dave Bridges" w:date="2019-11-27T09:59:00Z">
        <w:r w:rsidR="0004750C" w:rsidDel="00820FC6">
          <w:rPr>
            <w:rFonts w:eastAsia="Times New Roman" w:cs="Times New Roman"/>
            <w:color w:val="000000"/>
          </w:rPr>
          <w:delText>Therefore I propose to</w:delText>
        </w:r>
        <w:r w:rsidR="00031589" w:rsidDel="00820FC6">
          <w:delText xml:space="preserve"> assess the effects of eTRF on maternal fertility</w:delText>
        </w:r>
        <w:r w:rsidR="0004750C" w:rsidDel="00820FC6">
          <w:delText>, as a healthful model of metabolic clock entrainment</w:delText>
        </w:r>
        <w:r w:rsidR="00031589" w:rsidDel="00820FC6">
          <w:delText>.</w:delText>
        </w:r>
      </w:del>
      <w:r w:rsidR="00031589">
        <w:t xml:space="preserve"> </w:t>
      </w:r>
      <w:ins w:id="152" w:author="Dave Bridges" w:date="2019-11-27T10:05:00Z">
        <w:r>
          <w:t xml:space="preserve">Previous reports </w:t>
        </w:r>
      </w:ins>
      <w:commentRangeStart w:id="153"/>
      <w:r w:rsidR="00031589">
        <w:t>This</w:t>
      </w:r>
      <w:commentRangeEnd w:id="153"/>
      <w:r>
        <w:rPr>
          <w:rStyle w:val="CommentReference"/>
        </w:rPr>
        <w:commentReference w:id="153"/>
      </w:r>
      <w:r w:rsidR="00031589">
        <w:t xml:space="preserve"> will first be done by </w:t>
      </w:r>
      <w:r w:rsidR="0004750C">
        <w:t>daily staging of the estrous</w:t>
      </w:r>
      <w:r w:rsidR="00031589">
        <w:t xml:space="preserve"> cycle</w:t>
      </w:r>
      <w:r w:rsidR="0004750C">
        <w:t xml:space="preserve"> </w:t>
      </w:r>
      <w:r w:rsidR="0004750C">
        <w:fldChar w:fldCharType="begin"/>
      </w:r>
      <w:r w:rsidR="0004750C">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2009)","noteIndex":0},"citationItems":[{"id":178,"uris":["http://zotero.org/users/5073745/items/BRASLVKZ"],"uri":["http://zotero.org/users/5073745/items/BRASLVKZ"],"itemData":{"id":178,"type":"article-journal","title":"Assessing reproductive status/stages in mice","container-title":"Current Protocols in Neuroscience","page":"Appendix 4I","volume":"Appendix 4","source":"PubMed","abstract":"The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mice.","DOI":"10.1002/0471142301.nsa04is48","ISSN":"1934-8576","note":"PMID: 19575469\nPMCID: PMC2755182","journalAbbreviation":"Curr Protoc Neurosci","language":"eng","author":[{"family":"Caligioni","given":"Claudia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 xml:space="preserve">both before and during the initial exposure to </w:t>
      </w:r>
      <w:commentRangeStart w:id="155"/>
      <w:proofErr w:type="spellStart"/>
      <w:r w:rsidR="00031589">
        <w:t>eTRF</w:t>
      </w:r>
      <w:commentRangeEnd w:id="155"/>
      <w:proofErr w:type="spellEnd"/>
      <w:r w:rsidR="00820FC6">
        <w:rPr>
          <w:rStyle w:val="CommentReference"/>
        </w:rPr>
        <w:commentReference w:id="155"/>
      </w:r>
      <w:r w:rsidR="0004750C">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4241A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w:t>
      </w:r>
      <w:proofErr w:type="spellStart"/>
      <w:r w:rsidR="004241AB">
        <w:t>eTRF</w:t>
      </w:r>
      <w:proofErr w:type="spellEnd"/>
      <w:r w:rsidR="004241AB">
        <w:t xml:space="preserve"> in pregnancy, and pups survived to gestational day 18.5, I expect that fertility will not be compromised by </w:t>
      </w:r>
      <w:proofErr w:type="spellStart"/>
      <w:r w:rsidR="004241AB">
        <w:t>eTRF</w:t>
      </w:r>
      <w:proofErr w:type="spellEnd"/>
      <w:r w:rsidR="004241AB">
        <w:t xml:space="preserve"> treatment. This is </w:t>
      </w:r>
      <w:r w:rsidR="004241AB">
        <w:lastRenderedPageBreak/>
        <w:t xml:space="preserve">supported by my preliminary data, where </w:t>
      </w:r>
      <w:proofErr w:type="spellStart"/>
      <w:r w:rsidR="004241AB">
        <w:t>eTRF</w:t>
      </w:r>
      <w:proofErr w:type="spellEnd"/>
      <w:r w:rsidR="004241AB">
        <w:t xml:space="preserve">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56"/>
      <w:r w:rsidRPr="00414BFB">
        <w:rPr>
          <w:b/>
          <w:sz w:val="28"/>
          <w:szCs w:val="28"/>
        </w:rPr>
        <w:t>insulin resistance of pregnanc</w:t>
      </w:r>
      <w:r w:rsidR="00C9633A">
        <w:rPr>
          <w:b/>
          <w:sz w:val="28"/>
          <w:szCs w:val="28"/>
        </w:rPr>
        <w:t>y</w:t>
      </w:r>
      <w:commentRangeEnd w:id="156"/>
      <w:r w:rsidR="00CC2456">
        <w:rPr>
          <w:rStyle w:val="CommentReference"/>
        </w:rPr>
        <w:commentReference w:id="156"/>
      </w:r>
    </w:p>
    <w:p w14:paraId="222F0920" w14:textId="34FBB653" w:rsidR="00A33C49" w:rsidRDefault="00A33C49" w:rsidP="00414BFB">
      <w:pPr>
        <w:rPr>
          <w:ins w:id="157" w:author="Dave Bridges" w:date="2019-11-27T09:56:00Z"/>
        </w:rPr>
      </w:pPr>
      <w:r>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2014)","noteIndex":0},"citationItems":[{"id":184,"uris":["http://zotero.org/users/5073745/items/ZDTFX5KY"],"uri":["http://zotero.org/users/5073745/items/ZDTFX5KY"],"itemData":{"id":184,"type":"article-journal","title":"Normal Pregnancy- A State of Insulin Resistance","container-title":"Journal of Clinical and Diagnostic Research : JCDR","page":"CC01-CC03","volume":"8","issue":"11","source":"PubMed Central","abstract":"Background: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complications.","DOI":"10.7860/JCDR/2014/10068.5081","ISSN":"2249-782X","note":"PMID: 25584208\nPMCID: PMC4290225","journalAbbreviation":"J Clin Diagn Res","author":[{"family":"Sonagra","given":"Amit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del w:id="158" w:author="Dave Bridges" w:date="2019-11-27T09:56:00Z">
        <w:r w:rsidR="008A29BB" w:rsidDel="00BD46A4">
          <w:delText>However, insulin resistance I</w:delText>
        </w:r>
      </w:del>
    </w:p>
    <w:p w14:paraId="378E6AD7" w14:textId="77777777" w:rsidR="00BD46A4" w:rsidRDefault="00BD46A4" w:rsidP="00414BFB"/>
    <w:p w14:paraId="19476A37" w14:textId="1D3E3A72" w:rsidR="008A29BB" w:rsidRPr="00A33C49" w:rsidRDefault="008A29BB" w:rsidP="00414BFB">
      <w:r>
        <w:t xml:space="preserve">To compare the effects of </w:t>
      </w:r>
      <w:proofErr w:type="spellStart"/>
      <w:r>
        <w:t>eTRF</w:t>
      </w:r>
      <w:proofErr w:type="spellEnd"/>
      <w:r>
        <w:t xml:space="preserve"> to that of normal pregnancy, an experiment comparing insulin sensitivity in unpregnant females, pregnant AL females, and </w:t>
      </w:r>
      <w:proofErr w:type="spellStart"/>
      <w:r>
        <w:t>eTRF</w:t>
      </w:r>
      <w:proofErr w:type="spellEnd"/>
      <w:r>
        <w:t xml:space="preserve"> females will be conducted. </w:t>
      </w:r>
      <w:r w:rsidR="00CC2456">
        <w:t xml:space="preserve">Based on the literature demonstrating more insulin sensitivity in most investigations of TRF in adult subject, I expect that non-pregnant controls will be most insulin sensitive, followed by </w:t>
      </w:r>
      <w:proofErr w:type="spellStart"/>
      <w:r w:rsidR="00CC2456">
        <w:t>eTRF</w:t>
      </w:r>
      <w:proofErr w:type="spellEnd"/>
      <w:r w:rsidR="00CC2456">
        <w:t xml:space="preserve"> dams, and the least insulin sensitive animals will be AL fed dams. Completing this experiment, we will have the first evidence of insulin resistance measures in </w:t>
      </w:r>
      <w:proofErr w:type="spellStart"/>
      <w:r w:rsidR="00CC2456">
        <w:t>eTRF</w:t>
      </w:r>
      <w:proofErr w:type="spellEnd"/>
      <w:r w:rsidR="00CC2456">
        <w:t xml:space="preserve">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D01C682"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3C59261D"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w:t>
      </w:r>
      <w:proofErr w:type="spellStart"/>
      <w:r>
        <w:t>eTRF</w:t>
      </w:r>
      <w:proofErr w:type="spellEnd"/>
      <w:r>
        <w:t xml:space="preserve">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 xml:space="preserve">In our preliminary data, we observe no differences in overall food intake between AL and </w:t>
      </w:r>
      <w:proofErr w:type="spellStart"/>
      <w:r>
        <w:rPr>
          <w:rFonts w:cs="Times New Roman"/>
        </w:rPr>
        <w:t>eTRF</w:t>
      </w:r>
      <w:proofErr w:type="spellEnd"/>
      <w:r>
        <w:rPr>
          <w:rFonts w:cs="Times New Roman"/>
        </w:rPr>
        <w:t xml:space="preserve">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10DF288A"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t>
      </w:r>
      <w:r>
        <w:rPr>
          <w:rFonts w:cs="Times New Roman"/>
        </w:rPr>
        <w:lastRenderedPageBreak/>
        <w:t xml:space="preserve">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0AEB254"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59"/>
      <w:r>
        <w:rPr>
          <w:rFonts w:cs="Times New Roman"/>
        </w:rPr>
        <w:t xml:space="preserve">RER </w:t>
      </w:r>
      <w:commentRangeEnd w:id="159"/>
      <w:r>
        <w:rPr>
          <w:rStyle w:val="CommentReference"/>
        </w:rPr>
        <w:commentReference w:id="159"/>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w:t>
      </w:r>
      <w:proofErr w:type="spellStart"/>
      <w:r w:rsidR="00F21DE2">
        <w:rPr>
          <w:rFonts w:cs="Times New Roman"/>
        </w:rPr>
        <w:t>eTRF</w:t>
      </w:r>
      <w:proofErr w:type="spellEnd"/>
      <w:r w:rsidR="00F21DE2">
        <w:rPr>
          <w:rFonts w:cs="Times New Roman"/>
        </w:rPr>
        <w:t xml:space="preserve">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5D27833"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 xml:space="preserve">-hour </w:t>
      </w:r>
      <w:proofErr w:type="spellStart"/>
      <w:r>
        <w:t>eTRF</w:t>
      </w:r>
      <w:proofErr w:type="spellEnd"/>
      <w:r>
        <w:t xml:space="preserve">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w:t>
      </w:r>
      <w:proofErr w:type="spellStart"/>
      <w:r>
        <w:t>eTRF</w:t>
      </w:r>
      <w:proofErr w:type="spellEnd"/>
      <w:r>
        <w:t xml:space="preserve">.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 xml:space="preserve">Determining how </w:t>
      </w:r>
      <w:proofErr w:type="spellStart"/>
      <w:r w:rsidR="001041F5">
        <w:t>eTRF</w:t>
      </w:r>
      <w:proofErr w:type="spellEnd"/>
      <w:r w:rsidR="001041F5">
        <w:t xml:space="preserve"> affects i</w:t>
      </w:r>
      <w:r>
        <w:t>nsulin sensitivity and glycemia</w:t>
      </w:r>
      <w:r w:rsidR="001041F5">
        <w:t xml:space="preserve"> in pregnant mice</w:t>
      </w:r>
    </w:p>
    <w:p w14:paraId="6E002C10" w14:textId="165A07A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8A29B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8A29B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2018)","noteIndex":0},"citationItems":[{"id":134,"uris":["http://zotero.org/users/5073745/items/JQGFN28M"],"uri":["http://zotero.org/users/5073745/items/JQGFN28M"],"itemData":{"id":134,"type":"article-journal","title":"Effects of 8-hour time restricted feeding on body weight and metabolic disease risk factors in obese adults: A pilot study","container-title":"Nutrition and Healthy Aging","page":"345-353","volume":"4","issue":"4","source":"PubMed Central","abstract":"BACKGROUND:\nTime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pressure.","DOI":"10.3233/NHA-170036","ISSN":"2451-9480","note":"PMID: 29951594\nPMCID: PMC6004924","title-short":"Effects of 8-hour time restricted feeding on body weight and metabolic disease risk factors in obese adults","journalAbbreviation":"Nutr Healthy Aging","author":[{"family":"Gabel","given":"Kelsey"},{"family":"Hoddy","given":"Kristin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8A29B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w:t>
      </w:r>
      <w:proofErr w:type="spellStart"/>
      <w:r w:rsidR="008A29BB" w:rsidRPr="00D817DF">
        <w:rPr>
          <w:rFonts w:cs="Times New Roman"/>
        </w:rPr>
        <w:t>eTRF</w:t>
      </w:r>
      <w:proofErr w:type="spellEnd"/>
      <w:r w:rsidR="008A29BB" w:rsidRPr="00D817DF">
        <w:rPr>
          <w:rFonts w:cs="Times New Roman"/>
        </w:rPr>
        <w:t xml:space="preserve"> in pregnancy will result in greater</w:t>
      </w:r>
      <w:r w:rsidR="004638BC" w:rsidRPr="00D817DF">
        <w:rPr>
          <w:rFonts w:cs="Times New Roman"/>
        </w:rPr>
        <w:t xml:space="preserve"> insulin sensitivity </w:t>
      </w:r>
      <w:r w:rsidR="008A29BB" w:rsidRPr="00D817DF">
        <w:rPr>
          <w:rFonts w:cs="Times New Roman"/>
        </w:rPr>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 xml:space="preserve">Specific aim 1.4 Molecular Mechanisms driving effects of </w:t>
      </w:r>
      <w:proofErr w:type="spellStart"/>
      <w:r w:rsidRPr="00C9633A">
        <w:rPr>
          <w:rFonts w:cs="Times New Roman"/>
          <w:b/>
          <w:sz w:val="28"/>
          <w:szCs w:val="28"/>
        </w:rPr>
        <w:t>eTRF</w:t>
      </w:r>
      <w:proofErr w:type="spellEnd"/>
      <w:r w:rsidRPr="00C9633A">
        <w:rPr>
          <w:rFonts w:cs="Times New Roman"/>
          <w:b/>
          <w:sz w:val="28"/>
          <w:szCs w:val="28"/>
        </w:rPr>
        <w:t xml:space="preserve"> in pregnancy</w:t>
      </w:r>
    </w:p>
    <w:p w14:paraId="2A05646D" w14:textId="46FC7BBC" w:rsidR="0053627B" w:rsidRDefault="00C0263D" w:rsidP="00B6593C">
      <w:pPr>
        <w:ind w:firstLine="720"/>
        <w:rPr>
          <w:rFonts w:cs="Times New Roman"/>
        </w:rPr>
      </w:pPr>
      <w:r w:rsidRPr="009E0819">
        <w:rPr>
          <w:rFonts w:cs="Times New Roman"/>
        </w:rPr>
        <w:t xml:space="preserve">After observation of the effects that </w:t>
      </w:r>
      <w:proofErr w:type="spellStart"/>
      <w:r w:rsidRPr="009E0819">
        <w:rPr>
          <w:rFonts w:cs="Times New Roman"/>
        </w:rPr>
        <w:t>eTRF</w:t>
      </w:r>
      <w:proofErr w:type="spellEnd"/>
      <w:r w:rsidRPr="009E0819">
        <w:rPr>
          <w:rFonts w:cs="Times New Roman"/>
        </w:rPr>
        <w:t xml:space="preserve">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w:t>
      </w:r>
      <w:proofErr w:type="spellStart"/>
      <w:r w:rsidRPr="009E0819">
        <w:rPr>
          <w:rFonts w:cs="Times New Roman"/>
        </w:rPr>
        <w:t>eTRF</w:t>
      </w:r>
      <w:proofErr w:type="spellEnd"/>
      <w:r w:rsidRPr="009E0819">
        <w:rPr>
          <w:rFonts w:cs="Times New Roman"/>
        </w:rPr>
        <w:t xml:space="preserve">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 xml:space="preserve">fail to explain the effects of </w:t>
      </w:r>
      <w:proofErr w:type="spellStart"/>
      <w:r w:rsidR="00B6593C">
        <w:rPr>
          <w:rFonts w:cs="Times New Roman"/>
        </w:rPr>
        <w:t>eTRF</w:t>
      </w:r>
      <w:proofErr w:type="spellEnd"/>
      <w:r w:rsidR="00B6593C">
        <w:rPr>
          <w:rFonts w:cs="Times New Roman"/>
        </w:rPr>
        <w:t xml:space="preserve">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proofErr w:type="spellStart"/>
      <w:r w:rsidR="00A33C49" w:rsidRPr="00074954">
        <w:rPr>
          <w:rFonts w:cs="Times New Roman"/>
        </w:rPr>
        <w:t>eTRF</w:t>
      </w:r>
      <w:proofErr w:type="spellEnd"/>
      <w:r w:rsidR="00A33C49" w:rsidRPr="00074954">
        <w:rPr>
          <w:rFonts w:cs="Times New Roman"/>
        </w:rPr>
        <w:t xml:space="preserve">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F86FF71"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2015)","noteIndex":0},"citationItems":[{"id":198,"uris":["http://zotero.org/users/5073745/items/EDUS96TH"],"uri":["http://zotero.org/users/5073745/items/EDUS96TH"],"itemData":{"id":198,"type":"article-journal","title":"The Treatment of Cushing's Disease","container-title":"Endocrine Reviews","page":"385-486","volume":"36","issue":"4","source":"PubMed Central","abstract":"Cushing's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CD.","DOI":"10.1210/er.2013-1048","ISSN":"0163-769X","note":"PMID: 26067718\nPMCID: PMC4523083","journalAbbreviation":"Endocr Rev","author":[{"family":"Pivonello","given":"Rosario"},{"family":"De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2015)","noteIndex":0},"citationItems":[{"id":195,"uris":["http://zotero.org/users/5073745/items/T4WBPF7G"],"uri":["http://zotero.org/users/5073745/items/T4WBPF7G"],"itemData":{"id":195,"type":"article-journal","title":"Glucocorticoid Excess Increases Hepatic 11β-HSD-1 Activity in Humans: Implications in Steroid-Induced Diabetes","container-title":"The Journal of Clinical Endocrinology and Metabolism","page":"4155-4162","volume":"100","issue":"11","source":"PubMed Central","abstract":"Context:\nAnimal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determined.","DOI":"10.1210/jc.2015-2673","ISSN":"0021-972X","note":"PMID: 26308294\nPMCID: PMC4702452","title-short":"Glucocorticoid Excess Increases Hepatic 11β-HSD-1 Activity in Humans","journalAbbreviation":"J Clin Endocrinol Metab","author":[{"family":"Dube","given":"Simmi"},{"family":"Slama","given":"Michael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3627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3627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w:t>
      </w:r>
      <w:proofErr w:type="spellStart"/>
      <w:r w:rsidR="000751BB">
        <w:rPr>
          <w:rFonts w:cs="Times New Roman"/>
        </w:rPr>
        <w:t>eTRF</w:t>
      </w:r>
      <w:proofErr w:type="spellEnd"/>
      <w:r w:rsidR="000751BB">
        <w:rPr>
          <w:rFonts w:cs="Times New Roman"/>
        </w:rPr>
        <w:t xml:space="preserve"> in humans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w:t>
      </w:r>
      <w:proofErr w:type="spellStart"/>
      <w:r w:rsidR="000751BB">
        <w:rPr>
          <w:rFonts w:cs="Times New Roman"/>
        </w:rPr>
        <w:t>eTRF</w:t>
      </w:r>
      <w:proofErr w:type="spellEnd"/>
      <w:r w:rsidR="000751BB">
        <w:rPr>
          <w:rFonts w:cs="Times New Roman"/>
        </w:rPr>
        <w:t xml:space="preserve">, and evening cortisol was lower. This could mean that the circadian pattern of cortisol secretion is enhanced by </w:t>
      </w:r>
      <w:proofErr w:type="spellStart"/>
      <w:r w:rsidR="000751BB">
        <w:rPr>
          <w:rFonts w:cs="Times New Roman"/>
        </w:rPr>
        <w:t>eTRF</w:t>
      </w:r>
      <w:proofErr w:type="spellEnd"/>
      <w:r w:rsidR="000751BB">
        <w:rPr>
          <w:rFonts w:cs="Times New Roman"/>
        </w:rPr>
        <w:t xml:space="preserve">. This enhanced rhythm of cortisol </w:t>
      </w:r>
      <w:r w:rsidR="000751BB">
        <w:rPr>
          <w:rFonts w:cs="Times New Roman"/>
        </w:rPr>
        <w:lastRenderedPageBreak/>
        <w:t xml:space="preserve">secretion was seen alongside </w:t>
      </w:r>
      <w:proofErr w:type="spellStart"/>
      <w:r w:rsidR="000751BB">
        <w:rPr>
          <w:rFonts w:cs="Times New Roman"/>
        </w:rPr>
        <w:t>eTRF</w:t>
      </w:r>
      <w:proofErr w:type="spellEnd"/>
      <w:r w:rsidR="000751BB">
        <w:rPr>
          <w:rFonts w:cs="Times New Roman"/>
        </w:rPr>
        <w:t xml:space="preserve"> individuals having fewer glycemic excursions over 24 hours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w:t>
      </w:r>
      <w:proofErr w:type="spellStart"/>
      <w:r w:rsidR="004F42FB">
        <w:rPr>
          <w:rFonts w:cs="Times New Roman"/>
        </w:rPr>
        <w:t>eTRF</w:t>
      </w:r>
      <w:proofErr w:type="spellEnd"/>
      <w:r w:rsidR="004F42FB">
        <w:rPr>
          <w:rFonts w:cs="Times New Roman"/>
        </w:rPr>
        <w:t xml:space="preserve">. </w:t>
      </w:r>
    </w:p>
    <w:p w14:paraId="39FC727B" w14:textId="3CE5F373"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A33C49">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title":"GDF15 Provides an Endocrine Signal of Nutritional Stress in Mice and Humans","container-title":"Cell Metabolism","page":"707-718.e8","volume":"29","issue":"3","source":"ScienceDirect","abstract":"Summary\nGDF15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stress.","DOI":"10.1016/j.cmet.2018.12.016","ISSN":"1550-4131","journalAbbreviation":"Cell Metabolism","author":[{"family":"Patel","given":"Satish"},{"family":"Alvarez-Guaita","given":"Anna"},{"family":"Melvin","given":"Audrey"},{"family":"Rimmington","given":"Debra"},{"family":"Dattilo","given":"Alessia"},{"family":"Miedzybrodzka","given":"Emily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A33C49">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seen in </w:t>
      </w:r>
      <w:proofErr w:type="spellStart"/>
      <w:r>
        <w:rPr>
          <w:rFonts w:cs="Times New Roman"/>
        </w:rPr>
        <w:t>eTRF</w:t>
      </w:r>
      <w:proofErr w:type="spellEnd"/>
      <w:r w:rsidR="00F628D5">
        <w:rPr>
          <w:rFonts w:cs="Times New Roman"/>
        </w:rPr>
        <w:t xml:space="preserve"> </w:t>
      </w:r>
      <w:r>
        <w:rPr>
          <w:rFonts w:cs="Times New Roman"/>
        </w:rPr>
        <w:fldChar w:fldCharType="begin"/>
      </w:r>
      <w:r w:rsidR="001E0AFA">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2018)","noteIndex":0},"citationItems":[{"id":201,"uris":["http://zotero.org/users/5073745/items/MRT4HRAU"],"uri":["http://zotero.org/users/5073745/items/MRT4HRAU"],"itemData":{"id":201,"type":"article-journal","title":"Intermittent fasting dissociates beneficial effects of dietary restriction on glucose metabolism and neuronal resistance to injury from calorie intake","container-title":"Proceedings of the National Academy of Sciences of the United States of America","page":"6216-6220","volume":"100","issue":"10","source":"PubMed","abstract":"Dietary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intake.","DOI":"10.1073/pnas.1035720100","ISSN":"0027-8424","note":"PMID: 12724520\nPMCID: PMC156352","journalAbbreviation":"Proc. Natl. Acad. Sci. U.S.A.","language":"eng","author":[{"family":"Anson","given":"R.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M."}],"issued":{"date-parts":[["2019",6]]}}},{"id":204,"uris":["http://zotero.org/users/5073745/items/L2PGIGPL"],"uri":["http://zotero.org/users/5073745/items/L2PGIGPL"],"itemData":{"id":204,"type":"article-journal","title":"Fasting exacerbates hepatic growth differentiation factor 15 to promote fatty acid β-oxidation and ketogenesis via activating XBP1 signaling in liver","container-title":"Redox Biology","page":"87-96","volume":"16","source":"PubMed","abstract":"Liver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stress.","DOI":"10.1016/j.redox.2018.01.013","ISSN":"2213-2317","note":"PMID: 29482168\nPMCID: PMC5952356","journalAbbreviation":"Redox Biol","language":"eng","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A33C49">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A33C49">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A33C49">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w:t>
      </w:r>
      <w:proofErr w:type="spellStart"/>
      <w:r w:rsidR="00F628D5">
        <w:rPr>
          <w:rFonts w:cs="Times New Roman"/>
        </w:rPr>
        <w:t>eTRF</w:t>
      </w:r>
      <w:proofErr w:type="spellEnd"/>
      <w:r w:rsidR="00F628D5">
        <w:rPr>
          <w:rFonts w:cs="Times New Roman"/>
        </w:rPr>
        <w:t xml:space="preserve">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proofErr w:type="spellStart"/>
      <w:r w:rsidR="00B6593C">
        <w:rPr>
          <w:rFonts w:cs="Times New Roman"/>
        </w:rPr>
        <w:t>eTRF</w:t>
      </w:r>
      <w:proofErr w:type="spellEnd"/>
      <w:r w:rsidR="00B6593C">
        <w:rPr>
          <w:rFonts w:cs="Times New Roman"/>
        </w:rPr>
        <w:t xml:space="preserve">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 xml:space="preserve">To test the role of insulin in the effects of </w:t>
      </w:r>
      <w:proofErr w:type="spellStart"/>
      <w:r w:rsidR="003E46E3">
        <w:t>eTRF</w:t>
      </w:r>
      <w:proofErr w:type="spellEnd"/>
      <w:r w:rsidR="003E46E3">
        <w:t xml:space="preserve">, serum insulin will be measured in both </w:t>
      </w:r>
      <w:proofErr w:type="spellStart"/>
      <w:r w:rsidR="003E46E3">
        <w:t>eTRF</w:t>
      </w:r>
      <w:proofErr w:type="spellEnd"/>
      <w:r w:rsidR="003E46E3">
        <w:t xml:space="preserve"> and AL dams and compared. I hypothesize</w:t>
      </w:r>
      <w:r w:rsidR="0042416C">
        <w:t xml:space="preserve"> that insulin secretion will be reduced in </w:t>
      </w:r>
      <w:proofErr w:type="spellStart"/>
      <w:r w:rsidR="0042416C">
        <w:t>eTRF</w:t>
      </w:r>
      <w:proofErr w:type="spellEnd"/>
      <w:r w:rsidR="0042416C">
        <w:t xml:space="preserve">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60" w:name="_Toc16185296"/>
      <w:r>
        <w:br/>
      </w:r>
      <w:r w:rsidR="00926E95" w:rsidRPr="00F96DB1">
        <w:t>Methods:</w:t>
      </w:r>
      <w:bookmarkEnd w:id="160"/>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61" w:name="_Toc16185297"/>
      <w:r w:rsidRPr="00F96DB1">
        <w:t>Animals:</w:t>
      </w:r>
      <w:bookmarkEnd w:id="161"/>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w:t>
      </w:r>
      <w:proofErr w:type="spellStart"/>
      <w:r w:rsidRPr="00F96DB1">
        <w:rPr>
          <w:rFonts w:cs="Times New Roman"/>
        </w:rPr>
        <w:t>eTRF</w:t>
      </w:r>
      <w:proofErr w:type="spellEnd"/>
      <w:r w:rsidRPr="00F96DB1">
        <w:rPr>
          <w:rFonts w:cs="Times New Roman"/>
        </w:rPr>
        <w:t xml:space="preserve">).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w:t>
      </w:r>
      <w:proofErr w:type="spellStart"/>
      <w:r w:rsidR="004E1444" w:rsidRPr="00F96DB1">
        <w:rPr>
          <w:rFonts w:cs="Times New Roman"/>
        </w:rPr>
        <w:t>eTRF</w:t>
      </w:r>
      <w:proofErr w:type="spellEnd"/>
      <w:r w:rsidR="004E1444" w:rsidRPr="00F96DB1">
        <w:rPr>
          <w:rFonts w:cs="Times New Roman"/>
        </w:rPr>
        <w:t xml:space="preserve">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62" w:name="_Toc16185298"/>
      <w:r w:rsidRPr="00F96DB1">
        <w:lastRenderedPageBreak/>
        <w:t>Mating:</w:t>
      </w:r>
      <w:bookmarkEnd w:id="162"/>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63" w:name="_Toc16185299"/>
      <w:r w:rsidRPr="00F96DB1">
        <w:t>Body Composition:</w:t>
      </w:r>
      <w:bookmarkEnd w:id="163"/>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64" w:name="_Toc16185300"/>
      <w:r w:rsidRPr="00F96DB1">
        <w:t>Insulin Sensitivity:</w:t>
      </w:r>
      <w:bookmarkEnd w:id="164"/>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65"/>
      <w:proofErr w:type="spellStart"/>
      <w:r w:rsidRPr="004469CF">
        <w:rPr>
          <w:rFonts w:cs="Times New Roman"/>
          <w:i/>
        </w:rPr>
        <w:t>Hyperinsulinemic</w:t>
      </w:r>
      <w:proofErr w:type="spellEnd"/>
      <w:r w:rsidRPr="004469CF">
        <w:rPr>
          <w:rFonts w:cs="Times New Roman"/>
          <w:i/>
        </w:rPr>
        <w:t>-euglycemic clamp:</w:t>
      </w:r>
      <w:commentRangeEnd w:id="165"/>
      <w:r w:rsidR="00BF51D2">
        <w:rPr>
          <w:rStyle w:val="CommentReference"/>
        </w:rPr>
        <w:commentReference w:id="165"/>
      </w:r>
    </w:p>
    <w:p w14:paraId="787C6F91" w14:textId="5CE7FBAC"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5CC5238A"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DF1B2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w:t>
      </w:r>
      <w:r w:rsidR="00B211F9">
        <w:lastRenderedPageBreak/>
        <w:t xml:space="preserve">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166" w:name="_Toc16185301"/>
    </w:p>
    <w:p w14:paraId="4CA93DEF" w14:textId="31655D08" w:rsidR="00926E95" w:rsidRPr="00F96DB1" w:rsidRDefault="00926E95" w:rsidP="00B67A65">
      <w:pPr>
        <w:pStyle w:val="Heading3"/>
      </w:pPr>
      <w:r w:rsidRPr="00F96DB1">
        <w:t>Energy Expenditure:</w:t>
      </w:r>
      <w:bookmarkEnd w:id="166"/>
    </w:p>
    <w:p w14:paraId="13B9E7E6" w14:textId="373B5191" w:rsidR="00926E95" w:rsidRPr="00F96DB1" w:rsidRDefault="002D7DCD" w:rsidP="00926E95">
      <w:pPr>
        <w:rPr>
          <w:rFonts w:cs="Times New Roman"/>
        </w:rPr>
      </w:pPr>
      <w:commentRangeStart w:id="167"/>
      <w:commentRangeStart w:id="168"/>
      <w:r>
        <w:rPr>
          <w:rFonts w:cs="Times New Roman"/>
        </w:rPr>
        <w:t>CLAMS</w:t>
      </w:r>
      <w:commentRangeEnd w:id="167"/>
      <w:r w:rsidR="00C50689">
        <w:rPr>
          <w:rStyle w:val="CommentReference"/>
        </w:rPr>
        <w:commentReference w:id="167"/>
      </w:r>
      <w:commentRangeEnd w:id="168"/>
      <w:r w:rsidR="00F628D5">
        <w:rPr>
          <w:rStyle w:val="CommentReference"/>
        </w:rPr>
        <w:commentReference w:id="168"/>
      </w:r>
    </w:p>
    <w:p w14:paraId="5E020F83" w14:textId="77777777" w:rsidR="00926E95" w:rsidRPr="00F96DB1" w:rsidRDefault="00926E95" w:rsidP="00B67A65">
      <w:pPr>
        <w:pStyle w:val="Heading3"/>
      </w:pPr>
      <w:bookmarkStart w:id="169" w:name="_Toc16185302"/>
      <w:r w:rsidRPr="00F96DB1">
        <w:t>Digestive Physiology:</w:t>
      </w:r>
      <w:bookmarkEnd w:id="169"/>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w:t>
      </w:r>
      <w:proofErr w:type="spellStart"/>
      <w:r>
        <w:rPr>
          <w:rFonts w:cs="Times New Roman"/>
        </w:rPr>
        <w:t>eTRF</w:t>
      </w:r>
      <w:proofErr w:type="spellEnd"/>
      <w:r>
        <w:rPr>
          <w:rFonts w:cs="Times New Roman"/>
        </w:rPr>
        <w:t xml:space="preserve">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w:t>
      </w:r>
      <w:proofErr w:type="gramStart"/>
      <w:r w:rsidR="004A327E">
        <w:rPr>
          <w:rFonts w:cs="Times New Roman"/>
        </w:rPr>
        <w:t xml:space="preserve">of </w:t>
      </w:r>
      <w:r w:rsidR="00C4112F">
        <w:rPr>
          <w:rFonts w:cs="Times New Roman"/>
        </w:rPr>
        <w:t xml:space="preserve"> PBS</w:t>
      </w:r>
      <w:proofErr w:type="gramEnd"/>
      <w:r w:rsidR="00C4112F">
        <w:rPr>
          <w:rFonts w:cs="Times New Roman"/>
        </w:rPr>
        <w:t>/radiolabeled macronutrient solution (</w:t>
      </w:r>
      <w:commentRangeStart w:id="170"/>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170"/>
      <w:r w:rsidR="00C428FD">
        <w:rPr>
          <w:rStyle w:val="CommentReference"/>
        </w:rPr>
        <w:commentReference w:id="170"/>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w:t>
      </w:r>
      <w:proofErr w:type="spellStart"/>
      <w:r>
        <w:rPr>
          <w:rStyle w:val="SubtleEmphasis"/>
          <w:i w:val="0"/>
          <w:color w:val="000000" w:themeColor="text1"/>
        </w:rPr>
        <w:t>eTRF</w:t>
      </w:r>
      <w:proofErr w:type="spellEnd"/>
      <w:r>
        <w:rPr>
          <w:rStyle w:val="SubtleEmphasis"/>
          <w:i w:val="0"/>
          <w:color w:val="000000" w:themeColor="text1"/>
        </w:rPr>
        <w:t xml:space="preserve"> fed dams. If this becomes apparent, further examining the reason for reduced pups and litters will be of great importance. It could be that the reduction in litters is behavioral, in that there is reduced mating drive in mating pairs exposed to </w:t>
      </w:r>
      <w:proofErr w:type="spellStart"/>
      <w:r>
        <w:rPr>
          <w:rStyle w:val="SubtleEmphasis"/>
          <w:i w:val="0"/>
          <w:color w:val="000000" w:themeColor="text1"/>
        </w:rPr>
        <w:t>eTRF</w:t>
      </w:r>
      <w:proofErr w:type="spellEnd"/>
      <w:r>
        <w:rPr>
          <w:rStyle w:val="SubtleEmphasis"/>
          <w:i w:val="0"/>
          <w:color w:val="000000" w:themeColor="text1"/>
        </w:rPr>
        <w:t xml:space="preserve">.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w:t>
      </w:r>
      <w:r w:rsidR="00F21DE2">
        <w:rPr>
          <w:rStyle w:val="SubtleEmphasis"/>
          <w:i w:val="0"/>
          <w:color w:val="000000" w:themeColor="text1"/>
        </w:rPr>
        <w:t>l</w:t>
      </w:r>
      <w:r>
        <w:rPr>
          <w:rStyle w:val="SubtleEmphasis"/>
          <w:i w:val="0"/>
          <w:color w:val="000000" w:themeColor="text1"/>
        </w:rPr>
        <w:t>lates</w:t>
      </w:r>
      <w:proofErr w:type="spell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69E3EF2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2013)","noteIndex":0},"citationItems":[{"id":207,"uris":["http://zotero.org/users/5073745/items/F6QYTZG8"],"uri":["http://zotero.org/users/5073745/items/F6QYTZG8"],"itemData":{"id":207,"type":"article-journal","title":"Influence of Strain and Parity on the Risk of Litter Loss in Laboratory Mice","container-title":"Reproduction in Domestic Animals","page":"292-296","volume":"48","issue":"2","source":"Wiley Online Library","abstract":"Contents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overlooked.","DOI":"10.1111/j.1439-0531.2012.02147.x","ISSN":"1439-0531","language":"en","author":[{"family":"Weber","given":"E.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w:t>
      </w:r>
      <w:proofErr w:type="spellStart"/>
      <w:r>
        <w:rPr>
          <w:rStyle w:val="SubtleEmphasis"/>
          <w:i w:val="0"/>
          <w:color w:val="000000" w:themeColor="text1"/>
        </w:rPr>
        <w:t>eTRF</w:t>
      </w:r>
      <w:proofErr w:type="spellEnd"/>
      <w:r>
        <w:rPr>
          <w:rStyle w:val="SubtleEmphasis"/>
          <w:i w:val="0"/>
          <w:color w:val="000000" w:themeColor="text1"/>
        </w:rPr>
        <w:t xml:space="preserve">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lastRenderedPageBreak/>
        <w:t xml:space="preserve">Although there is an anticipated insulin-sensitive and normal body composition phenotype, it may be that </w:t>
      </w:r>
      <w:proofErr w:type="spellStart"/>
      <w:r>
        <w:rPr>
          <w:rStyle w:val="SubtleEmphasis"/>
          <w:i w:val="0"/>
          <w:color w:val="000000" w:themeColor="text1"/>
        </w:rPr>
        <w:t>eTRF</w:t>
      </w:r>
      <w:proofErr w:type="spellEnd"/>
      <w:r>
        <w:rPr>
          <w:rStyle w:val="SubtleEmphasis"/>
          <w:i w:val="0"/>
          <w:color w:val="000000" w:themeColor="text1"/>
        </w:rPr>
        <w:t xml:space="preserve">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w:t>
      </w:r>
      <w:proofErr w:type="spellStart"/>
      <w:r>
        <w:rPr>
          <w:rStyle w:val="SubtleEmphasis"/>
          <w:i w:val="0"/>
          <w:color w:val="000000" w:themeColor="text1"/>
        </w:rPr>
        <w:t>eTRF</w:t>
      </w:r>
      <w:proofErr w:type="spellEnd"/>
      <w:r>
        <w:rPr>
          <w:rStyle w:val="SubtleEmphasis"/>
          <w:i w:val="0"/>
          <w:color w:val="000000" w:themeColor="text1"/>
        </w:rPr>
        <w:t xml:space="preserve">,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w:t>
      </w:r>
      <w:proofErr w:type="spellStart"/>
      <w:r>
        <w:rPr>
          <w:rStyle w:val="SubtleEmphasis"/>
          <w:i w:val="0"/>
          <w:color w:val="000000" w:themeColor="text1"/>
        </w:rPr>
        <w:t>eTRF</w:t>
      </w:r>
      <w:proofErr w:type="spellEnd"/>
      <w:r>
        <w:rPr>
          <w:rStyle w:val="SubtleEmphasis"/>
          <w:i w:val="0"/>
          <w:color w:val="000000" w:themeColor="text1"/>
        </w:rPr>
        <w:t xml:space="preserve">.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07413025" w14:textId="77777777" w:rsidR="00A83D7B" w:rsidRPr="00A83D7B" w:rsidRDefault="00A83D7B" w:rsidP="00A83D7B">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Pr="00A83D7B">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100</w:t>
      </w:r>
      <w:r w:rsidRPr="00A83D7B">
        <w:rPr>
          <w:rFonts w:cs="Times New Roman"/>
          <w:color w:val="808080"/>
        </w:rPr>
        <w:t>(10), 6216–6220. https://doi.org/10.1073/pnas.1035720100</w:t>
      </w:r>
    </w:p>
    <w:p w14:paraId="6AE0B369" w14:textId="77777777" w:rsidR="00A83D7B" w:rsidRPr="00A83D7B" w:rsidRDefault="00A83D7B" w:rsidP="00A83D7B">
      <w:pPr>
        <w:pStyle w:val="Bibliography"/>
        <w:rPr>
          <w:rFonts w:cs="Times New Roman"/>
          <w:color w:val="808080"/>
        </w:rPr>
      </w:pPr>
      <w:r w:rsidRPr="00A83D7B">
        <w:rPr>
          <w:rFonts w:cs="Times New Roman"/>
          <w:color w:val="808080"/>
        </w:rPr>
        <w:t xml:space="preserve">Barlow, S. M., Morrison, P. J., &amp; Sullivan, F. M. (1974). PLASMA CORTICOSTERONE LEVELS DURING PREGNANCY IN THE MOUSE: THE RELATIVE CONTRIBUTIONS OF THE ADRENAL GLANDS AND FOETO-PLACENTAL UNITS. </w:t>
      </w:r>
      <w:r w:rsidRPr="00A83D7B">
        <w:rPr>
          <w:rFonts w:cs="Times New Roman"/>
          <w:i/>
          <w:iCs/>
          <w:color w:val="808080"/>
        </w:rPr>
        <w:t>Journal of Endocrinology</w:t>
      </w:r>
      <w:r w:rsidRPr="00A83D7B">
        <w:rPr>
          <w:rFonts w:cs="Times New Roman"/>
          <w:color w:val="808080"/>
        </w:rPr>
        <w:t xml:space="preserve">, </w:t>
      </w:r>
      <w:r w:rsidRPr="00A83D7B">
        <w:rPr>
          <w:rFonts w:cs="Times New Roman"/>
          <w:i/>
          <w:iCs/>
          <w:color w:val="808080"/>
        </w:rPr>
        <w:t>60</w:t>
      </w:r>
      <w:r w:rsidRPr="00A83D7B">
        <w:rPr>
          <w:rFonts w:cs="Times New Roman"/>
          <w:color w:val="808080"/>
        </w:rPr>
        <w:t>(3), 473–483. https://doi.org/10.1677/joe.0.0600473</w:t>
      </w:r>
    </w:p>
    <w:p w14:paraId="494FB748" w14:textId="77777777" w:rsidR="00A83D7B" w:rsidRPr="00A83D7B" w:rsidRDefault="00A83D7B" w:rsidP="00A83D7B">
      <w:pPr>
        <w:pStyle w:val="Bibliography"/>
        <w:rPr>
          <w:rFonts w:cs="Times New Roman"/>
          <w:color w:val="808080"/>
        </w:rPr>
      </w:pPr>
      <w:r w:rsidRPr="00A83D7B">
        <w:rPr>
          <w:rFonts w:cs="Times New Roman"/>
          <w:color w:val="808080"/>
        </w:rPr>
        <w:t xml:space="preserve">Bellamy, L., Casas, J.-P., Hingorani, A. D., &amp; Williams, D. (2009). Type 2 diabetes mellitus after gestational diabetes: A systematic review and meta-analysis. </w:t>
      </w:r>
      <w:r w:rsidRPr="00A83D7B">
        <w:rPr>
          <w:rFonts w:cs="Times New Roman"/>
          <w:i/>
          <w:iCs/>
          <w:color w:val="808080"/>
        </w:rPr>
        <w:t>The Lancet</w:t>
      </w:r>
      <w:r w:rsidRPr="00A83D7B">
        <w:rPr>
          <w:rFonts w:cs="Times New Roman"/>
          <w:color w:val="808080"/>
        </w:rPr>
        <w:t xml:space="preserve">, </w:t>
      </w:r>
      <w:r w:rsidRPr="00A83D7B">
        <w:rPr>
          <w:rFonts w:cs="Times New Roman"/>
          <w:i/>
          <w:iCs/>
          <w:color w:val="808080"/>
        </w:rPr>
        <w:t>373</w:t>
      </w:r>
      <w:r w:rsidRPr="00A83D7B">
        <w:rPr>
          <w:rFonts w:cs="Times New Roman"/>
          <w:color w:val="808080"/>
        </w:rPr>
        <w:t>(9677), 1773–1779. https://doi.org/10.1016/S0140-6736(09)60731-5</w:t>
      </w:r>
    </w:p>
    <w:p w14:paraId="123733FA" w14:textId="77777777" w:rsidR="00A83D7B" w:rsidRPr="00A83D7B" w:rsidRDefault="00A83D7B" w:rsidP="00A83D7B">
      <w:pPr>
        <w:pStyle w:val="Bibliography"/>
        <w:rPr>
          <w:rFonts w:cs="Times New Roman"/>
          <w:color w:val="808080"/>
        </w:rPr>
      </w:pPr>
      <w:r w:rsidRPr="00A83D7B">
        <w:rPr>
          <w:rFonts w:cs="Times New Roman"/>
          <w:color w:val="808080"/>
        </w:rPr>
        <w:t xml:space="preserve">Caligioni, C. S. (2009). Assessing reproductive status/stages in mice. </w:t>
      </w:r>
      <w:r w:rsidRPr="00A83D7B">
        <w:rPr>
          <w:rFonts w:cs="Times New Roman"/>
          <w:i/>
          <w:iCs/>
          <w:color w:val="808080"/>
        </w:rPr>
        <w:t>Current Protocols in Neuroscience</w:t>
      </w:r>
      <w:r w:rsidRPr="00A83D7B">
        <w:rPr>
          <w:rFonts w:cs="Times New Roman"/>
          <w:color w:val="808080"/>
        </w:rPr>
        <w:t xml:space="preserve">, </w:t>
      </w:r>
      <w:r w:rsidRPr="00A83D7B">
        <w:rPr>
          <w:rFonts w:cs="Times New Roman"/>
          <w:i/>
          <w:iCs/>
          <w:color w:val="808080"/>
        </w:rPr>
        <w:t>Appendix 4</w:t>
      </w:r>
      <w:r w:rsidRPr="00A83D7B">
        <w:rPr>
          <w:rFonts w:cs="Times New Roman"/>
          <w:color w:val="808080"/>
        </w:rPr>
        <w:t>, Appendix 4I. https://doi.org/10.1002/0471142301.nsa04is48</w:t>
      </w:r>
    </w:p>
    <w:p w14:paraId="6AD1CA18" w14:textId="77777777" w:rsidR="00A83D7B" w:rsidRPr="00A83D7B" w:rsidRDefault="00A83D7B" w:rsidP="00A83D7B">
      <w:pPr>
        <w:pStyle w:val="Bibliography"/>
        <w:rPr>
          <w:rFonts w:cs="Times New Roman"/>
          <w:color w:val="808080"/>
        </w:rPr>
      </w:pPr>
      <w:r w:rsidRPr="00A83D7B">
        <w:rPr>
          <w:rFonts w:cs="Times New Roman"/>
          <w:color w:val="808080"/>
        </w:rPr>
        <w:t xml:space="preserve">Cho, N. H., Shaw, J. E., Karuranga, S., Huang, Y., da Rocha Fernandes, J. D., Ohlrogge, A. W., &amp; Malanda, B. (2018). IDF Diabetes Atlas: Global estimates of diabetes prevalence for 2017 and projections for 2045. </w:t>
      </w:r>
      <w:r w:rsidRPr="00A83D7B">
        <w:rPr>
          <w:rFonts w:cs="Times New Roman"/>
          <w:i/>
          <w:iCs/>
          <w:color w:val="808080"/>
        </w:rPr>
        <w:t>Diabetes Research and Clinical Practice</w:t>
      </w:r>
      <w:r w:rsidRPr="00A83D7B">
        <w:rPr>
          <w:rFonts w:cs="Times New Roman"/>
          <w:color w:val="808080"/>
        </w:rPr>
        <w:t xml:space="preserve">, </w:t>
      </w:r>
      <w:r w:rsidRPr="00A83D7B">
        <w:rPr>
          <w:rFonts w:cs="Times New Roman"/>
          <w:i/>
          <w:iCs/>
          <w:color w:val="808080"/>
        </w:rPr>
        <w:t>138</w:t>
      </w:r>
      <w:r w:rsidRPr="00A83D7B">
        <w:rPr>
          <w:rFonts w:cs="Times New Roman"/>
          <w:color w:val="808080"/>
        </w:rPr>
        <w:t>, 271–281. https://doi.org/10.1016/j.diabres.2018.02.023</w:t>
      </w:r>
    </w:p>
    <w:p w14:paraId="0D42F77A" w14:textId="77777777" w:rsidR="00A83D7B" w:rsidRPr="00A83D7B" w:rsidRDefault="00A83D7B" w:rsidP="00A83D7B">
      <w:pPr>
        <w:pStyle w:val="Bibliography"/>
        <w:rPr>
          <w:rFonts w:cs="Times New Roman"/>
          <w:color w:val="808080"/>
        </w:rPr>
      </w:pPr>
      <w:r w:rsidRPr="00A83D7B">
        <w:rPr>
          <w:rFonts w:cs="Times New Roman"/>
          <w:color w:val="808080"/>
        </w:rPr>
        <w:t xml:space="preserve">Daley, A., Pallan, M., Clifford, S., Jolly, K., Bryant, M., Adab, P., … Roalfe, A. (2017). Are babies conceived during Ramadan born smaller and sooner than babies conceived at other times of the year? A Born in Bradford Cohort Study. </w:t>
      </w:r>
      <w:r w:rsidRPr="00A83D7B">
        <w:rPr>
          <w:rFonts w:cs="Times New Roman"/>
          <w:i/>
          <w:iCs/>
          <w:color w:val="808080"/>
        </w:rPr>
        <w:t>Journal of Epidemiology and Community Health</w:t>
      </w:r>
      <w:r w:rsidRPr="00A83D7B">
        <w:rPr>
          <w:rFonts w:cs="Times New Roman"/>
          <w:color w:val="808080"/>
        </w:rPr>
        <w:t xml:space="preserve">, </w:t>
      </w:r>
      <w:r w:rsidRPr="00A83D7B">
        <w:rPr>
          <w:rFonts w:cs="Times New Roman"/>
          <w:i/>
          <w:iCs/>
          <w:color w:val="808080"/>
        </w:rPr>
        <w:t>71</w:t>
      </w:r>
      <w:r w:rsidRPr="00A83D7B">
        <w:rPr>
          <w:rFonts w:cs="Times New Roman"/>
          <w:color w:val="808080"/>
        </w:rPr>
        <w:t>(7), 722–728. https://doi.org/10.1136/jech-2016-208800</w:t>
      </w:r>
    </w:p>
    <w:p w14:paraId="5D1CC76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Dube, S., Slama, M. Q., Basu, A., Rizza, R. A., &amp; Basu, R. (2015). Glucocorticoid Excess Increases Hepatic 11β-HSD-1 Activity in Humans: Implications in Steroid-Induced Diabetes. </w:t>
      </w:r>
      <w:r w:rsidRPr="00A83D7B">
        <w:rPr>
          <w:rFonts w:cs="Times New Roman"/>
          <w:i/>
          <w:iCs/>
          <w:color w:val="808080"/>
        </w:rPr>
        <w:t>The Journal of Clinical Endocrinology and Metabolism</w:t>
      </w:r>
      <w:r w:rsidRPr="00A83D7B">
        <w:rPr>
          <w:rFonts w:cs="Times New Roman"/>
          <w:color w:val="808080"/>
        </w:rPr>
        <w:t xml:space="preserve">, </w:t>
      </w:r>
      <w:r w:rsidRPr="00A83D7B">
        <w:rPr>
          <w:rFonts w:cs="Times New Roman"/>
          <w:i/>
          <w:iCs/>
          <w:color w:val="808080"/>
        </w:rPr>
        <w:t>100</w:t>
      </w:r>
      <w:r w:rsidRPr="00A83D7B">
        <w:rPr>
          <w:rFonts w:cs="Times New Roman"/>
          <w:color w:val="808080"/>
        </w:rPr>
        <w:t>(11), 4155–4162. https://doi.org/10.1210/jc.2015-2673</w:t>
      </w:r>
    </w:p>
    <w:p w14:paraId="341BA512" w14:textId="77777777" w:rsidR="00A83D7B" w:rsidRPr="00A83D7B" w:rsidRDefault="00A83D7B" w:rsidP="00A83D7B">
      <w:pPr>
        <w:pStyle w:val="Bibliography"/>
        <w:rPr>
          <w:rFonts w:cs="Times New Roman"/>
          <w:color w:val="808080"/>
        </w:rPr>
      </w:pPr>
      <w:r w:rsidRPr="00A83D7B">
        <w:rPr>
          <w:rFonts w:cs="Times New Roman"/>
          <w:color w:val="808080"/>
        </w:rPr>
        <w:t xml:space="preserve">Fernandez, R. C., Marino, J. L., Varcoe, T. J., Davis, S., Moran, L. J., Rumbold, A. R., … Moore, V. M. (2016). Fixed or Rotating Night Shift Work Undertaken by Women: Implications for Fertility and Miscarriage. </w:t>
      </w:r>
      <w:r w:rsidRPr="00A83D7B">
        <w:rPr>
          <w:rFonts w:cs="Times New Roman"/>
          <w:i/>
          <w:iCs/>
          <w:color w:val="808080"/>
        </w:rPr>
        <w:t>Seminars in Reproductive Medicine</w:t>
      </w:r>
      <w:r w:rsidRPr="00A83D7B">
        <w:rPr>
          <w:rFonts w:cs="Times New Roman"/>
          <w:color w:val="808080"/>
        </w:rPr>
        <w:t xml:space="preserve">, </w:t>
      </w:r>
      <w:r w:rsidRPr="00A83D7B">
        <w:rPr>
          <w:rFonts w:cs="Times New Roman"/>
          <w:i/>
          <w:iCs/>
          <w:color w:val="808080"/>
        </w:rPr>
        <w:t>34</w:t>
      </w:r>
      <w:r w:rsidRPr="00A83D7B">
        <w:rPr>
          <w:rFonts w:cs="Times New Roman"/>
          <w:color w:val="808080"/>
        </w:rPr>
        <w:t>(2), 74–82. https://doi.org/10.1055/s-0036-1571354</w:t>
      </w:r>
    </w:p>
    <w:p w14:paraId="239882C6" w14:textId="77777777" w:rsidR="00A83D7B" w:rsidRPr="00A83D7B" w:rsidRDefault="00A83D7B" w:rsidP="00A83D7B">
      <w:pPr>
        <w:pStyle w:val="Bibliography"/>
        <w:rPr>
          <w:rFonts w:cs="Times New Roman"/>
          <w:color w:val="808080"/>
        </w:rPr>
      </w:pPr>
      <w:r w:rsidRPr="00A83D7B">
        <w:rPr>
          <w:rFonts w:cs="Times New Roman"/>
          <w:color w:val="808080"/>
        </w:rPr>
        <w:t xml:space="preserve">Fisher, A. L., &amp; Nemeth, E. (2017). Iron homeostasis during pregnancy.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106</w:t>
      </w:r>
      <w:r w:rsidRPr="00A83D7B">
        <w:rPr>
          <w:rFonts w:cs="Times New Roman"/>
          <w:color w:val="808080"/>
        </w:rPr>
        <w:t>(Suppl 6), 1567S-1574S. https://doi.org/10.3945/ajcn.117.155812</w:t>
      </w:r>
    </w:p>
    <w:p w14:paraId="2CDDBA9A" w14:textId="77777777" w:rsidR="00A83D7B" w:rsidRPr="00A83D7B" w:rsidRDefault="00A83D7B" w:rsidP="00A83D7B">
      <w:pPr>
        <w:pStyle w:val="Bibliography"/>
        <w:rPr>
          <w:rFonts w:cs="Times New Roman"/>
          <w:color w:val="808080"/>
        </w:rPr>
      </w:pPr>
      <w:r w:rsidRPr="00A83D7B">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A83D7B">
        <w:rPr>
          <w:rFonts w:cs="Times New Roman"/>
          <w:i/>
          <w:iCs/>
          <w:color w:val="808080"/>
        </w:rPr>
        <w:t>Nutrition and Healthy Aging</w:t>
      </w:r>
      <w:r w:rsidRPr="00A83D7B">
        <w:rPr>
          <w:rFonts w:cs="Times New Roman"/>
          <w:color w:val="808080"/>
        </w:rPr>
        <w:t xml:space="preserve">, </w:t>
      </w:r>
      <w:r w:rsidRPr="00A83D7B">
        <w:rPr>
          <w:rFonts w:cs="Times New Roman"/>
          <w:i/>
          <w:iCs/>
          <w:color w:val="808080"/>
        </w:rPr>
        <w:t>4</w:t>
      </w:r>
      <w:r w:rsidRPr="00A83D7B">
        <w:rPr>
          <w:rFonts w:cs="Times New Roman"/>
          <w:color w:val="808080"/>
        </w:rPr>
        <w:t>(4), 345–353. https://doi.org/10.3233/NHA-170036</w:t>
      </w:r>
    </w:p>
    <w:p w14:paraId="514C6329" w14:textId="77777777" w:rsidR="00A83D7B" w:rsidRPr="00A83D7B" w:rsidRDefault="00A83D7B" w:rsidP="00A83D7B">
      <w:pPr>
        <w:pStyle w:val="Bibliography"/>
        <w:rPr>
          <w:rFonts w:cs="Times New Roman"/>
          <w:color w:val="808080"/>
        </w:rPr>
      </w:pPr>
      <w:r w:rsidRPr="00A83D7B">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A83D7B">
        <w:rPr>
          <w:rFonts w:cs="Times New Roman"/>
          <w:i/>
          <w:iCs/>
          <w:color w:val="808080"/>
        </w:rPr>
        <w:t>JAMA</w:t>
      </w:r>
      <w:r w:rsidRPr="00A83D7B">
        <w:rPr>
          <w:rFonts w:cs="Times New Roman"/>
          <w:color w:val="808080"/>
        </w:rPr>
        <w:t xml:space="preserve">, </w:t>
      </w:r>
      <w:r w:rsidRPr="00A83D7B">
        <w:rPr>
          <w:rFonts w:cs="Times New Roman"/>
          <w:i/>
          <w:iCs/>
          <w:color w:val="808080"/>
        </w:rPr>
        <w:t>317</w:t>
      </w:r>
      <w:r w:rsidRPr="00A83D7B">
        <w:rPr>
          <w:rFonts w:cs="Times New Roman"/>
          <w:color w:val="808080"/>
        </w:rPr>
        <w:t>(21), 2207–2225. https://doi.org/10.1001/jama.2017.3635</w:t>
      </w:r>
    </w:p>
    <w:p w14:paraId="7A850517" w14:textId="77777777" w:rsidR="00A83D7B" w:rsidRPr="00A83D7B" w:rsidRDefault="00A83D7B" w:rsidP="00A83D7B">
      <w:pPr>
        <w:pStyle w:val="Bibliography"/>
        <w:rPr>
          <w:rFonts w:cs="Times New Roman"/>
          <w:color w:val="808080"/>
        </w:rPr>
      </w:pPr>
      <w:r w:rsidRPr="00A83D7B">
        <w:rPr>
          <w:rFonts w:cs="Times New Roman"/>
          <w:color w:val="808080"/>
        </w:rPr>
        <w:t xml:space="preserve">Halberg, N., Henriksen, M., Söderhamn, N., Stallknecht, B., Ploug, T., Schjerling, P., &amp; Dela, F. (2005). Effect of intermittent fasting and refeeding on insulin action in healthy men. </w:t>
      </w:r>
      <w:r w:rsidRPr="00A83D7B">
        <w:rPr>
          <w:rFonts w:cs="Times New Roman"/>
          <w:i/>
          <w:iCs/>
          <w:color w:val="808080"/>
        </w:rPr>
        <w:t>Journal of Applied Physiology</w:t>
      </w:r>
      <w:r w:rsidRPr="00A83D7B">
        <w:rPr>
          <w:rFonts w:cs="Times New Roman"/>
          <w:color w:val="808080"/>
        </w:rPr>
        <w:t xml:space="preserve">, </w:t>
      </w:r>
      <w:r w:rsidRPr="00A83D7B">
        <w:rPr>
          <w:rFonts w:cs="Times New Roman"/>
          <w:i/>
          <w:iCs/>
          <w:color w:val="808080"/>
        </w:rPr>
        <w:t>99</w:t>
      </w:r>
      <w:r w:rsidRPr="00A83D7B">
        <w:rPr>
          <w:rFonts w:cs="Times New Roman"/>
          <w:color w:val="808080"/>
        </w:rPr>
        <w:t>(6), 2128–2136. https://doi.org/10.1152/japplphysiol.00683.2005</w:t>
      </w:r>
    </w:p>
    <w:p w14:paraId="5C214475"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Hatori, M., Vollmers, C., Zarrinpar, A., DiTacchio, L., Bushong, E. A., Gill, S., … Panda, S. (2012). Time-Restricted Feeding without Reducing Caloric Intake Prevents Metabolic Diseases in Mice Fed a High-Fat Diet.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15</w:t>
      </w:r>
      <w:r w:rsidRPr="00A83D7B">
        <w:rPr>
          <w:rFonts w:cs="Times New Roman"/>
          <w:color w:val="808080"/>
        </w:rPr>
        <w:t>(6), 848–860. https://doi.org/10.1016/j.cmet.2012.04.019</w:t>
      </w:r>
    </w:p>
    <w:p w14:paraId="034C1526" w14:textId="77777777" w:rsidR="00A83D7B" w:rsidRPr="00A83D7B" w:rsidRDefault="00A83D7B" w:rsidP="00A83D7B">
      <w:pPr>
        <w:pStyle w:val="Bibliography"/>
        <w:rPr>
          <w:rFonts w:cs="Times New Roman"/>
          <w:color w:val="808080"/>
        </w:rPr>
      </w:pPr>
      <w:r w:rsidRPr="00A83D7B">
        <w:rPr>
          <w:rFonts w:cs="Times New Roman"/>
          <w:color w:val="808080"/>
        </w:rPr>
        <w:t xml:space="preserve">Heijmans, B. T., Tobi, E. W., Stein, A. D., Putter, H., Blauw, G. J., Susser, E. S., … Lumey, L. H. (2008). Persistent epigenetic differences associated with prenatal exposure to famine in humans.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105</w:t>
      </w:r>
      <w:r w:rsidRPr="00A83D7B">
        <w:rPr>
          <w:rFonts w:cs="Times New Roman"/>
          <w:color w:val="808080"/>
        </w:rPr>
        <w:t>(44), 17046–17049. https://doi.org/10.1073/pnas.0806560105</w:t>
      </w:r>
    </w:p>
    <w:p w14:paraId="18D401B6" w14:textId="77777777" w:rsidR="00A83D7B" w:rsidRPr="00A83D7B" w:rsidRDefault="00A83D7B" w:rsidP="00A83D7B">
      <w:pPr>
        <w:pStyle w:val="Bibliography"/>
        <w:rPr>
          <w:rFonts w:cs="Times New Roman"/>
          <w:color w:val="808080"/>
        </w:rPr>
      </w:pPr>
      <w:r w:rsidRPr="00A83D7B">
        <w:rPr>
          <w:rFonts w:cs="Times New Roman"/>
          <w:color w:val="808080"/>
        </w:rPr>
        <w:t xml:space="preserve">Heyne, G. W., Plisch, E. H., Melberg, C. G., Sandgren, E. P., Peter, J. A., &amp; Lipinski, R. J. (2015). A Simple and Reliable Method for Early Pregnancy Detection in Inbred Mice. </w:t>
      </w:r>
      <w:r w:rsidRPr="00A83D7B">
        <w:rPr>
          <w:rFonts w:cs="Times New Roman"/>
          <w:i/>
          <w:iCs/>
          <w:color w:val="808080"/>
        </w:rPr>
        <w:t>Journal of the American Association for Laboratory Animal Science : JAALAS</w:t>
      </w:r>
      <w:r w:rsidRPr="00A83D7B">
        <w:rPr>
          <w:rFonts w:cs="Times New Roman"/>
          <w:color w:val="808080"/>
        </w:rPr>
        <w:t xml:space="preserve">, </w:t>
      </w:r>
      <w:r w:rsidRPr="00A83D7B">
        <w:rPr>
          <w:rFonts w:cs="Times New Roman"/>
          <w:i/>
          <w:iCs/>
          <w:color w:val="808080"/>
        </w:rPr>
        <w:t>54</w:t>
      </w:r>
      <w:r w:rsidRPr="00A83D7B">
        <w:rPr>
          <w:rFonts w:cs="Times New Roman"/>
          <w:color w:val="808080"/>
        </w:rPr>
        <w:t>(4), 368–371.</w:t>
      </w:r>
    </w:p>
    <w:p w14:paraId="185271B9" w14:textId="77777777" w:rsidR="00A83D7B" w:rsidRPr="00A83D7B" w:rsidRDefault="00A83D7B" w:rsidP="00A83D7B">
      <w:pPr>
        <w:pStyle w:val="Bibliography"/>
        <w:rPr>
          <w:rFonts w:cs="Times New Roman"/>
          <w:color w:val="808080"/>
        </w:rPr>
      </w:pPr>
      <w:r w:rsidRPr="00A83D7B">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A83D7B">
        <w:rPr>
          <w:rFonts w:cs="Times New Roman"/>
          <w:i/>
          <w:iCs/>
          <w:color w:val="808080"/>
        </w:rPr>
        <w:t>The Journal of Maternal-Fetal &amp; Neonatal Medicine</w:t>
      </w:r>
      <w:r w:rsidRPr="00A83D7B">
        <w:rPr>
          <w:rFonts w:cs="Times New Roman"/>
          <w:color w:val="808080"/>
        </w:rPr>
        <w:t xml:space="preserve">, </w:t>
      </w:r>
      <w:r w:rsidRPr="00A83D7B">
        <w:rPr>
          <w:rFonts w:cs="Times New Roman"/>
          <w:i/>
          <w:iCs/>
          <w:color w:val="808080"/>
        </w:rPr>
        <w:t>25</w:t>
      </w:r>
      <w:r w:rsidRPr="00A83D7B">
        <w:rPr>
          <w:rFonts w:cs="Times New Roman"/>
          <w:color w:val="808080"/>
        </w:rPr>
        <w:t>(7), 975–977. https://doi.org/10.3109/14767058.2011.602142</w:t>
      </w:r>
    </w:p>
    <w:p w14:paraId="2DE17F14" w14:textId="77777777" w:rsidR="00A83D7B" w:rsidRPr="00A83D7B" w:rsidRDefault="00A83D7B" w:rsidP="00A83D7B">
      <w:pPr>
        <w:pStyle w:val="Bibliography"/>
        <w:rPr>
          <w:rFonts w:cs="Times New Roman"/>
          <w:color w:val="808080"/>
        </w:rPr>
      </w:pPr>
      <w:r w:rsidRPr="00A83D7B">
        <w:rPr>
          <w:rFonts w:cs="Times New Roman"/>
          <w:color w:val="808080"/>
        </w:rPr>
        <w:t xml:space="preserve">Hsu, J.-Y., Crawley, S., Chen, M., Ayupova, D. A., Lindhout, D. A., Higbee, J., … Allan, B. B. (2017). Non-homeostatic body weight regulation through a brainstem-restricted receptor for GDF15. </w:t>
      </w:r>
      <w:r w:rsidRPr="00A83D7B">
        <w:rPr>
          <w:rFonts w:cs="Times New Roman"/>
          <w:i/>
          <w:iCs/>
          <w:color w:val="808080"/>
        </w:rPr>
        <w:t>Nature</w:t>
      </w:r>
      <w:r w:rsidRPr="00A83D7B">
        <w:rPr>
          <w:rFonts w:cs="Times New Roman"/>
          <w:color w:val="808080"/>
        </w:rPr>
        <w:t xml:space="preserve">, </w:t>
      </w:r>
      <w:r w:rsidRPr="00A83D7B">
        <w:rPr>
          <w:rFonts w:cs="Times New Roman"/>
          <w:i/>
          <w:iCs/>
          <w:color w:val="808080"/>
        </w:rPr>
        <w:t>550</w:t>
      </w:r>
      <w:r w:rsidRPr="00A83D7B">
        <w:rPr>
          <w:rFonts w:cs="Times New Roman"/>
          <w:color w:val="808080"/>
        </w:rPr>
        <w:t>(7675), 255–259. https://doi.org/10.1038/nature24042</w:t>
      </w:r>
    </w:p>
    <w:p w14:paraId="3ED4F6EF" w14:textId="77777777" w:rsidR="00A83D7B" w:rsidRPr="00A83D7B" w:rsidRDefault="00A83D7B" w:rsidP="00A83D7B">
      <w:pPr>
        <w:pStyle w:val="Bibliography"/>
        <w:rPr>
          <w:rFonts w:cs="Times New Roman"/>
          <w:color w:val="808080"/>
        </w:rPr>
      </w:pPr>
      <w:r w:rsidRPr="00A83D7B">
        <w:rPr>
          <w:rFonts w:cs="Times New Roman"/>
          <w:color w:val="808080"/>
        </w:rPr>
        <w:t xml:space="preserve">Jafari, Z., Mehla, J., Afrashteh, N., Kolb, B. E., &amp; Mohajerani, M. H. (2017). Corticosterone response to gestational stress and postpartum memory function in mice.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12</w:t>
      </w:r>
      <w:r w:rsidRPr="00A83D7B">
        <w:rPr>
          <w:rFonts w:cs="Times New Roman"/>
          <w:color w:val="808080"/>
        </w:rPr>
        <w:t>(7), e0180306. https://doi.org/10.1371/journal.pone.0180306</w:t>
      </w:r>
    </w:p>
    <w:p w14:paraId="0B121268"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A83D7B">
        <w:rPr>
          <w:rFonts w:cs="Times New Roman"/>
          <w:i/>
          <w:iCs/>
          <w:color w:val="808080"/>
        </w:rPr>
        <w:t>Nutrients</w:t>
      </w:r>
      <w:r w:rsidRPr="00A83D7B">
        <w:rPr>
          <w:rFonts w:cs="Times New Roman"/>
          <w:color w:val="808080"/>
        </w:rPr>
        <w:t xml:space="preserve">, </w:t>
      </w:r>
      <w:r w:rsidRPr="00A83D7B">
        <w:rPr>
          <w:rFonts w:cs="Times New Roman"/>
          <w:i/>
          <w:iCs/>
          <w:color w:val="808080"/>
        </w:rPr>
        <w:t>11</w:t>
      </w:r>
      <w:r w:rsidRPr="00A83D7B">
        <w:rPr>
          <w:rFonts w:cs="Times New Roman"/>
          <w:color w:val="808080"/>
        </w:rPr>
        <w:t>(6), 1234. https://doi.org/10.3390/nu11061234</w:t>
      </w:r>
    </w:p>
    <w:p w14:paraId="4F58E29E" w14:textId="77777777" w:rsidR="00A83D7B" w:rsidRPr="00A83D7B" w:rsidRDefault="00A83D7B" w:rsidP="00A83D7B">
      <w:pPr>
        <w:pStyle w:val="Bibliography"/>
        <w:rPr>
          <w:rFonts w:cs="Times New Roman"/>
          <w:color w:val="808080"/>
        </w:rPr>
      </w:pPr>
      <w:r w:rsidRPr="00A83D7B">
        <w:rPr>
          <w:rFonts w:cs="Times New Roman"/>
          <w:color w:val="808080"/>
        </w:rPr>
        <w:t xml:space="preserve">Kahleova, H., Lloren, J. I., Mashchak, A., Hill, M., &amp; Fraser, G. E. (2017). Meal Frequency and Timing Are Associated with Changes in Body Mass Index in Adventist Health Study 2. </w:t>
      </w:r>
      <w:r w:rsidRPr="00A83D7B">
        <w:rPr>
          <w:rFonts w:cs="Times New Roman"/>
          <w:i/>
          <w:iCs/>
          <w:color w:val="808080"/>
        </w:rPr>
        <w:t>The Journal of Nutrition</w:t>
      </w:r>
      <w:r w:rsidRPr="00A83D7B">
        <w:rPr>
          <w:rFonts w:cs="Times New Roman"/>
          <w:color w:val="808080"/>
        </w:rPr>
        <w:t xml:space="preserve">, </w:t>
      </w:r>
      <w:r w:rsidRPr="00A83D7B">
        <w:rPr>
          <w:rFonts w:cs="Times New Roman"/>
          <w:i/>
          <w:iCs/>
          <w:color w:val="808080"/>
        </w:rPr>
        <w:t>147</w:t>
      </w:r>
      <w:r w:rsidRPr="00A83D7B">
        <w:rPr>
          <w:rFonts w:cs="Times New Roman"/>
          <w:color w:val="808080"/>
        </w:rPr>
        <w:t>(9), 1722–1728. https://doi.org/10.3945/jn.116.244749</w:t>
      </w:r>
    </w:p>
    <w:p w14:paraId="1FFAA224" w14:textId="77777777" w:rsidR="00A83D7B" w:rsidRPr="00A83D7B" w:rsidRDefault="00A83D7B" w:rsidP="00A83D7B">
      <w:pPr>
        <w:pStyle w:val="Bibliography"/>
        <w:rPr>
          <w:rFonts w:cs="Times New Roman"/>
          <w:color w:val="808080"/>
        </w:rPr>
      </w:pPr>
      <w:r w:rsidRPr="00A83D7B">
        <w:rPr>
          <w:rFonts w:cs="Times New Roman"/>
          <w:color w:val="808080"/>
        </w:rPr>
        <w:t xml:space="preserve">Kim, J. K. (2009). Hyperinsulinemic–Euglycemic Clamp to Assess Insulin Sensitivity In Vivo. In C. Stocker (Ed.), </w:t>
      </w:r>
      <w:r w:rsidRPr="00A83D7B">
        <w:rPr>
          <w:rFonts w:cs="Times New Roman"/>
          <w:i/>
          <w:iCs/>
          <w:color w:val="808080"/>
        </w:rPr>
        <w:t>Type 2 Diabetes: Methods and Protocols</w:t>
      </w:r>
      <w:r w:rsidRPr="00A83D7B">
        <w:rPr>
          <w:rFonts w:cs="Times New Roman"/>
          <w:color w:val="808080"/>
        </w:rPr>
        <w:t xml:space="preserve"> (pp. 221–238). https://doi.org/10.1007/978-1-59745-448-3_15</w:t>
      </w:r>
    </w:p>
    <w:p w14:paraId="6D2AF147" w14:textId="77777777" w:rsidR="00A83D7B" w:rsidRPr="00A83D7B" w:rsidRDefault="00A83D7B" w:rsidP="00A83D7B">
      <w:pPr>
        <w:pStyle w:val="Bibliography"/>
        <w:rPr>
          <w:rFonts w:cs="Times New Roman"/>
          <w:color w:val="808080"/>
        </w:rPr>
      </w:pPr>
      <w:r w:rsidRPr="00A83D7B">
        <w:rPr>
          <w:rFonts w:cs="Times New Roman"/>
          <w:color w:val="808080"/>
        </w:rPr>
        <w:t xml:space="preserve">Kovacs, C. S. (2000). Calcium and Phosphate Metabolism and Related Disorders During Pregnancy and Lactation. In K. R. Feingold, B. Anawalt, A. Boyce, G. Chrousos, K. Dungan, A. Grossman, … D. P. Wilson (Eds.), </w:t>
      </w:r>
      <w:r w:rsidRPr="00A83D7B">
        <w:rPr>
          <w:rFonts w:cs="Times New Roman"/>
          <w:i/>
          <w:iCs/>
          <w:color w:val="808080"/>
        </w:rPr>
        <w:t>Endotext</w:t>
      </w:r>
      <w:r w:rsidRPr="00A83D7B">
        <w:rPr>
          <w:rFonts w:cs="Times New Roman"/>
          <w:color w:val="808080"/>
        </w:rPr>
        <w:t>. Retrieved from http://www.ncbi.nlm.nih.gov/books/NBK279173/</w:t>
      </w:r>
    </w:p>
    <w:p w14:paraId="23772575"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 R., Carter, K. M., &amp; Grattan, D. R. (2018). Energy homeostasis and running wheel activity during pregnancy in the mouse. </w:t>
      </w:r>
      <w:r w:rsidRPr="00A83D7B">
        <w:rPr>
          <w:rFonts w:cs="Times New Roman"/>
          <w:i/>
          <w:iCs/>
          <w:color w:val="808080"/>
        </w:rPr>
        <w:t>Physiology &amp; Behavior</w:t>
      </w:r>
      <w:r w:rsidRPr="00A83D7B">
        <w:rPr>
          <w:rFonts w:cs="Times New Roman"/>
          <w:color w:val="808080"/>
        </w:rPr>
        <w:t xml:space="preserve">, </w:t>
      </w:r>
      <w:r w:rsidRPr="00A83D7B">
        <w:rPr>
          <w:rFonts w:cs="Times New Roman"/>
          <w:i/>
          <w:iCs/>
          <w:color w:val="808080"/>
        </w:rPr>
        <w:t>194</w:t>
      </w:r>
      <w:r w:rsidRPr="00A83D7B">
        <w:rPr>
          <w:rFonts w:cs="Times New Roman"/>
          <w:color w:val="808080"/>
        </w:rPr>
        <w:t>, 83–94. https://doi.org/10.1016/j.physbeh.2018.05.002</w:t>
      </w:r>
    </w:p>
    <w:p w14:paraId="2CE4CC4D"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Sharon Rachel, Khant Aung, Z., &amp; Grattan, D. R. (2018). Impact of Pregnancy and Lactation on the Long-Term Regulation of Energy Balance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159</w:t>
      </w:r>
      <w:r w:rsidRPr="00A83D7B">
        <w:rPr>
          <w:rFonts w:cs="Times New Roman"/>
          <w:color w:val="808080"/>
        </w:rPr>
        <w:t>(6), 2324–2336. https://doi.org/10.1210/en.2018-00057</w:t>
      </w:r>
    </w:p>
    <w:p w14:paraId="607E74CC" w14:textId="77777777" w:rsidR="00A83D7B" w:rsidRPr="00A83D7B" w:rsidRDefault="00A83D7B" w:rsidP="00A83D7B">
      <w:pPr>
        <w:pStyle w:val="Bibliography"/>
        <w:rPr>
          <w:rFonts w:cs="Times New Roman"/>
          <w:color w:val="808080"/>
        </w:rPr>
      </w:pPr>
      <w:r w:rsidRPr="00A83D7B">
        <w:rPr>
          <w:rFonts w:cs="Times New Roman"/>
          <w:color w:val="808080"/>
        </w:rPr>
        <w:t xml:space="preserve">Liu, B., Page, A. J., Hatzinikolas, G., Chen, M., Wittert, G. A., &amp; Heilbronn, L. K. (2019). Intermittent Fasting Improves Glucose Tolerance and Promotes Adipose Tissue </w:t>
      </w:r>
      <w:r w:rsidRPr="00A83D7B">
        <w:rPr>
          <w:rFonts w:cs="Times New Roman"/>
          <w:color w:val="808080"/>
        </w:rPr>
        <w:lastRenderedPageBreak/>
        <w:t xml:space="preserve">Remodeling in Male Mice Fed a High-Fat Diet.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160</w:t>
      </w:r>
      <w:r w:rsidRPr="00A83D7B">
        <w:rPr>
          <w:rFonts w:cs="Times New Roman"/>
          <w:color w:val="808080"/>
        </w:rPr>
        <w:t>(1), 169–180. https://doi.org/10.1210/en.2018-00701</w:t>
      </w:r>
    </w:p>
    <w:p w14:paraId="6E53933E" w14:textId="77777777" w:rsidR="00A83D7B" w:rsidRPr="00A83D7B" w:rsidRDefault="00A83D7B" w:rsidP="00A83D7B">
      <w:pPr>
        <w:pStyle w:val="Bibliography"/>
        <w:rPr>
          <w:rFonts w:cs="Times New Roman"/>
          <w:color w:val="808080"/>
        </w:rPr>
      </w:pPr>
      <w:r w:rsidRPr="00A83D7B">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7</w:t>
      </w:r>
      <w:r w:rsidRPr="00A83D7B">
        <w:rPr>
          <w:rFonts w:cs="Times New Roman"/>
          <w:color w:val="808080"/>
        </w:rPr>
        <w:t>(4), e34868. https://doi.org/10.1371/journal.pone.0034868</w:t>
      </w:r>
    </w:p>
    <w:p w14:paraId="1744A943" w14:textId="77777777" w:rsidR="00A83D7B" w:rsidRPr="00A83D7B" w:rsidRDefault="00A83D7B" w:rsidP="00A83D7B">
      <w:pPr>
        <w:pStyle w:val="Bibliography"/>
        <w:rPr>
          <w:rFonts w:cs="Times New Roman"/>
          <w:color w:val="808080"/>
        </w:rPr>
      </w:pPr>
      <w:r w:rsidRPr="00A83D7B">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98</w:t>
      </w:r>
      <w:r w:rsidRPr="00A83D7B">
        <w:rPr>
          <w:rFonts w:cs="Times New Roman"/>
          <w:color w:val="808080"/>
        </w:rPr>
        <w:t>(5), 1218–1225. https://doi.org/10.3945/ajcn.112.055772</w:t>
      </w:r>
    </w:p>
    <w:p w14:paraId="401E2D02" w14:textId="77777777" w:rsidR="00A83D7B" w:rsidRPr="00A83D7B" w:rsidRDefault="00A83D7B" w:rsidP="00A83D7B">
      <w:pPr>
        <w:pStyle w:val="Bibliography"/>
        <w:rPr>
          <w:rFonts w:cs="Times New Roman"/>
          <w:color w:val="808080"/>
        </w:rPr>
      </w:pPr>
      <w:r w:rsidRPr="00A83D7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60B16C02" w14:textId="77777777" w:rsidR="00A83D7B" w:rsidRPr="00A83D7B" w:rsidRDefault="00A83D7B" w:rsidP="00A83D7B">
      <w:pPr>
        <w:pStyle w:val="Bibliography"/>
        <w:rPr>
          <w:rFonts w:cs="Times New Roman"/>
          <w:color w:val="808080"/>
        </w:rPr>
      </w:pPr>
      <w:r w:rsidRPr="00A83D7B">
        <w:rPr>
          <w:rFonts w:cs="Times New Roman"/>
          <w:color w:val="808080"/>
        </w:rPr>
        <w:t xml:space="preserve">Mereness, A. L., Murphy, Z. C., Forrestel, A. C., Butler, S., Ko, C., Richards, J. S., &amp; Sellix, M. T. (2016). Conditional Deletion of Bmal1 in Ovarian Theca Cells Disrupts Ovulation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157</w:t>
      </w:r>
      <w:r w:rsidRPr="00A83D7B">
        <w:rPr>
          <w:rFonts w:cs="Times New Roman"/>
          <w:color w:val="808080"/>
        </w:rPr>
        <w:t>(2), 913–927. https://doi.org/10.1210/en.2015-1645</w:t>
      </w:r>
    </w:p>
    <w:p w14:paraId="1189711B" w14:textId="77777777" w:rsidR="00A83D7B" w:rsidRPr="00A83D7B" w:rsidRDefault="00A83D7B" w:rsidP="00A83D7B">
      <w:pPr>
        <w:pStyle w:val="Bibliography"/>
        <w:rPr>
          <w:rFonts w:cs="Times New Roman"/>
          <w:color w:val="808080"/>
        </w:rPr>
      </w:pPr>
      <w:r w:rsidRPr="00A83D7B">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A83D7B">
        <w:rPr>
          <w:rFonts w:cs="Times New Roman"/>
          <w:i/>
          <w:iCs/>
          <w:color w:val="808080"/>
        </w:rPr>
        <w:t>Gut</w:t>
      </w:r>
      <w:r w:rsidRPr="00A83D7B">
        <w:rPr>
          <w:rFonts w:cs="Times New Roman"/>
          <w:color w:val="808080"/>
        </w:rPr>
        <w:t xml:space="preserve">, </w:t>
      </w:r>
      <w:r w:rsidRPr="00A83D7B">
        <w:rPr>
          <w:rFonts w:cs="Times New Roman"/>
          <w:i/>
          <w:iCs/>
          <w:color w:val="808080"/>
        </w:rPr>
        <w:t>59</w:t>
      </w:r>
      <w:r w:rsidRPr="00A83D7B">
        <w:rPr>
          <w:rFonts w:cs="Times New Roman"/>
          <w:color w:val="808080"/>
        </w:rPr>
        <w:t>(12), 1635–1642. https://doi.org/10.1136/gut.2010.215665</w:t>
      </w:r>
    </w:p>
    <w:p w14:paraId="60C4CD42" w14:textId="77777777" w:rsidR="00A83D7B" w:rsidRPr="00A83D7B" w:rsidRDefault="00A83D7B" w:rsidP="00A83D7B">
      <w:pPr>
        <w:pStyle w:val="Bibliography"/>
        <w:rPr>
          <w:rFonts w:cs="Times New Roman"/>
          <w:color w:val="808080"/>
        </w:rPr>
      </w:pPr>
      <w:r w:rsidRPr="00A83D7B">
        <w:rPr>
          <w:rFonts w:cs="Times New Roman"/>
          <w:color w:val="808080"/>
        </w:rPr>
        <w:t xml:space="preserve">Musial, B., Fernandez-Twinn, D. S., Vaughan, O. R., Ozanne, S. E., Voshol, P., Sferruzzi-Perri, A. N., &amp; Fowden, A. L. (2016). Proximity to Delivery Alters Insulin Sensitivity and </w:t>
      </w:r>
      <w:r w:rsidRPr="00A83D7B">
        <w:rPr>
          <w:rFonts w:cs="Times New Roman"/>
          <w:color w:val="808080"/>
        </w:rPr>
        <w:lastRenderedPageBreak/>
        <w:t xml:space="preserve">Glucose Metabolism in Pregnant Mice. </w:t>
      </w:r>
      <w:r w:rsidRPr="00A83D7B">
        <w:rPr>
          <w:rFonts w:cs="Times New Roman"/>
          <w:i/>
          <w:iCs/>
          <w:color w:val="808080"/>
        </w:rPr>
        <w:t>Diabetes</w:t>
      </w:r>
      <w:r w:rsidRPr="00A83D7B">
        <w:rPr>
          <w:rFonts w:cs="Times New Roman"/>
          <w:color w:val="808080"/>
        </w:rPr>
        <w:t xml:space="preserve">, </w:t>
      </w:r>
      <w:r w:rsidRPr="00A83D7B">
        <w:rPr>
          <w:rFonts w:cs="Times New Roman"/>
          <w:i/>
          <w:iCs/>
          <w:color w:val="808080"/>
        </w:rPr>
        <w:t>65</w:t>
      </w:r>
      <w:r w:rsidRPr="00A83D7B">
        <w:rPr>
          <w:rFonts w:cs="Times New Roman"/>
          <w:color w:val="808080"/>
        </w:rPr>
        <w:t>(4), 851–860. https://doi.org/10.2337/db15-1531</w:t>
      </w:r>
    </w:p>
    <w:p w14:paraId="79033C82" w14:textId="77777777" w:rsidR="00A83D7B" w:rsidRPr="00A83D7B" w:rsidRDefault="00A83D7B" w:rsidP="00A83D7B">
      <w:pPr>
        <w:pStyle w:val="Bibliography"/>
        <w:rPr>
          <w:rFonts w:cs="Times New Roman"/>
          <w:color w:val="808080"/>
        </w:rPr>
      </w:pPr>
      <w:r w:rsidRPr="00A83D7B">
        <w:rPr>
          <w:rFonts w:cs="Times New Roman"/>
          <w:color w:val="808080"/>
        </w:rPr>
        <w:t xml:space="preserve">Opaneye, A. A., Villegas, D. D., &amp; Abdel Azeim, A. (1990). Islamic Festivals and Low Birthweight Infants. </w:t>
      </w:r>
      <w:r w:rsidRPr="00A83D7B">
        <w:rPr>
          <w:rFonts w:cs="Times New Roman"/>
          <w:i/>
          <w:iCs/>
          <w:color w:val="808080"/>
        </w:rPr>
        <w:t>Journal of the Royal Society of Health</w:t>
      </w:r>
      <w:r w:rsidRPr="00A83D7B">
        <w:rPr>
          <w:rFonts w:cs="Times New Roman"/>
          <w:color w:val="808080"/>
        </w:rPr>
        <w:t xml:space="preserve">, </w:t>
      </w:r>
      <w:r w:rsidRPr="00A83D7B">
        <w:rPr>
          <w:rFonts w:cs="Times New Roman"/>
          <w:i/>
          <w:iCs/>
          <w:color w:val="808080"/>
        </w:rPr>
        <w:t>110</w:t>
      </w:r>
      <w:r w:rsidRPr="00A83D7B">
        <w:rPr>
          <w:rFonts w:cs="Times New Roman"/>
          <w:color w:val="808080"/>
        </w:rPr>
        <w:t>(3), 106–107. https://doi.org/10.1177/146642409011000313</w:t>
      </w:r>
    </w:p>
    <w:p w14:paraId="0C3537C6" w14:textId="77777777" w:rsidR="00A83D7B" w:rsidRPr="00A83D7B" w:rsidRDefault="00A83D7B" w:rsidP="00A83D7B">
      <w:pPr>
        <w:pStyle w:val="Bibliography"/>
        <w:rPr>
          <w:rFonts w:cs="Times New Roman"/>
          <w:color w:val="808080"/>
        </w:rPr>
      </w:pPr>
      <w:r w:rsidRPr="00A83D7B">
        <w:rPr>
          <w:rFonts w:cs="Times New Roman"/>
          <w:color w:val="808080"/>
        </w:rPr>
        <w:t xml:space="preserve">Pan, X., &amp; Hussain, M. M. (2009). Clock is important for food and circadian regulation of macronutrient absorption in mice. </w:t>
      </w:r>
      <w:r w:rsidRPr="00A83D7B">
        <w:rPr>
          <w:rFonts w:cs="Times New Roman"/>
          <w:i/>
          <w:iCs/>
          <w:color w:val="808080"/>
        </w:rPr>
        <w:t>Journal of Lipid Research</w:t>
      </w:r>
      <w:r w:rsidRPr="00A83D7B">
        <w:rPr>
          <w:rFonts w:cs="Times New Roman"/>
          <w:color w:val="808080"/>
        </w:rPr>
        <w:t xml:space="preserve">, </w:t>
      </w:r>
      <w:r w:rsidRPr="00A83D7B">
        <w:rPr>
          <w:rFonts w:cs="Times New Roman"/>
          <w:i/>
          <w:iCs/>
          <w:color w:val="808080"/>
        </w:rPr>
        <w:t>50</w:t>
      </w:r>
      <w:r w:rsidRPr="00A83D7B">
        <w:rPr>
          <w:rFonts w:cs="Times New Roman"/>
          <w:color w:val="808080"/>
        </w:rPr>
        <w:t>(9), 1800–1813. https://doi.org/10.1194/jlr.M900085-JLR200</w:t>
      </w:r>
    </w:p>
    <w:p w14:paraId="70A953CF" w14:textId="77777777" w:rsidR="00A83D7B" w:rsidRPr="00A83D7B" w:rsidRDefault="00A83D7B" w:rsidP="00A83D7B">
      <w:pPr>
        <w:pStyle w:val="Bibliography"/>
        <w:rPr>
          <w:rFonts w:cs="Times New Roman"/>
          <w:color w:val="808080"/>
        </w:rPr>
      </w:pPr>
      <w:r w:rsidRPr="00A83D7B">
        <w:rPr>
          <w:rFonts w:cs="Times New Roman"/>
          <w:color w:val="808080"/>
        </w:rPr>
        <w:t xml:space="preserve">Patel, S., Alvarez-Guaita, A., Melvin, A., Rimmington, D., Dattilo, A., Miedzybrodzka, E. L., … O’Rahilly, S. (2019). GDF15 Provides an Endocrine Signal of Nutritional Stress in Mice and Humans.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29</w:t>
      </w:r>
      <w:r w:rsidRPr="00A83D7B">
        <w:rPr>
          <w:rFonts w:cs="Times New Roman"/>
          <w:color w:val="808080"/>
        </w:rPr>
        <w:t>(3), 707-718.e8. https://doi.org/10.1016/j.cmet.2018.12.016</w:t>
      </w:r>
    </w:p>
    <w:p w14:paraId="2B0124D6" w14:textId="77777777" w:rsidR="00A83D7B" w:rsidRPr="00A83D7B" w:rsidRDefault="00A83D7B" w:rsidP="00A83D7B">
      <w:pPr>
        <w:pStyle w:val="Bibliography"/>
        <w:rPr>
          <w:rFonts w:cs="Times New Roman"/>
          <w:color w:val="808080"/>
        </w:rPr>
      </w:pPr>
      <w:r w:rsidRPr="00A83D7B">
        <w:rPr>
          <w:rFonts w:cs="Times New Roman"/>
          <w:color w:val="808080"/>
        </w:rPr>
        <w:t xml:space="preserve">Pivonello, R., De Leo, M., Cozzolino, A., &amp; Colao, A. (2015). The Treatment of Cushing’s Disease. </w:t>
      </w:r>
      <w:r w:rsidRPr="00A83D7B">
        <w:rPr>
          <w:rFonts w:cs="Times New Roman"/>
          <w:i/>
          <w:iCs/>
          <w:color w:val="808080"/>
        </w:rPr>
        <w:t>Endocrine Reviews</w:t>
      </w:r>
      <w:r w:rsidRPr="00A83D7B">
        <w:rPr>
          <w:rFonts w:cs="Times New Roman"/>
          <w:color w:val="808080"/>
        </w:rPr>
        <w:t xml:space="preserve">, </w:t>
      </w:r>
      <w:r w:rsidRPr="00A83D7B">
        <w:rPr>
          <w:rFonts w:cs="Times New Roman"/>
          <w:i/>
          <w:iCs/>
          <w:color w:val="808080"/>
        </w:rPr>
        <w:t>36</w:t>
      </w:r>
      <w:r w:rsidRPr="00A83D7B">
        <w:rPr>
          <w:rFonts w:cs="Times New Roman"/>
          <w:color w:val="808080"/>
        </w:rPr>
        <w:t>(4), 385–486. https://doi.org/10.1210/er.2013-1048</w:t>
      </w:r>
    </w:p>
    <w:p w14:paraId="65EEEA4D" w14:textId="77777777" w:rsidR="00A83D7B" w:rsidRPr="00A83D7B" w:rsidRDefault="00A83D7B" w:rsidP="00A83D7B">
      <w:pPr>
        <w:pStyle w:val="Bibliography"/>
        <w:rPr>
          <w:rFonts w:cs="Times New Roman"/>
          <w:color w:val="808080"/>
        </w:rPr>
      </w:pPr>
      <w:r w:rsidRPr="00A83D7B">
        <w:rPr>
          <w:rFonts w:cs="Times New Roman"/>
          <w:color w:val="808080"/>
        </w:rPr>
        <w:t xml:space="preserve">Rasmussen, K. M., Abrams, B., Bodnar, L. M., Butte, N. F., Catalano, P. M., &amp; Siega-Riz, A. M. (2010). Recommendations for Weight Gain During Pregnancy in the Context of the Obesity Epidemic. </w:t>
      </w:r>
      <w:r w:rsidRPr="00A83D7B">
        <w:rPr>
          <w:rFonts w:cs="Times New Roman"/>
          <w:i/>
          <w:iCs/>
          <w:color w:val="808080"/>
        </w:rPr>
        <w:t>Obstetrics and Gynecology</w:t>
      </w:r>
      <w:r w:rsidRPr="00A83D7B">
        <w:rPr>
          <w:rFonts w:cs="Times New Roman"/>
          <w:color w:val="808080"/>
        </w:rPr>
        <w:t xml:space="preserve">, </w:t>
      </w:r>
      <w:r w:rsidRPr="00A83D7B">
        <w:rPr>
          <w:rFonts w:cs="Times New Roman"/>
          <w:i/>
          <w:iCs/>
          <w:color w:val="808080"/>
        </w:rPr>
        <w:t>116</w:t>
      </w:r>
      <w:r w:rsidRPr="00A83D7B">
        <w:rPr>
          <w:rFonts w:cs="Times New Roman"/>
          <w:color w:val="808080"/>
        </w:rPr>
        <w:t>(5), 1191–1195. https://doi.org/10.1097/AOG.0b013e3181f60da7</w:t>
      </w:r>
    </w:p>
    <w:p w14:paraId="199F6D88" w14:textId="77777777" w:rsidR="00A83D7B" w:rsidRPr="00A83D7B" w:rsidRDefault="00A83D7B" w:rsidP="00A83D7B">
      <w:pPr>
        <w:pStyle w:val="Bibliography"/>
        <w:rPr>
          <w:rFonts w:cs="Times New Roman"/>
          <w:color w:val="808080"/>
        </w:rPr>
      </w:pPr>
      <w:r w:rsidRPr="00A83D7B">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A83D7B">
        <w:rPr>
          <w:rFonts w:cs="Times New Roman"/>
          <w:i/>
          <w:iCs/>
          <w:color w:val="808080"/>
        </w:rPr>
        <w:t>Obesity</w:t>
      </w:r>
      <w:r w:rsidRPr="00A83D7B">
        <w:rPr>
          <w:rFonts w:cs="Times New Roman"/>
          <w:color w:val="808080"/>
        </w:rPr>
        <w:t xml:space="preserve">, </w:t>
      </w:r>
      <w:r w:rsidRPr="00A83D7B">
        <w:rPr>
          <w:rFonts w:cs="Times New Roman"/>
          <w:i/>
          <w:iCs/>
          <w:color w:val="808080"/>
        </w:rPr>
        <w:t>27</w:t>
      </w:r>
      <w:r w:rsidRPr="00A83D7B">
        <w:rPr>
          <w:rFonts w:cs="Times New Roman"/>
          <w:color w:val="808080"/>
        </w:rPr>
        <w:t>(8), 1244–1254. https://doi.org/10.1002/oby.22518</w:t>
      </w:r>
    </w:p>
    <w:p w14:paraId="1439C0EB"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Sabet Sarvestani, F., Rahmanifar, F., &amp; Tamadon, A. (2015). Histomorphometric changes of small intestine in pregnant rat. </w:t>
      </w:r>
      <w:r w:rsidRPr="00A83D7B">
        <w:rPr>
          <w:rFonts w:cs="Times New Roman"/>
          <w:i/>
          <w:iCs/>
          <w:color w:val="808080"/>
        </w:rPr>
        <w:t>Veterinary Research Forum</w:t>
      </w:r>
      <w:r w:rsidRPr="00A83D7B">
        <w:rPr>
          <w:rFonts w:cs="Times New Roman"/>
          <w:color w:val="808080"/>
        </w:rPr>
        <w:t xml:space="preserve">, </w:t>
      </w:r>
      <w:r w:rsidRPr="00A83D7B">
        <w:rPr>
          <w:rFonts w:cs="Times New Roman"/>
          <w:i/>
          <w:iCs/>
          <w:color w:val="808080"/>
        </w:rPr>
        <w:t>6</w:t>
      </w:r>
      <w:r w:rsidRPr="00A83D7B">
        <w:rPr>
          <w:rFonts w:cs="Times New Roman"/>
          <w:color w:val="808080"/>
        </w:rPr>
        <w:t>(1), 69–73.</w:t>
      </w:r>
    </w:p>
    <w:p w14:paraId="06AAA7EE" w14:textId="77777777" w:rsidR="00A83D7B" w:rsidRPr="00A83D7B" w:rsidRDefault="00A83D7B" w:rsidP="00A83D7B">
      <w:pPr>
        <w:pStyle w:val="Bibliography"/>
        <w:rPr>
          <w:rFonts w:cs="Times New Roman"/>
          <w:color w:val="808080"/>
        </w:rPr>
      </w:pPr>
      <w:r w:rsidRPr="00A83D7B">
        <w:rPr>
          <w:rFonts w:cs="Times New Roman"/>
          <w:color w:val="808080"/>
        </w:rPr>
        <w:t>Salazar, E. R., Richter, H. G., Spichiger, C., Mendez, N., Halabi, D., Vergara, K., … Torres</w:t>
      </w:r>
      <w:r w:rsidRPr="00A83D7B">
        <w:rPr>
          <w:rFonts w:ascii="Cambria Math" w:hAnsi="Cambria Math" w:cs="Cambria Math"/>
          <w:color w:val="808080"/>
        </w:rPr>
        <w:t>‐</w:t>
      </w:r>
      <w:r w:rsidRPr="00A83D7B">
        <w:rPr>
          <w:rFonts w:cs="Times New Roman"/>
          <w:color w:val="808080"/>
        </w:rPr>
        <w:t xml:space="preserve">Farfan, C. (2018). Gestational chronodisruption leads to persistent changes in the rat fetal and adult adrenal clock and function. </w:t>
      </w:r>
      <w:r w:rsidRPr="00A83D7B">
        <w:rPr>
          <w:rFonts w:cs="Times New Roman"/>
          <w:i/>
          <w:iCs/>
          <w:color w:val="808080"/>
        </w:rPr>
        <w:t>The Journal of Physiology</w:t>
      </w:r>
      <w:r w:rsidRPr="00A83D7B">
        <w:rPr>
          <w:rFonts w:cs="Times New Roman"/>
          <w:color w:val="808080"/>
        </w:rPr>
        <w:t xml:space="preserve">, </w:t>
      </w:r>
      <w:r w:rsidRPr="00A83D7B">
        <w:rPr>
          <w:rFonts w:cs="Times New Roman"/>
          <w:i/>
          <w:iCs/>
          <w:color w:val="808080"/>
        </w:rPr>
        <w:t>596</w:t>
      </w:r>
      <w:r w:rsidRPr="00A83D7B">
        <w:rPr>
          <w:rFonts w:cs="Times New Roman"/>
          <w:color w:val="808080"/>
        </w:rPr>
        <w:t>(23), 5839–5857. https://doi.org/10.1113/JP276083</w:t>
      </w:r>
    </w:p>
    <w:p w14:paraId="5BF8FD8C" w14:textId="77777777" w:rsidR="00A83D7B" w:rsidRPr="00A83D7B" w:rsidRDefault="00A83D7B" w:rsidP="00A83D7B">
      <w:pPr>
        <w:pStyle w:val="Bibliography"/>
        <w:rPr>
          <w:rFonts w:cs="Times New Roman"/>
          <w:color w:val="808080"/>
        </w:rPr>
      </w:pPr>
      <w:r w:rsidRPr="00A83D7B">
        <w:rPr>
          <w:rFonts w:cs="Times New Roman"/>
          <w:color w:val="808080"/>
        </w:rPr>
        <w:t xml:space="preserve">Schulz, L. C. (2010). The Dutch Hunger Winter and the developmental origins of health and disease.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107</w:t>
      </w:r>
      <w:r w:rsidRPr="00A83D7B">
        <w:rPr>
          <w:rFonts w:cs="Times New Roman"/>
          <w:color w:val="808080"/>
        </w:rPr>
        <w:t>(39), 16757–16758. https://doi.org/10.1073/pnas.1012911107</w:t>
      </w:r>
    </w:p>
    <w:p w14:paraId="7A23C483" w14:textId="77777777" w:rsidR="00A83D7B" w:rsidRPr="00A83D7B" w:rsidRDefault="00A83D7B" w:rsidP="00A83D7B">
      <w:pPr>
        <w:pStyle w:val="Bibliography"/>
        <w:rPr>
          <w:rFonts w:cs="Times New Roman"/>
          <w:color w:val="808080"/>
        </w:rPr>
      </w:pPr>
      <w:r w:rsidRPr="00A83D7B">
        <w:rPr>
          <w:rFonts w:cs="Times New Roman"/>
          <w:color w:val="808080"/>
        </w:rPr>
        <w:t xml:space="preserve">Sherman, H., Genzer, Y., Cohen, R., Chapnik, N., Madar, Z., &amp; Froy, O. (2012). Timed high-fat diet resets circadian metabolism and prevents obesity. </w:t>
      </w:r>
      <w:r w:rsidRPr="00A83D7B">
        <w:rPr>
          <w:rFonts w:cs="Times New Roman"/>
          <w:i/>
          <w:iCs/>
          <w:color w:val="808080"/>
        </w:rPr>
        <w:t>FASEB Journal: Official Publication of the Federation of American Societies for Experimental Biology</w:t>
      </w:r>
      <w:r w:rsidRPr="00A83D7B">
        <w:rPr>
          <w:rFonts w:cs="Times New Roman"/>
          <w:color w:val="808080"/>
        </w:rPr>
        <w:t xml:space="preserve">, </w:t>
      </w:r>
      <w:r w:rsidRPr="00A83D7B">
        <w:rPr>
          <w:rFonts w:cs="Times New Roman"/>
          <w:i/>
          <w:iCs/>
          <w:color w:val="808080"/>
        </w:rPr>
        <w:t>26</w:t>
      </w:r>
      <w:r w:rsidRPr="00A83D7B">
        <w:rPr>
          <w:rFonts w:cs="Times New Roman"/>
          <w:color w:val="808080"/>
        </w:rPr>
        <w:t>(8), 3493–3502. https://doi.org/10.1096/fj.12-208868</w:t>
      </w:r>
    </w:p>
    <w:p w14:paraId="4936E1EE" w14:textId="77777777" w:rsidR="00A83D7B" w:rsidRPr="00A83D7B" w:rsidRDefault="00A83D7B" w:rsidP="00A83D7B">
      <w:pPr>
        <w:pStyle w:val="Bibliography"/>
        <w:rPr>
          <w:rFonts w:cs="Times New Roman"/>
          <w:color w:val="808080"/>
        </w:rPr>
      </w:pPr>
      <w:r w:rsidRPr="00A83D7B">
        <w:rPr>
          <w:rFonts w:cs="Times New Roman"/>
          <w:color w:val="808080"/>
        </w:rPr>
        <w:t xml:space="preserve">Sonagra, A. D., Biradar, S. M., K., D., &amp; Murthy D.S., J. (2014). Normal Pregnancy- A State of Insulin Resistance. </w:t>
      </w:r>
      <w:r w:rsidRPr="00A83D7B">
        <w:rPr>
          <w:rFonts w:cs="Times New Roman"/>
          <w:i/>
          <w:iCs/>
          <w:color w:val="808080"/>
        </w:rPr>
        <w:t>Journal of Clinical and Diagnostic Research : JCDR</w:t>
      </w:r>
      <w:r w:rsidRPr="00A83D7B">
        <w:rPr>
          <w:rFonts w:cs="Times New Roman"/>
          <w:color w:val="808080"/>
        </w:rPr>
        <w:t xml:space="preserve">, </w:t>
      </w:r>
      <w:r w:rsidRPr="00A83D7B">
        <w:rPr>
          <w:rFonts w:cs="Times New Roman"/>
          <w:i/>
          <w:iCs/>
          <w:color w:val="808080"/>
        </w:rPr>
        <w:t>8</w:t>
      </w:r>
      <w:r w:rsidRPr="00A83D7B">
        <w:rPr>
          <w:rFonts w:cs="Times New Roman"/>
          <w:color w:val="808080"/>
        </w:rPr>
        <w:t>(11), CC01–CC03. https://doi.org/10.7860/JCDR/2014/10068.5081</w:t>
      </w:r>
    </w:p>
    <w:p w14:paraId="5986498A" w14:textId="77777777" w:rsidR="00A83D7B" w:rsidRPr="00A83D7B" w:rsidRDefault="00A83D7B" w:rsidP="00A83D7B">
      <w:pPr>
        <w:pStyle w:val="Bibliography"/>
        <w:rPr>
          <w:rFonts w:cs="Times New Roman"/>
          <w:color w:val="808080"/>
        </w:rPr>
      </w:pPr>
      <w:r w:rsidRPr="00A83D7B">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A83D7B">
        <w:rPr>
          <w:rFonts w:cs="Times New Roman"/>
          <w:i/>
          <w:iCs/>
          <w:color w:val="808080"/>
        </w:rPr>
        <w:t>Hypertension</w:t>
      </w:r>
      <w:r w:rsidRPr="00A83D7B">
        <w:rPr>
          <w:rFonts w:cs="Times New Roman"/>
          <w:color w:val="808080"/>
        </w:rPr>
        <w:t xml:space="preserve">, </w:t>
      </w:r>
      <w:r w:rsidRPr="00A83D7B">
        <w:rPr>
          <w:rFonts w:cs="Times New Roman"/>
          <w:i/>
          <w:iCs/>
          <w:color w:val="808080"/>
        </w:rPr>
        <w:t>54</w:t>
      </w:r>
      <w:r w:rsidRPr="00A83D7B">
        <w:rPr>
          <w:rFonts w:cs="Times New Roman"/>
          <w:color w:val="808080"/>
        </w:rPr>
        <w:t>(1), 106–112. https://doi.org/10.1161/HYPERTENSIONAHA.109.130583</w:t>
      </w:r>
    </w:p>
    <w:p w14:paraId="0FC02A6C" w14:textId="77777777" w:rsidR="00A83D7B" w:rsidRPr="00A83D7B" w:rsidRDefault="00A83D7B" w:rsidP="00A83D7B">
      <w:pPr>
        <w:pStyle w:val="Bibliography"/>
        <w:rPr>
          <w:rFonts w:cs="Times New Roman"/>
          <w:color w:val="808080"/>
        </w:rPr>
      </w:pPr>
      <w:r w:rsidRPr="00A83D7B">
        <w:rPr>
          <w:rFonts w:cs="Times New Roman"/>
          <w:color w:val="808080"/>
        </w:rPr>
        <w:t xml:space="preserve">Sutton, E. F., Beyl, R., Early, K. S., Cefalu, W. T., Ravussin, E., &amp; Peterson, C. M. (2018). Early Time-Restricted Feeding Improves Insulin Sensitivity, Blood Pressure, and Oxidative </w:t>
      </w:r>
      <w:r w:rsidRPr="00A83D7B">
        <w:rPr>
          <w:rFonts w:cs="Times New Roman"/>
          <w:color w:val="808080"/>
        </w:rPr>
        <w:lastRenderedPageBreak/>
        <w:t xml:space="preserve">Stress Even without Weight Loss in Men with Prediabetes.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27</w:t>
      </w:r>
      <w:r w:rsidRPr="00A83D7B">
        <w:rPr>
          <w:rFonts w:cs="Times New Roman"/>
          <w:color w:val="808080"/>
        </w:rPr>
        <w:t>(6), 1212-1221.e3. https://doi.org/10.1016/j.cmet.2018.04.010</w:t>
      </w:r>
    </w:p>
    <w:p w14:paraId="5A282B4D" w14:textId="77777777" w:rsidR="00A83D7B" w:rsidRPr="00A83D7B" w:rsidRDefault="00A83D7B" w:rsidP="00A83D7B">
      <w:pPr>
        <w:pStyle w:val="Bibliography"/>
        <w:rPr>
          <w:rFonts w:cs="Times New Roman"/>
          <w:color w:val="808080"/>
        </w:rPr>
      </w:pPr>
      <w:r w:rsidRPr="00A83D7B">
        <w:rPr>
          <w:rFonts w:cs="Times New Roman"/>
          <w:color w:val="808080"/>
        </w:rPr>
        <w:t xml:space="preserve">Swamy, S., Xie, X., Kukino, A., Calcagno, H. E., Lasarev, M. R., Park, J. H., &amp; Butler, M. P. (2018). Circadian disruption of food availability significantly reduces reproductive success in mice. </w:t>
      </w:r>
      <w:r w:rsidRPr="00A83D7B">
        <w:rPr>
          <w:rFonts w:cs="Times New Roman"/>
          <w:i/>
          <w:iCs/>
          <w:color w:val="808080"/>
        </w:rPr>
        <w:t>Hormones and Behavior</w:t>
      </w:r>
      <w:r w:rsidRPr="00A83D7B">
        <w:rPr>
          <w:rFonts w:cs="Times New Roman"/>
          <w:color w:val="808080"/>
        </w:rPr>
        <w:t xml:space="preserve">, </w:t>
      </w:r>
      <w:r w:rsidRPr="00A83D7B">
        <w:rPr>
          <w:rFonts w:cs="Times New Roman"/>
          <w:i/>
          <w:iCs/>
          <w:color w:val="808080"/>
        </w:rPr>
        <w:t>105</w:t>
      </w:r>
      <w:r w:rsidRPr="00A83D7B">
        <w:rPr>
          <w:rFonts w:cs="Times New Roman"/>
          <w:color w:val="808080"/>
        </w:rPr>
        <w:t>, 177–184. https://doi.org/10.1016/j.yhbeh.2018.07.006</w:t>
      </w:r>
    </w:p>
    <w:p w14:paraId="52122068" w14:textId="77777777" w:rsidR="00A83D7B" w:rsidRPr="00A83D7B" w:rsidRDefault="00A83D7B" w:rsidP="00A83D7B">
      <w:pPr>
        <w:pStyle w:val="Bibliography"/>
        <w:rPr>
          <w:rFonts w:cs="Times New Roman"/>
          <w:color w:val="808080"/>
        </w:rPr>
      </w:pPr>
      <w:r w:rsidRPr="00A83D7B">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A83D7B">
        <w:rPr>
          <w:rFonts w:cs="Times New Roman"/>
          <w:i/>
          <w:iCs/>
          <w:color w:val="808080"/>
        </w:rPr>
        <w:t>Biochemical and Biophysical Research Communications</w:t>
      </w:r>
      <w:r w:rsidRPr="00A83D7B">
        <w:rPr>
          <w:rFonts w:cs="Times New Roman"/>
          <w:color w:val="808080"/>
        </w:rPr>
        <w:t xml:space="preserve">, </w:t>
      </w:r>
      <w:r w:rsidRPr="00A83D7B">
        <w:rPr>
          <w:rFonts w:cs="Times New Roman"/>
          <w:i/>
          <w:iCs/>
          <w:color w:val="808080"/>
        </w:rPr>
        <w:t>514</w:t>
      </w:r>
      <w:r w:rsidRPr="00A83D7B">
        <w:rPr>
          <w:rFonts w:cs="Times New Roman"/>
          <w:color w:val="808080"/>
        </w:rPr>
        <w:t>(2), 415–421. https://doi.org/10.1016/j.bbrc.2019.04.154</w:t>
      </w:r>
    </w:p>
    <w:p w14:paraId="1C722427" w14:textId="77777777" w:rsidR="00A83D7B" w:rsidRPr="00A83D7B" w:rsidRDefault="00A83D7B" w:rsidP="00A83D7B">
      <w:pPr>
        <w:pStyle w:val="Bibliography"/>
        <w:rPr>
          <w:rFonts w:cs="Times New Roman"/>
          <w:color w:val="808080"/>
        </w:rPr>
      </w:pPr>
      <w:r w:rsidRPr="00A83D7B">
        <w:rPr>
          <w:rFonts w:cs="Times New Roman"/>
          <w:color w:val="808080"/>
        </w:rPr>
        <w:t xml:space="preserve">Weber, E. M., Algers, B., Würbel, H., Hultgren, J., &amp; Olsson, I. a. S. (2013). Influence of Strain and Parity on the Risk of Litter Loss in Laboratory Mice. </w:t>
      </w:r>
      <w:r w:rsidRPr="00A83D7B">
        <w:rPr>
          <w:rFonts w:cs="Times New Roman"/>
          <w:i/>
          <w:iCs/>
          <w:color w:val="808080"/>
        </w:rPr>
        <w:t>Reproduction in Domestic Animals</w:t>
      </w:r>
      <w:r w:rsidRPr="00A83D7B">
        <w:rPr>
          <w:rFonts w:cs="Times New Roman"/>
          <w:color w:val="808080"/>
        </w:rPr>
        <w:t xml:space="preserve">, </w:t>
      </w:r>
      <w:r w:rsidRPr="00A83D7B">
        <w:rPr>
          <w:rFonts w:cs="Times New Roman"/>
          <w:i/>
          <w:iCs/>
          <w:color w:val="808080"/>
        </w:rPr>
        <w:t>48</w:t>
      </w:r>
      <w:r w:rsidRPr="00A83D7B">
        <w:rPr>
          <w:rFonts w:cs="Times New Roman"/>
          <w:color w:val="808080"/>
        </w:rPr>
        <w:t>(2), 292–296. https://doi.org/10.1111/j.1439-0531.2012.02147.x</w:t>
      </w:r>
    </w:p>
    <w:p w14:paraId="61E1B4FF" w14:textId="77777777" w:rsidR="00A83D7B" w:rsidRPr="00A83D7B" w:rsidRDefault="00A83D7B" w:rsidP="00A83D7B">
      <w:pPr>
        <w:pStyle w:val="Bibliography"/>
        <w:rPr>
          <w:rFonts w:cs="Times New Roman"/>
          <w:color w:val="808080"/>
        </w:rPr>
      </w:pPr>
      <w:r w:rsidRPr="00A83D7B">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A83D7B">
        <w:rPr>
          <w:rFonts w:cs="Times New Roman"/>
          <w:i/>
          <w:iCs/>
          <w:color w:val="808080"/>
        </w:rPr>
        <w:t>Metabolism</w:t>
      </w:r>
      <w:r w:rsidRPr="00A83D7B">
        <w:rPr>
          <w:rFonts w:cs="Times New Roman"/>
          <w:color w:val="808080"/>
        </w:rPr>
        <w:t xml:space="preserve">, </w:t>
      </w:r>
      <w:r w:rsidRPr="00A83D7B">
        <w:rPr>
          <w:rFonts w:cs="Times New Roman"/>
          <w:i/>
          <w:iCs/>
          <w:color w:val="808080"/>
        </w:rPr>
        <w:t>82</w:t>
      </w:r>
      <w:r w:rsidRPr="00A83D7B">
        <w:rPr>
          <w:rFonts w:cs="Times New Roman"/>
          <w:color w:val="808080"/>
        </w:rPr>
        <w:t>, 1–13. https://doi.org/10.1016/j.metabol.2017.12.004</w:t>
      </w:r>
    </w:p>
    <w:p w14:paraId="2AE989C2" w14:textId="77777777" w:rsidR="00A83D7B" w:rsidRPr="00A83D7B" w:rsidRDefault="00A83D7B" w:rsidP="00A83D7B">
      <w:pPr>
        <w:pStyle w:val="Bibliography"/>
        <w:rPr>
          <w:rFonts w:cs="Times New Roman"/>
          <w:color w:val="808080"/>
        </w:rPr>
      </w:pPr>
      <w:r w:rsidRPr="00A83D7B">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A83D7B">
        <w:rPr>
          <w:rFonts w:cs="Times New Roman"/>
          <w:i/>
          <w:iCs/>
          <w:color w:val="808080"/>
        </w:rPr>
        <w:t>Redox Biology</w:t>
      </w:r>
      <w:r w:rsidRPr="00A83D7B">
        <w:rPr>
          <w:rFonts w:cs="Times New Roman"/>
          <w:color w:val="808080"/>
        </w:rPr>
        <w:t xml:space="preserve">, </w:t>
      </w:r>
      <w:r w:rsidRPr="00A83D7B">
        <w:rPr>
          <w:rFonts w:cs="Times New Roman"/>
          <w:i/>
          <w:iCs/>
          <w:color w:val="808080"/>
        </w:rPr>
        <w:t>16</w:t>
      </w:r>
      <w:r w:rsidRPr="00A83D7B">
        <w:rPr>
          <w:rFonts w:cs="Times New Roman"/>
          <w:color w:val="808080"/>
        </w:rPr>
        <w:t>, 87–96. https://doi.org/10.1016/j.redox.2018.01.013</w:t>
      </w:r>
    </w:p>
    <w:p w14:paraId="5C569943" w14:textId="77777777" w:rsidR="00A83D7B" w:rsidRPr="00A83D7B" w:rsidRDefault="00A83D7B" w:rsidP="00A83D7B">
      <w:pPr>
        <w:pStyle w:val="Bibliography"/>
        <w:rPr>
          <w:rFonts w:cs="Times New Roman"/>
          <w:color w:val="808080"/>
        </w:rPr>
      </w:pPr>
      <w:r w:rsidRPr="00A83D7B">
        <w:rPr>
          <w:rFonts w:cs="Times New Roman"/>
          <w:color w:val="808080"/>
        </w:rPr>
        <w:t xml:space="preserve">Zhang, W.-X., Chen, S.-Y., &amp; Liu, C. (2016). Regulation of reproduction by the circadian rhythms. </w:t>
      </w:r>
      <w:r w:rsidRPr="00A83D7B">
        <w:rPr>
          <w:rFonts w:cs="Times New Roman"/>
          <w:i/>
          <w:iCs/>
          <w:color w:val="808080"/>
        </w:rPr>
        <w:t>Sheng Li Xue Bao: [Acta Physiologica Sinica]</w:t>
      </w:r>
      <w:r w:rsidRPr="00A83D7B">
        <w:rPr>
          <w:rFonts w:cs="Times New Roman"/>
          <w:color w:val="808080"/>
        </w:rPr>
        <w:t xml:space="preserve">, </w:t>
      </w:r>
      <w:r w:rsidRPr="00A83D7B">
        <w:rPr>
          <w:rFonts w:cs="Times New Roman"/>
          <w:i/>
          <w:iCs/>
          <w:color w:val="808080"/>
        </w:rPr>
        <w:t>68</w:t>
      </w:r>
      <w:r w:rsidRPr="00A83D7B">
        <w:rPr>
          <w:rFonts w:cs="Times New Roman"/>
          <w:color w:val="808080"/>
        </w:rPr>
        <w:t>(6), 799–808.</w:t>
      </w:r>
    </w:p>
    <w:p w14:paraId="01428B9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Ziaee, V., Kihanidoost, Z., Younesian, M., Akhavirad, M.-B., Bateni, F., Kazemianfar, Z., &amp; Hantoushzadeh, S. (2010). The Effect of Ramadan Fasting on Outcome of Pregnancy. </w:t>
      </w:r>
      <w:r w:rsidRPr="00A83D7B">
        <w:rPr>
          <w:rFonts w:cs="Times New Roman"/>
          <w:i/>
          <w:iCs/>
          <w:color w:val="808080"/>
        </w:rPr>
        <w:t>Iranian Journal of Pediatrics</w:t>
      </w:r>
      <w:r w:rsidRPr="00A83D7B">
        <w:rPr>
          <w:rFonts w:cs="Times New Roman"/>
          <w:color w:val="808080"/>
        </w:rPr>
        <w:t xml:space="preserve">, </w:t>
      </w:r>
      <w:r w:rsidRPr="00A83D7B">
        <w:rPr>
          <w:rFonts w:cs="Times New Roman"/>
          <w:i/>
          <w:iCs/>
          <w:color w:val="808080"/>
        </w:rPr>
        <w:t>20</w:t>
      </w:r>
      <w:r w:rsidRPr="00A83D7B">
        <w:rPr>
          <w:rFonts w:cs="Times New Roman"/>
          <w:color w:val="808080"/>
        </w:rPr>
        <w:t>(2), 181–186.</w:t>
      </w:r>
    </w:p>
    <w:p w14:paraId="5350D662" w14:textId="3B0E54A1" w:rsidR="00A06EE7" w:rsidRPr="00A06EE7" w:rsidRDefault="00A83D7B" w:rsidP="00725CF0">
      <w:pPr>
        <w:rPr>
          <w:rStyle w:val="SubtleEmphasis"/>
          <w:i w:val="0"/>
        </w:rPr>
      </w:pPr>
      <w:r>
        <w:rPr>
          <w:rStyle w:val="SubtleEmphasis"/>
          <w:i w:val="0"/>
        </w:rPr>
        <w:fldChar w:fldCharType="end"/>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11-27T09:32:00Z" w:initials="DB">
    <w:p w14:paraId="55B9CC3D" w14:textId="29885221" w:rsidR="000B062D" w:rsidRDefault="000B062D">
      <w:pPr>
        <w:pStyle w:val="CommentText"/>
      </w:pPr>
      <w:r>
        <w:rPr>
          <w:rStyle w:val="CommentReference"/>
        </w:rPr>
        <w:annotationRef/>
      </w:r>
      <w:r>
        <w:t>Give a definition of it.</w:t>
      </w:r>
    </w:p>
  </w:comment>
  <w:comment w:id="3" w:author="Dave Bridges" w:date="2019-11-27T09:34:00Z" w:initials="DB">
    <w:p w14:paraId="1074ACD3" w14:textId="094EB91B" w:rsidR="000B062D" w:rsidRDefault="000B062D">
      <w:pPr>
        <w:pStyle w:val="CommentText"/>
      </w:pPr>
      <w:r>
        <w:rPr>
          <w:rStyle w:val="CommentReference"/>
        </w:rPr>
        <w:annotationRef/>
      </w:r>
      <w:r>
        <w:t xml:space="preserve">Depending on if </w:t>
      </w:r>
      <w:proofErr w:type="spellStart"/>
      <w:r>
        <w:t>its</w:t>
      </w:r>
      <w:proofErr w:type="spellEnd"/>
      <w:r>
        <w:t xml:space="preserve"> in your intro chapter you may also need to contrast with fasting, ADF, </w:t>
      </w:r>
      <w:proofErr w:type="spellStart"/>
      <w:r>
        <w:t>etc</w:t>
      </w:r>
      <w:proofErr w:type="spellEnd"/>
    </w:p>
  </w:comment>
  <w:comment w:id="53"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61" w:author="Dave Bridges" w:date="2019-11-27T09:39:00Z" w:initials="DB">
    <w:p w14:paraId="3C4B4310" w14:textId="361C2E02" w:rsidR="005F78FD" w:rsidRDefault="005F78FD">
      <w:pPr>
        <w:pStyle w:val="CommentText"/>
      </w:pPr>
      <w:r>
        <w:rPr>
          <w:rStyle w:val="CommentReference"/>
        </w:rPr>
        <w:annotationRef/>
      </w:r>
      <w:r>
        <w:t>define</w:t>
      </w:r>
    </w:p>
  </w:comment>
  <w:comment w:id="62" w:author="Dave Bridges" w:date="2019-11-27T09:40:00Z" w:initials="DB">
    <w:p w14:paraId="721DCDF4" w14:textId="6200C821" w:rsidR="005F78FD" w:rsidRDefault="005F78FD">
      <w:pPr>
        <w:pStyle w:val="CommentText"/>
      </w:pPr>
      <w:r>
        <w:rPr>
          <w:rStyle w:val="CommentReference"/>
        </w:rPr>
        <w:annotationRef/>
      </w:r>
      <w:r>
        <w:t xml:space="preserve">be specific here, is </w:t>
      </w:r>
      <w:r w:rsidR="0010288E">
        <w:t>what was the relative risk of diabetes/CVD</w:t>
      </w:r>
    </w:p>
  </w:comment>
  <w:comment w:id="67" w:author="Dave Bridges" w:date="2019-11-27T09:40:00Z" w:initials="DB">
    <w:p w14:paraId="73171A4F" w14:textId="0DD38614" w:rsidR="0010288E" w:rsidRDefault="0010288E">
      <w:pPr>
        <w:pStyle w:val="CommentText"/>
      </w:pPr>
      <w:r>
        <w:rPr>
          <w:rStyle w:val="CommentReference"/>
        </w:rPr>
        <w:annotationRef/>
      </w:r>
      <w:r>
        <w:t>Probably need to define how people fast.</w:t>
      </w:r>
    </w:p>
  </w:comment>
  <w:comment w:id="101" w:author="Dave Bridges" w:date="2019-11-27T10:00:00Z" w:initials="DB">
    <w:p w14:paraId="3B6F4E33" w14:textId="173287EF" w:rsidR="00223C1D" w:rsidRDefault="00223C1D">
      <w:pPr>
        <w:pStyle w:val="CommentText"/>
      </w:pPr>
      <w:r>
        <w:rPr>
          <w:rStyle w:val="CommentReference"/>
        </w:rPr>
        <w:annotationRef/>
      </w:r>
      <w:r>
        <w:t xml:space="preserve">Can probably remove the </w:t>
      </w:r>
      <w:proofErr w:type="spellStart"/>
      <w:r>
        <w:t>dex</w:t>
      </w:r>
      <w:proofErr w:type="spellEnd"/>
      <w:r>
        <w:t xml:space="preserve"> panel.</w:t>
      </w:r>
    </w:p>
  </w:comment>
  <w:comment w:id="103" w:author="Dave Bridges" w:date="2019-11-27T10:01:00Z" w:initials="DB">
    <w:p w14:paraId="4B538BFE" w14:textId="55B0E63F" w:rsidR="00544A0A" w:rsidRDefault="00544A0A">
      <w:pPr>
        <w:pStyle w:val="CommentText"/>
      </w:pPr>
      <w:r>
        <w:rPr>
          <w:rStyle w:val="CommentReference"/>
        </w:rPr>
        <w:annotationRef/>
      </w:r>
      <w:r>
        <w:t>List of references.  Would be good to know if this was done by a clamp, and if it is known which tissue(s) are most affected.</w:t>
      </w:r>
    </w:p>
  </w:comment>
  <w:comment w:id="104" w:author="Dave Bridges" w:date="2019-11-27T09:48:00Z" w:initials="DB">
    <w:p w14:paraId="703608A2" w14:textId="37FF8C1C" w:rsidR="00D357A3" w:rsidRDefault="00D357A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120" w:author="Dave Bridges" w:date="2019-11-27T09:50:00Z" w:initials="DB">
    <w:p w14:paraId="508C62B8" w14:textId="4151F823" w:rsidR="004C7236" w:rsidRDefault="004C7236">
      <w:pPr>
        <w:pStyle w:val="CommentText"/>
      </w:pPr>
      <w:r>
        <w:rPr>
          <w:rStyle w:val="CommentReference"/>
        </w:rPr>
        <w:annotationRef/>
      </w:r>
      <w:proofErr w:type="gramStart"/>
      <w:r>
        <w:t>Plus</w:t>
      </w:r>
      <w:proofErr w:type="gramEnd"/>
      <w:r>
        <w:t xml:space="preserve"> the new 2019 Panda paper</w:t>
      </w:r>
    </w:p>
  </w:comment>
  <w:comment w:id="131" w:author="Dave Bridges" w:date="2019-11-27T09:55:00Z" w:initials="DB">
    <w:p w14:paraId="154206EF" w14:textId="278D3F90" w:rsidR="0070023E" w:rsidRDefault="0070023E">
      <w:pPr>
        <w:pStyle w:val="CommentText"/>
      </w:pPr>
      <w:r>
        <w:rPr>
          <w:rStyle w:val="CommentReference"/>
        </w:rPr>
        <w:annotationRef/>
      </w:r>
      <w:r>
        <w:t xml:space="preserve">I think a figure connecting the </w:t>
      </w:r>
      <w:proofErr w:type="spellStart"/>
      <w:r>
        <w:t>subaims</w:t>
      </w:r>
      <w:proofErr w:type="spellEnd"/>
      <w:r>
        <w:t xml:space="preserve"> would help here and for your presentation.</w:t>
      </w:r>
    </w:p>
  </w:comment>
  <w:comment w:id="144" w:author="Dave Bridges" w:date="2019-11-27T10:02:00Z" w:initials="DB">
    <w:p w14:paraId="6BEC3023" w14:textId="57DE26E5" w:rsidR="00A456E6" w:rsidRDefault="00A456E6">
      <w:pPr>
        <w:pStyle w:val="CommentText"/>
      </w:pPr>
      <w:r>
        <w:rPr>
          <w:rStyle w:val="CommentReference"/>
        </w:rPr>
        <w:annotationRef/>
      </w:r>
      <w:r>
        <w:t>Promote?</w:t>
      </w:r>
    </w:p>
  </w:comment>
  <w:comment w:id="141" w:author="Dave Bridges" w:date="2019-11-27T09:56:00Z" w:initials="DB">
    <w:p w14:paraId="6DA58807" w14:textId="73A1090C" w:rsidR="00BD46A4" w:rsidRDefault="00BD46A4">
      <w:pPr>
        <w:pStyle w:val="CommentText"/>
      </w:pPr>
      <w:r>
        <w:rPr>
          <w:rStyle w:val="CommentReference"/>
        </w:rPr>
        <w:annotationRef/>
      </w:r>
      <w:r>
        <w:t>I think that this should be shortened and moved to the introduction.  For the aims we just want to get into the experiments.</w:t>
      </w:r>
    </w:p>
  </w:comment>
  <w:comment w:id="142" w:author="Dave Bridges" w:date="2019-11-27T09:56:00Z" w:initials="DB">
    <w:p w14:paraId="5BFE4857" w14:textId="54B52A06" w:rsidR="00820FC6" w:rsidRDefault="00820FC6">
      <w:pPr>
        <w:pStyle w:val="CommentText"/>
      </w:pPr>
      <w:r>
        <w:rPr>
          <w:rStyle w:val="CommentReference"/>
        </w:rPr>
        <w:annotationRef/>
      </w:r>
      <w:r>
        <w:t>In fact, I would make this 3-4 sentences max and put it in the introduction section on pregnancy (though clip this and save it somewhere, as it might be useful if we evaluated fertility further).</w:t>
      </w:r>
    </w:p>
  </w:comment>
  <w:comment w:id="153" w:author="Dave Bridges" w:date="2019-11-27T10:06:00Z" w:initials="DB">
    <w:p w14:paraId="50D5B1F0" w14:textId="6B7EF2CA" w:rsidR="00717393" w:rsidRDefault="00717393">
      <w:pPr>
        <w:pStyle w:val="CommentText"/>
      </w:pPr>
      <w:r>
        <w:rPr>
          <w:rStyle w:val="CommentReference"/>
        </w:rPr>
        <w:annotationRef/>
      </w:r>
      <w:r>
        <w:t xml:space="preserve">See papers on </w:t>
      </w:r>
      <w:r>
        <w:t>#chrononutrition</w:t>
      </w:r>
      <w:bookmarkStart w:id="154" w:name="_GoBack"/>
      <w:bookmarkEnd w:id="154"/>
    </w:p>
  </w:comment>
  <w:comment w:id="155" w:author="Dave Bridges" w:date="2019-11-27T09:59:00Z" w:initials="DB">
    <w:p w14:paraId="2075C9E2" w14:textId="31E1452F" w:rsidR="00820FC6" w:rsidRDefault="00820FC6">
      <w:pPr>
        <w:pStyle w:val="CommentText"/>
      </w:pPr>
      <w:r>
        <w:rPr>
          <w:rStyle w:val="CommentReference"/>
        </w:rPr>
        <w:annotationRef/>
      </w:r>
      <w:r>
        <w:t xml:space="preserve">I think by now you need a figure showing the timing of </w:t>
      </w:r>
      <w:proofErr w:type="spellStart"/>
      <w:r>
        <w:t>eTRF</w:t>
      </w:r>
      <w:proofErr w:type="spellEnd"/>
      <w:r>
        <w:t>, mating, ITT, etc.</w:t>
      </w:r>
    </w:p>
  </w:comment>
  <w:comment w:id="156"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w:t>
      </w:r>
      <w:proofErr w:type="spellStart"/>
      <w:r>
        <w:t>eTRF</w:t>
      </w:r>
      <w:proofErr w:type="spellEnd"/>
      <w:r>
        <w:t xml:space="preserve"> and the IR of pregnancy cohort. Since its basically done and glycemia/insulin sensitivity in </w:t>
      </w:r>
      <w:proofErr w:type="spellStart"/>
      <w:r>
        <w:t>eTRF</w:t>
      </w:r>
      <w:proofErr w:type="spellEnd"/>
      <w:r>
        <w:t xml:space="preserve"> is discussed later, I left this quite concise. Let me know if it should be executed differently. </w:t>
      </w:r>
    </w:p>
  </w:comment>
  <w:comment w:id="159"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65"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167"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168"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170"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9CC3D" w15:done="0"/>
  <w15:commentEx w15:paraId="1074ACD3" w15:paraIdParent="55B9CC3D" w15:done="0"/>
  <w15:commentEx w15:paraId="4B7284CC" w15:done="0"/>
  <w15:commentEx w15:paraId="3C4B4310" w15:done="0"/>
  <w15:commentEx w15:paraId="721DCDF4" w15:done="0"/>
  <w15:commentEx w15:paraId="73171A4F" w15:done="0"/>
  <w15:commentEx w15:paraId="3B6F4E33" w15:done="0"/>
  <w15:commentEx w15:paraId="4B538BFE" w15:done="0"/>
  <w15:commentEx w15:paraId="703608A2" w15:done="0"/>
  <w15:commentEx w15:paraId="508C62B8" w15:done="0"/>
  <w15:commentEx w15:paraId="154206EF" w15:done="0"/>
  <w15:commentEx w15:paraId="6BEC3023" w15:done="0"/>
  <w15:commentEx w15:paraId="6DA58807" w15:done="0"/>
  <w15:commentEx w15:paraId="5BFE4857" w15:paraIdParent="6DA58807" w15:done="0"/>
  <w15:commentEx w15:paraId="50D5B1F0" w15:done="0"/>
  <w15:commentEx w15:paraId="2075C9E2" w15:done="0"/>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9CC3D" w16cid:durableId="2188C144"/>
  <w16cid:commentId w16cid:paraId="1074ACD3" w16cid:durableId="2188C1B9"/>
  <w16cid:commentId w16cid:paraId="4B7284CC" w16cid:durableId="2188C37D"/>
  <w16cid:commentId w16cid:paraId="3C4B4310" w16cid:durableId="2188C2E2"/>
  <w16cid:commentId w16cid:paraId="721DCDF4" w16cid:durableId="2188C2F3"/>
  <w16cid:commentId w16cid:paraId="73171A4F" w16cid:durableId="2188C32A"/>
  <w16cid:commentId w16cid:paraId="3B6F4E33" w16cid:durableId="2188C7CD"/>
  <w16cid:commentId w16cid:paraId="4B538BFE" w16cid:durableId="2188C7FC"/>
  <w16cid:commentId w16cid:paraId="703608A2" w16cid:durableId="2188C4EF"/>
  <w16cid:commentId w16cid:paraId="508C62B8" w16cid:durableId="2188C560"/>
  <w16cid:commentId w16cid:paraId="154206EF" w16cid:durableId="2188C67F"/>
  <w16cid:commentId w16cid:paraId="6BEC3023" w16cid:durableId="2188C851"/>
  <w16cid:commentId w16cid:paraId="6DA58807" w16cid:durableId="2188C6C8"/>
  <w16cid:commentId w16cid:paraId="5BFE4857" w16cid:durableId="2188C6E8"/>
  <w16cid:commentId w16cid:paraId="50D5B1F0" w16cid:durableId="2188C943"/>
  <w16cid:commentId w16cid:paraId="2075C9E2" w16cid:durableId="2188C771"/>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6ECB" w14:textId="77777777" w:rsidR="00517344" w:rsidRDefault="00517344" w:rsidP="00655367">
      <w:r>
        <w:separator/>
      </w:r>
    </w:p>
  </w:endnote>
  <w:endnote w:type="continuationSeparator" w:id="0">
    <w:p w14:paraId="537720AB" w14:textId="77777777" w:rsidR="00517344" w:rsidRDefault="00517344"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8EBE6" w14:textId="77777777" w:rsidR="00517344" w:rsidRDefault="00517344" w:rsidP="00655367">
      <w:r>
        <w:separator/>
      </w:r>
    </w:p>
  </w:footnote>
  <w:footnote w:type="continuationSeparator" w:id="0">
    <w:p w14:paraId="6D765453" w14:textId="77777777" w:rsidR="00517344" w:rsidRDefault="00517344"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31589"/>
    <w:rsid w:val="000417FD"/>
    <w:rsid w:val="000453AB"/>
    <w:rsid w:val="0004750C"/>
    <w:rsid w:val="00057976"/>
    <w:rsid w:val="00060FEF"/>
    <w:rsid w:val="00074954"/>
    <w:rsid w:val="000751BB"/>
    <w:rsid w:val="000864AE"/>
    <w:rsid w:val="00087423"/>
    <w:rsid w:val="000B008A"/>
    <w:rsid w:val="000B062D"/>
    <w:rsid w:val="000E1D7F"/>
    <w:rsid w:val="000F0FE1"/>
    <w:rsid w:val="00101BEE"/>
    <w:rsid w:val="0010288E"/>
    <w:rsid w:val="001041F5"/>
    <w:rsid w:val="0013437C"/>
    <w:rsid w:val="001403DB"/>
    <w:rsid w:val="00146803"/>
    <w:rsid w:val="00153939"/>
    <w:rsid w:val="00155E45"/>
    <w:rsid w:val="00186B53"/>
    <w:rsid w:val="0018772F"/>
    <w:rsid w:val="001916B7"/>
    <w:rsid w:val="001B306C"/>
    <w:rsid w:val="001D47FE"/>
    <w:rsid w:val="001E0AFA"/>
    <w:rsid w:val="001E0D8A"/>
    <w:rsid w:val="001E725D"/>
    <w:rsid w:val="001F0023"/>
    <w:rsid w:val="00200583"/>
    <w:rsid w:val="002069B3"/>
    <w:rsid w:val="00223C1D"/>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72D6"/>
    <w:rsid w:val="00366C4E"/>
    <w:rsid w:val="00377B9B"/>
    <w:rsid w:val="00382CE8"/>
    <w:rsid w:val="00384B6A"/>
    <w:rsid w:val="00385D95"/>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B030F"/>
    <w:rsid w:val="004B1FBD"/>
    <w:rsid w:val="004B370A"/>
    <w:rsid w:val="004C7236"/>
    <w:rsid w:val="004E1444"/>
    <w:rsid w:val="004E2C3A"/>
    <w:rsid w:val="004F1183"/>
    <w:rsid w:val="004F42FB"/>
    <w:rsid w:val="00512A0C"/>
    <w:rsid w:val="005141D7"/>
    <w:rsid w:val="00517344"/>
    <w:rsid w:val="0053627B"/>
    <w:rsid w:val="00544A0A"/>
    <w:rsid w:val="00547273"/>
    <w:rsid w:val="00552F4F"/>
    <w:rsid w:val="00561DFD"/>
    <w:rsid w:val="0057571A"/>
    <w:rsid w:val="00587EB0"/>
    <w:rsid w:val="005938F2"/>
    <w:rsid w:val="005A09DE"/>
    <w:rsid w:val="005A540C"/>
    <w:rsid w:val="005D0293"/>
    <w:rsid w:val="005E5394"/>
    <w:rsid w:val="005F3C68"/>
    <w:rsid w:val="005F78FD"/>
    <w:rsid w:val="00610884"/>
    <w:rsid w:val="00614A20"/>
    <w:rsid w:val="00655367"/>
    <w:rsid w:val="00657472"/>
    <w:rsid w:val="00665FF6"/>
    <w:rsid w:val="00681D4E"/>
    <w:rsid w:val="00694B30"/>
    <w:rsid w:val="006D1DC0"/>
    <w:rsid w:val="006E5903"/>
    <w:rsid w:val="006F7CD8"/>
    <w:rsid w:val="0070023E"/>
    <w:rsid w:val="00713DF7"/>
    <w:rsid w:val="00714BDF"/>
    <w:rsid w:val="00717393"/>
    <w:rsid w:val="00725CF0"/>
    <w:rsid w:val="007279AC"/>
    <w:rsid w:val="00762971"/>
    <w:rsid w:val="007641FB"/>
    <w:rsid w:val="00783E8F"/>
    <w:rsid w:val="007A5566"/>
    <w:rsid w:val="007E58C2"/>
    <w:rsid w:val="007F29C4"/>
    <w:rsid w:val="00820FC6"/>
    <w:rsid w:val="0082283C"/>
    <w:rsid w:val="0082567D"/>
    <w:rsid w:val="00826EBC"/>
    <w:rsid w:val="00836E79"/>
    <w:rsid w:val="00845798"/>
    <w:rsid w:val="008470EC"/>
    <w:rsid w:val="00853604"/>
    <w:rsid w:val="0085676B"/>
    <w:rsid w:val="008A29BB"/>
    <w:rsid w:val="008C7E3D"/>
    <w:rsid w:val="008C7EDB"/>
    <w:rsid w:val="008D1B99"/>
    <w:rsid w:val="008E1AC9"/>
    <w:rsid w:val="008E7D88"/>
    <w:rsid w:val="00926E95"/>
    <w:rsid w:val="00931D42"/>
    <w:rsid w:val="00945A2E"/>
    <w:rsid w:val="0094720A"/>
    <w:rsid w:val="00955141"/>
    <w:rsid w:val="00976A3C"/>
    <w:rsid w:val="009837B7"/>
    <w:rsid w:val="00993E0B"/>
    <w:rsid w:val="009954FF"/>
    <w:rsid w:val="009B6663"/>
    <w:rsid w:val="009C66F1"/>
    <w:rsid w:val="009E0819"/>
    <w:rsid w:val="009E22A8"/>
    <w:rsid w:val="009E780C"/>
    <w:rsid w:val="009F4437"/>
    <w:rsid w:val="00A00607"/>
    <w:rsid w:val="00A06958"/>
    <w:rsid w:val="00A06EE7"/>
    <w:rsid w:val="00A13480"/>
    <w:rsid w:val="00A32A92"/>
    <w:rsid w:val="00A33C49"/>
    <w:rsid w:val="00A358A3"/>
    <w:rsid w:val="00A413DD"/>
    <w:rsid w:val="00A456E6"/>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84507"/>
    <w:rsid w:val="00BB647C"/>
    <w:rsid w:val="00BD46A4"/>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267D5"/>
    <w:rsid w:val="00D34749"/>
    <w:rsid w:val="00D357A3"/>
    <w:rsid w:val="00D47D37"/>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BB9"/>
    <w:rsid w:val="00E67A3C"/>
    <w:rsid w:val="00E7173B"/>
    <w:rsid w:val="00E7221B"/>
    <w:rsid w:val="00E77202"/>
    <w:rsid w:val="00E803D2"/>
    <w:rsid w:val="00E85858"/>
    <w:rsid w:val="00E86229"/>
    <w:rsid w:val="00E91E9A"/>
    <w:rsid w:val="00EA2AB9"/>
    <w:rsid w:val="00EB550A"/>
    <w:rsid w:val="00EC4173"/>
    <w:rsid w:val="00ED4FF5"/>
    <w:rsid w:val="00EF0FA8"/>
    <w:rsid w:val="00F14B24"/>
    <w:rsid w:val="00F21DE2"/>
    <w:rsid w:val="00F25AA5"/>
    <w:rsid w:val="00F320DE"/>
    <w:rsid w:val="00F46F28"/>
    <w:rsid w:val="00F5543F"/>
    <w:rsid w:val="00F628D5"/>
    <w:rsid w:val="00F67F60"/>
    <w:rsid w:val="00F70DE1"/>
    <w:rsid w:val="00F866FE"/>
    <w:rsid w:val="00F96DB1"/>
    <w:rsid w:val="00FC1A73"/>
    <w:rsid w:val="00FD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BA9E-E583-2247-90C8-A356C004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19</Pages>
  <Words>42116</Words>
  <Characters>240064</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133</cp:revision>
  <dcterms:created xsi:type="dcterms:W3CDTF">2019-07-24T15:08:00Z</dcterms:created>
  <dcterms:modified xsi:type="dcterms:W3CDTF">2019-11-27T15:07:00Z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id="Jl8YHAX2"/&gt;&lt;style id="http://www.zotero.org/styles/apa" locale="en-US" hasBibliography="1" bibliographyStyleHasBeenSet="1"/&gt;&lt;prefs&gt;&lt;pref name="fieldType" value="Field"/&gt;&lt;/prefs&gt;&lt;/data&gt;</vt:lpwstr>
  </property>
  <property fmtid="{D5CDD505-2E9C-101B-9397-08002B2CF9AE}" pid="3" name="ZOTERO_PREF_2">
    <vt:lpwstr/>
  </property>
</Properties>
</file>