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6942043E" w14:textId="24A99ECF" w:rsidR="009910C5" w:rsidRDefault="009910C5" w:rsidP="009910C5"/>
    <w:p w14:paraId="560E058F" w14:textId="77777777"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2.1 Body Weight, Survival, Gestational age</w:t>
      </w:r>
    </w:p>
    <w:p w14:paraId="357F50AA" w14:textId="705077E9"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2.2-&gt; growth and development + insulin TT</w:t>
      </w:r>
    </w:p>
    <w:p w14:paraId="704659DB" w14:textId="77777777" w:rsidR="009910C5" w:rsidRPr="009910C5" w:rsidRDefault="009910C5" w:rsidP="009910C5">
      <w:pPr>
        <w:numPr>
          <w:ilvl w:val="0"/>
          <w:numId w:val="10"/>
        </w:numPr>
        <w:ind w:left="540"/>
        <w:textAlignment w:val="center"/>
        <w:rPr>
          <w:rFonts w:ascii="Calibri" w:eastAsia="Times New Roman" w:hAnsi="Calibri" w:cs="Times New Roman"/>
          <w:sz w:val="22"/>
          <w:szCs w:val="22"/>
        </w:rPr>
      </w:pPr>
      <w:r w:rsidRPr="009910C5">
        <w:rPr>
          <w:rFonts w:ascii="Calibri" w:eastAsia="Times New Roman" w:hAnsi="Calibri" w:cs="Times New Roman"/>
          <w:sz w:val="22"/>
          <w:szCs w:val="22"/>
        </w:rPr>
        <w:t>Pubertal onset/DEVELOPMENTAL WINDOW</w:t>
      </w:r>
    </w:p>
    <w:p w14:paraId="55F20711" w14:textId="77777777"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2.3 HFD</w:t>
      </w:r>
    </w:p>
    <w:p w14:paraId="4105EF37" w14:textId="77777777"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2.4 metabolic syndrome</w:t>
      </w:r>
    </w:p>
    <w:p w14:paraId="1BB6FB3B" w14:textId="77777777" w:rsidR="009910C5" w:rsidRPr="009910C5" w:rsidRDefault="009910C5" w:rsidP="009910C5">
      <w:pPr>
        <w:ind w:left="540"/>
        <w:rPr>
          <w:rFonts w:ascii="Calibri" w:eastAsia="Times New Roman" w:hAnsi="Calibri" w:cs="Times New Roman"/>
          <w:sz w:val="22"/>
          <w:szCs w:val="22"/>
        </w:rPr>
      </w:pPr>
      <w:r w:rsidRPr="009910C5">
        <w:rPr>
          <w:rFonts w:ascii="Calibri" w:eastAsia="Times New Roman" w:hAnsi="Calibri" w:cs="Times New Roman"/>
          <w:sz w:val="22"/>
          <w:szCs w:val="22"/>
        </w:rPr>
        <w:t>Liver fat</w:t>
      </w:r>
    </w:p>
    <w:p w14:paraId="55D0CFA3" w14:textId="77777777" w:rsidR="009910C5" w:rsidRPr="009910C5" w:rsidRDefault="009910C5" w:rsidP="009910C5">
      <w:pPr>
        <w:ind w:left="540"/>
        <w:rPr>
          <w:rFonts w:ascii="Calibri" w:eastAsia="Times New Roman" w:hAnsi="Calibri" w:cs="Times New Roman"/>
          <w:sz w:val="22"/>
          <w:szCs w:val="22"/>
        </w:rPr>
      </w:pPr>
      <w:proofErr w:type="spellStart"/>
      <w:r w:rsidRPr="009910C5">
        <w:rPr>
          <w:rFonts w:ascii="Calibri" w:eastAsia="Times New Roman" w:hAnsi="Calibri" w:cs="Times New Roman"/>
          <w:sz w:val="22"/>
          <w:szCs w:val="22"/>
        </w:rPr>
        <w:t>Tgemia</w:t>
      </w:r>
      <w:proofErr w:type="spellEnd"/>
    </w:p>
    <w:p w14:paraId="46BA8BD0" w14:textId="77777777" w:rsidR="009910C5" w:rsidRPr="009910C5" w:rsidRDefault="009910C5" w:rsidP="009910C5">
      <w:pPr>
        <w:ind w:left="540"/>
        <w:rPr>
          <w:rFonts w:ascii="Calibri" w:eastAsia="Times New Roman" w:hAnsi="Calibri" w:cs="Times New Roman"/>
          <w:sz w:val="22"/>
          <w:szCs w:val="22"/>
        </w:rPr>
      </w:pPr>
      <w:r w:rsidRPr="009910C5">
        <w:rPr>
          <w:rFonts w:ascii="Calibri" w:eastAsia="Times New Roman" w:hAnsi="Calibri" w:cs="Times New Roman"/>
          <w:sz w:val="22"/>
          <w:szCs w:val="22"/>
        </w:rPr>
        <w:t>GTT</w:t>
      </w:r>
      <w:r w:rsidRPr="009910C5">
        <w:rPr>
          <w:rFonts w:ascii="Calibri" w:eastAsia="Times New Roman" w:hAnsi="Calibri" w:cs="Times New Roman"/>
          <w:sz w:val="22"/>
          <w:szCs w:val="22"/>
        </w:rPr>
        <w:br/>
        <w:t>ITT</w:t>
      </w:r>
    </w:p>
    <w:p w14:paraId="7D927E1B" w14:textId="77777777" w:rsidR="009910C5" w:rsidRPr="009910C5" w:rsidRDefault="009910C5" w:rsidP="009910C5">
      <w:pPr>
        <w:ind w:left="540"/>
        <w:rPr>
          <w:rFonts w:ascii="Calibri" w:eastAsia="Times New Roman" w:hAnsi="Calibri" w:cs="Times New Roman"/>
          <w:sz w:val="22"/>
          <w:szCs w:val="22"/>
        </w:rPr>
      </w:pPr>
      <w:proofErr w:type="spellStart"/>
      <w:r w:rsidRPr="009910C5">
        <w:rPr>
          <w:rFonts w:ascii="Calibri" w:eastAsia="Times New Roman" w:hAnsi="Calibri" w:cs="Times New Roman"/>
          <w:sz w:val="22"/>
          <w:szCs w:val="22"/>
        </w:rPr>
        <w:t>insulinemia</w:t>
      </w:r>
      <w:proofErr w:type="spellEnd"/>
    </w:p>
    <w:p w14:paraId="77FCBFF3" w14:textId="77777777"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2.5 Mechanisms?</w:t>
      </w:r>
    </w:p>
    <w:p w14:paraId="365CCE14" w14:textId="77777777" w:rsidR="009910C5" w:rsidRPr="009910C5" w:rsidRDefault="009910C5" w:rsidP="009910C5">
      <w:pPr>
        <w:rPr>
          <w:rFonts w:ascii="Calibri" w:eastAsia="Times New Roman" w:hAnsi="Calibri" w:cs="Times New Roman"/>
          <w:sz w:val="22"/>
          <w:szCs w:val="22"/>
        </w:rPr>
      </w:pPr>
      <w:r w:rsidRPr="009910C5">
        <w:rPr>
          <w:rFonts w:ascii="Calibri" w:eastAsia="Times New Roman" w:hAnsi="Calibri" w:cs="Times New Roman"/>
          <w:sz w:val="22"/>
          <w:szCs w:val="22"/>
        </w:rPr>
        <w:t>GINTOL INSUL SENS -&gt; GSIS</w:t>
      </w:r>
    </w:p>
    <w:p w14:paraId="1A3E2E56" w14:textId="0F8F4285" w:rsidR="009910C5" w:rsidRPr="009910C5" w:rsidRDefault="009910C5" w:rsidP="009910C5">
      <w:pPr>
        <w:pStyle w:val="Heading2"/>
      </w:pPr>
      <w:r>
        <w:t xml:space="preserve">Background: </w:t>
      </w:r>
    </w:p>
    <w:p w14:paraId="15AB23A6" w14:textId="5E5B6247" w:rsidR="003C4CBF" w:rsidRDefault="003C4CBF" w:rsidP="003C4CBF">
      <w:pPr>
        <w:pStyle w:val="Heading3"/>
      </w:pPr>
      <w:r>
        <w:t>Childhood origins of metabolic disease</w:t>
      </w:r>
    </w:p>
    <w:p w14:paraId="72D6147B" w14:textId="3B320C8D" w:rsidR="003C4CBF" w:rsidRDefault="003C4CBF" w:rsidP="003C4CBF">
      <w:pPr>
        <w:pStyle w:val="ListParagraph"/>
        <w:numPr>
          <w:ilvl w:val="0"/>
          <w:numId w:val="5"/>
        </w:numPr>
      </w:pPr>
      <w:r>
        <w:t xml:space="preserve">Introduction of </w:t>
      </w:r>
      <w:proofErr w:type="spellStart"/>
      <w:r>
        <w:t>DOHaD</w:t>
      </w:r>
      <w:proofErr w:type="spellEnd"/>
    </w:p>
    <w:p w14:paraId="0A1858DD" w14:textId="2EE6F203" w:rsidR="003C4CBF" w:rsidRDefault="003C4CBF" w:rsidP="003C4CBF">
      <w:pPr>
        <w:pStyle w:val="ListParagraph"/>
        <w:numPr>
          <w:ilvl w:val="1"/>
          <w:numId w:val="5"/>
        </w:numPr>
      </w:pPr>
      <w:r>
        <w:t>Dutch hunger winter</w:t>
      </w:r>
    </w:p>
    <w:p w14:paraId="6CDF1AD4" w14:textId="2B3A0AF8" w:rsidR="003C4CBF" w:rsidRDefault="006F3EA6" w:rsidP="003C4CBF">
      <w:pPr>
        <w:pStyle w:val="ListParagraph"/>
        <w:numPr>
          <w:ilvl w:val="1"/>
          <w:numId w:val="5"/>
        </w:numPr>
      </w:pPr>
      <w:r>
        <w:t>Studies of nutrient restriction in gestation in animal models have demonstrated that caloric restriction increases incidence of low birthweight, and may initiate unhealthful catch up growth upon weaning, resulting in excess body weight, body fat, and leptin resistance upon reaching adulthood</w:t>
      </w:r>
      <w:r>
        <w:fldChar w:fldCharType="begin"/>
      </w:r>
      <w:r w:rsidR="00C77546">
        <w:instrText xml:space="preserve"> ADDIN ZOTERO_ITEM CSL_CITATION {"citationID":"dzeIK381","properties":{"formattedCitation":"(Ross &amp; Desai, 2005)","plainCitation":"(Ross &amp; Desai, 2005)","noteIndex":0},"citationItems":[{"id":119,"uris":["http://zotero.org/users/5073745/items/RN379VSF"],"uri":["http://zotero.org/users/5073745/items/RN379VSF"],"itemData":{"id":119,"type":"article-journal","title":"Gestational programming: population survival effects of drought and famine during pregnancy","container-title":"American Journal of Physiology-Regulatory, Integrative and Comparative Physiology","page":"R25-R33","volume":"288","issue":"1","source":"physiology.org (Atypon)","abstract":"The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period.","DOI":"10.1152/ajpregu.00418.2004","ISSN":"0363-6119","title-short":"Gestational programming","journalAbbreviation":"American Journal of Physiology-Regulatory, Integrative and Comparative Physiology","author":[{"family":"Ross","given":"Michael G."},{"family":"Desai","given":"Mina"}],"issued":{"date-parts":[["2005",1,1]]}}}],"schema":"https://github.com/citation-style-language/schema/raw/master/csl-citation.json"} </w:instrText>
      </w:r>
      <w:r>
        <w:fldChar w:fldCharType="separate"/>
      </w:r>
      <w:r w:rsidR="00C77546">
        <w:rPr>
          <w:noProof/>
        </w:rPr>
        <w:t>(Ross &amp; Desai, 2005)</w:t>
      </w:r>
      <w:r>
        <w:fldChar w:fldCharType="end"/>
      </w:r>
      <w:r>
        <w:t>.</w:t>
      </w:r>
      <w:r w:rsidR="00C77546">
        <w:t xml:space="preserve"> </w:t>
      </w:r>
    </w:p>
    <w:p w14:paraId="56BE47A7" w14:textId="1CF6005C" w:rsidR="003C4CBF" w:rsidRPr="003C4CBF" w:rsidRDefault="003C4CBF" w:rsidP="003C4CBF">
      <w:pPr>
        <w:pStyle w:val="ListParagraph"/>
        <w:numPr>
          <w:ilvl w:val="1"/>
          <w:numId w:val="5"/>
        </w:numPr>
      </w:pPr>
      <w:r>
        <w:t>Organogenesis/2-hit hypothesis</w:t>
      </w:r>
    </w:p>
    <w:p w14:paraId="4CBE6B73" w14:textId="1B331820" w:rsidR="003E73ED" w:rsidRDefault="00486BAB" w:rsidP="00261C91">
      <w:pPr>
        <w:pStyle w:val="Heading3"/>
      </w:pPr>
      <w:r>
        <w:t xml:space="preserve">Early life </w:t>
      </w:r>
      <w:r w:rsidR="003E73ED">
        <w:t>exposure to time restricted feeding</w:t>
      </w:r>
    </w:p>
    <w:p w14:paraId="567BE0CE" w14:textId="5723F5A9" w:rsidR="007D2451" w:rsidRDefault="00790193" w:rsidP="002C4818">
      <w:pPr>
        <w:rPr>
          <w:rFonts w:cs="Times New Roman"/>
        </w:rPr>
      </w:pPr>
      <w:r>
        <w:rPr>
          <w:rFonts w:cs="Times New Roman"/>
        </w:rPr>
        <w:t>Early life is characterized by rapid rates of growth and differentiation and furthermore</w:t>
      </w:r>
      <w:r w:rsidR="00077B30">
        <w:rPr>
          <w:rFonts w:cs="Times New Roman"/>
        </w:rPr>
        <w:t xml:space="preserve"> is a critical period </w:t>
      </w:r>
      <w:r>
        <w:rPr>
          <w:rFonts w:cs="Times New Roman"/>
        </w:rPr>
        <w:t>for programming propensity for dysmetabolism</w:t>
      </w:r>
      <w:r w:rsidR="00077B30">
        <w:rPr>
          <w:rFonts w:cs="Times New Roman"/>
        </w:rPr>
        <w:t xml:space="preserve">. There is </w:t>
      </w:r>
      <w:r>
        <w:rPr>
          <w:rFonts w:cs="Times New Roman"/>
        </w:rPr>
        <w:t xml:space="preserve">substantial </w:t>
      </w:r>
      <w:r w:rsidR="00077B30">
        <w:rPr>
          <w:rFonts w:cs="Times New Roman"/>
        </w:rPr>
        <w:t xml:space="preserve">evidence that </w:t>
      </w:r>
      <w:r>
        <w:rPr>
          <w:rFonts w:cs="Times New Roman"/>
        </w:rPr>
        <w:t xml:space="preserve">gestation </w:t>
      </w:r>
      <w:r w:rsidR="00077B30">
        <w:rPr>
          <w:rFonts w:cs="Times New Roman"/>
        </w:rPr>
        <w:t xml:space="preserve">is a critical time for future offspring health. </w:t>
      </w:r>
      <w:r>
        <w:rPr>
          <w:rFonts w:cs="Times New Roman"/>
        </w:rPr>
        <w:t xml:space="preserve">Studies in humans have demonstrated that exposure to food shortage/famine can </w:t>
      </w:r>
      <w:r w:rsidR="00077B30">
        <w:rPr>
          <w:rFonts w:cs="Times New Roman"/>
        </w:rPr>
        <w:t xml:space="preserve">Further evidence has demonstrated that the immediate post-natal life and time </w:t>
      </w:r>
      <w:r w:rsidR="0045654F">
        <w:rPr>
          <w:rFonts w:cs="Times New Roman"/>
        </w:rPr>
        <w:t>preceding</w:t>
      </w:r>
      <w:r w:rsidR="00077B30">
        <w:rPr>
          <w:rFonts w:cs="Times New Roman"/>
        </w:rPr>
        <w:t xml:space="preserve"> adulthood are also crucial in determining risk of ill health in adult life. </w:t>
      </w:r>
      <w:r w:rsidR="007D2451">
        <w:rPr>
          <w:rFonts w:cs="Times New Roman"/>
        </w:rPr>
        <w:t xml:space="preserve">The largest literature of maternal time-restricted feeding in pregnancy exists in women fasting in observance of Ramadan during their pregnancies. These studies show that gestational age is often similar between those who fasted and those who did not fast during pregnancy. Furthermore, there may be a greater incidence in low birth weight babies, especially if the Ramadan fasting took place in the first trimester of pregnancy. </w:t>
      </w:r>
      <w:r w:rsidR="0045654F">
        <w:rPr>
          <w:rFonts w:cs="Times New Roman"/>
        </w:rPr>
        <w:t>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w:t>
      </w:r>
      <w:r w:rsidR="0045654F">
        <w:rPr>
          <w:rFonts w:cs="Times New Roman"/>
        </w:rPr>
        <w:fldChar w:fldCharType="begin"/>
      </w:r>
      <w:r w:rsidR="0045654F">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sidR="0045654F">
        <w:rPr>
          <w:rFonts w:ascii="Cambria Math" w:hAnsi="Cambria Math" w:cs="Cambria Math"/>
        </w:rPr>
        <w:instrText>‐</w:instrText>
      </w:r>
      <w:r w:rsidR="0045654F">
        <w:rPr>
          <w:rFonts w:cs="Times New Roman"/>
        </w:rPr>
        <w:instrText>Ferre","given":"M."},{"family":"Torres</w:instrText>
      </w:r>
      <w:r w:rsidR="0045654F">
        <w:rPr>
          <w:rFonts w:ascii="Cambria Math" w:hAnsi="Cambria Math" w:cs="Cambria Math"/>
        </w:rPr>
        <w:instrText>‐</w:instrText>
      </w:r>
      <w:r w:rsidR="0045654F">
        <w:rPr>
          <w:rFonts w:cs="Times New Roman"/>
        </w:rPr>
        <w:instrText xml:space="preserve">Farfan","given":"C."}],"issued":{"date-parts":[["2018"]]}}}],"schema":"https://github.com/citation-style-language/schema/raw/master/csl-citation.json"} </w:instrText>
      </w:r>
      <w:r w:rsidR="0045654F">
        <w:rPr>
          <w:rFonts w:cs="Times New Roman"/>
        </w:rPr>
        <w:fldChar w:fldCharType="separate"/>
      </w:r>
      <w:r w:rsidR="0045654F">
        <w:rPr>
          <w:rFonts w:cs="Times New Roman"/>
          <w:noProof/>
        </w:rPr>
        <w:t>(Salazar et al., 2018)</w:t>
      </w:r>
      <w:r w:rsidR="0045654F">
        <w:rPr>
          <w:rFonts w:cs="Times New Roman"/>
        </w:rPr>
        <w:fldChar w:fldCharType="end"/>
      </w:r>
      <w:r w:rsidR="0045654F">
        <w:rPr>
          <w:rFonts w:cs="Times New Roman"/>
        </w:rPr>
        <w:t xml:space="preserve">. </w:t>
      </w:r>
    </w:p>
    <w:p w14:paraId="6DBEC59B" w14:textId="793A986E" w:rsidR="003C4CBF" w:rsidRDefault="003C4CBF" w:rsidP="003C4CBF">
      <w:pPr>
        <w:pStyle w:val="Heading4"/>
      </w:pPr>
      <w:r>
        <w:t>Early Post-natal Time-Restricted Feeding</w:t>
      </w:r>
    </w:p>
    <w:p w14:paraId="57F6BA02" w14:textId="0E37AEA2" w:rsidR="003C4CBF" w:rsidRPr="003C4CBF" w:rsidRDefault="00C77546" w:rsidP="003C4CBF">
      <w:r>
        <w:t>In the field of DOHad, the early parts of life extend beyond the gestation period and extend into the early post-natal life. Time-restricted feeding has been evaluated in the early postnatal period in one study, in hope it would</w:t>
      </w:r>
      <w:r w:rsidR="003C4CBF">
        <w:t xml:space="preserve"> mitigate the development of obesity</w:t>
      </w:r>
      <w:r>
        <w:t xml:space="preserve"> later in life</w:t>
      </w:r>
      <w:r w:rsidR="003C4CBF">
        <w:t>.</w:t>
      </w:r>
      <w:r>
        <w:t xml:space="preserve"> This study began </w:t>
      </w:r>
      <w:r w:rsidR="0045654F">
        <w:t>8-hour</w:t>
      </w:r>
      <w:r>
        <w:t>, dark cycle TRF</w:t>
      </w:r>
      <w:r w:rsidR="003C4CBF">
        <w:t xml:space="preserve"> </w:t>
      </w:r>
      <w:r>
        <w:t>immediately after weaning and kept</w:t>
      </w:r>
      <w:r w:rsidR="00705EC7">
        <w:t xml:space="preserve"> pups on this schedule for 4 weeks. After 4 weeks, they were switched to AL feeding. Instead of the typical protective effects often </w:t>
      </w:r>
      <w:r w:rsidR="00705EC7">
        <w:lastRenderedPageBreak/>
        <w:t xml:space="preserve">seen in TRF in adult populations, harmful metabolic effects were noted. Among them are hyperglycemia, reduced </w:t>
      </w:r>
      <w:r w:rsidR="0045654F">
        <w:t>size</w:t>
      </w:r>
      <w:r w:rsidR="00705EC7">
        <w:t xml:space="preserve"> and area of pancreatic islets, reduced insulin production, increased fatty liver, reduced immune competency, and delayed pubertal maturation</w:t>
      </w:r>
      <w:r w:rsidR="00705EC7">
        <w:fldChar w:fldCharType="begin"/>
      </w:r>
      <w:r w:rsidR="00705EC7">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705EC7">
        <w:fldChar w:fldCharType="separate"/>
      </w:r>
      <w:r w:rsidR="00705EC7">
        <w:rPr>
          <w:noProof/>
        </w:rPr>
        <w:t>(Hu et al., 2019)</w:t>
      </w:r>
      <w:r w:rsidR="00705EC7">
        <w:fldChar w:fldCharType="end"/>
      </w:r>
      <w:r w:rsidR="00705EC7">
        <w:t>. This suggests that there are effects of TRF in the development period. However, the early post-natal life is distinct from the gestational period; as it is the time for behavior, brain, and development, as opposed to the main time of tissue accretion, organogenesis and ___ that gestation is(CITE). Therefore, post-natal TRF effects are unlikely to be the same as those during gestation.</w:t>
      </w:r>
    </w:p>
    <w:p w14:paraId="2ED0E705" w14:textId="22F6B65D" w:rsidR="003C4CBF" w:rsidRDefault="003C4CBF" w:rsidP="003C4CBF">
      <w:pPr>
        <w:pStyle w:val="Heading4"/>
      </w:pPr>
      <w:r>
        <w:t>Gestational Time Restricted Feeding</w:t>
      </w:r>
    </w:p>
    <w:p w14:paraId="2E2E089D" w14:textId="4E16E7E6" w:rsidR="005930A3" w:rsidRDefault="00705EC7" w:rsidP="003C4CBF">
      <w:pPr>
        <w:rPr>
          <w:rFonts w:cs="Times New Roman"/>
        </w:rPr>
      </w:pPr>
      <w:r>
        <w:rPr>
          <w:rFonts w:cs="Times New Roman"/>
        </w:rPr>
        <w:t>One work has been completed in g</w:t>
      </w:r>
      <w:r w:rsidR="00341A89">
        <w:rPr>
          <w:rFonts w:cs="Times New Roman"/>
        </w:rPr>
        <w:t xml:space="preserve">estational eTRF. This focused on HFD-TRF feeding in comparison </w:t>
      </w:r>
      <w:r w:rsidR="004237C6">
        <w:rPr>
          <w:rFonts w:cs="Times New Roman"/>
        </w:rPr>
        <w:t xml:space="preserve">to HFD-AL feeding. This paper focused on in utero and maternal general habitus, and failed to </w:t>
      </w:r>
    </w:p>
    <w:p w14:paraId="003341F8" w14:textId="248ECB82" w:rsidR="005518F8" w:rsidRDefault="0045654F" w:rsidP="002C4818">
      <w:pPr>
        <w:rPr>
          <w:rFonts w:cs="Times New Roman"/>
        </w:rPr>
      </w:pPr>
      <w:r>
        <w:rPr>
          <w:rFonts w:cs="Times New Roman"/>
        </w:rPr>
        <w:t>Upadhyay</w:t>
      </w:r>
      <w:r w:rsidR="005518F8">
        <w:rPr>
          <w:rFonts w:cs="Times New Roman"/>
        </w:rPr>
        <w:t xml:space="preserve"> and colleagues demonstrated the TRF of HFD could be protective compared to AL HFD feeding on fetal development, with a normalization of placetal:fetal ratio, lower liver TG, and improved lung maturity in TRF fed fetuses at E18.5. </w:t>
      </w:r>
      <w:r w:rsidR="00026DD1">
        <w:rPr>
          <w:rFonts w:cs="Times New Roman"/>
        </w:rPr>
        <w:t>This suggests that TRF is able to abrogate the effects of high fat diet feeding in utero. It would be worthwhile to see the effects of TRF-NCD.</w:t>
      </w:r>
      <w:r w:rsidR="00705EC7">
        <w:rPr>
          <w:rFonts w:cs="Times New Roman"/>
        </w:rPr>
        <w:t xml:space="preserve"> However, the post-natal period, including birth indices, survival, growth, and metabolic health were not evaluated in this study, therefore eTRF effects on the offspring have yet to be characterized in the literature. </w:t>
      </w:r>
    </w:p>
    <w:p w14:paraId="623799FA" w14:textId="77226BD4" w:rsidR="005518F8" w:rsidRDefault="005930A3" w:rsidP="00261C91">
      <w:pPr>
        <w:pStyle w:val="Heading2"/>
      </w:pPr>
      <w:r>
        <w:t xml:space="preserve">Specific aim </w:t>
      </w:r>
      <w:r w:rsidR="00FF6EFD">
        <w:t>2.</w:t>
      </w:r>
      <w:r>
        <w:t xml:space="preserve">1 Will </w:t>
      </w:r>
      <w:r w:rsidR="009A787B">
        <w:t xml:space="preserve">dam </w:t>
      </w:r>
      <w:r>
        <w:t xml:space="preserve">eTRF during gestation </w:t>
      </w:r>
      <w:r w:rsidR="00A77F59">
        <w:t>affect pup birth indices and</w:t>
      </w:r>
      <w:r>
        <w:t xml:space="preserve"> survival?</w:t>
      </w:r>
    </w:p>
    <w:p w14:paraId="3B0DB61C" w14:textId="57A49A3D" w:rsidR="00EE65DD" w:rsidRDefault="00EE65DD" w:rsidP="00EE65DD">
      <w:pPr>
        <w:rPr>
          <w:rFonts w:ascii="Calibri" w:eastAsia="Times New Roman" w:hAnsi="Calibri" w:cs="Times New Roman"/>
          <w:sz w:val="22"/>
          <w:szCs w:val="22"/>
        </w:rPr>
      </w:pPr>
      <w:r>
        <w:rPr>
          <w:rFonts w:ascii="Calibri" w:eastAsia="Times New Roman" w:hAnsi="Calibri" w:cs="Times New Roman"/>
          <w:sz w:val="22"/>
          <w:szCs w:val="22"/>
        </w:rPr>
        <w:t>What do we know</w:t>
      </w:r>
    </w:p>
    <w:p w14:paraId="60BDFEC2" w14:textId="5D1853A0" w:rsidR="00EE65DD" w:rsidRDefault="00EE65DD" w:rsidP="00EE65DD">
      <w:pPr>
        <w:rPr>
          <w:rFonts w:ascii="Calibri" w:eastAsia="Times New Roman" w:hAnsi="Calibri" w:cs="Times New Roman"/>
          <w:sz w:val="22"/>
          <w:szCs w:val="22"/>
        </w:rPr>
      </w:pPr>
      <w:r>
        <w:rPr>
          <w:rFonts w:ascii="Calibri" w:eastAsia="Times New Roman" w:hAnsi="Calibri" w:cs="Times New Roman"/>
          <w:sz w:val="22"/>
          <w:szCs w:val="22"/>
        </w:rPr>
        <w:t>What is missing</w:t>
      </w:r>
    </w:p>
    <w:p w14:paraId="094CFA25" w14:textId="1136C72B" w:rsidR="00EE65DD" w:rsidRDefault="009C306A" w:rsidP="00EE65DD">
      <w:pPr>
        <w:rPr>
          <w:rFonts w:ascii="Calibri" w:eastAsia="Times New Roman" w:hAnsi="Calibri" w:cs="Times New Roman"/>
          <w:sz w:val="22"/>
          <w:szCs w:val="22"/>
        </w:rPr>
      </w:pPr>
      <w:r>
        <w:rPr>
          <w:rFonts w:ascii="Calibri" w:eastAsia="Times New Roman" w:hAnsi="Calibri" w:cs="Times New Roman"/>
          <w:sz w:val="22"/>
          <w:szCs w:val="22"/>
        </w:rPr>
        <w:t>What we want to do</w:t>
      </w:r>
    </w:p>
    <w:p w14:paraId="7D836C32" w14:textId="10A87844" w:rsidR="009C306A" w:rsidRDefault="009C306A" w:rsidP="00EE65DD">
      <w:pPr>
        <w:rPr>
          <w:rFonts w:ascii="Calibri" w:eastAsia="Times New Roman" w:hAnsi="Calibri" w:cs="Times New Roman"/>
          <w:sz w:val="22"/>
          <w:szCs w:val="22"/>
        </w:rPr>
      </w:pPr>
      <w:r>
        <w:rPr>
          <w:rFonts w:ascii="Calibri" w:eastAsia="Times New Roman" w:hAnsi="Calibri" w:cs="Times New Roman"/>
          <w:sz w:val="22"/>
          <w:szCs w:val="22"/>
        </w:rPr>
        <w:t>What we expect to see</w:t>
      </w:r>
    </w:p>
    <w:p w14:paraId="2A1A8F23" w14:textId="500B24D6" w:rsidR="009C306A" w:rsidRDefault="009C306A" w:rsidP="00EE65DD">
      <w:pPr>
        <w:rPr>
          <w:rFonts w:ascii="Calibri" w:eastAsia="Times New Roman" w:hAnsi="Calibri" w:cs="Times New Roman"/>
          <w:sz w:val="22"/>
          <w:szCs w:val="22"/>
        </w:rPr>
      </w:pPr>
      <w:r>
        <w:rPr>
          <w:rFonts w:ascii="Calibri" w:eastAsia="Times New Roman" w:hAnsi="Calibri" w:cs="Times New Roman"/>
          <w:sz w:val="22"/>
          <w:szCs w:val="22"/>
        </w:rPr>
        <w:t>The impact it will have</w:t>
      </w:r>
    </w:p>
    <w:p w14:paraId="20A64781" w14:textId="0E413888"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p>
    <w:p w14:paraId="50675FC3" w14:textId="30F37711"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EE65DD" w:rsidRPr="00B44C7A">
        <w:rPr>
          <w:rFonts w:ascii="Calibri" w:eastAsia="Times New Roman" w:hAnsi="Calibri" w:cs="Times New Roman"/>
          <w:sz w:val="22"/>
          <w:szCs w:val="22"/>
          <w:u w:val="single"/>
        </w:rPr>
        <w:t>Body Weight</w:t>
      </w:r>
    </w:p>
    <w:p w14:paraId="48552108" w14:textId="6BA82E0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9C306A">
        <w:instrText xml:space="preserve"> ADDIN ZOTERO_ITEM CSL_CITATION {"citationID":"X7IaPKkX","properties":{"formattedCitation":"(Law, 2002)","plainCitation":"(Law, 2002)","noteIndex":0},"citationItems":[{"id":215,"uris":["http://zotero.org/users/5073745/items/2Y7E8JZ4"],"uri":["http://zotero.org/users/5073745/items/2Y7E8JZ4"],"itemData":{"id":215,"type":"article-journal","title":"Significance of birth weight for the future","container-title":"Archives of Disease in Childhood - Fetal and Neonatal Edition","page":"F7-F8","volume":"86","issue":"1","source":"fn.bmj.com","abstract":"Correct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…","DOI":"10.1136/fn.86.1.F7","ISSN":"1359-2998, 1468-2052","note":"PMID: 11815540","language":"en","author":[{"family":"Law","given":"C.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B44C7A">
        <w:t>During this time, consumption of both food and liquids is restricted to sun down</w:t>
      </w:r>
      <w:r w:rsidR="00321D8B">
        <w:t>.</w:t>
      </w:r>
      <w:r w:rsidR="00386A76">
        <w:t xml:space="preserve"> The effects of Ramadan fasting during pregnancy </w:t>
      </w:r>
      <w:r w:rsidR="00B44C7A">
        <w:t>on offspring early health outcomes are</w:t>
      </w:r>
      <w:r w:rsidR="00386A76">
        <w:t xml:space="preserve"> </w:t>
      </w:r>
      <w:r w:rsidR="00B44C7A">
        <w:t>in</w:t>
      </w:r>
      <w:r w:rsidR="00386A76">
        <w:t xml:space="preserve">consistent.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542FE1">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2018)","noteIndex":0},"citationItems":[{"id":238,"uris":["http://zotero.org/users/5073745/items/SAHRDCIB"],"uri":["http://zotero.org/users/5073745/items/SAHRDCIB"],"itemData":{"id":238,"type":"article-journal","title":"The effect of maternal fasting during Ramadan on preterm delivery: a prospective cohort study","container-title":"BJOG: an international journal of obstetrics and gynaecology","page":"1379-1386","volume":"119","issue":"11","source":"PubMed","abstract":"OBJECTIVE: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observed.","DOI":"10.1111/j.1471-0528.2012.03438.x","ISSN":"1471-0528","note":"PMID: 22827751","title-short":"The effect of maternal fasting during Ramadan on preterm delivery","journalAbbreviation":"BJOG","language":"eng","author":[{"family":"Awwad","given":"J."},{"family":"Usta","given":"I. M."},{"family":"Succar","given":"J."},{"family":"Musallam","given":"K. M."},{"family":"Ghazeeri","given":"G."},{"family":"Nassar","given":"A. H."}],"issued":{"date-parts":[["2012",10]]}}},{"id":231,"uris":["http://zotero.org/users/5073745/items/V7MLY8ZD"],"uri":["http://zotero.org/users/5073745/items/V7MLY8ZD"],"itemData":{"id":231,"type":"article-journal","title":"Impact of maternal fasting during Ramadan on fetal Doppler parameters, maternal lipid levels and neonatal outcomes","container-title":"The Journal of Maternal-Fetal &amp; Neonatal Medicine: The Official Journal of the European Association of Perinatal Medicine, the Federation of Asia and Oceania Perinatal Societies, the International Society of Perinatal Obstetricians","page":"975-977","volume":"25","issue":"7","source":"PubMed","abstract":"OBJECTIVE: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parameters.","DOI":"10.3109/14767058.2011.602142","ISSN":"1476-4954","note":"PMID: 21740320","journalAbbreviation":"J. Matern. Fetal. Neonatal. Med.","language":"eng","author":[{"family":"Hizli","given":"Deniz"},{"family":"Yilmaz","given":"Saynur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title":"Ramadan during pregnancy and birth weight of newborns","container-title":"Journal of Nutritional Science","volume":"7","source":"PubMed Central","abstract":"Previous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power.","URL":"https://www.ncbi.nlm.nih.gov/pmc/articles/PMC5799608/","DOI":"10.1017/jns.2017.70","ISSN":"2048-6790","note":"PMID: 29430296\nPMCID: PMC5799608","journalAbbreviation":"J Nutr Sci","author":[{"family":"Savitri","given":"Ary I."},{"family":"Amelia","given":"Dwirani"},{"family":"Painter","given":"Rebecca C."},{"family":"Baharuddin","given":"Mohammad"},{"family":"Roseboom","given":"Tessa J."},{"family":"Grobbee","given":"Diederick E."},{"family":"Uiterwaal","given":"Cuno S. P. M."}],"issued":{"date-parts":[["2018",2,1]]},"accessed":{"date-parts":[["2019",12,1]]}}}],"schema":"https://github.com/citation-style-language/schema/raw/master/csl-citation.json"}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542FE1">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newborns"}},{"id":233,"uris":["http://zotero.org/users/5073745/items/XV5MAPTU"],"uri":["http://zotero.org/users/5073745/items/XV5MAPTU"],"itemData":{"id":233,"type":"article-journal","title":"Ramadan fasting and newborn's birth weight in pregnant Muslim women in The Netherlands","container-title":"The British Journal of Nutrition","page":"1503-1509","volume":"112","issue":"9","source":"PubMed","abstract":"Many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mortality.","DOI":"10.1017/S0007114514002219","ISSN":"1475-2662","note":"PMID: 25231606","journalAbbreviation":"Br. J. Nutr.","language":"eng","author":[{"family":"Savitri","given":"Ary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503CCF79" w14:textId="70869F64" w:rsidR="00EE65DD" w:rsidRDefault="00542FE1" w:rsidP="00EE65DD">
      <w:r>
        <w:t>Other studies of nutrient restriction during gestation have been done and i</w:t>
      </w:r>
      <w:r w:rsidR="00EE65DD">
        <w:t xml:space="preserve">t is often seen that birthweights in nutritionally restricted pregnancies are more likely to be lower than normally fed </w:t>
      </w:r>
      <w:r w:rsidR="00EE65DD" w:rsidRPr="00542FE1">
        <w:rPr>
          <w:highlight w:val="yellow"/>
        </w:rPr>
        <w:t>pregnancies</w:t>
      </w:r>
      <w:r w:rsidR="00EE65DD">
        <w:t>. It is also seen that timing of restriction may play a particularly prominent role in determining risk of low birth weight. Fetuses exposed to the Dutch hunger winter early during gestation had lower birth weights, but those who were exposed during late gestation ha</w:t>
      </w:r>
      <w:r>
        <w:t>d</w:t>
      </w:r>
      <w:r w:rsidR="00EE65DD">
        <w:t xml:space="preserve"> normal birthweights</w:t>
      </w:r>
      <w:r>
        <w:t xml:space="preserve"> </w:t>
      </w:r>
      <w:r w:rsidR="00EE65DD">
        <w:fldChar w:fldCharType="begin"/>
      </w:r>
      <w:r w:rsidR="00EE65DD">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 xml:space="preserve">of </w:t>
      </w:r>
      <w:r w:rsidR="00EE65DD">
        <w:lastRenderedPageBreak/>
        <w:t>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647492">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xml:space="preserve">. Therefore, </w:t>
      </w:r>
      <w:r w:rsidR="00647492">
        <w:t>I anticipate</w:t>
      </w:r>
      <w:r w:rsidR="00EE65DD">
        <w:t xml:space="preserve"> that birth</w:t>
      </w:r>
      <w:r w:rsidR="00B30060">
        <w:t xml:space="preserve"> </w:t>
      </w:r>
      <w:r w:rsidR="00EE65DD">
        <w:t xml:space="preserve">weight </w:t>
      </w:r>
      <w:r w:rsidR="00B30060">
        <w:t xml:space="preserve">of pups </w:t>
      </w:r>
      <w:r w:rsidR="00EE65DD">
        <w:t xml:space="preserve">will be similar </w:t>
      </w:r>
      <w:r w:rsidR="00647492">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0D1BFBA7" w14:textId="71F2E0F9" w:rsidR="00615E6D" w:rsidRDefault="00FF6EFD" w:rsidP="00615E6D">
      <w:r>
        <w:t xml:space="preserve">Another crucial measure of early life health is gestational age. Gestational age, </w:t>
      </w:r>
      <w:r w:rsidR="00B66481">
        <w:t>failing to reach term before birth (</w:t>
      </w:r>
      <w:r>
        <w:t>pre-term birth</w:t>
      </w:r>
      <w:r w:rsidR="00B66481">
        <w:t>)</w:t>
      </w:r>
      <w:r>
        <w:t xml:space="preserve">, has been linked to worsened early child health </w:t>
      </w:r>
      <w:r>
        <w:fldChar w:fldCharType="begin"/>
      </w:r>
      <w:r>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2012)","noteIndex":0},"citationItems":[{"id":219,"uris":["http://zotero.org/users/5073745/items/52MD9HC5"],"uri":["http://zotero.org/users/5073745/items/52MD9HC5"],"itemData":{"id":219,"type":"article-journal","title":"Effects of gestational age at birth on health outcomes at 3 and 5 years of age: population based cohort study","container-title":"BMJ","volume":"344","source":"www-bmj-com.proxy.lib.umich.edu","abstract":"Objective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babies.","URL":"https://www-bmj-com.proxy.lib.umich.edu/content/344/bmj.e896","DOI":"10.1136/bmj.e896","ISSN":"0959-8138, 1468-5833","note":"PMID: 22381676","title-short":"Effects of gestational age at birth on health outcomes at 3 and 5 years of age","journalAbbreviation":"BMJ","language":"en","author":[{"family":"Boyle","given":"Elaine M."},{"family":"Poulsen","given":"Gry"},{"family":"Field","given":"David J."},{"family":"Kurinczuk","given":"Jennifer J."},{"family":"Wolke","given":"Dieter"},{"family":"Alfirevic","given":"Zarko"},{"family":"Quigley","given":"Maria A."}],"issued":{"date-parts":[["2012",3,1]]},"accessed":{"date-parts":[["2019",12,1]]}}}],"schema":"https://github.com/citation-style-language/schema/raw/master/csl-citation.json"}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615E6D">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2014)","noteIndex":0},"citationItems":[{"id":238,"uris":["http://zotero.org/users/5073745/items/SAHRDCIB"],"uri":["http://zotero.org/users/5073745/items/SAHRDCIB"],"itemData":{"id":238,"type":"article-journal","title":"The effect of maternal fasting during Ramadan on preterm delivery: a prospective cohort study","container-title":"BJOG: an international journal of obstetrics and gynaecology","page":"1379-1386","volume":"119","issue":"11","source":"PubMed","abstract":"OBJECTIVE: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observed.","DOI":"10.1111/j.1471-0528.2012.03438.x","ISSN":"1471-0528","note":"PMID: 22827751","title-short":"The effect of maternal fasting during Ramadan on preterm delivery","journalAbbreviation":"BJOG","language":"eng","author":[{"family":"Awwad","given":"J."},{"family":"Usta","given":"I. M."},{"family":"Succar","given":"J."},{"family":"Musallam","given":"K. M."},{"family":"Ghazeeri","given":"G."},{"family":"Nassar","given":"A. H."}],"issued":{"date-parts":[["2012",10]]}}},{"id":192,"uris":["http://zotero.org/users/5073745/items/4J5FF7AW"],"uri":["http://zotero.org/users/5073745/items/4J5FF7AW"],"itemData":{"id":192,"type":"article-journal","title":"Are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K."},{"family":"Roalfe","given":"Andrea"}],"issued":{"date-parts":[["2017"]]}}},{"id":231,"uris":["http://zotero.org/users/5073745/items/V7MLY8ZD"],"uri":["http://zotero.org/users/5073745/items/V7MLY8ZD"],"itemData":{"id":231,"type":"article-journal","title":"Impact of maternal fasting during Ramadan on fetal Doppler parameters, maternal lipid levels and neonatal outcomes","container-title":"The Journal of Maternal-Fetal &amp; Neonatal Medicine: The Official Journal of the European Association of Perinatal Medicine, the Federation of Asia and Oceania Perinatal Societies, the International Society of Perinatal Obstetricians","page":"975-977","volume":"25","issue":"7","source":"PubMed","abstract":"OBJECTIVE: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parameters.","DOI":"10.3109/14767058.2011.602142","ISSN":"1476-4954","note":"PMID: 21740320","journalAbbreviation":"J. Matern. Fetal. Neonatal. Med.","language":"eng","author":[{"family":"Hizli","given":"Deniz"},{"family":"Yilmaz","given":"Saynur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title":"Ramadan fasting and newborn's birth weight in pregnant Muslim women in The Netherlands","container-title":"The British Journal of Nutrition","page":"1503-1509","volume":"112","issue":"9","source":"PubMed","abstract":"Many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mortality.","DOI":"10.1017/S0007114514002219","ISSN":"1475-2662","note":"PMID: 25231606","journalAbbreviation":"Br. J. Nutr.","language":"eng","author":[{"family":"Savitri","given":"Ary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B66481">
        <w:t>.</w:t>
      </w:r>
      <w:r w:rsidR="00523978">
        <w:t xml:space="preserve"> </w:t>
      </w:r>
      <w:r w:rsidR="00615E6D">
        <w:t xml:space="preserve">To assess gestational age, we will count the number of days between appearance of copulatory plug and birth. I predict that gestational age will not differ between maternal treatment groups. </w:t>
      </w:r>
      <w:r w:rsidR="00001D24">
        <w:t xml:space="preserve">The impact of this study will be that we will have the first evidence for </w:t>
      </w:r>
      <w:proofErr w:type="spellStart"/>
      <w:r w:rsidR="00001D24">
        <w:t>iso</w:t>
      </w:r>
      <w:proofErr w:type="spellEnd"/>
      <w:r w:rsidR="00001D24">
        <w:t>-caloric time restricted feeding in animals and its influence on risk for pre-term b</w:t>
      </w:r>
      <w:r w:rsidR="00751606">
        <w:t xml:space="preserve">irth. </w:t>
      </w:r>
    </w:p>
    <w:p w14:paraId="2D02DAE5" w14:textId="61943F0F" w:rsidR="00615E6D" w:rsidRDefault="00615E6D" w:rsidP="00615E6D"/>
    <w:p w14:paraId="31D70390" w14:textId="2D222FAA" w:rsidR="00FF6EFD" w:rsidRDefault="00FF6EFD" w:rsidP="00EE65DD"/>
    <w:p w14:paraId="138B4B1A" w14:textId="61CCDCB7" w:rsidR="00FF6EFD" w:rsidRDefault="00FF6EFD" w:rsidP="00EE65DD"/>
    <w:p w14:paraId="0B3C4222" w14:textId="1C0FF16F" w:rsidR="00FF6EFD" w:rsidRPr="00B44C7A" w:rsidRDefault="00FF6EFD" w:rsidP="00EE65DD">
      <w:pPr>
        <w:rPr>
          <w:u w:val="single"/>
        </w:rPr>
      </w:pPr>
      <w:r w:rsidRPr="00B44C7A">
        <w:rPr>
          <w:u w:val="single"/>
        </w:rPr>
        <w:t xml:space="preserve">Aim 2.1.3 Survival </w:t>
      </w:r>
    </w:p>
    <w:p w14:paraId="79505A47" w14:textId="77752F49" w:rsidR="00913636" w:rsidRPr="00913636" w:rsidRDefault="00913636" w:rsidP="00913636">
      <w:pPr>
        <w:rPr>
          <w:rFonts w:eastAsia="Times New Roman" w:cs="Times New Roman"/>
          <w:color w:val="000000"/>
        </w:rPr>
      </w:pPr>
      <w:r>
        <w:rPr>
          <w:rFonts w:eastAsia="Times New Roman" w:cs="Times New Roman"/>
          <w:color w:val="000000"/>
        </w:rPr>
        <w:t xml:space="preserve">One study of moderate caloric restriction (85% of needs) during early gestations in ewes found no differences in birthweight or body weight in either fetuses or in lambs, but did see increases in lamb’s adrenal </w:t>
      </w:r>
      <w:proofErr w:type="spellStart"/>
      <w:r>
        <w:rPr>
          <w:rFonts w:eastAsia="Times New Roman" w:cs="Times New Roman"/>
          <w:color w:val="000000"/>
        </w:rPr>
        <w:t>glad</w:t>
      </w:r>
      <w:proofErr w:type="spellEnd"/>
      <w:r>
        <w:rPr>
          <w:rFonts w:eastAsia="Times New Roman" w:cs="Times New Roman"/>
          <w:color w:val="000000"/>
        </w:rPr>
        <w:t xml:space="preserve"> weights- a change that was not present in the fetuses from similarly restricted ewes</w:t>
      </w:r>
      <w:r w:rsidRPr="00913636">
        <w:rPr>
          <w:rFonts w:eastAsia="Times New Roman" w:cs="Times New Roman"/>
          <w:color w:val="000000"/>
        </w:rPr>
        <w:fldChar w:fldCharType="begin"/>
      </w:r>
      <w:r w:rsidRPr="00913636">
        <w:rPr>
          <w:rFonts w:eastAsia="Times New Roman" w:cs="Times New Roman"/>
          <w:color w:val="000000"/>
        </w:rPr>
        <w:instrText xml:space="preserve"> ADDIN ZOTERO_ITEM CSL_CITATION {"citationID":"a2kb667ff39","properties":{"formattedCitation":"\\uldash{(Hawkins et al., 2000)}","plainCitation":"(Hawkins et al., 2000)","noteIndex":0},"citationItems":[{"id":260,"uris":["http://zotero.org/users/5073745/items/WYTSGNKF"],"uri":["http://zotero.org/users/5073745/items/WYTSGNKF"],"itemData":{"id":260,"type":"article-journal","title":"Cardiovascular and hypothalamic-pituitary-adrenal axis development in late gestation fetal sheep and young lambs following modest maternal nutrient restriction in early gestation","container-title":"Reproduction, Fertility and Development","page":"443","volume":"12","issue":"8","source":"DOI.org (Crossref)","abstract":"The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lambs.","DOI":"10.1071/RD99071","ISSN":"1031-3613","journalAbbreviation":"Reprod. Fertil. Dev.","language":"en","author":[{"family":"Hawkins","given":"P."},{"family":"Steyn","given":"C."},{"family":"McGarrigle","given":"H.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Pr="00913636">
        <w:rPr>
          <w:rFonts w:eastAsia="Times New Roman" w:cs="Times New Roman"/>
          <w:color w:val="000000"/>
        </w:rPr>
        <w:fldChar w:fldCharType="separate"/>
      </w:r>
      <w:r w:rsidRPr="00913636">
        <w:rPr>
          <w:rFonts w:cs="Times New Roman"/>
          <w:color w:val="000000"/>
        </w:rPr>
        <w:t>(Hawkins et al., 2000)</w:t>
      </w:r>
      <w:r w:rsidRPr="00913636">
        <w:rPr>
          <w:rFonts w:eastAsia="Times New Roman" w:cs="Times New Roman"/>
          <w:color w:val="000000"/>
        </w:rPr>
        <w:fldChar w:fldCharType="end"/>
      </w:r>
      <w:r w:rsidRPr="00913636">
        <w:rPr>
          <w:rFonts w:eastAsia="Times New Roman" w:cs="Times New Roman"/>
          <w:color w:val="000000"/>
        </w:rPr>
        <w:t>.</w:t>
      </w:r>
      <w:bookmarkStart w:id="0" w:name="_GoBack"/>
      <w:bookmarkEnd w:id="0"/>
      <w:r>
        <w:rPr>
          <w:rFonts w:eastAsia="Times New Roman" w:cs="Times New Roman"/>
          <w:color w:val="000000"/>
        </w:rPr>
        <w:t xml:space="preserve"> </w:t>
      </w:r>
    </w:p>
    <w:p w14:paraId="01D729BC" w14:textId="3F2E967F" w:rsidR="00542FE1" w:rsidRDefault="0045654F" w:rsidP="00077B30">
      <w:pPr>
        <w:pStyle w:val="ListParagraph"/>
        <w:numPr>
          <w:ilvl w:val="0"/>
          <w:numId w:val="1"/>
        </w:numPr>
        <w:rPr>
          <w:rFonts w:eastAsia="Times New Roman" w:cs="Times New Roman"/>
          <w:color w:val="000000"/>
        </w:rPr>
      </w:pPr>
      <w:r>
        <w:rPr>
          <w:rFonts w:eastAsia="Times New Roman" w:cs="Times New Roman"/>
          <w:color w:val="000000"/>
        </w:rPr>
        <w:t>Canonical</w:t>
      </w:r>
      <w:r w:rsidR="009A787B">
        <w:rPr>
          <w:rFonts w:eastAsia="Times New Roman" w:cs="Times New Roman"/>
          <w:color w:val="000000"/>
        </w:rPr>
        <w:t xml:space="preserve"> studies of food restriction report that with caloric restriction during </w:t>
      </w:r>
      <w:r>
        <w:rPr>
          <w:rFonts w:eastAsia="Times New Roman" w:cs="Times New Roman"/>
          <w:color w:val="000000"/>
        </w:rPr>
        <w:t>gestation</w:t>
      </w:r>
      <w:r w:rsidR="009A787B">
        <w:rPr>
          <w:rFonts w:eastAsia="Times New Roman" w:cs="Times New Roman"/>
          <w:color w:val="000000"/>
        </w:rPr>
        <w:t>, there is ____ effect on survival of the pups(CITE).</w:t>
      </w:r>
    </w:p>
    <w:p w14:paraId="23762489" w14:textId="16457646" w:rsidR="00077B30" w:rsidRPr="00542FE1" w:rsidRDefault="00077B30" w:rsidP="00077B30">
      <w:pPr>
        <w:pStyle w:val="ListParagraph"/>
        <w:numPr>
          <w:ilvl w:val="0"/>
          <w:numId w:val="1"/>
        </w:numPr>
        <w:rPr>
          <w:rFonts w:eastAsia="Times New Roman" w:cs="Times New Roman"/>
          <w:color w:val="000000"/>
        </w:rPr>
      </w:pPr>
      <w:r w:rsidRPr="00542FE1">
        <w:rPr>
          <w:rFonts w:eastAsia="Times New Roman" w:cs="Times New Roman"/>
          <w:color w:val="000000"/>
        </w:rPr>
        <w:t xml:space="preserve">Some studies use food deprivation as a means to induce stress in maternal animals. This may be enough to impact survival of the pups. </w:t>
      </w:r>
    </w:p>
    <w:p w14:paraId="3EE8955A" w14:textId="74D68F7E" w:rsidR="00077B30" w:rsidRPr="00751606" w:rsidRDefault="00077B30" w:rsidP="00751606">
      <w:pPr>
        <w:rPr>
          <w:rFonts w:eastAsia="Times New Roman" w:cs="Times New Roman"/>
          <w:color w:val="000000"/>
        </w:rPr>
      </w:pPr>
      <w:r w:rsidRPr="00751606">
        <w:rPr>
          <w:rFonts w:eastAsia="Times New Roman" w:cs="Times New Roman"/>
          <w:color w:val="000000"/>
        </w:rPr>
        <w:t>Sex difference</w:t>
      </w:r>
      <w:r w:rsidR="00C77546" w:rsidRPr="00751606">
        <w:rPr>
          <w:rFonts w:eastAsia="Times New Roman" w:cs="Times New Roman"/>
          <w:color w:val="000000"/>
        </w:rPr>
        <w:t>s may exist in the survivorship of offspring. 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00C77546" w:rsidRPr="00751606">
        <w:rPr>
          <w:rFonts w:eastAsia="Times New Roman" w:cs="Times New Roman"/>
          <w:color w:val="000000"/>
        </w:rPr>
        <w:fldChar w:fldCharType="begin"/>
      </w:r>
      <w:r w:rsidR="00C77546" w:rsidRPr="00751606">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2006)","noteIndex":0},"citationItems":[{"id":122,"uris":["http://zotero.org/users/5073745/items/L2FUAIYZ"],"uri":["http://zotero.org/users/5073745/items/L2FUAIYZ"],"itemData":{"id":122,"type":"article-journal","title":"Nutritional restriction in lactating primiparous sows selectively affects female embryo survival and overall litter development","container-title":"Reproduction, Fertility and Development","page":"347-355","volume":"18","issue":"3","source":"www.publish.csiro.au","abstract":"This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embryos.","DOI":"10.1071/RD05142","ISSN":"1448-5990","journalAbbreviation":"Reprod. Fertil. Dev.","language":"en","author":[{"family":"Vinsky","given":"M. D."},{"family":"Novak","given":"S."},{"family":"Dixon","given":"W. T."},{"family":"Dyck","given":"M. K."},{"family":"Foxcroft","given":"G. R."}],"issued":{"date-parts":[["2006",2,27]]}}}],"schema":"https://github.com/citation-style-language/schema/raw/master/csl-citation.json"} </w:instrText>
      </w:r>
      <w:r w:rsidR="00C77546" w:rsidRPr="00751606">
        <w:rPr>
          <w:rFonts w:eastAsia="Times New Roman" w:cs="Times New Roman"/>
          <w:color w:val="000000"/>
        </w:rPr>
        <w:fldChar w:fldCharType="separate"/>
      </w:r>
      <w:r w:rsidR="00C77546" w:rsidRPr="00751606">
        <w:rPr>
          <w:rFonts w:eastAsia="Times New Roman" w:cs="Times New Roman"/>
          <w:noProof/>
          <w:color w:val="000000"/>
        </w:rPr>
        <w:t>(Vinsky, Novak, Dixon, Dyck, &amp; Foxcroft, 2006)</w:t>
      </w:r>
      <w:r w:rsidR="00C77546" w:rsidRPr="00751606">
        <w:rPr>
          <w:rFonts w:eastAsia="Times New Roman" w:cs="Times New Roman"/>
          <w:color w:val="000000"/>
        </w:rPr>
        <w:fldChar w:fldCharType="end"/>
      </w:r>
      <w:r w:rsidR="00C77546"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 (</w:t>
      </w:r>
      <w:r w:rsidR="00B13741" w:rsidRPr="00913636">
        <w:rPr>
          <w:rFonts w:eastAsia="Times New Roman" w:cs="Times New Roman"/>
          <w:color w:val="000000"/>
          <w:highlight w:val="yellow"/>
        </w:rPr>
        <w:t>CITE ALL THESE</w:t>
      </w:r>
      <w:r w:rsidR="00B13741" w:rsidRPr="00751606">
        <w:rPr>
          <w:rFonts w:eastAsia="Times New Roman" w:cs="Times New Roman"/>
          <w:color w:val="000000"/>
        </w:rPr>
        <w:t xml:space="preserve">). 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The sex-specific effects of eTRF on pup survival was</w:t>
      </w:r>
      <w:r w:rsidRPr="00751606">
        <w:rPr>
          <w:rFonts w:eastAsia="Times New Roman" w:cs="Times New Roman"/>
          <w:color w:val="000000"/>
        </w:rPr>
        <w:t xml:space="preserve"> not something we evaluated</w:t>
      </w:r>
      <w:r w:rsidR="00751606" w:rsidRPr="00751606">
        <w:rPr>
          <w:rFonts w:eastAsia="Times New Roman" w:cs="Times New Roman"/>
          <w:color w:val="000000"/>
        </w:rPr>
        <w:t xml:space="preserve"> in the first cohort</w:t>
      </w:r>
      <w:r w:rsidRPr="00751606">
        <w:rPr>
          <w:rFonts w:eastAsia="Times New Roman" w:cs="Times New Roman"/>
          <w:color w:val="000000"/>
        </w:rPr>
        <w:t xml:space="preserve">, but we will in the future be sexing and recording weights of all fetuses before culling to even litters. This will better enable us to detect any sex-specific differences in early post-natal survival or in birth numbers. </w:t>
      </w:r>
    </w:p>
    <w:p w14:paraId="4DB5787E" w14:textId="77777777" w:rsidR="00751606" w:rsidRDefault="00751606" w:rsidP="00B13741">
      <w:pPr>
        <w:pStyle w:val="Heading2"/>
      </w:pPr>
    </w:p>
    <w:p w14:paraId="6F0C0429" w14:textId="4F215B39" w:rsidR="00B13741" w:rsidRDefault="00B13741" w:rsidP="00B13741">
      <w:pPr>
        <w:pStyle w:val="Heading2"/>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7167979A" w14:textId="77777777" w:rsidR="00BC6616" w:rsidRPr="008616B5"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p>
    <w:p w14:paraId="29C7CF47" w14:textId="77777777" w:rsidR="00BC6616" w:rsidRPr="00BC6616" w:rsidRDefault="00BC6616" w:rsidP="00BC6616"/>
    <w:p w14:paraId="6728EA1C" w14:textId="1ECC7F0B" w:rsidR="006570AA" w:rsidRDefault="006570AA" w:rsidP="006570AA">
      <w:r>
        <w:t>Aim 2.2.1 Body weight, food intake</w:t>
      </w:r>
    </w:p>
    <w:p w14:paraId="26329068" w14:textId="126A5366" w:rsidR="00942580" w:rsidRDefault="00942580" w:rsidP="006570AA">
      <w:r>
        <w:t xml:space="preserve">It is well documented that maternal diet during gestation can alter offspring body composition. </w:t>
      </w:r>
      <w:r w:rsidR="00751606">
        <w:t xml:space="preserve">The ability of an animal to gain weight and length is correlated to its propensity for disease (CITE). There is potential for catch-up growth. This would look like _____. </w:t>
      </w:r>
    </w:p>
    <w:p w14:paraId="719705B2" w14:textId="140E2688" w:rsidR="006570AA" w:rsidRPr="00581847" w:rsidRDefault="006570AA" w:rsidP="006570AA">
      <w:pPr>
        <w:rPr>
          <w:u w:val="single"/>
        </w:rPr>
      </w:pPr>
      <w:r w:rsidRPr="00581847">
        <w:rPr>
          <w:u w:val="single"/>
        </w:rPr>
        <w:t xml:space="preserve">Aim 2.2.2 Metabolic health in </w:t>
      </w:r>
      <w:commentRangeStart w:id="1"/>
      <w:r w:rsidRPr="00581847">
        <w:rPr>
          <w:u w:val="single"/>
        </w:rPr>
        <w:t>adolescence</w:t>
      </w:r>
      <w:commentRangeEnd w:id="1"/>
      <w:r w:rsidR="00751606" w:rsidRPr="00581847">
        <w:rPr>
          <w:rStyle w:val="CommentReference"/>
          <w:u w:val="single"/>
        </w:rPr>
        <w:commentReference w:id="1"/>
      </w:r>
    </w:p>
    <w:p w14:paraId="7DE8E4E7" w14:textId="33A18857" w:rsidR="00751606" w:rsidRDefault="00751606" w:rsidP="006570AA">
      <w:commentRangeStart w:id="2"/>
      <w:proofErr w:type="spellStart"/>
      <w:r>
        <w:t>Adolesence</w:t>
      </w:r>
      <w:proofErr w:type="spellEnd"/>
      <w:r>
        <w:t xml:space="preserve"> is </w:t>
      </w:r>
      <w:commentRangeEnd w:id="2"/>
      <w:r w:rsidR="002E47C1">
        <w:rPr>
          <w:rStyle w:val="CommentReference"/>
        </w:rPr>
        <w:commentReference w:id="2"/>
      </w:r>
      <w:r>
        <w:t>a critical period of development characterized by rapid growth, sexual development, and concordance of many health indices with the adult risk profiles they carry. Therefore, early adulthood/adolescence is a critical time to assess metabolic health. In order to assess metabolic health, this study suggests to assess the same aspect that was shown in the previous generation, insulin sensitivity.</w:t>
      </w:r>
      <w:r w:rsidR="00D60130">
        <w:t xml:space="preserve"> To assess this, we will conduct an insulin tolerance test</w:t>
      </w:r>
      <w:r w:rsidR="00581847">
        <w:t>. I</w:t>
      </w:r>
    </w:p>
    <w:p w14:paraId="61A7CDEE" w14:textId="1FD7C5FC" w:rsidR="006570AA" w:rsidRPr="00581847" w:rsidRDefault="006570AA" w:rsidP="006570AA">
      <w:pPr>
        <w:rPr>
          <w:u w:val="single"/>
        </w:rPr>
      </w:pPr>
      <w:r w:rsidRPr="00581847">
        <w:rPr>
          <w:u w:val="single"/>
        </w:rPr>
        <w:t>Aim 2.2.3 Sexual development and maturation</w:t>
      </w:r>
    </w:p>
    <w:p w14:paraId="33D325FF" w14:textId="77777777" w:rsidR="00BC6616" w:rsidRPr="006570AA" w:rsidRDefault="00BC6616" w:rsidP="006570AA"/>
    <w:p w14:paraId="7B49AC63" w14:textId="6ABAAEEE" w:rsidR="00415B08" w:rsidRPr="00916B43" w:rsidRDefault="0045654F" w:rsidP="00916B43">
      <w:pPr>
        <w:rPr>
          <w:rFonts w:eastAsia="Times New Roman" w:cs="Times New Roman"/>
          <w:color w:val="000000"/>
        </w:rPr>
      </w:pPr>
      <w:r>
        <w:rPr>
          <w:rFonts w:eastAsia="Times New Roman" w:cs="Times New Roman"/>
          <w:color w:val="000000"/>
        </w:rPr>
        <w:t>Less significant induction of the integrated stress response suggests that he in utero environment is not one that is inhospitable to fetuses, but may be one that is slightly stressed, as the ISR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p>
    <w:p w14:paraId="42F26AF6" w14:textId="6C1BA303"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BC, weight, food intake</w:t>
      </w:r>
    </w:p>
    <w:p w14:paraId="68FE4318" w14:textId="3F09ADDF" w:rsidR="005930A3" w:rsidRDefault="005930A3" w:rsidP="005930A3">
      <w:pPr>
        <w:pStyle w:val="ListParagraph"/>
        <w:numPr>
          <w:ilvl w:val="0"/>
          <w:numId w:val="2"/>
        </w:numPr>
        <w:rPr>
          <w:rFonts w:eastAsia="Times New Roman" w:cs="Times New Roman"/>
          <w:color w:val="000000"/>
        </w:rPr>
      </w:pPr>
      <w:r>
        <w:rPr>
          <w:rFonts w:eastAsia="Times New Roman" w:cs="Times New Roman"/>
          <w:color w:val="000000"/>
        </w:rPr>
        <w:t>Limiting litters</w:t>
      </w:r>
    </w:p>
    <w:p w14:paraId="716025B7" w14:textId="533F6C2F" w:rsidR="008616B5" w:rsidRDefault="00415B08" w:rsidP="008616B5">
      <w:pPr>
        <w:rPr>
          <w:rFonts w:eastAsia="Times New Roman" w:cs="Times New Roman"/>
          <w:color w:val="000000"/>
        </w:rPr>
      </w:pPr>
      <w:r>
        <w:rPr>
          <w:rFonts w:eastAsia="Times New Roman" w:cs="Times New Roman"/>
          <w:color w:val="000000"/>
        </w:rPr>
        <w:t xml:space="preserve">One </w:t>
      </w:r>
      <w:r w:rsidR="0045654F">
        <w:rPr>
          <w:rFonts w:eastAsia="Times New Roman" w:cs="Times New Roman"/>
          <w:color w:val="000000"/>
        </w:rPr>
        <w:t>existing</w:t>
      </w:r>
      <w:r>
        <w:rPr>
          <w:rFonts w:eastAsia="Times New Roman" w:cs="Times New Roman"/>
          <w:color w:val="000000"/>
        </w:rPr>
        <w:t xml:space="preserve"> study to evaluate TRF in developing animals discovered that TRF in the </w:t>
      </w:r>
      <w:r w:rsidR="0045654F">
        <w:rPr>
          <w:rFonts w:eastAsia="Times New Roman" w:cs="Times New Roman"/>
          <w:color w:val="000000"/>
        </w:rPr>
        <w:t>post weaning</w:t>
      </w:r>
      <w:r>
        <w:rPr>
          <w:rFonts w:eastAsia="Times New Roman" w:cs="Times New Roman"/>
          <w:color w:val="000000"/>
        </w:rPr>
        <w:t xml:space="preserve"> life, even when followed by 4 weeks of AL feeding, elicited severe metabolic dysfunction in mice</w:t>
      </w:r>
      <w:r w:rsidR="00FF6EFD">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{"citationID":"jVvwfvsA","properties":{"formattedCitation":"(Hu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This was not improved by continued TRF feeding and manifested </w:t>
      </w:r>
      <w:r w:rsidR="00FF6EFD">
        <w:rPr>
          <w:rFonts w:eastAsia="Times New Roman" w:cs="Times New Roman"/>
          <w:color w:val="000000"/>
        </w:rPr>
        <w:t xml:space="preserve">despite being fed </w:t>
      </w:r>
      <w:r>
        <w:rPr>
          <w:rFonts w:eastAsia="Times New Roman" w:cs="Times New Roman"/>
          <w:color w:val="000000"/>
        </w:rPr>
        <w:t>a chow diet. The TRF animals d</w:t>
      </w:r>
      <w:r w:rsidR="00916B43">
        <w:rPr>
          <w:rFonts w:eastAsia="Times New Roman" w:cs="Times New Roman"/>
          <w:color w:val="000000"/>
        </w:rPr>
        <w:t>emonstrated hyperglycemia</w:t>
      </w:r>
      <w:r w:rsidR="00CD58DA">
        <w:rPr>
          <w:rFonts w:eastAsia="Times New Roman" w:cs="Times New Roman"/>
          <w:color w:val="000000"/>
        </w:rPr>
        <w:t xml:space="preserve">, </w:t>
      </w:r>
      <w:r>
        <w:rPr>
          <w:rFonts w:eastAsia="Times New Roman" w:cs="Times New Roman"/>
          <w:color w:val="000000"/>
        </w:rPr>
        <w:t>impaired liver function, reduced immune response, altered gut mic</w:t>
      </w:r>
      <w:r w:rsidR="00916B43">
        <w:rPr>
          <w:rFonts w:eastAsia="Times New Roman" w:cs="Times New Roman"/>
          <w:color w:val="000000"/>
        </w:rPr>
        <w:t>robiome, and delayed sexual matu</w:t>
      </w:r>
      <w:r>
        <w:rPr>
          <w:rFonts w:eastAsia="Times New Roman" w:cs="Times New Roman"/>
          <w:color w:val="000000"/>
        </w:rPr>
        <w:t>ration</w:t>
      </w:r>
      <w:r w:rsidR="00CD58DA">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{"citationID":"iromGITd","properties":{"formattedCitation":"(Hu et al., 2019)","plainCitation":"(Hu et al., 2019)","noteIndex":0},"citationItems":[{"id":114,"uris":["http://zotero.org/users/5073745/items/NPYUTKVA"],"uri":["http://zotero.org/users/5073745/items/NPYUTKVA"],"itemData":{"id":114,"type":"article-journal","title":"Time-restricted feeding causes irreversible metabolic disorders and gut microbiota shift in pediatric mice","container-title":"Pediatric Research","page":"518-526","volume":"85","issue":"4","source":"www.nature.com","abstract":"Time-restricted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changes.","DOI":"10.1038/s41390-018-0156-z","ISSN":"1530-0447","journalAbbreviation":"Pediatr Res","language":"en","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(Hu et al., 2019)</w:t>
      </w:r>
      <w:r>
        <w:rPr>
          <w:rFonts w:eastAsia="Times New Roman" w:cs="Times New Roman"/>
          <w:color w:val="000000"/>
        </w:rPr>
        <w:fldChar w:fldCharType="end"/>
      </w:r>
      <w:r>
        <w:rPr>
          <w:rFonts w:eastAsia="Times New Roman" w:cs="Times New Roman"/>
          <w:color w:val="000000"/>
        </w:rPr>
        <w:t xml:space="preserve">. </w:t>
      </w:r>
    </w:p>
    <w:p w14:paraId="49493F9E" w14:textId="1A1A5C74" w:rsidR="00502490" w:rsidRDefault="00502490" w:rsidP="008616B5">
      <w:pPr>
        <w:rPr>
          <w:rFonts w:eastAsia="Times New Roman" w:cs="Times New Roman"/>
          <w:color w:val="000000"/>
        </w:rPr>
      </w:pPr>
    </w:p>
    <w:p w14:paraId="7D60E6DA" w14:textId="2A04B08F" w:rsidR="005930A3" w:rsidRDefault="00196540" w:rsidP="00261C91">
      <w:pPr>
        <w:pStyle w:val="Heading2"/>
        <w:rPr>
          <w:rFonts w:eastAsia="Times New Roman"/>
        </w:rPr>
      </w:pPr>
      <w:r>
        <w:rPr>
          <w:rFonts w:eastAsia="Times New Roman"/>
        </w:rPr>
        <w:t xml:space="preserve">Specific aim </w:t>
      </w:r>
      <w:r w:rsidR="00B56F6C">
        <w:rPr>
          <w:rFonts w:eastAsia="Times New Roman"/>
        </w:rPr>
        <w:t>2.3</w:t>
      </w:r>
      <w:r w:rsidR="005930A3">
        <w:rPr>
          <w:rFonts w:eastAsia="Times New Roman"/>
        </w:rPr>
        <w:t xml:space="preserve"> </w:t>
      </w:r>
      <w:r w:rsidR="00922F96">
        <w:rPr>
          <w:rFonts w:eastAsia="Times New Roman"/>
        </w:rPr>
        <w:t xml:space="preserve">Will </w:t>
      </w:r>
      <w:r w:rsidR="00922F96">
        <w:t>gestational exposure to eTRF confer metabolic benefit</w:t>
      </w:r>
      <w:r w:rsidR="005930A3">
        <w:rPr>
          <w:rFonts w:eastAsia="Times New Roman"/>
        </w:rPr>
        <w:t xml:space="preserve"> </w:t>
      </w:r>
      <w:r w:rsidR="00922F96">
        <w:rPr>
          <w:rFonts w:eastAsia="Times New Roman"/>
        </w:rPr>
        <w:t>when challenged with a high fat diet?</w:t>
      </w:r>
    </w:p>
    <w:p w14:paraId="10F62247" w14:textId="57F692CE" w:rsidR="00B408CF" w:rsidRDefault="00581847" w:rsidP="00B408CF">
      <w:r>
        <w:t xml:space="preserve">Initiation of high fat diet feeding is consistent in the literature in creating the appropriate milieu to generate the metabolic syndrome in mice. </w:t>
      </w:r>
      <w:r w:rsidR="00A13B75">
        <w:t xml:space="preserve">Among the characteristics of the metabolic syndrome, are many </w:t>
      </w:r>
      <w:proofErr w:type="spellStart"/>
      <w:r w:rsidR="00A13B75">
        <w:t>indicidual</w:t>
      </w:r>
      <w:proofErr w:type="spellEnd"/>
      <w:r w:rsidR="00A13B75">
        <w:t xml:space="preserve"> organ shifts away from </w:t>
      </w:r>
      <w:proofErr w:type="spellStart"/>
      <w:r w:rsidR="00A13B75">
        <w:t>halthy</w:t>
      </w:r>
      <w:proofErr w:type="spellEnd"/>
      <w:r w:rsidR="00A13B75">
        <w:t xml:space="preserve"> tissue with good function. Such as increases in liver fat, leading to non-alcoholic fatty liver disease (NAFLD), Increases of adipose tissue, increases in blood lipids, insulin insensitivity, glucose intolerance, and higher insulin concentrations that healthy controls. </w:t>
      </w:r>
    </w:p>
    <w:p w14:paraId="5153549A" w14:textId="2B184823" w:rsidR="00B408CF" w:rsidRPr="00B408CF" w:rsidRDefault="00B408CF" w:rsidP="00B408CF">
      <w:pPr>
        <w:rPr>
          <w:u w:val="single"/>
        </w:rPr>
      </w:pPr>
      <w:r w:rsidRPr="00B408CF">
        <w:rPr>
          <w:u w:val="single"/>
        </w:rPr>
        <w:t>NAFLD</w:t>
      </w:r>
    </w:p>
    <w:p w14:paraId="2807491D" w14:textId="6045AAD4" w:rsidR="00B408CF" w:rsidRPr="00B408CF" w:rsidRDefault="00B408CF" w:rsidP="00B408CF">
      <w:pPr>
        <w:pStyle w:val="ListParagraph"/>
        <w:numPr>
          <w:ilvl w:val="0"/>
          <w:numId w:val="3"/>
        </w:numPr>
        <w:rPr>
          <w:rFonts w:eastAsia="Times New Roman" w:cs="Times New Roman"/>
          <w:color w:val="000000"/>
        </w:rPr>
      </w:pPr>
      <w:r>
        <w:rPr>
          <w:rFonts w:eastAsia="Times New Roman" w:cs="Times New Roman"/>
          <w:color w:val="000000"/>
        </w:rPr>
        <w:t xml:space="preserve">Some animal studies of TRF have demonstrated effects on indices of NAFLD. In general, </w:t>
      </w:r>
    </w:p>
    <w:p w14:paraId="63881308" w14:textId="4BA72667" w:rsidR="00B408CF" w:rsidRDefault="00B408CF" w:rsidP="00B408CF">
      <w:pPr>
        <w:pStyle w:val="ListParagraph"/>
        <w:ind w:left="0"/>
        <w:rPr>
          <w:rFonts w:eastAsia="Times New Roman" w:cs="Times New Roman"/>
          <w:color w:val="000000"/>
          <w:u w:val="single"/>
        </w:rPr>
      </w:pPr>
      <w:proofErr w:type="spellStart"/>
      <w:r w:rsidRPr="00B408CF">
        <w:rPr>
          <w:rFonts w:eastAsia="Times New Roman" w:cs="Times New Roman"/>
          <w:color w:val="000000"/>
          <w:u w:val="single"/>
        </w:rPr>
        <w:t>Triglyceridemia</w:t>
      </w:r>
      <w:proofErr w:type="spellEnd"/>
    </w:p>
    <w:p w14:paraId="506D9B17" w14:textId="418D4DC9" w:rsidR="00B408CF" w:rsidRDefault="00B408CF" w:rsidP="00B408CF">
      <w:pPr>
        <w:pStyle w:val="ListParagraph"/>
        <w:ind w:left="0"/>
        <w:rPr>
          <w:rFonts w:eastAsia="Times New Roman" w:cs="Times New Roman"/>
          <w:color w:val="000000"/>
          <w:u w:val="single"/>
        </w:rPr>
      </w:pPr>
      <w:r>
        <w:rPr>
          <w:rFonts w:eastAsia="Times New Roman" w:cs="Times New Roman"/>
          <w:color w:val="000000"/>
          <w:u w:val="single"/>
        </w:rPr>
        <w:t>Liver Fat</w:t>
      </w:r>
    </w:p>
    <w:p w14:paraId="7499EDF7" w14:textId="142F0675" w:rsidR="00B408CF" w:rsidRDefault="00B408CF" w:rsidP="00B408CF">
      <w:pPr>
        <w:pStyle w:val="ListParagraph"/>
        <w:ind w:left="0"/>
        <w:rPr>
          <w:rFonts w:eastAsia="Times New Roman" w:cs="Times New Roman"/>
          <w:color w:val="000000"/>
          <w:u w:val="single"/>
        </w:rPr>
      </w:pPr>
      <w:r>
        <w:rPr>
          <w:rFonts w:eastAsia="Times New Roman" w:cs="Times New Roman"/>
          <w:color w:val="000000"/>
          <w:u w:val="single"/>
        </w:rPr>
        <w:t>ITT</w:t>
      </w:r>
    </w:p>
    <w:p w14:paraId="6B176EFF" w14:textId="69577919" w:rsidR="00B408CF" w:rsidRDefault="00B408CF" w:rsidP="00B408CF">
      <w:pPr>
        <w:pStyle w:val="ListParagraph"/>
        <w:ind w:left="0"/>
        <w:rPr>
          <w:rFonts w:eastAsia="Times New Roman" w:cs="Times New Roman"/>
          <w:color w:val="000000"/>
          <w:u w:val="single"/>
        </w:rPr>
      </w:pPr>
      <w:r>
        <w:rPr>
          <w:rFonts w:eastAsia="Times New Roman" w:cs="Times New Roman"/>
          <w:color w:val="000000"/>
          <w:u w:val="single"/>
        </w:rPr>
        <w:t>GTT</w:t>
      </w:r>
    </w:p>
    <w:p w14:paraId="5BCDA333" w14:textId="5594E1CC" w:rsidR="00B408CF" w:rsidRPr="00B408CF" w:rsidRDefault="00B408CF" w:rsidP="00B408CF">
      <w:pPr>
        <w:pStyle w:val="ListParagraph"/>
        <w:ind w:left="0"/>
        <w:rPr>
          <w:rFonts w:eastAsia="Times New Roman" w:cs="Times New Roman"/>
          <w:color w:val="000000"/>
          <w:u w:val="single"/>
        </w:rPr>
      </w:pPr>
      <w:proofErr w:type="spellStart"/>
      <w:r>
        <w:rPr>
          <w:rFonts w:eastAsia="Times New Roman" w:cs="Times New Roman"/>
          <w:color w:val="000000"/>
          <w:u w:val="single"/>
        </w:rPr>
        <w:t>Insulinemia</w:t>
      </w:r>
      <w:proofErr w:type="spellEnd"/>
    </w:p>
    <w:p w14:paraId="55DE1C79" w14:textId="3A8CB38E" w:rsidR="005930A3" w:rsidRDefault="005930A3" w:rsidP="00B408CF">
      <w:pPr>
        <w:pStyle w:val="ListParagraph"/>
        <w:rPr>
          <w:rFonts w:eastAsia="Times New Roman" w:cs="Times New Roman"/>
          <w:color w:val="000000"/>
        </w:rPr>
      </w:pPr>
      <w:r>
        <w:rPr>
          <w:rFonts w:eastAsia="Times New Roman" w:cs="Times New Roman"/>
          <w:color w:val="000000"/>
        </w:rPr>
        <w:t>If D then why</w:t>
      </w:r>
    </w:p>
    <w:p w14:paraId="09B7B75F" w14:textId="424007DC" w:rsidR="004232B1" w:rsidRDefault="004232B1" w:rsidP="005930A3">
      <w:pPr>
        <w:pStyle w:val="ListParagraph"/>
        <w:numPr>
          <w:ilvl w:val="0"/>
          <w:numId w:val="3"/>
        </w:numPr>
        <w:rPr>
          <w:rFonts w:eastAsia="Times New Roman" w:cs="Times New Roman"/>
          <w:color w:val="000000"/>
        </w:rPr>
      </w:pPr>
      <w:r>
        <w:rPr>
          <w:rFonts w:eastAsia="Times New Roman" w:cs="Times New Roman"/>
          <w:color w:val="000000"/>
        </w:rPr>
        <w:lastRenderedPageBreak/>
        <w:t>I hypothesize that eTRF animals will have re</w:t>
      </w:r>
      <w:r w:rsidR="00916B43">
        <w:rPr>
          <w:rFonts w:eastAsia="Times New Roman" w:cs="Times New Roman"/>
          <w:color w:val="000000"/>
        </w:rPr>
        <w:t>sistance to DIO because ____. To</w:t>
      </w:r>
      <w:r>
        <w:rPr>
          <w:rFonts w:eastAsia="Times New Roman" w:cs="Times New Roman"/>
          <w:color w:val="000000"/>
        </w:rPr>
        <w:t xml:space="preserve"> test this, a</w:t>
      </w:r>
      <w:r w:rsidR="00916B43">
        <w:rPr>
          <w:rFonts w:eastAsia="Times New Roman" w:cs="Times New Roman"/>
          <w:color w:val="000000"/>
        </w:rPr>
        <w:t>t adulthood</w:t>
      </w:r>
      <w:r>
        <w:rPr>
          <w:rFonts w:eastAsia="Times New Roman" w:cs="Times New Roman"/>
          <w:color w:val="000000"/>
        </w:rPr>
        <w:t xml:space="preserve"> (70 days of age) all offspring will be switched to a 45% HFD. This diet treatment will remain for </w:t>
      </w:r>
      <w:r w:rsidR="00916B43">
        <w:rPr>
          <w:rFonts w:eastAsia="Times New Roman" w:cs="Times New Roman"/>
          <w:color w:val="000000"/>
        </w:rPr>
        <w:t>10-</w:t>
      </w:r>
      <w:r>
        <w:rPr>
          <w:rFonts w:eastAsia="Times New Roman" w:cs="Times New Roman"/>
          <w:color w:val="000000"/>
        </w:rPr>
        <w:t xml:space="preserve">12 weeks. Weekly measurements of body weight, fat mass, lean mass, and food intake will be assessed. </w:t>
      </w:r>
    </w:p>
    <w:p w14:paraId="37A14CEA" w14:textId="77777777" w:rsidR="00910F2E" w:rsidRDefault="00415B08" w:rsidP="005930A3">
      <w:pPr>
        <w:pStyle w:val="ListParagraph"/>
        <w:numPr>
          <w:ilvl w:val="0"/>
          <w:numId w:val="3"/>
        </w:numPr>
        <w:rPr>
          <w:rFonts w:eastAsia="Times New Roman" w:cs="Times New Roman"/>
          <w:color w:val="000000"/>
        </w:rPr>
      </w:pPr>
      <w:r>
        <w:rPr>
          <w:rFonts w:eastAsia="Times New Roman" w:cs="Times New Roman"/>
          <w:color w:val="000000"/>
        </w:rPr>
        <w:t xml:space="preserve">The hypothesis is that in response to </w:t>
      </w:r>
      <w:proofErr w:type="gramStart"/>
      <w:r>
        <w:rPr>
          <w:rFonts w:eastAsia="Times New Roman" w:cs="Times New Roman"/>
          <w:color w:val="000000"/>
        </w:rPr>
        <w:t>a</w:t>
      </w:r>
      <w:proofErr w:type="gramEnd"/>
      <w:r>
        <w:rPr>
          <w:rFonts w:eastAsia="Times New Roman" w:cs="Times New Roman"/>
          <w:color w:val="000000"/>
        </w:rPr>
        <w:t xml:space="preserve"> HFD, TRF exposed mice will be more resistant to diet induced obesity, manifesting as a lower body fat percentage. It is also entirely possible that HFD will be poorly received as it does not match the utero environment, making TRF exposed mice more likely to be hyperglycemic or fat. </w:t>
      </w:r>
    </w:p>
    <w:p w14:paraId="330AA02D" w14:textId="42107D42" w:rsidR="00415B08" w:rsidRDefault="00502490" w:rsidP="005930A3">
      <w:pPr>
        <w:pStyle w:val="ListParagraph"/>
        <w:numPr>
          <w:ilvl w:val="0"/>
          <w:numId w:val="3"/>
        </w:numPr>
        <w:rPr>
          <w:rFonts w:eastAsia="Times New Roman" w:cs="Times New Roman"/>
          <w:color w:val="000000"/>
        </w:rPr>
      </w:pPr>
      <w:r>
        <w:rPr>
          <w:rFonts w:eastAsia="Times New Roman" w:cs="Times New Roman"/>
          <w:color w:val="000000"/>
        </w:rPr>
        <w:t xml:space="preserve">WHY WOULD THEY BE RESISTANT TO </w:t>
      </w:r>
      <w:proofErr w:type="gramStart"/>
      <w:r>
        <w:rPr>
          <w:rFonts w:eastAsia="Times New Roman" w:cs="Times New Roman"/>
          <w:color w:val="000000"/>
        </w:rPr>
        <w:t>A</w:t>
      </w:r>
      <w:proofErr w:type="gramEnd"/>
      <w:r>
        <w:rPr>
          <w:rFonts w:eastAsia="Times New Roman" w:cs="Times New Roman"/>
          <w:color w:val="000000"/>
        </w:rPr>
        <w:t xml:space="preserve"> HFD?</w:t>
      </w:r>
    </w:p>
    <w:p w14:paraId="0DA21510" w14:textId="236A1768" w:rsidR="00910F2E" w:rsidRPr="00711AED" w:rsidRDefault="00910F2E" w:rsidP="00910F2E">
      <w:pPr>
        <w:pStyle w:val="ListParagraph"/>
        <w:numPr>
          <w:ilvl w:val="1"/>
          <w:numId w:val="3"/>
        </w:numPr>
        <w:rPr>
          <w:rFonts w:eastAsia="Times New Roman" w:cs="Times New Roman"/>
          <w:color w:val="000000"/>
        </w:rPr>
      </w:pPr>
      <w:r>
        <w:rPr>
          <w:rFonts w:eastAsia="Times New Roman" w:cs="Times New Roman"/>
          <w:color w:val="000000"/>
        </w:rPr>
        <w:t>It could be that because they had no exposure to this type of feeding/nutrient levels in the womb</w:t>
      </w:r>
      <w:r w:rsidR="00916B43">
        <w:rPr>
          <w:rFonts w:eastAsia="Times New Roman" w:cs="Times New Roman"/>
          <w:color w:val="000000"/>
        </w:rPr>
        <w:t>, that they are particularly susceptible to HFD-induced metabolic disease.</w:t>
      </w:r>
    </w:p>
    <w:p w14:paraId="44F7428C" w14:textId="232751D9" w:rsidR="005930A3" w:rsidRDefault="00196540" w:rsidP="00261C91">
      <w:pPr>
        <w:pStyle w:val="Heading2"/>
        <w:rPr>
          <w:rFonts w:eastAsia="Times New Roman"/>
        </w:rPr>
      </w:pPr>
      <w:r>
        <w:rPr>
          <w:rFonts w:eastAsia="Times New Roman"/>
        </w:rPr>
        <w:t xml:space="preserve">Specific aim </w:t>
      </w:r>
      <w:r w:rsidR="00942580">
        <w:rPr>
          <w:rFonts w:eastAsia="Times New Roman"/>
        </w:rPr>
        <w:t>2.4</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2759CC50" w:rsidR="00910F2E" w:rsidRDefault="00260355" w:rsidP="00260355">
      <w:r>
        <w:t xml:space="preserve">The many studies in humans and in animals of TRF demonstrate a consistent propensity for improvement in insulin and glucose homeostasis. </w:t>
      </w:r>
      <w:r w:rsidR="00CD3BCA">
        <w:t xml:space="preserve">Notably, </w:t>
      </w:r>
      <w:r w:rsidR="00EF76EF">
        <w:t xml:space="preserve">three human studies noticed a reduction in glycemia </w:t>
      </w:r>
      <w:r w:rsidR="00EF76EF">
        <w:fldChar w:fldCharType="begin"/>
      </w:r>
      <w:r w:rsidR="00EF76EF">
        <w:instrText xml:space="preserve"> ADDIN ZOTERO_ITEM CSL_CITATION {"citationID":"jJ7kVc5L","properties":{"formattedCitation":"(Halberg et al., 2005; Jamshed et al., 2019; Moro et al., 2016)","plainCitation":"(Halberg et al., 2005; Jamshed et al., 2019; Moro et al., 2016)","noteIndex":0},"citationItems":[{"id":53,"uris":["http://zotero.org/users/5073745/items/2QM8589F"],"uri":["http://zotero.org/users/5073745/items/2QM8589F"],"itemData":{"id":53,"type":"article-journal","title":"Effect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M."}],"issued":{"date-parts":[["2019",6]]}}},{"id":99,"uris":["http://zotero.org/users/5073745/items/W9LIWJCV"],"uri":["http://zotero.org/users/5073745/items/W9LIWJCV"],"itemData":{"id":99,"type":"article-journal","title":"Effects of eight weeks of time-restricted feeding (16/8) on basal metabolism, maximal strength, body composition, inflammation, and cardiovascular risk factors in resistance-trained males","container-title":"Journal of Translational Medicine","page":"290","volume":"14","issue":"1","source":"Springer Link","abstract":"BackgroundIntermittent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males.","DOI":"10.1186/s12967-016-1044-0","ISSN":"1479-5876","journalAbbreviation":"J Transl Med","language":"en","author":[{"family":"Moro","given":"Tatiana"},{"family":"Tinsley","given":"Grant"},{"family":"Bianco","given":"Antonino"},{"family":"Marcolin","given":"Giuseppe"},{"family":"Pacelli","given":"Quirico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EF76EF">
        <w:rPr>
          <w:noProof/>
        </w:rPr>
        <w:t>(Halberg et al., 2005; Jamshed et al., 2019; Moro et al., 2016)</w:t>
      </w:r>
      <w:r w:rsidR="00EF76EF">
        <w:fldChar w:fldCharType="end"/>
      </w:r>
      <w:r w:rsidR="00EF76EF">
        <w:t xml:space="preserve">; # of animal studies </w:t>
      </w:r>
      <w:r w:rsidR="00EF76EF">
        <w:fldChar w:fldCharType="begin"/>
      </w:r>
      <w:r w:rsidR="00EF76EF">
        <w:instrText xml:space="preserve"> ADDIN ZOTERO_ITEM CSL_CITATION {"citationID":"K9N5r00r","properties":{"formattedCitation":"(Liu et al., 2019)","plainCitation":"(Liu et al., 2019)","noteIndex":0},"citationItems":[{"id":64,"uris":["http://zotero.org/users/5073745/items/97JC579J"],"uri":["http://zotero.org/users/5073745/items/97JC579J"],"itemData":{"id":64,"type":"article-journal","title":"Intermittent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K."}],"issued":{"date-parts":[["2019",1,1]]}}}],"schema":"https://github.com/citation-style-language/schema/raw/master/csl-citation.json"} </w:instrText>
      </w:r>
      <w:r w:rsidR="00EF76EF">
        <w:fldChar w:fldCharType="separate"/>
      </w:r>
      <w:r w:rsidR="00EF76EF">
        <w:rPr>
          <w:noProof/>
        </w:rPr>
        <w:t>(Liu et al., 2019)</w:t>
      </w:r>
      <w:r w:rsidR="00EF76EF">
        <w:fldChar w:fldCharType="end"/>
      </w:r>
      <w:r w:rsidR="00EF76EF">
        <w:t xml:space="preserve">, and 3 human studies demonstrated reductions in </w:t>
      </w:r>
      <w:proofErr w:type="spellStart"/>
      <w:r w:rsidR="00EF76EF">
        <w:t>insulinemia</w:t>
      </w:r>
      <w:proofErr w:type="spellEnd"/>
      <w:r w:rsidR="00EF76EF">
        <w:t xml:space="preserve"> </w:t>
      </w:r>
      <w:r w:rsidR="00EF76EF">
        <w:fldChar w:fldCharType="begin"/>
      </w:r>
      <w:r w:rsidR="00EF76EF">
        <w:instrText xml:space="preserve"> ADDIN ZOTERO_ITEM CSL_CITATION {"citationID":"9xATXV1F","properties":{"formattedCitation":"(Jamshed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M."}],"issued":{"date-parts":[["2019",6]]}}},{"id":99,"uris":["http://zotero.org/users/5073745/items/W9LIWJCV"],"uri":["http://zotero.org/users/5073745/items/W9LIWJCV"],"itemData":{"id":99,"type":"article-journal","title":"Effects of eight weeks of time-restricted feeding (16/8) on basal metabolism, maximal strength, body composition, inflammation, and cardiovascular risk factors in resistance-trained males","container-title":"Journal of Translational Medicine","page":"290","volume":"14","issue":"1","source":"Springer Link","abstract":"BackgroundIntermittent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males.","DOI":"10.1186/s12967-016-1044-0","ISSN":"1479-5876","journalAbbreviation":"J Transl Med","language":"en","author":[{"family":"Moro","given":"Tatiana"},{"family":"Tinsley","given":"Grant"},{"family":"Bianco","given":"Antonino"},{"family":"Marcolin","given":"Giuseppe"},{"family":"Pacelli","given":"Quirico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EF76EF">
        <w:fldChar w:fldCharType="separate"/>
      </w:r>
      <w:r w:rsidR="00EF76EF">
        <w:rPr>
          <w:noProof/>
        </w:rPr>
        <w:t>(Jamshed et al., 2019; Moro et al., 2016; Sutton et al., 2018)</w:t>
      </w:r>
      <w:r w:rsidR="00EF76EF">
        <w:fldChar w:fldCharType="end"/>
      </w:r>
      <w:r w:rsidR="00EF76EF">
        <w:t>and 3 in animal studies</w:t>
      </w:r>
      <w:r w:rsidR="00EF76EF">
        <w:fldChar w:fldCharType="begin"/>
      </w:r>
      <w:r w:rsidR="00EF76EF">
        <w:instrText xml:space="preserve"> ADDIN ZOTERO_ITEM CSL_CITATION {"citationID":"ZktN5ecl","properties":{"formattedCitation":"(Liu et al., 2019; Sherman et al., 2012; Woodie et al., 2018)","plainCitation":"(Liu et al., 2019; Sherman et al., 2012;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F76EF">
        <w:fldChar w:fldCharType="separate"/>
      </w:r>
      <w:r w:rsidR="00EF76EF">
        <w:rPr>
          <w:noProof/>
        </w:rPr>
        <w:t>(Liu et al., 2019; Sherman et al., 2012; Woodie et al., 2018)</w:t>
      </w:r>
      <w:r w:rsidR="00EF76EF">
        <w:fldChar w:fldCharType="end"/>
      </w:r>
      <w:r w:rsidR="00EF76EF">
        <w:t xml:space="preserve">. Evidence in animals is more consistent for reductions in insulin with no differences seen in glycemia. </w:t>
      </w:r>
      <w:r>
        <w:t xml:space="preserve">For this reason, I expect that offspring born to dams fed eTRF will </w:t>
      </w:r>
      <w:r w:rsidR="00EF76EF">
        <w:t>be more insulin sensitive but will have similar glucose levels as AL offsprin</w:t>
      </w:r>
      <w:r w:rsidR="00EC7771">
        <w:t>g</w:t>
      </w:r>
      <w:r>
        <w:t>. However, reduced insulin production, as is often seen in TRF papers, concomitant with the process of organogenesis of the metabolically active organs (pancreas, liver)</w:t>
      </w:r>
      <w:r w:rsidR="00CB4E9D">
        <w:t xml:space="preserve">. </w:t>
      </w:r>
    </w:p>
    <w:p w14:paraId="3AFFD29C" w14:textId="033F7155" w:rsidR="00EC7771" w:rsidRDefault="00EC7771" w:rsidP="00260355"/>
    <w:p w14:paraId="33EB885F" w14:textId="2D742A2A" w:rsidR="00EC7771" w:rsidRDefault="00EC7771" w:rsidP="00260355">
      <w:r>
        <w:t xml:space="preserve">One model of maternal nutrient restriction that is often used in </w:t>
      </w:r>
      <w:proofErr w:type="spellStart"/>
      <w:r>
        <w:t>DOHaD</w:t>
      </w:r>
      <w:proofErr w:type="spellEnd"/>
      <w:r>
        <w:t xml:space="preserve"> is a low-protein diet, as it is </w:t>
      </w:r>
      <w:proofErr w:type="spellStart"/>
      <w:r>
        <w:t>know</w:t>
      </w:r>
      <w:proofErr w:type="spellEnd"/>
      <w:r>
        <w:t xml:space="preserve"> to cause IUGR and alter offspring health (CITE). One such study found that both</w:t>
      </w:r>
      <w:r w:rsidR="00813D61">
        <w:t xml:space="preserve"> blood glucose and insulin secretion are elevated in adult rats whose mothers were protein restricted compared to protein-replete fed dams</w:t>
      </w:r>
      <w:r w:rsidR="00813D61">
        <w:fldChar w:fldCharType="begin"/>
      </w:r>
      <w:r w:rsidR="00813D61">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1996)","noteIndex":0},"citationItems":[{"id":250,"uris":["http://zotero.org/users/5073745/items/R3YT5E7W"],"uri":["http://zotero.org/users/5073745/items/R3YT5E7W"],"itemData":{"id":250,"type":"article-journal","title":"Fishing in the Stream of Diabetes: From Measuring Insulin to the Control of Fetal Organogenesis","container-title":"Biochemical Society Transactions","page":"341-350","volume":"24","issue":"2","source":"DOI.org (Crossref)","DOI":"10.1042/bst0240341","ISSN":"0300-5127, 1470-8752","title-short":"Fishing in the Stream of Diabetes","language":"en","author":[{"family":"Hales","given":"C.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813D61">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1983)","noteIndex":0},"citationItems":[{"id":251,"uris":["http://zotero.org/users/5073745/items/YEQRGGQV"],"uri":["http://zotero.org/users/5073745/items/YEQRGGQV"],"itemData":{"id":251,"type":"article-journal","title":"Impermeability of the rat placenta to insulin during organogenesis","container-title":"Teratology","page":"327-332","volume":"28","issue":"3","source":"Wiley Online Library","abstract":"The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teratogen.","DOI":"10.1002/tera.1420280304","ISSN":"1096-9926","language":"en","author":[{"family":"Widness","given":"John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fetus </w:t>
      </w:r>
      <w:r w:rsidR="00813D61">
        <w:rPr>
          <w:i/>
        </w:rPr>
        <w:t>in utero.</w:t>
      </w:r>
      <w:r w:rsidR="00813D61">
        <w:t xml:space="preserve"> </w:t>
      </w:r>
      <w:proofErr w:type="gramStart"/>
      <w:r w:rsidR="00813D61">
        <w:t>Therefore</w:t>
      </w:r>
      <w:proofErr w:type="gramEnd"/>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AE264B">
        <w:fldChar w:fldCharType="begin"/>
      </w:r>
      <w:r w:rsidR="00AE264B">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2015)","noteIndex":0},"citationItems":[{"id":254,"uris":["http://zotero.org/users/5073745/items/LCSLVVK4"],"uri":["http://zotero.org/users/5073745/items/LCSLVVK4"],"itemData":{"id":254,"type":"article-journal","title":"Incretin and Glucagon Levels in Adult Offspring Exposed to Maternal Diabetes in Pregnancy","container-title":"The Journal of Clinical Endocrinology &amp; Metabolism","page":"1967-1975","volume":"100","issue":"5","source":"academic.oup.com","abstract":"AbstractContext:.  Fetal exposure to maternal diabetes is associated with increased risk of type 2 diabetes mellitus (T2DM) later in life. The pathogenesis of T","DOI":"10.1210/jc.2014-3978","ISSN":"0021-972X","journalAbbreviation":"J Clin Endocrinol Metab","language":"en","author":[{"family":"Kelstrup","given":"Louise"},{"family":"Clausen","given":"Tine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(READ BEFORE YOU CITE AND CAN IT EXERT EFFECTS IF IT DOESN”T CROSS PLACENTA/DOES IT?)</w:t>
      </w:r>
      <w:r w:rsidR="00C052CB">
        <w:t xml:space="preserve">. </w:t>
      </w:r>
      <w:r w:rsidR="00813D61">
        <w:t xml:space="preserve"> </w:t>
      </w:r>
    </w:p>
    <w:p w14:paraId="1D59A5F6" w14:textId="31FFA673" w:rsidR="00260355" w:rsidRPr="00260355" w:rsidRDefault="00910F2E" w:rsidP="00910F2E">
      <w:pPr>
        <w:pStyle w:val="ListParagraph"/>
        <w:numPr>
          <w:ilvl w:val="0"/>
          <w:numId w:val="6"/>
        </w:numPr>
      </w:pPr>
      <w:r>
        <w:t xml:space="preserve">Think about hormones/signals that are increased by fasting and look into the periods of </w:t>
      </w:r>
      <w:r w:rsidR="00CB4E9D">
        <w:t xml:space="preserve"> organogenesis---this has to ha</w:t>
      </w:r>
      <w:r>
        <w:t>ve</w:t>
      </w:r>
      <w:r w:rsidR="00CB4E9D">
        <w:t xml:space="preserve"> been done before.</w:t>
      </w:r>
    </w:p>
    <w:p w14:paraId="5CC0C09C" w14:textId="77777777"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ITT at NCD/HFD why not GTT</w:t>
      </w:r>
    </w:p>
    <w:p w14:paraId="69AA1303" w14:textId="77777777"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 xml:space="preserve">Why, </w:t>
      </w:r>
      <w:proofErr w:type="spellStart"/>
      <w:r>
        <w:rPr>
          <w:rFonts w:eastAsia="Times New Roman" w:cs="Times New Roman"/>
          <w:color w:val="000000"/>
        </w:rPr>
        <w:t>cond</w:t>
      </w:r>
      <w:proofErr w:type="spellEnd"/>
      <w:r>
        <w:rPr>
          <w:rFonts w:eastAsia="Times New Roman" w:cs="Times New Roman"/>
          <w:color w:val="000000"/>
        </w:rPr>
        <w:t>/ obesity</w:t>
      </w:r>
    </w:p>
    <w:p w14:paraId="3CA83AF9" w14:textId="1A22D48D" w:rsidR="005930A3" w:rsidRDefault="005930A3" w:rsidP="005930A3">
      <w:pPr>
        <w:pStyle w:val="ListParagraph"/>
        <w:numPr>
          <w:ilvl w:val="0"/>
          <w:numId w:val="4"/>
        </w:numPr>
        <w:rPr>
          <w:rFonts w:eastAsia="Times New Roman" w:cs="Times New Roman"/>
          <w:color w:val="000000"/>
        </w:rPr>
      </w:pPr>
      <w:r>
        <w:rPr>
          <w:rFonts w:eastAsia="Times New Roman" w:cs="Times New Roman"/>
          <w:color w:val="000000"/>
        </w:rPr>
        <w:t xml:space="preserve">Taking blood and tissues </w:t>
      </w:r>
    </w:p>
    <w:p w14:paraId="4540F7A5" w14:textId="279667EE"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t>fasted blood – insulin/glucose/gut signaling peptides</w:t>
      </w:r>
    </w:p>
    <w:p w14:paraId="3974A186" w14:textId="78A5D966" w:rsidR="006C5510" w:rsidRDefault="006C5510" w:rsidP="006C5510">
      <w:pPr>
        <w:pStyle w:val="ListParagraph"/>
        <w:numPr>
          <w:ilvl w:val="1"/>
          <w:numId w:val="4"/>
        </w:numPr>
        <w:rPr>
          <w:rFonts w:eastAsia="Times New Roman" w:cs="Times New Roman"/>
          <w:color w:val="000000"/>
        </w:rPr>
      </w:pPr>
      <w:r>
        <w:rPr>
          <w:rFonts w:eastAsia="Times New Roman" w:cs="Times New Roman"/>
          <w:color w:val="000000"/>
        </w:rPr>
        <w:lastRenderedPageBreak/>
        <w:t>Liver</w:t>
      </w:r>
    </w:p>
    <w:p w14:paraId="739CEACF" w14:textId="7BB3632E" w:rsidR="006C5510" w:rsidRDefault="00723AC1" w:rsidP="006C5510">
      <w:pPr>
        <w:pStyle w:val="ListParagraph"/>
        <w:numPr>
          <w:ilvl w:val="1"/>
          <w:numId w:val="4"/>
        </w:numPr>
        <w:rPr>
          <w:rFonts w:eastAsia="Times New Roman" w:cs="Times New Roman"/>
          <w:color w:val="000000"/>
        </w:rPr>
      </w:pPr>
      <w:proofErr w:type="spellStart"/>
      <w:r>
        <w:rPr>
          <w:rFonts w:eastAsia="Times New Roman" w:cs="Times New Roman"/>
          <w:color w:val="000000"/>
        </w:rPr>
        <w:t>iW</w:t>
      </w:r>
      <w:r w:rsidR="006C5510">
        <w:rPr>
          <w:rFonts w:eastAsia="Times New Roman" w:cs="Times New Roman"/>
          <w:color w:val="000000"/>
        </w:rPr>
        <w:t>at</w:t>
      </w:r>
      <w:proofErr w:type="spellEnd"/>
    </w:p>
    <w:p w14:paraId="7AE05827" w14:textId="4363A3E5" w:rsidR="006C5510" w:rsidRDefault="006C5510" w:rsidP="006C5510">
      <w:pPr>
        <w:pStyle w:val="ListParagraph"/>
        <w:numPr>
          <w:ilvl w:val="1"/>
          <w:numId w:val="4"/>
        </w:numPr>
        <w:rPr>
          <w:rFonts w:eastAsia="Times New Roman" w:cs="Times New Roman"/>
          <w:color w:val="000000"/>
        </w:rPr>
      </w:pPr>
      <w:proofErr w:type="spellStart"/>
      <w:r>
        <w:rPr>
          <w:rFonts w:eastAsia="Times New Roman" w:cs="Times New Roman"/>
          <w:color w:val="000000"/>
        </w:rPr>
        <w:t>Gwat</w:t>
      </w:r>
      <w:proofErr w:type="spellEnd"/>
    </w:p>
    <w:p w14:paraId="1CC3B8B5" w14:textId="5F8FB818" w:rsidR="006C5510" w:rsidRPr="00813D61" w:rsidRDefault="00813D61" w:rsidP="00813D61">
      <w:pPr>
        <w:pStyle w:val="ListParagraph"/>
        <w:numPr>
          <w:ilvl w:val="1"/>
          <w:numId w:val="4"/>
        </w:numPr>
        <w:rPr>
          <w:rFonts w:eastAsia="Times New Roman" w:cs="Times New Roman"/>
          <w:color w:val="000000"/>
        </w:rPr>
      </w:pPr>
      <w:r>
        <w:rPr>
          <w:rFonts w:eastAsia="Times New Roman" w:cs="Times New Roman"/>
          <w:color w:val="000000"/>
        </w:rPr>
        <w:t>Quad</w:t>
      </w:r>
    </w:p>
    <w:p w14:paraId="422DE61A" w14:textId="6A6BD14B" w:rsidR="00942580" w:rsidRDefault="00942580" w:rsidP="00942580">
      <w:pPr>
        <w:rPr>
          <w:rFonts w:eastAsia="Times New Roman" w:cs="Times New Roman"/>
          <w:color w:val="000000"/>
        </w:rPr>
      </w:pPr>
      <w:r>
        <w:rPr>
          <w:rFonts w:eastAsia="Times New Roman" w:cs="Times New Roman"/>
          <w:color w:val="000000"/>
        </w:rPr>
        <w:t>Specific aim 2.5 Mechanisms driving phenotype</w:t>
      </w:r>
    </w:p>
    <w:p w14:paraId="45490EE0" w14:textId="1D9992BC" w:rsidR="00942580" w:rsidRDefault="00723AC1" w:rsidP="00942580">
      <w:pPr>
        <w:rPr>
          <w:rFonts w:eastAsia="Times New Roman" w:cs="Times New Roman"/>
          <w:color w:val="000000"/>
        </w:rPr>
      </w:pPr>
      <w:r>
        <w:rPr>
          <w:rFonts w:eastAsia="Times New Roman" w:cs="Times New Roman"/>
          <w:color w:val="000000"/>
        </w:rPr>
        <w:t>Mechanisms evaluated</w:t>
      </w:r>
    </w:p>
    <w:p w14:paraId="279EED4C" w14:textId="1E84C73C" w:rsidR="0051463C" w:rsidRDefault="0051463C" w:rsidP="00942580">
      <w:pPr>
        <w:rPr>
          <w:rFonts w:eastAsia="Times New Roman" w:cs="Times New Roman"/>
          <w:color w:val="000000"/>
        </w:rPr>
      </w:pPr>
      <w:r>
        <w:rPr>
          <w:rFonts w:eastAsia="Times New Roman" w:cs="Times New Roman"/>
          <w:color w:val="000000"/>
        </w:rPr>
        <w:t xml:space="preserve">Maternal </w:t>
      </w:r>
      <w:proofErr w:type="spellStart"/>
      <w:r>
        <w:rPr>
          <w:rFonts w:eastAsia="Times New Roman" w:cs="Times New Roman"/>
          <w:color w:val="000000"/>
        </w:rPr>
        <w:t>insulinemia</w:t>
      </w:r>
      <w:proofErr w:type="spellEnd"/>
      <w:r>
        <w:rPr>
          <w:rFonts w:eastAsia="Times New Roman" w:cs="Times New Roman"/>
          <w:color w:val="000000"/>
        </w:rPr>
        <w:t>-&gt;beta cell proliferation in offspring</w:t>
      </w:r>
    </w:p>
    <w:p w14:paraId="66DC04D0" w14:textId="1EB52121" w:rsidR="0051463C" w:rsidRDefault="0051463C" w:rsidP="00942580">
      <w:pPr>
        <w:rPr>
          <w:rFonts w:eastAsia="Times New Roman" w:cs="Times New Roman"/>
          <w:color w:val="000000"/>
        </w:rPr>
      </w:pPr>
      <w:r>
        <w:rPr>
          <w:rFonts w:eastAsia="Times New Roman" w:cs="Times New Roman"/>
          <w:color w:val="000000"/>
        </w:rPr>
        <w:t>GLP1</w:t>
      </w:r>
    </w:p>
    <w:p w14:paraId="25C4B81F" w14:textId="77777777" w:rsidR="0051463C" w:rsidRPr="00942580" w:rsidRDefault="0051463C" w:rsidP="00942580">
      <w:pPr>
        <w:rPr>
          <w:rFonts w:eastAsia="Times New Roman" w:cs="Times New Roman"/>
          <w:color w:val="000000"/>
        </w:rPr>
      </w:pPr>
    </w:p>
    <w:p w14:paraId="5E6D2593" w14:textId="56F1B2C0" w:rsidR="00A80DD0" w:rsidRDefault="00A80DD0" w:rsidP="00A80DD0">
      <w:pPr>
        <w:rPr>
          <w:rFonts w:eastAsia="Times New Roman" w:cs="Times New Roman"/>
          <w:color w:val="000000"/>
        </w:rPr>
      </w:pPr>
    </w:p>
    <w:p w14:paraId="2A0ACC05" w14:textId="77777777"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51F3E170"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development of intrauterine growth restriction (IUGR). One measure used in animal studies to determine if IUGR secondary to poor placentation has occurred is to measure the late term fetus to placenta ratio (FPR) CITE.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DA5ED8">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3"/>
      <w:r>
        <w:rPr>
          <w:rFonts w:eastAsia="Times New Roman" w:cs="Times New Roman"/>
          <w:color w:val="000000"/>
        </w:rPr>
        <w:t xml:space="preserve">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2011)","noteIndex":0},"citationItems":[{"id":246,"uris":["http://zotero.org/users/5073745/items/7IIZ8WFT"],"uri":["http://zotero.org/users/5073745/items/7IIZ8WFT"],"itemData":{"id":246,"type":"article-journal","title":"Defining fetal growth restriction in mice: A standardized and clinically relevant approach","container-title":"Placenta","page":"914-916","volume":"32","issue":"11","source":"ScienceDirect","abstract":"The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models.","DOI":"10.1016/j.placenta.2011.08.007","ISSN":"0143-4004","title-short":"Defining fetal growth restriction in mice","journalAbbreviation":"Placenta","language":"en","author":[{"family":"Dilworth","given":"M.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3"/>
      <w:r>
        <w:rPr>
          <w:rStyle w:val="CommentReference"/>
        </w:rPr>
        <w:commentReference w:id="3"/>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2831C9C4" w14:textId="12D973C2" w:rsidR="00DA5ED8" w:rsidRPr="00542FE1" w:rsidRDefault="0013118E" w:rsidP="000679C9">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3C700A" w:rsidRPr="003C700A">
        <w:rPr>
          <w:rFonts w:eastAsia="Times New Roman" w:cs="Times New Roman"/>
          <w:color w:val="000000"/>
        </w:rPr>
        <w:instrText xml:space="preserve"> ADDIN ZOTERO_ITEM CSL_CITATION {"citationID":"a1l3f74085p","properties":{"formattedCitation":"\\uldash{(Boston, Bleck, Conroy, Wheeler, &amp; Miller, 2001)}","plainCitation":"(Boston, Bleck, Conroy, Wheeler, &amp; Miller, 2001)","noteIndex":0},"citationItems":[{"id":258,"uris":["http://zotero.org/users/5073745/items/X6KF8W8Y"],"uri":["http://zotero.org/users/5073745/items/X6KF8W8Y"],"itemData":{"id":258,"type":"article-journal","title":"Short Communication: Effects of Increased Expression of α-Lactalbumin In Transgenic Mice on Milk Yield and Pup Growth","container-title":"Journal of Dairy Science","page":"620-622","volume":"84","issue":"3","source":"DOI.org (Crossref)","abstract":"Lactose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offspring.","DOI":"10.3168/jds.S0022-0302(01)74516-X","ISSN":"00220302","title-short":"Short Communication","journalAbbreviation":"Journal of Dairy Science","language":"en","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3C700A" w:rsidRPr="003C700A">
        <w:rPr>
          <w:rFonts w:cs="Times New Roman"/>
          <w:color w:val="000000"/>
        </w:rPr>
        <w:t xml:space="preserve">(Boston, </w:t>
      </w:r>
      <w:proofErr w:type="spellStart"/>
      <w:r w:rsidR="003C700A" w:rsidRPr="003C700A">
        <w:rPr>
          <w:rFonts w:cs="Times New Roman"/>
          <w:color w:val="000000"/>
        </w:rPr>
        <w:t>Bleck</w:t>
      </w:r>
      <w:proofErr w:type="spellEnd"/>
      <w:r w:rsidR="003C700A" w:rsidRPr="003C700A">
        <w:rPr>
          <w:rFonts w:cs="Times New Roman"/>
          <w:color w:val="000000"/>
        </w:rPr>
        <w:t>,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w:t>
      </w:r>
      <w:proofErr w:type="spellStart"/>
      <w:r w:rsidR="003C700A">
        <w:rPr>
          <w:rFonts w:eastAsia="Times New Roman" w:cs="Times New Roman"/>
          <w:color w:val="000000"/>
        </w:rPr>
        <w:t>Noura</w:t>
      </w:r>
      <w:proofErr w:type="spellEnd"/>
      <w:r w:rsidR="003C700A">
        <w:rPr>
          <w:rFonts w:eastAsia="Times New Roman" w:cs="Times New Roman"/>
          <w:color w:val="000000"/>
        </w:rPr>
        <w:t xml:space="preserve"> El </w:t>
      </w:r>
      <w:proofErr w:type="spellStart"/>
      <w:r w:rsidR="003C700A">
        <w:rPr>
          <w:rFonts w:eastAsia="Times New Roman" w:cs="Times New Roman"/>
          <w:color w:val="000000"/>
        </w:rPr>
        <w:t>Habbal</w:t>
      </w:r>
      <w:proofErr w:type="spellEnd"/>
      <w:r w:rsidR="003C700A">
        <w:rPr>
          <w:rFonts w:eastAsia="Times New Roman" w:cs="Times New Roman"/>
          <w:color w:val="000000"/>
        </w:rPr>
        <w:t xml:space="preserve">, 2019) </w:t>
      </w:r>
      <w:r w:rsidR="00FE17F6">
        <w:rPr>
          <w:rFonts w:eastAsia="Times New Roman" w:cs="Times New Roman"/>
          <w:color w:val="000000"/>
        </w:rPr>
        <w:t xml:space="preserve">. </w:t>
      </w:r>
    </w:p>
    <w:p w14:paraId="67841C57" w14:textId="77777777" w:rsidR="00A80DD0" w:rsidRPr="00665DCD" w:rsidRDefault="00A80DD0" w:rsidP="000679C9">
      <w:pPr>
        <w:rPr>
          <w:rFonts w:eastAsia="Times New Roman" w:cs="Times New Roman"/>
          <w:color w:val="000000"/>
          <w:u w:val="single"/>
        </w:rPr>
      </w:pPr>
      <w:r w:rsidRPr="00665DCD">
        <w:rPr>
          <w:rFonts w:eastAsia="Times New Roman" w:cs="Times New Roman"/>
          <w:color w:val="000000"/>
          <w:u w:val="single"/>
        </w:rPr>
        <w:t>Sex diff</w:t>
      </w:r>
    </w:p>
    <w:p w14:paraId="52401FA1" w14:textId="4EB0D527" w:rsidR="00A80DD0" w:rsidRPr="00665DCD" w:rsidRDefault="00A80DD0" w:rsidP="000679C9">
      <w:pPr>
        <w:rPr>
          <w:rFonts w:eastAsia="Times New Roman" w:cs="Times New Roman"/>
          <w:color w:val="000000"/>
        </w:rPr>
      </w:pPr>
      <w:r w:rsidRPr="00665DCD">
        <w:rPr>
          <w:rFonts w:eastAsia="Times New Roman" w:cs="Times New Roman"/>
          <w:color w:val="000000"/>
        </w:rPr>
        <w:t xml:space="preserve">One possible pitfall could be that variation in the early post-natal period could have sex-specific effects for birth weight or survival. 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highlight w:val="yellow"/>
        </w:rPr>
        <w:t>exampl</w:t>
      </w:r>
      <w:r w:rsidRPr="00665DCD">
        <w:rPr>
          <w:rFonts w:eastAsia="Times New Roman" w:cs="Times New Roman"/>
          <w:color w:val="000000"/>
        </w:rPr>
        <w:t>e)</w:t>
      </w:r>
      <w:r w:rsidRPr="00665DCD">
        <w:rPr>
          <w:rFonts w:eastAsia="Times New Roman" w:cs="Times New Roman"/>
          <w:color w:val="000000"/>
        </w:rPr>
        <w:fldChar w:fldCharType="begin"/>
      </w:r>
      <w:r w:rsidRPr="00665DCD">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2013)","noteIndex":0},"citationItems":[{"id":241,"uris":["http://zotero.org/users/5073745/items/HAKD6U5M"],"uri":["http://zotero.org/users/5073745/items/HAKD6U5M"],"itemData":{"id":241,"type":"article-journal","title":"Placental contribution to the origins of sexual dimorphism in health and diseases: sex chromosomes and epigenetics","container-title":"Biology of Sex Differences","page":"5","volume":"4","issue":"1","source":"Springer Link","abstract":"Sex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conditions.","DOI":"10.1186/2042-6410-4-5","ISSN":"2042-6410","title-short":"Placental contribution to the origins of sexual dimorphism in health and diseases","journalAbbreviation":"Biol Sex Differ","language":"en","author":[{"family":"Gabory","given":"Anne"},{"family":"Roseboom","given":"Tessa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sidR="00DA5ED8" w:rsidRPr="00665DCD">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2014)","noteIndex":0},"citationItems":[{"id":130,"uris":["http://zotero.org/users/5073745/items/5CLHTRT3"],"uri":["http://zotero.org/users/5073745/items/5CLHTRT3"],"itemData":{"id":130,"type":"article-journal","title":"Switching on sex: transcriptional regulation of the testis-determining gene Sry","container-title":"Development (Cambridge, England)","page":"2195-2205","volume":"141","issue":"11","source":"PubMed Central","abstract":"Mammalian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regulation.","DOI":"10.1242/dev.107052","ISSN":"0950-1991","note":"PMID: 24866114\nPMCID: PMC4034426","title-short":"Switching on sex","journalAbbreviation":"Development","author":[{"family":"Larney","given":"Christian"},{"family":"Bailey","given":"Timothy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010A3E28" w14:textId="77777777" w:rsidR="00A80DD0" w:rsidRPr="00542FE1" w:rsidRDefault="00A80DD0" w:rsidP="00A80DD0">
      <w:pPr>
        <w:rPr>
          <w:rFonts w:eastAsia="Times New Roman" w:cs="Times New Roman"/>
          <w:color w:val="000000"/>
        </w:rPr>
      </w:pP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169842ED" w:rsidR="00EB516A" w:rsidRDefault="00EB516A" w:rsidP="002C4818">
      <w:pPr>
        <w:rPr>
          <w:rFonts w:cs="Times New Roman"/>
        </w:rPr>
      </w:pPr>
      <w:r>
        <w:rPr>
          <w:rFonts w:cs="Times New Roman"/>
        </w:rPr>
        <w:t xml:space="preserve">Body weight was assessed using a scale </w:t>
      </w:r>
      <w:r w:rsidR="00A80DD0">
        <w:rPr>
          <w:rFonts w:cs="Times New Roman"/>
        </w:rPr>
        <w:t xml:space="preserve">to the nearest 0.1 gram </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0F563F8F"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DA5ED8">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2014)","noteIndex":0},"citationItems":[{"id":130,"uris":["http://zotero.org/users/5073745/items/5CLHTRT3"],"uri":["http://zotero.org/users/5073745/items/5CLHTRT3"],"itemData":{"id":130,"type":"article-journal","title":"Switching on sex: transcriptional regulation of the testis-determining gene Sry","container-title":"Development (Cambridge, England)","page":"2195-2205","volume":"141","issue":"11","source":"PubMed Central","abstract":"Mammalian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regulation.","DOI":"10.1242/dev.107052","ISSN":"0950-1991","note":"PMID: 24866114\nPMCID: PMC4034426","title-short":"Switching on sex","journalAbbreviation":"Development","author":[{"family":"Larney","given":"Christian"},{"family":"Bailey","given":"Timothy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913636"/>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lastRenderedPageBreak/>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7571B9C" w:rsidR="009910C5" w:rsidRP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2382E306" w14:textId="73CB0D54" w:rsidR="00181F2B" w:rsidRDefault="00181F2B" w:rsidP="003918F9">
      <w:pPr>
        <w:rPr>
          <w:rFonts w:eastAsia="Times New Roman" w:cs="Times New Roman"/>
          <w:color w:val="000000"/>
        </w:rPr>
      </w:pPr>
    </w:p>
    <w:p w14:paraId="4FCB51AA" w14:textId="1302FE38" w:rsidR="009910C5" w:rsidRPr="009910C5" w:rsidRDefault="009910C5" w:rsidP="009910C5">
      <w:pPr>
        <w:rPr>
          <w:rFonts w:eastAsia="Times New Roman" w:cs="Times New Roman"/>
          <w:i/>
          <w:color w:val="000000"/>
        </w:rPr>
      </w:pPr>
      <w:r w:rsidRPr="009910C5">
        <w:rPr>
          <w:rFonts w:eastAsia="Times New Roman" w:cs="Times New Roman"/>
          <w:i/>
          <w:color w:val="000000"/>
        </w:rPr>
        <w:t>Sacrifice data:</w:t>
      </w:r>
    </w:p>
    <w:p w14:paraId="79340046" w14:textId="2E76C7D3"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Fasted 16 hours</w:t>
      </w:r>
    </w:p>
    <w:p w14:paraId="1DDCB45C" w14:textId="00125F9C"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Btw 9-12</w:t>
      </w:r>
    </w:p>
    <w:p w14:paraId="5BEA8C0F" w14:textId="2BC13E79"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Blood/serum</w:t>
      </w:r>
    </w:p>
    <w:p w14:paraId="2F86822C" w14:textId="6F89D773"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 xml:space="preserve">Liver, </w:t>
      </w:r>
      <w:proofErr w:type="spellStart"/>
      <w:r>
        <w:rPr>
          <w:rFonts w:eastAsia="Times New Roman" w:cs="Times New Roman"/>
          <w:color w:val="000000"/>
        </w:rPr>
        <w:t>iWat</w:t>
      </w:r>
      <w:proofErr w:type="spellEnd"/>
      <w:r>
        <w:rPr>
          <w:rFonts w:eastAsia="Times New Roman" w:cs="Times New Roman"/>
          <w:color w:val="000000"/>
        </w:rPr>
        <w:t xml:space="preserve">, </w:t>
      </w:r>
      <w:proofErr w:type="spellStart"/>
      <w:r>
        <w:rPr>
          <w:rFonts w:eastAsia="Times New Roman" w:cs="Times New Roman"/>
          <w:color w:val="000000"/>
        </w:rPr>
        <w:t>gWAT</w:t>
      </w:r>
      <w:proofErr w:type="spellEnd"/>
      <w:r>
        <w:rPr>
          <w:rFonts w:eastAsia="Times New Roman" w:cs="Times New Roman"/>
          <w:color w:val="000000"/>
        </w:rPr>
        <w:t>, Quad – no weights</w:t>
      </w:r>
    </w:p>
    <w:p w14:paraId="161B43A7" w14:textId="3118078C"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Liver histology</w:t>
      </w:r>
    </w:p>
    <w:p w14:paraId="389BFBFC" w14:textId="77777777" w:rsid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 xml:space="preserve">Body weight </w:t>
      </w:r>
    </w:p>
    <w:p w14:paraId="01E64999" w14:textId="4406168D" w:rsidR="009910C5" w:rsidRPr="009910C5" w:rsidRDefault="009910C5" w:rsidP="009910C5">
      <w:pPr>
        <w:pStyle w:val="ListParagraph"/>
        <w:numPr>
          <w:ilvl w:val="0"/>
          <w:numId w:val="9"/>
        </w:numPr>
        <w:rPr>
          <w:rFonts w:eastAsia="Times New Roman" w:cs="Times New Roman"/>
          <w:color w:val="000000"/>
        </w:rPr>
      </w:pPr>
      <w:r>
        <w:rPr>
          <w:rFonts w:eastAsia="Times New Roman" w:cs="Times New Roman"/>
          <w:color w:val="000000"/>
        </w:rPr>
        <w:t>FBG</w:t>
      </w:r>
    </w:p>
    <w:p w14:paraId="544D7D35" w14:textId="31A1E258" w:rsidR="003918F9" w:rsidRDefault="003918F9" w:rsidP="005930A3">
      <w:pPr>
        <w:pStyle w:val="Heading3"/>
        <w:rPr>
          <w:rFonts w:eastAsia="Times New Roman"/>
        </w:rPr>
      </w:pPr>
      <w:r>
        <w:rPr>
          <w:rFonts w:eastAsia="Times New Roman"/>
        </w:rPr>
        <w:t>Statistical Analyses:</w:t>
      </w:r>
    </w:p>
    <w:p w14:paraId="339AFC15" w14:textId="77777777" w:rsidR="009910C5" w:rsidRDefault="0033783D" w:rsidP="003918F9">
      <w:pPr>
        <w:rPr>
          <w:rFonts w:eastAsia="Times New Roman" w:cs="Times New Roman"/>
          <w:color w:val="000000"/>
        </w:rPr>
      </w:pPr>
      <w:r>
        <w:rPr>
          <w:rFonts w:eastAsia="Times New Roman" w:cs="Times New Roman"/>
          <w:color w:val="000000"/>
        </w:rPr>
        <w:t xml:space="preserve">All statistical analyses were completed in R (version _____).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animal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3171FDDB" w14:textId="16294885" w:rsidR="00415B08" w:rsidRDefault="00415B08" w:rsidP="003918F9">
      <w:pPr>
        <w:rPr>
          <w:rFonts w:eastAsia="Times New Roman" w:cs="Times New Roman"/>
          <w:color w:val="000000"/>
        </w:rPr>
      </w:pPr>
      <w:r>
        <w:rPr>
          <w:rFonts w:eastAsia="Times New Roman"/>
          <w:color w:val="000000"/>
        </w:rPr>
        <w:lastRenderedPageBreak/>
        <w:fldChar w:fldCharType="begin"/>
      </w:r>
      <w:r w:rsidR="002D1B09">
        <w:rPr>
          <w:rFonts w:eastAsia="Times New Roman"/>
          <w:color w:val="000000"/>
        </w:rPr>
        <w:instrText xml:space="preserve"> ADDIN ZOTERO_BIBL {"uncited":[],"omitted":[],"custom":[]} CSL_BIBLIOGRAPHY </w:instrText>
      </w:r>
      <w:r>
        <w:rPr>
          <w:rFonts w:eastAsia="Times New Roman"/>
          <w:color w:val="000000"/>
        </w:rPr>
        <w:fldChar w:fldCharType="separate"/>
      </w:r>
      <w:r w:rsidR="003C700A">
        <w:rPr>
          <w:color w:val="000000"/>
        </w:rPr>
        <w:t>Automatic citation updates are disabled. To see the bibliography, click Refresh in the Zotero tab.</w:t>
      </w: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3682C6C6" w14:textId="37E96C09" w:rsidR="003918F9" w:rsidRDefault="00711AED" w:rsidP="003918F9">
      <w:pPr>
        <w:rPr>
          <w:rFonts w:cs="Times New Roman"/>
          <w:b/>
        </w:rPr>
      </w:pPr>
      <w:r w:rsidRPr="000F1B79">
        <w:rPr>
          <w:rFonts w:cs="Times New Roman"/>
          <w:b/>
        </w:rPr>
        <w:lastRenderedPageBreak/>
        <w:t>Determine the effect of</w:t>
      </w:r>
      <w:r w:rsidRPr="000F1B79">
        <w:rPr>
          <w:rFonts w:cs="Times New Roman"/>
        </w:rPr>
        <w:t xml:space="preserve"> </w:t>
      </w:r>
      <w:r w:rsidRPr="000F1B79">
        <w:rPr>
          <w:rFonts w:cs="Times New Roman"/>
          <w:b/>
        </w:rPr>
        <w:t>early time-restricted feeding in the perinatal period on offspring health.</w:t>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Carter" w:date="2019-12-06T11:07:00Z" w:initials="MC">
    <w:p w14:paraId="3F0E3873" w14:textId="415E834D" w:rsidR="00751606" w:rsidRDefault="00751606">
      <w:pPr>
        <w:pStyle w:val="CommentText"/>
      </w:pPr>
      <w:r>
        <w:rPr>
          <w:rStyle w:val="CommentReference"/>
        </w:rPr>
        <w:annotationRef/>
      </w:r>
      <w:r>
        <w:t xml:space="preserve">Is this adolescence or adulthood based on the JAX resource I found. </w:t>
      </w:r>
    </w:p>
  </w:comment>
  <w:comment w:id="2" w:author="Molly Carter" w:date="2019-12-06T13:19:00Z" w:initials="MC">
    <w:p w14:paraId="545277AE" w14:textId="77777777" w:rsidR="002E47C1" w:rsidRDefault="002E47C1" w:rsidP="002E47C1">
      <w:r>
        <w:rPr>
          <w:rStyle w:val="CommentReference"/>
        </w:rPr>
        <w:annotationRef/>
      </w:r>
      <w:hyperlink r:id="rId1" w:history="1">
        <w:r>
          <w:rPr>
            <w:rStyle w:val="Hyperlink"/>
          </w:rPr>
          <w:t>https://www.jax.org/research-and-faculty/research-labs/the-harrison-lab/gerontology/life-span-as-a-biomarker</w:t>
        </w:r>
      </w:hyperlink>
    </w:p>
    <w:p w14:paraId="0A6A0F7E" w14:textId="21E10D0C" w:rsidR="002E47C1" w:rsidRDefault="002E47C1">
      <w:pPr>
        <w:pStyle w:val="CommentText"/>
      </w:pPr>
    </w:p>
  </w:comment>
  <w:comment w:id="3"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E3873" w15:done="0"/>
  <w15:commentEx w15:paraId="0A6A0F7E" w15:done="0"/>
  <w15:commentEx w15:paraId="00FF2F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E3873" w16cid:durableId="2194B4F3"/>
  <w16cid:commentId w16cid:paraId="0A6A0F7E" w16cid:durableId="2194D3ED"/>
  <w16cid:commentId w16cid:paraId="00FF2FC5" w16cid:durableId="218FE7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615C8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26DD1"/>
    <w:rsid w:val="000679C9"/>
    <w:rsid w:val="00077860"/>
    <w:rsid w:val="00077B30"/>
    <w:rsid w:val="0013118E"/>
    <w:rsid w:val="00181F2B"/>
    <w:rsid w:val="00186B53"/>
    <w:rsid w:val="0019121C"/>
    <w:rsid w:val="00196540"/>
    <w:rsid w:val="002202F4"/>
    <w:rsid w:val="00221EDD"/>
    <w:rsid w:val="00260355"/>
    <w:rsid w:val="00261C91"/>
    <w:rsid w:val="002C4818"/>
    <w:rsid w:val="002D1B09"/>
    <w:rsid w:val="002E47C1"/>
    <w:rsid w:val="00321D8B"/>
    <w:rsid w:val="00330243"/>
    <w:rsid w:val="0033783D"/>
    <w:rsid w:val="00341A89"/>
    <w:rsid w:val="00386A76"/>
    <w:rsid w:val="003918F9"/>
    <w:rsid w:val="003B01B3"/>
    <w:rsid w:val="003B47B1"/>
    <w:rsid w:val="003C4CBF"/>
    <w:rsid w:val="003C700A"/>
    <w:rsid w:val="003E73ED"/>
    <w:rsid w:val="00415B08"/>
    <w:rsid w:val="004232B1"/>
    <w:rsid w:val="004237C6"/>
    <w:rsid w:val="0045654F"/>
    <w:rsid w:val="00463B19"/>
    <w:rsid w:val="00486BAB"/>
    <w:rsid w:val="004C3F27"/>
    <w:rsid w:val="00502490"/>
    <w:rsid w:val="0051463C"/>
    <w:rsid w:val="00523978"/>
    <w:rsid w:val="00542FE1"/>
    <w:rsid w:val="00545835"/>
    <w:rsid w:val="005518F8"/>
    <w:rsid w:val="00573BBB"/>
    <w:rsid w:val="00581847"/>
    <w:rsid w:val="00587EB0"/>
    <w:rsid w:val="005930A3"/>
    <w:rsid w:val="005E1554"/>
    <w:rsid w:val="00615E6D"/>
    <w:rsid w:val="00647492"/>
    <w:rsid w:val="006570AA"/>
    <w:rsid w:val="00665DCD"/>
    <w:rsid w:val="006C5510"/>
    <w:rsid w:val="006E40D9"/>
    <w:rsid w:val="006E70BE"/>
    <w:rsid w:val="006F3EA6"/>
    <w:rsid w:val="006F70E7"/>
    <w:rsid w:val="00705EC7"/>
    <w:rsid w:val="00711AED"/>
    <w:rsid w:val="007229A3"/>
    <w:rsid w:val="00723AC1"/>
    <w:rsid w:val="00751606"/>
    <w:rsid w:val="00790193"/>
    <w:rsid w:val="00794509"/>
    <w:rsid w:val="007B660C"/>
    <w:rsid w:val="007D2451"/>
    <w:rsid w:val="00813D61"/>
    <w:rsid w:val="008209E3"/>
    <w:rsid w:val="008616B5"/>
    <w:rsid w:val="008A4E68"/>
    <w:rsid w:val="00900497"/>
    <w:rsid w:val="00910F2E"/>
    <w:rsid w:val="00913636"/>
    <w:rsid w:val="00916B43"/>
    <w:rsid w:val="00922F96"/>
    <w:rsid w:val="00942580"/>
    <w:rsid w:val="009910C5"/>
    <w:rsid w:val="009A4517"/>
    <w:rsid w:val="009A787B"/>
    <w:rsid w:val="009C306A"/>
    <w:rsid w:val="009D6ECF"/>
    <w:rsid w:val="00A06AB7"/>
    <w:rsid w:val="00A13B75"/>
    <w:rsid w:val="00A407AF"/>
    <w:rsid w:val="00A46169"/>
    <w:rsid w:val="00A77F59"/>
    <w:rsid w:val="00A80DD0"/>
    <w:rsid w:val="00AB4F28"/>
    <w:rsid w:val="00AE264B"/>
    <w:rsid w:val="00B01287"/>
    <w:rsid w:val="00B13741"/>
    <w:rsid w:val="00B14DCB"/>
    <w:rsid w:val="00B30060"/>
    <w:rsid w:val="00B312A7"/>
    <w:rsid w:val="00B408CF"/>
    <w:rsid w:val="00B423BC"/>
    <w:rsid w:val="00B44C7A"/>
    <w:rsid w:val="00B56F6C"/>
    <w:rsid w:val="00B66481"/>
    <w:rsid w:val="00BB2D10"/>
    <w:rsid w:val="00BC6616"/>
    <w:rsid w:val="00BD6B1C"/>
    <w:rsid w:val="00C052CB"/>
    <w:rsid w:val="00C53F30"/>
    <w:rsid w:val="00C77546"/>
    <w:rsid w:val="00CB4E9D"/>
    <w:rsid w:val="00CD0FFC"/>
    <w:rsid w:val="00CD3BCA"/>
    <w:rsid w:val="00CD58DA"/>
    <w:rsid w:val="00D07583"/>
    <w:rsid w:val="00D426A7"/>
    <w:rsid w:val="00D60130"/>
    <w:rsid w:val="00DA16B5"/>
    <w:rsid w:val="00DA5ED8"/>
    <w:rsid w:val="00DC3F7D"/>
    <w:rsid w:val="00E0342F"/>
    <w:rsid w:val="00E1761B"/>
    <w:rsid w:val="00E41F2F"/>
    <w:rsid w:val="00E66656"/>
    <w:rsid w:val="00EA74FA"/>
    <w:rsid w:val="00EB516A"/>
    <w:rsid w:val="00EC7771"/>
    <w:rsid w:val="00EE65DD"/>
    <w:rsid w:val="00EF76EF"/>
    <w:rsid w:val="00F02A30"/>
    <w:rsid w:val="00F842A0"/>
    <w:rsid w:val="00FA77EE"/>
    <w:rsid w:val="00FE17F6"/>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jax.org/research-and-faculty/research-labs/the-harrison-lab/gerontology/life-span-as-a-biomark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4E97-2E98-334E-A51B-E537F396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19423</Words>
  <Characters>110712</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90</cp:revision>
  <dcterms:created xsi:type="dcterms:W3CDTF">2019-07-24T15:16:00Z</dcterms:created>
  <dcterms:modified xsi:type="dcterms:W3CDTF">2019-12-11T21:14:00Z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id="5XuZX0JC"/&gt;&lt;style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