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CFF03" w14:textId="0EA95DC3" w:rsidR="005930A3" w:rsidRPr="00AD7321" w:rsidRDefault="009D6ECF" w:rsidP="00542418">
      <w:pPr>
        <w:pStyle w:val="Heading1"/>
      </w:pPr>
      <w:bookmarkStart w:id="0" w:name="_GoBack"/>
      <w:r w:rsidRPr="00AD7321">
        <w:t xml:space="preserve">Model Organism Aim 2: Determine the effects of gestational manipulation of the feeding window on offspring health at birth, during growth and development, and in response to Western dietary challenge.  </w:t>
      </w:r>
    </w:p>
    <w:bookmarkEnd w:id="0"/>
    <w:p w14:paraId="70880EDF" w14:textId="1A94BD85" w:rsidR="004B7A2A" w:rsidRDefault="004B7A2A" w:rsidP="002C4818">
      <w:pPr>
        <w:rPr>
          <w:rFonts w:cs="Times New Roman"/>
        </w:rPr>
      </w:pPr>
    </w:p>
    <w:p w14:paraId="18BA6C6D" w14:textId="77777777" w:rsidR="00D020EC" w:rsidRPr="00542418" w:rsidRDefault="00D020EC" w:rsidP="00542418">
      <w:pPr>
        <w:pStyle w:val="Heading2"/>
      </w:pPr>
      <w:r w:rsidRPr="00542418">
        <w:t xml:space="preserve">Background: </w:t>
      </w:r>
    </w:p>
    <w:p w14:paraId="42DE5735" w14:textId="77777777" w:rsidR="00D020EC" w:rsidRPr="00542418" w:rsidRDefault="00D020EC" w:rsidP="00542418">
      <w:pPr>
        <w:pStyle w:val="Heading3"/>
      </w:pPr>
      <w:r w:rsidRPr="00542418">
        <w:t>Childhood origins of metabolic disease</w:t>
      </w:r>
    </w:p>
    <w:p w14:paraId="66C45C46" w14:textId="77777777" w:rsidR="00D020EC" w:rsidRDefault="00D020EC" w:rsidP="00D020EC">
      <w:r>
        <w:t xml:space="preserve">Many studies corroborate the ability of child health markers to modulate risk of chronic disease markers in adulthood. The developmental origins of health and disease hypothesis, introduced by David Barker in the 1980’s, is a nascent field that evaluates the effects of in utero exposure on offspring health, growth, and development from infancy to adulthood </w:t>
      </w:r>
      <w:r w:rsidRPr="002F17B4">
        <w:fldChar w:fldCharType="begin"/>
      </w:r>
      <w:r>
        <w:instrText xml:space="preserve"> ADDIN ZOTERO_ITEM CSL_CITATION {"citationID":"a24rbaclebh","properties":{"formattedCitation":"(Suzuki, 2018)","plainCitation":"(Suzuki, 2018)","noteIndex":0},"citationItems":[{"id":278,"uris":["http://zotero.org/users/5073745/items/P8PKLT8G"],"uri":["http://zotero.org/users/5073745/items/P8PKLT8G"],"itemData":{"id":278,"type":"article-journal","abstract":"Since its debut in a ground-breaking report by Barker and Osmond in 1986, the concept of the Developmental Origins of Health and Disease (DOHaD) has been further developed in several aspects. Its methodology and conclusions relating to proposed origins and outcomes of early life events have been developing and spreading internationally. Indeed, the DOHaD concept now seems to have influenced many fields of research. This article aims to briefly review why the DOHaD concept is important in biomedical science, how it has developed, is currently developing, and how it should develop in future.","container-title":"Journal of Developmental Origins of Health and Disease","DOI":"10.1017/S2040174417000691","ISSN":"2040-1744, 2040-1752","issue":"3","language":"en","page":"266-269","source":"Cambridge Core","title":"The developing world of DOHaD","volume":"9","author":[{"family":"Suzuki","given":"K."}],"issued":{"date-parts":[["2018",6]]}}}],"schema":"https://github.com/citation-style-language/schema/raw/master/csl-citation.json"} </w:instrText>
      </w:r>
      <w:r w:rsidRPr="002F17B4">
        <w:fldChar w:fldCharType="separate"/>
      </w:r>
      <w:r w:rsidRPr="003D11DB">
        <w:rPr>
          <w:rFonts w:cs="Times New Roman"/>
        </w:rPr>
        <w:t>(Suzuki, 2018)</w:t>
      </w:r>
      <w:r w:rsidRPr="002F17B4">
        <w:fldChar w:fldCharType="end"/>
      </w:r>
      <w:r w:rsidRPr="002F17B4">
        <w:t>.</w:t>
      </w:r>
      <w:r>
        <w:t xml:space="preserve"> The canonical example of the ability of nutritional status to modify offspring health comes from studies of the Dutch hunger winter, where in the Netherlands, rations of food were extremely limited (as little as 400-800 kcals per day) and health records of births were extremely thorough. As described by many, children who experienced the famine </w:t>
      </w:r>
      <w:r w:rsidRPr="00D12BD4">
        <w:rPr>
          <w:i/>
        </w:rPr>
        <w:t>in utero</w:t>
      </w:r>
      <w:r>
        <w:t xml:space="preserve"> had differential health risk </w:t>
      </w:r>
      <w:r w:rsidRPr="00D12BD4">
        <w:fldChar w:fldCharType="begin"/>
      </w:r>
      <w:r>
        <w:instrText xml:space="preserve"> ADDIN ZOTERO_ITEM CSL_CITATION {"citationID":"a1la6prjh4b","properties":{"formattedCitation":"(Schulz, 2010)","plainCitation":"(Schulz, 2010)","noteIndex":0},"citationItems":[{"id":124,"uris":["http://zotero.org/users/5073745/items/RN6256VM"],"uri":["http://zotero.org/users/5073745/items/RN6256VM"],"itemData":{"id":124,"type":"article-journal","container-title":"Proceedings of the National Academy of Sciences of the United States of America","DOI":"10.1073/pnas.1012911107","ISSN":"0027-8424","issue":"39","journalAbbreviation":"Proc Natl Acad Sci U S A","note":"PMID: 20855592\nPMCID: PMC2947916","page":"16757-16758","source":"PubMed Central","title":"The Dutch Hunger Winter and the developmental origins of health and disease","volume":"107","author":[{"family":"Schulz","given":"Laura C."}],"issued":{"date-parts":[["2010",9,28]]}}}],"schema":"https://github.com/citation-style-language/schema/raw/master/csl-citation.json"} </w:instrText>
      </w:r>
      <w:r w:rsidRPr="00D12BD4">
        <w:fldChar w:fldCharType="separate"/>
      </w:r>
      <w:r w:rsidRPr="003D11DB">
        <w:rPr>
          <w:rFonts w:cs="Times New Roman"/>
        </w:rPr>
        <w:t>(Schulz, 2010)</w:t>
      </w:r>
      <w:r w:rsidRPr="00D12BD4">
        <w:fldChar w:fldCharType="end"/>
      </w:r>
      <w:r w:rsidRPr="00D12BD4">
        <w:t>.</w:t>
      </w:r>
      <w:r>
        <w:t xml:space="preserve"> Babies whose mothers were nutrient restricted in early gestation had normal birth weights, but those whose mothers were experiencing the famine in mid and late gestation had reduced birth weights. Furthermore, effects of the famine on adult health were distinct to the period in which offspring were exposed, early gestation offspring had greater incidence of obesity and dyslipidemia, and those exposed in mid gestation had evidence of reduced kidney function in adulthood. The different effects of famine by periods of gestation may be explained by the main organ system developing during that time. Kidneys experience rapid growth during mid gestation </w:t>
      </w:r>
      <w:r w:rsidRPr="00A11AE2">
        <w:fldChar w:fldCharType="begin"/>
      </w:r>
      <w:r>
        <w:instrText xml:space="preserve"> ADDIN ZOTERO_ITEM CSL_CITATION {"citationID":"dzeIK381","properties":{"formattedCitation":"(Ross &amp; Desai, 2005)","plainCitation":"(Ross &amp; Desai, 2005)","dontUpdate":true,"noteIndex":0},"citationItems":[{"id":119,"uris":["http://zotero.org/users/5073745/items/RN379VSF"],"uri":["http://zotero.org/users/5073745/items/RN379VSF"],"itemData":{"id":119,"type":"article-journal","abstract":"The process whereby a stimulus or stress at a critical or sensitive period of development has long-term effects is termed “programming.” Studies in humans and animals convincingly demonstrate that environmental perturbations in utero may permanently change organ structure and metabolism and/or alter homeostatic regulatory mechanisms among the offspring. These programmed changes may be the origins of adult diseases, including cardiovascular disease, obesity, and diabetes. Throughout evolution and development, humans and animals have been exposed to two common environmental stresses, drought and famine. Notably, drought-induced water deprivation is associated with dehydration anorexia and thus a concomitant potential nutrient stress. Our laboratory has performed studies among pregnant rat and sheep in which we simulate drought conditions via maternal dehydration and famine conditions via nutrient restriction. Maternal dehydration results in low-birth-weight offspring, which demonstrate gender-specific plasma hypernatremia and hypertonicity and arterial hypertension. Gestational nutrient restriction also resulted in low-birth-weight offspring. If permitted rapid catch-up growth by nutrient availability, these offspring demonstrate evidence of increased body weight and body fat, and leptin resistance as adults. Conversely, if the catch-up growth is delayed by nutrition restriction, the offspring exhibit normal body weight, body fat, and plasma leptin levels as adults. These studies indicate that osmoregulatory and cardiovascular homeostasis and phenotypic predisposition to obesity may be programmed in utero. Importantly, these results suggest that programming effects may be either potentiated or prevented by interventions during the neonatal period.","container-title":"American Journal of Physiology-Regulatory, Integrative and Comparative Physiology","DOI":"10.1152/ajpregu.00418.2004","ISSN":"0363-6119","issue":"1","journalAbbreviation":"American Journal of Physiology-Regulatory, Integrative and Comparative Physiology","page":"R25-R33","source":"physiology.org (Atypon)","title":"Gestational programming: population survival effects of drought and famine during pregnancy","title-short":"Gestational programming","volume":"288","author":[{"family":"Ross","given":"Michael G."},{"family":"Desai","given":"Mina"}],"issued":{"date-parts":[["2005",1,1]]}}}],"schema":"https://github.com/citation-style-language/schema/raw/master/csl-citation.json"} </w:instrText>
      </w:r>
      <w:r w:rsidRPr="00A11AE2">
        <w:fldChar w:fldCharType="separate"/>
      </w:r>
      <w:r w:rsidRPr="00A11AE2">
        <w:rPr>
          <w:rFonts w:cs="Times New Roman"/>
        </w:rPr>
        <w:t>(Rosenblum, Pal, &amp; Reidy, 2017)</w:t>
      </w:r>
      <w:r w:rsidRPr="00A11AE2">
        <w:fldChar w:fldCharType="end"/>
      </w:r>
      <w:r>
        <w:t xml:space="preserve">. Further evaluation of this data not only found population incidence-level associations with disease,  but molecular changes to the epigenome surrounds the IGF1 </w:t>
      </w:r>
      <w:r w:rsidRPr="007C26A4">
        <w:t xml:space="preserve">gene </w:t>
      </w:r>
      <w:r w:rsidRPr="007C26A4">
        <w:fldChar w:fldCharType="begin"/>
      </w:r>
      <w:r>
        <w:instrText xml:space="preserve"> ADDIN ZOTERO_ITEM CSL_CITATION {"citationID":"a1t02vqdpac","properties":{"formattedCitation":"(Heijmans et al., 2008)","plainCitation":"(Heijmans et al., 2008)","noteIndex":0},"citationItems":[{"id":181,"uris":["http://zotero.org/users/5073745/items/ES6TTHU8"],"uri":["http://zotero.org/users/5073745/items/ES6TTHU8"],"itemData":{"id":181,"type":"article-journal","abstract":"Extensive epidemiologic studies have suggested that adult disease risk is associated with adverse environmental conditions early in development. Although the mechanisms behind these relationships are unclear, an involvement of epigenetic dysregulation has been hypothesized. Here we show that individuals who were prenatally exposed to famine during the Dutch Hunger Winter in 1944-45 had, 6 decades later, less DNA methylation of the imprinted IGF2 gene compared with their unexposed, same-sex siblings. The association was specific for periconceptional exposure, reinforcing that very early mammalian development is a crucial period for establishing and maintaining epigenetic marks. These data are the first to contribute empirical support for the hypothesis that early-life environmental conditions can cause epigenetic changes in humans that persist throughout life.","container-title":"Proceedings of the National Academy of Sciences of the United States of America","DOI":"10.1073/pnas.0806560105","ISSN":"1091-6490","issue":"44","journalAbbreviation":"Proc. Natl. Acad. Sci. U.S.A.","language":"eng","note":"PMID: 18955703\nPMCID: PMC2579375","page":"17046-17049","source":"PubMed","title":"Persistent epigenetic differences associated with prenatal exposure to famine in humans","volume":"105","author":[{"family":"Heijmans","given":"Bastiaan T."},{"family":"Tobi","given":"Elmar W."},{"family":"Stein","given":"Aryeh D."},{"family":"Putter","given":"Hein"},{"family":"Blauw","given":"Gerard J."},{"family":"Susser","given":"Ezra S."},{"family":"Slagboom","given":"P. Eline"},{"family":"Lumey","given":"L. H."}],"issued":{"date-parts":[["2008",11,4]]}}}],"schema":"https://github.com/citation-style-language/schema/raw/master/csl-citation.json"} </w:instrText>
      </w:r>
      <w:r w:rsidRPr="007C26A4">
        <w:fldChar w:fldCharType="separate"/>
      </w:r>
      <w:r w:rsidRPr="003D11DB">
        <w:rPr>
          <w:rFonts w:cs="Times New Roman"/>
        </w:rPr>
        <w:t>(Heijmans et al., 2008)</w:t>
      </w:r>
      <w:r w:rsidRPr="007C26A4">
        <w:fldChar w:fldCharType="end"/>
      </w:r>
      <w:r>
        <w:t>. This suggests that the gestation and the nutritional environment during gestation can program offspring health later in life.</w:t>
      </w:r>
    </w:p>
    <w:p w14:paraId="1614E956" w14:textId="77777777" w:rsidR="00D020EC" w:rsidRDefault="00D020EC" w:rsidP="00D020EC">
      <w:r>
        <w:t xml:space="preserve"> </w:t>
      </w:r>
    </w:p>
    <w:p w14:paraId="3B483E0B" w14:textId="77777777" w:rsidR="00D020EC" w:rsidRPr="00542418" w:rsidRDefault="00D020EC" w:rsidP="00542418">
      <w:pPr>
        <w:pStyle w:val="Heading3"/>
      </w:pPr>
      <w:r w:rsidRPr="00542418">
        <w:t>Nutrient Restriction in Gestation</w:t>
      </w:r>
    </w:p>
    <w:p w14:paraId="5D80EF81" w14:textId="14A6D3DE" w:rsidR="00D020EC" w:rsidRPr="003C4CBF" w:rsidRDefault="00D020EC" w:rsidP="00D020EC">
      <w:r>
        <w:t xml:space="preserve">Studies of nutrient restriction in gestation in animal models have demonstrated that caloric restriction increases incidence of low birthweight, and may initiate unhealthful catch up growth upon weaning, resulting in excess body weight, body fat, and leptin resistance upon reaching </w:t>
      </w:r>
      <w:r w:rsidRPr="00A11AE2">
        <w:t>adulthood.</w:t>
      </w:r>
      <w:r>
        <w:t xml:space="preserve"> </w:t>
      </w:r>
      <w:r w:rsidRPr="00F94EB9">
        <w:rPr>
          <w:rFonts w:cs="Times New Roman"/>
        </w:rPr>
        <w:t xml:space="preserve">Experiments with restrictive feeding in pregnancy have mostly been accomplished using mild to moderate caloric restriction, not time-related restriction. In animals, caloric restriction during pregnancy results in lower birth weights than </w:t>
      </w:r>
      <w:r w:rsidRPr="00F94EB9">
        <w:rPr>
          <w:rFonts w:cs="Times New Roman"/>
          <w:i/>
        </w:rPr>
        <w:t>ad libitum</w:t>
      </w:r>
      <w:r w:rsidRPr="00F94EB9">
        <w:rPr>
          <w:rFonts w:cs="Times New Roman"/>
        </w:rPr>
        <w:t xml:space="preserve"> feeding</w:t>
      </w:r>
      <w:r>
        <w:rPr>
          <w:rFonts w:cs="Times New Roman"/>
        </w:rPr>
        <w:t xml:space="preserve"> </w:t>
      </w:r>
      <w:r w:rsidRPr="00F94EB9">
        <w:rPr>
          <w:rFonts w:cs="Times New Roman"/>
        </w:rPr>
        <w:fldChar w:fldCharType="begin"/>
      </w:r>
      <w:r w:rsidR="008875E7">
        <w:rPr>
          <w:rFonts w:cs="Times New Roman"/>
        </w:rPr>
        <w:instrText xml:space="preserve"> ADDIN ZOTERO_ITEM CSL_CITATION {"citationID":"6IOiQfiq","properties":{"formattedCitation":"(Cunha et al., 2015; Govic, Penman, Tammer, &amp; Paolini, 2016)","plainCitation":"(Cunha et al., 2015; Govic, Penman, Tammer, &amp; Paolini, 2016)","noteIndex":0},"citationItems":[{"id":"5UUKuirm/0tjMVUSy","uris":["http://zotero.org/users/local/2BJQ9o4N/items/7XRDXS6X"],"uri":["http://zotero.org/users/local/2BJQ9o4N/items/7XRDXS6X"],"itemData":{"id":265,"type":"article-journal","title":"Paternal calorie restriction prior to conception alters anxiety-like behavior of the adult rat progeny","container-title":"Psychoneuroendocrinology","page":"1-11","volume":"64","source":"PubMed","abstract":"The maternal environment influences a broad range of phenotypic outcomes for offspring, with anxiety-like behavior being particularly susceptible to maternal environmental perturbations. Much less is known regarding paternal environmental influences. To investigate this, adult male rats were exposed to 25% calorie restriction (CR) or glucocorticoid elevation (CORT; 200 μg/ml of corticosterone in drinking water) for </w:instrText>
      </w:r>
      <w:r w:rsidR="008875E7">
        <w:rPr>
          <w:rFonts w:ascii="Cambria Math" w:hAnsi="Cambria Math" w:cs="Cambria Math"/>
        </w:rPr>
        <w:instrText>∼</w:instrText>
      </w:r>
      <w:r w:rsidR="008875E7">
        <w:rPr>
          <w:rFonts w:cs="Times New Roman"/>
        </w:rPr>
        <w:instrText xml:space="preserve"> 6 weeks prior to breeding. Elevated plus maze (EPM), open field (OF), predator odor (cat urine), and acoustic startle/pre-pulse inhibition (AS/PPI) were characterised in the adult male offspring. Plasma concentrations of corticotrophin-releasing hormone (CRF), adrenocorticotropin hormone (ACTH), and serum leptin were characterised in both sires and offspring. Maternal care received by litters was additionally observed. Expectedly, CR and CORT treatment attenuated weight gain, whilst only CR induced anxiolytic behavior in the EPM. The adult offspring sired by CR males also demonstrated a reduction in weight gain, food intake and serum leptin levels when compared to controls. Moreover, CR offspring demonstrated an anxiolytic-like profile in the EPM and OF, enhanced habituation to the AS pulse, reduced PPI, but no alteration to predator odor induced defensiveness compared to control. CORT offspring failed to demonstrate any behavioral differences from controls, however, exhibited a trend towards reduced ACTH and leptin concentration. Collectively, the results indicate that a reduction in calories in males prior to conception can affect the behavior of adult offspring. The phenotypic transmission of CR experiences from fathers to the progeny could potentially be mediated epigenetically. The role of glucocorticoid elevation and maternal care are also discussed.","DOI":"10.1016/j.psyneuen.2015.10.020","ISSN":"1873-3360","note":"PMID: 26571216","journalAbbreviation":"Psychoneuroendocrinology","language":"eng","author":[{"family":"Govic","given":"Antonina"},{"family":"Penman","given":"Jim"},{"family":"Tammer","given":"Amanda H."},{"family":"Paolini","given":"Antonio G."}],"issued":{"date-parts":[["2016",2]]}}},{"id":"5UUKuirm/mtG6rikU","uris":["http://zotero.org/users/local/2BJQ9o4N/items/WLHPJ6SU"],"uri":["http://zotero.org/users/local/2BJQ9o4N/items/WLHPJ6SU"],"itemData":{"id":355,"type":"article-journal","title":"Both food restriction and high-fat diet during gestation induce low birth weight and altered physical activity in adult rat offspring: the \"Similarities in the Inequalities\" model","container-title":"PloS One","page":"e0118586","volume":"10","issue":"3","source":"PubMed","abstract":"We have previously described a theoretical model in humans, called \"Similarities in the Inequalities\", in which extremely unequal social backgrounds coexist in a complex scenario promoting similar health outcomes in adulthood. Based on the potential applicability of and to further explore the \"similarities in the inequalities\" phenomenon, this study used a rat model to investigate the effect of different nutritional backgrounds during gestation on the willingness of offspring to engage in physical activity in adulthood. Sprague-Dawley rats were time mated and randomly allocated to one of three dietary groups: Control (Adlib), receiving standard laboratory chow ad libitum; 50% food restricted (FR), receiving 50% of the ad libitum-fed dam's habitual intake; or high-fat diet (HF), receiving a diet containing 23% fat. The diets were provided from day 10 of pregnancy until weaning. Within 24 hours of birth, pups were cross-fostered to other dams, forming the following groups: Adlib_Adlib, FR_Adlib, and HF_Adlib. Maternal chow consumption and weight gain, and offspring birth weight, growth, physical activity (one week of free exercise in running wheels), abdominal adiposity and biochemical data were evaluated. Western blot was performed to assess D2 receptors in the dorsal striatum. The \"similarities in the inequalities\" effect was observed on birth weight (both FR and HF groups were smaller than the Adlib group at birth) and physical activity (both FR_Adlib and HF_Adlib groups were different from the Adlib_Adlib group, with less active males and more active females). Our findings contribute to the view that health inequalities in fetal life may program the health outcomes manifested in offspring adult life (such as altered physical activity and metabolic parameters), probably through different biological mechanisms.","DOI":"10.1371/journal.pone.0118586","ISSN":"1932-6203","note":"PMID: 25738800\nPMCID: PMC4349804","shortTitle":"Both food restriction and high-fat diet during gestation induce low birth weight and altered physical activity in adult rat offspring","journalAbbreviation":"PLoS ONE","language":"eng","author":[{"family":"Cunha","given":"Fábio da Silva"},{"family":"Dalle Molle","given":"Roberta"},{"family":"Portella","given":"André Krumel"},{"family":"Benetti","given":"Carla da Silva"},{"family":"Noschang","given":"Cristie"},{"family":"Goldani","given":"Marcelo Zubaran"},{"family":"Silveira","given":"Patrícia Pelufo"}],"issued":{"date-parts":[["2015"]]}}}],"schema":"https://github.com/citation-style-language/schema/raw/master/csl-citation.json"} </w:instrText>
      </w:r>
      <w:r w:rsidRPr="00F94EB9">
        <w:rPr>
          <w:rFonts w:cs="Times New Roman"/>
        </w:rPr>
        <w:fldChar w:fldCharType="separate"/>
      </w:r>
      <w:r w:rsidRPr="00F94EB9">
        <w:rPr>
          <w:rFonts w:cs="Times New Roman"/>
        </w:rPr>
        <w:t>(Cunha et al., 2015; Govic, Penman, Tammer, &amp; Paolini, 2016)</w:t>
      </w:r>
      <w:r w:rsidRPr="00F94EB9">
        <w:rPr>
          <w:rFonts w:cs="Times New Roman"/>
        </w:rPr>
        <w:fldChar w:fldCharType="end"/>
      </w:r>
      <w:r>
        <w:rPr>
          <w:rFonts w:cs="Times New Roman"/>
        </w:rPr>
        <w:t>.</w:t>
      </w:r>
      <w:r w:rsidRPr="00F94EB9">
        <w:rPr>
          <w:rFonts w:cs="Times New Roman"/>
        </w:rPr>
        <w:t xml:space="preserve"> Having a lower birth weight has been independently associated with greater incidence of metabolic disease. Notably, infants born small for gestational age (SGA) are at increased risk for hypertension, type II diabetes, obesity, heart disease, stroke, renal failure, and even precocious pubertal development</w:t>
      </w:r>
      <w:r>
        <w:rPr>
          <w:rFonts w:cs="Times New Roman"/>
        </w:rPr>
        <w:t xml:space="preserve"> </w:t>
      </w:r>
      <w:r w:rsidRPr="00F94EB9">
        <w:rPr>
          <w:rFonts w:cs="Times New Roman"/>
        </w:rPr>
        <w:fldChar w:fldCharType="begin"/>
      </w:r>
      <w:r w:rsidR="008875E7">
        <w:rPr>
          <w:rFonts w:cs="Times New Roman"/>
        </w:rPr>
        <w:instrText xml:space="preserve"> ADDIN ZOTERO_ITEM CSL_CITATION {"citationID":"nr7qmrv3","properties":{"formattedCitation":"(Metrustry et al., 2018; Seckl &amp; Holmes, 2007)","plainCitation":"(Metrustry et al., 2018; Seckl &amp; Holmes, 2007)","noteIndex":0},"citationItems":[{"id":"5UUKuirm/vEL5q9VK","uris":["http://zotero.org/users/local/2BJQ9o4N/items/UY4WIVYJ"],"uri":["http://zotero.org/users/local/2BJQ9o4N/items/UY4WIVYJ"],"itemData":{"id":224,"type":"article-journal","title":"Mechanisms of disease: glucocorticoids, their placental metabolism and fetal 'programming' of adult pathophysiology","container-title":"Nature Clinical Practice. Endocrinology &amp; Metabolism","page":"479-488","volume":"3","issue":"6","source":"PubMed","abstract":"Epidemiological evidence suggests that an adverse prenatal environment permanently 'programs' physiology and increases the risk of cardiovascular, metabolic, neuroendocrine and psychiatric disorders in adulthood. Prenatal stress or exposure to excess glucocorticoids might provide the link between fetal maturation and adult pathophysiology. In a variety of animal models, prenatal stress, glucocorticoid exposure and inhibition (or knockout of) 11beta-hydroxysteroid dehydrogenase type 2 (11beta-HSD2)--the fetoplacental barrier to maternal glucocorticoids--reduce birth weight and cause increases in adult blood pressure, glucose levels, hypothalamic-pituitary-adrenal (HPA) axis activity and anxiety-related behaviors. In humans, mutations in the gene that encodes 11beta- hydroxysteroid dehydrogenase type 2 are associated with low birth weight. Babies with low birth weight have higher plasma cortisol levels throughout life, which indicates HPA-axis programming. In human pregnancy, severe maternal stress affects the offspring's HPA axis and is associated with neuropsychiatric disorders; moreover, maternal glucocorticoid therapy alters offspring brain function. The molecular mechanisms that underlie prenatal programming might reflect permanent changes in the expression of specific transcription factors, including the glucocorticoid receptor; tissue specific effects reflect modification of one or more of the multiple alternative first exons or promoters of the glucocorticoid receptor gene. Intriguingly, some of these effects seem to be inherited by subsequent generations that are unexposed to exogenous glucocorticoids at any point in their lifespan from fertilization, which implies that these epigenetic effects persist.","DOI":"10.1038/ncpendmet0515","ISSN":"1745-8374","note":"PMID: 17515892","shortTitle":"Mechanisms of disease","journalAbbreviation":"Nat Clin Pract Endocrinol Metab","language":"eng","author":[{"family":"Seckl","given":"Jonathan R."},{"family":"Holmes","given":"Megan C."}],"issued":{"date-parts":[["2007",6]]}}},{"id":"5UUKuirm/h91DNDzm","uris":["http://zotero.org/users/local/2BJQ9o4N/items/Z9AZTK5P"],"uri":["http://zotero.org/users/local/2BJQ9o4N/items/Z9AZTK5P"],"itemData":{"id":298,"type":"article-journal","title":"Metabolomic signatures of low birthweight: Pathways to insulin resistance and oxidative stress","container-title":"PloS One","page":"e0194316","volume":"13","issue":"3","source":"PubMed","abstract":"Several studies suggest that low birthweight resulting from restricted intrauterine growth can leave a metabolic footprint which may persist into adulthood. To investigate this, we performed metabolomic profiling on 5036 female twins, aged 18-80, with weight at birth information available from the TwinsUK cohort and performed independent replication in two additional cohorts. Out of 422 compounds tested, 25 metabolites associated with birthweight in these twins, replicated in 1951 men and women from the Hertfordshire Cohort Study (HCS, aged 66) and in 2391 men and women from the North Finland Birth 1986 cohort (NFBC, aged 16). We found distinct heterogeneity between sexes and, after adjusting for multiple tests and heterogeneity, two metabolites were reproducible overall (propionylcarnitine and 3-4-hydroxyphenyllactate). Testing women only, we found other metabolites associated with lower birthweight from the meta-analysis of the three cohorts (2-hydroxy-butyric acid and γ-glutamylleucine). Higher levels of all these metabolites can be linked to insulin resistance, oxidative stress or a dysfunction of energy metabolism, suggesting that low birthweight in both twins and singletons are having an impact on these pathways in adulthood.","DOI":"10.1371/journal.pone.0194316","ISSN":"1932-6203","note":"PMID: 29566009\nPMCID: PMC5863971","shortTitle":"Metabolomic signatures of low birthweight","journalAbbreviation":"PLoS ONE","language":"eng","author":[{"family":"Metrustry","given":"Sarah Jane"},{"family":"Karhunen","given":"Ville"},{"family":"Edwards","given":"Mark H."},{"family":"Menni","given":"Cristina"},{"family":"Geisendorfer","given":"Thomas"},{"family":"Huber","given":"Anja"},{"family":"Reichel","given":"Christian"},{"family":"Dennison","given":"Elaine M."},{"family":"Cooper","given":"Cyrus"},{"family":"Spector","given":"Tim"},{"family":"Jarvelin","given":"Marjo-Riitta"},{"family":"Valdes","given":"Ana M."}],"issued":{"date-parts":[["2018"]]}}}],"schema":"https://github.com/citation-style-language/schema/raw/master/csl-citation.json"} </w:instrText>
      </w:r>
      <w:r w:rsidRPr="00F94EB9">
        <w:rPr>
          <w:rFonts w:cs="Times New Roman"/>
        </w:rPr>
        <w:fldChar w:fldCharType="separate"/>
      </w:r>
      <w:r w:rsidRPr="00F94EB9">
        <w:rPr>
          <w:rFonts w:cs="Times New Roman"/>
        </w:rPr>
        <w:t>(Metrustry et al., 2018; Seckl &amp; Holmes, 2007)</w:t>
      </w:r>
      <w:r w:rsidRPr="00F94EB9">
        <w:rPr>
          <w:rFonts w:cs="Times New Roman"/>
        </w:rPr>
        <w:fldChar w:fldCharType="end"/>
      </w:r>
      <w:r>
        <w:rPr>
          <w:rFonts w:cs="Times New Roman"/>
        </w:rPr>
        <w:t>.</w:t>
      </w:r>
      <w:r w:rsidRPr="00F94EB9">
        <w:rPr>
          <w:rFonts w:cs="Times New Roman"/>
        </w:rPr>
        <w:t xml:space="preserve"> This is thought to be related to programming </w:t>
      </w:r>
      <w:r w:rsidRPr="00F94EB9">
        <w:rPr>
          <w:rFonts w:cs="Times New Roman"/>
          <w:i/>
        </w:rPr>
        <w:t>in utero</w:t>
      </w:r>
      <w:r>
        <w:rPr>
          <w:rFonts w:cs="Times New Roman"/>
          <w:i/>
        </w:rPr>
        <w:t xml:space="preserve"> </w:t>
      </w:r>
      <w:r>
        <w:rPr>
          <w:rFonts w:cs="Times New Roman"/>
        </w:rPr>
        <w:t xml:space="preserve"> for a nutrient-restricted environment whereas the post-natal environment is not one that is restricted, making those programmed adaptations from gestation inappropriate for the outside food environment</w:t>
      </w:r>
      <w:r w:rsidRPr="00F94EB9">
        <w:rPr>
          <w:rFonts w:cs="Times New Roman"/>
        </w:rPr>
        <w:t>.</w:t>
      </w:r>
    </w:p>
    <w:p w14:paraId="36711AF4" w14:textId="77777777" w:rsidR="00D020EC" w:rsidRDefault="00D020EC" w:rsidP="00D020EC">
      <w:pPr>
        <w:pStyle w:val="Heading3"/>
      </w:pPr>
    </w:p>
    <w:p w14:paraId="2C23DC7B" w14:textId="77777777" w:rsidR="00D020EC" w:rsidRDefault="00D020EC" w:rsidP="00D020EC">
      <w:pPr>
        <w:pStyle w:val="Heading3"/>
      </w:pPr>
      <w:r>
        <w:t>Early life exposure to time restricted feeding</w:t>
      </w:r>
    </w:p>
    <w:p w14:paraId="76CE2C5A" w14:textId="5F70F2B5" w:rsidR="00D020EC" w:rsidRDefault="00D020EC" w:rsidP="00D020EC">
      <w:pPr>
        <w:rPr>
          <w:rFonts w:cs="Times New Roman"/>
        </w:rPr>
      </w:pPr>
      <w:r>
        <w:rPr>
          <w:rFonts w:cs="Times New Roman"/>
        </w:rPr>
        <w:t>Early life is characterized by rapid rates of growth and differentiation and furthermore is a critical period for programming propensity for dysmetabolism. There is substantial evidence that gestation is a critical time for future offspring health. The immediate post-natal life and time preceding adulthood are also crucial in determining risk of ill health in adult life. The largest literature of maternal time-restricted feeding in pregnancy exists in women fasting in observance of Ramadan during their pregnancies. These studies show that gestational age is often similar between those who fasted and those who did not fast during pregnancy</w:t>
      </w:r>
      <w:r w:rsidR="005440DF">
        <w:rPr>
          <w:rFonts w:cs="Times New Roman"/>
        </w:rPr>
        <w:t xml:space="preserve"> </w:t>
      </w:r>
      <w:r>
        <w:rPr>
          <w:rFonts w:cs="Times New Roman"/>
        </w:rPr>
        <w:fldChar w:fldCharType="begin"/>
      </w:r>
      <w:r>
        <w:rPr>
          <w:rFonts w:cs="Times New Roman"/>
        </w:rPr>
        <w:instrText xml:space="preserve"> ADDIN ZOTERO_ITEM CSL_CITATION {"citationID":"a69rhmq404","properties":{"formattedCitation":"(Awwad et al., 2012; Daley et al., 2017; Hizli et al., 2012; Savitri et al., 2014)","plainCitation":"(Awwad et al., 2012; Daley et al., 2017; Hizli et al., 2012; Savitri et al., 2014)","noteIndex":0},"citationItems":[{"id":238,"uris":["http://zotero.org/users/5073745/items/SAHRDCIB"],"uri":["http://zotero.org/users/5073745/items/SAHRDCIB"],"itemData":{"id":238,"type":"article-journal","abstract":"OBJECTIVE: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Pr>
          <w:rFonts w:cs="Times New Roman"/>
        </w:rPr>
        <w:fldChar w:fldCharType="separate"/>
      </w:r>
      <w:r w:rsidRPr="003D11DB">
        <w:rPr>
          <w:rFonts w:cs="Times New Roman"/>
        </w:rPr>
        <w:t>(Awwad et al., 2012; Daley et al., 2017; Hizli et al., 2012; Savitri et al., 2014)</w:t>
      </w:r>
      <w:r>
        <w:rPr>
          <w:rFonts w:cs="Times New Roman"/>
        </w:rPr>
        <w:fldChar w:fldCharType="end"/>
      </w:r>
      <w:r>
        <w:rPr>
          <w:rFonts w:cs="Times New Roman"/>
        </w:rPr>
        <w:t>. Furthermore, there may be a greater incidence in low birth weight babies</w:t>
      </w:r>
      <w:r w:rsidR="005440DF">
        <w:rPr>
          <w:rFonts w:cs="Times New Roman"/>
        </w:rPr>
        <w:t xml:space="preserve"> </w:t>
      </w:r>
      <w:r>
        <w:rPr>
          <w:rFonts w:cs="Times New Roman"/>
        </w:rPr>
        <w:fldChar w:fldCharType="begin"/>
      </w:r>
      <w:r>
        <w:rPr>
          <w:rFonts w:cs="Times New Roman"/>
        </w:rPr>
        <w:instrText xml:space="preserve"> ADDIN ZOTERO_ITEM CSL_CITATION {"citationID":"a2pkt7lot9p","properties":{"formattedCitation":"(Awwad et al., 2012; Savitri et al., 2018)","plainCitation":"(Awwad et al., 2012; Savitri et al., 2018)","noteIndex":0},"citationItems":[{"id":238,"uris":["http://zotero.org/users/5073745/items/SAHRDCIB"],"uri":["http://zotero.org/users/5073745/items/SAHRDCIB"],"itemData":{"id":238,"type":"article-journal","abstract":"OBJECTIVE: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H."}],"issued":{"date-parts":[["2012",10]]}}},{"id":224,"uris":["http://zotero.org/users/5073745/items/YC7UA7UI"],"uri":["http://zotero.org/users/5073745/items/YC7UA7UI"],"itemData":{"id":224,"type":"article-journal","abstract":"Previous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Sci","note":"PMID: 29430296\nPMCID: PMC5799608","source":"PubMed Central","title":"Ramadan during pregnancy and birth weight of newborns","URL":"https://www.ncbi.nlm.nih.gov/pmc/articles/PMC5799608/","volume":"7","author":[{"family":"Savitri","given":"Ary I."},{"family":"Amelia","given":"Dwirani"},{"family":"Painter","given":"Rebecca C."},{"family":"Baharuddin","given":"Mohammad"},{"family":"Roseboom","given":"Tessa J."},{"family":"Grobbee","given":"Diederick E."},{"family":"Uiterwaal","given":"Cuno S. P. M."}],"accessed":{"date-parts":[["2019",12,1]]},"issued":{"date-parts":[["2018",2,1]]}}}],"schema":"https://github.com/citation-style-language/schema/raw/master/csl-citation.json"} </w:instrText>
      </w:r>
      <w:r>
        <w:rPr>
          <w:rFonts w:cs="Times New Roman"/>
        </w:rPr>
        <w:fldChar w:fldCharType="separate"/>
      </w:r>
      <w:r w:rsidRPr="003D11DB">
        <w:rPr>
          <w:rFonts w:cs="Times New Roman"/>
        </w:rPr>
        <w:t>(Awwad et al., 2012; Savitri et al., 2018)</w:t>
      </w:r>
      <w:r>
        <w:rPr>
          <w:rFonts w:cs="Times New Roman"/>
        </w:rPr>
        <w:fldChar w:fldCharType="end"/>
      </w:r>
      <w:r>
        <w:rPr>
          <w:rFonts w:cs="Times New Roman"/>
        </w:rPr>
        <w:t>, especially if the Ramadan fasting took place in the first trimester of pregnancy</w:t>
      </w:r>
      <w:r>
        <w:rPr>
          <w:rFonts w:cs="Times New Roman"/>
        </w:rPr>
        <w:fldChar w:fldCharType="begin"/>
      </w:r>
      <w:r>
        <w:rPr>
          <w:rFonts w:cs="Times New Roman"/>
        </w:rPr>
        <w:instrText xml:space="preserve"> ADDIN ZOTERO_ITEM CSL_CITATION {"citationID":"a1quohaa10r","properties":{"formattedCitation":"(Ziaee et al., 2010)","plainCitation":"(Ziaee et al., 2010)","noteIndex":0},"citationItems":[{"id":127,"uris":["http://zotero.org/users/5073745/items/CCGPVXWJ"],"uri":["http://zotero.org/users/5073745/items/CCGPVXWJ"],"itemData":{"id":127,"type":"article-journal","abstract":"Objective\nPregnancy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Pr>
          <w:rFonts w:cs="Times New Roman"/>
        </w:rPr>
        <w:fldChar w:fldCharType="separate"/>
      </w:r>
      <w:r w:rsidRPr="003D11DB">
        <w:rPr>
          <w:rFonts w:cs="Times New Roman"/>
        </w:rPr>
        <w:t>(Ziaee et al., 2010)</w:t>
      </w:r>
      <w:r>
        <w:rPr>
          <w:rFonts w:cs="Times New Roman"/>
        </w:rPr>
        <w:fldChar w:fldCharType="end"/>
      </w:r>
      <w:r>
        <w:rPr>
          <w:rFonts w:cs="Times New Roman"/>
        </w:rPr>
        <w:t xml:space="preserve">. However, it is my belief that Ramadan fasting is not a good proxy for TRF during gestation, as it may better model of food entrained chrono-disruption during gestation, which has been shown by Salazar and colleagues to be detrimental to disrupt glucocorticoid stress signaling in rat fetuses, thereby altering their propensity to develop metabolic disease </w:t>
      </w:r>
      <w:r>
        <w:rPr>
          <w:rFonts w:cs="Times New Roman"/>
        </w:rPr>
        <w:fldChar w:fldCharType="begin"/>
      </w:r>
      <w:r>
        <w:rPr>
          <w:rFonts w:cs="Times New Roman"/>
        </w:rPr>
        <w:instrText xml:space="preserve"> ADDIN ZOTERO_ITEM CSL_CITATION {"citationID":"bpYfviPR","properties":{"formattedCitation":"(Salazar et al., 2018)","plainCitation":"(Salazar et al., 2018)","noteIndex":0},"citationItems":[{"id":117,"uris":["http://zotero.org/users/5073745/items/NXMYMF52"],"uri":["http://zotero.org/users/5073745/items/NXMYMF52"],"itemData":{"id":117,"type":"article-journal","abstract":"Key points Light at night is essential to a 24/7 society, but it has negative consequences on health. Basically, light at night induces an alteration of our biological clocks, known as chronodisruption, with effects even when this occurs during pregnancy. Here we explored the developmental impact of gestational chronodisruption (chronic photoperiod shift, CPS) on adult and fetal adrenal biorhythms and function. We found that gestational chronodisruption altered fetal and adult adrenal function, at the molecular, morphological and physiological levels. The differences between control and CPS offspring suggest desynchronization of the adrenal circadian clock and steroidogenic pathway, leading to abnormal stress responses and metabolic adaptation, potentially increasing the risk of developing chronic diseases. Abstract Light at night is essential to a 24/7 society, but it has negative consequences on health. Basically, light at night induces an alteration of our biological clocks, known as chronodisruption, with effects even when this occurs during pregnancy. Indeed, an abnormal photoperiod during gestation alters fetal development, inducing long-term effects on the offspring. Accordingly, we carried out a longitudinal study in rats, exploring the impact of gestational chronodisruption on the adrenal biorhythms and function of the offspring. Adult rats (90 days old) gestated under chronic photoperiod shift (CPS) decrease the time spent in the open arm zone of an elevated plus maze to 62% and increase the rearing time to 170%. CPS adults maintained individual daily changes in corticosterone, but their acrophases were distributed from 12.00 h to 06.00 h. CPS offspring maintained clock gene expression and oscillation, nevertheless no daily rhythm was observed in genes involved in the regulation and synthesis of steroids. Consistent with adult adrenal gland being programmed during fetal life, blunted daily rhythms of corticosterone, core clock gene machinery, and steroidogenic genes were observed in CPS fetal adrenal glands. Comparisons of the global transcriptome of CPS versus control fetal adrenal gland revealed that 1078 genes were differentially expressed (641 down-regulated and 437 up-regulated). In silico analysis revealed significant changes in Lipid Metabolism, Small Molecule Biochemistry, Cellular Development and the Inflammatory Response pathway (z score: 48–20). Altogether, the present results demonstrate that gestational chronodisruption changed fetal and adult adrenal function. This could translate to long-term abnormal stress responses and metabolic adaptation, increasing the risk of developing chronic diseases.","container-title":"The Journal of Physiology","DOI":"10.1113/JP276083","ISSN":"1469-7793","issue":"23","language":"en","page":"5839-5857","source":"Wiley Online Library","title":"Gestational chronodisruption leads to persistent changes in the rat fetal and adult adrenal clock and function","volume":"596","author":[{"family":"Salazar","given":"E. R."},{"family":"Richter","given":"H. G."},{"family":"Spichiger","given":"C."},{"family":"Mendez","given":"N."},{"family":"Halabi","given":"D."},{"family":"Vergara","given":"K."},{"family":"Alonso","given":"I. P."},{"family":"Corvalán","given":"F. A."},{"family":"Azpeleta","given":"C."},{"family":"Seron</w:instrText>
      </w:r>
      <w:r>
        <w:rPr>
          <w:rFonts w:ascii="Cambria Math" w:hAnsi="Cambria Math" w:cs="Cambria Math"/>
        </w:rPr>
        <w:instrText>‐</w:instrText>
      </w:r>
      <w:r>
        <w:rPr>
          <w:rFonts w:cs="Times New Roman"/>
        </w:rPr>
        <w:instrText>Ferre","given":"M."},{"family":"Torres</w:instrText>
      </w:r>
      <w:r>
        <w:rPr>
          <w:rFonts w:ascii="Cambria Math" w:hAnsi="Cambria Math" w:cs="Cambria Math"/>
        </w:rPr>
        <w:instrText>‐</w:instrText>
      </w:r>
      <w:r>
        <w:rPr>
          <w:rFonts w:cs="Times New Roman"/>
        </w:rPr>
        <w:instrText xml:space="preserve">Farfan","given":"C."}],"issued":{"date-parts":[["2018"]]}}}],"schema":"https://github.com/citation-style-language/schema/raw/master/csl-citation.json"} </w:instrText>
      </w:r>
      <w:r>
        <w:rPr>
          <w:rFonts w:cs="Times New Roman"/>
        </w:rPr>
        <w:fldChar w:fldCharType="separate"/>
      </w:r>
      <w:r>
        <w:rPr>
          <w:rFonts w:cs="Times New Roman"/>
          <w:noProof/>
        </w:rPr>
        <w:t>(Salazar et al., 2018)</w:t>
      </w:r>
      <w:r>
        <w:rPr>
          <w:rFonts w:cs="Times New Roman"/>
        </w:rPr>
        <w:fldChar w:fldCharType="end"/>
      </w:r>
      <w:r>
        <w:rPr>
          <w:rFonts w:cs="Times New Roman"/>
        </w:rPr>
        <w:t xml:space="preserve">. </w:t>
      </w:r>
    </w:p>
    <w:p w14:paraId="5E887872" w14:textId="77777777" w:rsidR="00D020EC" w:rsidRDefault="00D020EC" w:rsidP="00D020EC">
      <w:pPr>
        <w:pStyle w:val="Heading4"/>
      </w:pPr>
    </w:p>
    <w:p w14:paraId="3481A214" w14:textId="77777777" w:rsidR="00D020EC" w:rsidRDefault="00D020EC" w:rsidP="00542418">
      <w:pPr>
        <w:pStyle w:val="Heading3"/>
      </w:pPr>
      <w:r>
        <w:t>Early Post-natal Time-Restricted Feeding</w:t>
      </w:r>
    </w:p>
    <w:p w14:paraId="6C33ABFC" w14:textId="0B1C0025" w:rsidR="00D020EC" w:rsidRPr="003C4CBF" w:rsidRDefault="00D020EC" w:rsidP="00D020EC">
      <w:r>
        <w:t xml:space="preserve">In the field of DOHaD, the early parts of life extend beyond the gestation period and extend into the early post-natal life. Time-restricted feeding has been evaluated in the early postnatal period in one study, in hope it would mitigate the development of obesity later in life. This study began 8-hour, dark cycle TRF immediately after weaning and kept pups on this schedule for 4 weeks. After 4 weeks, they were switched to AL feeding. Instead of the typical protective effects often seen in TRF in adult populations, harmful metabolic effects were noted. Among them are hyperglycemia, reduced size and area of pancreatic islets, reduced insulin production, increased fatty liver, reduced immune competency, and delayed pubertal maturation </w:t>
      </w:r>
      <w:r>
        <w:fldChar w:fldCharType="begin"/>
      </w:r>
      <w:r>
        <w:instrText xml:space="preserve"> ADDIN ZOTERO_ITEM CSL_CITATION {"citationID":"NoOpQ5AH","properties":{"formattedCitation":"(Hu et al., 2019)","plainCitation":"(Hu et al., 2019)","noteIndex":0},"citationItems":[{"id":114,"uris":["http://zotero.org/users/5073745/items/NPYUTKVA"],"uri":["http://zotero.org/users/5073745/items/NPYUTKVA"],"itemData":{"id":114,"type":"article-journal","abstract":"Time-restricted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fldChar w:fldCharType="separate"/>
      </w:r>
      <w:r>
        <w:rPr>
          <w:noProof/>
        </w:rPr>
        <w:t>(Hu et al., 2019)</w:t>
      </w:r>
      <w:r>
        <w:fldChar w:fldCharType="end"/>
      </w:r>
      <w:r>
        <w:t>. This suggests that there are effects of TRF in the development period. However, the early post-natal life is distinct from the gestational period; as it is the time for behavior, brain, and development, as opposed to the main time of tissue accretion and organogenesis that gestation is.</w:t>
      </w:r>
      <w:r w:rsidR="005440DF">
        <w:t xml:space="preserve"> </w:t>
      </w:r>
      <w:r>
        <w:t>Therefore, post-natal TRF effects are unlikely to be the same as those during gestation.</w:t>
      </w:r>
    </w:p>
    <w:p w14:paraId="1559D0C5" w14:textId="77777777" w:rsidR="00D020EC" w:rsidRDefault="00D020EC" w:rsidP="00D020EC">
      <w:pPr>
        <w:pStyle w:val="Heading4"/>
      </w:pPr>
    </w:p>
    <w:p w14:paraId="31AAD089" w14:textId="77777777" w:rsidR="00D020EC" w:rsidRDefault="00D020EC" w:rsidP="00542418">
      <w:pPr>
        <w:pStyle w:val="Heading3"/>
      </w:pPr>
      <w:r>
        <w:t>Gestational Time Restricted Feeding</w:t>
      </w:r>
    </w:p>
    <w:p w14:paraId="350FE294" w14:textId="6EE35E36" w:rsidR="00D020EC" w:rsidRDefault="00D020EC" w:rsidP="00D020EC">
      <w:pPr>
        <w:rPr>
          <w:rFonts w:cs="Times New Roman"/>
        </w:rPr>
      </w:pPr>
      <w:r>
        <w:rPr>
          <w:rFonts w:cs="Times New Roman"/>
        </w:rPr>
        <w:t xml:space="preserve">One work has been completed in gestational eTRF. This focused on HFD-TRF feeding in comparison to HFD-AL feeding. This paper focused on in utero and maternal general habitus, and </w:t>
      </w:r>
      <w:r w:rsidR="009B2508">
        <w:rPr>
          <w:rFonts w:cs="Times New Roman"/>
        </w:rPr>
        <w:t xml:space="preserve">did not evaluate offspring health. </w:t>
      </w:r>
      <w:r>
        <w:rPr>
          <w:rFonts w:cs="Times New Roman"/>
        </w:rPr>
        <w:t xml:space="preserve">Upadhyay and colleagues demonstrated the TRF of HFD could be protective compared to AL HFD feeding on fetal development, with a normalization of placetal:fetal ratio, lower liver triglycerides, and improved lung maturity in TRF fed fetuses at E18.5. This suggests that TRF is able to abrogate the effects of high fat diet feeding in utero. It would be worthwhile to see the effects of TRF-NCD. However, the post-natal period, including birth indices, survival, growth, and metabolic health were not evaluated in this study, therefore eTRF effects on the offspring have yet to be characterized in the literature. </w:t>
      </w:r>
    </w:p>
    <w:p w14:paraId="573751C2" w14:textId="00487365" w:rsidR="00D020EC" w:rsidRDefault="00D020EC" w:rsidP="002C4818">
      <w:pPr>
        <w:rPr>
          <w:rFonts w:cs="Times New Roman"/>
        </w:rPr>
      </w:pPr>
    </w:p>
    <w:p w14:paraId="767F9D17" w14:textId="77777777" w:rsidR="00D020EC" w:rsidRDefault="00D020EC" w:rsidP="002C4818">
      <w:pPr>
        <w:rPr>
          <w:rFonts w:cs="Times New Roman"/>
        </w:rPr>
      </w:pPr>
    </w:p>
    <w:p w14:paraId="1D5ED3C5" w14:textId="0DB74E70" w:rsidR="004B7A2A" w:rsidRDefault="006E0FF2" w:rsidP="002C4818">
      <w:pPr>
        <w:rPr>
          <w:rFonts w:cs="Times New Roman"/>
        </w:rPr>
      </w:pPr>
      <w:r>
        <w:rPr>
          <w:rFonts w:cs="Times New Roman"/>
          <w:noProof/>
        </w:rPr>
        <w:lastRenderedPageBreak/>
        <mc:AlternateContent>
          <mc:Choice Requires="wps">
            <w:drawing>
              <wp:anchor distT="0" distB="0" distL="114300" distR="114300" simplePos="0" relativeHeight="251659264" behindDoc="0" locked="0" layoutInCell="1" allowOverlap="1" wp14:anchorId="58110E1F" wp14:editId="1424FF34">
                <wp:simplePos x="0" y="0"/>
                <wp:positionH relativeFrom="column">
                  <wp:posOffset>452673</wp:posOffset>
                </wp:positionH>
                <wp:positionV relativeFrom="paragraph">
                  <wp:posOffset>321</wp:posOffset>
                </wp:positionV>
                <wp:extent cx="5187315" cy="1836734"/>
                <wp:effectExtent l="0" t="0" r="0" b="5080"/>
                <wp:wrapSquare wrapText="bothSides"/>
                <wp:docPr id="1" name="Text Box 1"/>
                <wp:cNvGraphicFramePr/>
                <a:graphic xmlns:a="http://schemas.openxmlformats.org/drawingml/2006/main">
                  <a:graphicData uri="http://schemas.microsoft.com/office/word/2010/wordprocessingShape">
                    <wps:wsp>
                      <wps:cNvSpPr txBox="1"/>
                      <wps:spPr>
                        <a:xfrm>
                          <a:off x="0" y="0"/>
                          <a:ext cx="5187315" cy="1836734"/>
                        </a:xfrm>
                        <a:prstGeom prst="rect">
                          <a:avLst/>
                        </a:prstGeom>
                        <a:solidFill>
                          <a:schemeClr val="lt1"/>
                        </a:solidFill>
                        <a:ln w="6350">
                          <a:noFill/>
                        </a:ln>
                      </wps:spPr>
                      <wps:txbx>
                        <w:txbxContent>
                          <w:p w14:paraId="7FA0D5C3" w14:textId="77777777" w:rsidR="004B7A2A" w:rsidRDefault="004B7A2A" w:rsidP="009F09AB">
                            <w:pPr>
                              <w:jc w:val="center"/>
                            </w:pPr>
                          </w:p>
                          <w:p w14:paraId="19A8BDA9" w14:textId="058238DD" w:rsidR="004B7A2A" w:rsidRDefault="006D2254" w:rsidP="009F09AB">
                            <w:pPr>
                              <w:jc w:val="center"/>
                            </w:pPr>
                            <w:r>
                              <w:rPr>
                                <w:noProof/>
                              </w:rPr>
                              <w:drawing>
                                <wp:inline distT="0" distB="0" distL="0" distR="0" wp14:anchorId="6FCC318D" wp14:editId="18B006E6">
                                  <wp:extent cx="4427144" cy="1140112"/>
                                  <wp:effectExtent l="0" t="0" r="571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2-20 at 11.59.59 AM.png"/>
                                          <pic:cNvPicPr/>
                                        </pic:nvPicPr>
                                        <pic:blipFill>
                                          <a:blip r:embed="rId6">
                                            <a:extLst>
                                              <a:ext uri="{28A0092B-C50C-407E-A947-70E740481C1C}">
                                                <a14:useLocalDpi xmlns:a14="http://schemas.microsoft.com/office/drawing/2010/main" val="0"/>
                                              </a:ext>
                                            </a:extLst>
                                          </a:blip>
                                          <a:stretch>
                                            <a:fillRect/>
                                          </a:stretch>
                                        </pic:blipFill>
                                        <pic:spPr>
                                          <a:xfrm>
                                            <a:off x="0" y="0"/>
                                            <a:ext cx="4463949" cy="1149590"/>
                                          </a:xfrm>
                                          <a:prstGeom prst="rect">
                                            <a:avLst/>
                                          </a:prstGeom>
                                        </pic:spPr>
                                      </pic:pic>
                                    </a:graphicData>
                                  </a:graphic>
                                </wp:inline>
                              </w:drawing>
                            </w:r>
                          </w:p>
                          <w:p w14:paraId="5D01007A" w14:textId="77777777" w:rsidR="004B7A2A" w:rsidRDefault="004B7A2A" w:rsidP="009F09AB">
                            <w:pPr>
                              <w:jc w:val="center"/>
                            </w:pPr>
                          </w:p>
                          <w:p w14:paraId="37E6600F" w14:textId="02E3FC09" w:rsidR="004B7A2A" w:rsidRDefault="004B7A2A" w:rsidP="009F09AB">
                            <w:pPr>
                              <w:jc w:val="center"/>
                            </w:pPr>
                            <w:r>
                              <w:t xml:space="preserve">Figure </w:t>
                            </w:r>
                            <w:r w:rsidR="00D77B80">
                              <w:t>1</w:t>
                            </w:r>
                            <w:r>
                              <w:t>. Experimental strategy proposed for aim 2 of this dissertation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110E1F" id="_x0000_t202" coordsize="21600,21600" o:spt="202" path="m,l,21600r21600,l21600,xe">
                <v:stroke joinstyle="miter"/>
                <v:path gradientshapeok="t" o:connecttype="rect"/>
              </v:shapetype>
              <v:shape id="Text Box 1" o:spid="_x0000_s1026" type="#_x0000_t202" style="position:absolute;margin-left:35.65pt;margin-top:.05pt;width:408.45pt;height:14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" fillcolor="white [3201]" stroked="f" strokeweight=".5pt">
                <v:textbox>
                  <w:txbxContent>
                    <w:p w14:paraId="7FA0D5C3" w14:textId="77777777" w:rsidR="004B7A2A" w:rsidRDefault="004B7A2A" w:rsidP="009F09AB">
                      <w:pPr>
                        <w:jc w:val="center"/>
                      </w:pPr>
                    </w:p>
                    <w:p w14:paraId="19A8BDA9" w14:textId="058238DD" w:rsidR="004B7A2A" w:rsidRDefault="006D2254" w:rsidP="009F09AB">
                      <w:pPr>
                        <w:jc w:val="center"/>
                      </w:pPr>
                      <w:r>
                        <w:rPr>
                          <w:noProof/>
                        </w:rPr>
                        <w:drawing>
                          <wp:inline distT="0" distB="0" distL="0" distR="0" wp14:anchorId="6FCC318D" wp14:editId="18B006E6">
                            <wp:extent cx="4427144" cy="1140112"/>
                            <wp:effectExtent l="0" t="0" r="571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2-20 at 11.59.59 AM.png"/>
                                    <pic:cNvPicPr/>
                                  </pic:nvPicPr>
                                  <pic:blipFill>
                                    <a:blip r:embed="rId7">
                                      <a:extLst>
                                        <a:ext uri="{28A0092B-C50C-407E-A947-70E740481C1C}">
                                          <a14:useLocalDpi xmlns:a14="http://schemas.microsoft.com/office/drawing/2010/main" val="0"/>
                                        </a:ext>
                                      </a:extLst>
                                    </a:blip>
                                    <a:stretch>
                                      <a:fillRect/>
                                    </a:stretch>
                                  </pic:blipFill>
                                  <pic:spPr>
                                    <a:xfrm>
                                      <a:off x="0" y="0"/>
                                      <a:ext cx="4463949" cy="1149590"/>
                                    </a:xfrm>
                                    <a:prstGeom prst="rect">
                                      <a:avLst/>
                                    </a:prstGeom>
                                  </pic:spPr>
                                </pic:pic>
                              </a:graphicData>
                            </a:graphic>
                          </wp:inline>
                        </w:drawing>
                      </w:r>
                    </w:p>
                    <w:p w14:paraId="5D01007A" w14:textId="77777777" w:rsidR="004B7A2A" w:rsidRDefault="004B7A2A" w:rsidP="009F09AB">
                      <w:pPr>
                        <w:jc w:val="center"/>
                      </w:pPr>
                    </w:p>
                    <w:p w14:paraId="37E6600F" w14:textId="02E3FC09" w:rsidR="004B7A2A" w:rsidRDefault="004B7A2A" w:rsidP="009F09AB">
                      <w:pPr>
                        <w:jc w:val="center"/>
                      </w:pPr>
                      <w:r>
                        <w:t xml:space="preserve">Figure </w:t>
                      </w:r>
                      <w:r w:rsidR="00D77B80">
                        <w:t>1</w:t>
                      </w:r>
                      <w:r>
                        <w:t>. Experimental strategy proposed for aim 2 of this dissertation work</w:t>
                      </w:r>
                    </w:p>
                  </w:txbxContent>
                </v:textbox>
                <w10:wrap type="square"/>
              </v:shape>
            </w:pict>
          </mc:Fallback>
        </mc:AlternateContent>
      </w:r>
    </w:p>
    <w:p w14:paraId="3B7D7E86" w14:textId="4E6F4EA7" w:rsidR="004B7A2A" w:rsidRDefault="004B7A2A" w:rsidP="002C4818">
      <w:pPr>
        <w:rPr>
          <w:rFonts w:cs="Times New Roman"/>
        </w:rPr>
      </w:pPr>
    </w:p>
    <w:p w14:paraId="1320BF97" w14:textId="77777777" w:rsidR="00751BC4" w:rsidRDefault="00751BC4" w:rsidP="00261C91">
      <w:pPr>
        <w:pStyle w:val="Heading2"/>
      </w:pPr>
    </w:p>
    <w:p w14:paraId="623799FA" w14:textId="32CA3A06" w:rsidR="005518F8" w:rsidRPr="00542418" w:rsidRDefault="005930A3" w:rsidP="00542418">
      <w:pPr>
        <w:pStyle w:val="Heading2"/>
      </w:pPr>
      <w:r w:rsidRPr="00542418">
        <w:t xml:space="preserve">Specific aim </w:t>
      </w:r>
      <w:r w:rsidR="00FF6EFD" w:rsidRPr="00542418">
        <w:t>2.</w:t>
      </w:r>
      <w:r w:rsidRPr="00542418">
        <w:t xml:space="preserve">1 Will </w:t>
      </w:r>
      <w:r w:rsidR="009A787B" w:rsidRPr="00542418">
        <w:t xml:space="preserve">dam </w:t>
      </w:r>
      <w:r w:rsidRPr="00542418">
        <w:t xml:space="preserve">eTRF during gestation </w:t>
      </w:r>
      <w:r w:rsidR="00A77F59" w:rsidRPr="00542418">
        <w:t>affect pup birth indices and</w:t>
      </w:r>
      <w:r w:rsidRPr="00542418">
        <w:t xml:space="preserve"> survival?</w:t>
      </w:r>
    </w:p>
    <w:p w14:paraId="20A64781" w14:textId="11D6CBEF" w:rsidR="009C306A" w:rsidRDefault="008A4E68" w:rsidP="00EE65DD">
      <w:pPr>
        <w:rPr>
          <w:rFonts w:ascii="Calibri" w:eastAsia="Times New Roman" w:hAnsi="Calibri" w:cs="Times New Roman"/>
          <w:sz w:val="22"/>
          <w:szCs w:val="22"/>
        </w:rPr>
      </w:pPr>
      <w:r>
        <w:t>The effects of intermittent fasting on birthweight, gestational age, and offspring survival have not been thoroughly evaluated.</w:t>
      </w:r>
      <w:r w:rsidR="005440DF">
        <w:t xml:space="preserve">  This subaim will evaluate the health of the offspring very early in life.</w:t>
      </w:r>
    </w:p>
    <w:p w14:paraId="621E9A87" w14:textId="77777777" w:rsidR="005440DF" w:rsidRDefault="005440DF" w:rsidP="00EE65DD">
      <w:pPr>
        <w:rPr>
          <w:rFonts w:ascii="Calibri" w:eastAsia="Times New Roman" w:hAnsi="Calibri" w:cs="Times New Roman"/>
          <w:sz w:val="22"/>
          <w:szCs w:val="22"/>
          <w:u w:val="single"/>
        </w:rPr>
      </w:pPr>
    </w:p>
    <w:p w14:paraId="50675FC3" w14:textId="41A7EC3C" w:rsidR="00EE65DD" w:rsidRPr="00B44C7A" w:rsidRDefault="00FF6EFD" w:rsidP="00542418">
      <w:pPr>
        <w:pStyle w:val="Heading3"/>
        <w:rPr>
          <w:rFonts w:eastAsia="Times New Roman"/>
        </w:rPr>
      </w:pPr>
      <w:r w:rsidRPr="00B44C7A">
        <w:rPr>
          <w:rFonts w:eastAsia="Times New Roman"/>
        </w:rPr>
        <w:t>Aim 2.1.1</w:t>
      </w:r>
      <w:r w:rsidR="008B6EEF">
        <w:rPr>
          <w:rFonts w:eastAsia="Times New Roman"/>
        </w:rPr>
        <w:t xml:space="preserve"> </w:t>
      </w:r>
      <w:r w:rsidR="00EE65DD" w:rsidRPr="00B44C7A">
        <w:rPr>
          <w:rFonts w:eastAsia="Times New Roman"/>
        </w:rPr>
        <w:t>Body Weight</w:t>
      </w:r>
    </w:p>
    <w:p w14:paraId="48552108" w14:textId="6BDC46EC" w:rsidR="00386A76" w:rsidRDefault="00EE65DD" w:rsidP="00EE65DD">
      <w:r>
        <w:t xml:space="preserve">Birthweight is an important indicator of </w:t>
      </w:r>
      <w:r w:rsidR="009C306A">
        <w:t>child</w:t>
      </w:r>
      <w:r>
        <w:t xml:space="preserve"> health</w:t>
      </w:r>
      <w:r w:rsidR="008A4E68">
        <w:t xml:space="preserve"> that is</w:t>
      </w:r>
      <w:r w:rsidR="009C306A">
        <w:t xml:space="preserve"> associated with infant mortality, and even more recently found to correlate to adult obesity risk </w:t>
      </w:r>
      <w:r w:rsidR="009C306A">
        <w:fldChar w:fldCharType="begin"/>
      </w:r>
      <w:r w:rsidR="00753F6C">
        <w:instrText xml:space="preserve"> ADDIN ZOTERO_ITEM CSL_CITATION {"citationID":"X7IaPKkX","properties":{"formattedCitation":"(Law, 2002)","plainCitation":"(Law, 2002)","noteIndex":0},"citationItems":[{"id":215,"uris":["http://zotero.org/users/5073745/items/2Y7E8JZ4"],"uri":["http://zotero.org/users/5073745/items/2Y7E8JZ4"],"itemData":{"id":215,"type":"article-journal","abstract":"Correct size at birth is associated with health later in life\n\n“How much did he/she weigh?” is often the first question proud parents are asked after they have announced the sex of their newly delivered progeny. A big baby, according to common knowledge, is a healthy baby. What evidence lies behind this popular assumption?\n\nPaediatricians have long been familiar with the increased risk of mortality and early morbidity of babies born very small or very early. These babies have a greater risk of dying throughout the first year of life.1 In addition, they are more likely to have a range of morbidities, particularly neurological, respiratory, and gastrointestinal.2,3\n\nIn the last 20 years or so, there has been increasing evidence that size at birth is also associated with later health, particularly with the chronic degenerative diseases that are major causes of death in middle and later life. The best documented are the relations between smaller size at birth and higher death rates from coronary heart disease and stroke.4–7 Smaller size at birth is also related to increased levels of cardiovascular risk factors such as hypertension,8 type II diabetes mellitus,9 and hyperlipidaemia.10 However, high birth weight is also associated with long term health. People with high birth weight have higher death rates from prostate cancer11 and possibly breast cancer.12 …","container-title":"Archives of Disease in Childhood - Fetal and Neonatal Edition","DOI":"10.1136/fn.86.1.F7","ISSN":"1359-2998, 1468-2052","issue":"1","language":"en","note":"PMID: 11815540","page":"F7-F8","source":"fn.bmj.com","title":"Significance of birth weight for the future","volume":"86","author":[{"family":"Law","given":"C. M."}],"issued":{"date-parts":[["2002",1,1]]}}}],"schema":"https://github.com/citation-style-language/schema/raw/master/csl-citation.json"} </w:instrText>
      </w:r>
      <w:r w:rsidR="009C306A">
        <w:fldChar w:fldCharType="separate"/>
      </w:r>
      <w:r w:rsidR="009C306A">
        <w:rPr>
          <w:noProof/>
        </w:rPr>
        <w:t>(Law, 2002)</w:t>
      </w:r>
      <w:r w:rsidR="009C306A">
        <w:fldChar w:fldCharType="end"/>
      </w:r>
      <w:r>
        <w:t xml:space="preserve">. </w:t>
      </w:r>
      <w:r w:rsidR="00B44C7A">
        <w:t>The effect intermittent fasting during pregnancy has on birth weight has not been examined in either animal or human studies. That being said, the closest proxy to i</w:t>
      </w:r>
      <w:r w:rsidR="009C306A">
        <w:t xml:space="preserve">ntermittent fasting in pregnant </w:t>
      </w:r>
      <w:r w:rsidR="00B30060">
        <w:t xml:space="preserve">human </w:t>
      </w:r>
      <w:r w:rsidR="009C306A">
        <w:t xml:space="preserve">populations </w:t>
      </w:r>
      <w:r w:rsidR="00B44C7A">
        <w:t>is that fasting that takes place during</w:t>
      </w:r>
      <w:r w:rsidR="009C306A">
        <w:t xml:space="preserve"> the month of Ramadan</w:t>
      </w:r>
      <w:r w:rsidR="00B44C7A">
        <w:t>.</w:t>
      </w:r>
      <w:r w:rsidR="009C306A">
        <w:t xml:space="preserve"> </w:t>
      </w:r>
      <w:r w:rsidR="00330243">
        <w:t xml:space="preserve">Some studies </w:t>
      </w:r>
      <w:r w:rsidR="00647492">
        <w:t>find</w:t>
      </w:r>
      <w:r w:rsidR="00330243">
        <w:t xml:space="preserve"> exposure to fasting during Ramadan during pregnancy ha</w:t>
      </w:r>
      <w:r w:rsidR="00647492">
        <w:t>s</w:t>
      </w:r>
      <w:r w:rsidR="00330243">
        <w:t xml:space="preserve"> no effect on child birthweight</w:t>
      </w:r>
      <w:r w:rsidR="00B30060">
        <w:t xml:space="preserve"> </w:t>
      </w:r>
      <w:r w:rsidR="00BB2D10">
        <w:fldChar w:fldCharType="begin"/>
      </w:r>
      <w:r w:rsidR="00753F6C">
        <w:instrText xml:space="preserve"> ADDIN ZOTERO_ITEM CSL_CITATION {"citationID":"6ag1wpSG","properties":{"formattedCitation":"(Awwad et al., 2012; Hizli et al., 2012; Savitri et al., 2018)","plainCitation":"(Awwad et al., 2012; Hizli et al., 2012; Savitri et al., 2018)","noteIndex":0},"citationItems":[{"id":238,"uris":["http://zotero.org/users/5073745/items/SAHRDCIB"],"uri":["http://zotero.org/users/5073745/items/SAHRDCIB"],"itemData":{"id":238,"type":"article-journal","abstract":"OBJECTIVE: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224,"uris":["http://zotero.org/users/5073745/items/YC7UA7UI"],"uri":["http://zotero.org/users/5073745/items/YC7UA7UI"],"itemData":{"id":224,"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Sci","note":"PMID: 29430296\nPMCID: PMC5799608","source":"PubMed Central","title":"Ramadan during pregnancy and birth weight of newborns","URL":"https://www.ncbi.nlm.nih.gov/pmc/articles/PMC5799608/","volume":"7","author":[{"family":"Savitri","given":"Ary I."},{"family":"Amelia","given":"Dwirani"},{"family":"Painter","given":"Rebecca C."},{"family":"Baharuddin","given":"Mohammad"},{"family":"Roseboom","given":"Tessa J."},{"family":"Grobbee","given":"Diederick E."},{"family":"Uiterwaal","given":"Cuno S. P. M."}],"accessed":{"date-parts":[["2019",12,1]]},"issued":{"date-parts":[["2018",2,1]]}}}],"schema":"https://github.com/citation-style-language/schema/raw/master/csl-citation.json"} </w:instrText>
      </w:r>
      <w:r w:rsidR="00BB2D10">
        <w:fldChar w:fldCharType="separate"/>
      </w:r>
      <w:r w:rsidR="00542FE1">
        <w:rPr>
          <w:noProof/>
        </w:rPr>
        <w:t>(Awwad et al., 2012; Hizli et al., 2012; Savitri et al., 2018)</w:t>
      </w:r>
      <w:r w:rsidR="00BB2D10">
        <w:fldChar w:fldCharType="end"/>
      </w:r>
      <w:r w:rsidR="00542FE1">
        <w:t>, while still others note increased risk for low birthweight</w:t>
      </w:r>
      <w:r w:rsidR="00B30060">
        <w:t xml:space="preserve"> </w:t>
      </w:r>
      <w:r w:rsidR="00542FE1">
        <w:fldChar w:fldCharType="begin"/>
      </w:r>
      <w:r w:rsidR="00753F6C">
        <w:instrText xml:space="preserve"> ADDIN ZOTERO_ITEM CSL_CITATION {"citationID":"NZlyHlXB","properties":{"formattedCitation":"(Daley et al., 2017; {\\i{}Ramadan during pregnancy and birth weight of newborns}, n.d.; Savitri et al., 2014; Ziaee et al., 2010)","plainCitation":"(Daley et al., 2017; Ramadan during pregnancy and birth weight of newborns, n.d.; Savitri et al., 2014; Ziaee et al., 2010)","noteIndex":0},"citationItems":[{"id":192,"uris":["http://zotero.org/users/5073745/items/4J5FF7AW"],"uri":["http://zotero.org/users/5073745/items/4J5FF7AW"],"itemData":{"id":192,"type":"article-journal","abstract":"BACKGROUND: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K."},{"family":"Roalfe","given":"Andrea"}],"issued":{"date-parts":[["2017"]]}}},{"id":188,"uris":["http://zotero.org/users/5073745/items/EFSSDH3V"],"uri":["http://zotero.org/users/5073745/items/EFSSDH3V"],"itemData":{"id":188,"type":"article-journal","title":"Ramadan during pregnancy and birth weight of newborns"}},{"id":233,"uris":["http://zotero.org/users/5073745/items/XV5MAPTU"],"uri":["http://zotero.org/users/5073745/items/XV5MAPTU"],"itemData":{"id":233,"type":"article-journal","abstract":"Many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542FE1">
        <w:fldChar w:fldCharType="separate"/>
      </w:r>
      <w:r w:rsidR="00542FE1" w:rsidRPr="00542FE1">
        <w:rPr>
          <w:rFonts w:cs="Times New Roman"/>
        </w:rPr>
        <w:t xml:space="preserve">(Daley et al., 2017; </w:t>
      </w:r>
      <w:r w:rsidR="00542FE1" w:rsidRPr="00542FE1">
        <w:rPr>
          <w:rFonts w:cs="Times New Roman"/>
          <w:i/>
          <w:iCs/>
        </w:rPr>
        <w:t>Ramadan during pregnancy and birth weight of newborns</w:t>
      </w:r>
      <w:r w:rsidR="00542FE1" w:rsidRPr="00542FE1">
        <w:rPr>
          <w:rFonts w:cs="Times New Roman"/>
        </w:rPr>
        <w:t>, n.d.; Savitri et al., 2014; Ziaee et al., 2010)</w:t>
      </w:r>
      <w:r w:rsidR="00542FE1">
        <w:fldChar w:fldCharType="end"/>
      </w:r>
      <w:r w:rsidR="00542FE1">
        <w:t xml:space="preserve">, especially if exposure to fasting was in early gestation. </w:t>
      </w:r>
    </w:p>
    <w:p w14:paraId="69C0DCCB" w14:textId="2A36FE20" w:rsidR="005440DF" w:rsidRDefault="00542FE1" w:rsidP="00EE65DD">
      <w:pPr>
        <w:rPr>
          <w:rFonts w:eastAsia="Times New Roman" w:cs="Times New Roman"/>
          <w:color w:val="000000"/>
        </w:rPr>
      </w:pPr>
      <w:r>
        <w:t>Other studies of nutrient restriction during gestation have been done and i</w:t>
      </w:r>
      <w:r w:rsidR="00EE65DD">
        <w:t>t is often seen that birthweights in nutritionally restricted pregnancies are more likely to be lower than normally fe</w:t>
      </w:r>
      <w:r w:rsidR="003523D5">
        <w:t xml:space="preserve">d </w:t>
      </w:r>
      <w:r w:rsidR="003523D5" w:rsidRPr="00FF3DEB">
        <w:fldChar w:fldCharType="begin"/>
      </w:r>
      <w:r w:rsidR="008875E7">
        <w:instrText xml:space="preserve"> ADDIN ZOTERO_ITEM CSL_CITATION {"citationID":"af99cev2m3","properties":{"formattedCitation":"(Cunha et al., 2015)","plainCitation":"(Cunha et al., 2015)","noteIndex":0},"citationItems":[{"id":"5UUKuirm/mtG6rikU","uris":["http://zotero.org/users/local/2BJQ9o4N/items/WLHPJ6SU"],"uri":["http://zotero.org/users/local/2BJQ9o4N/items/WLHPJ6SU"],"itemData":{"id":"TXQm0O0K/NchQuuXB","type":"article-journal","title":"Both food restriction and high-fat diet during gestation induce low birth weight and altered physical activity in adult rat offspring: the \"Similarities in the Inequalities\" model","container-title":"PloS One","page":"e0118586","volume":"10","issue":"3","source":"PubMed","abstract":"We have previously described a theoretical model in humans, called \"Similarities in the Inequalities\", in which extremely unequal social backgrounds coexist in a complex scenario promoting similar health outcomes in adulthood. Based on the potential applicability of and to further explore the \"similarities in the inequalities\" phenomenon, this study used a rat model to investigate the effect of different nutritional backgrounds during gestation on the willingness of offspring to engage in physical activity in adulthood. Sprague-Dawley rats were time mated and randomly allocated to one of three dietary groups: Control (Adlib), receiving standard laboratory chow ad libitum; 50% food restricted (FR), receiving 50% of the ad libitum-fed dam's habitual intake; or high-fat diet (HF), receiving a diet containing 23% fat. The diets were provided from day 10 of pregnancy until weaning. Within 24 hours of birth, pups were cross-fostered to other dams, forming the following groups: Adlib_Adlib, FR_Adlib, and HF_Adlib. Maternal chow consumption and weight gain, and offspring birth weight, growth, physical activity (one week of free exercise in running wheels), abdominal adiposity and biochemical data were evaluated. Western blot was performed to assess D2 receptors in the dorsal striatum. The \"similarities in the inequalities\" effect was observed on birth weight (both FR and HF groups were smaller than the Adlib group at birth) and physical activity (both FR_Adlib and HF_Adlib groups were different from the Adlib_Adlib group, with less active males and more active females). Our findings contribute to the view that health inequalities in fetal life may program the health outcomes manifested in offspring adult life (such as altered physical activity and metabolic parameters), probably through different biological mechanisms.","DOI":"10.1371/journal.pone.0118586","ISSN":"1932-6203","note":"PMID: 25738800\nPMCID: PMC4349804","shortTitle":"Both food restriction and high-fat diet during gestation induce low birth weight and altered physical activity in adult rat offspring","journalAbbreviation":"PLoS ONE","language":"eng","author":[{"family":"Cunha","given":"Fábio da Silva"},{"family":"Dalle Molle","given":"Roberta"},{"family":"Portella","given":"André Krumel"},{"family":"Benetti","given":"Carla da Silva"},{"family":"Noschang","given":"Cristie"},{"family":"Goldani","given":"Marcelo Zubaran"},{"family":"Silveira","given":"Patrícia Pelufo"}],"issued":{"date-parts":[["2015"]]}}}],"schema":"https://github.com/citation-style-language/schema/raw/master/csl-citation.json"} </w:instrText>
      </w:r>
      <w:r w:rsidR="003523D5" w:rsidRPr="00FF3DEB">
        <w:fldChar w:fldCharType="separate"/>
      </w:r>
      <w:r w:rsidR="003814BD" w:rsidRPr="003814BD">
        <w:rPr>
          <w:rFonts w:cs="Times New Roman"/>
        </w:rPr>
        <w:t>(Cunha et al., 2015)</w:t>
      </w:r>
      <w:r w:rsidR="003523D5" w:rsidRPr="00FF3DEB">
        <w:fldChar w:fldCharType="end"/>
      </w:r>
      <w:r w:rsidR="00EE65DD">
        <w:t>. It is also seen that timing of restriction may play a particularly prominent role in determining risk of low birth weight. Fetuses exposed to the Dutch hunger winter early during gestation had low birth weights, but those who were exposed during late gestation ha</w:t>
      </w:r>
      <w:r>
        <w:t>d</w:t>
      </w:r>
      <w:r w:rsidR="00EE65DD">
        <w:t xml:space="preserve"> normal birthweights</w:t>
      </w:r>
      <w:r>
        <w:t xml:space="preserve"> </w:t>
      </w:r>
      <w:r w:rsidR="00EE65DD">
        <w:fldChar w:fldCharType="begin"/>
      </w:r>
      <w:r w:rsidR="00753F6C">
        <w:instrText xml:space="preserve"> ADDIN ZOTERO_ITEM CSL_CITATION {"citationID":"iFzHsFtx","properties":{"formattedCitation":"(Schulz, 2010)","plainCitation":"(Schulz, 2010)","noteIndex":0},"citationItems":[{"id":124,"uris":["http://zotero.org/users/5073745/items/RN6256VM"],"uri":["http://zotero.org/users/5073745/items/RN6256VM"],"itemData":{"id":124,"type":"article-journal","container-title":"Proceedings of the National Academy of Sciences of the United States of America","DOI":"10.1073/pnas.1012911107","ISSN":"0027-8424","issue":"39","journalAbbreviation":"Proc Natl Acad Sci U S A","note":"PMID: 20855592\nPMCID: PMC2947916","page":"16757-16758","source":"PubMed Central","title":"The Dutch Hunger Winter and the developmental origins of health and disease","volume":"107","author":[{"family":"Schulz","given":"Laura C."}],"issued":{"date-parts":[["2010",9,28]]}}}],"schema":"https://github.com/citation-style-language/schema/raw/master/csl-citation.json"} </w:instrText>
      </w:r>
      <w:r w:rsidR="00EE65DD">
        <w:fldChar w:fldCharType="separate"/>
      </w:r>
      <w:r w:rsidR="00EE65DD">
        <w:rPr>
          <w:noProof/>
        </w:rPr>
        <w:t>(Schulz, 2010)</w:t>
      </w:r>
      <w:r w:rsidR="00EE65DD">
        <w:fldChar w:fldCharType="end"/>
      </w:r>
      <w:r w:rsidR="00EE65DD">
        <w:t xml:space="preserve">. </w:t>
      </w:r>
      <w:r w:rsidR="008B6EEF">
        <w:rPr>
          <w:rFonts w:eastAsia="Times New Roman" w:cs="Times New Roman"/>
          <w:color w:val="000000"/>
        </w:rPr>
        <w:t xml:space="preserve">One study of moderate caloric restriction (85% of needs) during early gestation in ewes found no differences in birthweight or body weight in either fetuses or in lambs </w:t>
      </w:r>
      <w:r w:rsidR="008B6EEF" w:rsidRPr="00913636">
        <w:rPr>
          <w:rFonts w:eastAsia="Times New Roman" w:cs="Times New Roman"/>
          <w:color w:val="000000"/>
        </w:rPr>
        <w:fldChar w:fldCharType="begin"/>
      </w:r>
      <w:r w:rsidR="008B6EEF">
        <w:rPr>
          <w:rFonts w:eastAsia="Times New Roman" w:cs="Times New Roman"/>
          <w:color w:val="000000"/>
        </w:rPr>
        <w:instrText xml:space="preserve"> ADDIN ZOTERO_ITEM CSL_CITATION {"citationID":"a2kb667ff39","properties":{"formattedCitation":"(Hawkins et al., 2000)","plainCitation":"(Hawkins et al., 2000)","noteIndex":0},"citationItems":[{"id":260,"uris":["http://zotero.org/users/5073745/items/WYTSGNKF"],"uri":["http://zotero.org/users/5073745/items/WYTSGNKF"],"itemData":{"id":260,"type":"article-journal","abstract":"The effect of a 15% reduction in maternal nutrition for the ﬁrst 70 days of gestation on cardiovascular and hypothalamic–pituitary–adrenal (HPA) axis responses to administration of corticotropin releasing hormone (CRH) + arginine vasopressin (AVP) was studied at 128 ± 0.7 days gestation in fetal sheep and postnatally, at 85 ± 4.5 days in young lambs. The effect on the fetal cardiovascular response to acute hypoxaemia was also examined. Under basal conditions, fetal heart rate (FHR) was reduced (P&lt;0.05) and basal femoral artery vascular resistance (FVR) was increased (P&lt;0.05) in fetuses of dietary-restricted (R) ewes compared with controls (C). Fetal mean arterial pressure (MAP) was similar in both groups. Femoral artery vascular resistance was also greater during hypoxaemia in R fetuses compared with C fetuses (P&lt;0.05), suggesting that chemoreﬂex mechanisms were augmented in the R group. The fetal ACTH response to CRH + AVP was similar in both groups. However, cortisol responses to CRH + AVP were smaller in R fetuses compared with C fetuses (P&lt;0.05). Postnatally, basal MAP (P&lt;0.05), and ACTH (P&lt;0.01) and cortisol (P&lt;0.001) responses were greater in R lambs compared with C lambs. It was concluded that modest maternal undernutrition during pregnancy alters development of the cardiovascular system, producing elevated blood pressure in postnatal life. Development of the HPA axis is also altered, with reduced activity during fetal life, but increased activity postnatally. The data suggest that the HPA axis may play a role in mediating the elevation of MAP in R lambs.","container-title":"Reproduction, Fertility and Development","DOI":"10.1071/RD99071","ISSN":"1031-3613","issue":"8","journalAbbreviation":"Reprod. Fertil. Dev.","language":"en","page":"443","source":"DOI.org (Crossref)","title":"Cardiovascular and hypothalamic-pituitary-adrenal axis development in late gestation fetal sheep and young lambs following modest maternal nutrient restriction in early gestation","volume":"12","author":[{"family":"Hawkins","given":"P."},{"family":"Steyn","given":"C."},{"family":"McGarrigle","given":"H. H. G."},{"family":"Calder","given":"N. A."},{"family":"Saito","given":"T."},{"family":"Stratford","given":"L. L."},{"family":"Noakes","given":"D. E."},{"family":"Hanson","given":"M. A."}],"issued":{"date-parts":[["2000"]]}}}],"schema":"https://github.com/citation-style-language/schema/raw/master/csl-citation.json"} </w:instrText>
      </w:r>
      <w:r w:rsidR="008B6EEF" w:rsidRPr="00913636">
        <w:rPr>
          <w:rFonts w:eastAsia="Times New Roman" w:cs="Times New Roman"/>
          <w:color w:val="000000"/>
        </w:rPr>
        <w:fldChar w:fldCharType="separate"/>
      </w:r>
      <w:r w:rsidR="008B6EEF" w:rsidRPr="00753F6C">
        <w:rPr>
          <w:rFonts w:cs="Times New Roman"/>
          <w:color w:val="000000"/>
        </w:rPr>
        <w:t>(Hawkins et al., 2000)</w:t>
      </w:r>
      <w:r w:rsidR="008B6EEF" w:rsidRPr="00913636">
        <w:rPr>
          <w:rFonts w:eastAsia="Times New Roman" w:cs="Times New Roman"/>
          <w:color w:val="000000"/>
        </w:rPr>
        <w:fldChar w:fldCharType="end"/>
      </w:r>
      <w:r w:rsidR="008B6EEF" w:rsidRPr="00913636">
        <w:rPr>
          <w:rFonts w:eastAsia="Times New Roman" w:cs="Times New Roman"/>
          <w:color w:val="000000"/>
        </w:rPr>
        <w:t>.</w:t>
      </w:r>
      <w:r w:rsidR="008B6EEF">
        <w:rPr>
          <w:rFonts w:eastAsia="Times New Roman" w:cs="Times New Roman"/>
          <w:color w:val="000000"/>
        </w:rPr>
        <w:t xml:space="preserve"> </w:t>
      </w:r>
    </w:p>
    <w:p w14:paraId="785ED1B7" w14:textId="77777777" w:rsidR="005440DF" w:rsidRDefault="005440DF" w:rsidP="00EE65DD"/>
    <w:p w14:paraId="503CCF79" w14:textId="26E34871" w:rsidR="00EE65DD" w:rsidRDefault="00542FE1" w:rsidP="00EE65DD">
      <w:r>
        <w:t>Total</w:t>
      </w:r>
      <w:r w:rsidR="00EE65DD">
        <w:t xml:space="preserve"> nutrient restriction and daytime fasting are not good </w:t>
      </w:r>
      <w:r>
        <w:t>proxies</w:t>
      </w:r>
      <w:r w:rsidR="00EE65DD">
        <w:t xml:space="preserve"> </w:t>
      </w:r>
      <w:r>
        <w:t>for</w:t>
      </w:r>
      <w:r w:rsidR="00EE65DD">
        <w:t xml:space="preserve"> </w:t>
      </w:r>
      <w:r>
        <w:t>I</w:t>
      </w:r>
      <w:r w:rsidR="00EE65DD">
        <w:t xml:space="preserve">F, as they either reduce total number of calories </w:t>
      </w:r>
      <w:r>
        <w:t xml:space="preserve">and crucial macronutrients </w:t>
      </w:r>
      <w:r w:rsidR="00EE65DD">
        <w:t xml:space="preserve">or introduce a disruption to the natural circadian cycle </w:t>
      </w:r>
      <w:r w:rsidR="00647492">
        <w:t>of</w:t>
      </w:r>
      <w:r w:rsidR="00EE65DD">
        <w:t xml:space="preserve"> eating</w:t>
      </w:r>
      <w:r>
        <w:t xml:space="preserve"> and sleeping</w:t>
      </w:r>
      <w:r w:rsidR="00EE65DD">
        <w:t>. The o</w:t>
      </w:r>
      <w:r>
        <w:t>nly</w:t>
      </w:r>
      <w:r w:rsidR="00EE65DD">
        <w:t xml:space="preserve"> study </w:t>
      </w:r>
      <w:r>
        <w:t xml:space="preserve">to date </w:t>
      </w:r>
      <w:r w:rsidR="00EE65DD">
        <w:t>of gestational TRF</w:t>
      </w:r>
      <w:r>
        <w:t xml:space="preserve"> was conducted</w:t>
      </w:r>
      <w:r w:rsidR="00EE65DD">
        <w:t xml:space="preserve"> by </w:t>
      </w:r>
      <w:r w:rsidR="00EE65DD">
        <w:rPr>
          <w:rFonts w:eastAsia="Times New Roman" w:cs="Times New Roman"/>
          <w:color w:val="000000"/>
        </w:rPr>
        <w:t xml:space="preserve">Upadhyay and colleagues </w:t>
      </w:r>
      <w:r>
        <w:rPr>
          <w:rFonts w:eastAsia="Times New Roman" w:cs="Times New Roman"/>
          <w:color w:val="000000"/>
        </w:rPr>
        <w:t xml:space="preserve">and </w:t>
      </w:r>
      <w:r w:rsidR="00EE65DD">
        <w:rPr>
          <w:rFonts w:eastAsia="Times New Roman" w:cs="Times New Roman"/>
          <w:color w:val="000000"/>
        </w:rPr>
        <w:t xml:space="preserve">demonstrated that HFD-TRF feeding during pregnancy </w:t>
      </w:r>
      <w:r>
        <w:rPr>
          <w:rFonts w:eastAsia="Times New Roman" w:cs="Times New Roman"/>
          <w:color w:val="000000"/>
        </w:rPr>
        <w:t xml:space="preserve">generated </w:t>
      </w:r>
      <w:r w:rsidR="00647492">
        <w:rPr>
          <w:rFonts w:eastAsia="Times New Roman" w:cs="Times New Roman"/>
          <w:color w:val="000000"/>
        </w:rPr>
        <w:t xml:space="preserve">produced pups with comparable birth weights to AL fed controls </w:t>
      </w:r>
      <w:r w:rsidR="00647492">
        <w:rPr>
          <w:rFonts w:eastAsia="Times New Roman" w:cs="Times New Roman"/>
          <w:color w:val="000000"/>
        </w:rPr>
        <w:fldChar w:fldCharType="begin"/>
      </w:r>
      <w:r w:rsidR="00753F6C">
        <w:rPr>
          <w:rFonts w:eastAsia="Times New Roman" w:cs="Times New Roman"/>
          <w:color w:val="000000"/>
        </w:rPr>
        <w:instrText xml:space="preserve"> ADDIN ZOTERO_ITEM CSL_CITATION {"citationID":"PdDXo1iF","properties":{"formattedCitation":"(Upadhyay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647492">
        <w:rPr>
          <w:rFonts w:eastAsia="Times New Roman" w:cs="Times New Roman"/>
          <w:color w:val="000000"/>
        </w:rPr>
        <w:fldChar w:fldCharType="separate"/>
      </w:r>
      <w:r w:rsidR="00647492">
        <w:rPr>
          <w:rFonts w:eastAsia="Times New Roman" w:cs="Times New Roman"/>
          <w:noProof/>
          <w:color w:val="000000"/>
        </w:rPr>
        <w:t>(Upadhyay et al., 2019)</w:t>
      </w:r>
      <w:r w:rsidR="00647492">
        <w:rPr>
          <w:rFonts w:eastAsia="Times New Roman" w:cs="Times New Roman"/>
          <w:color w:val="000000"/>
        </w:rPr>
        <w:fldChar w:fldCharType="end"/>
      </w:r>
      <w:r w:rsidR="00647492">
        <w:rPr>
          <w:rFonts w:eastAsia="Times New Roman" w:cs="Times New Roman"/>
          <w:color w:val="000000"/>
        </w:rPr>
        <w:t>. This dietary strategy also</w:t>
      </w:r>
      <w:r w:rsidR="00EE65DD">
        <w:rPr>
          <w:rFonts w:eastAsia="Times New Roman" w:cs="Times New Roman"/>
          <w:color w:val="000000"/>
        </w:rPr>
        <w:t xml:space="preserve"> correct</w:t>
      </w:r>
      <w:r w:rsidR="00647492">
        <w:rPr>
          <w:rFonts w:eastAsia="Times New Roman" w:cs="Times New Roman"/>
          <w:color w:val="000000"/>
        </w:rPr>
        <w:t>ed</w:t>
      </w:r>
      <w:r w:rsidR="00EE65DD">
        <w:rPr>
          <w:rFonts w:eastAsia="Times New Roman" w:cs="Times New Roman"/>
          <w:color w:val="000000"/>
        </w:rPr>
        <w:t xml:space="preserve"> </w:t>
      </w:r>
      <w:r>
        <w:rPr>
          <w:rFonts w:eastAsia="Times New Roman" w:cs="Times New Roman"/>
          <w:color w:val="000000"/>
        </w:rPr>
        <w:t>large birthweight traditionally seen in</w:t>
      </w:r>
      <w:r w:rsidR="00EE65DD">
        <w:rPr>
          <w:rFonts w:eastAsia="Times New Roman" w:cs="Times New Roman"/>
          <w:color w:val="000000"/>
        </w:rPr>
        <w:t xml:space="preserve"> HFD feeding</w:t>
      </w:r>
      <w:r w:rsidR="00B30060">
        <w:rPr>
          <w:rFonts w:eastAsia="Times New Roman" w:cs="Times New Roman"/>
          <w:color w:val="000000"/>
        </w:rPr>
        <w:t xml:space="preserve"> </w:t>
      </w:r>
      <w:r>
        <w:rPr>
          <w:rFonts w:eastAsia="Times New Roman" w:cs="Times New Roman"/>
          <w:color w:val="000000"/>
        </w:rPr>
        <w:fldChar w:fldCharType="begin"/>
      </w:r>
      <w:r w:rsidR="00753F6C">
        <w:rPr>
          <w:rFonts w:eastAsia="Times New Roman" w:cs="Times New Roman"/>
          <w:color w:val="000000"/>
        </w:rPr>
        <w:instrText xml:space="preserve"> ADDIN ZOTERO_ITEM CSL_CITATION {"citationID":"ESfqYU4l","properties":{"formattedCitation":"(Upadhyay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(Upadhyay et al., 2019)</w:t>
      </w:r>
      <w:r>
        <w:rPr>
          <w:rFonts w:eastAsia="Times New Roman" w:cs="Times New Roman"/>
          <w:color w:val="000000"/>
        </w:rPr>
        <w:fldChar w:fldCharType="end"/>
      </w:r>
      <w:r w:rsidR="00EE65DD">
        <w:rPr>
          <w:rFonts w:eastAsia="Times New Roman" w:cs="Times New Roman"/>
          <w:color w:val="000000"/>
        </w:rPr>
        <w:t>. Therefore</w:t>
      </w:r>
      <w:r w:rsidR="00EE65DD" w:rsidRPr="00301F1B">
        <w:rPr>
          <w:rFonts w:eastAsia="Times New Roman" w:cs="Times New Roman"/>
          <w:i/>
          <w:color w:val="000000"/>
        </w:rPr>
        <w:t xml:space="preserve">, </w:t>
      </w:r>
      <w:r w:rsidR="00647492" w:rsidRPr="00301F1B">
        <w:rPr>
          <w:i/>
        </w:rPr>
        <w:t>I anticipate</w:t>
      </w:r>
      <w:r w:rsidR="00EE65DD" w:rsidRPr="00301F1B">
        <w:rPr>
          <w:i/>
        </w:rPr>
        <w:t xml:space="preserve"> that birth</w:t>
      </w:r>
      <w:r w:rsidR="00B30060" w:rsidRPr="00301F1B">
        <w:rPr>
          <w:i/>
        </w:rPr>
        <w:t xml:space="preserve"> </w:t>
      </w:r>
      <w:r w:rsidR="00EE65DD" w:rsidRPr="00301F1B">
        <w:rPr>
          <w:i/>
        </w:rPr>
        <w:t xml:space="preserve">weight </w:t>
      </w:r>
      <w:r w:rsidR="00B30060" w:rsidRPr="00301F1B">
        <w:rPr>
          <w:i/>
        </w:rPr>
        <w:t xml:space="preserve">of pups </w:t>
      </w:r>
      <w:r w:rsidR="00EE65DD" w:rsidRPr="00301F1B">
        <w:rPr>
          <w:i/>
        </w:rPr>
        <w:t xml:space="preserve">will be similar </w:t>
      </w:r>
      <w:r w:rsidR="00647492" w:rsidRPr="00301F1B">
        <w:rPr>
          <w:i/>
        </w:rPr>
        <w:t>in both eTRF and AL fed dams</w:t>
      </w:r>
      <w:r w:rsidR="00EE65DD">
        <w:t xml:space="preserve">. </w:t>
      </w:r>
      <w:r w:rsidR="00647492">
        <w:t>To determine the effect of maternal dietary feeding strategy on pup birth weight</w:t>
      </w:r>
      <w:r w:rsidR="00EE65DD">
        <w:t xml:space="preserve">, </w:t>
      </w:r>
      <w:r w:rsidR="00647492">
        <w:t>each pup’s weight will be taken immediately after delivery (PND 0.5)</w:t>
      </w:r>
      <w:r w:rsidR="00EE65DD">
        <w:t xml:space="preserve">. </w:t>
      </w:r>
      <w:r w:rsidR="00221EDD">
        <w:t>Pup birth weight will be averaged by litter and then by dam to present an average pup weight. Preliminary</w:t>
      </w:r>
      <w:r w:rsidR="00EE65DD">
        <w:t xml:space="preserve"> cohort data demonstrates that average birthweight per pup does not differ between maternal feeding groups</w:t>
      </w:r>
      <w:r w:rsidR="00221EDD">
        <w:t xml:space="preserve"> (p = 0.7)</w:t>
      </w:r>
      <w:r w:rsidR="00EE65DD">
        <w:t xml:space="preserve">. </w:t>
      </w:r>
    </w:p>
    <w:p w14:paraId="0AE7B5ED" w14:textId="763AEE75" w:rsidR="007229A3" w:rsidRDefault="007229A3" w:rsidP="00EE65DD"/>
    <w:p w14:paraId="4DDAE288" w14:textId="5792B282" w:rsidR="007229A3" w:rsidRPr="00B44C7A" w:rsidRDefault="00FF6EFD" w:rsidP="00542418">
      <w:pPr>
        <w:pStyle w:val="Heading3"/>
      </w:pPr>
      <w:r w:rsidRPr="00B44C7A">
        <w:t xml:space="preserve">Aim 2.1.2 </w:t>
      </w:r>
      <w:r w:rsidR="007229A3" w:rsidRPr="00B44C7A">
        <w:t>Gestational age</w:t>
      </w:r>
    </w:p>
    <w:p w14:paraId="31D70390" w14:textId="7C99B707" w:rsidR="00FF6EFD" w:rsidRDefault="00FF6EFD" w:rsidP="00EE65DD">
      <w:r>
        <w:t>Another crucial measure of early life health is gestational age. Gestational age</w:t>
      </w:r>
      <w:r w:rsidR="00301F1B">
        <w:t xml:space="preserve"> is often expressed as either reaching term or</w:t>
      </w:r>
      <w:r>
        <w:t xml:space="preserve"> </w:t>
      </w:r>
      <w:r w:rsidR="00B66481">
        <w:t>failing to reach term before birth (</w:t>
      </w:r>
      <w:r>
        <w:t>pre-term birth</w:t>
      </w:r>
      <w:r w:rsidR="00B66481">
        <w:t>)</w:t>
      </w:r>
      <w:r>
        <w:t xml:space="preserve">, </w:t>
      </w:r>
      <w:r w:rsidR="00301F1B">
        <w:t xml:space="preserve">and </w:t>
      </w:r>
      <w:r>
        <w:t xml:space="preserve">has been linked to worsened early child health </w:t>
      </w:r>
      <w:r>
        <w:fldChar w:fldCharType="begin"/>
      </w:r>
      <w:r w:rsidR="00753F6C">
        <w:instrText xml:space="preserve"> ADDIN ZOTERO_ITEM CSL_CITATION {"citationID":"XDDI3UTt","properties":{"formattedCitation":"(Boyle et al., 2012)","plainCitation":"(Boyle et al., 2012)","noteIndex":0},"citationItems":[{"id":219,"uris":["http://zotero.org/users/5073745/items/52MD9HC5"],"uri":["http://zotero.org/users/5073745/items/52MD9HC5"],"itemData":{"id":219,"type":"article-journal","abstract":"Objective To investigate the burden of later disease associated with moderate/late preterm (32-36 weeks) and early term (37-38 weeks) birth.\nDesign Secondary analysis of data from the Millennium Cohort Study (MCS).\nSetting Longitudinal study of infants born in the United Kingdom between 2000 and 2002.\nParticipants 18 818 infants participated in the MCS. Effects of gestational age at birth on health outcomes at 3 (n=14 273) and 5 years (n=14 056) of age were analysed.\nMain outcome measures Growth, hospital admissions, longstanding illness/disability, wheezing/asthma, use of prescribed drugs, and parental rating of their children’s health.\nResults Measures of general health, hospital admissions, and longstanding illness showed a gradient of increasing risk of poorer outcome with decreasing gestation, suggesting a “dose-response” effect of prematurity. The greatest contribution to disease burden at 3 and 5 years was in children born late/moderate preterm or early term. Population attributable fractions for having at least three hospital admissions between 9 months and 5 years were 5.7% (95% confidence interval 2.0% to 10.0%) for birth at 32-36 weeks and 7.2% (1.4% to 13.6%) for birth at 37-38 weeks, compared with 3.8% (1.3% to 6.5%) for children born very preterm (&lt;32 weeks). Similarly, 2.7% (1.1% to 4.3%), 5.4% (2.4% to 8.6%), and 5.4% (0.7% to 10.5%) of limiting longstanding illness at 5 years were attributed to very preterm birth, moderate/late preterm birth, and early term birth.\nConclusions These results suggest that health outcomes of moderate/late preterm and early term babies are worse than those of full term babies. Additional research should quantify how much of the effect is due to maternal/fetal complications rather than prematurity itself. Irrespective of the reason for preterm birth, large numbers of these babies present a greater burden on public health services than very preterm babies.","container-title":"BMJ","DOI":"10.1136/bmj.e896","ISSN":"0959-8138, 1468-5833","journalAbbreviation":"BMJ","language":"en","note":"PMID: 22381676","source":"www-bmj-com.proxy.lib.umich.edu","title":"Effects of gestational age at birth on health outcomes at 3 and 5 years of age: population based cohort study","title-short":"Effects of gestational age at birth on health outcomes at 3 and 5 years of age","URL":"https://www-bmj-com.proxy.lib.umich.edu/content/344/bmj.e896","volume":"344","author":[{"family":"Boyle","given":"Elaine M."},{"family":"Poulsen","given":"Gry"},{"family":"Field","given":"David J."},{"family":"Kurinczuk","given":"Jennifer J."},{"family":"Wolke","given":"Dieter"},{"family":"Alfirevic","given":"Zarko"},{"family":"Quigley","given":"Maria A."}],"accessed":{"date-parts":[["2019",12,1]]},"issued":{"date-parts":[["2012",3,1]]}}}],"schema":"https://github.com/citation-style-language/schema/raw/master/csl-citation.json"} </w:instrText>
      </w:r>
      <w:r>
        <w:fldChar w:fldCharType="separate"/>
      </w:r>
      <w:r>
        <w:rPr>
          <w:noProof/>
        </w:rPr>
        <w:t>(Boyle et al., 2012)</w:t>
      </w:r>
      <w:r>
        <w:fldChar w:fldCharType="end"/>
      </w:r>
      <w:r>
        <w:t>.</w:t>
      </w:r>
      <w:r w:rsidR="00615E6D" w:rsidRPr="00615E6D">
        <w:t xml:space="preserve"> </w:t>
      </w:r>
      <w:r w:rsidR="00615E6D">
        <w:t xml:space="preserve">The effect of Ramadan fasting in pregnancy on gestational age </w:t>
      </w:r>
      <w:r w:rsidR="00B66481">
        <w:t>is</w:t>
      </w:r>
      <w:r w:rsidR="00615E6D">
        <w:t xml:space="preserve"> more consistent</w:t>
      </w:r>
      <w:r w:rsidR="00B66481">
        <w:t xml:space="preserve"> in the literature</w:t>
      </w:r>
      <w:r w:rsidR="00615E6D">
        <w:t xml:space="preserve">, with studies finding no effect of </w:t>
      </w:r>
      <w:r w:rsidR="00B66481">
        <w:t xml:space="preserve">maternal </w:t>
      </w:r>
      <w:r w:rsidR="00615E6D">
        <w:t xml:space="preserve">fasting on gestational age </w:t>
      </w:r>
      <w:r w:rsidR="00615E6D">
        <w:fldChar w:fldCharType="begin"/>
      </w:r>
      <w:r w:rsidR="00753F6C">
        <w:instrText xml:space="preserve"> ADDIN ZOTERO_ITEM CSL_CITATION {"citationID":"xMf2vlyX","properties":{"formattedCitation":"(Awwad et al., 2012; Daley et al., 2017; Hizli et al., 2012; Savitri et al., 2014)","plainCitation":"(Awwad et al., 2012; Daley et al., 2017; Hizli et al., 2012; Savitri et al., 2014)","noteIndex":0},"citationItems":[{"id":238,"uris":["http://zotero.org/users/5073745/items/SAHRDCIB"],"uri":["http://zotero.org/users/5073745/items/SAHRDCIB"],"itemData":{"id":238,"type":"article-journal","abstract":"OBJECTIVE: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615E6D">
        <w:fldChar w:fldCharType="separate"/>
      </w:r>
      <w:r w:rsidR="00615E6D">
        <w:rPr>
          <w:noProof/>
        </w:rPr>
        <w:t>(Awwad et al., 2012; Daley et al., 2017; Hizli et al., 2012; Savitri et al., 2014)</w:t>
      </w:r>
      <w:r w:rsidR="00615E6D">
        <w:fldChar w:fldCharType="end"/>
      </w:r>
      <w:r w:rsidR="00615E6D">
        <w:t xml:space="preserve">. </w:t>
      </w:r>
      <w:r w:rsidR="00523978">
        <w:t>No study in animals has been done to date</w:t>
      </w:r>
      <w:r w:rsidR="00301F1B">
        <w:t xml:space="preserve"> on TRF and pregnancy and the effects of gestational age</w:t>
      </w:r>
      <w:r w:rsidR="00B66481">
        <w:t>.</w:t>
      </w:r>
      <w:r w:rsidR="00523978">
        <w:t xml:space="preserve"> </w:t>
      </w:r>
      <w:r w:rsidR="00615E6D">
        <w:t xml:space="preserve">To assess gestational age, we will count the number of days between appearance of copulatory plug and birth. </w:t>
      </w:r>
      <w:r w:rsidR="00615E6D" w:rsidRPr="008B6EEF">
        <w:rPr>
          <w:i/>
        </w:rPr>
        <w:t>I</w:t>
      </w:r>
      <w:r w:rsidR="008B6EEF">
        <w:rPr>
          <w:i/>
        </w:rPr>
        <w:t xml:space="preserve"> hypoth</w:t>
      </w:r>
      <w:r w:rsidR="0043102B">
        <w:rPr>
          <w:i/>
        </w:rPr>
        <w:t>e</w:t>
      </w:r>
      <w:r w:rsidR="008B6EEF">
        <w:rPr>
          <w:i/>
        </w:rPr>
        <w:t>size</w:t>
      </w:r>
      <w:r w:rsidR="00615E6D" w:rsidRPr="008B6EEF">
        <w:rPr>
          <w:i/>
        </w:rPr>
        <w:t xml:space="preserve"> that gestational age will not differ between maternal treatment groups.</w:t>
      </w:r>
      <w:r w:rsidR="00615E6D">
        <w:t xml:space="preserve"> </w:t>
      </w:r>
      <w:r w:rsidR="00001D24">
        <w:t>The impact of this study will be that we will have the first evidence for iso-caloric time restricted feeding in animals and its influence on risk for pre-term b</w:t>
      </w:r>
      <w:r w:rsidR="00751606">
        <w:t xml:space="preserve">irth. </w:t>
      </w:r>
    </w:p>
    <w:p w14:paraId="138B4B1A" w14:textId="61CCDCB7" w:rsidR="00FF6EFD" w:rsidRDefault="00FF6EFD" w:rsidP="00EE65DD"/>
    <w:p w14:paraId="0B3C4222" w14:textId="4E99F942" w:rsidR="00FF6EFD" w:rsidRPr="00B44C7A" w:rsidRDefault="00FF6EFD" w:rsidP="00542418">
      <w:pPr>
        <w:pStyle w:val="Heading3"/>
      </w:pPr>
      <w:r w:rsidRPr="00A55236">
        <w:t xml:space="preserve">Aim 2.1.3 </w:t>
      </w:r>
      <w:r w:rsidR="00542418">
        <w:t>Early post-natal survival</w:t>
      </w:r>
    </w:p>
    <w:p w14:paraId="23762489" w14:textId="0E6DD7DF" w:rsidR="00077B30" w:rsidRPr="00542FE1" w:rsidRDefault="00F27793" w:rsidP="00445730">
      <w:pPr>
        <w:rPr>
          <w:rFonts w:eastAsia="Times New Roman" w:cs="Times New Roman"/>
          <w:color w:val="000000"/>
        </w:rPr>
      </w:pPr>
      <w:r>
        <w:rPr>
          <w:rFonts w:eastAsia="Times New Roman" w:cs="Times New Roman"/>
          <w:color w:val="000000"/>
        </w:rPr>
        <w:t xml:space="preserve">Offspring survival is one aspect of offspring health that </w:t>
      </w:r>
      <w:r w:rsidR="00E1397B">
        <w:rPr>
          <w:rFonts w:eastAsia="Times New Roman" w:cs="Times New Roman"/>
          <w:color w:val="000000"/>
        </w:rPr>
        <w:t>is often overlooked in maternal nutrition studies, and hasn’t been reported using</w:t>
      </w:r>
      <w:r>
        <w:rPr>
          <w:rFonts w:eastAsia="Times New Roman" w:cs="Times New Roman"/>
          <w:color w:val="000000"/>
        </w:rPr>
        <w:t xml:space="preserve"> TRF</w:t>
      </w:r>
      <w:r w:rsidR="00E1397B">
        <w:rPr>
          <w:rFonts w:eastAsia="Times New Roman" w:cs="Times New Roman"/>
          <w:color w:val="000000"/>
        </w:rPr>
        <w:t xml:space="preserve"> in pregnancy</w:t>
      </w:r>
      <w:r>
        <w:rPr>
          <w:rFonts w:eastAsia="Times New Roman" w:cs="Times New Roman"/>
          <w:color w:val="000000"/>
        </w:rPr>
        <w:t xml:space="preserve">. </w:t>
      </w:r>
      <w:r w:rsidR="00D020EC">
        <w:rPr>
          <w:rFonts w:eastAsia="Times New Roman" w:cs="Times New Roman"/>
          <w:color w:val="000000"/>
        </w:rPr>
        <w:t xml:space="preserve">The literature often doesn’t report reduced survival in </w:t>
      </w:r>
      <w:r w:rsidR="00445730">
        <w:rPr>
          <w:rFonts w:eastAsia="Times New Roman" w:cs="Times New Roman"/>
          <w:color w:val="000000"/>
        </w:rPr>
        <w:t xml:space="preserve">nutrition restriction studies. This may be related to the lack of human translation or the fact that some pup loss is often expected in the maintenance of a rodent colony. </w:t>
      </w:r>
    </w:p>
    <w:p w14:paraId="3EE8955A" w14:textId="5CEEFA00" w:rsidR="00077B30" w:rsidRPr="00751606" w:rsidRDefault="00C77546" w:rsidP="00751606">
      <w:pPr>
        <w:rPr>
          <w:rFonts w:eastAsia="Times New Roman" w:cs="Times New Roman"/>
          <w:color w:val="000000"/>
        </w:rPr>
      </w:pPr>
      <w:r w:rsidRPr="00751606">
        <w:rPr>
          <w:rFonts w:eastAsia="Times New Roman" w:cs="Times New Roman"/>
          <w:color w:val="000000"/>
        </w:rPr>
        <w:t>Work done in dairy cows has demonstrated that restrictive feeding practices initiated before mating resulted in smaller calves, and fewer female calves surviving compared to AL fed controls</w:t>
      </w:r>
      <w:r w:rsidR="00913636">
        <w:rPr>
          <w:rFonts w:eastAsia="Times New Roman" w:cs="Times New Roman"/>
          <w:color w:val="000000"/>
        </w:rPr>
        <w:t xml:space="preserve"> </w:t>
      </w:r>
      <w:r w:rsidRPr="00751606">
        <w:rPr>
          <w:rFonts w:eastAsia="Times New Roman" w:cs="Times New Roman"/>
          <w:color w:val="000000"/>
        </w:rPr>
        <w:fldChar w:fldCharType="begin"/>
      </w:r>
      <w:r w:rsidR="00753F6C">
        <w:rPr>
          <w:rFonts w:eastAsia="Times New Roman" w:cs="Times New Roman"/>
          <w:color w:val="000000"/>
        </w:rPr>
        <w:instrText xml:space="preserve"> ADDIN ZOTERO_ITEM CSL_CITATION {"citationID":"ghqYsIk7","properties":{"formattedCitation":"(Vinsky, Novak, Dixon, Dyck, &amp; Foxcroft, 2006)","plainCitation":"(Vinsky, Novak, Dixon, Dyck, &amp; Foxcroft, 2006)","noteIndex":0},"citationItems":[{"id":122,"uris":["http://zotero.org/users/5073745/items/L2FUAIYZ"],"uri":["http://zotero.org/users/5073745/items/L2FUAIYZ"],"itemData":{"id":122,"type":"article-journal","abstract":"This study explored the possibility of sex-specific effects on embryonic survival in primiparous sows subjected to restricted feed intake during the last week of lactation and bred after weaning (Restrict; n = 16), compared with control sows fed close to ad libitum feed intakes (Control; n = 17). Restrict sows were in a substantial negative net energy balance at weaning, and lost 13% of estimated protein and 17% of fat mass during lactation, yet the weaning-to-oestrous interval and ovulation rate were not different between treatments. However, embryonic survival at Day 30 of gestation was lower (P &lt; 0.05) in Restrict than Control sows, and selectively reduced the proportion of female embryos surviving (P &lt; 0.01). A decrease in weight and crown–rump length of surviving female (P &lt; 0.05) and male (P &lt; 0.05) embryos was seen in Restrict litters. The mechanisms mediating this sex-specific effect on embryonic loss in feed-restricted sows are unclear. The data presented here indicate that feed-restriction during the last week of lactation in primiparous sows causes a selective decrease in survival of female embryos and limits the growth of all surviving embryos.","container-title":"Reproduction, Fertility and Development","DOI":"10.1071/RD05142","ISSN":"1448-5990","issue":"3","journalAbbreviation":"Reprod. Fertil. Dev.","language":"en","page":"347-355","source":"www.publish.csiro.au","title":"Nutritional restriction in lactating primiparous sows selectively affects female embryo survival and overall litter development","volume":"18","author":[{"family":"Vinsky","given":"M. D."},{"family":"Novak","given":"S."},{"family":"Dixon","given":"W. T."},{"family":"Dyck","given":"M. K."},{"family":"Foxcroft","given":"G. R."}],"issued":{"date-parts":[["2006",2,27]]}}}],"schema":"https://github.com/citation-style-language/schema/raw/master/csl-citation.json"} </w:instrText>
      </w:r>
      <w:r w:rsidRPr="00751606">
        <w:rPr>
          <w:rFonts w:eastAsia="Times New Roman" w:cs="Times New Roman"/>
          <w:color w:val="000000"/>
        </w:rPr>
        <w:fldChar w:fldCharType="separate"/>
      </w:r>
      <w:r w:rsidRPr="00751606">
        <w:rPr>
          <w:rFonts w:eastAsia="Times New Roman" w:cs="Times New Roman"/>
          <w:noProof/>
          <w:color w:val="000000"/>
        </w:rPr>
        <w:t>(Vinsky, Novak, Dixon, Dyck, &amp; Foxcroft, 2006)</w:t>
      </w:r>
      <w:r w:rsidRPr="00751606">
        <w:rPr>
          <w:rFonts w:eastAsia="Times New Roman" w:cs="Times New Roman"/>
          <w:color w:val="000000"/>
        </w:rPr>
        <w:fldChar w:fldCharType="end"/>
      </w:r>
      <w:r w:rsidRPr="00751606">
        <w:rPr>
          <w:rFonts w:eastAsia="Times New Roman" w:cs="Times New Roman"/>
          <w:color w:val="000000"/>
        </w:rPr>
        <w:t>.</w:t>
      </w:r>
      <w:r w:rsidR="00B13741" w:rsidRPr="00751606">
        <w:rPr>
          <w:rFonts w:eastAsia="Times New Roman" w:cs="Times New Roman"/>
          <w:color w:val="000000"/>
        </w:rPr>
        <w:t xml:space="preserve"> However, the majority of animal models find that TRF rarely induces caloric deficit when compared to AL fed controls</w:t>
      </w:r>
      <w:r w:rsidR="006E0FF2">
        <w:rPr>
          <w:rFonts w:eastAsia="Times New Roman" w:cs="Times New Roman"/>
          <w:color w:val="000000"/>
        </w:rPr>
        <w:t xml:space="preserve"> </w:t>
      </w:r>
      <w:r w:rsidR="006E0FF2">
        <w:rPr>
          <w:rFonts w:eastAsia="Times New Roman" w:cs="Times New Roman"/>
          <w:color w:val="000000"/>
        </w:rPr>
        <w:fldChar w:fldCharType="begin"/>
      </w:r>
      <w:r w:rsidR="008875E7">
        <w:rPr>
          <w:rFonts w:eastAsia="Times New Roman" w:cs="Times New Roman"/>
          <w:color w:val="000000"/>
        </w:rPr>
        <w:instrText xml:space="preserve"> ADDIN ZOTERO_ITEM CSL_CITATION {"citationID":"a12je62t0c9","properties":{"formattedCitation":"(Anson et al., 2003; Chaix, Lin, Le, Chang, &amp; Panda, 2019)","plainCitation":"(Anson et al., 2003; Chaix, Lin, Le, Chang, &amp; Panda, 2019)","noteIndex":0},"citationItems":[{"id":201,"uris":["http://zotero.org/users/5073745/items/MRT4HRAU"],"uri":["http://zotero.org/users/5073745/items/MRT4HRAU"],"itemData":{"id":201,"type":"article-journal","abstract":"Dietary restriction has been shown to have several health benefits including increased insulin sensitivity, stress resistance, reduced morbidity, and increased life span. The mechanism remains unknown, but the need for a long-term reduction in caloric intake to achieve these benefits has been assumed. We report that when C57BL6 mice are maintained on an intermittent fasting (alternate-day fasting) dietary-restriction regimen their overall food intake is not decreased and their body weight is maintained. Nevertheless, intermittent fasting resulted in beneficial effects that met or exceeded those of caloric restriction including reduced serum glucose and insulin levels and increased resistance of neurons in the brain to excitotoxic stress. Intermittent fasting therefore has beneficial effects on glucose regulation and neuronal resistance to injury in these mice that are independent of caloric intake.","container-title":"Proceedings of the National Academy of Sciences of the United States of America","DOI":"10.1073/pnas.1035720100","ISSN":"0027-8424","issue":"10","journalAbbreviation":"Proc. Natl. Acad. Sci. U.S.A.","language":"eng","note":"PMID: 12724520\nPMCID: PMC156352","page":"6216-6220","source":"PubMed","title":"Intermittent fasting dissociates beneficial effects of dietary restriction on glucose metabolism and neuronal resistance to injury from calorie intake","volume":"100","author":[{"family":"Anson","given":"R. Michael"},{"family":"Guo","given":"Zhihong"},{"family":"Cabo","given":"Rafael","non-dropping-particle":"de"},{"family":"Iyun","given":"Titilola"},{"family":"Rios","given":"Michelle"},{"family":"Hagepanos","given":"Adrienne"},{"family":"Ingram","given":"Donald K."},{"family":"Lane","given":"Mark A."},{"family":"Mattson","given":"Mark P."}],"issued":{"date-parts":[["2003",5,13]]}}},{"id":287,"uris":["http://zotero.org/users/5073745/items/UGYPSTUR"],"uri":["http://zotero.org/users/5073745/items/UGYPSTUR"],"itemData":{"id":287,"type":"article-journal","abstract":"Increased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W."},{"family":"Panda","given":"Satchidananda"}],"issued":{"date-parts":[["2019",2]]}}}],"schema":"https://github.com/citation-style-language/schema/raw/master/csl-citation.json"} </w:instrText>
      </w:r>
      <w:r w:rsidR="006E0FF2">
        <w:rPr>
          <w:rFonts w:eastAsia="Times New Roman" w:cs="Times New Roman"/>
          <w:color w:val="000000"/>
        </w:rPr>
        <w:fldChar w:fldCharType="separate"/>
      </w:r>
      <w:r w:rsidR="008875E7" w:rsidRPr="008875E7">
        <w:rPr>
          <w:rFonts w:cs="Times New Roman"/>
          <w:color w:val="000000"/>
        </w:rPr>
        <w:t>(Anson et al., 2003; Chaix, Lin, Le, Chang, &amp; Panda, 2019)</w:t>
      </w:r>
      <w:r w:rsidR="006E0FF2">
        <w:rPr>
          <w:rFonts w:eastAsia="Times New Roman" w:cs="Times New Roman"/>
          <w:color w:val="000000"/>
        </w:rPr>
        <w:fldChar w:fldCharType="end"/>
      </w:r>
      <w:r w:rsidR="00B13741" w:rsidRPr="00751606">
        <w:rPr>
          <w:rFonts w:eastAsia="Times New Roman" w:cs="Times New Roman"/>
          <w:color w:val="000000"/>
        </w:rPr>
        <w:t xml:space="preserve">. </w:t>
      </w:r>
      <w:r w:rsidR="00445730">
        <w:rPr>
          <w:rFonts w:eastAsia="Times New Roman" w:cs="Times New Roman"/>
          <w:color w:val="000000"/>
        </w:rPr>
        <w:t xml:space="preserve">Based on preliminary data and a lack of mention of poor survivorship in the available literature, </w:t>
      </w:r>
      <w:r w:rsidR="00445730" w:rsidRPr="00445730">
        <w:rPr>
          <w:rFonts w:eastAsia="Times New Roman" w:cs="Times New Roman"/>
          <w:i/>
          <w:color w:val="000000"/>
        </w:rPr>
        <w:t xml:space="preserve">I suspect that survival of pups to be similar in both eTRF and AL fed groups. </w:t>
      </w:r>
      <w:r w:rsidR="00B13741" w:rsidRPr="00751606">
        <w:rPr>
          <w:rFonts w:eastAsia="Times New Roman" w:cs="Times New Roman"/>
          <w:color w:val="000000"/>
        </w:rPr>
        <w:t xml:space="preserve">In order to assess survival of the pups, </w:t>
      </w:r>
      <w:r w:rsidR="00751606" w:rsidRPr="00751606">
        <w:rPr>
          <w:rFonts w:eastAsia="Times New Roman" w:cs="Times New Roman"/>
          <w:color w:val="000000"/>
        </w:rPr>
        <w:t>offspring</w:t>
      </w:r>
      <w:r w:rsidR="00B13741" w:rsidRPr="00751606">
        <w:rPr>
          <w:rFonts w:eastAsia="Times New Roman" w:cs="Times New Roman"/>
          <w:color w:val="000000"/>
        </w:rPr>
        <w:t xml:space="preserve"> will be counted on PND 0.5 and sexed as soon as possible.</w:t>
      </w:r>
      <w:r w:rsidR="00751606" w:rsidRPr="00751606">
        <w:rPr>
          <w:rFonts w:eastAsia="Times New Roman" w:cs="Times New Roman"/>
          <w:color w:val="000000"/>
        </w:rPr>
        <w:t xml:space="preserve"> This number will be tracked daily until selective reduction at PND 3.5.  </w:t>
      </w:r>
    </w:p>
    <w:p w14:paraId="4DB5787E" w14:textId="77777777" w:rsidR="00751606" w:rsidRDefault="00751606" w:rsidP="00B13741">
      <w:pPr>
        <w:pStyle w:val="Heading2"/>
      </w:pPr>
    </w:p>
    <w:p w14:paraId="6F0C0429" w14:textId="785A4206" w:rsidR="00B13741" w:rsidRPr="00542418" w:rsidRDefault="00B13741" w:rsidP="00542418">
      <w:pPr>
        <w:pStyle w:val="Heading2"/>
      </w:pPr>
      <w:r w:rsidRPr="00542418">
        <w:t xml:space="preserve">Specific aim </w:t>
      </w:r>
      <w:r w:rsidR="006570AA" w:rsidRPr="00542418">
        <w:t>2.2</w:t>
      </w:r>
      <w:r w:rsidRPr="00542418">
        <w:t xml:space="preserve"> Will </w:t>
      </w:r>
      <w:r w:rsidR="00922F96" w:rsidRPr="00542418">
        <w:t xml:space="preserve">gestational exposure to eTRF alter </w:t>
      </w:r>
      <w:r w:rsidR="006570AA" w:rsidRPr="00542418">
        <w:t>growth and development of the offspring</w:t>
      </w:r>
      <w:r w:rsidR="00922F96" w:rsidRPr="00542418">
        <w:t>?</w:t>
      </w:r>
    </w:p>
    <w:p w14:paraId="39A3D4D8" w14:textId="77777777" w:rsidR="005440DF" w:rsidRPr="005440DF" w:rsidRDefault="005440DF" w:rsidP="00214139"/>
    <w:p w14:paraId="29C7CF47" w14:textId="3F4DE5ED" w:rsidR="00BC6616" w:rsidRDefault="00BC6616" w:rsidP="00BC6616">
      <w:pPr>
        <w:rPr>
          <w:rFonts w:eastAsia="Times New Roman" w:cs="Times New Roman"/>
          <w:color w:val="000000"/>
        </w:rPr>
      </w:pPr>
      <w:r>
        <w:rPr>
          <w:rFonts w:eastAsia="Times New Roman" w:cs="Times New Roman"/>
          <w:color w:val="000000"/>
        </w:rPr>
        <w:t xml:space="preserve">Growth encompasses many factors including the trajectory of body composition, the propensity for food intake and energy expenditure, and of sexual maturation. </w:t>
      </w:r>
      <w:r w:rsidR="005440DF">
        <w:rPr>
          <w:rFonts w:eastAsia="Times New Roman" w:cs="Times New Roman"/>
          <w:color w:val="000000"/>
        </w:rPr>
        <w:t>This subaim will follow the metabolic health of the offspring throughout life, including a diet-induced obesity challenge.</w:t>
      </w:r>
    </w:p>
    <w:p w14:paraId="6BE7F185" w14:textId="77777777" w:rsidR="005440DF" w:rsidRPr="00E1397B" w:rsidRDefault="005440DF" w:rsidP="00BC6616">
      <w:pPr>
        <w:rPr>
          <w:rFonts w:eastAsia="Times New Roman" w:cs="Times New Roman"/>
          <w:color w:val="000000"/>
        </w:rPr>
      </w:pPr>
    </w:p>
    <w:p w14:paraId="6728EA1C" w14:textId="3BE5C28C" w:rsidR="006570AA" w:rsidRPr="004777D5" w:rsidRDefault="006570AA" w:rsidP="00542418">
      <w:pPr>
        <w:pStyle w:val="Heading3"/>
      </w:pPr>
      <w:r w:rsidRPr="004777D5">
        <w:t>Aim 2.2.1 Body weight,</w:t>
      </w:r>
      <w:r w:rsidR="00DB40E3">
        <w:t xml:space="preserve"> body composition, and</w:t>
      </w:r>
      <w:r w:rsidRPr="004777D5">
        <w:t xml:space="preserve"> food intake</w:t>
      </w:r>
    </w:p>
    <w:p w14:paraId="26329068" w14:textId="2BB38B41" w:rsidR="00942580" w:rsidRDefault="00942580" w:rsidP="006570AA">
      <w:r>
        <w:t xml:space="preserve">It is well documented that maternal diet during gestation can alter offspring body composition. </w:t>
      </w:r>
      <w:r w:rsidR="00751606">
        <w:t>The ability of an animal to gain weight and length is correlated to its propensity for disease</w:t>
      </w:r>
      <w:r w:rsidR="00040B24">
        <w:t xml:space="preserve"> </w:t>
      </w:r>
      <w:r w:rsidR="00040B24">
        <w:fldChar w:fldCharType="begin"/>
      </w:r>
      <w:r w:rsidR="008875E7">
        <w:instrText xml:space="preserve"> ADDIN ZOTERO_ITEM CSL_CITATION {"citationID":"a2cltua9doo","properties":{"formattedCitation":"(Harada et al., 1999)","plainCitation":"(Harada et al., 1999)","noteIndex":0},"citationItems":[{"id":333,"uris":["http://zotero.org/users/5073745/items/APCHESKH"],"uri":["http://zotero.org/users/5073745/items/APCHESKH"],"itemData":{"id":333,"type":"article-journal","abstract":"The xeroderma pigmentosum group G (XP-G) gene (XPG) encodes a structure-specific DNA endonuclease that functions in nucleotide excision repair (NER). XP-G patients show various symptoms, ranging from mild cutaneous abnormalities to severe dermatological impairments. In some cases, patients exhibit growth failure and life-shortening and neurological dysfunctions, which are characteristics of Cockayne syndrome (CS). The known XPG protein function as the 3′ nuclease in NER, however, cannot explain the development of CS in certain XP-G patients. To gain an insight into the functions of the XPG protein, we have generated and examined mice lacking xpg (the mouse counterpart of the humanXPG gene) alleles. The xpg-deficient mice exhibited postnatal growth failure and underwent premature death. SinceXPA-deficient mice, which are totally defective in NER, do not show such symptoms, our data indicate that XPG performs an additional function(s) besides its role in NER. Our in vitro studies showed that primary embryonic fibroblasts isolated from thexpg-deficient mice underwent premature senescence and exhibited the early onset of immortalization and accumulation of p53.","container-title":"Molecular and Cellular Biology","DOI":"10.1128/MCB.19.3.2366","ISSN":"0270-7306, 1098-5549","issue":"3","language":"en","note":"PMID: 10022922","page":"2366-2372","source":"mcb.asm.org","title":"Postnatal Growth Failure, Short Life Span, and Early Onset of Cellular Senescence and Subsequent Immortalization in Mice Lacking the Xeroderma Pigmentosum Group G Gene","volume":"19","author":[{"family":"Harada","given":"Yoshi-Nobu"},{"family":"Shiomi","given":"Naoko"},{"family":"Koike","given":"Manabu"},{"family":"Ikawa","given":"Masahito"},{"family":"Okabe","given":"Masaru"},{"family":"Hirota","given":"Seiichi"},{"family":"Kitamura","given":"Yukihiko"},{"family":"Kitagawa","given":"Masanobu"},{"family":"Matsunaga","given":"Tsukasa"},{"family":"Nikaido","given":"Osamu"},{"family":"Shiomi","given":"Tadahiro"}],"issued":{"date-parts":[["1999",3,1]]}}}],"schema":"https://github.com/citation-style-language/schema/raw/master/csl-citation.json"} </w:instrText>
      </w:r>
      <w:r w:rsidR="00040B24">
        <w:fldChar w:fldCharType="separate"/>
      </w:r>
      <w:r w:rsidR="008875E7" w:rsidRPr="008875E7">
        <w:rPr>
          <w:rFonts w:cs="Times New Roman"/>
        </w:rPr>
        <w:t>(Harada et al., 1999)</w:t>
      </w:r>
      <w:r w:rsidR="00040B24">
        <w:fldChar w:fldCharType="end"/>
      </w:r>
      <w:r w:rsidR="00040B24">
        <w:t xml:space="preserve">. </w:t>
      </w:r>
      <w:r w:rsidR="00751606">
        <w:t xml:space="preserve">There is potential for catch-up growth. This </w:t>
      </w:r>
      <w:r w:rsidR="00F35E2D">
        <w:t xml:space="preserve">is most easily seen by observation of body weight, with low initial bodyweight, followed by rapid accumulation of body </w:t>
      </w:r>
      <w:r w:rsidR="00674681">
        <w:t>fat</w:t>
      </w:r>
      <w:r w:rsidR="00F35E2D">
        <w:t>, and even surpassing body weight of normally fed control pups</w:t>
      </w:r>
      <w:r w:rsidR="00674681">
        <w:t xml:space="preserve"> </w:t>
      </w:r>
      <w:r w:rsidR="00F35E2D">
        <w:fldChar w:fldCharType="begin"/>
      </w:r>
      <w:r w:rsidR="008875E7">
        <w:instrText xml:space="preserve"> ADDIN ZOTERO_ITEM CSL_CITATION {"citationID":"a2ovoo2iana","properties":{"formattedCitation":"(Berends, Fernandez-Twinn, Martin-Gronert, Cripps, &amp; Ozanne, 2013)","plainCitation":"(Berends, Fernandez-Twinn, Martin-Gronert, Cripps, &amp; Ozanne, 2013)","noteIndex":0},"citationItems":[{"id":321,"uris":["http://zotero.org/users/5073745/items/9RRR6H92"],"uri":["http://zotero.org/users/5073745/items/9RRR6H92"],"itemData":{"id":321,"type":"article-journal","abstract":"It is now widely accepted that the early-life nutritional environment is important in determining susceptibility to metabolic diseases. In particular, intra-uterine growth restriction followed by accelerated postnatal growth is associated with an increased risk of obesity, type-2 diabetes and other features of the metabolic syndrome. The mechanisms underlying these observations are not fully understood. Using a well-established maternal protein-restriction rodent model, our aim was to determine if exposure to mismatched nutrition in early-life programmes adipose tissue structure and function, and expression of key components of the insulin-signalling pathway. Offspring of dams fed a low-protein (8%) diet during pregnancy were suckled by control (20%)-fed dams to drive catch-up growth. This ‘recuperated’ group was compared with offspring of dams fed a 20% protein diet during pregnancy and lactation (control group). Epididymal adipose tissue from 22-day and 3-month-old control and recuperated male rats was studied using histological analysis. Expression and phosphorylation of insulin-signalling proteins and gene expression were assessed by western blotting and reverse-transcriptase PCR, respectively. Recuperated offspring at both ages had larger adipocytes (P&lt;0.001). Fasting serum glucose, insulin and leptin levels were comparable between groups but increased with age. Recuperated offspring had reduced expression of IRS-1 (P&lt;0.01) and PI3K p110β (P&lt;0.001) in adipose tissue. In adult recuperated rats, Akt phosphorylation (P&lt;0.01) and protein levels of Akt-2 (P&lt;0.01) were also reduced. Messenger RNA expression levels of these proteins were not different, indicating a post-transcriptional effect. Early-life nutrition programmes alterations in adipocyte cell size and impairs the protein expression of several insulin-signalling proteins through post-transcriptional mechanisms. These indices may represent early markers of insulin resistance and metabolic disease risk.","container-title":"International Journal of Obesity","DOI":"10.1038/ijo.2012.196","ISSN":"1476-5497","issue":"8","language":"en","page":"1051-1057","source":"www.nature.com","title":"Catch-up growth following intra-uterine growth-restriction programmes an insulin-resistant phenotype in adipose tissue","volume":"37","author":[{"family":"Berends","given":"L. M."},{"family":"Fernandez-Twinn","given":"D. S."},{"family":"Martin-Gronert","given":"M. S."},{"family":"Cripps","given":"R. L."},{"family":"Ozanne","given":"S. E."}],"issued":{"date-parts":[["2013",8]]}}}],"schema":"https://github.com/citation-style-language/schema/raw/master/csl-citation.json"} </w:instrText>
      </w:r>
      <w:r w:rsidR="00F35E2D">
        <w:fldChar w:fldCharType="separate"/>
      </w:r>
      <w:r w:rsidR="008875E7" w:rsidRPr="008875E7">
        <w:rPr>
          <w:rFonts w:cs="Times New Roman"/>
        </w:rPr>
        <w:t>(Berends, Fernandez-Twinn, Martin-Gronert, Cripps, &amp; Ozanne, 2013)</w:t>
      </w:r>
      <w:r w:rsidR="00F35E2D">
        <w:fldChar w:fldCharType="end"/>
      </w:r>
      <w:r w:rsidR="00F35E2D">
        <w:t xml:space="preserve">. </w:t>
      </w:r>
      <w:r w:rsidR="00751606">
        <w:t xml:space="preserve"> </w:t>
      </w:r>
      <w:r w:rsidR="00F35E2D">
        <w:t xml:space="preserve">Furthermore, catch up growth in rodents has been </w:t>
      </w:r>
      <w:r w:rsidR="00674681">
        <w:t xml:space="preserve">demonstrated to program insulin-insensitivity in the adipose tissue of young mice and reduce lifespan </w:t>
      </w:r>
      <w:r w:rsidR="00674681">
        <w:fldChar w:fldCharType="begin"/>
      </w:r>
      <w:r w:rsidR="008875E7">
        <w:instrText xml:space="preserve"> ADDIN ZOTERO_ITEM CSL_CITATION {"citationID":"a2s9ss7qi6","properties":{"formattedCitation":"(Berends et al., 2013)","plainCitation":"(Berends et al., 2013)","noteIndex":0},"citationItems":[{"id":321,"uris":["http://zotero.org/users/5073745/items/9RRR6H92"],"uri":["http://zotero.org/users/5073745/items/9RRR6H92"],"itemData":{"id":321,"type":"article-journal","abstract":"It is now widely accepted that the early-life nutritional environment is important in determining susceptibility to metabolic diseases. In particular, intra-uterine growth restriction followed by accelerated postnatal growth is associated with an increased risk of obesity, type-2 diabetes and other features of the metabolic syndrome. The mechanisms underlying these observations are not fully understood. Using a well-established maternal protein-restriction rodent model, our aim was to determine if exposure to mismatched nutrition in early-life programmes adipose tissue structure and function, and expression of key components of the insulin-signalling pathway. Offspring of dams fed a low-protein (8%) diet during pregnancy were suckled by control (20%)-fed dams to drive catch-up growth. This ‘recuperated’ group was compared with offspring of dams fed a 20% protein diet during pregnancy and lactation (control group). Epididymal adipose tissue from 22-day and 3-month-old control and recuperated male rats was studied using histological analysis. Expression and phosphorylation of insulin-signalling proteins and gene expression were assessed by western blotting and reverse-transcriptase PCR, respectively. Recuperated offspring at both ages had larger adipocytes (P&lt;0.001). Fasting serum glucose, insulin and leptin levels were comparable between groups but increased with age. Recuperated offspring had reduced expression of IRS-1 (P&lt;0.01) and PI3K p110β (P&lt;0.001) in adipose tissue. In adult recuperated rats, Akt phosphorylation (P&lt;0.01) and protein levels of Akt-2 (P&lt;0.01) were also reduced. Messenger RNA expression levels of these proteins were not different, indicating a post-transcriptional effect. Early-life nutrition programmes alterations in adipocyte cell size and impairs the protein expression of several insulin-signalling proteins through post-transcriptional mechanisms. These indices may represent early markers of insulin resistance and metabolic disease risk.","container-title":"International Journal of Obesity","DOI":"10.1038/ijo.2012.196","ISSN":"1476-5497","issue":"8","language":"en","page":"1051-1057","source":"www.nature.com","title":"Catch-up growth following intra-uterine growth-restriction programmes an insulin-resistant phenotype in adipose tissue","volume":"37","author":[{"family":"Berends","given":"L. M."},{"family":"Fernandez-Twinn","given":"D. S."},{"family":"Martin-Gronert","given":"M. S."},{"family":"Cripps","given":"R. L."},{"family":"Ozanne","given":"S. E."}],"issued":{"date-parts":[["2013",8]]}}}],"schema":"https://github.com/citation-style-language/schema/raw/master/csl-citation.json"} </w:instrText>
      </w:r>
      <w:r w:rsidR="00674681">
        <w:fldChar w:fldCharType="separate"/>
      </w:r>
      <w:r w:rsidR="008875E7" w:rsidRPr="008875E7">
        <w:rPr>
          <w:rFonts w:cs="Times New Roman"/>
        </w:rPr>
        <w:t>(Berends et al., 2013)</w:t>
      </w:r>
      <w:r w:rsidR="00674681">
        <w:fldChar w:fldCharType="end"/>
      </w:r>
      <w:r w:rsidR="00674681">
        <w:t>. However</w:t>
      </w:r>
      <w:r w:rsidR="00040B24">
        <w:t>,</w:t>
      </w:r>
      <w:r w:rsidR="00674681">
        <w:t xml:space="preserve"> because we do not anticipate calorie intake reduction in eTRF dams, </w:t>
      </w:r>
      <w:r w:rsidR="00674681" w:rsidRPr="00674681">
        <w:rPr>
          <w:i/>
        </w:rPr>
        <w:t>I predict that eTRF offspring will have a similar pattern of weight gain and fat mass accumulation as their AL counterparts</w:t>
      </w:r>
      <w:r w:rsidR="00674681">
        <w:t>. To captur</w:t>
      </w:r>
      <w:r w:rsidR="00E1397B">
        <w:t>e</w:t>
      </w:r>
      <w:r w:rsidR="00674681">
        <w:t xml:space="preserve"> sufficient information to be able </w:t>
      </w:r>
      <w:r w:rsidR="00674681">
        <w:lastRenderedPageBreak/>
        <w:t>to identify normal or catch up growth, I propose frequent</w:t>
      </w:r>
      <w:r w:rsidR="00E1397B">
        <w:t xml:space="preserve"> measure</w:t>
      </w:r>
      <w:r w:rsidR="00674681">
        <w:t xml:space="preserve">ment of </w:t>
      </w:r>
      <w:r w:rsidR="00E1397B">
        <w:t>body weight</w:t>
      </w:r>
      <w:r w:rsidR="00674681">
        <w:t xml:space="preserve">s; </w:t>
      </w:r>
      <w:r w:rsidR="00E1397B">
        <w:t xml:space="preserve"> on PND days 0.5, 3, 7, 14, 21, and weekly thereafter until sacrifice</w:t>
      </w:r>
      <w:r w:rsidR="00674681">
        <w:t xml:space="preserve"> in adulthood</w:t>
      </w:r>
      <w:r w:rsidR="00E1397B">
        <w:t xml:space="preserve">. Body composition will be </w:t>
      </w:r>
      <w:r w:rsidR="00073D96">
        <w:t xml:space="preserve">assessed weekly </w:t>
      </w:r>
      <w:r w:rsidR="00674681">
        <w:t xml:space="preserve">after PND 21 </w:t>
      </w:r>
      <w:r w:rsidR="00073D96">
        <w:t>by EchoMRI until sacrifice</w:t>
      </w:r>
      <w:r w:rsidR="00674681">
        <w:t xml:space="preserve"> to detect differences in compartmentalization of body mass</w:t>
      </w:r>
      <w:r w:rsidR="00073D96">
        <w:t xml:space="preserve">. </w:t>
      </w:r>
    </w:p>
    <w:p w14:paraId="7DE8E4E7" w14:textId="66C131F0" w:rsidR="00751606" w:rsidRDefault="00751606" w:rsidP="006570AA"/>
    <w:p w14:paraId="61A7CDEE" w14:textId="6FFF26AD" w:rsidR="006570AA" w:rsidRPr="00581847" w:rsidRDefault="006570AA" w:rsidP="00542418">
      <w:pPr>
        <w:pStyle w:val="Heading3"/>
      </w:pPr>
      <w:r w:rsidRPr="00581847">
        <w:t>Aim 2.2.</w:t>
      </w:r>
      <w:r w:rsidR="00184A3B">
        <w:t xml:space="preserve">2 </w:t>
      </w:r>
      <w:r w:rsidRPr="00581847">
        <w:t>Sexual development and maturation</w:t>
      </w:r>
    </w:p>
    <w:p w14:paraId="3C7BA8B6" w14:textId="77777777" w:rsidR="004B4E92" w:rsidRDefault="004B4E92" w:rsidP="008616B5"/>
    <w:p w14:paraId="716025B7" w14:textId="5208A7A1" w:rsidR="008616B5" w:rsidRPr="00717A14" w:rsidRDefault="006F3A2B" w:rsidP="008616B5">
      <w:pPr>
        <w:rPr>
          <w:rFonts w:eastAsia="Times New Roman" w:cs="Times New Roman"/>
          <w:color w:val="000000"/>
        </w:rPr>
      </w:pPr>
      <w:r>
        <w:t xml:space="preserve">The only study to date of eTRF in early post-natal life resulted in delayed sexual maturation </w:t>
      </w:r>
      <w:r>
        <w:fldChar w:fldCharType="begin"/>
      </w:r>
      <w:r w:rsidR="008875E7">
        <w:instrText xml:space="preserve"> ADDIN ZOTERO_ITEM CSL_CITATION {"citationID":"ajoaugl8ro","properties":{"formattedCitation":"(Hu et al., 2019)","plainCitation":"(Hu et al., 2019)","noteIndex":0},"citationItems":[{"id":114,"uris":["http://zotero.org/users/5073745/items/NPYUTKVA"],"uri":["http://zotero.org/users/5073745/items/NPYUTKVA"],"itemData":{"id":114,"type":"article-journal","abstract":"Time-restricted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fldChar w:fldCharType="separate"/>
      </w:r>
      <w:r w:rsidR="008875E7" w:rsidRPr="008875E7">
        <w:rPr>
          <w:rFonts w:cs="Times New Roman"/>
        </w:rPr>
        <w:t>(Hu et al., 2019)</w:t>
      </w:r>
      <w:r>
        <w:fldChar w:fldCharType="end"/>
      </w:r>
      <w:r>
        <w:t xml:space="preserve">. </w:t>
      </w:r>
      <w:r w:rsidR="004B4E92">
        <w:rPr>
          <w:rFonts w:eastAsia="Times New Roman" w:cs="Times New Roman"/>
          <w:color w:val="000000"/>
        </w:rPr>
        <w:t xml:space="preserve">  </w:t>
      </w:r>
      <w:r w:rsidR="0045654F">
        <w:rPr>
          <w:rFonts w:eastAsia="Times New Roman" w:cs="Times New Roman"/>
          <w:color w:val="000000"/>
        </w:rPr>
        <w:t xml:space="preserve">Less significant induction of the integrated stress response suggests that he in utero environment is not one that is inhospitable to fetuses, but may be one that is slightly stressed, as the </w:t>
      </w:r>
      <w:r w:rsidR="00D231C9">
        <w:rPr>
          <w:rFonts w:eastAsia="Times New Roman" w:cs="Times New Roman"/>
          <w:color w:val="000000"/>
        </w:rPr>
        <w:t>integ</w:t>
      </w:r>
      <w:r w:rsidR="00040B24">
        <w:rPr>
          <w:rFonts w:eastAsia="Times New Roman" w:cs="Times New Roman"/>
          <w:color w:val="000000"/>
        </w:rPr>
        <w:t>r</w:t>
      </w:r>
      <w:r w:rsidR="00D231C9">
        <w:rPr>
          <w:rFonts w:eastAsia="Times New Roman" w:cs="Times New Roman"/>
          <w:color w:val="000000"/>
        </w:rPr>
        <w:t>ated stress response (</w:t>
      </w:r>
      <w:r w:rsidR="0045654F">
        <w:rPr>
          <w:rFonts w:eastAsia="Times New Roman" w:cs="Times New Roman"/>
          <w:color w:val="000000"/>
        </w:rPr>
        <w:t>ISR</w:t>
      </w:r>
      <w:r w:rsidR="00D231C9">
        <w:rPr>
          <w:rFonts w:eastAsia="Times New Roman" w:cs="Times New Roman"/>
          <w:color w:val="000000"/>
        </w:rPr>
        <w:t>)</w:t>
      </w:r>
      <w:r w:rsidR="0045654F">
        <w:rPr>
          <w:rFonts w:eastAsia="Times New Roman" w:cs="Times New Roman"/>
          <w:color w:val="000000"/>
        </w:rPr>
        <w:t xml:space="preserve"> was moderately upregulated compared to NCD-AL feeding</w:t>
      </w:r>
      <w:r w:rsidR="00CD0FFC">
        <w:rPr>
          <w:rFonts w:eastAsia="Times New Roman" w:cs="Times New Roman"/>
          <w:color w:val="000000"/>
        </w:rPr>
        <w:t xml:space="preserve"> </w:t>
      </w:r>
      <w:r w:rsidR="0045654F">
        <w:rPr>
          <w:rFonts w:eastAsia="Times New Roman" w:cs="Times New Roman"/>
          <w:color w:val="000000"/>
        </w:rPr>
        <w:fldChar w:fldCharType="begin"/>
      </w:r>
      <w:r w:rsidR="00753F6C">
        <w:rPr>
          <w:rFonts w:eastAsia="Times New Roman" w:cs="Times New Roman"/>
          <w:color w:val="000000"/>
        </w:rPr>
        <w:instrText xml:space="preserve"> ADDIN ZOTERO_ITEM CSL_CITATION {"citationID":"5EUQuSz1","properties":{"formattedCitation":"(Upadhyay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45654F">
        <w:rPr>
          <w:rFonts w:eastAsia="Times New Roman" w:cs="Times New Roman"/>
          <w:color w:val="000000"/>
        </w:rPr>
        <w:fldChar w:fldCharType="separate"/>
      </w:r>
      <w:r w:rsidR="0045654F">
        <w:rPr>
          <w:rFonts w:eastAsia="Times New Roman" w:cs="Times New Roman"/>
          <w:noProof/>
          <w:color w:val="000000"/>
        </w:rPr>
        <w:t>(Upadhyay et al., 2019)</w:t>
      </w:r>
      <w:r w:rsidR="0045654F">
        <w:rPr>
          <w:rFonts w:eastAsia="Times New Roman" w:cs="Times New Roman"/>
          <w:color w:val="000000"/>
        </w:rPr>
        <w:fldChar w:fldCharType="end"/>
      </w:r>
      <w:r w:rsidR="0045654F">
        <w:rPr>
          <w:rFonts w:eastAsia="Times New Roman" w:cs="Times New Roman"/>
          <w:color w:val="000000"/>
        </w:rPr>
        <w:t xml:space="preserve">. </w:t>
      </w:r>
      <w:r w:rsidR="00B810F0">
        <w:rPr>
          <w:rFonts w:eastAsia="Times New Roman" w:cs="Times New Roman"/>
          <w:color w:val="000000"/>
        </w:rPr>
        <w:t xml:space="preserve">The effect of gestational TRF on the rate of sexual maturation hasn’t been evaluated to date. </w:t>
      </w:r>
      <w:r w:rsidR="00D231C9" w:rsidRPr="00D231C9">
        <w:rPr>
          <w:rFonts w:eastAsia="Times New Roman" w:cs="Times New Roman"/>
          <w:i/>
          <w:color w:val="000000"/>
        </w:rPr>
        <w:t>I expect there will be</w:t>
      </w:r>
      <w:r w:rsidR="00D231C9">
        <w:rPr>
          <w:rFonts w:eastAsia="Times New Roman" w:cs="Times New Roman"/>
          <w:color w:val="000000"/>
        </w:rPr>
        <w:t xml:space="preserve"> </w:t>
      </w:r>
      <w:r w:rsidR="00D231C9" w:rsidRPr="00D231C9">
        <w:rPr>
          <w:rFonts w:eastAsia="Times New Roman" w:cs="Times New Roman"/>
          <w:i/>
          <w:color w:val="000000"/>
        </w:rPr>
        <w:t>no</w:t>
      </w:r>
      <w:r w:rsidR="00D231C9">
        <w:rPr>
          <w:rFonts w:eastAsia="Times New Roman" w:cs="Times New Roman"/>
          <w:color w:val="000000"/>
        </w:rPr>
        <w:t xml:space="preserve"> </w:t>
      </w:r>
      <w:r w:rsidR="00D231C9">
        <w:rPr>
          <w:rFonts w:eastAsia="Times New Roman" w:cs="Times New Roman"/>
          <w:i/>
          <w:color w:val="000000"/>
        </w:rPr>
        <w:t xml:space="preserve">impairment in the progression of eTRF offspring toward sexual development. </w:t>
      </w:r>
      <w:r w:rsidR="00717A14">
        <w:rPr>
          <w:rFonts w:eastAsia="Times New Roman" w:cs="Times New Roman"/>
          <w:color w:val="000000"/>
        </w:rPr>
        <w:t xml:space="preserve">To test this, </w:t>
      </w:r>
      <w:r>
        <w:rPr>
          <w:rFonts w:eastAsia="Times New Roman" w:cs="Times New Roman"/>
          <w:color w:val="000000"/>
        </w:rPr>
        <w:t>I will monitor vaginal opening and testicular descent in offspring daily beginning at PND 25</w:t>
      </w:r>
      <w:r w:rsidR="000E212E">
        <w:rPr>
          <w:rFonts w:eastAsia="Times New Roman" w:cs="Times New Roman"/>
          <w:color w:val="000000"/>
        </w:rPr>
        <w:t xml:space="preserve"> </w:t>
      </w:r>
      <w:r w:rsidR="000E212E">
        <w:rPr>
          <w:rFonts w:eastAsia="Times New Roman" w:cs="Times New Roman"/>
          <w:color w:val="000000"/>
        </w:rPr>
        <w:fldChar w:fldCharType="begin"/>
      </w:r>
      <w:r w:rsidR="008875E7">
        <w:rPr>
          <w:rFonts w:eastAsia="Times New Roman" w:cs="Times New Roman"/>
          <w:color w:val="000000"/>
        </w:rPr>
        <w:instrText xml:space="preserve"> ADDIN ZOTERO_ITEM CSL_CITATION {"citationID":"a2noi2gcuv7","properties":{"formattedCitation":"(Mello et al., 2014)","plainCitation":"(Mello et al., 2014)","noteIndex":0},"citationItems":[{"id":309,"uris":["http://zotero.org/users/5073745/items/DKP37J8W"],"uri":["http://zotero.org/users/5073745/items/DKP37J8W"],"itemData":{"id":309,"type":"article-journal","abstract":"•\n              NOAEL for general toxicity was 1.875 (male) or 3.75 (female) mg of TPT/kg bw/d po.\n            \n            \n              •\n              Reproductive toxicity occurred only at doses of TPT that also caused general toxicity.\n            \n            \n              •\n              NOAEL for harmful effects on male reproduction was 1.875 mg of TPT/kg bw/d po.\n            \n            \n              •\n              NOAEL for harmful effects on female reproduction was 3.75 mg of TPT/kg bw/d po.\n            \n            \n              •\n              TPT-caused decrease in spermatid and sperm count was reversed after treatment.\n            \n            \n              •\n              Exposure to TPT during pre/pubertal period did not impair adult mice fertility.\n            \n          \n        , This study investigated the effects of pre- and peripubertal exposure (PND 15–45) to triphenyltin hydroxide (TPT: 0, 1.875, 3.75, 7.5 and 15 mg/kg bw/d po) on mouse sexual maturation and fertility. Half of the mice were euthanized on PND 46 and the remaining mice were submitted to fertility tests on PND 65–75. TPT caused a transient decrease of weight gain at 3.75 mg/kg bw/d, and deaths and body weight deficits at higher doses. Delays of testes descent (TD), vaginal opening (VO) and first estrus (FE) occurred at doses ≥3.75 (TD) and ≥7.5 mg/kg bw/d (VO, FE), respectively. Body weight on the days of TD, VO and FE did not differ among groups. TPT at doses ≥3.75 mg/kg decreased sperm and spermatid counts at the end of treatment (PND 46) but no alteration was noted later on PND 75. Testicular histopathology (PND 46) showed a dose-dependent reduction of seminiferous tubules diameter, a greater degree of vacuolation in Sertoli cells and germ cell degeneration and necrosis in TPT-treated mice. TPT did not affect the outcome of fertility tests. Study-derived NOAEL was 1.875 mg TPT/kg bw/d for males and 3.75 mg TPT/kg bw/d for females. The detrimental effects of TPT on spermatogenesis were reversed after treatment discontinuation.","container-title":"Toxicology Reports","DOI":"10.1016/j.toxrep.2014.12.006","ISSN":"2214-7500","journalAbbreviation":"Toxicol Rep","note":"PMID: 28962375\nPMCID: PMC5598530","page":"405-414","source":"PubMed Central","title":"Sexual maturation and fertility of mice exposed to triphenyltin during prepubertal and pubertal periods","volume":"2","author":[{"family":"Mello","given":"Marcia S. Campos"},{"family":"Delgado","given":"Isabella F."},{"family":"Favareto","given":"Ana Paula A."},{"family":"Lopes","given":"Camila M.T."},{"family":"Batista","given":"Marcelo M."},{"family":"Kempinas","given":"Wilma De-Grava"},{"family":"Paumgartten","given":"Francisco J.R."}],"issued":{"date-parts":[["2014",12,18]]}}}],"schema":"https://github.com/citation-style-language/schema/raw/master/csl-citation.json"} </w:instrText>
      </w:r>
      <w:r w:rsidR="000E212E">
        <w:rPr>
          <w:rFonts w:eastAsia="Times New Roman" w:cs="Times New Roman"/>
          <w:color w:val="000000"/>
        </w:rPr>
        <w:fldChar w:fldCharType="separate"/>
      </w:r>
      <w:r w:rsidR="008875E7" w:rsidRPr="008875E7">
        <w:rPr>
          <w:rFonts w:cs="Times New Roman"/>
          <w:color w:val="000000"/>
        </w:rPr>
        <w:t>(Mello et al., 2014)</w:t>
      </w:r>
      <w:r w:rsidR="000E212E">
        <w:rPr>
          <w:rFonts w:eastAsia="Times New Roman" w:cs="Times New Roman"/>
          <w:color w:val="000000"/>
        </w:rPr>
        <w:fldChar w:fldCharType="end"/>
      </w:r>
      <w:r>
        <w:rPr>
          <w:rFonts w:eastAsia="Times New Roman" w:cs="Times New Roman"/>
          <w:color w:val="000000"/>
        </w:rPr>
        <w:t>.</w:t>
      </w:r>
    </w:p>
    <w:p w14:paraId="49493F9E" w14:textId="1A1A5C74" w:rsidR="00502490" w:rsidRDefault="00502490" w:rsidP="008616B5">
      <w:pPr>
        <w:rPr>
          <w:rFonts w:eastAsia="Times New Roman" w:cs="Times New Roman"/>
          <w:color w:val="000000"/>
        </w:rPr>
      </w:pPr>
    </w:p>
    <w:p w14:paraId="44F7428C" w14:textId="6B93C3A0" w:rsidR="005930A3" w:rsidRPr="00542418" w:rsidRDefault="00196540" w:rsidP="00542418">
      <w:pPr>
        <w:pStyle w:val="Heading2"/>
      </w:pPr>
      <w:r w:rsidRPr="00542418">
        <w:t xml:space="preserve">Specific aim </w:t>
      </w:r>
      <w:r w:rsidR="00942580" w:rsidRPr="00542418">
        <w:t>2.</w:t>
      </w:r>
      <w:r w:rsidR="002853CD" w:rsidRPr="00542418">
        <w:t>3</w:t>
      </w:r>
      <w:r w:rsidR="005930A3" w:rsidRPr="00542418">
        <w:t xml:space="preserve"> </w:t>
      </w:r>
      <w:r w:rsidR="00922F96" w:rsidRPr="00542418">
        <w:t>Will gestational exposure to eTRF improve i</w:t>
      </w:r>
      <w:r w:rsidR="005930A3" w:rsidRPr="00542418">
        <w:t>nsulin sensitivity</w:t>
      </w:r>
      <w:r w:rsidR="00922F96" w:rsidRPr="00542418">
        <w:t xml:space="preserve"> and g</w:t>
      </w:r>
      <w:r w:rsidR="005930A3" w:rsidRPr="00542418">
        <w:t>lycemia of offspring</w:t>
      </w:r>
      <w:r w:rsidR="00922F96" w:rsidRPr="00542418">
        <w:t>?</w:t>
      </w:r>
    </w:p>
    <w:p w14:paraId="00A64A4B" w14:textId="6AE147D3" w:rsidR="00910F2E" w:rsidRDefault="00260355" w:rsidP="00260355">
      <w:r>
        <w:t xml:space="preserve">The many studies in humans and in animals of TRF demonstrate a consistent propensity for improvement in insulin and glucose homeostasis. </w:t>
      </w:r>
      <w:r w:rsidR="00CD3BCA">
        <w:t>Notably,</w:t>
      </w:r>
      <w:r w:rsidR="00EF76EF">
        <w:t xml:space="preserve"> human studies </w:t>
      </w:r>
      <w:r w:rsidR="00184A3B">
        <w:t>find</w:t>
      </w:r>
      <w:r w:rsidR="00EF76EF">
        <w:t xml:space="preserve"> a reduction in glycemia </w:t>
      </w:r>
      <w:r w:rsidR="00EF76EF">
        <w:fldChar w:fldCharType="begin"/>
      </w:r>
      <w:r w:rsidR="008875E7">
        <w:instrText xml:space="preserve"> ADDIN ZOTERO_ITEM CSL_CITATION {"citationID":"a26c2brgrbp","properties":{"formattedCitation":"(Halberg et al., 2005; Hutchison et al., 2019; Jamshed et al., 2019; Moro et al., 2016)","plainCitation":"(Halberg et al., 2005; Hutchison et al., 2019; Jamshed et al., 2019; Moro et al., 2016)","noteIndex":0},"citationItems":[{"id":53,"uris":["http://zotero.org/users/5073745/items/2QM8589F"],"uri":["http://zotero.org/users/5073745/items/2QM8589F"],"itemData":{"id":53,"type":"article-journal","abstract":"Insulin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concept.","container-title":"Journal of Applied Physiology","DOI":"10.1152/japplphysiol.00683.2005","ISSN":"8750-7587","issue":"6","journalAbbreviation":"Journal of Applied Physiology","page":"2128-2136","source":"www-physiology-org.proxy.lib.umich.edu (Atypon)","title":"Effect of intermittent fasting and refeeding on insulin action in healthy men","volume":"99","author":[{"family":"Halberg","given":"Nils"},{"family":"Henriksen","given":"Morten"},{"family":"Söderhamn","given":"Nathalie"},{"family":"Stallknecht","given":"Bente"},{"family":"Ploug","given":"Thorkil"},{"family":"Schjerling","given":"Peter"},{"family":"Dela","given":"Flemming"}],"issued":{"date-parts":[["2005",12,1]]}}},{"id":327,"uris":["http://zotero.org/users/5073745/items/E89CVTH5"],"uri":["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sidR="00EF76EF">
        <w:fldChar w:fldCharType="separate"/>
      </w:r>
      <w:r w:rsidR="008875E7" w:rsidRPr="008875E7">
        <w:rPr>
          <w:rFonts w:cs="Times New Roman"/>
        </w:rPr>
        <w:t>(Halberg et al., 2005; Hutchison et al., 2019; Jamshed et al., 2019; Moro et al., 2016)</w:t>
      </w:r>
      <w:r w:rsidR="00EF76EF">
        <w:fldChar w:fldCharType="end"/>
      </w:r>
      <w:r w:rsidR="00184A3B">
        <w:t xml:space="preserve"> and in insulinemia </w:t>
      </w:r>
      <w:r w:rsidR="00184A3B">
        <w:fldChar w:fldCharType="begin"/>
      </w:r>
      <w:r w:rsidR="008875E7">
        <w:instrText xml:space="preserve"> ADDIN ZOTERO_ITEM CSL_CITATION {"citationID":"a2qc9j9pho8","properties":{"formattedCitation":"(Jamshed et al., 2019; Moro et al., 2016; Sutton et al., 2018)","plainCitation":"(Jamshed et al., 2019; Moro et al., 2016; Sutton et al., 2018)","noteIndex":0},"citationItems":[{"id":104,"uris":["http://zotero.org/users/5073745/items/VZMS82L6"],"uri":["http://zotero.org/users/5073745/items/VZMS82L6"],"itemData":{"id":104,"type":"article-journal","abstract":"Time-restricted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184A3B">
        <w:fldChar w:fldCharType="separate"/>
      </w:r>
      <w:r w:rsidR="008875E7" w:rsidRPr="008875E7">
        <w:rPr>
          <w:rFonts w:cs="Times New Roman"/>
        </w:rPr>
        <w:t>(Jamshed et al., 2019; Moro et al., 2016; Sutton et al., 2018)</w:t>
      </w:r>
      <w:r w:rsidR="00184A3B">
        <w:fldChar w:fldCharType="end"/>
      </w:r>
      <w:r w:rsidR="00184A3B">
        <w:t xml:space="preserve">with TRF. </w:t>
      </w:r>
      <w:r w:rsidR="00EF76EF">
        <w:t xml:space="preserve"> </w:t>
      </w:r>
      <w:r w:rsidR="006A1D70">
        <w:t>Animal models exhibit similar</w:t>
      </w:r>
      <w:r w:rsidR="00184A3B">
        <w:t xml:space="preserve"> reductions in HOMA-IR </w:t>
      </w:r>
      <w:r w:rsidR="00184A3B">
        <w:fldChar w:fldCharType="begin"/>
      </w:r>
      <w:r w:rsidR="008875E7">
        <w:instrText xml:space="preserve"> ADDIN ZOTERO_ITEM CSL_CITATION {"citationID":"a2jb9l4l7q7","properties":{"formattedCitation":"(Sherman et al., 2012; Woodie et al., 2018)","plainCitation":"(Sherman et al., 2012; Woodie et al., 2018)","noteIndex":0},"citationItems":[{"id":12,"uris":["http://zotero.org/users/5073745/items/P497KC7N"],"uri":["http://zotero.org/users/5073745/items/P497KC7N"],"itemData":{"id":12,"type":"article-journal","abstract":"Disruption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184A3B">
        <w:fldChar w:fldCharType="separate"/>
      </w:r>
      <w:r w:rsidR="008875E7" w:rsidRPr="008875E7">
        <w:rPr>
          <w:rFonts w:cs="Times New Roman"/>
        </w:rPr>
        <w:t>(Sherman et al., 2012; Woodie et al., 2018)</w:t>
      </w:r>
      <w:r w:rsidR="00184A3B">
        <w:fldChar w:fldCharType="end"/>
      </w:r>
      <w:r w:rsidR="00184A3B">
        <w:t xml:space="preserve">, fasting insulin </w:t>
      </w:r>
      <w:r w:rsidR="00184A3B">
        <w:fldChar w:fldCharType="begin"/>
      </w:r>
      <w:r w:rsidR="008875E7">
        <w:instrText xml:space="preserve"> ADDIN ZOTERO_ITEM CSL_CITATION {"citationID":"a27um0t8tqj","properties":{"formattedCitation":"(Chaix et al., 2019; Sherman et al., 2012; Woodie et al., 2018)","plainCitation":"(Chaix et al., 2019; Sherman et al., 2012;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184A3B">
        <w:fldChar w:fldCharType="separate"/>
      </w:r>
      <w:r w:rsidR="008875E7" w:rsidRPr="008875E7">
        <w:rPr>
          <w:rFonts w:cs="Times New Roman"/>
        </w:rPr>
        <w:t>(Chaix et al., 2019; Sherman et al., 2012; Woodie et al., 2018)</w:t>
      </w:r>
      <w:r w:rsidR="00184A3B">
        <w:fldChar w:fldCharType="end"/>
      </w:r>
      <w:r w:rsidR="00184A3B">
        <w:t xml:space="preserve">, and blood glucose </w:t>
      </w:r>
      <w:r w:rsidR="00184A3B">
        <w:fldChar w:fldCharType="begin"/>
      </w:r>
      <w:r w:rsidR="008875E7">
        <w:instrText xml:space="preserve"> ADDIN ZOTERO_ITEM CSL_CITATION {"citationID":"a2drlqc5utk","properties":{"formattedCitation":"(Chaix et al., 2019)","plainCitation":"(Chaix et al., 2019)","noteIndex":0},"citationItems":[{"id":287,"uris":["http://zotero.org/users/5073745/items/UGYPSTUR"],"uri":["http://zotero.org/users/5073745/items/UGYPSTUR"],"itemData":{"id":287,"type":"article-journal","abstract":"Increased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W."},{"family":"Panda","given":"Satchidananda"}],"issued":{"date-parts":[["2019",2]]}}}],"schema":"https://github.com/citation-style-language/schema/raw/master/csl-citation.json"} </w:instrText>
      </w:r>
      <w:r w:rsidR="00184A3B">
        <w:fldChar w:fldCharType="separate"/>
      </w:r>
      <w:r w:rsidR="008875E7" w:rsidRPr="008875E7">
        <w:rPr>
          <w:rFonts w:cs="Times New Roman"/>
        </w:rPr>
        <w:t>(Chaix et al., 2019)</w:t>
      </w:r>
      <w:r w:rsidR="00184A3B">
        <w:fldChar w:fldCharType="end"/>
      </w:r>
      <w:r w:rsidR="00184A3B">
        <w:t>. Based on the evidence for improved insulin function and glycemic health with TRF employment and because normal chow diet</w:t>
      </w:r>
      <w:r w:rsidR="00EE11B7">
        <w:t>s</w:t>
      </w:r>
      <w:r w:rsidR="00184A3B">
        <w:t xml:space="preserve"> fail to produce metabolic disturbance, </w:t>
      </w:r>
      <w:r w:rsidR="00184A3B" w:rsidRPr="00052B0C">
        <w:rPr>
          <w:i/>
        </w:rPr>
        <w:t>I expect offspring of eTRF dams to be more insulin sensitive that pups of AL dams.</w:t>
      </w:r>
      <w:r w:rsidR="00184A3B">
        <w:t xml:space="preserve"> In order to assess metabolic health, this will assess insulin sensitivity by insulin tolerance test after reaching adulthood</w:t>
      </w:r>
      <w:r w:rsidR="00040B24">
        <w:t>.</w:t>
      </w:r>
      <w:r w:rsidR="00184A3B">
        <w:t xml:space="preserve"> </w:t>
      </w:r>
    </w:p>
    <w:p w14:paraId="6CC3470E" w14:textId="77777777" w:rsidR="00184A3B" w:rsidRDefault="00184A3B" w:rsidP="00260355"/>
    <w:p w14:paraId="1269D4AB" w14:textId="4CC098F4" w:rsidR="002853CD" w:rsidRPr="004A65B6" w:rsidRDefault="00EC7771" w:rsidP="004A65B6">
      <w:r>
        <w:t>One model of maternal nutrient restriction that is often used in DOHaD is a low-protein diet, as it is know</w:t>
      </w:r>
      <w:r w:rsidR="00445730">
        <w:t>n</w:t>
      </w:r>
      <w:r>
        <w:t xml:space="preserve"> to cause IUGR and alter</w:t>
      </w:r>
      <w:r w:rsidR="005A69FF">
        <w:t>ed</w:t>
      </w:r>
      <w:r>
        <w:t xml:space="preserve"> offspring health </w:t>
      </w:r>
      <w:r w:rsidR="00E707FD">
        <w:fldChar w:fldCharType="begin"/>
      </w:r>
      <w:r w:rsidR="008875E7">
        <w:instrText xml:space="preserve"> ADDIN ZOTERO_ITEM CSL_CITATION {"citationID":"a1mocrcd4p4","properties":{"formattedCitation":"(Hawkins et al., 2000)","plainCitation":"(Hawkins et al., 2000)","noteIndex":0},"citationItems":[{"id":260,"uris":["http://zotero.org/users/5073745/items/WYTSGNKF"],"uri":["http://zotero.org/users/5073745/items/WYTSGNKF"],"itemData":{"id":260,"type":"article-journal","abstract":"The effect of a 15% reduction in maternal nutrition for the ﬁrst 70 days of gestation on cardiovascular and hypothalamic–pituitary–adrenal (HPA) axis responses to administration of corticotropin releasing hormone (CRH) + arginine vasopressin (AVP) was studied at 128 ± 0.7 days gestation in fetal sheep and postnatally, at 85 ± 4.5 days in young lambs. The effect on the fetal cardiovascular response to acute hypoxaemia was also examined. Under basal conditions, fetal heart rate (FHR) was reduced (P&lt;0.05) and basal femoral artery vascular resistance (FVR) was increased (P&lt;0.05) in fetuses of dietary-restricted (R) ewes compared with controls (C). Fetal mean arterial pressure (MAP) was similar in both groups. Femoral artery vascular resistance was also greater during hypoxaemia in R fetuses compared with C fetuses (P&lt;0.05), suggesting that chemoreﬂex mechanisms were augmented in the R group. The fetal ACTH response to CRH + AVP was similar in both groups. However, cortisol responses to CRH + AVP were smaller in R fetuses compared with C fetuses (P&lt;0.05). Postnatally, basal MAP (P&lt;0.05), and ACTH (P&lt;0.01) and cortisol (P&lt;0.001) responses were greater in R lambs compared with C lambs. It was concluded that modest maternal undernutrition during pregnancy alters development of the cardiovascular system, producing elevated blood pressure in postnatal life. Development of the HPA axis is also altered, with reduced activity during fetal life, but increased activity postnatally. The data suggest that the HPA axis may play a role in mediating the elevation of MAP in R lambs.","container-title":"Reproduction, Fertility and Development","DOI":"10.1071/RD99071","ISSN":"1031-3613","issue":"8","journalAbbreviation":"Reprod. Fertil. Dev.","language":"en","page":"443","source":"DOI.org (Crossref)","title":"Cardiovascular and hypothalamic-pituitary-adrenal axis development in late gestation fetal sheep and young lambs following modest maternal nutrient restriction in early gestation","volume":"12","author":[{"family":"Hawkins","given":"P."},{"family":"Steyn","given":"C."},{"family":"McGarrigle","given":"H. H. G."},{"family":"Calder","given":"N. A."},{"family":"Saito","given":"T."},{"family":"Stratford","given":"L. L."},{"family":"Noakes","given":"D. E."},{"family":"Hanson","given":"M. A."}],"issued":{"date-parts":[["2000"]]}}}],"schema":"https://github.com/citation-style-language/schema/raw/master/csl-citation.json"} </w:instrText>
      </w:r>
      <w:r w:rsidR="00E707FD">
        <w:fldChar w:fldCharType="separate"/>
      </w:r>
      <w:r w:rsidR="008875E7" w:rsidRPr="008875E7">
        <w:rPr>
          <w:rFonts w:cs="Times New Roman"/>
        </w:rPr>
        <w:t>(Hawkins et al., 2000)</w:t>
      </w:r>
      <w:r w:rsidR="00E707FD">
        <w:fldChar w:fldCharType="end"/>
      </w:r>
      <w:r>
        <w:t xml:space="preserve">. One </w:t>
      </w:r>
      <w:r w:rsidR="005A69FF">
        <w:t xml:space="preserve">study of nutrient restriction in animals (low protein diet </w:t>
      </w:r>
      <w:r w:rsidR="005A69FF" w:rsidRPr="005A69FF">
        <w:rPr>
          <w:i/>
        </w:rPr>
        <w:t>in utero</w:t>
      </w:r>
      <w:r w:rsidR="005A69FF">
        <w:t>)</w:t>
      </w:r>
      <w:r>
        <w:t xml:space="preserve"> found that both</w:t>
      </w:r>
      <w:r w:rsidR="00813D61">
        <w:t xml:space="preserve"> blood glucose and insulin secretion are elevated in adult rats whose mothers were protein restricted compared to protein-replete fed dams</w:t>
      </w:r>
      <w:r w:rsidR="005A69FF">
        <w:t xml:space="preserve"> </w:t>
      </w:r>
      <w:r w:rsidR="00813D61">
        <w:fldChar w:fldCharType="begin"/>
      </w:r>
      <w:r w:rsidR="00753F6C">
        <w:instrText xml:space="preserve"> ADDIN ZOTERO_ITEM CSL_CITATION {"citationID":"dxUb3MCk","properties":{"formattedCitation":"(Hales, Desai, Ozanne, &amp; Crowther, 1996)","plainCitation":"(Hales, Desai, Ozanne, &amp; Crowther, 1996)","noteIndex":0},"citationItems":[{"id":250,"uris":["http://zotero.org/users/5073745/items/R3YT5E7W"],"uri":["http://zotero.org/users/5073745/items/R3YT5E7W"],"itemData":{"id":250,"type":"article-journal","container-title":"Biochemical Society Transactions","DOI":"10.1042/bst0240341","ISSN":"0300-5127, 1470-8752","issue":"2","language":"en","page":"341-350","source":"DOI.org (Crossref)","title":"Fishing in the Stream of Diabetes: From Measuring Insulin to the Control of Fetal Organogenesis","title-short":"Fishing in the Stream of Diabetes","volume":"24","author":[{"family":"Hales","given":"C. N."},{"family":"Desai","given":"M."},{"family":"Ozanne","given":"S. E."},{"family":"Crowther","given":"N. J."}],"issued":{"date-parts":[["1996",5,1]]}}}],"schema":"https://github.com/citation-style-language/schema/raw/master/csl-citation.json"} </w:instrText>
      </w:r>
      <w:r w:rsidR="00813D61">
        <w:fldChar w:fldCharType="separate"/>
      </w:r>
      <w:r w:rsidR="00813D61">
        <w:rPr>
          <w:noProof/>
        </w:rPr>
        <w:t>(Hales, Desai, Ozanne, &amp; Crowther, 1996)</w:t>
      </w:r>
      <w:r w:rsidR="00813D61">
        <w:fldChar w:fldCharType="end"/>
      </w:r>
      <w:r w:rsidR="00813D61">
        <w:t xml:space="preserve">. Because insulin does not precipitously affect the fetus and is prevented from entering fetal circulation </w:t>
      </w:r>
      <w:r w:rsidR="00813D61">
        <w:fldChar w:fldCharType="begin"/>
      </w:r>
      <w:r w:rsidR="00753F6C">
        <w:instrText xml:space="preserve"> ADDIN ZOTERO_ITEM CSL_CITATION {"citationID":"vIBPvl8W","properties":{"formattedCitation":"(Widness, Goldman, Susa, Oh, &amp; Schwartz, 1983)","plainCitation":"(Widness, Goldman, Susa, Oh, &amp; Schwartz, 1983)","noteIndex":0},"citationItems":[{"id":251,"uris":["http://zotero.org/users/5073745/items/YEQRGGQV"],"uri":["http://zotero.org/users/5073745/items/YEQRGGQV"],"itemData":{"id":251,"type":"article-journal","abstract":"The cause of the embryopathy associated with diabetes mellitus is uncertain. To examine whether exogenously administered insulin may be teratogenic, tracer amounts of radiolabelled insulin were infused for two hours during organogenesis (day 12 1/2 of gestation) into three groups of pregnant rats: control (n = 8), diabetic (n = 5), and hyperinsulinemic (n = 4). For maternal plasma, no differences were found among the three study groups in the perecentage of the protein-precipitable (insulin-containing) radioactivity. Tissue radioactivities were expressed relative to the two-hour maternal plasma sample. Maternal kidney samples had the highest total and protein precipitable counts followed in descending order by the maternal plasma, maternal liver, placenta, and embryo. No differences in radioactivities were noted among the three study groups for specific tissues studied. Protein-precipitable radioactivities in the embryo were more than 100-fold less than the maternal plasma values. In 11 of the 17 litters, the acid-insoluble fractions of the embryos were not distinguishable from background counts, and none of the remaining six were greater than twice background. These studies demonstrate that during the period of organogenesis, the rat embryo is protected from maternal insulin by the placenta, and hence, maternal insulin in an unlikely teratogen.","container-title":"Teratology","DOI":"10.1002/tera.1420280304","ISSN":"1096-9926","issue":"3","language":"en","page":"327-332","source":"Wiley Online Library","title":"Impermeability of the rat placenta to insulin during organogenesis","volume":"28","author":[{"family":"Widness","given":"John A."},{"family":"Goldman","given":"Allen S."},{"family":"Susa","given":"John B."},{"family":"Oh","given":"William"},{"family":"Schwartz","given":"Robert"}],"issued":{"date-parts":[["1983"]]}}}],"schema":"https://github.com/citation-style-language/schema/raw/master/csl-citation.json"} </w:instrText>
      </w:r>
      <w:r w:rsidR="00813D61">
        <w:fldChar w:fldCharType="separate"/>
      </w:r>
      <w:r w:rsidR="00813D61">
        <w:rPr>
          <w:noProof/>
        </w:rPr>
        <w:t>(Widness, Goldman, Susa, Oh, &amp; Schwartz, 1983)</w:t>
      </w:r>
      <w:r w:rsidR="00813D61">
        <w:fldChar w:fldCharType="end"/>
      </w:r>
      <w:r w:rsidR="00813D61">
        <w:t xml:space="preserve">, it is unlikely that insulin signaling affects the </w:t>
      </w:r>
      <w:r w:rsidR="005A69FF">
        <w:t xml:space="preserve">developing </w:t>
      </w:r>
      <w:r w:rsidR="00813D61">
        <w:t xml:space="preserve">fetus </w:t>
      </w:r>
      <w:r w:rsidR="00813D61">
        <w:rPr>
          <w:i/>
        </w:rPr>
        <w:t>in utero.</w:t>
      </w:r>
      <w:r w:rsidR="00813D61">
        <w:t xml:space="preserve"> Therefore</w:t>
      </w:r>
      <w:r w:rsidR="005A69FF">
        <w:t>,</w:t>
      </w:r>
      <w:r w:rsidR="00813D61">
        <w:t xml:space="preserve"> the transfer of glycemic health from mother to offspring may be more related to glycemia that can cross the placenta and enter fetal circulation. Furthermore, this may be mediated by Incretins, one such study found that in offspring whose mothers were diabetic during gestation demonstrated </w:t>
      </w:r>
      <w:r w:rsidR="00AE264B">
        <w:t xml:space="preserve">lower start GLP 1 and </w:t>
      </w:r>
      <w:r w:rsidR="00813D61">
        <w:t xml:space="preserve">reduced GLP 1 secretion </w:t>
      </w:r>
      <w:r w:rsidR="00AE264B">
        <w:t>as well as a more profound</w:t>
      </w:r>
      <w:r w:rsidR="00813D61">
        <w:t xml:space="preserve"> increas</w:t>
      </w:r>
      <w:r w:rsidR="00AE264B">
        <w:t>e in</w:t>
      </w:r>
      <w:r w:rsidR="00813D61">
        <w:t xml:space="preserve"> glucagon response to a</w:t>
      </w:r>
      <w:r w:rsidR="00AE264B">
        <w:t>n OGTT</w:t>
      </w:r>
      <w:r w:rsidR="005A69FF">
        <w:t xml:space="preserve"> </w:t>
      </w:r>
      <w:r w:rsidR="00AE264B">
        <w:fldChar w:fldCharType="begin"/>
      </w:r>
      <w:r w:rsidR="00753F6C">
        <w:instrText xml:space="preserve"> ADDIN ZOTERO_ITEM CSL_CITATION {"citationID":"OLfoW0F1","properties":{"formattedCitation":"(Kelstrup et al., 2015)","plainCitation":"(Kelstrup et al., 2015)","noteIndex":0},"citationItems":[{"id":254,"uris":["http://zotero.org/users/5073745/items/LCSLVVK4"],"uri":["http://zotero.org/users/5073745/items/LCSLVVK4"],"itemData":{"id":254,"type":"article-journal","abstract":"AbstractContext:.  Fetal exposure to maternal diabetes is associated with increased risk of type 2 diabetes mellitus (T2DM) later in life. The pathogenesis of T","container-title":"The Journal of Clinical Endocrinology &amp; Metabolism","DOI":"10.1210/jc.2014-3978","ISSN":"0021-972X","issue":"5","journalAbbreviation":"J Clin Endocrinol Metab","language":"en","page":"1967-1975","source":"academic.oup.com","title":"Incretin and Glucagon Levels in Adult Offspring Exposed to Maternal Diabetes in Pregnancy","volume":"100","author":[{"family":"Kelstrup","given":"Louise"},{"family":"Clausen","given":"Tine D."},{"family":"Mathiesen","given":"Elisabeth R."},{"family":"Hansen","given":"Torben"},{"family":"Holst","given":"Jens J."},{"family":"Damm","given":"Peter"}],"issued":{"date-parts":[["2015",5,1]]}}}],"schema":"https://github.com/citation-style-language/schema/raw/master/csl-citation.json"} </w:instrText>
      </w:r>
      <w:r w:rsidR="00AE264B">
        <w:fldChar w:fldCharType="separate"/>
      </w:r>
      <w:r w:rsidR="00AE264B">
        <w:rPr>
          <w:noProof/>
        </w:rPr>
        <w:t>(Kelstrup et al., 2015)</w:t>
      </w:r>
      <w:r w:rsidR="00AE264B">
        <w:fldChar w:fldCharType="end"/>
      </w:r>
      <w:r w:rsidR="00AE264B">
        <w:t xml:space="preserve">. This could mean that offspring of dams who are more insulin sensitive may see the opposite effect, a glucose sensitization. </w:t>
      </w:r>
      <w:r w:rsidR="00C052CB">
        <w:t>In fact, GLP-1 is known to modulate adaptations of pancreatic beta cells to pregnancy</w:t>
      </w:r>
      <w:r w:rsidR="004765A3">
        <w:t xml:space="preserve"> </w:t>
      </w:r>
      <w:r w:rsidR="004765A3">
        <w:fldChar w:fldCharType="begin"/>
      </w:r>
      <w:r w:rsidR="008875E7">
        <w:instrText xml:space="preserve"> ADDIN ZOTERO_ITEM CSL_CITATION {"citationID":"akta8itjkv","properties":{"formattedCitation":"(Moffett, Vasu, Thorens, Drucker, &amp; Flatt, 2014)","plainCitation":"(Moffett, Vasu, Thorens, Drucker, &amp; Flatt, 2014)","noteIndex":0},"citationItems":[{"id":337,"uris":["http://zotero.org/users/5073745/items/5UCHWSUN"],"uri":["http://zotero.org/users/5073745/items/5UCHWSUN"],"itemData":{"id":337,"type":"article-journal","abstract":"Islet adaptations to pregnancy were explored in C57BL6/J mice lacking functional receptors for glucagon-like peptide 1 (GLP-1) and gastric inhibitory polypeptide (GIP). Pregnant wild type mice and GIPRKO mice exhibited marked increases in islet and beta cell area, numbers of medium/large sized islets, with positive effects on Ki67/Tunel ratio favouring beta cell growth and enhanced pancreatic insulin content. Alpha cell area and glucagon content were unchanged but prohormone convertases PC2 and PC1/3 together with significant amounts of GLP-1 and GIP were detected in alpha cells. Knockout of GLP-1R abolished these islet adaptations and paradoxically decreased pancreatic insulin, GLP-1 and GIP. This was associated with abolition of normal pregnancy-induced increases in plasma GIP, L-cell numbers, and intestinal GIP and GLP-1 stores. These data indicate that GLP-1 but not GIP is a key mediator of beta cell mass expansion and related adaptations in pregnancy, triggered in part by generation of intra-islet GLP-1.","container-title":"PloS One","DOI":"10.1371/journal.pone.0096863","ISSN":"1932-6203","issue":"6","journalAbbreviation":"PLoS ONE","language":"eng","note":"PMID: 24927416\nPMCID: PMC4057070","page":"e96863","source":"PubMed","title":"Incretin receptor null mice reveal key role of GLP-1 but not GIP in pancreatic beta cell adaptation to pregnancy","volume":"9","author":[{"family":"Moffett","given":"R. Charlotte"},{"family":"Vasu","given":"Srividya"},{"family":"Thorens","given":"Bernard"},{"family":"Drucker","given":"Daniel J."},{"family":"Flatt","given":"Peter R."}],"issued":{"date-parts":[["2014"]]}}}],"schema":"https://github.com/citation-style-language/schema/raw/master/csl-citation.json"} </w:instrText>
      </w:r>
      <w:r w:rsidR="004765A3">
        <w:fldChar w:fldCharType="separate"/>
      </w:r>
      <w:r w:rsidR="008875E7" w:rsidRPr="008875E7">
        <w:rPr>
          <w:rFonts w:cs="Times New Roman"/>
        </w:rPr>
        <w:t>(Moffett, Vasu, Thorens, Drucker, &amp; Flatt, 2014)</w:t>
      </w:r>
      <w:r w:rsidR="004765A3">
        <w:fldChar w:fldCharType="end"/>
      </w:r>
      <w:r w:rsidR="004765A3">
        <w:t xml:space="preserve">. </w:t>
      </w:r>
      <w:r w:rsidR="00C32BCE">
        <w:rPr>
          <w:rFonts w:eastAsia="Times New Roman" w:cs="Times New Roman"/>
          <w:color w:val="000000"/>
        </w:rPr>
        <w:t xml:space="preserve">To assess insulin sensitivity that was seen in the dams that produced these offspring, an insulin tolerance test will be conducted </w:t>
      </w:r>
      <w:r w:rsidR="00C32BCE">
        <w:rPr>
          <w:rFonts w:eastAsia="Times New Roman" w:cs="Times New Roman"/>
          <w:color w:val="000000"/>
        </w:rPr>
        <w:lastRenderedPageBreak/>
        <w:t xml:space="preserve">after 10 weeks of age fed NCD. </w:t>
      </w:r>
      <w:r w:rsidR="00445730">
        <w:rPr>
          <w:rFonts w:eastAsia="Times New Roman" w:cs="Times New Roman"/>
          <w:color w:val="000000"/>
        </w:rPr>
        <w:t xml:space="preserve">Based on preliminary data, </w:t>
      </w:r>
      <w:r w:rsidR="00445730" w:rsidRPr="00445730">
        <w:rPr>
          <w:rFonts w:eastAsia="Times New Roman" w:cs="Times New Roman"/>
          <w:i/>
          <w:color w:val="000000"/>
        </w:rPr>
        <w:t xml:space="preserve">I do not </w:t>
      </w:r>
      <w:r w:rsidR="004B4E92">
        <w:rPr>
          <w:rFonts w:eastAsia="Times New Roman" w:cs="Times New Roman"/>
          <w:i/>
          <w:color w:val="000000"/>
        </w:rPr>
        <w:t>hypothesize</w:t>
      </w:r>
      <w:r w:rsidR="004B4E92" w:rsidRPr="00445730">
        <w:rPr>
          <w:rFonts w:eastAsia="Times New Roman" w:cs="Times New Roman"/>
          <w:i/>
          <w:color w:val="000000"/>
        </w:rPr>
        <w:t xml:space="preserve"> </w:t>
      </w:r>
      <w:r w:rsidR="00445730" w:rsidRPr="00445730">
        <w:rPr>
          <w:rFonts w:eastAsia="Times New Roman" w:cs="Times New Roman"/>
          <w:i/>
          <w:color w:val="000000"/>
        </w:rPr>
        <w:t xml:space="preserve">that </w:t>
      </w:r>
      <w:r w:rsidR="005067B1" w:rsidRPr="00445730">
        <w:rPr>
          <w:rFonts w:eastAsia="Times New Roman" w:cs="Times New Roman"/>
          <w:i/>
          <w:color w:val="000000"/>
        </w:rPr>
        <w:t>offspring</w:t>
      </w:r>
      <w:r w:rsidR="005067B1">
        <w:rPr>
          <w:rFonts w:eastAsia="Times New Roman" w:cs="Times New Roman"/>
          <w:i/>
          <w:color w:val="000000"/>
        </w:rPr>
        <w:t xml:space="preserve"> of eTRF dams will be more insulin sensitive than those of AL dams. </w:t>
      </w:r>
      <w:r w:rsidR="005067B1">
        <w:rPr>
          <w:rFonts w:eastAsia="Times New Roman" w:cs="Times New Roman"/>
          <w:color w:val="000000"/>
        </w:rPr>
        <w:t>Because the only study to date of TRF in gestation culled the pups before delivery, this study will be the first indicator of offspring glycemic health. Furthermore, the result of this study will provide evidence whether or not gestational TRF disrupts glucose homeostasis and metabolic function, like early life TRF was seen to do</w:t>
      </w:r>
      <w:r w:rsidR="00BB35BE">
        <w:rPr>
          <w:rFonts w:eastAsia="Times New Roman" w:cs="Times New Roman"/>
          <w:color w:val="000000"/>
        </w:rPr>
        <w:t xml:space="preserve"> </w:t>
      </w:r>
      <w:r w:rsidR="005067B1">
        <w:rPr>
          <w:rFonts w:eastAsia="Times New Roman" w:cs="Times New Roman"/>
          <w:color w:val="000000"/>
        </w:rPr>
        <w:fldChar w:fldCharType="begin"/>
      </w:r>
      <w:r w:rsidR="00305868">
        <w:rPr>
          <w:rFonts w:eastAsia="Times New Roman" w:cs="Times New Roman"/>
          <w:color w:val="000000"/>
        </w:rPr>
        <w:instrText xml:space="preserve"> ADDIN ZOTERO_ITEM CSL_CITATION {"citationID":"alr333cpqb","properties":{"formattedCitation":"(Hu et al., 2019)","plainCitation":"(Hu et al., 2019)","noteIndex":0},"citationItems":[{"id":114,"uris":["http://zotero.org/users/5073745/items/NPYUTKVA"],"uri":["http://zotero.org/users/5073745/items/NPYUTKVA"],"itemData":{"id":114,"type":"article-journal","abstract":"Time-restricted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5067B1">
        <w:rPr>
          <w:rFonts w:eastAsia="Times New Roman" w:cs="Times New Roman"/>
          <w:color w:val="000000"/>
        </w:rPr>
        <w:fldChar w:fldCharType="separate"/>
      </w:r>
      <w:r w:rsidR="00305868" w:rsidRPr="00305868">
        <w:rPr>
          <w:rFonts w:cs="Times New Roman"/>
          <w:color w:val="000000"/>
        </w:rPr>
        <w:t>(Hu et al., 2019)</w:t>
      </w:r>
      <w:r w:rsidR="005067B1">
        <w:rPr>
          <w:rFonts w:eastAsia="Times New Roman" w:cs="Times New Roman"/>
          <w:color w:val="000000"/>
        </w:rPr>
        <w:fldChar w:fldCharType="end"/>
      </w:r>
      <w:r w:rsidR="005067B1">
        <w:rPr>
          <w:rFonts w:eastAsia="Times New Roman" w:cs="Times New Roman"/>
          <w:color w:val="000000"/>
        </w:rPr>
        <w:t xml:space="preserve"> . </w:t>
      </w:r>
    </w:p>
    <w:p w14:paraId="69CCA7F6" w14:textId="77777777" w:rsidR="002853CD" w:rsidRDefault="002853CD" w:rsidP="00C32BCE">
      <w:pPr>
        <w:ind w:left="360"/>
        <w:rPr>
          <w:rFonts w:eastAsia="Times New Roman" w:cs="Times New Roman"/>
          <w:color w:val="000000"/>
        </w:rPr>
      </w:pPr>
    </w:p>
    <w:p w14:paraId="6B547097" w14:textId="77777777" w:rsidR="002853CD" w:rsidRPr="00542418" w:rsidRDefault="002853CD" w:rsidP="00542418">
      <w:pPr>
        <w:pStyle w:val="Heading2"/>
      </w:pPr>
      <w:r w:rsidRPr="00542418">
        <w:t>Specific aim 2.4 Will gestational exposure to eTRF confer metabolic benefit when challenged with a high fat diet?</w:t>
      </w:r>
    </w:p>
    <w:p w14:paraId="7BBB761C" w14:textId="77777777" w:rsidR="004471A4" w:rsidRDefault="004471A4" w:rsidP="002853CD"/>
    <w:p w14:paraId="21704F90" w14:textId="3A7A2A74" w:rsidR="002853CD" w:rsidRDefault="002853CD" w:rsidP="002853CD">
      <w:r>
        <w:t xml:space="preserve">Initiation of high fat diet feeding is consistent in the literature in creating the appropriate milieu to generate the metabolic syndrome in mice. Among the characteristics of the metabolic syndrome, are many individual organ shifts away from healthy tissue with good function. Such as increases in liver fat, leading to non-alcoholic fatty liver disease (NAFLD), Increases of adipose tissue, increases in blood lipids, insulin insensitivity, glucose intolerance, and higher insulin concentrations that healthy controls. We do this to mismatch the adult environment from the environment </w:t>
      </w:r>
      <w:r>
        <w:rPr>
          <w:i/>
        </w:rPr>
        <w:t>in utero</w:t>
      </w:r>
      <w:r>
        <w:t xml:space="preserve">. </w:t>
      </w:r>
    </w:p>
    <w:p w14:paraId="3FDA72FD" w14:textId="77777777" w:rsidR="004471A4" w:rsidRDefault="004471A4" w:rsidP="002853CD"/>
    <w:p w14:paraId="3A6A1A3A" w14:textId="0E143390" w:rsidR="00B36B25" w:rsidRPr="00A646CD" w:rsidRDefault="00B36B25" w:rsidP="002853CD">
      <w:r w:rsidRPr="00BB35BE">
        <w:rPr>
          <w:rFonts w:eastAsia="Times New Roman" w:cs="Times New Roman"/>
          <w:color w:val="000000"/>
        </w:rPr>
        <w:t xml:space="preserve">TRF exposed mice may be more resistant to diet induced obesity, manifesting as a lower body fat percentage. To test this, at adulthood (70 days of age) all offspring will be begin </w:t>
      </w:r>
      <w:r w:rsidRPr="00BB35BE">
        <w:rPr>
          <w:rFonts w:eastAsia="Times New Roman" w:cs="Times New Roman"/>
          <w:i/>
          <w:color w:val="000000"/>
        </w:rPr>
        <w:t>ad libitum</w:t>
      </w:r>
      <w:r w:rsidRPr="00BB35BE">
        <w:rPr>
          <w:rFonts w:eastAsia="Times New Roman" w:cs="Times New Roman"/>
          <w:color w:val="000000"/>
        </w:rPr>
        <w:t xml:space="preserve"> 45% HFD feeding. This diet treatment will remain for 10-12 weeks. Weekly measurements of body weight, fat mass, lean mass, and food intake will be assessed. </w:t>
      </w:r>
      <w:r w:rsidRPr="00BB35BE">
        <w:rPr>
          <w:rFonts w:eastAsia="Times New Roman" w:cs="Times New Roman"/>
          <w:color w:val="000000"/>
        </w:rPr>
        <w:br/>
        <w:t>Whether or not TRF can program offspring to be protected from diet-induced obesity and metabolic syndrome has yet to be evaluated</w:t>
      </w:r>
      <w:r w:rsidR="00D83DAE">
        <w:rPr>
          <w:rFonts w:eastAsia="Times New Roman" w:cs="Times New Roman"/>
          <w:color w:val="000000"/>
        </w:rPr>
        <w:t xml:space="preserve"> </w:t>
      </w:r>
    </w:p>
    <w:p w14:paraId="12705782" w14:textId="77777777" w:rsidR="004471A4" w:rsidRDefault="004471A4" w:rsidP="002853CD">
      <w:pPr>
        <w:rPr>
          <w:u w:val="single"/>
        </w:rPr>
      </w:pPr>
    </w:p>
    <w:p w14:paraId="6CA900C8" w14:textId="61AF056F" w:rsidR="002853CD" w:rsidRPr="00B408CF" w:rsidRDefault="002853CD" w:rsidP="00542418">
      <w:pPr>
        <w:pStyle w:val="Heading3"/>
      </w:pPr>
      <w:r w:rsidRPr="00B408CF">
        <w:t>NAFLD</w:t>
      </w:r>
    </w:p>
    <w:p w14:paraId="2A8FDEB6" w14:textId="7B56D67C" w:rsidR="002853CD" w:rsidRPr="004A65B6" w:rsidRDefault="004A65B6" w:rsidP="004A65B6">
      <w:pPr>
        <w:rPr>
          <w:rFonts w:eastAsia="Times New Roman" w:cs="Times New Roman"/>
          <w:color w:val="000000"/>
        </w:rPr>
      </w:pPr>
      <w:r>
        <w:rPr>
          <w:rFonts w:eastAsia="Times New Roman" w:cs="Times New Roman"/>
          <w:color w:val="000000"/>
        </w:rPr>
        <w:t>Non-alcoholic fatty liver disease is a common outcome from high fat diet feeding</w:t>
      </w:r>
      <w:r w:rsidR="004765A3">
        <w:rPr>
          <w:rFonts w:eastAsia="Times New Roman" w:cs="Times New Roman"/>
          <w:color w:val="000000"/>
        </w:rPr>
        <w:t xml:space="preserve"> </w:t>
      </w:r>
      <w:r w:rsidR="004765A3">
        <w:rPr>
          <w:rFonts w:eastAsia="Times New Roman" w:cs="Times New Roman"/>
          <w:color w:val="000000"/>
        </w:rPr>
        <w:fldChar w:fldCharType="begin"/>
      </w:r>
      <w:r w:rsidR="008875E7">
        <w:rPr>
          <w:rFonts w:eastAsia="Times New Roman" w:cs="Times New Roman"/>
          <w:color w:val="000000"/>
        </w:rPr>
        <w:instrText xml:space="preserve"> ADDIN ZOTERO_ITEM CSL_CITATION {"citationID":"a2cokd7g42s","properties":{"formattedCitation":"(Vel\\uc0\\u225{}zquez et al., 2019)","plainCitation":"(Velázquez et al., 2019)","noteIndex":0},"citationItems":[{"id":343,"uris":["http://zotero.org/users/5073745/items/4YKQQLZF"],"uri":["http://zotero.org/users/5073745/items/4YKQQLZF"],"itemData":{"id":343,"type":"article-journal","abstract":"BACKGROUND\nNon-alcoholic fatty liver disease (NAFLD) has become an epidemic largely due to the worldwide increase in obesity. While lifestyle modifications and pharmacotherapies have been used to alleviate NAFLD, successful treatment options are limited. One of the main barriers to finding safe and effective drugs for long-term use in NAFLD is the fast initiation and progression of disease in the available preclinical models. Therefore, we are in need of preclinical models that (1) mimic the human manifestation of NAFLD and (2) have a longer progression time to allow for the design of superior treatments.\n\nAIM\nTo characterize a model of prolonged high-fat diet (HFD) feeding for investigation of the long-term progression of NAFLD.\n\nMETHODS\nIn this study, we utilized prolonged HFD feeding to examine NAFLD features in C57BL/6 male mice. We fed mice with a HFD (60% fat, 20% protein, and 20% carbohydrate) for 80 wk to promote obesity (Old-HFD group, n = 18). A low-fat diet (LFD) (14% fat, 32% protein, and 54% carbohydrate) was administered for the same duration to age-matched mice (Old-LFD group, n = 15). An additional group of mice was maintained on the LFD (Young-LFD, n = 20) for a shorter duration (6 wk) to distinguish between age-dependent and age-independent effects. Liver, colon, adipose tissue, and feces were collected for histological and molecular assessments.\n\nRESULTS\nProlonged HFD feeding led to obesity and insulin resistance. Histological analysis in the liver of HFD mice demonstrated steatosis, cell injury, portal and lobular inflammation and fibrosis. In addition, molecular analysis for markers of endoplasmic reticulum stress established that the liver tissue of HFD mice have increased phosphorylated Jnk and CHOP. Lastly, we evaluated the gut microbial composition of Old-LFD and Old-HFD. We observed that prolonged HFD feeding in mice increased the relative abundance of the Firmicutes phylum. At the genus level, we observed a significant increase in the abundance of Adercreutzia, Coprococcus, Dorea, and Ruminococcus and decreased relative abundance of Turicibacter and Anaeroplasma in HFD mice.\n\nCONCLUSION\nOverall, these data suggest that chronic HFD consumption in mice can mimic pathophysiological and some microbial events observed in NAFLD patients.","container-title":"World Journal of Hepatology","DOI":"10.4254/wjh.v11.i8.619","ISSN":"1948-5182","issue":"8","journalAbbreviation":"World J Hepatol","note":"PMID: 31528245\nPMCID: PMC6717713","page":"619-637","source":"PubMed Central","title":"Prolonged high-fat-diet feeding promotes non-alcoholic fatty liver disease and alters gut microbiota in mice","volume":"11","author":[{"family":"Velázquez","given":"Kandy T"},{"family":"Enos","given":"Reilly T"},{"family":"Bader","given":"Jackie E"},{"family":"Sougiannis","given":"Alexander T"},{"family":"Carson","given":"Meredith S"},{"family":"Chatzistamou","given":"Ioulia"},{"family":"Carson","given":"James A"},{"family":"Nagarkatti","given":"Prakash S"},{"family":"Nagarkatti","given":"Mitzi"},{"family":"Murphy","given":"E Angela"}],"issued":{"date-parts":[["2019",8,27]]}}}],"schema":"https://github.com/citation-style-language/schema/raw/master/csl-citation.json"} </w:instrText>
      </w:r>
      <w:r w:rsidR="004765A3">
        <w:rPr>
          <w:rFonts w:eastAsia="Times New Roman" w:cs="Times New Roman"/>
          <w:color w:val="000000"/>
        </w:rPr>
        <w:fldChar w:fldCharType="separate"/>
      </w:r>
      <w:r w:rsidR="008875E7" w:rsidRPr="008875E7">
        <w:rPr>
          <w:rFonts w:cs="Times New Roman"/>
          <w:color w:val="000000"/>
        </w:rPr>
        <w:t>(Velázquez et al., 2019)</w:t>
      </w:r>
      <w:r w:rsidR="004765A3">
        <w:rPr>
          <w:rFonts w:eastAsia="Times New Roman" w:cs="Times New Roman"/>
          <w:color w:val="000000"/>
        </w:rPr>
        <w:fldChar w:fldCharType="end"/>
      </w:r>
      <w:r w:rsidR="004765A3">
        <w:rPr>
          <w:rFonts w:eastAsia="Times New Roman" w:cs="Times New Roman"/>
          <w:color w:val="000000"/>
        </w:rPr>
        <w:t xml:space="preserve">. </w:t>
      </w:r>
      <w:r w:rsidR="002853CD" w:rsidRPr="004A65B6">
        <w:rPr>
          <w:rFonts w:eastAsia="Times New Roman" w:cs="Times New Roman"/>
          <w:color w:val="000000"/>
        </w:rPr>
        <w:t xml:space="preserve">Some animal studies of TRF have demonstrated effects on indices of NAFLD. In general, </w:t>
      </w:r>
      <w:r w:rsidR="00AB2E52">
        <w:rPr>
          <w:rFonts w:eastAsia="Times New Roman" w:cs="Times New Roman"/>
          <w:color w:val="000000"/>
        </w:rPr>
        <w:t xml:space="preserve">high fat diet feeding ad libitum generates significant liver triglyceride and fat accumulation in the liver tissue </w:t>
      </w:r>
      <w:r w:rsidR="004765A3">
        <w:rPr>
          <w:rFonts w:eastAsia="Times New Roman" w:cs="Times New Roman"/>
          <w:color w:val="000000"/>
        </w:rPr>
        <w:fldChar w:fldCharType="begin"/>
      </w:r>
      <w:r w:rsidR="008875E7">
        <w:rPr>
          <w:rFonts w:eastAsia="Times New Roman" w:cs="Times New Roman"/>
          <w:color w:val="000000"/>
        </w:rPr>
        <w:instrText xml:space="preserve"> ADDIN ZOTERO_ITEM CSL_CITATION {"citationID":"afsd91fn9q","properties":{"formattedCitation":"(Vel\\uc0\\u225{}zquez et al., 2019)","plainCitation":"(Velázquez et al., 2019)","noteIndex":0},"citationItems":[{"id":343,"uris":["http://zotero.org/users/5073745/items/4YKQQLZF"],"uri":["http://zotero.org/users/5073745/items/4YKQQLZF"],"itemData":{"id":343,"type":"article-journal","abstract":"BACKGROUND\nNon-alcoholic fatty liver disease (NAFLD) has become an epidemic largely due to the worldwide increase in obesity. While lifestyle modifications and pharmacotherapies have been used to alleviate NAFLD, successful treatment options are limited. One of the main barriers to finding safe and effective drugs for long-term use in NAFLD is the fast initiation and progression of disease in the available preclinical models. Therefore, we are in need of preclinical models that (1) mimic the human manifestation of NAFLD and (2) have a longer progression time to allow for the design of superior treatments.\n\nAIM\nTo characterize a model of prolonged high-fat diet (HFD) feeding for investigation of the long-term progression of NAFLD.\n\nMETHODS\nIn this study, we utilized prolonged HFD feeding to examine NAFLD features in C57BL/6 male mice. We fed mice with a HFD (60% fat, 20% protein, and 20% carbohydrate) for 80 wk to promote obesity (Old-HFD group, n = 18). A low-fat diet (LFD) (14% fat, 32% protein, and 54% carbohydrate) was administered for the same duration to age-matched mice (Old-LFD group, n = 15). An additional group of mice was maintained on the LFD (Young-LFD, n = 20) for a shorter duration (6 wk) to distinguish between age-dependent and age-independent effects. Liver, colon, adipose tissue, and feces were collected for histological and molecular assessments.\n\nRESULTS\nProlonged HFD feeding led to obesity and insulin resistance. Histological analysis in the liver of HFD mice demonstrated steatosis, cell injury, portal and lobular inflammation and fibrosis. In addition, molecular analysis for markers of endoplasmic reticulum stress established that the liver tissue of HFD mice have increased phosphorylated Jnk and CHOP. Lastly, we evaluated the gut microbial composition of Old-LFD and Old-HFD. We observed that prolonged HFD feeding in mice increased the relative abundance of the Firmicutes phylum. At the genus level, we observed a significant increase in the abundance of Adercreutzia, Coprococcus, Dorea, and Ruminococcus and decreased relative abundance of Turicibacter and Anaeroplasma in HFD mice.\n\nCONCLUSION\nOverall, these data suggest that chronic HFD consumption in mice can mimic pathophysiological and some microbial events observed in NAFLD patients.","container-title":"World Journal of Hepatology","DOI":"10.4254/wjh.v11.i8.619","ISSN":"1948-5182","issue":"8","journalAbbreviation":"World J Hepatol","note":"PMID: 31528245\nPMCID: PMC6717713","page":"619-637","source":"PubMed Central","title":"Prolonged high-fat-diet feeding promotes non-alcoholic fatty liver disease and alters gut microbiota in mice","volume":"11","author":[{"family":"Velázquez","given":"Kandy T"},{"family":"Enos","given":"Reilly T"},{"family":"Bader","given":"Jackie E"},{"family":"Sougiannis","given":"Alexander T"},{"family":"Carson","given":"Meredith S"},{"family":"Chatzistamou","given":"Ioulia"},{"family":"Carson","given":"James A"},{"family":"Nagarkatti","given":"Prakash S"},{"family":"Nagarkatti","given":"Mitzi"},{"family":"Murphy","given":"E Angela"}],"issued":{"date-parts":[["2019",8,27]]}}}],"schema":"https://github.com/citation-style-language/schema/raw/master/csl-citation.json"} </w:instrText>
      </w:r>
      <w:r w:rsidR="004765A3">
        <w:rPr>
          <w:rFonts w:eastAsia="Times New Roman" w:cs="Times New Roman"/>
          <w:color w:val="000000"/>
        </w:rPr>
        <w:fldChar w:fldCharType="separate"/>
      </w:r>
      <w:r w:rsidR="008875E7" w:rsidRPr="008875E7">
        <w:rPr>
          <w:rFonts w:cs="Times New Roman"/>
          <w:color w:val="000000"/>
        </w:rPr>
        <w:t>(Velázquez et al., 2019)</w:t>
      </w:r>
      <w:r w:rsidR="004765A3">
        <w:rPr>
          <w:rFonts w:eastAsia="Times New Roman" w:cs="Times New Roman"/>
          <w:color w:val="000000"/>
        </w:rPr>
        <w:fldChar w:fldCharType="end"/>
      </w:r>
      <w:r w:rsidR="00AB2E52">
        <w:rPr>
          <w:rFonts w:eastAsia="Times New Roman" w:cs="Times New Roman"/>
          <w:color w:val="000000"/>
        </w:rPr>
        <w:t>.</w:t>
      </w:r>
      <w:r w:rsidR="00430B27">
        <w:rPr>
          <w:rFonts w:eastAsia="Times New Roman" w:cs="Times New Roman"/>
          <w:color w:val="000000"/>
        </w:rPr>
        <w:t xml:space="preserve"> TRF studies have evaluated this paradigm in both high fat </w:t>
      </w:r>
      <w:r w:rsidR="00430B27">
        <w:rPr>
          <w:rFonts w:eastAsia="Times New Roman" w:cs="Times New Roman"/>
          <w:color w:val="000000"/>
        </w:rPr>
        <w:fldChar w:fldCharType="begin"/>
      </w:r>
      <w:r w:rsidR="008875E7">
        <w:rPr>
          <w:rFonts w:eastAsia="Times New Roman" w:cs="Times New Roman"/>
          <w:color w:val="000000"/>
        </w:rPr>
        <w:instrText xml:space="preserve"> ADDIN ZOTERO_ITEM CSL_CITATION {"citationID":"a2e6h9p5pdk","properties":{"formattedCitation":"(Chaix et al., 2019; Sherman et al., 2012; Upadhyay et al., 2019; Woodie et al., 2018)","plainCitation":"(Chaix et al., 2019; Sherman et al., 2012; Upadhyay et al., 2019;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430B27">
        <w:rPr>
          <w:rFonts w:eastAsia="Times New Roman" w:cs="Times New Roman"/>
          <w:color w:val="000000"/>
        </w:rPr>
        <w:fldChar w:fldCharType="separate"/>
      </w:r>
      <w:r w:rsidR="008875E7" w:rsidRPr="008875E7">
        <w:rPr>
          <w:rFonts w:cs="Times New Roman"/>
          <w:color w:val="000000"/>
        </w:rPr>
        <w:t>(Chaix et al., 2019; Sherman et al., 2012; Upadhyay et al., 2019; Woodie et al., 2018)</w:t>
      </w:r>
      <w:r w:rsidR="00430B27">
        <w:rPr>
          <w:rFonts w:eastAsia="Times New Roman" w:cs="Times New Roman"/>
          <w:color w:val="000000"/>
        </w:rPr>
        <w:fldChar w:fldCharType="end"/>
      </w:r>
      <w:r w:rsidR="00430B27">
        <w:rPr>
          <w:rFonts w:eastAsia="Times New Roman" w:cs="Times New Roman"/>
          <w:color w:val="000000"/>
        </w:rPr>
        <w:t xml:space="preserve">and normal chow feeding </w:t>
      </w:r>
      <w:r w:rsidR="00430B27">
        <w:rPr>
          <w:rFonts w:eastAsia="Times New Roman" w:cs="Times New Roman"/>
          <w:color w:val="000000"/>
        </w:rPr>
        <w:fldChar w:fldCharType="begin"/>
      </w:r>
      <w:r w:rsidR="008875E7">
        <w:rPr>
          <w:rFonts w:eastAsia="Times New Roman" w:cs="Times New Roman"/>
          <w:color w:val="000000"/>
        </w:rPr>
        <w:instrText xml:space="preserve"> ADDIN ZOTERO_ITEM CSL_CITATION {"citationID":"a1i5q673iko","properties":{"formattedCitation":"(Sherman et al., 2012)","plainCitation":"(Sherman et al., 2012)","noteIndex":0},"citationItems":[{"id":12,"uris":["http://zotero.org/users/5073745/items/P497KC7N"],"uri":["http://zotero.org/users/5073745/items/P497KC7N"],"itemData":{"id":12,"type":"article-journal","abstract":"Disruption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430B27">
        <w:rPr>
          <w:rFonts w:eastAsia="Times New Roman" w:cs="Times New Roman"/>
          <w:color w:val="000000"/>
        </w:rPr>
        <w:fldChar w:fldCharType="separate"/>
      </w:r>
      <w:r w:rsidR="008875E7" w:rsidRPr="008875E7">
        <w:rPr>
          <w:rFonts w:cs="Times New Roman"/>
          <w:color w:val="000000"/>
        </w:rPr>
        <w:t>(Sherman et al., 2012)</w:t>
      </w:r>
      <w:r w:rsidR="00430B27">
        <w:rPr>
          <w:rFonts w:eastAsia="Times New Roman" w:cs="Times New Roman"/>
          <w:color w:val="000000"/>
        </w:rPr>
        <w:fldChar w:fldCharType="end"/>
      </w:r>
      <w:r w:rsidR="00430B27">
        <w:rPr>
          <w:rFonts w:eastAsia="Times New Roman" w:cs="Times New Roman"/>
          <w:color w:val="000000"/>
        </w:rPr>
        <w:t xml:space="preserve">. Reductions in total liver size </w:t>
      </w:r>
      <w:r w:rsidR="00430B27">
        <w:rPr>
          <w:rFonts w:eastAsia="Times New Roman" w:cs="Times New Roman"/>
          <w:color w:val="000000"/>
        </w:rPr>
        <w:fldChar w:fldCharType="begin"/>
      </w:r>
      <w:r w:rsidR="008875E7">
        <w:rPr>
          <w:rFonts w:eastAsia="Times New Roman" w:cs="Times New Roman"/>
          <w:color w:val="000000"/>
        </w:rPr>
        <w:instrText xml:space="preserve"> ADDIN ZOTERO_ITEM CSL_CITATION {"citationID":"a1fkm59ndmb","properties":{"formattedCitation":"(Woodie et al., 2018)","plainCitation":"(Woodie et al., 2018)","noteIndex":0},"citationItems":[{"id":56,"uris":["http://zotero.org/users/5073745/items/BCTXN86S"],"uri":["http://zotero.org/users/5073745/items/BCTXN86S"],"itemData":{"id":56,"type":"article-journal","abstract":"Background\nObesity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430B27">
        <w:rPr>
          <w:rFonts w:eastAsia="Times New Roman" w:cs="Times New Roman"/>
          <w:color w:val="000000"/>
        </w:rPr>
        <w:fldChar w:fldCharType="separate"/>
      </w:r>
      <w:r w:rsidR="008875E7" w:rsidRPr="008875E7">
        <w:rPr>
          <w:rFonts w:cs="Times New Roman"/>
          <w:color w:val="000000"/>
        </w:rPr>
        <w:t>(Woodie et al., 2018)</w:t>
      </w:r>
      <w:r w:rsidR="00430B27">
        <w:rPr>
          <w:rFonts w:eastAsia="Times New Roman" w:cs="Times New Roman"/>
          <w:color w:val="000000"/>
        </w:rPr>
        <w:fldChar w:fldCharType="end"/>
      </w:r>
      <w:r w:rsidR="00AB2E52">
        <w:rPr>
          <w:rFonts w:eastAsia="Times New Roman" w:cs="Times New Roman"/>
          <w:color w:val="000000"/>
        </w:rPr>
        <w:t xml:space="preserve"> </w:t>
      </w:r>
      <w:r w:rsidR="00430B27">
        <w:rPr>
          <w:rFonts w:eastAsia="Times New Roman" w:cs="Times New Roman"/>
          <w:color w:val="000000"/>
        </w:rPr>
        <w:t xml:space="preserve">and in liver triglyceride accumulation </w:t>
      </w:r>
      <w:r w:rsidR="00430B27">
        <w:rPr>
          <w:rFonts w:eastAsia="Times New Roman" w:cs="Times New Roman"/>
          <w:color w:val="000000"/>
        </w:rPr>
        <w:fldChar w:fldCharType="begin"/>
      </w:r>
      <w:r w:rsidR="008875E7">
        <w:rPr>
          <w:rFonts w:eastAsia="Times New Roman" w:cs="Times New Roman"/>
          <w:color w:val="000000"/>
        </w:rPr>
        <w:instrText xml:space="preserve"> ADDIN ZOTERO_ITEM CSL_CITATION {"citationID":"a2k43lam2st","properties":{"formattedCitation":"(Chaix et al., 2019; Upadhyay et al., 2019; Woodie et al., 2018)","plainCitation":"(Chaix et al., 2019; Upadhyay et al., 2019;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430B27">
        <w:rPr>
          <w:rFonts w:eastAsia="Times New Roman" w:cs="Times New Roman"/>
          <w:color w:val="000000"/>
        </w:rPr>
        <w:fldChar w:fldCharType="separate"/>
      </w:r>
      <w:r w:rsidR="008875E7" w:rsidRPr="008875E7">
        <w:rPr>
          <w:rFonts w:cs="Times New Roman"/>
          <w:color w:val="000000"/>
        </w:rPr>
        <w:t>(Chaix et al., 2019; Upadhyay et al., 2019; Woodie et al., 2018)</w:t>
      </w:r>
      <w:r w:rsidR="00430B27">
        <w:rPr>
          <w:rFonts w:eastAsia="Times New Roman" w:cs="Times New Roman"/>
          <w:color w:val="000000"/>
        </w:rPr>
        <w:fldChar w:fldCharType="end"/>
      </w:r>
      <w:r w:rsidR="009D764F">
        <w:rPr>
          <w:rFonts w:eastAsia="Times New Roman" w:cs="Times New Roman"/>
          <w:color w:val="000000"/>
        </w:rPr>
        <w:t xml:space="preserve"> </w:t>
      </w:r>
      <w:r w:rsidR="00430B27">
        <w:rPr>
          <w:rFonts w:eastAsia="Times New Roman" w:cs="Times New Roman"/>
          <w:color w:val="000000"/>
        </w:rPr>
        <w:t xml:space="preserve">has been seen with TRF of HFD. This suggests that induction of fasting-refeeding cycles lowers the propensity for fat storage in the liver. This is corroborated by increased levels of inhibited lipogenic enzymes in TRF animals’ livers, such as p-ACC </w:t>
      </w:r>
      <w:r w:rsidR="00430B27">
        <w:rPr>
          <w:rFonts w:eastAsia="Times New Roman" w:cs="Times New Roman"/>
          <w:color w:val="000000"/>
        </w:rPr>
        <w:fldChar w:fldCharType="begin"/>
      </w:r>
      <w:r w:rsidR="008875E7">
        <w:rPr>
          <w:rFonts w:eastAsia="Times New Roman" w:cs="Times New Roman"/>
          <w:color w:val="000000"/>
        </w:rPr>
        <w:instrText xml:space="preserve"> ADDIN ZOTERO_ITEM CSL_CITATION {"citationID":"a1dqgqteddk","properties":{"formattedCitation":"(Sherman et al., 2012)","plainCitation":"(Sherman et al., 2012)","noteIndex":0},"citationItems":[{"id":12,"uris":["http://zotero.org/users/5073745/items/P497KC7N"],"uri":["http://zotero.org/users/5073745/items/P497KC7N"],"itemData":{"id":12,"type":"article-journal","abstract":"Disruption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430B27">
        <w:rPr>
          <w:rFonts w:eastAsia="Times New Roman" w:cs="Times New Roman"/>
          <w:color w:val="000000"/>
        </w:rPr>
        <w:fldChar w:fldCharType="separate"/>
      </w:r>
      <w:r w:rsidR="008875E7" w:rsidRPr="008875E7">
        <w:rPr>
          <w:rFonts w:cs="Times New Roman"/>
          <w:color w:val="000000"/>
        </w:rPr>
        <w:t>(Sherman et al., 2012)</w:t>
      </w:r>
      <w:r w:rsidR="00430B27">
        <w:rPr>
          <w:rFonts w:eastAsia="Times New Roman" w:cs="Times New Roman"/>
          <w:color w:val="000000"/>
        </w:rPr>
        <w:fldChar w:fldCharType="end"/>
      </w:r>
      <w:r w:rsidR="00430B27">
        <w:rPr>
          <w:rFonts w:eastAsia="Times New Roman" w:cs="Times New Roman"/>
          <w:color w:val="000000"/>
        </w:rPr>
        <w:t xml:space="preserve">. Liver fat accumulation was also observed in gestational TRF exposure, and they found that TRF feeding of HFD was able to reduce fetal liver TG almost to the same level as control diet AL fed fetuses </w:t>
      </w:r>
      <w:r w:rsidR="00430B27">
        <w:rPr>
          <w:rFonts w:eastAsia="Times New Roman" w:cs="Times New Roman"/>
          <w:color w:val="000000"/>
        </w:rPr>
        <w:fldChar w:fldCharType="begin"/>
      </w:r>
      <w:r w:rsidR="008875E7">
        <w:rPr>
          <w:rFonts w:eastAsia="Times New Roman" w:cs="Times New Roman"/>
          <w:color w:val="000000"/>
        </w:rPr>
        <w:instrText xml:space="preserve"> ADDIN ZOTERO_ITEM CSL_CITATION {"citationID":"a2dpbleammc","properties":{"formattedCitation":"(Upadhyay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430B27">
        <w:rPr>
          <w:rFonts w:eastAsia="Times New Roman" w:cs="Times New Roman"/>
          <w:color w:val="000000"/>
        </w:rPr>
        <w:fldChar w:fldCharType="separate"/>
      </w:r>
      <w:r w:rsidR="008875E7" w:rsidRPr="008875E7">
        <w:rPr>
          <w:rFonts w:cs="Times New Roman"/>
          <w:color w:val="000000"/>
        </w:rPr>
        <w:t>(Upadhyay et al., 2019)</w:t>
      </w:r>
      <w:r w:rsidR="00430B27">
        <w:rPr>
          <w:rFonts w:eastAsia="Times New Roman" w:cs="Times New Roman"/>
          <w:color w:val="000000"/>
        </w:rPr>
        <w:fldChar w:fldCharType="end"/>
      </w:r>
      <w:r w:rsidR="00430B27">
        <w:rPr>
          <w:rFonts w:eastAsia="Times New Roman" w:cs="Times New Roman"/>
          <w:color w:val="000000"/>
        </w:rPr>
        <w:t xml:space="preserve">. </w:t>
      </w:r>
      <w:r w:rsidR="000A3865">
        <w:rPr>
          <w:rFonts w:eastAsia="Times New Roman" w:cs="Times New Roman"/>
          <w:color w:val="000000"/>
        </w:rPr>
        <w:t xml:space="preserve">Furthermore, TRF has been shown to reduce NAFLD score while on a high fat diet, even with a short treatment period of 4 weeks. </w:t>
      </w:r>
      <w:r w:rsidR="00430B27">
        <w:rPr>
          <w:rFonts w:eastAsia="Times New Roman" w:cs="Times New Roman"/>
          <w:color w:val="000000"/>
        </w:rPr>
        <w:t xml:space="preserve">Because TRF consistently reduces liver triglycerides and has even been found to do so with gestational TRF, </w:t>
      </w:r>
      <w:r w:rsidR="00430B27" w:rsidRPr="00B139E0">
        <w:rPr>
          <w:rFonts w:eastAsia="Times New Roman" w:cs="Times New Roman"/>
          <w:i/>
          <w:color w:val="000000"/>
        </w:rPr>
        <w:t>I expect that liver tr</w:t>
      </w:r>
      <w:r w:rsidR="009D764F" w:rsidRPr="00B139E0">
        <w:rPr>
          <w:rFonts w:eastAsia="Times New Roman" w:cs="Times New Roman"/>
          <w:i/>
          <w:color w:val="000000"/>
        </w:rPr>
        <w:t>i</w:t>
      </w:r>
      <w:r w:rsidR="00430B27" w:rsidRPr="00B139E0">
        <w:rPr>
          <w:rFonts w:eastAsia="Times New Roman" w:cs="Times New Roman"/>
          <w:i/>
          <w:color w:val="000000"/>
        </w:rPr>
        <w:t>glyceride content will be reduced in offspring whose mothers were eTRF during gestation</w:t>
      </w:r>
      <w:r w:rsidR="00FE177A">
        <w:rPr>
          <w:rFonts w:eastAsia="Times New Roman" w:cs="Times New Roman"/>
          <w:i/>
          <w:color w:val="000000"/>
        </w:rPr>
        <w:t xml:space="preserve"> even after challenge with high fat diet</w:t>
      </w:r>
      <w:r w:rsidR="00430B27" w:rsidRPr="00B139E0">
        <w:rPr>
          <w:rFonts w:eastAsia="Times New Roman" w:cs="Times New Roman"/>
          <w:i/>
          <w:color w:val="000000"/>
        </w:rPr>
        <w:t>.</w:t>
      </w:r>
      <w:r w:rsidR="00430B27" w:rsidRPr="00B139E0">
        <w:rPr>
          <w:rFonts w:eastAsia="Times New Roman" w:cs="Times New Roman"/>
          <w:i/>
          <w:color w:val="000000"/>
        </w:rPr>
        <w:br/>
      </w:r>
    </w:p>
    <w:p w14:paraId="6C5FAEE0" w14:textId="3B9BBFD2" w:rsidR="002853CD" w:rsidRDefault="004471A4" w:rsidP="00542418">
      <w:pPr>
        <w:pStyle w:val="Heading3"/>
        <w:rPr>
          <w:rFonts w:eastAsia="Times New Roman"/>
        </w:rPr>
      </w:pPr>
      <w:r>
        <w:rPr>
          <w:rFonts w:eastAsia="Times New Roman"/>
        </w:rPr>
        <w:lastRenderedPageBreak/>
        <w:t xml:space="preserve">Serum </w:t>
      </w:r>
      <w:r w:rsidR="002853CD" w:rsidRPr="00B408CF">
        <w:rPr>
          <w:rFonts w:eastAsia="Times New Roman"/>
        </w:rPr>
        <w:t>Triglyceride</w:t>
      </w:r>
      <w:r w:rsidR="00E82946">
        <w:rPr>
          <w:rFonts w:eastAsia="Times New Roman"/>
        </w:rPr>
        <w:t>s</w:t>
      </w:r>
    </w:p>
    <w:p w14:paraId="06DE9E9F" w14:textId="34FD34D0" w:rsidR="00FE177A" w:rsidRPr="00FE177A" w:rsidRDefault="00FE177A" w:rsidP="002853CD">
      <w:pPr>
        <w:pStyle w:val="ListParagraph"/>
        <w:ind w:left="0"/>
        <w:rPr>
          <w:rFonts w:eastAsia="Times New Roman" w:cs="Times New Roman"/>
          <w:color w:val="000000"/>
        </w:rPr>
      </w:pPr>
      <w:r>
        <w:rPr>
          <w:rFonts w:eastAsia="Times New Roman" w:cs="Times New Roman"/>
          <w:color w:val="000000"/>
        </w:rPr>
        <w:t xml:space="preserve">Animal studies of TRF have been very consistent in their findings in blood lipids, in that there is a consistent lowering of fasted triglyceride and total cholesterol levels after exposure to TRF </w:t>
      </w:r>
      <w:r>
        <w:rPr>
          <w:rFonts w:eastAsia="Times New Roman" w:cs="Times New Roman"/>
          <w:color w:val="000000"/>
        </w:rPr>
        <w:fldChar w:fldCharType="begin"/>
      </w:r>
      <w:r w:rsidR="008875E7">
        <w:rPr>
          <w:rFonts w:eastAsia="Times New Roman" w:cs="Times New Roman"/>
          <w:color w:val="000000"/>
        </w:rPr>
        <w:instrText xml:space="preserve"> ADDIN ZOTERO_ITEM CSL_CITATION {"citationID":"a2g3blvfkpu","properties":{"formattedCitation":"(Chaix et al., 2019; Sherman et al., 2012)","plainCitation":"(Chaix et al., 2019; Sherman et al., 2012)","noteIndex":0},"citationItems":[{"id":287,"uris":["http://zotero.org/users/5073745/items/UGYPSTUR"],"uri":["http://zotero.org/users/5073745/items/UGYPSTUR"],"itemData":{"id":287,"type":"article-journal","abstract":"Increased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eastAsia="Times New Roman" w:cs="Times New Roman"/>
          <w:color w:val="000000"/>
        </w:rPr>
        <w:fldChar w:fldCharType="separate"/>
      </w:r>
      <w:r w:rsidR="008875E7" w:rsidRPr="008875E7">
        <w:rPr>
          <w:rFonts w:cs="Times New Roman"/>
          <w:color w:val="000000"/>
        </w:rPr>
        <w:t>(Chaix et al., 2019; Sherman et al., 2012)</w:t>
      </w:r>
      <w:r>
        <w:rPr>
          <w:rFonts w:eastAsia="Times New Roman" w:cs="Times New Roman"/>
          <w:color w:val="000000"/>
        </w:rPr>
        <w:fldChar w:fldCharType="end"/>
      </w:r>
      <w:r>
        <w:rPr>
          <w:rFonts w:eastAsia="Times New Roman" w:cs="Times New Roman"/>
          <w:color w:val="000000"/>
        </w:rPr>
        <w:t xml:space="preserve">. </w:t>
      </w:r>
      <w:r w:rsidR="000A3865">
        <w:rPr>
          <w:rFonts w:eastAsia="Times New Roman" w:cs="Times New Roman"/>
          <w:color w:val="000000"/>
        </w:rPr>
        <w:t xml:space="preserve">Because the </w:t>
      </w:r>
      <w:r w:rsidR="004471A4">
        <w:rPr>
          <w:rFonts w:eastAsia="Times New Roman" w:cs="Times New Roman"/>
          <w:color w:val="000000"/>
        </w:rPr>
        <w:t>literature</w:t>
      </w:r>
      <w:r w:rsidR="000A3865">
        <w:rPr>
          <w:rFonts w:eastAsia="Times New Roman" w:cs="Times New Roman"/>
          <w:color w:val="000000"/>
        </w:rPr>
        <w:t xml:space="preserve"> is very consistent in the effect of TRF on triglyceride content, </w:t>
      </w:r>
      <w:r w:rsidR="000A3865" w:rsidRPr="000A3865">
        <w:rPr>
          <w:rFonts w:eastAsia="Times New Roman" w:cs="Times New Roman"/>
          <w:i/>
          <w:color w:val="000000"/>
        </w:rPr>
        <w:t xml:space="preserve">I expect that </w:t>
      </w:r>
      <w:r w:rsidR="004471A4" w:rsidRPr="000A3865">
        <w:rPr>
          <w:rFonts w:eastAsia="Times New Roman" w:cs="Times New Roman"/>
          <w:i/>
          <w:color w:val="000000"/>
        </w:rPr>
        <w:t>offspring</w:t>
      </w:r>
      <w:r w:rsidR="000A3865" w:rsidRPr="000A3865">
        <w:rPr>
          <w:rFonts w:eastAsia="Times New Roman" w:cs="Times New Roman"/>
          <w:i/>
          <w:color w:val="000000"/>
        </w:rPr>
        <w:t xml:space="preserve"> of eTRF dams will have lower circulating triglyceride levels than pups of AL dams</w:t>
      </w:r>
      <w:r w:rsidR="000A3865">
        <w:rPr>
          <w:rFonts w:eastAsia="Times New Roman" w:cs="Times New Roman"/>
          <w:color w:val="000000"/>
        </w:rPr>
        <w:t xml:space="preserve">. </w:t>
      </w:r>
      <w:r>
        <w:rPr>
          <w:rFonts w:eastAsia="Times New Roman" w:cs="Times New Roman"/>
          <w:color w:val="000000"/>
        </w:rPr>
        <w:t xml:space="preserve">For this reason, I will collect serum from offspring after high fat diet treatment and </w:t>
      </w:r>
      <w:r w:rsidR="000A3865">
        <w:rPr>
          <w:rFonts w:eastAsia="Times New Roman" w:cs="Times New Roman"/>
          <w:color w:val="000000"/>
        </w:rPr>
        <w:t>assess the triglyceride content.</w:t>
      </w:r>
    </w:p>
    <w:p w14:paraId="2B940D90" w14:textId="77777777" w:rsidR="004471A4" w:rsidRDefault="004471A4" w:rsidP="002853CD">
      <w:pPr>
        <w:pStyle w:val="ListParagraph"/>
        <w:ind w:left="0"/>
        <w:rPr>
          <w:rFonts w:eastAsia="Times New Roman" w:cs="Times New Roman"/>
          <w:color w:val="000000"/>
          <w:u w:val="single"/>
        </w:rPr>
      </w:pPr>
    </w:p>
    <w:p w14:paraId="7040750F" w14:textId="744F91AA" w:rsidR="002853CD" w:rsidRDefault="00746A1E" w:rsidP="00542418">
      <w:pPr>
        <w:pStyle w:val="Heading3"/>
        <w:rPr>
          <w:rFonts w:eastAsia="Times New Roman"/>
        </w:rPr>
      </w:pPr>
      <w:r>
        <w:rPr>
          <w:rFonts w:eastAsia="Times New Roman"/>
        </w:rPr>
        <w:t>Glycemic health</w:t>
      </w:r>
    </w:p>
    <w:p w14:paraId="4609F70F" w14:textId="67B8D8CC" w:rsidR="00BB35BE" w:rsidRPr="00746A1E" w:rsidRDefault="00BB35BE" w:rsidP="00BB35BE">
      <w:pPr>
        <w:pStyle w:val="ListParagraph"/>
        <w:ind w:left="0"/>
        <w:rPr>
          <w:rFonts w:eastAsia="Times New Roman" w:cs="Times New Roman"/>
          <w:color w:val="000000"/>
          <w:u w:val="single"/>
        </w:rPr>
      </w:pPr>
      <w:r>
        <w:rPr>
          <w:rFonts w:eastAsia="Times New Roman" w:cs="Times New Roman"/>
          <w:color w:val="000000"/>
        </w:rPr>
        <w:t xml:space="preserve">Many studies have evaluated insulin under HFD time restricted feeding. Most studies find that TRF reduces fasting insulin levels in animal models </w:t>
      </w:r>
      <w:r>
        <w:rPr>
          <w:rFonts w:eastAsia="Times New Roman" w:cs="Times New Roman"/>
          <w:color w:val="000000"/>
        </w:rPr>
        <w:fldChar w:fldCharType="begin"/>
      </w:r>
      <w:r w:rsidR="008875E7">
        <w:rPr>
          <w:rFonts w:eastAsia="Times New Roman" w:cs="Times New Roman"/>
          <w:color w:val="000000"/>
        </w:rPr>
        <w:instrText xml:space="preserve"> ADDIN ZOTERO_ITEM CSL_CITATION {"citationID":"a26cp9be0h7","properties":{"formattedCitation":"(Chaix et al., 2019; Sherman et al., 2012; Woodie et al., 2018)","plainCitation":"(Chaix et al., 2019; Sherman et al., 2012;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eastAsia="Times New Roman" w:cs="Times New Roman"/>
          <w:color w:val="000000"/>
        </w:rPr>
        <w:fldChar w:fldCharType="separate"/>
      </w:r>
      <w:r w:rsidR="008875E7" w:rsidRPr="008875E7">
        <w:rPr>
          <w:rFonts w:cs="Times New Roman"/>
          <w:color w:val="000000"/>
        </w:rPr>
        <w:t>(Chaix et al., 2019; Sherman et al., 2012; Woodie et al., 2018)</w:t>
      </w:r>
      <w:r>
        <w:rPr>
          <w:rFonts w:eastAsia="Times New Roman" w:cs="Times New Roman"/>
          <w:color w:val="000000"/>
        </w:rPr>
        <w:fldChar w:fldCharType="end"/>
      </w:r>
      <w:r>
        <w:rPr>
          <w:rFonts w:eastAsia="Times New Roman" w:cs="Times New Roman"/>
          <w:color w:val="000000"/>
        </w:rPr>
        <w:t xml:space="preserve">. This reduction in fasting insulin brings about more insulin sensitivity. These studies are less consistent in their evaluations of glycemia, where some studies show HFD TRF has no effect on fasting blood glucose </w:t>
      </w:r>
      <w:r>
        <w:rPr>
          <w:rFonts w:eastAsia="Times New Roman" w:cs="Times New Roman"/>
          <w:color w:val="000000"/>
        </w:rPr>
        <w:fldChar w:fldCharType="begin"/>
      </w:r>
      <w:r w:rsidR="008875E7">
        <w:rPr>
          <w:rFonts w:eastAsia="Times New Roman" w:cs="Times New Roman"/>
          <w:color w:val="000000"/>
        </w:rPr>
        <w:instrText xml:space="preserve"> ADDIN ZOTERO_ITEM CSL_CITATION {"citationID":"aou01mfvj7","properties":{"formattedCitation":"(Chaix et al., 2019; Sherman et al., 2012; Woodie et al., 2018)","plainCitation":"(Chaix et al., 2019; Sherman et al., 2012;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eastAsia="Times New Roman" w:cs="Times New Roman"/>
          <w:color w:val="000000"/>
        </w:rPr>
        <w:fldChar w:fldCharType="separate"/>
      </w:r>
      <w:r w:rsidR="008875E7" w:rsidRPr="008875E7">
        <w:rPr>
          <w:rFonts w:cs="Times New Roman"/>
          <w:color w:val="000000"/>
        </w:rPr>
        <w:t>(Chaix et al., 2019; Sherman et al., 2012; Woodie et al., 2018)</w:t>
      </w:r>
      <w:r>
        <w:rPr>
          <w:rFonts w:eastAsia="Times New Roman" w:cs="Times New Roman"/>
          <w:color w:val="000000"/>
        </w:rPr>
        <w:fldChar w:fldCharType="end"/>
      </w:r>
      <w:r>
        <w:rPr>
          <w:rFonts w:eastAsia="Times New Roman" w:cs="Times New Roman"/>
          <w:color w:val="000000"/>
        </w:rPr>
        <w:t xml:space="preserve"> and </w:t>
      </w:r>
      <w:r w:rsidR="00382DA2">
        <w:rPr>
          <w:rFonts w:eastAsia="Times New Roman" w:cs="Times New Roman"/>
          <w:color w:val="000000"/>
        </w:rPr>
        <w:t>a slight improvement in glucose tolerance</w:t>
      </w:r>
      <w:r w:rsidR="00382DA2">
        <w:rPr>
          <w:rFonts w:eastAsia="Times New Roman" w:cs="Times New Roman"/>
          <w:color w:val="000000"/>
        </w:rPr>
        <w:fldChar w:fldCharType="begin"/>
      </w:r>
      <w:r w:rsidR="008875E7">
        <w:rPr>
          <w:rFonts w:eastAsia="Times New Roman" w:cs="Times New Roman"/>
          <w:color w:val="000000"/>
        </w:rPr>
        <w:instrText xml:space="preserve"> ADDIN ZOTERO_ITEM CSL_CITATION {"citationID":"a1l1iro0904","properties":{"formattedCitation":"(Chaix et al., 2019; Woodie et al., 2018)","plainCitation":"(Chaix et al., 2019;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82DA2">
        <w:rPr>
          <w:rFonts w:eastAsia="Times New Roman" w:cs="Times New Roman"/>
          <w:color w:val="000000"/>
        </w:rPr>
        <w:fldChar w:fldCharType="separate"/>
      </w:r>
      <w:r w:rsidR="008875E7" w:rsidRPr="008875E7">
        <w:rPr>
          <w:rFonts w:cs="Times New Roman"/>
          <w:color w:val="000000"/>
        </w:rPr>
        <w:t>(Chaix et al., 2019; Woodie et al., 2018)</w:t>
      </w:r>
      <w:r w:rsidR="00382DA2">
        <w:rPr>
          <w:rFonts w:eastAsia="Times New Roman" w:cs="Times New Roman"/>
          <w:color w:val="000000"/>
        </w:rPr>
        <w:fldChar w:fldCharType="end"/>
      </w:r>
      <w:r w:rsidR="00382DA2">
        <w:rPr>
          <w:rFonts w:eastAsia="Times New Roman" w:cs="Times New Roman"/>
          <w:color w:val="000000"/>
        </w:rPr>
        <w:t xml:space="preserve">. Based on the literature, </w:t>
      </w:r>
      <w:r w:rsidR="00382DA2" w:rsidRPr="00382DA2">
        <w:rPr>
          <w:rFonts w:eastAsia="Times New Roman" w:cs="Times New Roman"/>
          <w:i/>
          <w:color w:val="000000"/>
        </w:rPr>
        <w:t>I hypothesize that offspring of eTRF dams will be more insulin sensitive than AL counterparts after high fat diet treatment.</w:t>
      </w:r>
      <w:r w:rsidR="00382DA2">
        <w:rPr>
          <w:rFonts w:eastAsia="Times New Roman" w:cs="Times New Roman"/>
          <w:i/>
          <w:color w:val="000000"/>
        </w:rPr>
        <w:t xml:space="preserve"> </w:t>
      </w:r>
      <w:r w:rsidR="00870ACA">
        <w:rPr>
          <w:rFonts w:eastAsia="Times New Roman" w:cs="Times New Roman"/>
          <w:color w:val="000000"/>
        </w:rPr>
        <w:t xml:space="preserve">To test this hypothesis, we will conduct both insulin and glucose tolerance tests after 10 weeks of high fat diet feeding. </w:t>
      </w:r>
    </w:p>
    <w:p w14:paraId="4258A2EF" w14:textId="6DF0FC81" w:rsidR="007D5E3A" w:rsidRDefault="007D5E3A" w:rsidP="00942580">
      <w:pPr>
        <w:rPr>
          <w:rFonts w:eastAsia="Times New Roman" w:cs="Times New Roman"/>
          <w:color w:val="000000"/>
        </w:rPr>
      </w:pPr>
    </w:p>
    <w:p w14:paraId="422DE61A" w14:textId="573CD2FC" w:rsidR="00942580" w:rsidRDefault="00942580" w:rsidP="00542418">
      <w:pPr>
        <w:pStyle w:val="Heading2"/>
        <w:rPr>
          <w:rFonts w:eastAsia="Times New Roman"/>
        </w:rPr>
      </w:pPr>
      <w:r w:rsidRPr="00EC6BCB">
        <w:rPr>
          <w:rFonts w:eastAsia="Times New Roman"/>
        </w:rPr>
        <w:t xml:space="preserve">Specific aim 2.5 Mechanisms driving </w:t>
      </w:r>
      <w:r w:rsidR="004471A4">
        <w:rPr>
          <w:rFonts w:eastAsia="Times New Roman"/>
        </w:rPr>
        <w:t>differences in offspring metabolic health</w:t>
      </w:r>
    </w:p>
    <w:p w14:paraId="018E35B5" w14:textId="77777777" w:rsidR="004471A4" w:rsidRPr="00EC6BCB" w:rsidRDefault="004471A4" w:rsidP="00942580">
      <w:pPr>
        <w:rPr>
          <w:rFonts w:eastAsia="Times New Roman" w:cs="Times New Roman"/>
          <w:b/>
          <w:color w:val="000000"/>
        </w:rPr>
      </w:pPr>
    </w:p>
    <w:p w14:paraId="55931C28" w14:textId="47AF2397" w:rsidR="00436EA8" w:rsidRDefault="00436EA8" w:rsidP="004765A3">
      <w:pPr>
        <w:rPr>
          <w:rFonts w:eastAsia="Times New Roman" w:cs="Times New Roman"/>
          <w:color w:val="000000"/>
        </w:rPr>
      </w:pPr>
      <w:r>
        <w:rPr>
          <w:rFonts w:eastAsia="Times New Roman" w:cs="Times New Roman"/>
          <w:color w:val="000000"/>
        </w:rPr>
        <w:t xml:space="preserve">The mechanisms driving phenotypic differences between gestational eTRF and AL fed pups could be numerous. As stated in the previous aim, this could be mediated by the hormonal milieu of the mother during gestation. </w:t>
      </w:r>
      <w:r w:rsidR="00965FD0">
        <w:rPr>
          <w:rFonts w:eastAsia="Times New Roman" w:cs="Times New Roman"/>
          <w:color w:val="000000"/>
        </w:rPr>
        <w:t xml:space="preserve">This could affect the development of </w:t>
      </w:r>
      <w:r w:rsidR="006E10EB">
        <w:rPr>
          <w:rFonts w:eastAsia="Times New Roman" w:cs="Times New Roman"/>
          <w:color w:val="000000"/>
        </w:rPr>
        <w:t xml:space="preserve">metabolically active tissues </w:t>
      </w:r>
      <w:r w:rsidR="006E10EB" w:rsidRPr="006E10EB">
        <w:rPr>
          <w:rFonts w:eastAsia="Times New Roman" w:cs="Times New Roman"/>
          <w:i/>
          <w:color w:val="000000"/>
        </w:rPr>
        <w:t>in utero</w:t>
      </w:r>
      <w:r w:rsidR="006E10EB">
        <w:rPr>
          <w:rFonts w:eastAsia="Times New Roman" w:cs="Times New Roman"/>
          <w:color w:val="000000"/>
        </w:rPr>
        <w:t>; such as the liver, pancreas, or muscle tissues.</w:t>
      </w:r>
    </w:p>
    <w:p w14:paraId="24F53299" w14:textId="77777777" w:rsidR="004471A4" w:rsidRPr="00436EA8" w:rsidRDefault="004471A4" w:rsidP="004765A3">
      <w:pPr>
        <w:ind w:firstLine="360"/>
        <w:rPr>
          <w:rFonts w:eastAsia="Times New Roman" w:cs="Times New Roman"/>
          <w:color w:val="000000"/>
        </w:rPr>
      </w:pPr>
    </w:p>
    <w:p w14:paraId="1519D002" w14:textId="4AB2478C" w:rsidR="004471A4" w:rsidRDefault="00217BF6" w:rsidP="004765A3">
      <w:pPr>
        <w:rPr>
          <w:rFonts w:eastAsia="Times New Roman" w:cs="Times New Roman"/>
          <w:color w:val="000000"/>
        </w:rPr>
      </w:pPr>
      <w:r w:rsidRPr="00EC6BCB">
        <w:rPr>
          <w:rFonts w:eastAsia="Times New Roman" w:cs="Times New Roman"/>
          <w:color w:val="000000"/>
        </w:rPr>
        <w:t xml:space="preserve">One mechanism that has not been studied in TRF of pregnancy is the epigenetic changes associated with this feeding paradigm. </w:t>
      </w:r>
      <w:r w:rsidR="00BE4032" w:rsidRPr="00EC6BCB">
        <w:rPr>
          <w:rFonts w:eastAsia="Times New Roman" w:cs="Times New Roman"/>
          <w:color w:val="000000"/>
        </w:rPr>
        <w:t>Studies that use models of IUGR by way of protein restriction have found differences in methylation in promotor regions of nutrient metabolism-related genes like PPAR and glucocorticoid receptor</w:t>
      </w:r>
      <w:r w:rsidR="00BE4032" w:rsidRPr="00EC6BCB">
        <w:rPr>
          <w:rFonts w:eastAsia="Times New Roman" w:cs="Times New Roman"/>
          <w:color w:val="000000"/>
        </w:rPr>
        <w:fldChar w:fldCharType="begin"/>
      </w:r>
      <w:r w:rsidR="008875E7">
        <w:rPr>
          <w:rFonts w:eastAsia="Times New Roman" w:cs="Times New Roman"/>
          <w:color w:val="000000"/>
        </w:rPr>
        <w:instrText xml:space="preserve"> ADDIN ZOTERO_ITEM CSL_CITATION {"citationID":"ac06g689gq","properties":{"formattedCitation":"(Lillycrop, Phillips, Jackson, Hanson, &amp; Burdge, 2005)","plainCitation":"(Lillycrop, Phillips, Jackson, Hanson, &amp; Burdge, 2005)","noteIndex":0},"citationItems":[{"id":315,"uris":["http://zotero.org/users/5073745/items/TRZQG7AU"],"uri":["http://zotero.org/users/5073745/items/TRZQG7AU"],"itemData":{"id":315,"type":"article-journal","abstract":"Environmental constraints during early life result in phenotypic changes that can be associated with increased disease risk in later life. This suggests persistent alteration of gene transcription. DNA methylation, which is largely established in utero, provides a causal mechanism by which unbalanced prenatal nutrition results in such altered gene expression. We investigated the effect of unbalanced maternal nutrition on the methylation status and expression of the glucocorticoid receptor (GR) and peroxisomal proliferator-activated receptor (PPAR) genes in rat offspring after weaning. Dams were fed a control protein (C; 180 g/kg protein plus 1 mg/kg folic acid), restricted protein (R; 90 g/kg casein plus 1 mg/kg folic acid), or restricted protein plus 5 mg/kg folic acid (RF) diet throughout pregnancy. Pups were killed 6 d after weaning (n = 10 per group). Gene methylation was determined by methylation-sensitive PCR and mRNA expression by semiquantitative RT-PCR. PPARalpha gene methylation was 20.6% lower (P &lt; 0.001) and expression 10.5-fold higher in R compared with C pups. GR gene methylation was 22.8% lower (P &lt; 0.05) and expression 200% higher (P &lt; 0.01) in R pups than in C pups. The RF diet prevented these changes. PPARgamma methylation status and expression did not differ among the groups. Acyl-CoA oxidase expression followed that of PPARalpha. These results show that unbalanced prenatal nutrition induces persistent, gene-specific epigenetic changes that alter mRNA expression. Epigenetic regulation of gene transcription provides a strong candidate mechanism for fetal programming.","container-title":"The Journal of Nutrition","DOI":"10.1093/jn/135.6.1382","ISSN":"0022-3166","issue":"6","journalAbbreviation":"J. Nutr.","language":"eng","note":"PMID: 15930441","page":"1382-1386","source":"PubMed","title":"Dietary protein restriction of pregnant rats induces and folic acid supplementation prevents epigenetic modification of hepatic gene expression in the offspring","volume":"135","author":[{"family":"Lillycrop","given":"Karen A."},{"family":"Phillips","given":"Emma S."},{"family":"Jackson","given":"Alan A."},{"family":"Hanson","given":"Mark A."},{"family":"Burdge","given":"Graham C."}],"issued":{"date-parts":[["2005",6]]}}}],"schema":"https://github.com/citation-style-language/schema/raw/master/csl-citation.json"} </w:instrText>
      </w:r>
      <w:r w:rsidR="00BE4032" w:rsidRPr="00EC6BCB">
        <w:rPr>
          <w:rFonts w:eastAsia="Times New Roman" w:cs="Times New Roman"/>
          <w:color w:val="000000"/>
        </w:rPr>
        <w:fldChar w:fldCharType="separate"/>
      </w:r>
      <w:r w:rsidR="008875E7" w:rsidRPr="008875E7">
        <w:rPr>
          <w:rFonts w:cs="Times New Roman"/>
          <w:color w:val="000000"/>
        </w:rPr>
        <w:t>(Lillycrop, Phillips, Jackson, Hanson, &amp; Burdge, 2005)</w:t>
      </w:r>
      <w:r w:rsidR="00BE4032" w:rsidRPr="00EC6BCB">
        <w:rPr>
          <w:rFonts w:eastAsia="Times New Roman" w:cs="Times New Roman"/>
          <w:color w:val="000000"/>
        </w:rPr>
        <w:fldChar w:fldCharType="end"/>
      </w:r>
      <w:r w:rsidR="00BE4032" w:rsidRPr="00EC6BCB">
        <w:rPr>
          <w:rFonts w:eastAsia="Times New Roman" w:cs="Times New Roman"/>
          <w:color w:val="000000"/>
        </w:rPr>
        <w:t>. Salazar and colleagues also</w:t>
      </w:r>
      <w:r w:rsidR="005F1B4B" w:rsidRPr="00EC6BCB">
        <w:rPr>
          <w:rFonts w:eastAsia="Times New Roman" w:cs="Times New Roman"/>
          <w:color w:val="000000"/>
        </w:rPr>
        <w:t xml:space="preserve"> </w:t>
      </w:r>
      <w:r w:rsidRPr="00EC6BCB">
        <w:rPr>
          <w:rFonts w:eastAsia="Times New Roman" w:cs="Times New Roman"/>
          <w:color w:val="000000"/>
        </w:rPr>
        <w:t xml:space="preserve">found that circadian disruption of the mother during gestation was </w:t>
      </w:r>
      <w:r w:rsidR="005F1B4B" w:rsidRPr="00EC6BCB">
        <w:rPr>
          <w:rFonts w:eastAsia="Times New Roman" w:cs="Times New Roman"/>
          <w:color w:val="000000"/>
        </w:rPr>
        <w:t xml:space="preserve">sufficient to initiate </w:t>
      </w:r>
      <w:r w:rsidR="00145C8A" w:rsidRPr="00EC6BCB">
        <w:rPr>
          <w:rFonts w:eastAsia="Times New Roman" w:cs="Times New Roman"/>
          <w:color w:val="000000"/>
        </w:rPr>
        <w:t>changes in the adrenals and corticosterone secretion</w:t>
      </w:r>
      <w:r w:rsidRPr="00EC6BCB">
        <w:rPr>
          <w:rFonts w:eastAsia="Times New Roman" w:cs="Times New Roman"/>
          <w:color w:val="000000"/>
        </w:rPr>
        <w:t xml:space="preserve"> of offspring</w:t>
      </w:r>
      <w:r w:rsidR="007E5488" w:rsidRPr="00EC6BCB">
        <w:rPr>
          <w:rFonts w:eastAsia="Times New Roman" w:cs="Times New Roman"/>
          <w:color w:val="000000"/>
        </w:rPr>
        <w:t xml:space="preserve"> </w:t>
      </w:r>
      <w:r w:rsidR="007E5488" w:rsidRPr="00EC6BCB">
        <w:rPr>
          <w:rFonts w:eastAsia="Times New Roman" w:cs="Times New Roman"/>
          <w:color w:val="000000"/>
        </w:rPr>
        <w:fldChar w:fldCharType="begin"/>
      </w:r>
      <w:r w:rsidR="008875E7">
        <w:rPr>
          <w:rFonts w:eastAsia="Times New Roman" w:cs="Times New Roman"/>
          <w:color w:val="000000"/>
        </w:rPr>
        <w:instrText xml:space="preserve"> ADDIN ZOTERO_ITEM CSL_CITATION {"citationID":"a8b3j6vbtd","properties":{"formattedCitation":"(Salazar et al., 2018)","plainCitation":"(Salazar et al., 2018)","noteIndex":0},"citationItems":[{"id":117,"uris":["http://zotero.org/users/5073745/items/NXMYMF52"],"uri":["http://zotero.org/users/5073745/items/NXMYMF52"],"itemData":{"id":117,"type":"article-journal","abstract":"Key points Light at night is essential to a 24/7 society, but it has negative consequences on health. Basically, light at night induces an alteration of our biological clocks, known as chronodisruption, with effects even when this occurs during pregnancy. Here we explored the developmental impact of gestational chronodisruption (chronic photoperiod shift, CPS) on adult and fetal adrenal biorhythms and function. We found that gestational chronodisruption altered fetal and adult adrenal function, at the molecular, morphological and physiological levels. The differences between control and CPS offspring suggest desynchronization of the adrenal circadian clock and steroidogenic pathway, leading to abnormal stress responses and metabolic adaptation, potentially increasing the risk of developing chronic diseases. Abstract Light at night is essential to a 24/7 society, but it has negative consequences on health. Basically, light at night induces an alteration of our biological clocks, known as chronodisruption, with effects even when this occurs during pregnancy. Indeed, an abnormal photoperiod during gestation alters fetal development, inducing long-term effects on the offspring. Accordingly, we carried out a longitudinal study in rats, exploring the impact of gestational chronodisruption on the adrenal biorhythms and function of the offspring. Adult rats (90 days old) gestated under chronic photoperiod shift (CPS) decrease the time spent in the open arm zone of an elevated plus maze to 62% and increase the rearing time to 170%. CPS adults maintained individual daily changes in corticosterone, but their acrophases were distributed from 12.00 h to 06.00 h. CPS offspring maintained clock gene expression and oscillation, nevertheless no daily rhythm was observed in genes involved in the regulation and synthesis of steroids. Consistent with adult adrenal gland being programmed during fetal life, blunted daily rhythms of corticosterone, core clock gene machinery, and steroidogenic genes were observed in CPS fetal adrenal glands. Comparisons of the global transcriptome of CPS versus control fetal adrenal gland revealed that 1078 genes were differentially expressed (641 down-regulated and 437 up-regulated). In silico analysis revealed significant changes in Lipid Metabolism, Small Molecule Biochemistry, Cellular Development and the Inflammatory Response pathway (z score: 48–20). Altogether, the present results demonstrate that gestational chronodisruption changed fetal and adult adrenal function. This could translate to long-term abnormal stress responses and metabolic adaptation, increasing the risk of developing chronic diseases.","container-title":"The Journal of Physiology","DOI":"10.1113/JP276083","ISSN":"1469-7793","issue":"23","language":"en","page":"5839-5857","source":"Wiley Online Library","title":"Gestational chronodisruption leads to persistent changes in the rat fetal and adult adrenal clock and function","volume":"596","author":[{"family":"Salazar","given":"E. R."},{"family":"Richter","given":"H. G."},{"family":"Spichiger","given":"C."},{"family":"Mendez","given":"N."},{"family":"Halabi","given":"D."},{"family":"Vergara","given":"K."},{"family":"Alonso","given":"I. P."},{"family":"Corvalán","given":"F. A."},{"family":"Azpeleta","given":"C."},{"family":"Seron</w:instrText>
      </w:r>
      <w:r w:rsidR="008875E7">
        <w:rPr>
          <w:rFonts w:ascii="Cambria Math" w:eastAsia="Times New Roman" w:hAnsi="Cambria Math" w:cs="Cambria Math"/>
          <w:color w:val="000000"/>
        </w:rPr>
        <w:instrText>‐</w:instrText>
      </w:r>
      <w:r w:rsidR="008875E7">
        <w:rPr>
          <w:rFonts w:eastAsia="Times New Roman" w:cs="Times New Roman"/>
          <w:color w:val="000000"/>
        </w:rPr>
        <w:instrText>Ferre","given":"M."},{"family":"Torres</w:instrText>
      </w:r>
      <w:r w:rsidR="008875E7">
        <w:rPr>
          <w:rFonts w:ascii="Cambria Math" w:eastAsia="Times New Roman" w:hAnsi="Cambria Math" w:cs="Cambria Math"/>
          <w:color w:val="000000"/>
        </w:rPr>
        <w:instrText>‐</w:instrText>
      </w:r>
      <w:r w:rsidR="008875E7">
        <w:rPr>
          <w:rFonts w:eastAsia="Times New Roman" w:cs="Times New Roman"/>
          <w:color w:val="000000"/>
        </w:rPr>
        <w:instrText xml:space="preserve">Farfan","given":"C."}],"issued":{"date-parts":[["2018"]]}}}],"schema":"https://github.com/citation-style-language/schema/raw/master/csl-citation.json"} </w:instrText>
      </w:r>
      <w:r w:rsidR="007E5488" w:rsidRPr="00EC6BCB">
        <w:rPr>
          <w:rFonts w:eastAsia="Times New Roman" w:cs="Times New Roman"/>
          <w:color w:val="000000"/>
        </w:rPr>
        <w:fldChar w:fldCharType="separate"/>
      </w:r>
      <w:r w:rsidR="008875E7" w:rsidRPr="008875E7">
        <w:rPr>
          <w:rFonts w:cs="Times New Roman"/>
          <w:color w:val="000000"/>
        </w:rPr>
        <w:t>(Salazar et al., 2018)</w:t>
      </w:r>
      <w:r w:rsidR="007E5488" w:rsidRPr="00EC6BCB">
        <w:rPr>
          <w:rFonts w:eastAsia="Times New Roman" w:cs="Times New Roman"/>
          <w:color w:val="000000"/>
        </w:rPr>
        <w:fldChar w:fldCharType="end"/>
      </w:r>
      <w:r w:rsidR="007E5488" w:rsidRPr="00EC6BCB">
        <w:rPr>
          <w:rFonts w:eastAsia="Times New Roman" w:cs="Times New Roman"/>
          <w:color w:val="000000"/>
        </w:rPr>
        <w:t>. A similar exposure, gestational eTRF c</w:t>
      </w:r>
      <w:r w:rsidR="00145C8A" w:rsidRPr="00EC6BCB">
        <w:rPr>
          <w:rFonts w:eastAsia="Times New Roman" w:cs="Times New Roman"/>
          <w:color w:val="000000"/>
        </w:rPr>
        <w:t>ould be enough to entrain molecular pathways that are stress-responsive</w:t>
      </w:r>
      <w:r w:rsidR="00FA0FA7" w:rsidRPr="00EC6BCB">
        <w:rPr>
          <w:rFonts w:eastAsia="Times New Roman" w:cs="Times New Roman"/>
          <w:color w:val="000000"/>
        </w:rPr>
        <w:t xml:space="preserve">, like nutrient signaling and amino acid biosynthesis </w:t>
      </w:r>
      <w:r w:rsidR="00FA0FA7" w:rsidRPr="00EC6BCB">
        <w:rPr>
          <w:rFonts w:eastAsia="Times New Roman" w:cs="Times New Roman"/>
          <w:color w:val="000000"/>
        </w:rPr>
        <w:fldChar w:fldCharType="begin"/>
      </w:r>
      <w:r w:rsidR="003814BD" w:rsidRPr="00EC6BCB">
        <w:rPr>
          <w:rFonts w:eastAsia="Times New Roman" w:cs="Times New Roman"/>
          <w:color w:val="000000"/>
        </w:rPr>
        <w:instrText xml:space="preserve"> ADDIN ZOTERO_ITEM CSL_CITATION {"citationID":"a21uh4n11f2","properties":{"formattedCitation":"(Salazar et al., 2018)","plainCitation":"(Salazar et al., 2018)","noteIndex":0},"citationItems":[{"id":117,"uris":["http://zotero.org/users/5073745/items/NXMYMF52"],"uri":["http://zotero.org/users/5073745/items/NXMYMF52"],"itemData":{"id":117,"type":"article-journal","abstract":"Key points Light at night is essential to a 24/7 society, but it has negative consequences on health. Basically, light at night induces an alteration of our biological clocks, known as chronodisruption, with effects even when this occurs during pregnancy. Here we explored the developmental impact of gestational chronodisruption (chronic photoperiod shift, CPS) on adult and fetal adrenal biorhythms and function. We found that gestational chronodisruption altered fetal and adult adrenal function, at the molecular, morphological and physiological levels. The differences between control and CPS offspring suggest desynchronization of the adrenal circadian clock and steroidogenic pathway, leading to abnormal stress responses and metabolic adaptation, potentially increasing the risk of developing chronic diseases. Abstract Light at night is essential to a 24/7 society, but it has negative consequences on health. Basically, light at night induces an alteration of our biological clocks, known as chronodisruption, with effects even when this occurs during pregnancy. Indeed, an abnormal photoperiod during gestation alters fetal development, inducing long-term effects on the offspring. Accordingly, we carried out a longitudinal study in rats, exploring the impact of gestational chronodisruption on the adrenal biorhythms and function of the offspring. Adult rats (90 days old) gestated under chronic photoperiod shift (CPS) decrease the time spent in the open arm zone of an elevated plus maze to 62% and increase the rearing time to 170%. CPS adults maintained individual daily changes in corticosterone, but their acrophases were distributed from 12.00 h to 06.00 h. CPS offspring maintained clock gene expression and oscillation, nevertheless no daily rhythm was observed in genes involved in the regulation and synthesis of steroids. Consistent with adult adrenal gland being programmed during fetal life, blunted daily rhythms of corticosterone, core clock gene machinery, and steroidogenic genes were observed in CPS fetal adrenal glands. Comparisons of the global transcriptome of CPS versus control fetal adrenal gland revealed that 1078 genes were differentially expressed (641 down-regulated and 437 up-regulated). In silico analysis revealed significant changes in Lipid Metabolism, Small Molecule Biochemistry, Cellular Development and the Inflammatory Response pathway (z score: 48–20). Altogether, the present results demonstrate that gestational chronodisruption changed fetal and adult adrenal function. This could translate to long-term abnormal stress responses and metabolic adaptation, increasing the risk of developing chronic diseases.","container-title":"The Journal of Physiology","DOI":"10.1113/JP276083","ISSN":"1469-7793","issue":"23","language":"en","page":"5839-5857","source":"Wiley Online Library","title":"Gestational chronodisruption leads to persistent changes in the rat fetal and adult adrenal clock and function","volume":"596","author":[{"family":"Salazar","given":"E. R."},{"family":"Richter","given":"H. G."},{"family":"Spichiger","given":"C."},{"family":"Mendez","given":"N."},{"family":"Halabi","given":"D."},{"family":"Vergara","given":"K."},{"family":"Alonso","given":"I. P."},{"family":"Corvalán","given":"F. A."},{"family":"Azpeleta","given":"C."},{"family":"Seron</w:instrText>
      </w:r>
      <w:r w:rsidR="003814BD" w:rsidRPr="00EC6BCB">
        <w:rPr>
          <w:rFonts w:ascii="Cambria Math" w:eastAsia="Times New Roman" w:hAnsi="Cambria Math" w:cs="Cambria Math"/>
          <w:color w:val="000000"/>
        </w:rPr>
        <w:instrText>‐</w:instrText>
      </w:r>
      <w:r w:rsidR="003814BD" w:rsidRPr="00EC6BCB">
        <w:rPr>
          <w:rFonts w:eastAsia="Times New Roman" w:cs="Times New Roman"/>
          <w:color w:val="000000"/>
        </w:rPr>
        <w:instrText>Ferre","given":"M."},{"family":"Torres</w:instrText>
      </w:r>
      <w:r w:rsidR="003814BD" w:rsidRPr="00EC6BCB">
        <w:rPr>
          <w:rFonts w:ascii="Cambria Math" w:eastAsia="Times New Roman" w:hAnsi="Cambria Math" w:cs="Cambria Math"/>
          <w:color w:val="000000"/>
        </w:rPr>
        <w:instrText>‐</w:instrText>
      </w:r>
      <w:r w:rsidR="003814BD" w:rsidRPr="00EC6BCB">
        <w:rPr>
          <w:rFonts w:eastAsia="Times New Roman" w:cs="Times New Roman"/>
          <w:color w:val="000000"/>
        </w:rPr>
        <w:instrText xml:space="preserve">Farfan","given":"C."}],"issued":{"date-parts":[["2018"]]}}}],"schema":"https://github.com/citation-style-language/schema/raw/master/csl-citation.json"} </w:instrText>
      </w:r>
      <w:r w:rsidR="00FA0FA7" w:rsidRPr="00EC6BCB">
        <w:rPr>
          <w:rFonts w:eastAsia="Times New Roman" w:cs="Times New Roman"/>
          <w:color w:val="000000"/>
        </w:rPr>
        <w:fldChar w:fldCharType="separate"/>
      </w:r>
      <w:r w:rsidR="003814BD" w:rsidRPr="00EC6BCB">
        <w:rPr>
          <w:rFonts w:cs="Times New Roman"/>
          <w:color w:val="000000"/>
        </w:rPr>
        <w:t>(Salazar et al., 2018)</w:t>
      </w:r>
      <w:r w:rsidR="00FA0FA7" w:rsidRPr="00EC6BCB">
        <w:rPr>
          <w:rFonts w:eastAsia="Times New Roman" w:cs="Times New Roman"/>
          <w:color w:val="000000"/>
        </w:rPr>
        <w:fldChar w:fldCharType="end"/>
      </w:r>
      <w:r w:rsidR="00145C8A" w:rsidRPr="00EC6BCB">
        <w:rPr>
          <w:rFonts w:eastAsia="Times New Roman" w:cs="Times New Roman"/>
          <w:color w:val="000000"/>
        </w:rPr>
        <w:t>.</w:t>
      </w:r>
      <w:r w:rsidR="00C32BCE" w:rsidRPr="00EC6BCB">
        <w:rPr>
          <w:rFonts w:eastAsia="Times New Roman" w:cs="Times New Roman"/>
          <w:color w:val="000000"/>
        </w:rPr>
        <w:t xml:space="preserve"> </w:t>
      </w:r>
    </w:p>
    <w:p w14:paraId="2DE0FE35" w14:textId="77777777" w:rsidR="004471A4" w:rsidRDefault="004471A4" w:rsidP="004471A4">
      <w:pPr>
        <w:ind w:firstLine="360"/>
        <w:rPr>
          <w:rFonts w:eastAsia="Times New Roman" w:cs="Times New Roman"/>
          <w:color w:val="000000"/>
        </w:rPr>
      </w:pPr>
    </w:p>
    <w:p w14:paraId="5FCA18CC" w14:textId="42A20562" w:rsidR="00EC6BCB" w:rsidRPr="000878D3" w:rsidRDefault="004471A4" w:rsidP="004765A3">
      <w:pPr>
        <w:rPr>
          <w:rFonts w:eastAsia="Times New Roman" w:cs="Times New Roman"/>
          <w:color w:val="000000"/>
        </w:rPr>
      </w:pPr>
      <w:r>
        <w:rPr>
          <w:rFonts w:eastAsia="Times New Roman" w:cs="Times New Roman"/>
          <w:color w:val="000000"/>
        </w:rPr>
        <w:t xml:space="preserve">Our </w:t>
      </w:r>
      <w:r w:rsidR="00EC6BCB" w:rsidRPr="00EC6BCB">
        <w:rPr>
          <w:rFonts w:eastAsia="Times New Roman" w:cs="Times New Roman"/>
          <w:color w:val="000000"/>
        </w:rPr>
        <w:t xml:space="preserve">preliminary data </w:t>
      </w:r>
      <w:r>
        <w:rPr>
          <w:rFonts w:eastAsia="Times New Roman" w:cs="Times New Roman"/>
          <w:color w:val="000000"/>
        </w:rPr>
        <w:t>shows that</w:t>
      </w:r>
      <w:r w:rsidRPr="00EC6BCB">
        <w:rPr>
          <w:rFonts w:eastAsia="Times New Roman" w:cs="Times New Roman"/>
          <w:color w:val="000000"/>
        </w:rPr>
        <w:t xml:space="preserve"> </w:t>
      </w:r>
      <w:r w:rsidR="00EC6BCB" w:rsidRPr="00EC6BCB">
        <w:rPr>
          <w:rFonts w:eastAsia="Times New Roman" w:cs="Times New Roman"/>
          <w:color w:val="000000"/>
        </w:rPr>
        <w:t>there is sex-specific development of increased fat mass, insulin sensitivity and glucose intolerance in males</w:t>
      </w:r>
      <w:r>
        <w:rPr>
          <w:rFonts w:eastAsia="Times New Roman" w:cs="Times New Roman"/>
          <w:color w:val="000000"/>
        </w:rPr>
        <w:t xml:space="preserve"> (Figure XX).  Based on a lack of insulin resistance,</w:t>
      </w:r>
      <w:r w:rsidR="00EC6BCB" w:rsidRPr="00EC6BCB">
        <w:rPr>
          <w:rFonts w:eastAsia="Times New Roman" w:cs="Times New Roman"/>
          <w:color w:val="000000"/>
        </w:rPr>
        <w:t xml:space="preserve"> </w:t>
      </w:r>
      <w:r w:rsidR="00EC6BCB" w:rsidRPr="004765A3">
        <w:rPr>
          <w:rFonts w:eastAsia="Times New Roman" w:cs="Times New Roman"/>
          <w:i/>
          <w:color w:val="000000"/>
        </w:rPr>
        <w:t xml:space="preserve">I predict that </w:t>
      </w:r>
      <w:r w:rsidRPr="004765A3">
        <w:rPr>
          <w:rFonts w:eastAsia="Times New Roman" w:cs="Times New Roman"/>
          <w:i/>
          <w:color w:val="000000"/>
        </w:rPr>
        <w:t>glucose intolerance will</w:t>
      </w:r>
      <w:r w:rsidR="00EC6BCB" w:rsidRPr="004765A3">
        <w:rPr>
          <w:rFonts w:eastAsia="Times New Roman" w:cs="Times New Roman"/>
          <w:i/>
          <w:color w:val="000000"/>
        </w:rPr>
        <w:t xml:space="preserve"> be traced back to the pancreas. </w:t>
      </w:r>
      <w:r w:rsidR="00EC6BCB" w:rsidRPr="00EC6BCB">
        <w:rPr>
          <w:rFonts w:eastAsia="Times New Roman" w:cs="Times New Roman"/>
          <w:color w:val="000000"/>
        </w:rPr>
        <w:t>To test this</w:t>
      </w:r>
      <w:r>
        <w:rPr>
          <w:rFonts w:eastAsia="Times New Roman" w:cs="Times New Roman"/>
          <w:color w:val="000000"/>
        </w:rPr>
        <w:t>,</w:t>
      </w:r>
      <w:r w:rsidR="00EC6BCB" w:rsidRPr="00EC6BCB">
        <w:rPr>
          <w:rFonts w:eastAsia="Times New Roman" w:cs="Times New Roman"/>
          <w:color w:val="000000"/>
        </w:rPr>
        <w:t xml:space="preserve"> </w:t>
      </w:r>
      <w:r w:rsidR="00EC6BCB">
        <w:rPr>
          <w:rFonts w:eastAsia="Times New Roman" w:cs="Times New Roman"/>
          <w:color w:val="000000"/>
        </w:rPr>
        <w:t>we will conduct a glucose-stimulated insulin secretion</w:t>
      </w:r>
      <w:r w:rsidR="000878D3">
        <w:rPr>
          <w:rFonts w:eastAsia="Times New Roman" w:cs="Times New Roman"/>
          <w:color w:val="000000"/>
        </w:rPr>
        <w:t xml:space="preserve"> (GSIS)</w:t>
      </w:r>
      <w:r w:rsidR="00EC6BCB">
        <w:rPr>
          <w:rFonts w:eastAsia="Times New Roman" w:cs="Times New Roman"/>
          <w:color w:val="000000"/>
        </w:rPr>
        <w:t xml:space="preserve"> test </w:t>
      </w:r>
      <w:r w:rsidR="00EC6BCB" w:rsidRPr="00EC6BCB">
        <w:rPr>
          <w:rFonts w:eastAsia="Times New Roman" w:cs="Times New Roman"/>
          <w:i/>
          <w:color w:val="000000"/>
        </w:rPr>
        <w:t>in vivo</w:t>
      </w:r>
      <w:r w:rsidR="00EC6BCB">
        <w:rPr>
          <w:rFonts w:eastAsia="Times New Roman" w:cs="Times New Roman"/>
          <w:i/>
          <w:color w:val="000000"/>
        </w:rPr>
        <w:t xml:space="preserve">. </w:t>
      </w:r>
      <w:r w:rsidR="000878D3">
        <w:rPr>
          <w:rFonts w:eastAsia="Times New Roman" w:cs="Times New Roman"/>
          <w:color w:val="000000"/>
        </w:rPr>
        <w:t xml:space="preserve">If GSIS is consistent and demonstrates glucose intolerance, then collection and culture of the pancreas will be done and GSIS will be repeated </w:t>
      </w:r>
      <w:r w:rsidR="000878D3" w:rsidRPr="000878D3">
        <w:rPr>
          <w:rFonts w:eastAsia="Times New Roman" w:cs="Times New Roman"/>
          <w:i/>
          <w:color w:val="000000"/>
        </w:rPr>
        <w:t>in vitro</w:t>
      </w:r>
      <w:r>
        <w:rPr>
          <w:rFonts w:eastAsia="Times New Roman" w:cs="Times New Roman"/>
          <w:i/>
          <w:color w:val="000000"/>
        </w:rPr>
        <w:t xml:space="preserve"> </w:t>
      </w:r>
      <w:r w:rsidRPr="00E82946">
        <w:rPr>
          <w:rFonts w:eastAsia="Times New Roman" w:cs="Times New Roman"/>
          <w:color w:val="000000"/>
        </w:rPr>
        <w:t>on isolated pancreatic islets from the offspring</w:t>
      </w:r>
      <w:r>
        <w:rPr>
          <w:rFonts w:eastAsia="Times New Roman" w:cs="Times New Roman"/>
          <w:i/>
          <w:color w:val="000000"/>
        </w:rPr>
        <w:t xml:space="preserve"> </w:t>
      </w:r>
      <w:r>
        <w:rPr>
          <w:rFonts w:eastAsia="Times New Roman" w:cs="Times New Roman"/>
          <w:color w:val="000000"/>
        </w:rPr>
        <w:t>in collaboration with Dr. Brigid Gregg’s laboratory</w:t>
      </w:r>
      <w:r w:rsidR="000878D3">
        <w:rPr>
          <w:rFonts w:eastAsia="Times New Roman" w:cs="Times New Roman"/>
          <w:color w:val="000000"/>
        </w:rPr>
        <w:t>. If cultured islets still demonstrate glucose intolerance, beta cell physiology can further be studied to identify what drives this glucose intolerance. If GSIS in vitro is inconsistent with in vivo results, then it is reasonable that there is another physiological phenomenon responsible that is not related to beta cell function</w:t>
      </w:r>
      <w:r>
        <w:rPr>
          <w:rFonts w:eastAsia="Times New Roman" w:cs="Times New Roman"/>
          <w:color w:val="000000"/>
        </w:rPr>
        <w:t>, potentially a hormonal mediator</w:t>
      </w:r>
      <w:r w:rsidR="000878D3">
        <w:rPr>
          <w:rFonts w:eastAsia="Times New Roman" w:cs="Times New Roman"/>
          <w:color w:val="000000"/>
        </w:rPr>
        <w:t xml:space="preserve">. </w:t>
      </w:r>
    </w:p>
    <w:p w14:paraId="453354D8" w14:textId="1D615E76" w:rsidR="00961D7E" w:rsidRPr="00942580" w:rsidRDefault="00D77B80" w:rsidP="00942580">
      <w:pPr>
        <w:rPr>
          <w:rFonts w:eastAsia="Times New Roman" w:cs="Times New Roman"/>
          <w:color w:val="000000"/>
        </w:rPr>
      </w:pPr>
      <w:r>
        <w:rPr>
          <w:noProof/>
        </w:rPr>
        <w:lastRenderedPageBreak/>
        <mc:AlternateContent>
          <mc:Choice Requires="wps">
            <w:drawing>
              <wp:anchor distT="0" distB="0" distL="114300" distR="114300" simplePos="0" relativeHeight="251660288" behindDoc="1" locked="0" layoutInCell="1" allowOverlap="1" wp14:anchorId="03653FFA" wp14:editId="5611F14A">
                <wp:simplePos x="0" y="0"/>
                <wp:positionH relativeFrom="column">
                  <wp:posOffset>171450</wp:posOffset>
                </wp:positionH>
                <wp:positionV relativeFrom="paragraph">
                  <wp:posOffset>198755</wp:posOffset>
                </wp:positionV>
                <wp:extent cx="6210300" cy="2276475"/>
                <wp:effectExtent l="0" t="0" r="0" b="0"/>
                <wp:wrapTight wrapText="bothSides">
                  <wp:wrapPolygon edited="0">
                    <wp:start x="0" y="0"/>
                    <wp:lineTo x="0" y="21449"/>
                    <wp:lineTo x="21556" y="21449"/>
                    <wp:lineTo x="21556"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6210300" cy="2276475"/>
                        </a:xfrm>
                        <a:prstGeom prst="rect">
                          <a:avLst/>
                        </a:prstGeom>
                        <a:solidFill>
                          <a:schemeClr val="lt1"/>
                        </a:solidFill>
                        <a:ln w="6350">
                          <a:noFill/>
                        </a:ln>
                      </wps:spPr>
                      <wps:txbx>
                        <w:txbxContent>
                          <w:p w14:paraId="057AD2DE" w14:textId="56C846D1" w:rsidR="00FE177A" w:rsidRPr="00FE177A" w:rsidRDefault="000A3865" w:rsidP="000878D3">
                            <w:pPr>
                              <w:jc w:val="center"/>
                              <w:rPr>
                                <w:rFonts w:eastAsia="Times New Roman" w:cs="Times New Roman"/>
                              </w:rPr>
                            </w:pPr>
                            <w:r w:rsidRPr="00FE177A">
                              <w:rPr>
                                <w:rFonts w:eastAsia="Times New Roman" w:cs="Times New Roman"/>
                              </w:rPr>
                              <w:fldChar w:fldCharType="begin"/>
                            </w:r>
                            <w:r w:rsidRPr="00FE177A">
                              <w:rPr>
                                <w:rFonts w:eastAsia="Times New Roman" w:cs="Times New Roman"/>
                              </w:rPr>
                              <w:instrText xml:space="preserve"> INCLUDEPICTURE "https://lh4.googleusercontent.com/Zy07X_srWYBb0FwGJrV42RsGbpxmF7_Lrmw2PtHprv-oz5UQgttig-DLM_ldfpt20KM3hFGEWH8xv8p0LV5uYYqvpamQR81CLHoUx4ViCbtmHs-acFupZiEWEAdDDOwO22b3lEM5NGI" \* MERGEFORMATINET </w:instrText>
                            </w:r>
                            <w:r w:rsidRPr="00FE177A">
                              <w:rPr>
                                <w:rFonts w:eastAsia="Times New Roman" w:cs="Times New Roman"/>
                              </w:rPr>
                              <w:fldChar w:fldCharType="separate"/>
                            </w:r>
                            <w:r w:rsidRPr="00FE177A">
                              <w:rPr>
                                <w:rFonts w:eastAsia="Times New Roman" w:cs="Times New Roman"/>
                                <w:noProof/>
                              </w:rPr>
                              <w:drawing>
                                <wp:inline distT="0" distB="0" distL="0" distR="0" wp14:anchorId="5C51A467" wp14:editId="431CF383">
                                  <wp:extent cx="2333820" cy="1615722"/>
                                  <wp:effectExtent l="0" t="0" r="3175" b="0"/>
                                  <wp:docPr id="4" name="Picture 4" descr="https://lh4.googleusercontent.com/Zy07X_srWYBb0FwGJrV42RsGbpxmF7_Lrmw2PtHprv-oz5UQgttig-DLM_ldfpt20KM3hFGEWH8xv8p0LV5uYYqvpamQR81CLHoUx4ViCbtmHs-acFupZiEWEAdDDOwO22b3lEM5N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Zy07X_srWYBb0FwGJrV42RsGbpxmF7_Lrmw2PtHprv-oz5UQgttig-DLM_ldfpt20KM3hFGEWH8xv8p0LV5uYYqvpamQR81CLHoUx4ViCbtmHs-acFupZiEWEAdDDOwO22b3lEM5NG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1072" cy="1620743"/>
                                          </a:xfrm>
                                          <a:prstGeom prst="rect">
                                            <a:avLst/>
                                          </a:prstGeom>
                                          <a:noFill/>
                                          <a:ln>
                                            <a:noFill/>
                                          </a:ln>
                                        </pic:spPr>
                                      </pic:pic>
                                    </a:graphicData>
                                  </a:graphic>
                                </wp:inline>
                              </w:drawing>
                            </w:r>
                            <w:r w:rsidRPr="00FE177A">
                              <w:rPr>
                                <w:rFonts w:eastAsia="Times New Roman" w:cs="Times New Roman"/>
                              </w:rPr>
                              <w:fldChar w:fldCharType="end"/>
                            </w:r>
                            <w:r w:rsidR="00FE177A" w:rsidRPr="00FE177A">
                              <w:rPr>
                                <w:rFonts w:eastAsia="Times New Roman" w:cs="Times New Roman"/>
                              </w:rPr>
                              <w:fldChar w:fldCharType="begin"/>
                            </w:r>
                            <w:r w:rsidR="00FE177A" w:rsidRPr="00FE177A">
                              <w:rPr>
                                <w:rFonts w:eastAsia="Times New Roman" w:cs="Times New Roman"/>
                              </w:rPr>
                              <w:instrText xml:space="preserve"> INCLUDEPICTURE "https://lh3.googleusercontent.com/6ugr4qvPMFJMOuXlLeXibVkKD2tGWkOsP1LVEN4ve63vt8nR0Cg3ctiLpDO9CDv_w9Fw6AieBU2oi-glQ4l8HPmNXzxYagUIn_vFXZMm8-BKP1nXXRGffuMs1xVqrAgLJm4kE2CavOk" \* MERGEFORMATINET </w:instrText>
                            </w:r>
                            <w:r w:rsidR="00FE177A" w:rsidRPr="00FE177A">
                              <w:rPr>
                                <w:rFonts w:eastAsia="Times New Roman" w:cs="Times New Roman"/>
                              </w:rPr>
                              <w:fldChar w:fldCharType="separate"/>
                            </w:r>
                            <w:r w:rsidR="00FE177A" w:rsidRPr="00FE177A">
                              <w:rPr>
                                <w:rFonts w:eastAsia="Times New Roman" w:cs="Times New Roman"/>
                                <w:noProof/>
                              </w:rPr>
                              <w:drawing>
                                <wp:inline distT="0" distB="0" distL="0" distR="0" wp14:anchorId="09082834" wp14:editId="45A1E84C">
                                  <wp:extent cx="2168841" cy="1501531"/>
                                  <wp:effectExtent l="0" t="0" r="3175" b="0"/>
                                  <wp:docPr id="5" name="Picture 5" descr="https://lh3.googleusercontent.com/6ugr4qvPMFJMOuXlLeXibVkKD2tGWkOsP1LVEN4ve63vt8nR0Cg3ctiLpDO9CDv_w9Fw6AieBU2oi-glQ4l8HPmNXzxYagUIn_vFXZMm8-BKP1nXXRGffuMs1xVqrAgLJm4kE2Cav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6ugr4qvPMFJMOuXlLeXibVkKD2tGWkOsP1LVEN4ve63vt8nR0Cg3ctiLpDO9CDv_w9Fw6AieBU2oi-glQ4l8HPmNXzxYagUIn_vFXZMm8-BKP1nXXRGffuMs1xVqrAgLJm4kE2CavO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2221" cy="1510794"/>
                                          </a:xfrm>
                                          <a:prstGeom prst="rect">
                                            <a:avLst/>
                                          </a:prstGeom>
                                          <a:noFill/>
                                          <a:ln>
                                            <a:noFill/>
                                          </a:ln>
                                        </pic:spPr>
                                      </pic:pic>
                                    </a:graphicData>
                                  </a:graphic>
                                </wp:inline>
                              </w:drawing>
                            </w:r>
                            <w:r w:rsidR="00FE177A" w:rsidRPr="00FE177A">
                              <w:rPr>
                                <w:rFonts w:eastAsia="Times New Roman" w:cs="Times New Roman"/>
                              </w:rPr>
                              <w:fldChar w:fldCharType="end"/>
                            </w:r>
                          </w:p>
                          <w:p w14:paraId="5CEE12D9" w14:textId="2DC13AF0" w:rsidR="00FE177A" w:rsidRDefault="00FE177A" w:rsidP="000878D3">
                            <w:pPr>
                              <w:jc w:val="center"/>
                            </w:pPr>
                          </w:p>
                          <w:p w14:paraId="677C2091" w14:textId="28DF8A24" w:rsidR="00FE177A" w:rsidRDefault="00D77B80" w:rsidP="000878D3">
                            <w:pPr>
                              <w:jc w:val="center"/>
                            </w:pPr>
                            <w:r>
                              <w:t xml:space="preserve">Figure 2: </w:t>
                            </w:r>
                            <w:r w:rsidR="00FE177A">
                              <w:t>The figure depicts HFD ITT and GTT values in male and female offspring</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53FFA" id="Text Box 3" o:spid="_x0000_s1027" type="#_x0000_t202" style="position:absolute;margin-left:13.5pt;margin-top:15.65pt;width:489pt;height:179.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" fillcolor="white [3201]" stroked="f" strokeweight=".5pt">
                <v:textbox>
                  <w:txbxContent>
                    <w:p w14:paraId="057AD2DE" w14:textId="56C846D1" w:rsidR="00FE177A" w:rsidRPr="00FE177A" w:rsidRDefault="000A3865" w:rsidP="000878D3">
                      <w:pPr>
                        <w:jc w:val="center"/>
                        <w:rPr>
                          <w:rFonts w:eastAsia="Times New Roman" w:cs="Times New Roman"/>
                        </w:rPr>
                      </w:pPr>
                      <w:r w:rsidRPr="00FE177A">
                        <w:rPr>
                          <w:rFonts w:eastAsia="Times New Roman" w:cs="Times New Roman"/>
                        </w:rPr>
                        <w:fldChar w:fldCharType="begin"/>
                      </w:r>
                      <w:r w:rsidRPr="00FE177A">
                        <w:rPr>
                          <w:rFonts w:eastAsia="Times New Roman" w:cs="Times New Roman"/>
                        </w:rPr>
                        <w:instrText xml:space="preserve"> INCLUDEPICTURE "https://lh4.googleusercontent.com/Zy07X_srWYBb0FwGJrV42RsGbpxmF7_Lrmw2PtHprv-oz5UQgttig-DLM_ldfpt20KM3hFGEWH8xv8p0LV5uYYqvpamQR81CLHoUx4ViCbtmHs-acFupZiEWEAdDDOwO22b3lEM5NGI" \* MERGEFORMATINET </w:instrText>
                      </w:r>
                      <w:r w:rsidRPr="00FE177A">
                        <w:rPr>
                          <w:rFonts w:eastAsia="Times New Roman" w:cs="Times New Roman"/>
                        </w:rPr>
                        <w:fldChar w:fldCharType="separate"/>
                      </w:r>
                      <w:r w:rsidRPr="00FE177A">
                        <w:rPr>
                          <w:rFonts w:eastAsia="Times New Roman" w:cs="Times New Roman"/>
                          <w:noProof/>
                        </w:rPr>
                        <w:drawing>
                          <wp:inline distT="0" distB="0" distL="0" distR="0" wp14:anchorId="5C51A467" wp14:editId="431CF383">
                            <wp:extent cx="2333820" cy="1615722"/>
                            <wp:effectExtent l="0" t="0" r="3175" b="0"/>
                            <wp:docPr id="4" name="Picture 4" descr="https://lh4.googleusercontent.com/Zy07X_srWYBb0FwGJrV42RsGbpxmF7_Lrmw2PtHprv-oz5UQgttig-DLM_ldfpt20KM3hFGEWH8xv8p0LV5uYYqvpamQR81CLHoUx4ViCbtmHs-acFupZiEWEAdDDOwO22b3lEM5N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Zy07X_srWYBb0FwGJrV42RsGbpxmF7_Lrmw2PtHprv-oz5UQgttig-DLM_ldfpt20KM3hFGEWH8xv8p0LV5uYYqvpamQR81CLHoUx4ViCbtmHs-acFupZiEWEAdDDOwO22b3lEM5NG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1072" cy="1620743"/>
                                    </a:xfrm>
                                    <a:prstGeom prst="rect">
                                      <a:avLst/>
                                    </a:prstGeom>
                                    <a:noFill/>
                                    <a:ln>
                                      <a:noFill/>
                                    </a:ln>
                                  </pic:spPr>
                                </pic:pic>
                              </a:graphicData>
                            </a:graphic>
                          </wp:inline>
                        </w:drawing>
                      </w:r>
                      <w:r w:rsidRPr="00FE177A">
                        <w:rPr>
                          <w:rFonts w:eastAsia="Times New Roman" w:cs="Times New Roman"/>
                        </w:rPr>
                        <w:fldChar w:fldCharType="end"/>
                      </w:r>
                      <w:r w:rsidR="00FE177A" w:rsidRPr="00FE177A">
                        <w:rPr>
                          <w:rFonts w:eastAsia="Times New Roman" w:cs="Times New Roman"/>
                        </w:rPr>
                        <w:fldChar w:fldCharType="begin"/>
                      </w:r>
                      <w:r w:rsidR="00FE177A" w:rsidRPr="00FE177A">
                        <w:rPr>
                          <w:rFonts w:eastAsia="Times New Roman" w:cs="Times New Roman"/>
                        </w:rPr>
                        <w:instrText xml:space="preserve"> INCLUDEPICTURE "https://lh3.googleusercontent.com/6ugr4qvPMFJMOuXlLeXibVkKD2tGWkOsP1LVEN4ve63vt8nR0Cg3ctiLpDO9CDv_w9Fw6AieBU2oi-glQ4l8HPmNXzxYagUIn_vFXZMm8-BKP1nXXRGffuMs1xVqrAgLJm4kE2CavOk" \* MERGEFORMATINET </w:instrText>
                      </w:r>
                      <w:r w:rsidR="00FE177A" w:rsidRPr="00FE177A">
                        <w:rPr>
                          <w:rFonts w:eastAsia="Times New Roman" w:cs="Times New Roman"/>
                        </w:rPr>
                        <w:fldChar w:fldCharType="separate"/>
                      </w:r>
                      <w:r w:rsidR="00FE177A" w:rsidRPr="00FE177A">
                        <w:rPr>
                          <w:rFonts w:eastAsia="Times New Roman" w:cs="Times New Roman"/>
                          <w:noProof/>
                        </w:rPr>
                        <w:drawing>
                          <wp:inline distT="0" distB="0" distL="0" distR="0" wp14:anchorId="09082834" wp14:editId="45A1E84C">
                            <wp:extent cx="2168841" cy="1501531"/>
                            <wp:effectExtent l="0" t="0" r="3175" b="0"/>
                            <wp:docPr id="5" name="Picture 5" descr="https://lh3.googleusercontent.com/6ugr4qvPMFJMOuXlLeXibVkKD2tGWkOsP1LVEN4ve63vt8nR0Cg3ctiLpDO9CDv_w9Fw6AieBU2oi-glQ4l8HPmNXzxYagUIn_vFXZMm8-BKP1nXXRGffuMs1xVqrAgLJm4kE2Cav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6ugr4qvPMFJMOuXlLeXibVkKD2tGWkOsP1LVEN4ve63vt8nR0Cg3ctiLpDO9CDv_w9Fw6AieBU2oi-glQ4l8HPmNXzxYagUIn_vFXZMm8-BKP1nXXRGffuMs1xVqrAgLJm4kE2CavO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2221" cy="1510794"/>
                                    </a:xfrm>
                                    <a:prstGeom prst="rect">
                                      <a:avLst/>
                                    </a:prstGeom>
                                    <a:noFill/>
                                    <a:ln>
                                      <a:noFill/>
                                    </a:ln>
                                  </pic:spPr>
                                </pic:pic>
                              </a:graphicData>
                            </a:graphic>
                          </wp:inline>
                        </w:drawing>
                      </w:r>
                      <w:r w:rsidR="00FE177A" w:rsidRPr="00FE177A">
                        <w:rPr>
                          <w:rFonts w:eastAsia="Times New Roman" w:cs="Times New Roman"/>
                        </w:rPr>
                        <w:fldChar w:fldCharType="end"/>
                      </w:r>
                    </w:p>
                    <w:p w14:paraId="5CEE12D9" w14:textId="2DC13AF0" w:rsidR="00FE177A" w:rsidRDefault="00FE177A" w:rsidP="000878D3">
                      <w:pPr>
                        <w:jc w:val="center"/>
                      </w:pPr>
                    </w:p>
                    <w:p w14:paraId="677C2091" w14:textId="28DF8A24" w:rsidR="00FE177A" w:rsidRDefault="00D77B80" w:rsidP="000878D3">
                      <w:pPr>
                        <w:jc w:val="center"/>
                      </w:pPr>
                      <w:r>
                        <w:t xml:space="preserve">Figure 2: </w:t>
                      </w:r>
                      <w:r w:rsidR="00FE177A">
                        <w:t>The figure depicts HFD ITT and GTT values in male and female offspring</w:t>
                      </w:r>
                    </w:p>
                  </w:txbxContent>
                </v:textbox>
                <w10:wrap type="tight"/>
              </v:shape>
            </w:pict>
          </mc:Fallback>
        </mc:AlternateContent>
      </w:r>
    </w:p>
    <w:p w14:paraId="5E6D2593" w14:textId="217840F9" w:rsidR="00A80DD0" w:rsidRDefault="00A80DD0" w:rsidP="00A80DD0">
      <w:pPr>
        <w:rPr>
          <w:rFonts w:eastAsia="Times New Roman" w:cs="Times New Roman"/>
          <w:color w:val="000000"/>
        </w:rPr>
      </w:pPr>
    </w:p>
    <w:p w14:paraId="2A0ACC05" w14:textId="33326DAF" w:rsidR="00A80DD0" w:rsidRPr="009910C5" w:rsidRDefault="00A80DD0" w:rsidP="00542418">
      <w:pPr>
        <w:pStyle w:val="Heading2"/>
        <w:rPr>
          <w:rFonts w:eastAsia="Times New Roman"/>
        </w:rPr>
      </w:pPr>
      <w:r w:rsidRPr="009910C5">
        <w:rPr>
          <w:rFonts w:eastAsia="Times New Roman"/>
        </w:rPr>
        <w:t>Potential pitfalls and alternative approaches</w:t>
      </w:r>
    </w:p>
    <w:p w14:paraId="7C6756E8" w14:textId="51EA5686" w:rsidR="00542418" w:rsidRDefault="00542418" w:rsidP="00542418">
      <w:pPr>
        <w:pStyle w:val="Heading3"/>
        <w:rPr>
          <w:rFonts w:eastAsia="Times New Roman"/>
        </w:rPr>
      </w:pPr>
      <w:r>
        <w:rPr>
          <w:rFonts w:eastAsia="Times New Roman"/>
        </w:rPr>
        <w:t>Intrauterine growth restriction</w:t>
      </w:r>
    </w:p>
    <w:p w14:paraId="7B419FB3" w14:textId="0AD566D4" w:rsidR="00A80DD0" w:rsidRPr="00077860" w:rsidRDefault="00A80DD0" w:rsidP="00A80DD0">
      <w:pPr>
        <w:rPr>
          <w:rFonts w:eastAsia="Times New Roman" w:cs="Times New Roman"/>
          <w:color w:val="000000"/>
        </w:rPr>
      </w:pPr>
      <w:r>
        <w:rPr>
          <w:rFonts w:eastAsia="Times New Roman" w:cs="Times New Roman"/>
          <w:color w:val="000000"/>
        </w:rPr>
        <w:t xml:space="preserve">One of the most obvious concerns with a restrictive dietary intake for the gestational period is the </w:t>
      </w:r>
      <w:r w:rsidR="009A442E">
        <w:rPr>
          <w:rFonts w:eastAsia="Times New Roman" w:cs="Times New Roman"/>
          <w:color w:val="000000"/>
        </w:rPr>
        <w:t xml:space="preserve">risk of </w:t>
      </w:r>
      <w:r>
        <w:rPr>
          <w:rFonts w:eastAsia="Times New Roman" w:cs="Times New Roman"/>
          <w:color w:val="000000"/>
        </w:rPr>
        <w:t xml:space="preserve">development of intrauterine growth restriction (IUGR). </w:t>
      </w:r>
      <w:r w:rsidR="00A02163">
        <w:rPr>
          <w:rFonts w:eastAsia="Times New Roman" w:cs="Times New Roman"/>
          <w:color w:val="000000"/>
        </w:rPr>
        <w:t>This would be demonstrated initially by low offspring birthweights, which we do not expect based on our preliminary data.  However</w:t>
      </w:r>
      <w:r w:rsidR="00D77B80">
        <w:rPr>
          <w:rFonts w:eastAsia="Times New Roman" w:cs="Times New Roman"/>
          <w:color w:val="000000"/>
        </w:rPr>
        <w:t>,</w:t>
      </w:r>
      <w:r w:rsidR="00A02163">
        <w:rPr>
          <w:rFonts w:eastAsia="Times New Roman" w:cs="Times New Roman"/>
          <w:color w:val="000000"/>
        </w:rPr>
        <w:t xml:space="preserve"> if this changes with repeat cohorts, o</w:t>
      </w:r>
      <w:r>
        <w:rPr>
          <w:rFonts w:eastAsia="Times New Roman" w:cs="Times New Roman"/>
          <w:color w:val="000000"/>
        </w:rPr>
        <w:t xml:space="preserve">ne measure to determine if IUGR secondary to poor placentation has occurred is to measure the late term fetus to placenta ratio (FPR. Based on dams following this strategy in a previous study, pups at day E 18.5 who resulted from dams who were TRF HFD, there was a resolution in the placental insufficiency seen with AL HFD feeding; however, it is important to note that FPR was not </w:t>
      </w:r>
      <w:r w:rsidR="00DA5ED8">
        <w:rPr>
          <w:rFonts w:eastAsia="Times New Roman" w:cs="Times New Roman"/>
          <w:color w:val="000000"/>
        </w:rPr>
        <w:t xml:space="preserve">quite the same as AL-NCD fed controls </w:t>
      </w:r>
      <w:r w:rsidR="00DA5ED8">
        <w:rPr>
          <w:rFonts w:eastAsia="Times New Roman" w:cs="Times New Roman"/>
          <w:color w:val="000000"/>
        </w:rPr>
        <w:fldChar w:fldCharType="begin"/>
      </w:r>
      <w:r w:rsidR="00753F6C">
        <w:rPr>
          <w:rFonts w:eastAsia="Times New Roman" w:cs="Times New Roman"/>
          <w:color w:val="000000"/>
        </w:rPr>
        <w:instrText xml:space="preserve"> ADDIN ZOTERO_ITEM CSL_CITATION {"citationID":"107cfzga","properties":{"formattedCitation":"(Upadhyay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DA5ED8">
        <w:rPr>
          <w:rFonts w:eastAsia="Times New Roman" w:cs="Times New Roman"/>
          <w:color w:val="000000"/>
        </w:rPr>
        <w:fldChar w:fldCharType="separate"/>
      </w:r>
      <w:r w:rsidR="00DA5ED8">
        <w:rPr>
          <w:rFonts w:eastAsia="Times New Roman" w:cs="Times New Roman"/>
          <w:noProof/>
          <w:color w:val="000000"/>
        </w:rPr>
        <w:t>(Upadhyay et al., 2019)</w:t>
      </w:r>
      <w:r w:rsidR="00DA5ED8">
        <w:rPr>
          <w:rFonts w:eastAsia="Times New Roman" w:cs="Times New Roman"/>
          <w:color w:val="000000"/>
        </w:rPr>
        <w:fldChar w:fldCharType="end"/>
      </w:r>
      <w:r w:rsidR="00DA5ED8">
        <w:rPr>
          <w:rFonts w:eastAsia="Times New Roman" w:cs="Times New Roman"/>
          <w:color w:val="000000"/>
        </w:rPr>
        <w:t xml:space="preserve">, </w:t>
      </w:r>
      <w:r>
        <w:rPr>
          <w:rFonts w:eastAsia="Times New Roman" w:cs="Times New Roman"/>
          <w:color w:val="000000"/>
        </w:rPr>
        <w:t>it may be that IUGR is not likely with TRF as long as caloric needs are met in the restricted feeding period.</w:t>
      </w:r>
      <w:r w:rsidR="00DA5ED8">
        <w:rPr>
          <w:rFonts w:eastAsia="Times New Roman" w:cs="Times New Roman"/>
          <w:color w:val="000000"/>
        </w:rPr>
        <w:t xml:space="preserve"> Furthermore, it was seen that lung development in the TRF-HFD group was more advanced than in AL-HFD group pups, meaning that development was more complete, despite a moderate phenotype of partially altered FPR. </w:t>
      </w:r>
      <w:r>
        <w:rPr>
          <w:rFonts w:eastAsia="Times New Roman" w:cs="Times New Roman"/>
          <w:color w:val="000000"/>
        </w:rPr>
        <w:t xml:space="preserve"> If that measure isn’t appropriate, we could also make it more translatable by comparing birth weights of pups to other growth curves generated in the C57/B6J mouse </w:t>
      </w:r>
      <w:r>
        <w:rPr>
          <w:rFonts w:eastAsia="Times New Roman" w:cs="Times New Roman"/>
          <w:color w:val="000000"/>
        </w:rPr>
        <w:fldChar w:fldCharType="begin"/>
      </w:r>
      <w:r w:rsidR="00753F6C">
        <w:rPr>
          <w:rFonts w:eastAsia="Times New Roman" w:cs="Times New Roman"/>
          <w:color w:val="000000"/>
        </w:rPr>
        <w:instrText xml:space="preserve"> ADDIN ZOTERO_ITEM CSL_CITATION {"citationID":"ZaTcW8FD","properties":{"formattedCitation":"(Dilworth et al., 2011)","plainCitation":"(Dilworth et al., 2011)","noteIndex":0},"citationItems":[{"id":246,"uris":["http://zotero.org/users/5073745/items/7IIZ8WFT"],"uri":["http://zotero.org/users/5073745/items/7IIZ8WFT"],"itemData":{"id":246,"type":"article-journal","abstract":"The increasing number of mouse models of fetal growth restriction (FGR) make it crucial to standardize the way FGR is defined. By constructing growth curves in the placental-specific Igf2 knockout mouse (P0) it was demonstrated that 93% of P0 fetuses fell below the 5th centile of wild-type weights at E18.5, up from 44% at E16.5. This analysis, coupled with anthropomorphic measurements showing evidence of head sparing in P0 fetuses, allows clinical comparisons of FGR in mice through the use of clinically relevant growth curves. We suggest this as a standardized approach to defining FGR in mouse, and other animal models.","container-title":"Placenta","DOI":"10.1016/j.placenta.2011.08.007","ISSN":"0143-4004","issue":"11","journalAbbreviation":"Placenta","language":"en","page":"914-916","source":"ScienceDirect","title":"Defining fetal growth restriction in mice: A standardized and clinically relevant approach","title-short":"Defining fetal growth restriction in mice","volume":"32","author":[{"family":"Dilworth","given":"M. R."},{"family":"Kusinski","given":"L. C."},{"family":"Baker","given":"B. C."},{"family":"Renshall","given":"L. J."},{"family":"Greenwood","given":"S. L."},{"family":"Sibley","given":"C. P."},{"family":"Wareing","given":"M."}],"issued":{"date-parts":[["2011",11,1]]}}}],"schema":"https://github.com/citation-style-language/schema/raw/master/csl-citation.json"}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(Dilworth et al., 2011)</w:t>
      </w:r>
      <w:r>
        <w:rPr>
          <w:rFonts w:eastAsia="Times New Roman" w:cs="Times New Roman"/>
          <w:color w:val="000000"/>
        </w:rPr>
        <w:fldChar w:fldCharType="end"/>
      </w:r>
      <w:r>
        <w:rPr>
          <w:rFonts w:eastAsia="Times New Roman" w:cs="Times New Roman"/>
          <w:color w:val="000000"/>
        </w:rPr>
        <w:t xml:space="preserve">. </w:t>
      </w:r>
    </w:p>
    <w:p w14:paraId="1F988599" w14:textId="77777777" w:rsidR="00A80DD0" w:rsidRPr="00665DCD" w:rsidRDefault="00A80DD0" w:rsidP="00A80DD0">
      <w:pPr>
        <w:pStyle w:val="ListParagraph"/>
        <w:rPr>
          <w:rFonts w:eastAsia="Times New Roman" w:cs="Times New Roman"/>
          <w:color w:val="000000"/>
          <w:u w:val="single"/>
        </w:rPr>
      </w:pPr>
    </w:p>
    <w:p w14:paraId="394A03E4" w14:textId="76FECE00" w:rsidR="00A80DD0" w:rsidRPr="00665DCD" w:rsidRDefault="00A80DD0" w:rsidP="00542418">
      <w:pPr>
        <w:pStyle w:val="Heading3"/>
        <w:rPr>
          <w:rFonts w:eastAsia="Times New Roman"/>
        </w:rPr>
      </w:pPr>
      <w:r w:rsidRPr="00665DCD">
        <w:rPr>
          <w:rFonts w:eastAsia="Times New Roman"/>
        </w:rPr>
        <w:t>Poor lactation/maternal attentiveness</w:t>
      </w:r>
    </w:p>
    <w:p w14:paraId="34F97F51" w14:textId="37D67F73" w:rsidR="009C6C97" w:rsidRPr="004F5C04" w:rsidRDefault="0013118E" w:rsidP="004F5C04">
      <w:pPr>
        <w:pStyle w:val="ListParagraph"/>
        <w:ind w:left="0"/>
        <w:rPr>
          <w:rFonts w:eastAsia="Times New Roman" w:cs="Times New Roman"/>
          <w:color w:val="000000"/>
        </w:rPr>
      </w:pPr>
      <w:r>
        <w:rPr>
          <w:rFonts w:eastAsia="Times New Roman" w:cs="Times New Roman"/>
          <w:color w:val="000000"/>
        </w:rPr>
        <w:t>One unintentional conseque</w:t>
      </w:r>
      <w:r w:rsidR="005E1554">
        <w:rPr>
          <w:rFonts w:eastAsia="Times New Roman" w:cs="Times New Roman"/>
          <w:color w:val="000000"/>
        </w:rPr>
        <w:t>nce</w:t>
      </w:r>
      <w:r>
        <w:rPr>
          <w:rFonts w:eastAsia="Times New Roman" w:cs="Times New Roman"/>
          <w:color w:val="000000"/>
        </w:rPr>
        <w:t xml:space="preserve"> of altering maternal feeding strategy could be that stress would affect maternal attentiveness or lactation. </w:t>
      </w:r>
      <w:r w:rsidR="00DA5ED8">
        <w:rPr>
          <w:rFonts w:eastAsia="Times New Roman" w:cs="Times New Roman"/>
          <w:color w:val="000000"/>
        </w:rPr>
        <w:t xml:space="preserve">These effects are difficult to gauge, as most studies that evaluate stressors from diet or the psychosocial atmosphere also continue that stressor during lactation. This study does not plan to do so, in order to be able to tell if an offspring phenotype that is generated is directly related to </w:t>
      </w:r>
      <w:r>
        <w:rPr>
          <w:rFonts w:eastAsia="Times New Roman" w:cs="Times New Roman"/>
          <w:color w:val="000000"/>
        </w:rPr>
        <w:t xml:space="preserve">the gestational exposure alone. </w:t>
      </w:r>
      <w:r w:rsidR="00FE17F6">
        <w:rPr>
          <w:rFonts w:eastAsia="Times New Roman" w:cs="Times New Roman"/>
          <w:color w:val="000000"/>
        </w:rPr>
        <w:t>One such way to determine in lactation is affected, is to determine maternal milk production in relation to fetal suckling</w:t>
      </w:r>
      <w:r w:rsidR="003C700A">
        <w:rPr>
          <w:rFonts w:eastAsia="Times New Roman" w:cs="Times New Roman"/>
          <w:color w:val="000000"/>
        </w:rPr>
        <w:t xml:space="preserve"> </w:t>
      </w:r>
      <w:r w:rsidR="003C700A" w:rsidRPr="003C700A">
        <w:rPr>
          <w:rFonts w:eastAsia="Times New Roman" w:cs="Times New Roman"/>
          <w:color w:val="000000"/>
        </w:rPr>
        <w:fldChar w:fldCharType="begin"/>
      </w:r>
      <w:r w:rsidR="00753F6C">
        <w:rPr>
          <w:rFonts w:eastAsia="Times New Roman" w:cs="Times New Roman"/>
          <w:color w:val="000000"/>
        </w:rPr>
        <w:instrText xml:space="preserve"> ADDIN ZOTERO_ITEM CSL_CITATION {"citationID":"a1l3f74085p","properties":{"formattedCitation":"(Boston, Bleck, Conroy, Wheeler, &amp; Miller, 2001)","plainCitation":"(Boston, Bleck, Conroy, Wheeler, &amp; Miller, 2001)","noteIndex":0},"citationItems":[{"id":258,"uris":["http://zotero.org/users/5073745/items/X6KF8W8Y"],"uri":["http://zotero.org/users/5073745/items/X6KF8W8Y"],"itemData":{"id":258,"type":"article-journal","abstract":"Lactose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3C700A" w:rsidRPr="003C700A">
        <w:rPr>
          <w:rFonts w:eastAsia="Times New Roman" w:cs="Times New Roman"/>
          <w:color w:val="000000"/>
        </w:rPr>
        <w:fldChar w:fldCharType="separate"/>
      </w:r>
      <w:r w:rsidR="00753F6C" w:rsidRPr="00753F6C">
        <w:rPr>
          <w:rFonts w:cs="Times New Roman"/>
          <w:color w:val="000000"/>
        </w:rPr>
        <w:t>(Boston, Bleck, Conroy, Wheeler, &amp; Miller, 2001)</w:t>
      </w:r>
      <w:r w:rsidR="003C700A" w:rsidRPr="003C700A">
        <w:rPr>
          <w:rFonts w:eastAsia="Times New Roman" w:cs="Times New Roman"/>
          <w:color w:val="000000"/>
        </w:rPr>
        <w:fldChar w:fldCharType="end"/>
      </w:r>
      <w:r w:rsidR="003C700A" w:rsidRPr="003C700A">
        <w:rPr>
          <w:rFonts w:eastAsia="Times New Roman" w:cs="Times New Roman"/>
          <w:color w:val="000000"/>
        </w:rPr>
        <w:t>.</w:t>
      </w:r>
      <w:r w:rsidR="003C700A">
        <w:rPr>
          <w:rFonts w:eastAsia="Times New Roman" w:cs="Times New Roman"/>
          <w:color w:val="000000"/>
        </w:rPr>
        <w:t xml:space="preserve"> </w:t>
      </w:r>
      <w:r w:rsidR="00FE17F6">
        <w:rPr>
          <w:rFonts w:eastAsia="Times New Roman" w:cs="Times New Roman"/>
          <w:color w:val="000000"/>
        </w:rPr>
        <w:t>This has been done before by our group and was able to detect</w:t>
      </w:r>
      <w:r w:rsidR="003C700A">
        <w:rPr>
          <w:rFonts w:eastAsia="Times New Roman" w:cs="Times New Roman"/>
          <w:color w:val="000000"/>
        </w:rPr>
        <w:t xml:space="preserve"> lower weight gained from nursing in TSC-KO pups (Unpublished data, Noura El Habbal, 2019)</w:t>
      </w:r>
      <w:r w:rsidR="00FE17F6">
        <w:rPr>
          <w:rFonts w:eastAsia="Times New Roman" w:cs="Times New Roman"/>
          <w:color w:val="000000"/>
        </w:rPr>
        <w:t>.</w:t>
      </w:r>
      <w:r w:rsidR="00A02163">
        <w:rPr>
          <w:rFonts w:eastAsia="Times New Roman" w:cs="Times New Roman"/>
          <w:color w:val="000000"/>
        </w:rPr>
        <w:t xml:space="preserve">  Again, we do not predict this to be an issue based on our preliminary data showing similar early growth trajectories and our restrictive feeding ending prior to the lactational phase.</w:t>
      </w:r>
      <w:r w:rsidR="00FE17F6">
        <w:rPr>
          <w:rFonts w:eastAsia="Times New Roman" w:cs="Times New Roman"/>
          <w:color w:val="000000"/>
        </w:rPr>
        <w:t xml:space="preserve"> </w:t>
      </w:r>
    </w:p>
    <w:p w14:paraId="78F16BE6" w14:textId="77777777" w:rsidR="009C6C97" w:rsidRDefault="009C6C97" w:rsidP="000679C9">
      <w:pPr>
        <w:rPr>
          <w:rFonts w:eastAsia="Times New Roman" w:cs="Times New Roman"/>
          <w:color w:val="000000"/>
          <w:u w:val="single"/>
        </w:rPr>
      </w:pPr>
    </w:p>
    <w:p w14:paraId="2F2EDEC2" w14:textId="3AE243DA" w:rsidR="009C6C97" w:rsidRDefault="00A80DD0" w:rsidP="000679C9">
      <w:pPr>
        <w:rPr>
          <w:rFonts w:eastAsia="Times New Roman" w:cs="Times New Roman"/>
          <w:color w:val="000000"/>
          <w:u w:val="single"/>
        </w:rPr>
      </w:pPr>
      <w:r w:rsidRPr="00665DCD">
        <w:rPr>
          <w:rFonts w:eastAsia="Times New Roman" w:cs="Times New Roman"/>
          <w:color w:val="000000"/>
          <w:u w:val="single"/>
        </w:rPr>
        <w:t>Sex dif</w:t>
      </w:r>
      <w:r w:rsidR="009C6C97">
        <w:rPr>
          <w:rFonts w:eastAsia="Times New Roman" w:cs="Times New Roman"/>
          <w:color w:val="000000"/>
          <w:u w:val="single"/>
        </w:rPr>
        <w:t>ferences in phenotype</w:t>
      </w:r>
    </w:p>
    <w:p w14:paraId="52401FA1" w14:textId="217EC2BF" w:rsidR="00A80DD0" w:rsidRDefault="00D978B2" w:rsidP="000679C9">
      <w:pPr>
        <w:rPr>
          <w:rFonts w:eastAsia="Times New Roman" w:cs="Times New Roman"/>
          <w:color w:val="000000"/>
        </w:rPr>
      </w:pPr>
      <w:r>
        <w:rPr>
          <w:rFonts w:eastAsia="Times New Roman" w:cs="Times New Roman"/>
          <w:color w:val="000000"/>
        </w:rPr>
        <w:t>Our design is testing for potential sex-modifying effects for all outcomes, some of which are already apparent (</w:t>
      </w:r>
      <w:r w:rsidRPr="00D77B80">
        <w:rPr>
          <w:rFonts w:eastAsia="Times New Roman" w:cs="Times New Roman"/>
          <w:color w:val="000000"/>
        </w:rPr>
        <w:t xml:space="preserve">see Figure </w:t>
      </w:r>
      <w:r w:rsidR="00D77B80" w:rsidRPr="00D77B80">
        <w:rPr>
          <w:rFonts w:eastAsia="Times New Roman" w:cs="Times New Roman"/>
          <w:color w:val="000000"/>
        </w:rPr>
        <w:t>2</w:t>
      </w:r>
      <w:r w:rsidRPr="00D77B80">
        <w:rPr>
          <w:rFonts w:eastAsia="Times New Roman" w:cs="Times New Roman"/>
          <w:color w:val="000000"/>
        </w:rPr>
        <w:t>).</w:t>
      </w:r>
      <w:r>
        <w:rPr>
          <w:rFonts w:eastAsia="Times New Roman" w:cs="Times New Roman"/>
          <w:color w:val="000000"/>
        </w:rPr>
        <w:t xml:space="preserve">  </w:t>
      </w:r>
      <w:r w:rsidR="00A80DD0" w:rsidRPr="00665DCD">
        <w:rPr>
          <w:rFonts w:eastAsia="Times New Roman" w:cs="Times New Roman"/>
          <w:color w:val="000000"/>
        </w:rPr>
        <w:t xml:space="preserve">Sexual dimorphism, as early as </w:t>
      </w:r>
      <w:r w:rsidR="00A80DD0" w:rsidRPr="00665DCD">
        <w:rPr>
          <w:rFonts w:eastAsia="Times New Roman" w:cs="Times New Roman"/>
          <w:i/>
          <w:color w:val="000000"/>
        </w:rPr>
        <w:t>in utero</w:t>
      </w:r>
      <w:r w:rsidR="00A80DD0" w:rsidRPr="00665DCD">
        <w:rPr>
          <w:rFonts w:eastAsia="Times New Roman" w:cs="Times New Roman"/>
          <w:color w:val="000000"/>
        </w:rPr>
        <w:t xml:space="preserve"> is known to exist in mouse species. This has been contributed to differences such as placental differences between male and female fetuses. Furthermore effects of maternal undernutrition has also demonstrated sex-specific phenotypes </w:t>
      </w:r>
      <w:r w:rsidR="00A80DD0" w:rsidRPr="00665DCD">
        <w:rPr>
          <w:rFonts w:eastAsia="Times New Roman" w:cs="Times New Roman"/>
          <w:color w:val="000000"/>
        </w:rPr>
        <w:fldChar w:fldCharType="begin"/>
      </w:r>
      <w:r w:rsidR="00753F6C">
        <w:rPr>
          <w:rFonts w:eastAsia="Times New Roman" w:cs="Times New Roman"/>
          <w:color w:val="000000"/>
        </w:rPr>
        <w:instrText xml:space="preserve"> ADDIN ZOTERO_ITEM CSL_CITATION {"citationID":"qiSmKRDu","properties":{"formattedCitation":"(Gabory, Roseboom, Moore, Moore, &amp; Junien, 2013)","plainCitation":"(Gabory, Roseboom, Moore, Moore, &amp; Junien, 2013)","noteIndex":0},"citationItems":[{"id":241,"uris":["http://zotero.org/users/5073745/items/HAKD6U5M"],"uri":["http://zotero.org/users/5073745/items/HAKD6U5M"],"itemData":{"id":241,"type":"article-journal","abstract":"Sex differences occur in most non-communicable diseases, including metabolic diseases, hypertension, cardiovascular disease, psychiatric and neurological disorders and cancer. In many cases, the susceptibility to these diseases begins early in development. The observed differences between the sexes may result from genetic and hormonal differences and from differences in responses to and interactions with environmental factors, including infection, diet, drugs and stress. The placenta plays a key role in fetal growth and development and, as such, affects the fetal programming underlying subsequent adult health and accounts, in part for the developmental origin of health and disease (DOHaD). There is accumulating evidence to demonstrate the sex-specific relationships between diverse environmental influences on placental functions and the risk of disease later in life. As one of the few tissues easily collectable in humans, this organ may therefore be seen as an ideal system for studying how male and female placenta sense nutritional and other stresses, such as endocrine disruptors. Sex-specific regulatory pathways controlling sexually dimorphic characteristics in the various organs and the consequences of lifelong differences in sex hormone expression largely account for such responses. However, sex-specific changes in epigenetic marks are generated early after fertilization, thus before adrenal and gonad differentiation in the absence of sex hormones and in response to environmental conditions. Given the abundance of X-linked genes involved in placentogenesis, and the early unequal gene expression by the sex chromosomes between males and females, the role of X- and Y-chromosome-linked genes, and especially those involved in the peculiar placenta-specific epigenetics processes, giving rise to the unusual placenta epigenetic landscapes deserve particular attention. However, even with recent developments in this field, we still know little about the mechanisms underlying the early sex-specific epigenetic marks resulting in sex-biased gene expression of pathways and networks. As a critical messenger between the maternal environment and the fetus, the placenta may play a key role not only in buffering environmental effects transmitted by the mother but also in expressing and modulating effects due to preconceptional exposure of both the mother and the father to stressful conditions.","container-title":"Biology of Sex Differences","DOI":"10.1186/2042-6410-4-5","ISSN":"2042-6410","issue":"1","journalAbbreviation":"Biol Sex Differ","language":"en","page":"5","source":"Springer Link","title":"Placental contribution to the origins of sexual dimorphism in health and diseases: sex chromosomes and epigenetics","title-short":"Placental contribution to the origins of sexual dimorphism in health and diseases","volume":"4","author":[{"family":"Gabory","given":"Anne"},{"family":"Roseboom","given":"Tessa J."},{"family":"Moore","given":"Tom"},{"family":"Moore","given":"Lorna G."},{"family":"Junien","given":"Claudine"}],"issued":{"date-parts":[["2013",3,21]]}}}],"schema":"https://github.com/citation-style-language/schema/raw/master/csl-citation.json"} </w:instrText>
      </w:r>
      <w:r w:rsidR="00A80DD0" w:rsidRPr="00665DCD">
        <w:rPr>
          <w:rFonts w:eastAsia="Times New Roman" w:cs="Times New Roman"/>
          <w:color w:val="000000"/>
        </w:rPr>
        <w:fldChar w:fldCharType="separate"/>
      </w:r>
      <w:r w:rsidR="00A80DD0" w:rsidRPr="00665DCD">
        <w:rPr>
          <w:rFonts w:eastAsia="Times New Roman" w:cs="Times New Roman"/>
          <w:noProof/>
          <w:color w:val="000000"/>
        </w:rPr>
        <w:t>(Gabory, Roseboom, Moore, Moore, &amp; Junien, 2013)</w:t>
      </w:r>
      <w:r w:rsidR="00A80DD0" w:rsidRPr="00665DCD">
        <w:rPr>
          <w:rFonts w:eastAsia="Times New Roman" w:cs="Times New Roman"/>
          <w:color w:val="000000"/>
        </w:rPr>
        <w:fldChar w:fldCharType="end"/>
      </w:r>
      <w:r w:rsidR="00A80DD0" w:rsidRPr="00665DCD">
        <w:rPr>
          <w:rFonts w:eastAsia="Times New Roman" w:cs="Times New Roman"/>
          <w:color w:val="000000"/>
        </w:rPr>
        <w:t xml:space="preserve">. If this is the case, we can account for this by genotyping the nascent offspring for Sex-determining Region Y (SRY), indicating male sex </w:t>
      </w:r>
      <w:r w:rsidR="00A80DD0" w:rsidRPr="00665DCD">
        <w:rPr>
          <w:rFonts w:eastAsia="Times New Roman" w:cs="Times New Roman"/>
          <w:color w:val="000000"/>
        </w:rPr>
        <w:fldChar w:fldCharType="begin"/>
      </w:r>
      <w:r w:rsidR="00753F6C">
        <w:rPr>
          <w:rFonts w:eastAsia="Times New Roman" w:cs="Times New Roman"/>
          <w:color w:val="000000"/>
        </w:rPr>
        <w:instrText xml:space="preserve"> ADDIN ZOTERO_ITEM CSL_CITATION {"citationID":"qb0kMuTJ","properties":{"formattedCitation":"(Larney, Bailey, &amp; Koopman, 2014)","plainCitation":"(Larney, Bailey, &amp; Koopman, 2014)","noteIndex":0},"citationItems":[{"id":130,"uris":["http://zotero.org/users/5073745/items/5CLHTRT3"],"uri":["http://zotero.org/users/5073745/items/5CLHTRT3"],"itemData":{"id":130,"type":"article-journal","abstract":"Mammalian sex determination hinges on the development of ovaries or testes, with testis fate being triggered by the expression of the transcription factor sex-determining region Y (Sry). Reduced or delayed Sry expression impairs testis development, highlighting the importance of its accurate spatiotemporal regulation and implying a potential role for SRY dysregulation in human intersex disorders. Several epigenetic modifiers, transcription factors and kinases are implicated in regulating Sry transcription, but it remains unclear whether or how this farrago of factors acts co-ordinately. Here we review our current understanding of Sry regulation and provide a model that assembles all known regulators into three modules, each converging on a single transcription factor that binds to the Sry promoter. We also discuss potential future avenues for discovering the cis-elements and trans-factors required for Sry regulation.","container-title":"Development (Cambridge, England)","DOI":"10.1242/dev.107052","ISSN":"0950-1991","issue":"11","journalAbbreviation":"Development","note":"PMID: 24866114\nPMCID: PMC4034426","page":"2195-2205","source":"PubMed Central","title":"Switching on sex: transcriptional regulation of the testis-determining gene Sry","title-short":"Switching on sex","volume":"141","author":[{"family":"Larney","given":"Christian"},{"family":"Bailey","given":"Timothy L."},{"family":"Koopman","given":"Peter"}],"issued":{"date-parts":[["2014",6]]}}}],"schema":"https://github.com/citation-style-language/schema/raw/master/csl-citation.json"} </w:instrText>
      </w:r>
      <w:r w:rsidR="00A80DD0" w:rsidRPr="00665DCD">
        <w:rPr>
          <w:rFonts w:eastAsia="Times New Roman" w:cs="Times New Roman"/>
          <w:color w:val="000000"/>
        </w:rPr>
        <w:fldChar w:fldCharType="separate"/>
      </w:r>
      <w:r w:rsidR="00DA5ED8" w:rsidRPr="00665DCD">
        <w:rPr>
          <w:rFonts w:eastAsia="Times New Roman" w:cs="Times New Roman"/>
          <w:noProof/>
          <w:color w:val="000000"/>
        </w:rPr>
        <w:t>(Larney, Bailey, &amp; Koopman, 2014)</w:t>
      </w:r>
      <w:r w:rsidR="00A80DD0" w:rsidRPr="00665DCD">
        <w:rPr>
          <w:rFonts w:eastAsia="Times New Roman" w:cs="Times New Roman"/>
          <w:color w:val="000000"/>
        </w:rPr>
        <w:fldChar w:fldCharType="end"/>
      </w:r>
      <w:r w:rsidR="00A80DD0" w:rsidRPr="00665DCD">
        <w:rPr>
          <w:rFonts w:eastAsia="Times New Roman" w:cs="Times New Roman"/>
          <w:color w:val="000000"/>
        </w:rPr>
        <w:t xml:space="preserve">. This would allow for us to group offspring not only by litter and maternal dietary regimen, but also sex, making sex-specific differences in all early life indices detectable. </w:t>
      </w:r>
    </w:p>
    <w:p w14:paraId="26220DFD" w14:textId="77777777" w:rsidR="000734C4" w:rsidRDefault="000734C4" w:rsidP="000679C9">
      <w:pPr>
        <w:rPr>
          <w:rFonts w:eastAsia="Times New Roman" w:cs="Times New Roman"/>
          <w:color w:val="000000"/>
        </w:rPr>
      </w:pPr>
    </w:p>
    <w:p w14:paraId="1A618439" w14:textId="2A1A2FC9" w:rsidR="00A968A3" w:rsidRDefault="00A968A3" w:rsidP="000679C9">
      <w:pPr>
        <w:rPr>
          <w:rFonts w:eastAsia="Times New Roman" w:cs="Times New Roman"/>
          <w:color w:val="000000"/>
          <w:u w:val="single"/>
        </w:rPr>
      </w:pPr>
    </w:p>
    <w:p w14:paraId="7B2D4442" w14:textId="29A874AA" w:rsidR="00A968A3" w:rsidRPr="00A968A3" w:rsidRDefault="00A968A3" w:rsidP="00542418">
      <w:pPr>
        <w:pStyle w:val="Heading3"/>
        <w:rPr>
          <w:rFonts w:eastAsia="Times New Roman"/>
        </w:rPr>
      </w:pPr>
      <w:r>
        <w:rPr>
          <w:rFonts w:eastAsia="Times New Roman"/>
        </w:rPr>
        <w:t>Deleterious Developmental Adaptation to Feeding</w:t>
      </w:r>
    </w:p>
    <w:p w14:paraId="49A80AE2" w14:textId="2F41B1C5" w:rsidR="00A968A3" w:rsidRPr="009C6C97" w:rsidRDefault="00A968A3" w:rsidP="000679C9">
      <w:pPr>
        <w:rPr>
          <w:rFonts w:eastAsia="Times New Roman" w:cs="Times New Roman"/>
          <w:color w:val="000000"/>
          <w:u w:val="single"/>
        </w:rPr>
      </w:pPr>
      <w:r w:rsidRPr="00BB35BE">
        <w:rPr>
          <w:rFonts w:eastAsia="Times New Roman" w:cs="Times New Roman"/>
          <w:color w:val="000000"/>
        </w:rPr>
        <w:t xml:space="preserve">It is possible that </w:t>
      </w:r>
      <w:r w:rsidR="00607640">
        <w:rPr>
          <w:rFonts w:eastAsia="Times New Roman" w:cs="Times New Roman"/>
          <w:color w:val="000000"/>
        </w:rPr>
        <w:t xml:space="preserve">eTRF </w:t>
      </w:r>
      <w:r w:rsidR="00607640" w:rsidRPr="00607640">
        <w:rPr>
          <w:rFonts w:eastAsia="Times New Roman" w:cs="Times New Roman"/>
          <w:i/>
          <w:color w:val="000000"/>
        </w:rPr>
        <w:t>in uter</w:t>
      </w:r>
      <w:r w:rsidR="00607640">
        <w:rPr>
          <w:rFonts w:eastAsia="Times New Roman" w:cs="Times New Roman"/>
          <w:i/>
          <w:color w:val="000000"/>
        </w:rPr>
        <w:t xml:space="preserve">o </w:t>
      </w:r>
      <w:r w:rsidR="00607640">
        <w:rPr>
          <w:rFonts w:eastAsia="Times New Roman" w:cs="Times New Roman"/>
          <w:color w:val="000000"/>
        </w:rPr>
        <w:t xml:space="preserve">is insufficient exposure to be protective from HFD feeding. This may </w:t>
      </w:r>
      <w:r w:rsidR="004336EA">
        <w:rPr>
          <w:rFonts w:eastAsia="Times New Roman" w:cs="Times New Roman"/>
          <w:color w:val="000000"/>
        </w:rPr>
        <w:t xml:space="preserve">occur due to a mismatch of </w:t>
      </w:r>
      <w:r w:rsidRPr="00BB35BE">
        <w:rPr>
          <w:rFonts w:eastAsia="Times New Roman" w:cs="Times New Roman"/>
          <w:i/>
          <w:color w:val="000000"/>
        </w:rPr>
        <w:t>in</w:t>
      </w:r>
      <w:r w:rsidRPr="00BB35BE">
        <w:rPr>
          <w:rFonts w:eastAsia="Times New Roman" w:cs="Times New Roman"/>
          <w:color w:val="000000"/>
        </w:rPr>
        <w:t xml:space="preserve"> </w:t>
      </w:r>
      <w:r w:rsidRPr="00BB35BE">
        <w:rPr>
          <w:rFonts w:eastAsia="Times New Roman" w:cs="Times New Roman"/>
          <w:i/>
          <w:color w:val="000000"/>
        </w:rPr>
        <w:t>utero</w:t>
      </w:r>
      <w:r w:rsidRPr="00BB35BE">
        <w:rPr>
          <w:rFonts w:eastAsia="Times New Roman" w:cs="Times New Roman"/>
          <w:color w:val="000000"/>
        </w:rPr>
        <w:t xml:space="preserve"> environment</w:t>
      </w:r>
      <w:r w:rsidR="00607640">
        <w:rPr>
          <w:rFonts w:eastAsia="Times New Roman" w:cs="Times New Roman"/>
          <w:color w:val="000000"/>
        </w:rPr>
        <w:t xml:space="preserve"> of fasting/feeding cycles</w:t>
      </w:r>
      <w:r w:rsidRPr="00BB35BE">
        <w:rPr>
          <w:rFonts w:eastAsia="Times New Roman" w:cs="Times New Roman"/>
          <w:color w:val="000000"/>
        </w:rPr>
        <w:t>, making TRF exposed mice more likely to be hyperglycemic or obese.</w:t>
      </w:r>
      <w:r w:rsidR="00607640">
        <w:rPr>
          <w:rFonts w:eastAsia="Times New Roman" w:cs="Times New Roman"/>
          <w:color w:val="000000"/>
        </w:rPr>
        <w:t xml:space="preserve"> </w:t>
      </w:r>
      <w:r w:rsidR="00635471">
        <w:rPr>
          <w:rFonts w:eastAsia="Times New Roman" w:cs="Times New Roman"/>
          <w:color w:val="000000"/>
        </w:rPr>
        <w:t xml:space="preserve">The proposed study design is appropriate to reflect either adaptive or maladaptive responses of HFD feeding. </w:t>
      </w:r>
      <w:r w:rsidR="00607640">
        <w:rPr>
          <w:rFonts w:eastAsia="Times New Roman" w:cs="Times New Roman"/>
          <w:color w:val="000000"/>
        </w:rPr>
        <w:t>If this is the phenotype that we see, it could be related to many of the sub-attributes</w:t>
      </w:r>
      <w:r w:rsidR="001016A3">
        <w:rPr>
          <w:rFonts w:eastAsia="Times New Roman" w:cs="Times New Roman"/>
          <w:color w:val="000000"/>
        </w:rPr>
        <w:t xml:space="preserve"> of metabolic syndrome, all of which this project proposes to monitor. </w:t>
      </w:r>
    </w:p>
    <w:p w14:paraId="2C10CF39" w14:textId="77777777" w:rsidR="005930A3" w:rsidRDefault="005930A3" w:rsidP="002C4818">
      <w:pPr>
        <w:rPr>
          <w:rFonts w:cs="Times New Roman"/>
        </w:rPr>
      </w:pPr>
    </w:p>
    <w:p w14:paraId="76335220" w14:textId="4CBAC89F" w:rsidR="00EB516A" w:rsidRPr="00542418" w:rsidRDefault="00EB516A" w:rsidP="00542418">
      <w:pPr>
        <w:pStyle w:val="Heading2"/>
      </w:pPr>
      <w:r w:rsidRPr="00542418">
        <w:t>Methods:</w:t>
      </w:r>
    </w:p>
    <w:p w14:paraId="75BA2AD4" w14:textId="6BA50DD4" w:rsidR="00EB516A" w:rsidRPr="00261C91" w:rsidRDefault="00EB516A" w:rsidP="00261C91">
      <w:pPr>
        <w:pStyle w:val="Heading3"/>
      </w:pPr>
      <w:r w:rsidRPr="00261C91">
        <w:t>Animal care and use:</w:t>
      </w:r>
    </w:p>
    <w:p w14:paraId="450D1A82" w14:textId="07560EBE" w:rsidR="00EB516A" w:rsidRDefault="00EB516A" w:rsidP="002C4818">
      <w:pPr>
        <w:rPr>
          <w:rFonts w:cs="Times New Roman"/>
        </w:rPr>
      </w:pPr>
      <w:r>
        <w:rPr>
          <w:rFonts w:cs="Times New Roman"/>
        </w:rPr>
        <w:t xml:space="preserve">Upon birth, </w:t>
      </w:r>
      <w:r w:rsidR="006F70E7">
        <w:rPr>
          <w:rFonts w:cs="Times New Roman"/>
        </w:rPr>
        <w:t xml:space="preserve">litters </w:t>
      </w:r>
      <w:r>
        <w:rPr>
          <w:rFonts w:cs="Times New Roman"/>
        </w:rPr>
        <w:t xml:space="preserve">were </w:t>
      </w:r>
      <w:r w:rsidR="006F70E7">
        <w:rPr>
          <w:rFonts w:cs="Times New Roman"/>
        </w:rPr>
        <w:t xml:space="preserve">counted and individual pups </w:t>
      </w:r>
      <w:r w:rsidR="00A80DD0">
        <w:rPr>
          <w:rFonts w:cs="Times New Roman"/>
        </w:rPr>
        <w:t xml:space="preserve">were </w:t>
      </w:r>
      <w:r w:rsidR="006F70E7">
        <w:rPr>
          <w:rFonts w:cs="Times New Roman"/>
        </w:rPr>
        <w:t>weighed</w:t>
      </w:r>
      <w:r>
        <w:rPr>
          <w:rFonts w:cs="Times New Roman"/>
        </w:rPr>
        <w:t xml:space="preserve"> </w:t>
      </w:r>
      <w:r w:rsidR="00A80DD0">
        <w:rPr>
          <w:rFonts w:cs="Times New Roman"/>
        </w:rPr>
        <w:t xml:space="preserve">to the nearest 0.1 gram </w:t>
      </w:r>
      <w:r>
        <w:rPr>
          <w:rFonts w:cs="Times New Roman"/>
        </w:rPr>
        <w:t>within 24 hours. At postnatal day 3, litters were reduced to four (</w:t>
      </w:r>
      <w:r w:rsidR="006F70E7">
        <w:rPr>
          <w:rFonts w:cs="Times New Roman"/>
        </w:rPr>
        <w:t>two</w:t>
      </w:r>
      <w:r>
        <w:rPr>
          <w:rFonts w:cs="Times New Roman"/>
        </w:rPr>
        <w:t xml:space="preserve"> males and </w:t>
      </w:r>
      <w:r w:rsidR="006F70E7">
        <w:rPr>
          <w:rFonts w:cs="Times New Roman"/>
        </w:rPr>
        <w:t>two</w:t>
      </w:r>
      <w:r>
        <w:rPr>
          <w:rFonts w:cs="Times New Roman"/>
        </w:rPr>
        <w:t xml:space="preserve"> females, when feasible) to standardize milk supply</w:t>
      </w:r>
      <w:r w:rsidR="00A80DD0">
        <w:rPr>
          <w:rFonts w:cs="Times New Roman"/>
        </w:rPr>
        <w:t xml:space="preserve">. </w:t>
      </w:r>
      <w:r w:rsidR="00573BBB">
        <w:rPr>
          <w:rFonts w:cs="Times New Roman"/>
        </w:rPr>
        <w:t xml:space="preserve">At 21 days, pups were weaned by sex and maternal treatment group. </w:t>
      </w:r>
      <w:r w:rsidR="006F70E7">
        <w:rPr>
          <w:rFonts w:cs="Times New Roman"/>
        </w:rPr>
        <w:t>Upon weaning, a</w:t>
      </w:r>
      <w:r w:rsidR="00573BBB">
        <w:rPr>
          <w:rFonts w:cs="Times New Roman"/>
        </w:rPr>
        <w:t>nimals are allowed 24-hour access to chow (</w:t>
      </w:r>
      <w:r w:rsidR="00F02A30">
        <w:rPr>
          <w:rFonts w:cs="Times New Roman"/>
        </w:rPr>
        <w:t>5% fat, 24% protein, 3.7% sucrose, 32% starch, 2.91 kcal per gram</w:t>
      </w:r>
      <w:r w:rsidR="00573BBB">
        <w:rPr>
          <w:rFonts w:cs="Times New Roman"/>
        </w:rPr>
        <w:t>)</w:t>
      </w:r>
      <w:r w:rsidR="006F70E7">
        <w:rPr>
          <w:rFonts w:cs="Times New Roman"/>
        </w:rPr>
        <w:t xml:space="preserve"> and water</w:t>
      </w:r>
      <w:r w:rsidR="00573BBB">
        <w:rPr>
          <w:rFonts w:cs="Times New Roman"/>
        </w:rPr>
        <w:t xml:space="preserve">. </w:t>
      </w:r>
    </w:p>
    <w:p w14:paraId="0A8EB85F" w14:textId="77777777" w:rsidR="00EB516A" w:rsidRDefault="00EB516A" w:rsidP="002C4818">
      <w:pPr>
        <w:rPr>
          <w:rFonts w:cs="Times New Roman"/>
        </w:rPr>
      </w:pPr>
    </w:p>
    <w:p w14:paraId="36106D96" w14:textId="068500A4" w:rsidR="00EB516A" w:rsidRDefault="00EB516A" w:rsidP="005930A3">
      <w:pPr>
        <w:pStyle w:val="Heading3"/>
      </w:pPr>
      <w:r w:rsidRPr="00EB516A">
        <w:t xml:space="preserve">Body composition: </w:t>
      </w:r>
    </w:p>
    <w:p w14:paraId="37764F4C" w14:textId="2799A836" w:rsidR="00EB516A" w:rsidRDefault="00EB516A" w:rsidP="002C4818">
      <w:pPr>
        <w:rPr>
          <w:rFonts w:cs="Times New Roman"/>
        </w:rPr>
      </w:pPr>
      <w:r>
        <w:rPr>
          <w:rFonts w:cs="Times New Roman"/>
        </w:rPr>
        <w:t xml:space="preserve">Body weight was assessed using a scale </w:t>
      </w:r>
      <w:r w:rsidR="00A80DD0">
        <w:rPr>
          <w:rFonts w:cs="Times New Roman"/>
        </w:rPr>
        <w:t>to the nearest 0.1 gram</w:t>
      </w:r>
      <w:r>
        <w:rPr>
          <w:rFonts w:cs="Times New Roman"/>
        </w:rPr>
        <w:t xml:space="preserve">. This was assessed at birth, 7, 14, and 21 days of life. At </w:t>
      </w:r>
      <w:r w:rsidR="00A80DD0">
        <w:rPr>
          <w:rFonts w:cs="Times New Roman"/>
        </w:rPr>
        <w:t xml:space="preserve">PND </w:t>
      </w:r>
      <w:r>
        <w:rPr>
          <w:rFonts w:cs="Times New Roman"/>
        </w:rPr>
        <w:t>21,</w:t>
      </w:r>
      <w:r w:rsidR="006F70E7">
        <w:rPr>
          <w:rFonts w:cs="Times New Roman"/>
        </w:rPr>
        <w:t xml:space="preserve"> </w:t>
      </w:r>
      <w:r>
        <w:rPr>
          <w:rFonts w:cs="Times New Roman"/>
        </w:rPr>
        <w:t>weekly indirect body composition assessment using EchoMRI</w:t>
      </w:r>
      <w:r w:rsidR="00A80DD0">
        <w:rPr>
          <w:rFonts w:cs="Times New Roman"/>
        </w:rPr>
        <w:t xml:space="preserve"> was conducted, generating</w:t>
      </w:r>
      <w:r w:rsidR="00573BBB">
        <w:rPr>
          <w:rFonts w:cs="Times New Roman"/>
        </w:rPr>
        <w:t xml:space="preserve"> fat mass, lean mass, and free water</w:t>
      </w:r>
      <w:r w:rsidR="00A80DD0">
        <w:rPr>
          <w:rFonts w:cs="Times New Roman"/>
        </w:rPr>
        <w:t xml:space="preserve"> measurements in addition to body weights</w:t>
      </w:r>
      <w:r w:rsidR="00573BBB">
        <w:rPr>
          <w:rFonts w:cs="Times New Roman"/>
        </w:rPr>
        <w:t xml:space="preserve">. </w:t>
      </w:r>
    </w:p>
    <w:p w14:paraId="64776EC2" w14:textId="6F4C2389" w:rsidR="00573BBB" w:rsidRDefault="00573BBB" w:rsidP="002C4818">
      <w:pPr>
        <w:rPr>
          <w:rFonts w:cs="Times New Roman"/>
        </w:rPr>
      </w:pPr>
    </w:p>
    <w:p w14:paraId="56FC2E1D" w14:textId="77219446" w:rsidR="00181F2B" w:rsidRDefault="00181F2B" w:rsidP="005930A3">
      <w:pPr>
        <w:pStyle w:val="Heading3"/>
      </w:pPr>
      <w:r>
        <w:t>Survival:</w:t>
      </w:r>
    </w:p>
    <w:p w14:paraId="5E42374A" w14:textId="2DE1FEFF" w:rsidR="00181F2B" w:rsidRPr="00181F2B" w:rsidRDefault="00181F2B" w:rsidP="002C4818">
      <w:pPr>
        <w:rPr>
          <w:rFonts w:cs="Times New Roman"/>
        </w:rPr>
      </w:pPr>
      <w:r>
        <w:rPr>
          <w:rFonts w:cs="Times New Roman"/>
        </w:rPr>
        <w:t xml:space="preserve">Survival of pups </w:t>
      </w:r>
      <w:r w:rsidR="003B47B1">
        <w:rPr>
          <w:rFonts w:cs="Times New Roman"/>
        </w:rPr>
        <w:t>will be</w:t>
      </w:r>
      <w:r>
        <w:rPr>
          <w:rFonts w:cs="Times New Roman"/>
        </w:rPr>
        <w:t xml:space="preserve"> assessed by counting the number of pups in each litter each day until PND 3. </w:t>
      </w:r>
    </w:p>
    <w:p w14:paraId="494981B8" w14:textId="34AF6410" w:rsidR="00181F2B" w:rsidRDefault="00181F2B" w:rsidP="002C4818">
      <w:pPr>
        <w:rPr>
          <w:rFonts w:cs="Times New Roman"/>
        </w:rPr>
      </w:pPr>
    </w:p>
    <w:p w14:paraId="479E8DA8" w14:textId="57B1F78B" w:rsidR="00D07583" w:rsidRDefault="00D07583" w:rsidP="00D07583">
      <w:pPr>
        <w:pStyle w:val="Heading3"/>
      </w:pPr>
      <w:r>
        <w:t>Determination of sex:</w:t>
      </w:r>
    </w:p>
    <w:p w14:paraId="617277F2" w14:textId="15C7F87E" w:rsidR="00D07583" w:rsidRDefault="00D07583" w:rsidP="00D07583">
      <w:r>
        <w:t xml:space="preserve">In order to determine sex, at PND3, </w:t>
      </w:r>
      <w:r w:rsidR="00B14DCB">
        <w:t>anogenital</w:t>
      </w:r>
      <w:r>
        <w:t xml:space="preserve"> distance of each pup will be evaluated. Those pups with greater </w:t>
      </w:r>
      <w:r w:rsidR="00B14DCB">
        <w:t>anogenital</w:t>
      </w:r>
      <w:r>
        <w:t xml:space="preserve"> distances will be designated male, and those with lesser distances, female. This will </w:t>
      </w:r>
      <w:r w:rsidR="00B423BC">
        <w:t xml:space="preserve">be confirmed by genotyping the fetal tissue for expression of SRY, which is </w:t>
      </w:r>
      <w:r w:rsidR="004C3F27">
        <w:t xml:space="preserve">carried on the Y chromosome and is causal in </w:t>
      </w:r>
      <w:r w:rsidR="00E0342F">
        <w:t xml:space="preserve">phenotypic </w:t>
      </w:r>
      <w:r w:rsidR="004C3F27">
        <w:t xml:space="preserve">sexual determination </w:t>
      </w:r>
      <w:r w:rsidR="004C3F27">
        <w:fldChar w:fldCharType="begin"/>
      </w:r>
      <w:r w:rsidR="00753F6C">
        <w:instrText xml:space="preserve"> ADDIN ZOTERO_ITEM CSL_CITATION {"citationID":"EET5R2aG","properties":{"formattedCitation":"(Larney et al., 2014)","plainCitation":"(Larney et al., 2014)","noteIndex":0},"citationItems":[{"id":130,"uris":["http://zotero.org/users/5073745/items/5CLHTRT3"],"uri":["http://zotero.org/users/5073745/items/5CLHTRT3"],"itemData":{"id":130,"type":"article-journal","abstract":"Mammalian sex determination hinges on the development of ovaries or testes, with testis fate being triggered by the expression of the transcription factor sex-determining region Y (Sry). Reduced or delayed Sry expression impairs testis development, highlighting the importance of its accurate spatiotemporal regulation and implying a potential role for SRY dysregulation in human intersex disorders. Several epigenetic modifiers, transcription factors and kinases are implicated in regulating Sry transcription, but it remains unclear whether or how this farrago of factors acts co-ordinately. Here we review our current understanding of Sry regulation and provide a model that assembles all known regulators into three modules, each converging on a single transcription factor that binds to the Sry promoter. We also discuss potential future avenues for discovering the cis-elements and trans-factors required for Sry regulation.","container-title":"Development (Cambridge, England)","DOI":"10.1242/dev.107052","ISSN":"0950-1991","issue":"11","journalAbbreviation":"Development","note":"PMID: 24866114\nPMCID: PMC4034426","page":"2195-2205","source":"PubMed Central","title":"Switching on sex: transcriptional regulation of the testis-determining gene Sry","title-short":"Switching on sex","volume":"141","author":[{"family":"Larney","given":"Christian"},{"family":"Bailey","given":"Timothy L."},{"family":"Koopman","given":"Peter"}],"issued":{"date-parts":[["2014",6]]}}}],"schema":"https://github.com/citation-style-language/schema/raw/master/csl-citation.json"} </w:instrText>
      </w:r>
      <w:r w:rsidR="004C3F27">
        <w:fldChar w:fldCharType="separate"/>
      </w:r>
      <w:r w:rsidR="00DA5ED8">
        <w:rPr>
          <w:noProof/>
        </w:rPr>
        <w:t>(Larney et al., 2014)</w:t>
      </w:r>
      <w:r w:rsidR="004C3F27">
        <w:fldChar w:fldCharType="end"/>
      </w:r>
      <w:r w:rsidR="004C3F27">
        <w:t>.</w:t>
      </w:r>
    </w:p>
    <w:p w14:paraId="54BC878C" w14:textId="5FA8F247" w:rsidR="00D07583" w:rsidRDefault="00D07583" w:rsidP="00D07583"/>
    <w:p w14:paraId="6F6387A0" w14:textId="70607133" w:rsidR="00D07583" w:rsidRDefault="00D07583" w:rsidP="00D07583">
      <w:pPr>
        <w:pStyle w:val="Heading3"/>
      </w:pPr>
      <w:r>
        <w:t>Reduction of litters:</w:t>
      </w:r>
    </w:p>
    <w:p w14:paraId="3EE394F5" w14:textId="38978E30" w:rsidR="00D07583" w:rsidRPr="00D07583" w:rsidRDefault="00D07583" w:rsidP="00D07583">
      <w:r>
        <w:t xml:space="preserve">Because maternal milk supply may differ based on number of pups, milk supply will be standardized after the initiation of the lactational period. At PND 3, litters will be reduced to 4 when possible (2 male, 2 female). This will help to ensure each dam can supply sufficient and equal amounts of milk to each pup. </w:t>
      </w:r>
    </w:p>
    <w:p w14:paraId="16A02E5D" w14:textId="77777777" w:rsidR="009C306A" w:rsidRDefault="009C306A" w:rsidP="005930A3">
      <w:pPr>
        <w:pStyle w:val="Heading3"/>
      </w:pPr>
    </w:p>
    <w:p w14:paraId="54C9B2E7" w14:textId="2611DEE1" w:rsidR="00573BBB" w:rsidRPr="003918F9" w:rsidRDefault="00573BBB" w:rsidP="005930A3">
      <w:pPr>
        <w:pStyle w:val="Heading3"/>
      </w:pPr>
      <w:r w:rsidRPr="003918F9">
        <w:t>Food intake:</w:t>
      </w:r>
    </w:p>
    <w:p w14:paraId="1B6E9194" w14:textId="4FBC5CDC" w:rsidR="00573BBB" w:rsidRPr="00EB516A" w:rsidRDefault="00573BBB" w:rsidP="002C4818">
      <w:pPr>
        <w:rPr>
          <w:rFonts w:cs="Times New Roman"/>
        </w:rPr>
      </w:pPr>
      <w:r>
        <w:rPr>
          <w:rFonts w:cs="Times New Roman"/>
        </w:rPr>
        <w:t>Food intake monitoring began at weaning</w:t>
      </w:r>
      <w:r w:rsidR="00F02A30">
        <w:rPr>
          <w:rFonts w:cs="Times New Roman"/>
        </w:rPr>
        <w:t xml:space="preserve">. Weekly food intake was measured in grams for each cage, and food intake in calories was computed by taking the total food intake per week and dividing by number of animals in each cage. At 65 days of age, animals were switched to </w:t>
      </w:r>
      <w:r w:rsidR="00F02A30" w:rsidRPr="006F70E7">
        <w:rPr>
          <w:rFonts w:cs="Times New Roman"/>
          <w:i/>
        </w:rPr>
        <w:t>ad libitum</w:t>
      </w:r>
      <w:r w:rsidR="00F02A30">
        <w:rPr>
          <w:rFonts w:cs="Times New Roman"/>
        </w:rPr>
        <w:t xml:space="preserve"> feeding with high fat diet</w:t>
      </w:r>
      <w:r w:rsidR="003918F9">
        <w:rPr>
          <w:rFonts w:cs="Times New Roman"/>
        </w:rPr>
        <w:t xml:space="preserve"> (HFD)</w:t>
      </w:r>
      <w:r w:rsidR="00F02A30">
        <w:rPr>
          <w:rFonts w:cs="Times New Roman"/>
        </w:rPr>
        <w:t xml:space="preserve"> (45% fat, 20% protein, 17% sucrose, and 7% starch, 4.73 kcal per gram)</w:t>
      </w:r>
      <w:r w:rsidR="003918F9">
        <w:rPr>
          <w:rFonts w:cs="Times New Roman"/>
        </w:rPr>
        <w:t>. Animals will remain on HFD for 10 weeks.</w:t>
      </w:r>
    </w:p>
    <w:p w14:paraId="77EBE16E" w14:textId="0738FE30" w:rsidR="00AA7C69" w:rsidRDefault="00AD7321"/>
    <w:p w14:paraId="307C2200" w14:textId="0D571F5D" w:rsidR="003918F9" w:rsidRDefault="003918F9" w:rsidP="005930A3">
      <w:pPr>
        <w:pStyle w:val="Heading3"/>
      </w:pPr>
      <w:r w:rsidRPr="003918F9">
        <w:t>Insulin Sensitivity:</w:t>
      </w:r>
    </w:p>
    <w:p w14:paraId="625AF728" w14:textId="46EBB533" w:rsidR="006F70E7" w:rsidRDefault="006F70E7" w:rsidP="00542418">
      <w:pPr>
        <w:pStyle w:val="Heading4"/>
      </w:pPr>
      <w:r>
        <w:t>Insulin tolerance test:</w:t>
      </w:r>
    </w:p>
    <w:p w14:paraId="37D8BA77" w14:textId="11914D76" w:rsidR="00181F2B" w:rsidRDefault="003918F9" w:rsidP="003918F9">
      <w:pPr>
        <w:rPr>
          <w:rFonts w:eastAsia="Times New Roman" w:cs="Times New Roman"/>
          <w:color w:val="000000"/>
        </w:rPr>
      </w:pPr>
      <w:r w:rsidRPr="00354F22">
        <w:rPr>
          <w:rFonts w:eastAsia="Times New Roman" w:cs="Times New Roman"/>
          <w:color w:val="000000"/>
        </w:rPr>
        <w:t>After 6</w:t>
      </w:r>
      <w:r>
        <w:rPr>
          <w:rFonts w:eastAsia="Times New Roman" w:cs="Times New Roman"/>
          <w:color w:val="000000"/>
        </w:rPr>
        <w:t>-</w:t>
      </w:r>
      <w:r w:rsidRPr="00354F22">
        <w:rPr>
          <w:rFonts w:eastAsia="Times New Roman" w:cs="Times New Roman"/>
          <w:color w:val="000000"/>
        </w:rPr>
        <w:t xml:space="preserve">hour fast, blood glucose was taken using a glucometer and tail clip. </w:t>
      </w:r>
      <w:r>
        <w:rPr>
          <w:rFonts w:eastAsia="Times New Roman" w:cs="Times New Roman"/>
          <w:color w:val="000000"/>
        </w:rPr>
        <w:t>Animals</w:t>
      </w:r>
      <w:r w:rsidRPr="00354F22">
        <w:rPr>
          <w:rFonts w:eastAsia="Times New Roman" w:cs="Times New Roman"/>
          <w:color w:val="000000"/>
        </w:rPr>
        <w:t xml:space="preserve"> were given</w:t>
      </w:r>
      <w:r w:rsidR="006F70E7">
        <w:rPr>
          <w:rFonts w:eastAsia="Times New Roman" w:cs="Times New Roman"/>
          <w:color w:val="000000"/>
        </w:rPr>
        <w:t xml:space="preserve"> intraperitoneal</w:t>
      </w:r>
      <w:r w:rsidRPr="00354F22">
        <w:rPr>
          <w:rFonts w:eastAsia="Times New Roman" w:cs="Times New Roman"/>
          <w:color w:val="000000"/>
        </w:rPr>
        <w:t xml:space="preserve"> insulin injections (0.75 units/kg body weight; Humulin U100 in cold</w:t>
      </w:r>
      <w:r w:rsidR="006F70E7">
        <w:rPr>
          <w:rFonts w:eastAsia="Times New Roman" w:cs="Times New Roman"/>
          <w:color w:val="000000"/>
        </w:rPr>
        <w:t xml:space="preserve">, </w:t>
      </w:r>
      <w:r w:rsidRPr="00354F22">
        <w:rPr>
          <w:rFonts w:eastAsia="Times New Roman" w:cs="Times New Roman"/>
          <w:color w:val="000000"/>
        </w:rPr>
        <w:t>sterile</w:t>
      </w:r>
      <w:r w:rsidR="006F70E7">
        <w:rPr>
          <w:rFonts w:eastAsia="Times New Roman" w:cs="Times New Roman"/>
          <w:color w:val="000000"/>
        </w:rPr>
        <w:t>-</w:t>
      </w:r>
      <w:r w:rsidRPr="00354F22">
        <w:rPr>
          <w:rFonts w:eastAsia="Times New Roman" w:cs="Times New Roman"/>
          <w:color w:val="000000"/>
        </w:rPr>
        <w:t xml:space="preserve">filtered </w:t>
      </w:r>
      <w:r w:rsidR="006F70E7">
        <w:rPr>
          <w:rFonts w:eastAsia="Times New Roman" w:cs="Times New Roman"/>
          <w:color w:val="000000"/>
        </w:rPr>
        <w:t>p</w:t>
      </w:r>
      <w:r w:rsidRPr="00354F22">
        <w:rPr>
          <w:rFonts w:eastAsia="Times New Roman" w:cs="Times New Roman"/>
          <w:color w:val="000000"/>
        </w:rPr>
        <w:t>hosphate buffered saline (PBS)) and blood glucose was tested using a glucometer at 15</w:t>
      </w:r>
      <w:r>
        <w:rPr>
          <w:rFonts w:eastAsia="Times New Roman" w:cs="Times New Roman"/>
          <w:color w:val="000000"/>
        </w:rPr>
        <w:t>-</w:t>
      </w:r>
      <w:r w:rsidRPr="00354F22">
        <w:rPr>
          <w:rFonts w:eastAsia="Times New Roman" w:cs="Times New Roman"/>
          <w:color w:val="000000"/>
        </w:rPr>
        <w:t>minute intervals for 2 hours.</w:t>
      </w:r>
      <w:r>
        <w:rPr>
          <w:rFonts w:eastAsia="Times New Roman" w:cs="Times New Roman"/>
          <w:color w:val="000000"/>
        </w:rPr>
        <w:t xml:space="preserve"> If animals began to exhibit moribund behaviors, 300 units of 10% glucose in </w:t>
      </w:r>
      <w:r w:rsidR="006F70E7">
        <w:rPr>
          <w:rFonts w:eastAsia="Times New Roman" w:cs="Times New Roman"/>
          <w:color w:val="000000"/>
        </w:rPr>
        <w:t xml:space="preserve">PBS </w:t>
      </w:r>
      <w:r>
        <w:rPr>
          <w:rFonts w:eastAsia="Times New Roman" w:cs="Times New Roman"/>
          <w:color w:val="000000"/>
        </w:rPr>
        <w:t>was administered</w:t>
      </w:r>
      <w:r w:rsidR="006F70E7">
        <w:rPr>
          <w:rFonts w:eastAsia="Times New Roman" w:cs="Times New Roman"/>
          <w:color w:val="000000"/>
        </w:rPr>
        <w:t>, the animal was then removed from the experiment,</w:t>
      </w:r>
      <w:r>
        <w:rPr>
          <w:rFonts w:eastAsia="Times New Roman" w:cs="Times New Roman"/>
          <w:color w:val="000000"/>
        </w:rPr>
        <w:t xml:space="preserve"> and subsequent </w:t>
      </w:r>
      <w:r w:rsidR="006F70E7">
        <w:rPr>
          <w:rFonts w:eastAsia="Times New Roman" w:cs="Times New Roman"/>
          <w:color w:val="000000"/>
        </w:rPr>
        <w:t>blood glucose</w:t>
      </w:r>
      <w:r>
        <w:rPr>
          <w:rFonts w:eastAsia="Times New Roman" w:cs="Times New Roman"/>
          <w:color w:val="000000"/>
        </w:rPr>
        <w:t xml:space="preserve"> measurements were omitted </w:t>
      </w:r>
      <w:r w:rsidR="006F70E7">
        <w:rPr>
          <w:rFonts w:eastAsia="Times New Roman" w:cs="Times New Roman"/>
          <w:color w:val="000000"/>
        </w:rPr>
        <w:t>from data analysis</w:t>
      </w:r>
      <w:r>
        <w:rPr>
          <w:rFonts w:eastAsia="Times New Roman" w:cs="Times New Roman"/>
          <w:color w:val="000000"/>
        </w:rPr>
        <w:t xml:space="preserve">. </w:t>
      </w:r>
      <w:r w:rsidRPr="00354F22">
        <w:rPr>
          <w:rFonts w:eastAsia="Times New Roman" w:cs="Times New Roman"/>
          <w:color w:val="000000"/>
        </w:rPr>
        <w:t> </w:t>
      </w:r>
    </w:p>
    <w:p w14:paraId="0E5571FA" w14:textId="7F022995" w:rsidR="009910C5" w:rsidRDefault="009910C5" w:rsidP="003918F9">
      <w:pPr>
        <w:rPr>
          <w:rFonts w:eastAsia="Times New Roman" w:cs="Times New Roman"/>
          <w:color w:val="000000"/>
        </w:rPr>
      </w:pPr>
    </w:p>
    <w:p w14:paraId="110227F3" w14:textId="4CD6F5DC" w:rsidR="009910C5" w:rsidRDefault="009910C5" w:rsidP="00542418">
      <w:pPr>
        <w:pStyle w:val="Heading4"/>
        <w:rPr>
          <w:rFonts w:eastAsia="Times New Roman"/>
        </w:rPr>
      </w:pPr>
      <w:r w:rsidRPr="009910C5">
        <w:rPr>
          <w:rFonts w:eastAsia="Times New Roman"/>
        </w:rPr>
        <w:t>Glucose tolerance test:</w:t>
      </w:r>
    </w:p>
    <w:p w14:paraId="6DA2D562" w14:textId="7BA94302" w:rsidR="009C6C97" w:rsidRDefault="009C6C97" w:rsidP="003918F9">
      <w:pPr>
        <w:rPr>
          <w:rFonts w:eastAsia="Times New Roman" w:cs="Times New Roman"/>
          <w:color w:val="000000"/>
        </w:rPr>
      </w:pPr>
      <w:r>
        <w:rPr>
          <w:rFonts w:eastAsia="Times New Roman" w:cs="Times New Roman"/>
          <w:color w:val="000000"/>
        </w:rPr>
        <w:t xml:space="preserve">After 6- hour fast, animals will have a small cut placed at the distal end of their tails. Fasting blood glucose will be assessed by glucometer. After measuring fasting blood glucose, animals will be given an injection of 10% glucose in </w:t>
      </w:r>
      <w:r w:rsidRPr="00354F22">
        <w:rPr>
          <w:rFonts w:eastAsia="Times New Roman" w:cs="Times New Roman"/>
          <w:color w:val="000000"/>
        </w:rPr>
        <w:t>cold</w:t>
      </w:r>
      <w:r>
        <w:rPr>
          <w:rFonts w:eastAsia="Times New Roman" w:cs="Times New Roman"/>
          <w:color w:val="000000"/>
        </w:rPr>
        <w:t xml:space="preserve">, </w:t>
      </w:r>
      <w:r w:rsidRPr="00354F22">
        <w:rPr>
          <w:rFonts w:eastAsia="Times New Roman" w:cs="Times New Roman"/>
          <w:color w:val="000000"/>
        </w:rPr>
        <w:t>sterile</w:t>
      </w:r>
      <w:r>
        <w:rPr>
          <w:rFonts w:eastAsia="Times New Roman" w:cs="Times New Roman"/>
          <w:color w:val="000000"/>
        </w:rPr>
        <w:t>-</w:t>
      </w:r>
      <w:r w:rsidRPr="00354F22">
        <w:rPr>
          <w:rFonts w:eastAsia="Times New Roman" w:cs="Times New Roman"/>
          <w:color w:val="000000"/>
        </w:rPr>
        <w:t xml:space="preserve">filtered </w:t>
      </w:r>
      <w:r>
        <w:rPr>
          <w:rFonts w:eastAsia="Times New Roman" w:cs="Times New Roman"/>
          <w:color w:val="000000"/>
        </w:rPr>
        <w:t>p</w:t>
      </w:r>
      <w:r w:rsidRPr="00354F22">
        <w:rPr>
          <w:rFonts w:eastAsia="Times New Roman" w:cs="Times New Roman"/>
          <w:color w:val="000000"/>
        </w:rPr>
        <w:t>hosphate buffered saline (PBS))</w:t>
      </w:r>
      <w:r>
        <w:rPr>
          <w:rFonts w:eastAsia="Times New Roman" w:cs="Times New Roman"/>
          <w:color w:val="000000"/>
        </w:rPr>
        <w:t xml:space="preserve"> (1.0 uL/g lean weight). Blood glucose will be taken every 15 minutes for 2 hours. </w:t>
      </w:r>
    </w:p>
    <w:p w14:paraId="277C8C67" w14:textId="70231BD0" w:rsidR="00067948" w:rsidRDefault="00067948" w:rsidP="003918F9">
      <w:pPr>
        <w:rPr>
          <w:rFonts w:eastAsia="Times New Roman" w:cs="Times New Roman"/>
          <w:color w:val="000000"/>
        </w:rPr>
      </w:pPr>
    </w:p>
    <w:p w14:paraId="0DEEF6F2" w14:textId="0B7D9B24" w:rsidR="00067948" w:rsidRDefault="00067948" w:rsidP="00542418">
      <w:pPr>
        <w:pStyle w:val="Heading4"/>
        <w:rPr>
          <w:rFonts w:eastAsia="Times New Roman"/>
        </w:rPr>
      </w:pPr>
      <w:r>
        <w:rPr>
          <w:rFonts w:eastAsia="Times New Roman"/>
        </w:rPr>
        <w:t>Glucose-Stimulated Insulin Secretion:</w:t>
      </w:r>
    </w:p>
    <w:p w14:paraId="6CB567DA" w14:textId="611AA9BD" w:rsidR="00067948" w:rsidRPr="00067948" w:rsidRDefault="00067948" w:rsidP="003918F9">
      <w:pPr>
        <w:rPr>
          <w:rFonts w:eastAsia="Times New Roman" w:cs="Times New Roman"/>
          <w:color w:val="000000"/>
        </w:rPr>
      </w:pPr>
      <w:r>
        <w:rPr>
          <w:rFonts w:eastAsia="Times New Roman" w:cs="Times New Roman"/>
          <w:color w:val="000000"/>
        </w:rPr>
        <w:t xml:space="preserve">Animals will be fasted for 6 hours and fasting blood glucose </w:t>
      </w:r>
      <w:r w:rsidR="00D978B2">
        <w:rPr>
          <w:rFonts w:eastAsia="Times New Roman" w:cs="Times New Roman"/>
          <w:color w:val="000000"/>
        </w:rPr>
        <w:t xml:space="preserve">and insulin </w:t>
      </w:r>
      <w:r>
        <w:rPr>
          <w:rFonts w:eastAsia="Times New Roman" w:cs="Times New Roman"/>
          <w:color w:val="000000"/>
        </w:rPr>
        <w:t>will be</w:t>
      </w:r>
      <w:r w:rsidR="004860DE">
        <w:rPr>
          <w:rFonts w:eastAsia="Times New Roman" w:cs="Times New Roman"/>
          <w:color w:val="000000"/>
        </w:rPr>
        <w:t xml:space="preserve"> </w:t>
      </w:r>
      <w:r w:rsidR="00D978B2">
        <w:rPr>
          <w:rFonts w:eastAsia="Times New Roman" w:cs="Times New Roman"/>
          <w:color w:val="000000"/>
        </w:rPr>
        <w:t>determined by retroorbital bleed</w:t>
      </w:r>
      <w:r w:rsidR="004860DE">
        <w:rPr>
          <w:rFonts w:eastAsia="Times New Roman" w:cs="Times New Roman"/>
          <w:color w:val="000000"/>
        </w:rPr>
        <w:t xml:space="preserve">. </w:t>
      </w:r>
      <w:r w:rsidR="00D978B2">
        <w:rPr>
          <w:rFonts w:eastAsia="Times New Roman" w:cs="Times New Roman"/>
          <w:color w:val="000000"/>
        </w:rPr>
        <w:t>This will be followed by an</w:t>
      </w:r>
      <w:r w:rsidR="004860DE">
        <w:rPr>
          <w:rFonts w:eastAsia="Times New Roman" w:cs="Times New Roman"/>
          <w:color w:val="000000"/>
        </w:rPr>
        <w:t xml:space="preserve"> injection of 10% glucose in </w:t>
      </w:r>
      <w:r w:rsidR="004860DE" w:rsidRPr="00354F22">
        <w:rPr>
          <w:rFonts w:eastAsia="Times New Roman" w:cs="Times New Roman"/>
          <w:color w:val="000000"/>
        </w:rPr>
        <w:t>cold</w:t>
      </w:r>
      <w:r w:rsidR="004860DE">
        <w:rPr>
          <w:rFonts w:eastAsia="Times New Roman" w:cs="Times New Roman"/>
          <w:color w:val="000000"/>
        </w:rPr>
        <w:t xml:space="preserve">, </w:t>
      </w:r>
      <w:r w:rsidR="004860DE" w:rsidRPr="00354F22">
        <w:rPr>
          <w:rFonts w:eastAsia="Times New Roman" w:cs="Times New Roman"/>
          <w:color w:val="000000"/>
        </w:rPr>
        <w:t>sterile</w:t>
      </w:r>
      <w:r w:rsidR="004860DE">
        <w:rPr>
          <w:rFonts w:eastAsia="Times New Roman" w:cs="Times New Roman"/>
          <w:color w:val="000000"/>
        </w:rPr>
        <w:t>-</w:t>
      </w:r>
      <w:r w:rsidR="004860DE" w:rsidRPr="00354F22">
        <w:rPr>
          <w:rFonts w:eastAsia="Times New Roman" w:cs="Times New Roman"/>
          <w:color w:val="000000"/>
        </w:rPr>
        <w:t xml:space="preserve">filtered </w:t>
      </w:r>
      <w:r w:rsidR="004860DE">
        <w:rPr>
          <w:rFonts w:eastAsia="Times New Roman" w:cs="Times New Roman"/>
          <w:color w:val="000000"/>
        </w:rPr>
        <w:t>p</w:t>
      </w:r>
      <w:r w:rsidR="004860DE" w:rsidRPr="00354F22">
        <w:rPr>
          <w:rFonts w:eastAsia="Times New Roman" w:cs="Times New Roman"/>
          <w:color w:val="000000"/>
        </w:rPr>
        <w:t>hosphate buffered saline (</w:t>
      </w:r>
      <w:r w:rsidR="00D978B2">
        <w:rPr>
          <w:rFonts w:eastAsia="Times New Roman" w:cs="Times New Roman"/>
          <w:color w:val="000000"/>
        </w:rPr>
        <w:t xml:space="preserve">in </w:t>
      </w:r>
      <w:r w:rsidR="004860DE" w:rsidRPr="00354F22">
        <w:rPr>
          <w:rFonts w:eastAsia="Times New Roman" w:cs="Times New Roman"/>
          <w:color w:val="000000"/>
        </w:rPr>
        <w:t>PBS</w:t>
      </w:r>
      <w:r w:rsidR="00D978B2">
        <w:rPr>
          <w:rFonts w:eastAsia="Times New Roman" w:cs="Times New Roman"/>
          <w:color w:val="000000"/>
        </w:rPr>
        <w:t xml:space="preserve">; </w:t>
      </w:r>
      <w:r w:rsidR="004860DE">
        <w:rPr>
          <w:rFonts w:eastAsia="Times New Roman" w:cs="Times New Roman"/>
          <w:color w:val="000000"/>
        </w:rPr>
        <w:t>1.0 uL/g lean weight)</w:t>
      </w:r>
      <w:r w:rsidR="00D978B2">
        <w:rPr>
          <w:rFonts w:eastAsia="Times New Roman" w:cs="Times New Roman"/>
          <w:color w:val="000000"/>
        </w:rPr>
        <w:t>,</w:t>
      </w:r>
      <w:r w:rsidR="004860DE">
        <w:rPr>
          <w:rFonts w:eastAsia="Times New Roman" w:cs="Times New Roman"/>
          <w:color w:val="000000"/>
        </w:rPr>
        <w:t xml:space="preserve"> administered intraperitoneally.</w:t>
      </w:r>
      <w:r w:rsidR="00B97D47">
        <w:rPr>
          <w:rFonts w:eastAsia="Times New Roman" w:cs="Times New Roman"/>
          <w:color w:val="000000"/>
        </w:rPr>
        <w:t xml:space="preserve"> Blood will be collected by retro-orbital </w:t>
      </w:r>
      <w:r w:rsidR="00D978B2">
        <w:rPr>
          <w:rFonts w:eastAsia="Times New Roman" w:cs="Times New Roman"/>
          <w:color w:val="000000"/>
        </w:rPr>
        <w:t xml:space="preserve">bleed 15 </w:t>
      </w:r>
      <w:r w:rsidR="00B97D47">
        <w:rPr>
          <w:rFonts w:eastAsia="Times New Roman" w:cs="Times New Roman"/>
          <w:color w:val="000000"/>
        </w:rPr>
        <w:t xml:space="preserve">minutes after </w:t>
      </w:r>
      <w:r w:rsidR="00D978B2">
        <w:rPr>
          <w:rFonts w:eastAsia="Times New Roman" w:cs="Times New Roman"/>
          <w:color w:val="000000"/>
        </w:rPr>
        <w:t>injection</w:t>
      </w:r>
      <w:r w:rsidR="00B97D47">
        <w:rPr>
          <w:rFonts w:eastAsia="Times New Roman" w:cs="Times New Roman"/>
          <w:color w:val="000000"/>
        </w:rPr>
        <w:t>. Blood collected will be spun down and analyzed for insulin content</w:t>
      </w:r>
      <w:r w:rsidR="00D978B2">
        <w:rPr>
          <w:rFonts w:eastAsia="Times New Roman" w:cs="Times New Roman"/>
          <w:color w:val="000000"/>
        </w:rPr>
        <w:t xml:space="preserve"> using an ultrasensitive mouse insulin ELISA</w:t>
      </w:r>
      <w:r w:rsidR="00B97D47">
        <w:rPr>
          <w:rFonts w:eastAsia="Times New Roman" w:cs="Times New Roman"/>
          <w:color w:val="000000"/>
        </w:rPr>
        <w:t xml:space="preserve">. </w:t>
      </w:r>
    </w:p>
    <w:p w14:paraId="2382E306" w14:textId="73CB0D54" w:rsidR="00181F2B" w:rsidRDefault="00181F2B" w:rsidP="003918F9">
      <w:pPr>
        <w:rPr>
          <w:rFonts w:eastAsia="Times New Roman" w:cs="Times New Roman"/>
          <w:color w:val="000000"/>
        </w:rPr>
      </w:pPr>
    </w:p>
    <w:p w14:paraId="4FCB51AA" w14:textId="5D068490" w:rsidR="009910C5" w:rsidRDefault="009910C5" w:rsidP="005420CA">
      <w:pPr>
        <w:pStyle w:val="Heading3"/>
        <w:rPr>
          <w:rFonts w:eastAsia="Times New Roman"/>
        </w:rPr>
      </w:pPr>
      <w:r w:rsidRPr="009910C5">
        <w:rPr>
          <w:rFonts w:eastAsia="Times New Roman"/>
        </w:rPr>
        <w:t>Sacrifice</w:t>
      </w:r>
      <w:r w:rsidR="00EE44EA">
        <w:rPr>
          <w:rFonts w:eastAsia="Times New Roman"/>
        </w:rPr>
        <w:t xml:space="preserve"> and tissue collection</w:t>
      </w:r>
      <w:r w:rsidRPr="009910C5">
        <w:rPr>
          <w:rFonts w:eastAsia="Times New Roman"/>
        </w:rPr>
        <w:t>:</w:t>
      </w:r>
    </w:p>
    <w:p w14:paraId="7050F248" w14:textId="772B9443" w:rsidR="009C6C97" w:rsidRDefault="009C6C97" w:rsidP="009910C5">
      <w:pPr>
        <w:rPr>
          <w:rFonts w:eastAsia="Times New Roman" w:cs="Times New Roman"/>
          <w:color w:val="000000"/>
        </w:rPr>
      </w:pPr>
      <w:r>
        <w:rPr>
          <w:rFonts w:eastAsia="Times New Roman" w:cs="Times New Roman"/>
          <w:color w:val="000000"/>
        </w:rPr>
        <w:t>Offspring will be sacrificed after</w:t>
      </w:r>
      <w:r w:rsidR="00EE44EA">
        <w:rPr>
          <w:rFonts w:eastAsia="Times New Roman" w:cs="Times New Roman"/>
          <w:color w:val="000000"/>
        </w:rPr>
        <w:t xml:space="preserve"> the high fat diet glucose tolerance test (See study figure). Animals will be fasted for 16 hours with </w:t>
      </w:r>
      <w:r w:rsidR="00EE44EA" w:rsidRPr="00EE44EA">
        <w:rPr>
          <w:rFonts w:eastAsia="Times New Roman" w:cs="Times New Roman"/>
          <w:i/>
          <w:color w:val="000000"/>
        </w:rPr>
        <w:t>ad libitum</w:t>
      </w:r>
      <w:r w:rsidR="00EE44EA">
        <w:rPr>
          <w:rFonts w:eastAsia="Times New Roman" w:cs="Times New Roman"/>
          <w:color w:val="000000"/>
        </w:rPr>
        <w:t xml:space="preserve"> access to water. Animals will be lightly anesthetized by isofluorane inhalation. Blood </w:t>
      </w:r>
      <w:r w:rsidR="00132DE0">
        <w:rPr>
          <w:rFonts w:eastAsia="Times New Roman" w:cs="Times New Roman"/>
          <w:color w:val="000000"/>
        </w:rPr>
        <w:t xml:space="preserve">glucose will be determined by glucometer and a fasted blood sample </w:t>
      </w:r>
      <w:r w:rsidR="00EE44EA">
        <w:rPr>
          <w:rFonts w:eastAsia="Times New Roman" w:cs="Times New Roman"/>
          <w:color w:val="000000"/>
        </w:rPr>
        <w:t>will be collected by retro-orbital bleed and immediately put on ice</w:t>
      </w:r>
      <w:r w:rsidR="005C5DA8">
        <w:rPr>
          <w:rFonts w:eastAsia="Times New Roman" w:cs="Times New Roman"/>
          <w:color w:val="000000"/>
        </w:rPr>
        <w:t xml:space="preserve"> to clot. Once clot is formed, whole blood was spun down in a cold centrifuge (4 degrees C) for 20 minutes at 5000 RCF. Serum was pipetted off and placed in the -80 degrees C freezer until analysis. </w:t>
      </w:r>
      <w:r w:rsidR="00132DE0">
        <w:rPr>
          <w:rFonts w:eastAsia="Times New Roman" w:cs="Times New Roman"/>
          <w:color w:val="000000"/>
        </w:rPr>
        <w:t>After blood collection, animals were euthanized by isofluorane overdose and cervical dislocation. A</w:t>
      </w:r>
      <w:r w:rsidR="005C5DA8">
        <w:rPr>
          <w:rFonts w:eastAsia="Times New Roman" w:cs="Times New Roman"/>
          <w:color w:val="000000"/>
        </w:rPr>
        <w:t xml:space="preserve">nimal body weight was </w:t>
      </w:r>
      <w:r w:rsidR="00132DE0">
        <w:rPr>
          <w:rFonts w:eastAsia="Times New Roman" w:cs="Times New Roman"/>
          <w:color w:val="000000"/>
        </w:rPr>
        <w:t>taken immediately after euthanasia on an electronic scale to the nearest 0.1 gram. Liver, inguinal white adipose tissue (iWAT), gonadal white adipose tissue (gWAT), and quadriceps</w:t>
      </w:r>
      <w:r w:rsidR="00B306EF">
        <w:rPr>
          <w:rFonts w:eastAsia="Times New Roman" w:cs="Times New Roman"/>
          <w:color w:val="000000"/>
        </w:rPr>
        <w:t xml:space="preserve"> femoris muscle were dissected from the right side of each mouse and snap frozen in liquid nitrogen. </w:t>
      </w:r>
    </w:p>
    <w:p w14:paraId="488B24A4" w14:textId="1D0990C8" w:rsidR="00B139E0" w:rsidRDefault="00B139E0" w:rsidP="009910C5">
      <w:pPr>
        <w:rPr>
          <w:rFonts w:eastAsia="Times New Roman" w:cs="Times New Roman"/>
          <w:color w:val="000000"/>
        </w:rPr>
      </w:pPr>
    </w:p>
    <w:p w14:paraId="1303FD09" w14:textId="077D4139" w:rsidR="00B139E0" w:rsidRDefault="00B139E0" w:rsidP="00B139E0">
      <w:pPr>
        <w:pStyle w:val="Heading3"/>
        <w:rPr>
          <w:rFonts w:eastAsia="Times New Roman"/>
        </w:rPr>
      </w:pPr>
      <w:r>
        <w:rPr>
          <w:rFonts w:eastAsia="Times New Roman"/>
        </w:rPr>
        <w:t>Liver Triglyceride Content:</w:t>
      </w:r>
    </w:p>
    <w:p w14:paraId="3B734668" w14:textId="6CE2AB9B" w:rsidR="00E344BA" w:rsidRDefault="0053136C" w:rsidP="0053136C">
      <w:r>
        <w:t xml:space="preserve">30-50mg of snap frozen liver tissue </w:t>
      </w:r>
      <w:r w:rsidR="00B97D47">
        <w:t xml:space="preserve">will by lysed and total triglyceride content will be determined using the </w:t>
      </w:r>
      <w:r w:rsidR="00DF2F1A">
        <w:t>Sigma Triglyceride assay kit (catalog TR0100)</w:t>
      </w:r>
      <w:r w:rsidR="00965FD0">
        <w:t>.</w:t>
      </w:r>
      <w:r w:rsidR="00DF2F1A">
        <w:t xml:space="preserve"> </w:t>
      </w:r>
    </w:p>
    <w:p w14:paraId="62766161" w14:textId="77777777" w:rsidR="00C142E0" w:rsidRDefault="00C142E0" w:rsidP="00B139E0">
      <w:pPr>
        <w:pStyle w:val="Heading3"/>
      </w:pPr>
    </w:p>
    <w:p w14:paraId="1BC488A0" w14:textId="5B68E718" w:rsidR="00B139E0" w:rsidRDefault="00B139E0" w:rsidP="00B139E0">
      <w:pPr>
        <w:pStyle w:val="Heading3"/>
      </w:pPr>
      <w:r>
        <w:t>Liver Histology:</w:t>
      </w:r>
    </w:p>
    <w:p w14:paraId="5DE3D1FD" w14:textId="3B8136BB" w:rsidR="00B139E0" w:rsidRDefault="00B139E0" w:rsidP="00B139E0">
      <w:pPr>
        <w:rPr>
          <w:rFonts w:eastAsia="Times New Roman" w:cs="Times New Roman"/>
          <w:color w:val="000000"/>
        </w:rPr>
      </w:pPr>
      <w:r>
        <w:rPr>
          <w:rFonts w:eastAsia="Times New Roman" w:cs="Times New Roman"/>
          <w:color w:val="000000"/>
        </w:rPr>
        <w:t>A portion of the liver was designated for histology by placement in a cassette and fixed in 10% formalin for 24 hours. After fixation, samples were switched to 70% ethanol.</w:t>
      </w:r>
      <w:r w:rsidR="00FE177A">
        <w:rPr>
          <w:rFonts w:eastAsia="Times New Roman" w:cs="Times New Roman"/>
          <w:color w:val="000000"/>
        </w:rPr>
        <w:t xml:space="preserve"> Samples will be fixed in paraffin and stain</w:t>
      </w:r>
      <w:r w:rsidR="00A55236">
        <w:rPr>
          <w:rFonts w:eastAsia="Times New Roman" w:cs="Times New Roman"/>
          <w:color w:val="000000"/>
        </w:rPr>
        <w:t>ed</w:t>
      </w:r>
      <w:r w:rsidR="00FE177A">
        <w:rPr>
          <w:rFonts w:eastAsia="Times New Roman" w:cs="Times New Roman"/>
          <w:color w:val="000000"/>
        </w:rPr>
        <w:t xml:space="preserve"> with </w:t>
      </w:r>
      <w:r w:rsidR="00A55236">
        <w:rPr>
          <w:rFonts w:eastAsia="Times New Roman" w:cs="Times New Roman"/>
          <w:color w:val="000000"/>
        </w:rPr>
        <w:t>H &amp; E</w:t>
      </w:r>
      <w:r w:rsidR="00FE177A">
        <w:rPr>
          <w:rFonts w:eastAsia="Times New Roman" w:cs="Times New Roman"/>
          <w:color w:val="000000"/>
        </w:rPr>
        <w:t xml:space="preserve"> and evaluated under the microscope</w:t>
      </w:r>
      <w:r w:rsidR="00A55236">
        <w:rPr>
          <w:rFonts w:eastAsia="Times New Roman" w:cs="Times New Roman"/>
          <w:color w:val="000000"/>
        </w:rPr>
        <w:t xml:space="preserve">. </w:t>
      </w:r>
    </w:p>
    <w:p w14:paraId="2F4CD9A7" w14:textId="77777777" w:rsidR="005420CA" w:rsidRDefault="005420CA" w:rsidP="005930A3">
      <w:pPr>
        <w:pStyle w:val="Heading3"/>
        <w:rPr>
          <w:rFonts w:eastAsia="Times New Roman"/>
        </w:rPr>
      </w:pPr>
    </w:p>
    <w:p w14:paraId="544D7D35" w14:textId="4AE0DB60" w:rsidR="003918F9" w:rsidRDefault="003918F9" w:rsidP="005930A3">
      <w:pPr>
        <w:pStyle w:val="Heading3"/>
        <w:rPr>
          <w:rFonts w:eastAsia="Times New Roman"/>
        </w:rPr>
      </w:pPr>
      <w:r>
        <w:rPr>
          <w:rFonts w:eastAsia="Times New Roman"/>
        </w:rPr>
        <w:t>Statistical Analyses:</w:t>
      </w:r>
    </w:p>
    <w:p w14:paraId="339AFC15" w14:textId="6EE8B26B" w:rsidR="009910C5" w:rsidRDefault="0033783D" w:rsidP="003918F9">
      <w:pPr>
        <w:rPr>
          <w:rFonts w:eastAsia="Times New Roman" w:cs="Times New Roman"/>
          <w:color w:val="000000"/>
        </w:rPr>
      </w:pPr>
      <w:r>
        <w:rPr>
          <w:rFonts w:eastAsia="Times New Roman" w:cs="Times New Roman"/>
          <w:color w:val="000000"/>
        </w:rPr>
        <w:t>All statistical analyses were completed in R</w:t>
      </w:r>
      <w:r w:rsidR="004F5C04">
        <w:rPr>
          <w:rFonts w:eastAsia="Times New Roman" w:cs="Times New Roman"/>
          <w:color w:val="000000"/>
        </w:rPr>
        <w:t>.</w:t>
      </w:r>
      <w:r>
        <w:rPr>
          <w:rFonts w:eastAsia="Times New Roman" w:cs="Times New Roman"/>
          <w:color w:val="000000"/>
        </w:rPr>
        <w:t xml:space="preserve"> </w:t>
      </w:r>
      <w:r w:rsidR="003918F9">
        <w:rPr>
          <w:rFonts w:eastAsia="Times New Roman" w:cs="Times New Roman"/>
          <w:color w:val="000000"/>
        </w:rPr>
        <w:t>Repeated measures, such as body weight, body composition, food intake, and insulin tolerance testing utilized</w:t>
      </w:r>
      <w:r w:rsidR="00AB4F28">
        <w:rPr>
          <w:rFonts w:eastAsia="Times New Roman" w:cs="Times New Roman"/>
          <w:color w:val="000000"/>
        </w:rPr>
        <w:t xml:space="preserve"> mixed linear modeling </w:t>
      </w:r>
      <w:r w:rsidR="00F842A0">
        <w:rPr>
          <w:rFonts w:eastAsia="Times New Roman" w:cs="Times New Roman"/>
          <w:color w:val="000000"/>
        </w:rPr>
        <w:t>(</w:t>
      </w:r>
      <w:r>
        <w:rPr>
          <w:rFonts w:eastAsia="Times New Roman" w:cs="Times New Roman"/>
          <w:color w:val="000000"/>
        </w:rPr>
        <w:t xml:space="preserve">LME4 package) </w:t>
      </w:r>
      <w:r w:rsidR="00AB4F28">
        <w:rPr>
          <w:rFonts w:eastAsia="Times New Roman" w:cs="Times New Roman"/>
          <w:color w:val="000000"/>
        </w:rPr>
        <w:t xml:space="preserve">with each </w:t>
      </w:r>
      <w:r w:rsidR="004F5C04">
        <w:rPr>
          <w:rFonts w:eastAsia="Times New Roman" w:cs="Times New Roman"/>
          <w:color w:val="000000"/>
        </w:rPr>
        <w:t xml:space="preserve">maternal feeding group </w:t>
      </w:r>
      <w:r w:rsidR="006F70E7">
        <w:rPr>
          <w:rFonts w:eastAsia="Times New Roman" w:cs="Times New Roman"/>
          <w:color w:val="000000"/>
        </w:rPr>
        <w:t>assessed</w:t>
      </w:r>
      <w:r w:rsidR="00AB4F28">
        <w:rPr>
          <w:rFonts w:eastAsia="Times New Roman" w:cs="Times New Roman"/>
          <w:color w:val="000000"/>
        </w:rPr>
        <w:t xml:space="preserve"> as</w:t>
      </w:r>
      <w:r w:rsidR="006F70E7">
        <w:rPr>
          <w:rFonts w:eastAsia="Times New Roman" w:cs="Times New Roman"/>
          <w:color w:val="000000"/>
        </w:rPr>
        <w:t xml:space="preserve"> a</w:t>
      </w:r>
      <w:r w:rsidR="00AB4F28">
        <w:rPr>
          <w:rFonts w:eastAsia="Times New Roman" w:cs="Times New Roman"/>
          <w:color w:val="000000"/>
        </w:rPr>
        <w:t xml:space="preserve"> random e</w:t>
      </w:r>
      <w:r>
        <w:rPr>
          <w:rFonts w:eastAsia="Times New Roman" w:cs="Times New Roman"/>
          <w:color w:val="000000"/>
        </w:rPr>
        <w:t>ffect. All models were tested for sex-interaction. Models were built bottom up and were tested in pairs using ANOVA</w:t>
      </w:r>
      <w:r w:rsidR="00F842A0">
        <w:rPr>
          <w:rFonts w:eastAsia="Times New Roman" w:cs="Times New Roman"/>
          <w:color w:val="000000"/>
        </w:rPr>
        <w:t xml:space="preserve">. Models where ANOVA p value was &lt;0.05 were considered statistically significant. </w:t>
      </w:r>
    </w:p>
    <w:p w14:paraId="400C3FBD" w14:textId="77777777" w:rsidR="009910C5" w:rsidRDefault="009910C5" w:rsidP="003918F9">
      <w:pPr>
        <w:rPr>
          <w:rFonts w:eastAsia="Times New Roman" w:cs="Times New Roman"/>
          <w:i/>
          <w:color w:val="000000"/>
          <w:u w:val="single"/>
        </w:rPr>
      </w:pPr>
    </w:p>
    <w:p w14:paraId="782277A9" w14:textId="77777777" w:rsidR="00542FE1" w:rsidRDefault="00542FE1" w:rsidP="00542FE1">
      <w:pPr>
        <w:pStyle w:val="Bibliography"/>
        <w:rPr>
          <w:rFonts w:eastAsia="Times New Roman"/>
          <w:color w:val="000000"/>
        </w:rPr>
      </w:pPr>
      <w:r>
        <w:rPr>
          <w:rFonts w:eastAsia="Times New Roman"/>
          <w:color w:val="000000"/>
        </w:rPr>
        <w:br w:type="page"/>
      </w:r>
    </w:p>
    <w:p w14:paraId="290DB516" w14:textId="49C6A8B1" w:rsidR="008875E7" w:rsidRDefault="008875E7" w:rsidP="008875E7">
      <w:pPr>
        <w:pStyle w:val="Heading2"/>
        <w:rPr>
          <w:rFonts w:eastAsia="Times New Roman"/>
        </w:rPr>
      </w:pPr>
      <w:r>
        <w:rPr>
          <w:rFonts w:eastAsia="Times New Roman"/>
        </w:rPr>
        <w:t>References</w:t>
      </w:r>
    </w:p>
    <w:p w14:paraId="1BE60668" w14:textId="77777777" w:rsidR="008875E7" w:rsidRPr="008875E7" w:rsidRDefault="00415B08" w:rsidP="008875E7">
      <w:pPr>
        <w:pStyle w:val="Bibliography"/>
        <w:rPr>
          <w:rFonts w:cs="Times New Roman"/>
          <w:color w:val="000000"/>
        </w:rPr>
      </w:pPr>
      <w:r>
        <w:rPr>
          <w:rFonts w:eastAsia="Times New Roman"/>
          <w:color w:val="000000"/>
        </w:rPr>
        <w:fldChar w:fldCharType="begin"/>
      </w:r>
      <w:r w:rsidR="008875E7">
        <w:rPr>
          <w:rFonts w:eastAsia="Times New Roman"/>
          <w:color w:val="000000"/>
        </w:rPr>
        <w:instrText xml:space="preserve"> ADDIN ZOTERO_BIBL {"uncited":[],"omitted":[],"custom":[]} CSL_BIBLIOGRAPHY </w:instrText>
      </w:r>
      <w:r>
        <w:rPr>
          <w:rFonts w:eastAsia="Times New Roman"/>
          <w:color w:val="000000"/>
        </w:rPr>
        <w:fldChar w:fldCharType="separate"/>
      </w:r>
      <w:r w:rsidR="008875E7" w:rsidRPr="008875E7">
        <w:rPr>
          <w:rFonts w:cs="Times New Roman"/>
          <w:color w:val="000000"/>
        </w:rPr>
        <w:t xml:space="preserve">Anson, R. M., Guo, Z., de Cabo, R., Iyun, T., Rios, M., Hagepanos, A., … Mattson, M. P. (2003). Intermittent fasting dissociates beneficial effects of dietary restriction on glucose metabolism and neuronal resistance to injury from calorie intake. </w:t>
      </w:r>
      <w:r w:rsidR="008875E7" w:rsidRPr="008875E7">
        <w:rPr>
          <w:rFonts w:cs="Times New Roman"/>
          <w:i/>
          <w:iCs/>
          <w:color w:val="000000"/>
        </w:rPr>
        <w:t>Proceedings of the National Academy of Sciences of the United States of America</w:t>
      </w:r>
      <w:r w:rsidR="008875E7" w:rsidRPr="008875E7">
        <w:rPr>
          <w:rFonts w:cs="Times New Roman"/>
          <w:color w:val="000000"/>
        </w:rPr>
        <w:t xml:space="preserve">, </w:t>
      </w:r>
      <w:r w:rsidR="008875E7" w:rsidRPr="008875E7">
        <w:rPr>
          <w:rFonts w:cs="Times New Roman"/>
          <w:i/>
          <w:iCs/>
          <w:color w:val="000000"/>
        </w:rPr>
        <w:t>100</w:t>
      </w:r>
      <w:r w:rsidR="008875E7" w:rsidRPr="008875E7">
        <w:rPr>
          <w:rFonts w:cs="Times New Roman"/>
          <w:color w:val="000000"/>
        </w:rPr>
        <w:t>(10), 6216–6220. https://doi.org/10.1073/pnas.1035720100</w:t>
      </w:r>
    </w:p>
    <w:p w14:paraId="62907A67" w14:textId="77777777" w:rsidR="008875E7" w:rsidRPr="008875E7" w:rsidRDefault="008875E7" w:rsidP="008875E7">
      <w:pPr>
        <w:pStyle w:val="Bibliography"/>
        <w:rPr>
          <w:rFonts w:cs="Times New Roman"/>
          <w:color w:val="000000"/>
        </w:rPr>
      </w:pPr>
      <w:r w:rsidRPr="008875E7">
        <w:rPr>
          <w:rFonts w:cs="Times New Roman"/>
          <w:color w:val="000000"/>
        </w:rPr>
        <w:t xml:space="preserve">Awwad, J., Usta, I. M., Succar, J., Musallam, K. M., Ghazeeri, G., &amp; Nassar, A. H. (2012). The effect of maternal fasting during Ramadan on preterm delivery: A prospective cohort study. </w:t>
      </w:r>
      <w:r w:rsidRPr="008875E7">
        <w:rPr>
          <w:rFonts w:cs="Times New Roman"/>
          <w:i/>
          <w:iCs/>
          <w:color w:val="000000"/>
        </w:rPr>
        <w:t>BJOG: An International Journal of Obstetrics and Gynaecology</w:t>
      </w:r>
      <w:r w:rsidRPr="008875E7">
        <w:rPr>
          <w:rFonts w:cs="Times New Roman"/>
          <w:color w:val="000000"/>
        </w:rPr>
        <w:t xml:space="preserve">, </w:t>
      </w:r>
      <w:r w:rsidRPr="008875E7">
        <w:rPr>
          <w:rFonts w:cs="Times New Roman"/>
          <w:i/>
          <w:iCs/>
          <w:color w:val="000000"/>
        </w:rPr>
        <w:t>119</w:t>
      </w:r>
      <w:r w:rsidRPr="008875E7">
        <w:rPr>
          <w:rFonts w:cs="Times New Roman"/>
          <w:color w:val="000000"/>
        </w:rPr>
        <w:t>(11), 1379–1386. https://doi.org/10.1111/j.1471-0528.2012.03438.x</w:t>
      </w:r>
    </w:p>
    <w:p w14:paraId="5BB4AB37" w14:textId="77777777" w:rsidR="008875E7" w:rsidRPr="008875E7" w:rsidRDefault="008875E7" w:rsidP="008875E7">
      <w:pPr>
        <w:pStyle w:val="Bibliography"/>
        <w:rPr>
          <w:rFonts w:cs="Times New Roman"/>
          <w:color w:val="000000"/>
        </w:rPr>
      </w:pPr>
      <w:r w:rsidRPr="008875E7">
        <w:rPr>
          <w:rFonts w:cs="Times New Roman"/>
          <w:color w:val="000000"/>
        </w:rPr>
        <w:t xml:space="preserve">Berends, L. M., Fernandez-Twinn, D. S., Martin-Gronert, M. S., Cripps, R. L., &amp; Ozanne, S. E. (2013). Catch-up growth following intra-uterine growth-restriction programmes an insulin-resistant phenotype in adipose tissue. </w:t>
      </w:r>
      <w:r w:rsidRPr="008875E7">
        <w:rPr>
          <w:rFonts w:cs="Times New Roman"/>
          <w:i/>
          <w:iCs/>
          <w:color w:val="000000"/>
        </w:rPr>
        <w:t>International Journal of Obesity</w:t>
      </w:r>
      <w:r w:rsidRPr="008875E7">
        <w:rPr>
          <w:rFonts w:cs="Times New Roman"/>
          <w:color w:val="000000"/>
        </w:rPr>
        <w:t xml:space="preserve">, </w:t>
      </w:r>
      <w:r w:rsidRPr="008875E7">
        <w:rPr>
          <w:rFonts w:cs="Times New Roman"/>
          <w:i/>
          <w:iCs/>
          <w:color w:val="000000"/>
        </w:rPr>
        <w:t>37</w:t>
      </w:r>
      <w:r w:rsidRPr="008875E7">
        <w:rPr>
          <w:rFonts w:cs="Times New Roman"/>
          <w:color w:val="000000"/>
        </w:rPr>
        <w:t>(8), 1051–1057. https://doi.org/10.1038/ijo.2012.196</w:t>
      </w:r>
    </w:p>
    <w:p w14:paraId="3D19491A" w14:textId="77777777" w:rsidR="008875E7" w:rsidRPr="008875E7" w:rsidRDefault="008875E7" w:rsidP="008875E7">
      <w:pPr>
        <w:pStyle w:val="Bibliography"/>
        <w:rPr>
          <w:rFonts w:cs="Times New Roman"/>
          <w:color w:val="000000"/>
        </w:rPr>
      </w:pPr>
      <w:r w:rsidRPr="008875E7">
        <w:rPr>
          <w:rFonts w:cs="Times New Roman"/>
          <w:color w:val="000000"/>
        </w:rPr>
        <w:t xml:space="preserve">Boston, W. S., Bleck, G. T., Conroy, J. C., Wheeler, M. B., &amp; Miller, D. J. (2001). Short Communication: Effects of Increased Expression of α-Lactalbumin In Transgenic Mice on Milk Yield and Pup Growth. </w:t>
      </w:r>
      <w:r w:rsidRPr="008875E7">
        <w:rPr>
          <w:rFonts w:cs="Times New Roman"/>
          <w:i/>
          <w:iCs/>
          <w:color w:val="000000"/>
        </w:rPr>
        <w:t>Journal of Dairy Science</w:t>
      </w:r>
      <w:r w:rsidRPr="008875E7">
        <w:rPr>
          <w:rFonts w:cs="Times New Roman"/>
          <w:color w:val="000000"/>
        </w:rPr>
        <w:t xml:space="preserve">, </w:t>
      </w:r>
      <w:r w:rsidRPr="008875E7">
        <w:rPr>
          <w:rFonts w:cs="Times New Roman"/>
          <w:i/>
          <w:iCs/>
          <w:color w:val="000000"/>
        </w:rPr>
        <w:t>84</w:t>
      </w:r>
      <w:r w:rsidRPr="008875E7">
        <w:rPr>
          <w:rFonts w:cs="Times New Roman"/>
          <w:color w:val="000000"/>
        </w:rPr>
        <w:t>(3), 620–622. https://doi.org/10.3168/jds.S0022-0302(01)74516-X</w:t>
      </w:r>
    </w:p>
    <w:p w14:paraId="0E164869" w14:textId="77777777" w:rsidR="008875E7" w:rsidRPr="008875E7" w:rsidRDefault="008875E7" w:rsidP="008875E7">
      <w:pPr>
        <w:pStyle w:val="Bibliography"/>
        <w:rPr>
          <w:rFonts w:cs="Times New Roman"/>
          <w:color w:val="000000"/>
        </w:rPr>
      </w:pPr>
      <w:r w:rsidRPr="008875E7">
        <w:rPr>
          <w:rFonts w:cs="Times New Roman"/>
          <w:color w:val="000000"/>
        </w:rPr>
        <w:t xml:space="preserve">Boyle, E. M., Poulsen, G., Field, D. J., Kurinczuk, J. J., Wolke, D., Alfirevic, Z., &amp; Quigley, M. A. (2012). Effects of gestational age at birth on health outcomes at 3 and 5 years of age: Population based cohort study. </w:t>
      </w:r>
      <w:r w:rsidRPr="008875E7">
        <w:rPr>
          <w:rFonts w:cs="Times New Roman"/>
          <w:i/>
          <w:iCs/>
          <w:color w:val="000000"/>
        </w:rPr>
        <w:t>BMJ</w:t>
      </w:r>
      <w:r w:rsidRPr="008875E7">
        <w:rPr>
          <w:rFonts w:cs="Times New Roman"/>
          <w:color w:val="000000"/>
        </w:rPr>
        <w:t xml:space="preserve">, </w:t>
      </w:r>
      <w:r w:rsidRPr="008875E7">
        <w:rPr>
          <w:rFonts w:cs="Times New Roman"/>
          <w:i/>
          <w:iCs/>
          <w:color w:val="000000"/>
        </w:rPr>
        <w:t>344</w:t>
      </w:r>
      <w:r w:rsidRPr="008875E7">
        <w:rPr>
          <w:rFonts w:cs="Times New Roman"/>
          <w:color w:val="000000"/>
        </w:rPr>
        <w:t>. https://doi.org/10.1136/bmj.e896</w:t>
      </w:r>
    </w:p>
    <w:p w14:paraId="07E48F15" w14:textId="77777777" w:rsidR="008875E7" w:rsidRPr="008875E7" w:rsidRDefault="008875E7" w:rsidP="008875E7">
      <w:pPr>
        <w:pStyle w:val="Bibliography"/>
        <w:rPr>
          <w:rFonts w:cs="Times New Roman"/>
          <w:color w:val="000000"/>
        </w:rPr>
      </w:pPr>
      <w:r w:rsidRPr="008875E7">
        <w:rPr>
          <w:rFonts w:cs="Times New Roman"/>
          <w:color w:val="000000"/>
        </w:rPr>
        <w:t xml:space="preserve">Chaix, A., Lin, T., Le, H. D., Chang, M. W., &amp; Panda, S. (2019). Time-Restricted Feeding Prevents Obesity and Metabolic Syndrome in Mice Lacking a Circadian Clock. </w:t>
      </w:r>
      <w:r w:rsidRPr="008875E7">
        <w:rPr>
          <w:rFonts w:cs="Times New Roman"/>
          <w:i/>
          <w:iCs/>
          <w:color w:val="000000"/>
        </w:rPr>
        <w:t>Cell Metabolism</w:t>
      </w:r>
      <w:r w:rsidRPr="008875E7">
        <w:rPr>
          <w:rFonts w:cs="Times New Roman"/>
          <w:color w:val="000000"/>
        </w:rPr>
        <w:t xml:space="preserve">, </w:t>
      </w:r>
      <w:r w:rsidRPr="008875E7">
        <w:rPr>
          <w:rFonts w:cs="Times New Roman"/>
          <w:i/>
          <w:iCs/>
          <w:color w:val="000000"/>
        </w:rPr>
        <w:t>29</w:t>
      </w:r>
      <w:r w:rsidRPr="008875E7">
        <w:rPr>
          <w:rFonts w:cs="Times New Roman"/>
          <w:color w:val="000000"/>
        </w:rPr>
        <w:t>(2), 303-319.e4. https://doi.org/10.1016/j.cmet.2018.08.004</w:t>
      </w:r>
    </w:p>
    <w:p w14:paraId="6651CF2D" w14:textId="77777777" w:rsidR="008875E7" w:rsidRPr="008875E7" w:rsidRDefault="008875E7" w:rsidP="008875E7">
      <w:pPr>
        <w:pStyle w:val="Bibliography"/>
        <w:rPr>
          <w:rFonts w:cs="Times New Roman"/>
          <w:color w:val="000000"/>
        </w:rPr>
      </w:pPr>
      <w:r w:rsidRPr="008875E7">
        <w:rPr>
          <w:rFonts w:cs="Times New Roman"/>
          <w:color w:val="000000"/>
        </w:rPr>
        <w:t xml:space="preserve">Cunha, F. da S., Dalle Molle, R., Portella, A. K., Benetti, C. da S., Noschang, C., Goldani, M. Z., &amp; Silveira, P. P. (2015). Both food restriction and high-fat diet during gestation induce low birth weight and altered physical activity in adult rat offspring: The “Similarities in the Inequalities” model. </w:t>
      </w:r>
      <w:r w:rsidRPr="008875E7">
        <w:rPr>
          <w:rFonts w:cs="Times New Roman"/>
          <w:i/>
          <w:iCs/>
          <w:color w:val="000000"/>
        </w:rPr>
        <w:t>PloS One</w:t>
      </w:r>
      <w:r w:rsidRPr="008875E7">
        <w:rPr>
          <w:rFonts w:cs="Times New Roman"/>
          <w:color w:val="000000"/>
        </w:rPr>
        <w:t xml:space="preserve">, </w:t>
      </w:r>
      <w:r w:rsidRPr="008875E7">
        <w:rPr>
          <w:rFonts w:cs="Times New Roman"/>
          <w:i/>
          <w:iCs/>
          <w:color w:val="000000"/>
        </w:rPr>
        <w:t>10</w:t>
      </w:r>
      <w:r w:rsidRPr="008875E7">
        <w:rPr>
          <w:rFonts w:cs="Times New Roman"/>
          <w:color w:val="000000"/>
        </w:rPr>
        <w:t>(3), e0118586. https://doi.org/10.1371/journal.pone.0118586</w:t>
      </w:r>
    </w:p>
    <w:p w14:paraId="6B85D42D" w14:textId="77777777" w:rsidR="008875E7" w:rsidRPr="008875E7" w:rsidRDefault="008875E7" w:rsidP="008875E7">
      <w:pPr>
        <w:pStyle w:val="Bibliography"/>
        <w:rPr>
          <w:rFonts w:cs="Times New Roman"/>
          <w:color w:val="000000"/>
        </w:rPr>
      </w:pPr>
      <w:r w:rsidRPr="008875E7">
        <w:rPr>
          <w:rFonts w:cs="Times New Roman"/>
          <w:color w:val="000000"/>
        </w:rPr>
        <w:t xml:space="preserve">Daley, A., Pallan, M., Clifford, S., Jolly, K., Bryant, M., Adab, P., … Roalfe, A. (2017). Are babies conceived during Ramadan born smaller and sooner than babies conceived at other times of the year? A Born in Bradford Cohort Study. </w:t>
      </w:r>
      <w:r w:rsidRPr="008875E7">
        <w:rPr>
          <w:rFonts w:cs="Times New Roman"/>
          <w:i/>
          <w:iCs/>
          <w:color w:val="000000"/>
        </w:rPr>
        <w:t>Journal of Epidemiology and Community Health</w:t>
      </w:r>
      <w:r w:rsidRPr="008875E7">
        <w:rPr>
          <w:rFonts w:cs="Times New Roman"/>
          <w:color w:val="000000"/>
        </w:rPr>
        <w:t xml:space="preserve">, </w:t>
      </w:r>
      <w:r w:rsidRPr="008875E7">
        <w:rPr>
          <w:rFonts w:cs="Times New Roman"/>
          <w:i/>
          <w:iCs/>
          <w:color w:val="000000"/>
        </w:rPr>
        <w:t>71</w:t>
      </w:r>
      <w:r w:rsidRPr="008875E7">
        <w:rPr>
          <w:rFonts w:cs="Times New Roman"/>
          <w:color w:val="000000"/>
        </w:rPr>
        <w:t>(7), 722–728. https://doi.org/10.1136/jech-2016-208800</w:t>
      </w:r>
    </w:p>
    <w:p w14:paraId="0829B298" w14:textId="77777777" w:rsidR="008875E7" w:rsidRPr="008875E7" w:rsidRDefault="008875E7" w:rsidP="008875E7">
      <w:pPr>
        <w:pStyle w:val="Bibliography"/>
        <w:rPr>
          <w:rFonts w:cs="Times New Roman"/>
          <w:color w:val="000000"/>
        </w:rPr>
      </w:pPr>
      <w:r w:rsidRPr="008875E7">
        <w:rPr>
          <w:rFonts w:cs="Times New Roman"/>
          <w:color w:val="000000"/>
        </w:rPr>
        <w:t xml:space="preserve">Dilworth, M. R., Kusinski, L. C., Baker, B. C., Renshall, L. J., Greenwood, S. L., Sibley, C. P., &amp; Wareing, M. (2011). Defining fetal growth restriction in mice: A standardized and clinically relevant approach. </w:t>
      </w:r>
      <w:r w:rsidRPr="008875E7">
        <w:rPr>
          <w:rFonts w:cs="Times New Roman"/>
          <w:i/>
          <w:iCs/>
          <w:color w:val="000000"/>
        </w:rPr>
        <w:t>Placenta</w:t>
      </w:r>
      <w:r w:rsidRPr="008875E7">
        <w:rPr>
          <w:rFonts w:cs="Times New Roman"/>
          <w:color w:val="000000"/>
        </w:rPr>
        <w:t xml:space="preserve">, </w:t>
      </w:r>
      <w:r w:rsidRPr="008875E7">
        <w:rPr>
          <w:rFonts w:cs="Times New Roman"/>
          <w:i/>
          <w:iCs/>
          <w:color w:val="000000"/>
        </w:rPr>
        <w:t>32</w:t>
      </w:r>
      <w:r w:rsidRPr="008875E7">
        <w:rPr>
          <w:rFonts w:cs="Times New Roman"/>
          <w:color w:val="000000"/>
        </w:rPr>
        <w:t>(11), 914–916. https://doi.org/10.1016/j.placenta.2011.08.007</w:t>
      </w:r>
    </w:p>
    <w:p w14:paraId="42B52897" w14:textId="77777777" w:rsidR="008875E7" w:rsidRPr="008875E7" w:rsidRDefault="008875E7" w:rsidP="008875E7">
      <w:pPr>
        <w:pStyle w:val="Bibliography"/>
        <w:rPr>
          <w:rFonts w:cs="Times New Roman"/>
          <w:color w:val="000000"/>
        </w:rPr>
      </w:pPr>
      <w:r w:rsidRPr="008875E7">
        <w:rPr>
          <w:rFonts w:cs="Times New Roman"/>
          <w:color w:val="000000"/>
        </w:rPr>
        <w:t xml:space="preserve">Gabory, A., Roseboom, T. J., Moore, T., Moore, L. G., &amp; Junien, C. (2013). Placental contribution to the origins of sexual dimorphism in health and diseases: Sex chromosomes and epigenetics. </w:t>
      </w:r>
      <w:r w:rsidRPr="008875E7">
        <w:rPr>
          <w:rFonts w:cs="Times New Roman"/>
          <w:i/>
          <w:iCs/>
          <w:color w:val="000000"/>
        </w:rPr>
        <w:t>Biology of Sex Differences</w:t>
      </w:r>
      <w:r w:rsidRPr="008875E7">
        <w:rPr>
          <w:rFonts w:cs="Times New Roman"/>
          <w:color w:val="000000"/>
        </w:rPr>
        <w:t xml:space="preserve">, </w:t>
      </w:r>
      <w:r w:rsidRPr="008875E7">
        <w:rPr>
          <w:rFonts w:cs="Times New Roman"/>
          <w:i/>
          <w:iCs/>
          <w:color w:val="000000"/>
        </w:rPr>
        <w:t>4</w:t>
      </w:r>
      <w:r w:rsidRPr="008875E7">
        <w:rPr>
          <w:rFonts w:cs="Times New Roman"/>
          <w:color w:val="000000"/>
        </w:rPr>
        <w:t>(1), 5. https://doi.org/10.1186/2042-6410-4-5</w:t>
      </w:r>
    </w:p>
    <w:p w14:paraId="3AE30B9D" w14:textId="77777777" w:rsidR="008875E7" w:rsidRPr="008875E7" w:rsidRDefault="008875E7" w:rsidP="008875E7">
      <w:pPr>
        <w:pStyle w:val="Bibliography"/>
        <w:rPr>
          <w:rFonts w:cs="Times New Roman"/>
          <w:color w:val="000000"/>
        </w:rPr>
      </w:pPr>
      <w:r w:rsidRPr="008875E7">
        <w:rPr>
          <w:rFonts w:cs="Times New Roman"/>
          <w:color w:val="000000"/>
        </w:rPr>
        <w:t xml:space="preserve">Govic, A., Penman, J., Tammer, A. H., &amp; Paolini, A. G. (2016). Paternal calorie restriction prior to conception alters anxiety-like behavior of the adult rat progeny. </w:t>
      </w:r>
      <w:r w:rsidRPr="008875E7">
        <w:rPr>
          <w:rFonts w:cs="Times New Roman"/>
          <w:i/>
          <w:iCs/>
          <w:color w:val="000000"/>
        </w:rPr>
        <w:t>Psychoneuroendocrinology</w:t>
      </w:r>
      <w:r w:rsidRPr="008875E7">
        <w:rPr>
          <w:rFonts w:cs="Times New Roman"/>
          <w:color w:val="000000"/>
        </w:rPr>
        <w:t xml:space="preserve">, </w:t>
      </w:r>
      <w:r w:rsidRPr="008875E7">
        <w:rPr>
          <w:rFonts w:cs="Times New Roman"/>
          <w:i/>
          <w:iCs/>
          <w:color w:val="000000"/>
        </w:rPr>
        <w:t>64</w:t>
      </w:r>
      <w:r w:rsidRPr="008875E7">
        <w:rPr>
          <w:rFonts w:cs="Times New Roman"/>
          <w:color w:val="000000"/>
        </w:rPr>
        <w:t>, 1–11. https://doi.org/10.1016/j.psyneuen.2015.10.020</w:t>
      </w:r>
    </w:p>
    <w:p w14:paraId="334148F2" w14:textId="77777777" w:rsidR="008875E7" w:rsidRPr="008875E7" w:rsidRDefault="008875E7" w:rsidP="008875E7">
      <w:pPr>
        <w:pStyle w:val="Bibliography"/>
        <w:rPr>
          <w:rFonts w:cs="Times New Roman"/>
          <w:color w:val="000000"/>
        </w:rPr>
      </w:pPr>
      <w:r w:rsidRPr="008875E7">
        <w:rPr>
          <w:rFonts w:cs="Times New Roman"/>
          <w:color w:val="000000"/>
        </w:rPr>
        <w:t xml:space="preserve">Halberg, N., Henriksen, M., Söderhamn, N., Stallknecht, B., Ploug, T., Schjerling, P., &amp; Dela, F. (2005). Effect of intermittent fasting and refeeding on insulin action in healthy men. </w:t>
      </w:r>
      <w:r w:rsidRPr="008875E7">
        <w:rPr>
          <w:rFonts w:cs="Times New Roman"/>
          <w:i/>
          <w:iCs/>
          <w:color w:val="000000"/>
        </w:rPr>
        <w:t>Journal of Applied Physiology</w:t>
      </w:r>
      <w:r w:rsidRPr="008875E7">
        <w:rPr>
          <w:rFonts w:cs="Times New Roman"/>
          <w:color w:val="000000"/>
        </w:rPr>
        <w:t xml:space="preserve">, </w:t>
      </w:r>
      <w:r w:rsidRPr="008875E7">
        <w:rPr>
          <w:rFonts w:cs="Times New Roman"/>
          <w:i/>
          <w:iCs/>
          <w:color w:val="000000"/>
        </w:rPr>
        <w:t>99</w:t>
      </w:r>
      <w:r w:rsidRPr="008875E7">
        <w:rPr>
          <w:rFonts w:cs="Times New Roman"/>
          <w:color w:val="000000"/>
        </w:rPr>
        <w:t>(6), 2128–2136. https://doi.org/10.1152/japplphysiol.00683.2005</w:t>
      </w:r>
    </w:p>
    <w:p w14:paraId="6A984D9E" w14:textId="77777777" w:rsidR="008875E7" w:rsidRPr="008875E7" w:rsidRDefault="008875E7" w:rsidP="008875E7">
      <w:pPr>
        <w:pStyle w:val="Bibliography"/>
        <w:rPr>
          <w:rFonts w:cs="Times New Roman"/>
          <w:color w:val="000000"/>
        </w:rPr>
      </w:pPr>
      <w:r w:rsidRPr="008875E7">
        <w:rPr>
          <w:rFonts w:cs="Times New Roman"/>
          <w:color w:val="000000"/>
        </w:rPr>
        <w:t xml:space="preserve">Hales, C. N., Desai, M., Ozanne, S. E., &amp; Crowther, N. J. (1996). Fishing in the Stream of Diabetes: From Measuring Insulin to the Control of Fetal Organogenesis. </w:t>
      </w:r>
      <w:r w:rsidRPr="008875E7">
        <w:rPr>
          <w:rFonts w:cs="Times New Roman"/>
          <w:i/>
          <w:iCs/>
          <w:color w:val="000000"/>
        </w:rPr>
        <w:t>Biochemical Society Transactions</w:t>
      </w:r>
      <w:r w:rsidRPr="008875E7">
        <w:rPr>
          <w:rFonts w:cs="Times New Roman"/>
          <w:color w:val="000000"/>
        </w:rPr>
        <w:t xml:space="preserve">, </w:t>
      </w:r>
      <w:r w:rsidRPr="008875E7">
        <w:rPr>
          <w:rFonts w:cs="Times New Roman"/>
          <w:i/>
          <w:iCs/>
          <w:color w:val="000000"/>
        </w:rPr>
        <w:t>24</w:t>
      </w:r>
      <w:r w:rsidRPr="008875E7">
        <w:rPr>
          <w:rFonts w:cs="Times New Roman"/>
          <w:color w:val="000000"/>
        </w:rPr>
        <w:t>(2), 341–350. https://doi.org/10.1042/bst0240341</w:t>
      </w:r>
    </w:p>
    <w:p w14:paraId="6FE6A134" w14:textId="77777777" w:rsidR="008875E7" w:rsidRPr="008875E7" w:rsidRDefault="008875E7" w:rsidP="008875E7">
      <w:pPr>
        <w:pStyle w:val="Bibliography"/>
        <w:rPr>
          <w:rFonts w:cs="Times New Roman"/>
          <w:color w:val="000000"/>
        </w:rPr>
      </w:pPr>
      <w:r w:rsidRPr="008875E7">
        <w:rPr>
          <w:rFonts w:cs="Times New Roman"/>
          <w:color w:val="000000"/>
        </w:rPr>
        <w:t xml:space="preserve">Harada, Y.-N., Shiomi, N., Koike, M., Ikawa, M., Okabe, M., Hirota, S., … Shiomi, T. (1999). Postnatal Growth Failure, Short Life Span, and Early Onset of Cellular Senescence and Subsequent Immortalization in Mice Lacking the Xeroderma Pigmentosum Group G Gene. </w:t>
      </w:r>
      <w:r w:rsidRPr="008875E7">
        <w:rPr>
          <w:rFonts w:cs="Times New Roman"/>
          <w:i/>
          <w:iCs/>
          <w:color w:val="000000"/>
        </w:rPr>
        <w:t>Molecular and Cellular Biology</w:t>
      </w:r>
      <w:r w:rsidRPr="008875E7">
        <w:rPr>
          <w:rFonts w:cs="Times New Roman"/>
          <w:color w:val="000000"/>
        </w:rPr>
        <w:t xml:space="preserve">, </w:t>
      </w:r>
      <w:r w:rsidRPr="008875E7">
        <w:rPr>
          <w:rFonts w:cs="Times New Roman"/>
          <w:i/>
          <w:iCs/>
          <w:color w:val="000000"/>
        </w:rPr>
        <w:t>19</w:t>
      </w:r>
      <w:r w:rsidRPr="008875E7">
        <w:rPr>
          <w:rFonts w:cs="Times New Roman"/>
          <w:color w:val="000000"/>
        </w:rPr>
        <w:t>(3), 2366–2372. https://doi.org/10.1128/MCB.19.3.2366</w:t>
      </w:r>
    </w:p>
    <w:p w14:paraId="7DC33CED" w14:textId="77777777" w:rsidR="008875E7" w:rsidRPr="008875E7" w:rsidRDefault="008875E7" w:rsidP="008875E7">
      <w:pPr>
        <w:pStyle w:val="Bibliography"/>
        <w:rPr>
          <w:rFonts w:cs="Times New Roman"/>
          <w:color w:val="000000"/>
        </w:rPr>
      </w:pPr>
      <w:r w:rsidRPr="008875E7">
        <w:rPr>
          <w:rFonts w:cs="Times New Roman"/>
          <w:color w:val="000000"/>
        </w:rPr>
        <w:t xml:space="preserve">Hawkins, P., Steyn, C., McGarrigle, H. H. G., Calder, N. A., Saito, T., Stratford, L. L., … Hanson, M. A. (2000). Cardiovascular and hypothalamic-pituitary-adrenal axis development in late gestation fetal sheep and young lambs following modest maternal nutrient restriction in early gestation. </w:t>
      </w:r>
      <w:r w:rsidRPr="008875E7">
        <w:rPr>
          <w:rFonts w:cs="Times New Roman"/>
          <w:i/>
          <w:iCs/>
          <w:color w:val="000000"/>
        </w:rPr>
        <w:t>Reproduction, Fertility and Development</w:t>
      </w:r>
      <w:r w:rsidRPr="008875E7">
        <w:rPr>
          <w:rFonts w:cs="Times New Roman"/>
          <w:color w:val="000000"/>
        </w:rPr>
        <w:t xml:space="preserve">, </w:t>
      </w:r>
      <w:r w:rsidRPr="008875E7">
        <w:rPr>
          <w:rFonts w:cs="Times New Roman"/>
          <w:i/>
          <w:iCs/>
          <w:color w:val="000000"/>
        </w:rPr>
        <w:t>12</w:t>
      </w:r>
      <w:r w:rsidRPr="008875E7">
        <w:rPr>
          <w:rFonts w:cs="Times New Roman"/>
          <w:color w:val="000000"/>
        </w:rPr>
        <w:t>(8), 443. https://doi.org/10.1071/RD99071</w:t>
      </w:r>
    </w:p>
    <w:p w14:paraId="460545CF" w14:textId="77777777" w:rsidR="008875E7" w:rsidRPr="008875E7" w:rsidRDefault="008875E7" w:rsidP="008875E7">
      <w:pPr>
        <w:pStyle w:val="Bibliography"/>
        <w:rPr>
          <w:rFonts w:cs="Times New Roman"/>
          <w:color w:val="000000"/>
        </w:rPr>
      </w:pPr>
      <w:r w:rsidRPr="008875E7">
        <w:rPr>
          <w:rFonts w:cs="Times New Roman"/>
          <w:color w:val="000000"/>
        </w:rPr>
        <w:t xml:space="preserve">Heijmans, B. T., Tobi, E. W., Stein, A. D., Putter, H., Blauw, G. J., Susser, E. S., … Lumey, L. H. (2008). Persistent epigenetic differences associated with prenatal exposure to famine in humans. </w:t>
      </w:r>
      <w:r w:rsidRPr="008875E7">
        <w:rPr>
          <w:rFonts w:cs="Times New Roman"/>
          <w:i/>
          <w:iCs/>
          <w:color w:val="000000"/>
        </w:rPr>
        <w:t>Proceedings of the National Academy of Sciences of the United States of America</w:t>
      </w:r>
      <w:r w:rsidRPr="008875E7">
        <w:rPr>
          <w:rFonts w:cs="Times New Roman"/>
          <w:color w:val="000000"/>
        </w:rPr>
        <w:t xml:space="preserve">, </w:t>
      </w:r>
      <w:r w:rsidRPr="008875E7">
        <w:rPr>
          <w:rFonts w:cs="Times New Roman"/>
          <w:i/>
          <w:iCs/>
          <w:color w:val="000000"/>
        </w:rPr>
        <w:t>105</w:t>
      </w:r>
      <w:r w:rsidRPr="008875E7">
        <w:rPr>
          <w:rFonts w:cs="Times New Roman"/>
          <w:color w:val="000000"/>
        </w:rPr>
        <w:t>(44), 17046–17049. https://doi.org/10.1073/pnas.0806560105</w:t>
      </w:r>
    </w:p>
    <w:p w14:paraId="5353FDD3" w14:textId="77777777" w:rsidR="008875E7" w:rsidRPr="008875E7" w:rsidRDefault="008875E7" w:rsidP="008875E7">
      <w:pPr>
        <w:pStyle w:val="Bibliography"/>
        <w:rPr>
          <w:rFonts w:cs="Times New Roman"/>
          <w:color w:val="000000"/>
        </w:rPr>
      </w:pPr>
      <w:r w:rsidRPr="008875E7">
        <w:rPr>
          <w:rFonts w:cs="Times New Roman"/>
          <w:color w:val="000000"/>
        </w:rPr>
        <w:t xml:space="preserve">Hizli, D., Yilmaz, S. S., Onaran, Y., Kafali, H., Danişman, N., &amp; Mollamahmutoğlu, L. (2012). Impact of maternal fasting during Ramadan on fetal Doppler parameters, maternal lipid levels and neonatal outcomes. </w:t>
      </w:r>
      <w:r w:rsidRPr="008875E7">
        <w:rPr>
          <w:rFonts w:cs="Times New Roman"/>
          <w:i/>
          <w:iCs/>
          <w:color w:val="000000"/>
        </w:rPr>
        <w:t>The Journal of Maternal-Fetal &amp; Neonatal Medicine: The Official Journal of the European Association of Perinatal Medicine, the Federation of Asia and Oceania Perinatal Societies, the International Society of Perinatal Obstetricians</w:t>
      </w:r>
      <w:r w:rsidRPr="008875E7">
        <w:rPr>
          <w:rFonts w:cs="Times New Roman"/>
          <w:color w:val="000000"/>
        </w:rPr>
        <w:t xml:space="preserve">, </w:t>
      </w:r>
      <w:r w:rsidRPr="008875E7">
        <w:rPr>
          <w:rFonts w:cs="Times New Roman"/>
          <w:i/>
          <w:iCs/>
          <w:color w:val="000000"/>
        </w:rPr>
        <w:t>25</w:t>
      </w:r>
      <w:r w:rsidRPr="008875E7">
        <w:rPr>
          <w:rFonts w:cs="Times New Roman"/>
          <w:color w:val="000000"/>
        </w:rPr>
        <w:t>(7), 975–977. https://doi.org/10.3109/14767058.2011.602142</w:t>
      </w:r>
    </w:p>
    <w:p w14:paraId="583D6982" w14:textId="77777777" w:rsidR="008875E7" w:rsidRPr="008875E7" w:rsidRDefault="008875E7" w:rsidP="008875E7">
      <w:pPr>
        <w:pStyle w:val="Bibliography"/>
        <w:rPr>
          <w:rFonts w:cs="Times New Roman"/>
          <w:color w:val="000000"/>
        </w:rPr>
      </w:pPr>
      <w:r w:rsidRPr="008875E7">
        <w:rPr>
          <w:rFonts w:cs="Times New Roman"/>
          <w:color w:val="000000"/>
        </w:rPr>
        <w:t xml:space="preserve">Hu, D., Mao, Y., Xu, G., Liao, W., Ren, J., Yang, H., … Zhong, S. (2019). Time-restricted feeding causes irreversible metabolic disorders and gut microbiota shift in pediatric mice. </w:t>
      </w:r>
      <w:r w:rsidRPr="008875E7">
        <w:rPr>
          <w:rFonts w:cs="Times New Roman"/>
          <w:i/>
          <w:iCs/>
          <w:color w:val="000000"/>
        </w:rPr>
        <w:t>Pediatric Research</w:t>
      </w:r>
      <w:r w:rsidRPr="008875E7">
        <w:rPr>
          <w:rFonts w:cs="Times New Roman"/>
          <w:color w:val="000000"/>
        </w:rPr>
        <w:t xml:space="preserve">, </w:t>
      </w:r>
      <w:r w:rsidRPr="008875E7">
        <w:rPr>
          <w:rFonts w:cs="Times New Roman"/>
          <w:i/>
          <w:iCs/>
          <w:color w:val="000000"/>
        </w:rPr>
        <w:t>85</w:t>
      </w:r>
      <w:r w:rsidRPr="008875E7">
        <w:rPr>
          <w:rFonts w:cs="Times New Roman"/>
          <w:color w:val="000000"/>
        </w:rPr>
        <w:t>(4), 518–526. https://doi.org/10.1038/s41390-018-0156-z</w:t>
      </w:r>
    </w:p>
    <w:p w14:paraId="4705829B" w14:textId="77777777" w:rsidR="008875E7" w:rsidRPr="008875E7" w:rsidRDefault="008875E7" w:rsidP="008875E7">
      <w:pPr>
        <w:pStyle w:val="Bibliography"/>
        <w:rPr>
          <w:rFonts w:cs="Times New Roman"/>
          <w:color w:val="000000"/>
        </w:rPr>
      </w:pPr>
      <w:r w:rsidRPr="008875E7">
        <w:rPr>
          <w:rFonts w:cs="Times New Roman"/>
          <w:color w:val="000000"/>
        </w:rPr>
        <w:t xml:space="preserve">Hutchison, A. T., Regmi, P., Manoogian, E. N. C., Fleischer, J. G., Wittert, G. A., Panda, S., &amp; Heilbronn, L. K. (2019). Time-Restricted Feeding Improves Glucose Tolerance in Men at Risk for Type 2 Diabetes: A Randomized Crossover Trial. </w:t>
      </w:r>
      <w:r w:rsidRPr="008875E7">
        <w:rPr>
          <w:rFonts w:cs="Times New Roman"/>
          <w:i/>
          <w:iCs/>
          <w:color w:val="000000"/>
        </w:rPr>
        <w:t>Obesity</w:t>
      </w:r>
      <w:r w:rsidRPr="008875E7">
        <w:rPr>
          <w:rFonts w:cs="Times New Roman"/>
          <w:color w:val="000000"/>
        </w:rPr>
        <w:t xml:space="preserve">, </w:t>
      </w:r>
      <w:r w:rsidRPr="008875E7">
        <w:rPr>
          <w:rFonts w:cs="Times New Roman"/>
          <w:i/>
          <w:iCs/>
          <w:color w:val="000000"/>
        </w:rPr>
        <w:t>27</w:t>
      </w:r>
      <w:r w:rsidRPr="008875E7">
        <w:rPr>
          <w:rFonts w:cs="Times New Roman"/>
          <w:color w:val="000000"/>
        </w:rPr>
        <w:t>(5), 724–732. https://doi.org/10.1002/oby.22449</w:t>
      </w:r>
    </w:p>
    <w:p w14:paraId="3970611B" w14:textId="77777777" w:rsidR="008875E7" w:rsidRPr="008875E7" w:rsidRDefault="008875E7" w:rsidP="008875E7">
      <w:pPr>
        <w:pStyle w:val="Bibliography"/>
        <w:rPr>
          <w:rFonts w:cs="Times New Roman"/>
          <w:color w:val="000000"/>
        </w:rPr>
      </w:pPr>
      <w:r w:rsidRPr="008875E7">
        <w:rPr>
          <w:rFonts w:cs="Times New Roman"/>
          <w:color w:val="000000"/>
        </w:rPr>
        <w:t xml:space="preserve">Jamshed, H., Beyl, R. A., Della Manna, D. L., Yang, E. S., Ravussin, E., &amp; Peterson, C. M. (2019). Early Time-Restricted Feeding Improves 24-Hour Glucose Levels and Affects Markers of the Circadian Clock, Aging, and Autophagy in Humans. </w:t>
      </w:r>
      <w:r w:rsidRPr="008875E7">
        <w:rPr>
          <w:rFonts w:cs="Times New Roman"/>
          <w:i/>
          <w:iCs/>
          <w:color w:val="000000"/>
        </w:rPr>
        <w:t>Nutrients</w:t>
      </w:r>
      <w:r w:rsidRPr="008875E7">
        <w:rPr>
          <w:rFonts w:cs="Times New Roman"/>
          <w:color w:val="000000"/>
        </w:rPr>
        <w:t xml:space="preserve">, </w:t>
      </w:r>
      <w:r w:rsidRPr="008875E7">
        <w:rPr>
          <w:rFonts w:cs="Times New Roman"/>
          <w:i/>
          <w:iCs/>
          <w:color w:val="000000"/>
        </w:rPr>
        <w:t>11</w:t>
      </w:r>
      <w:r w:rsidRPr="008875E7">
        <w:rPr>
          <w:rFonts w:cs="Times New Roman"/>
          <w:color w:val="000000"/>
        </w:rPr>
        <w:t>(6), 1234. https://doi.org/10.3390/nu11061234</w:t>
      </w:r>
    </w:p>
    <w:p w14:paraId="274A18C2" w14:textId="77777777" w:rsidR="008875E7" w:rsidRPr="008875E7" w:rsidRDefault="008875E7" w:rsidP="008875E7">
      <w:pPr>
        <w:pStyle w:val="Bibliography"/>
        <w:rPr>
          <w:rFonts w:cs="Times New Roman"/>
          <w:color w:val="000000"/>
        </w:rPr>
      </w:pPr>
      <w:r w:rsidRPr="008875E7">
        <w:rPr>
          <w:rFonts w:cs="Times New Roman"/>
          <w:color w:val="000000"/>
        </w:rPr>
        <w:t xml:space="preserve">Kelstrup, L., Clausen, T. D., Mathiesen, E. R., Hansen, T., Holst, J. J., &amp; Damm, P. (2015). Incretin and Glucagon Levels in Adult Offspring Exposed to Maternal Diabetes in Pregnancy. </w:t>
      </w:r>
      <w:r w:rsidRPr="008875E7">
        <w:rPr>
          <w:rFonts w:cs="Times New Roman"/>
          <w:i/>
          <w:iCs/>
          <w:color w:val="000000"/>
        </w:rPr>
        <w:t>The Journal of Clinical Endocrinology &amp; Metabolism</w:t>
      </w:r>
      <w:r w:rsidRPr="008875E7">
        <w:rPr>
          <w:rFonts w:cs="Times New Roman"/>
          <w:color w:val="000000"/>
        </w:rPr>
        <w:t xml:space="preserve">, </w:t>
      </w:r>
      <w:r w:rsidRPr="008875E7">
        <w:rPr>
          <w:rFonts w:cs="Times New Roman"/>
          <w:i/>
          <w:iCs/>
          <w:color w:val="000000"/>
        </w:rPr>
        <w:t>100</w:t>
      </w:r>
      <w:r w:rsidRPr="008875E7">
        <w:rPr>
          <w:rFonts w:cs="Times New Roman"/>
          <w:color w:val="000000"/>
        </w:rPr>
        <w:t>(5), 1967–1975. https://doi.org/10.1210/jc.2014-3978</w:t>
      </w:r>
    </w:p>
    <w:p w14:paraId="60A49D0C" w14:textId="77777777" w:rsidR="008875E7" w:rsidRPr="008875E7" w:rsidRDefault="008875E7" w:rsidP="008875E7">
      <w:pPr>
        <w:pStyle w:val="Bibliography"/>
        <w:rPr>
          <w:rFonts w:cs="Times New Roman"/>
          <w:color w:val="000000"/>
        </w:rPr>
      </w:pPr>
      <w:r w:rsidRPr="008875E7">
        <w:rPr>
          <w:rFonts w:cs="Times New Roman"/>
          <w:color w:val="000000"/>
        </w:rPr>
        <w:t xml:space="preserve">Larney, C., Bailey, T. L., &amp; Koopman, P. (2014). Switching on sex: Transcriptional regulation of the testis-determining gene Sry. </w:t>
      </w:r>
      <w:r w:rsidRPr="008875E7">
        <w:rPr>
          <w:rFonts w:cs="Times New Roman"/>
          <w:i/>
          <w:iCs/>
          <w:color w:val="000000"/>
        </w:rPr>
        <w:t>Development (Cambridge, England)</w:t>
      </w:r>
      <w:r w:rsidRPr="008875E7">
        <w:rPr>
          <w:rFonts w:cs="Times New Roman"/>
          <w:color w:val="000000"/>
        </w:rPr>
        <w:t xml:space="preserve">, </w:t>
      </w:r>
      <w:r w:rsidRPr="008875E7">
        <w:rPr>
          <w:rFonts w:cs="Times New Roman"/>
          <w:i/>
          <w:iCs/>
          <w:color w:val="000000"/>
        </w:rPr>
        <w:t>141</w:t>
      </w:r>
      <w:r w:rsidRPr="008875E7">
        <w:rPr>
          <w:rFonts w:cs="Times New Roman"/>
          <w:color w:val="000000"/>
        </w:rPr>
        <w:t>(11), 2195–2205. https://doi.org/10.1242/dev.107052</w:t>
      </w:r>
    </w:p>
    <w:p w14:paraId="2629B5A5" w14:textId="77777777" w:rsidR="008875E7" w:rsidRPr="008875E7" w:rsidRDefault="008875E7" w:rsidP="008875E7">
      <w:pPr>
        <w:pStyle w:val="Bibliography"/>
        <w:rPr>
          <w:rFonts w:cs="Times New Roman"/>
          <w:color w:val="000000"/>
        </w:rPr>
      </w:pPr>
      <w:r w:rsidRPr="008875E7">
        <w:rPr>
          <w:rFonts w:cs="Times New Roman"/>
          <w:color w:val="000000"/>
        </w:rPr>
        <w:t xml:space="preserve">Law, C. M. (2002). Significance of birth weight for the future. </w:t>
      </w:r>
      <w:r w:rsidRPr="008875E7">
        <w:rPr>
          <w:rFonts w:cs="Times New Roman"/>
          <w:i/>
          <w:iCs/>
          <w:color w:val="000000"/>
        </w:rPr>
        <w:t>Archives of Disease in Childhood - Fetal and Neonatal Edition</w:t>
      </w:r>
      <w:r w:rsidRPr="008875E7">
        <w:rPr>
          <w:rFonts w:cs="Times New Roman"/>
          <w:color w:val="000000"/>
        </w:rPr>
        <w:t xml:space="preserve">, </w:t>
      </w:r>
      <w:r w:rsidRPr="008875E7">
        <w:rPr>
          <w:rFonts w:cs="Times New Roman"/>
          <w:i/>
          <w:iCs/>
          <w:color w:val="000000"/>
        </w:rPr>
        <w:t>86</w:t>
      </w:r>
      <w:r w:rsidRPr="008875E7">
        <w:rPr>
          <w:rFonts w:cs="Times New Roman"/>
          <w:color w:val="000000"/>
        </w:rPr>
        <w:t>(1), F7–F8. https://doi.org/10.1136/fn.86.1.F7</w:t>
      </w:r>
    </w:p>
    <w:p w14:paraId="292A3E14" w14:textId="77777777" w:rsidR="008875E7" w:rsidRPr="008875E7" w:rsidRDefault="008875E7" w:rsidP="008875E7">
      <w:pPr>
        <w:pStyle w:val="Bibliography"/>
        <w:rPr>
          <w:rFonts w:cs="Times New Roman"/>
          <w:color w:val="000000"/>
        </w:rPr>
      </w:pPr>
      <w:r w:rsidRPr="008875E7">
        <w:rPr>
          <w:rFonts w:cs="Times New Roman"/>
          <w:color w:val="000000"/>
        </w:rPr>
        <w:t xml:space="preserve">Lillycrop, K. A., Phillips, E. S., Jackson, A. A., Hanson, M. A., &amp; Burdge, G. C. (2005). Dietary protein restriction of pregnant rats induces and folic acid supplementation prevents epigenetic modification of hepatic gene expression in the offspring. </w:t>
      </w:r>
      <w:r w:rsidRPr="008875E7">
        <w:rPr>
          <w:rFonts w:cs="Times New Roman"/>
          <w:i/>
          <w:iCs/>
          <w:color w:val="000000"/>
        </w:rPr>
        <w:t>The Journal of Nutrition</w:t>
      </w:r>
      <w:r w:rsidRPr="008875E7">
        <w:rPr>
          <w:rFonts w:cs="Times New Roman"/>
          <w:color w:val="000000"/>
        </w:rPr>
        <w:t xml:space="preserve">, </w:t>
      </w:r>
      <w:r w:rsidRPr="008875E7">
        <w:rPr>
          <w:rFonts w:cs="Times New Roman"/>
          <w:i/>
          <w:iCs/>
          <w:color w:val="000000"/>
        </w:rPr>
        <w:t>135</w:t>
      </w:r>
      <w:r w:rsidRPr="008875E7">
        <w:rPr>
          <w:rFonts w:cs="Times New Roman"/>
          <w:color w:val="000000"/>
        </w:rPr>
        <w:t>(6), 1382–1386. https://doi.org/10.1093/jn/135.6.1382</w:t>
      </w:r>
    </w:p>
    <w:p w14:paraId="549C5583" w14:textId="77777777" w:rsidR="008875E7" w:rsidRPr="008875E7" w:rsidRDefault="008875E7" w:rsidP="008875E7">
      <w:pPr>
        <w:pStyle w:val="Bibliography"/>
        <w:rPr>
          <w:rFonts w:cs="Times New Roman"/>
          <w:color w:val="000000"/>
        </w:rPr>
      </w:pPr>
      <w:r w:rsidRPr="008875E7">
        <w:rPr>
          <w:rFonts w:cs="Times New Roman"/>
          <w:color w:val="000000"/>
        </w:rPr>
        <w:t xml:space="preserve">Mello, M. S. C., Delgado, I. F., Favareto, A. P. A., Lopes, C. M. T., Batista, M. M., Kempinas, W. D.-G., &amp; Paumgartten, F. J. R. (2014). Sexual maturation and fertility of mice exposed to triphenyltin during prepubertal and pubertal periods. </w:t>
      </w:r>
      <w:r w:rsidRPr="008875E7">
        <w:rPr>
          <w:rFonts w:cs="Times New Roman"/>
          <w:i/>
          <w:iCs/>
          <w:color w:val="000000"/>
        </w:rPr>
        <w:t>Toxicology Reports</w:t>
      </w:r>
      <w:r w:rsidRPr="008875E7">
        <w:rPr>
          <w:rFonts w:cs="Times New Roman"/>
          <w:color w:val="000000"/>
        </w:rPr>
        <w:t xml:space="preserve">, </w:t>
      </w:r>
      <w:r w:rsidRPr="008875E7">
        <w:rPr>
          <w:rFonts w:cs="Times New Roman"/>
          <w:i/>
          <w:iCs/>
          <w:color w:val="000000"/>
        </w:rPr>
        <w:t>2</w:t>
      </w:r>
      <w:r w:rsidRPr="008875E7">
        <w:rPr>
          <w:rFonts w:cs="Times New Roman"/>
          <w:color w:val="000000"/>
        </w:rPr>
        <w:t>, 405–414. https://doi.org/10.1016/j.toxrep.2014.12.006</w:t>
      </w:r>
    </w:p>
    <w:p w14:paraId="0C89710A" w14:textId="77777777" w:rsidR="008875E7" w:rsidRPr="008875E7" w:rsidRDefault="008875E7" w:rsidP="008875E7">
      <w:pPr>
        <w:pStyle w:val="Bibliography"/>
        <w:rPr>
          <w:rFonts w:cs="Times New Roman"/>
          <w:color w:val="000000"/>
        </w:rPr>
      </w:pPr>
      <w:r w:rsidRPr="008875E7">
        <w:rPr>
          <w:rFonts w:cs="Times New Roman"/>
          <w:color w:val="000000"/>
        </w:rPr>
        <w:t xml:space="preserve">Metrustry, S. J., Karhunen, V., Edwards, M. H., Menni, C., Geisendorfer, T., Huber, A., … Valdes, A. M. (2018). Metabolomic signatures of low birthweight: Pathways to insulin resistance and oxidative stress. </w:t>
      </w:r>
      <w:r w:rsidRPr="008875E7">
        <w:rPr>
          <w:rFonts w:cs="Times New Roman"/>
          <w:i/>
          <w:iCs/>
          <w:color w:val="000000"/>
        </w:rPr>
        <w:t>PloS One</w:t>
      </w:r>
      <w:r w:rsidRPr="008875E7">
        <w:rPr>
          <w:rFonts w:cs="Times New Roman"/>
          <w:color w:val="000000"/>
        </w:rPr>
        <w:t xml:space="preserve">, </w:t>
      </w:r>
      <w:r w:rsidRPr="008875E7">
        <w:rPr>
          <w:rFonts w:cs="Times New Roman"/>
          <w:i/>
          <w:iCs/>
          <w:color w:val="000000"/>
        </w:rPr>
        <w:t>13</w:t>
      </w:r>
      <w:r w:rsidRPr="008875E7">
        <w:rPr>
          <w:rFonts w:cs="Times New Roman"/>
          <w:color w:val="000000"/>
        </w:rPr>
        <w:t>(3), e0194316. https://doi.org/10.1371/journal.pone.0194316</w:t>
      </w:r>
    </w:p>
    <w:p w14:paraId="0FC23612" w14:textId="77777777" w:rsidR="008875E7" w:rsidRPr="008875E7" w:rsidRDefault="008875E7" w:rsidP="008875E7">
      <w:pPr>
        <w:pStyle w:val="Bibliography"/>
        <w:rPr>
          <w:rFonts w:cs="Times New Roman"/>
          <w:color w:val="000000"/>
        </w:rPr>
      </w:pPr>
      <w:r w:rsidRPr="008875E7">
        <w:rPr>
          <w:rFonts w:cs="Times New Roman"/>
          <w:color w:val="000000"/>
        </w:rPr>
        <w:t xml:space="preserve">Moffett, R. C., Vasu, S., Thorens, B., Drucker, D. J., &amp; Flatt, P. R. (2014). Incretin receptor null mice reveal key role of GLP-1 but not GIP in pancreatic beta cell adaptation to pregnancy. </w:t>
      </w:r>
      <w:r w:rsidRPr="008875E7">
        <w:rPr>
          <w:rFonts w:cs="Times New Roman"/>
          <w:i/>
          <w:iCs/>
          <w:color w:val="000000"/>
        </w:rPr>
        <w:t>PloS One</w:t>
      </w:r>
      <w:r w:rsidRPr="008875E7">
        <w:rPr>
          <w:rFonts w:cs="Times New Roman"/>
          <w:color w:val="000000"/>
        </w:rPr>
        <w:t xml:space="preserve">, </w:t>
      </w:r>
      <w:r w:rsidRPr="008875E7">
        <w:rPr>
          <w:rFonts w:cs="Times New Roman"/>
          <w:i/>
          <w:iCs/>
          <w:color w:val="000000"/>
        </w:rPr>
        <w:t>9</w:t>
      </w:r>
      <w:r w:rsidRPr="008875E7">
        <w:rPr>
          <w:rFonts w:cs="Times New Roman"/>
          <w:color w:val="000000"/>
        </w:rPr>
        <w:t>(6), e96863. https://doi.org/10.1371/journal.pone.0096863</w:t>
      </w:r>
    </w:p>
    <w:p w14:paraId="28A1152D" w14:textId="77777777" w:rsidR="008875E7" w:rsidRPr="008875E7" w:rsidRDefault="008875E7" w:rsidP="008875E7">
      <w:pPr>
        <w:pStyle w:val="Bibliography"/>
        <w:rPr>
          <w:rFonts w:cs="Times New Roman"/>
          <w:color w:val="000000"/>
        </w:rPr>
      </w:pPr>
      <w:r w:rsidRPr="008875E7">
        <w:rPr>
          <w:rFonts w:cs="Times New Roman"/>
          <w:color w:val="000000"/>
        </w:rPr>
        <w:t xml:space="preserve">Moro, T., Tinsley, G., Bianco, A., Marcolin, G., Pacelli, Q. F., Battaglia, G., … Paoli, A. (2016). Effects of eight weeks of time-restricted feeding (16/8) on basal metabolism, maximal strength, body composition, inflammation, and cardiovascular risk factors in resistance-trained males. </w:t>
      </w:r>
      <w:r w:rsidRPr="008875E7">
        <w:rPr>
          <w:rFonts w:cs="Times New Roman"/>
          <w:i/>
          <w:iCs/>
          <w:color w:val="000000"/>
        </w:rPr>
        <w:t>Journal of Translational Medicine</w:t>
      </w:r>
      <w:r w:rsidRPr="008875E7">
        <w:rPr>
          <w:rFonts w:cs="Times New Roman"/>
          <w:color w:val="000000"/>
        </w:rPr>
        <w:t xml:space="preserve">, </w:t>
      </w:r>
      <w:r w:rsidRPr="008875E7">
        <w:rPr>
          <w:rFonts w:cs="Times New Roman"/>
          <w:i/>
          <w:iCs/>
          <w:color w:val="000000"/>
        </w:rPr>
        <w:t>14</w:t>
      </w:r>
      <w:r w:rsidRPr="008875E7">
        <w:rPr>
          <w:rFonts w:cs="Times New Roman"/>
          <w:color w:val="000000"/>
        </w:rPr>
        <w:t>(1), 290. https://doi.org/10.1186/s12967-016-1044-0</w:t>
      </w:r>
    </w:p>
    <w:p w14:paraId="46B62182" w14:textId="77777777" w:rsidR="008875E7" w:rsidRPr="008875E7" w:rsidRDefault="008875E7" w:rsidP="008875E7">
      <w:pPr>
        <w:pStyle w:val="Bibliography"/>
        <w:rPr>
          <w:rFonts w:cs="Times New Roman"/>
          <w:color w:val="000000"/>
        </w:rPr>
      </w:pPr>
      <w:r w:rsidRPr="008875E7">
        <w:rPr>
          <w:rFonts w:cs="Times New Roman"/>
          <w:i/>
          <w:iCs/>
          <w:color w:val="000000"/>
        </w:rPr>
        <w:t>Ramadan during pregnancy and birth weight of newborns</w:t>
      </w:r>
      <w:r w:rsidRPr="008875E7">
        <w:rPr>
          <w:rFonts w:cs="Times New Roman"/>
          <w:color w:val="000000"/>
        </w:rPr>
        <w:t>. (n.d.).</w:t>
      </w:r>
    </w:p>
    <w:p w14:paraId="543060FA" w14:textId="77777777" w:rsidR="008875E7" w:rsidRPr="008875E7" w:rsidRDefault="008875E7" w:rsidP="008875E7">
      <w:pPr>
        <w:pStyle w:val="Bibliography"/>
        <w:rPr>
          <w:rFonts w:cs="Times New Roman"/>
          <w:color w:val="000000"/>
        </w:rPr>
      </w:pPr>
      <w:r w:rsidRPr="008875E7">
        <w:rPr>
          <w:rFonts w:cs="Times New Roman"/>
          <w:color w:val="000000"/>
        </w:rPr>
        <w:t xml:space="preserve">Ross, M. G., &amp; Desai, M. (2005). Gestational programming: Population survival effects of drought and famine during pregnancy. </w:t>
      </w:r>
      <w:r w:rsidRPr="008875E7">
        <w:rPr>
          <w:rFonts w:cs="Times New Roman"/>
          <w:i/>
          <w:iCs/>
          <w:color w:val="000000"/>
        </w:rPr>
        <w:t>American Journal of Physiology-Regulatory, Integrative and Comparative Physiology</w:t>
      </w:r>
      <w:r w:rsidRPr="008875E7">
        <w:rPr>
          <w:rFonts w:cs="Times New Roman"/>
          <w:color w:val="000000"/>
        </w:rPr>
        <w:t xml:space="preserve">, </w:t>
      </w:r>
      <w:r w:rsidRPr="008875E7">
        <w:rPr>
          <w:rFonts w:cs="Times New Roman"/>
          <w:i/>
          <w:iCs/>
          <w:color w:val="000000"/>
        </w:rPr>
        <w:t>288</w:t>
      </w:r>
      <w:r w:rsidRPr="008875E7">
        <w:rPr>
          <w:rFonts w:cs="Times New Roman"/>
          <w:color w:val="000000"/>
        </w:rPr>
        <w:t>(1), R25–R33. https://doi.org/10.1152/ajpregu.00418.2004</w:t>
      </w:r>
    </w:p>
    <w:p w14:paraId="5F052E1C" w14:textId="77777777" w:rsidR="008875E7" w:rsidRPr="008875E7" w:rsidRDefault="008875E7" w:rsidP="008875E7">
      <w:pPr>
        <w:pStyle w:val="Bibliography"/>
        <w:rPr>
          <w:rFonts w:cs="Times New Roman"/>
          <w:color w:val="000000"/>
        </w:rPr>
      </w:pPr>
      <w:r w:rsidRPr="008875E7">
        <w:rPr>
          <w:rFonts w:cs="Times New Roman"/>
          <w:color w:val="000000"/>
        </w:rPr>
        <w:t>Salazar, E. R., Richter, H. G., Spichiger, C., Mendez, N., Halabi, D., Vergara, K., … Torres</w:t>
      </w:r>
      <w:r w:rsidRPr="008875E7">
        <w:rPr>
          <w:rFonts w:ascii="Cambria Math" w:hAnsi="Cambria Math" w:cs="Cambria Math"/>
          <w:color w:val="000000"/>
        </w:rPr>
        <w:t>‐</w:t>
      </w:r>
      <w:r w:rsidRPr="008875E7">
        <w:rPr>
          <w:rFonts w:cs="Times New Roman"/>
          <w:color w:val="000000"/>
        </w:rPr>
        <w:t xml:space="preserve">Farfan, C. (2018). Gestational chronodisruption leads to persistent changes in the rat fetal and adult adrenal clock and function. </w:t>
      </w:r>
      <w:r w:rsidRPr="008875E7">
        <w:rPr>
          <w:rFonts w:cs="Times New Roman"/>
          <w:i/>
          <w:iCs/>
          <w:color w:val="000000"/>
        </w:rPr>
        <w:t>The Journal of Physiology</w:t>
      </w:r>
      <w:r w:rsidRPr="008875E7">
        <w:rPr>
          <w:rFonts w:cs="Times New Roman"/>
          <w:color w:val="000000"/>
        </w:rPr>
        <w:t xml:space="preserve">, </w:t>
      </w:r>
      <w:r w:rsidRPr="008875E7">
        <w:rPr>
          <w:rFonts w:cs="Times New Roman"/>
          <w:i/>
          <w:iCs/>
          <w:color w:val="000000"/>
        </w:rPr>
        <w:t>596</w:t>
      </w:r>
      <w:r w:rsidRPr="008875E7">
        <w:rPr>
          <w:rFonts w:cs="Times New Roman"/>
          <w:color w:val="000000"/>
        </w:rPr>
        <w:t>(23), 5839–5857. https://doi.org/10.1113/JP276083</w:t>
      </w:r>
    </w:p>
    <w:p w14:paraId="64C6D976" w14:textId="77777777" w:rsidR="008875E7" w:rsidRPr="008875E7" w:rsidRDefault="008875E7" w:rsidP="008875E7">
      <w:pPr>
        <w:pStyle w:val="Bibliography"/>
        <w:rPr>
          <w:rFonts w:cs="Times New Roman"/>
          <w:color w:val="000000"/>
        </w:rPr>
      </w:pPr>
      <w:r w:rsidRPr="008875E7">
        <w:rPr>
          <w:rFonts w:cs="Times New Roman"/>
          <w:color w:val="000000"/>
        </w:rPr>
        <w:t xml:space="preserve">Savitri, A. I., Amelia, D., Painter, R. C., Baharuddin, M., Roseboom, T. J., Grobbee, D. E., &amp; Uiterwaal, C. S. P. M. (2018). Ramadan during pregnancy and birth weight of newborns. </w:t>
      </w:r>
      <w:r w:rsidRPr="008875E7">
        <w:rPr>
          <w:rFonts w:cs="Times New Roman"/>
          <w:i/>
          <w:iCs/>
          <w:color w:val="000000"/>
        </w:rPr>
        <w:t>Journal of Nutritional Science</w:t>
      </w:r>
      <w:r w:rsidRPr="008875E7">
        <w:rPr>
          <w:rFonts w:cs="Times New Roman"/>
          <w:color w:val="000000"/>
        </w:rPr>
        <w:t xml:space="preserve">, </w:t>
      </w:r>
      <w:r w:rsidRPr="008875E7">
        <w:rPr>
          <w:rFonts w:cs="Times New Roman"/>
          <w:i/>
          <w:iCs/>
          <w:color w:val="000000"/>
        </w:rPr>
        <w:t>7</w:t>
      </w:r>
      <w:r w:rsidRPr="008875E7">
        <w:rPr>
          <w:rFonts w:cs="Times New Roman"/>
          <w:color w:val="000000"/>
        </w:rPr>
        <w:t>. https://doi.org/10.1017/jns.2017.70</w:t>
      </w:r>
    </w:p>
    <w:p w14:paraId="3B917649" w14:textId="77777777" w:rsidR="008875E7" w:rsidRPr="008875E7" w:rsidRDefault="008875E7" w:rsidP="008875E7">
      <w:pPr>
        <w:pStyle w:val="Bibliography"/>
        <w:rPr>
          <w:rFonts w:cs="Times New Roman"/>
          <w:color w:val="000000"/>
        </w:rPr>
      </w:pPr>
      <w:r w:rsidRPr="008875E7">
        <w:rPr>
          <w:rFonts w:cs="Times New Roman"/>
          <w:color w:val="000000"/>
        </w:rPr>
        <w:t xml:space="preserve">Savitri, A. I., Yadegari, N., Bakker, J., van Ewijk, R. J. G., Grobbee, D. E., Painter, R. C., … Roseboom, T. J. (2014). Ramadan fasting and newborn’s birth weight in pregnant Muslim women in The Netherlands. </w:t>
      </w:r>
      <w:r w:rsidRPr="008875E7">
        <w:rPr>
          <w:rFonts w:cs="Times New Roman"/>
          <w:i/>
          <w:iCs/>
          <w:color w:val="000000"/>
        </w:rPr>
        <w:t>The British Journal of Nutrition</w:t>
      </w:r>
      <w:r w:rsidRPr="008875E7">
        <w:rPr>
          <w:rFonts w:cs="Times New Roman"/>
          <w:color w:val="000000"/>
        </w:rPr>
        <w:t xml:space="preserve">, </w:t>
      </w:r>
      <w:r w:rsidRPr="008875E7">
        <w:rPr>
          <w:rFonts w:cs="Times New Roman"/>
          <w:i/>
          <w:iCs/>
          <w:color w:val="000000"/>
        </w:rPr>
        <w:t>112</w:t>
      </w:r>
      <w:r w:rsidRPr="008875E7">
        <w:rPr>
          <w:rFonts w:cs="Times New Roman"/>
          <w:color w:val="000000"/>
        </w:rPr>
        <w:t>(9), 1503–1509. https://doi.org/10.1017/S0007114514002219</w:t>
      </w:r>
    </w:p>
    <w:p w14:paraId="56739001" w14:textId="77777777" w:rsidR="008875E7" w:rsidRPr="008875E7" w:rsidRDefault="008875E7" w:rsidP="008875E7">
      <w:pPr>
        <w:pStyle w:val="Bibliography"/>
        <w:rPr>
          <w:rFonts w:cs="Times New Roman"/>
          <w:color w:val="000000"/>
        </w:rPr>
      </w:pPr>
      <w:r w:rsidRPr="008875E7">
        <w:rPr>
          <w:rFonts w:cs="Times New Roman"/>
          <w:color w:val="000000"/>
        </w:rPr>
        <w:t xml:space="preserve">Schulz, L. C. (2010). The Dutch Hunger Winter and the developmental origins of health and disease. </w:t>
      </w:r>
      <w:r w:rsidRPr="008875E7">
        <w:rPr>
          <w:rFonts w:cs="Times New Roman"/>
          <w:i/>
          <w:iCs/>
          <w:color w:val="000000"/>
        </w:rPr>
        <w:t>Proceedings of the National Academy of Sciences of the United States of America</w:t>
      </w:r>
      <w:r w:rsidRPr="008875E7">
        <w:rPr>
          <w:rFonts w:cs="Times New Roman"/>
          <w:color w:val="000000"/>
        </w:rPr>
        <w:t xml:space="preserve">, </w:t>
      </w:r>
      <w:r w:rsidRPr="008875E7">
        <w:rPr>
          <w:rFonts w:cs="Times New Roman"/>
          <w:i/>
          <w:iCs/>
          <w:color w:val="000000"/>
        </w:rPr>
        <w:t>107</w:t>
      </w:r>
      <w:r w:rsidRPr="008875E7">
        <w:rPr>
          <w:rFonts w:cs="Times New Roman"/>
          <w:color w:val="000000"/>
        </w:rPr>
        <w:t>(39), 16757–16758. https://doi.org/10.1073/pnas.1012911107</w:t>
      </w:r>
    </w:p>
    <w:p w14:paraId="2A686D20" w14:textId="77777777" w:rsidR="008875E7" w:rsidRPr="008875E7" w:rsidRDefault="008875E7" w:rsidP="008875E7">
      <w:pPr>
        <w:pStyle w:val="Bibliography"/>
        <w:rPr>
          <w:rFonts w:cs="Times New Roman"/>
          <w:color w:val="000000"/>
        </w:rPr>
      </w:pPr>
      <w:r w:rsidRPr="008875E7">
        <w:rPr>
          <w:rFonts w:cs="Times New Roman"/>
          <w:color w:val="000000"/>
        </w:rPr>
        <w:t xml:space="preserve">Seckl, J. R., &amp; Holmes, M. C. (2007). Mechanisms of disease: Glucocorticoids, their placental metabolism and fetal “programming” of adult pathophysiology. </w:t>
      </w:r>
      <w:r w:rsidRPr="008875E7">
        <w:rPr>
          <w:rFonts w:cs="Times New Roman"/>
          <w:i/>
          <w:iCs/>
          <w:color w:val="000000"/>
        </w:rPr>
        <w:t>Nature Clinical Practice. Endocrinology &amp; Metabolism</w:t>
      </w:r>
      <w:r w:rsidRPr="008875E7">
        <w:rPr>
          <w:rFonts w:cs="Times New Roman"/>
          <w:color w:val="000000"/>
        </w:rPr>
        <w:t xml:space="preserve">, </w:t>
      </w:r>
      <w:r w:rsidRPr="008875E7">
        <w:rPr>
          <w:rFonts w:cs="Times New Roman"/>
          <w:i/>
          <w:iCs/>
          <w:color w:val="000000"/>
        </w:rPr>
        <w:t>3</w:t>
      </w:r>
      <w:r w:rsidRPr="008875E7">
        <w:rPr>
          <w:rFonts w:cs="Times New Roman"/>
          <w:color w:val="000000"/>
        </w:rPr>
        <w:t>(6), 479–488. https://doi.org/10.1038/ncpendmet0515</w:t>
      </w:r>
    </w:p>
    <w:p w14:paraId="032F3AA6" w14:textId="77777777" w:rsidR="008875E7" w:rsidRPr="008875E7" w:rsidRDefault="008875E7" w:rsidP="008875E7">
      <w:pPr>
        <w:pStyle w:val="Bibliography"/>
        <w:rPr>
          <w:rFonts w:cs="Times New Roman"/>
          <w:color w:val="000000"/>
        </w:rPr>
      </w:pPr>
      <w:r w:rsidRPr="008875E7">
        <w:rPr>
          <w:rFonts w:cs="Times New Roman"/>
          <w:color w:val="000000"/>
        </w:rPr>
        <w:t xml:space="preserve">Sherman, H., Genzer, Y., Cohen, R., Chapnik, N., Madar, Z., &amp; Froy, O. (2012). Timed high-fat diet resets circadian metabolism and prevents obesity. </w:t>
      </w:r>
      <w:r w:rsidRPr="008875E7">
        <w:rPr>
          <w:rFonts w:cs="Times New Roman"/>
          <w:i/>
          <w:iCs/>
          <w:color w:val="000000"/>
        </w:rPr>
        <w:t>FASEB Journal: Official Publication of the Federation of American Societies for Experimental Biology</w:t>
      </w:r>
      <w:r w:rsidRPr="008875E7">
        <w:rPr>
          <w:rFonts w:cs="Times New Roman"/>
          <w:color w:val="000000"/>
        </w:rPr>
        <w:t xml:space="preserve">, </w:t>
      </w:r>
      <w:r w:rsidRPr="008875E7">
        <w:rPr>
          <w:rFonts w:cs="Times New Roman"/>
          <w:i/>
          <w:iCs/>
          <w:color w:val="000000"/>
        </w:rPr>
        <w:t>26</w:t>
      </w:r>
      <w:r w:rsidRPr="008875E7">
        <w:rPr>
          <w:rFonts w:cs="Times New Roman"/>
          <w:color w:val="000000"/>
        </w:rPr>
        <w:t>(8), 3493–3502. https://doi.org/10.1096/fj.12-208868</w:t>
      </w:r>
    </w:p>
    <w:p w14:paraId="45E9937F" w14:textId="77777777" w:rsidR="008875E7" w:rsidRPr="008875E7" w:rsidRDefault="008875E7" w:rsidP="008875E7">
      <w:pPr>
        <w:pStyle w:val="Bibliography"/>
        <w:rPr>
          <w:rFonts w:cs="Times New Roman"/>
          <w:color w:val="000000"/>
        </w:rPr>
      </w:pPr>
      <w:r w:rsidRPr="008875E7">
        <w:rPr>
          <w:rFonts w:cs="Times New Roman"/>
          <w:color w:val="000000"/>
        </w:rPr>
        <w:t xml:space="preserve">Sutton, E. F., Beyl, R., Early, K. S., Cefalu, W. T., Ravussin, E., &amp; Peterson, C. M. (2018). Early Time-Restricted Feeding Improves Insulin Sensitivity, Blood Pressure, and Oxidative Stress Even without Weight Loss in Men with Prediabetes. </w:t>
      </w:r>
      <w:r w:rsidRPr="008875E7">
        <w:rPr>
          <w:rFonts w:cs="Times New Roman"/>
          <w:i/>
          <w:iCs/>
          <w:color w:val="000000"/>
        </w:rPr>
        <w:t>Cell Metabolism</w:t>
      </w:r>
      <w:r w:rsidRPr="008875E7">
        <w:rPr>
          <w:rFonts w:cs="Times New Roman"/>
          <w:color w:val="000000"/>
        </w:rPr>
        <w:t xml:space="preserve">, </w:t>
      </w:r>
      <w:r w:rsidRPr="008875E7">
        <w:rPr>
          <w:rFonts w:cs="Times New Roman"/>
          <w:i/>
          <w:iCs/>
          <w:color w:val="000000"/>
        </w:rPr>
        <w:t>27</w:t>
      </w:r>
      <w:r w:rsidRPr="008875E7">
        <w:rPr>
          <w:rFonts w:cs="Times New Roman"/>
          <w:color w:val="000000"/>
        </w:rPr>
        <w:t>(6), 1212-1221.e3. https://doi.org/10.1016/j.cmet.2018.04.010</w:t>
      </w:r>
    </w:p>
    <w:p w14:paraId="2CCC5AE3" w14:textId="77777777" w:rsidR="008875E7" w:rsidRPr="008875E7" w:rsidRDefault="008875E7" w:rsidP="008875E7">
      <w:pPr>
        <w:pStyle w:val="Bibliography"/>
        <w:rPr>
          <w:rFonts w:cs="Times New Roman"/>
          <w:color w:val="000000"/>
        </w:rPr>
      </w:pPr>
      <w:r w:rsidRPr="008875E7">
        <w:rPr>
          <w:rFonts w:cs="Times New Roman"/>
          <w:color w:val="000000"/>
        </w:rPr>
        <w:t xml:space="preserve">Suzuki, K. (2018). The developing world of DOHaD. </w:t>
      </w:r>
      <w:r w:rsidRPr="008875E7">
        <w:rPr>
          <w:rFonts w:cs="Times New Roman"/>
          <w:i/>
          <w:iCs/>
          <w:color w:val="000000"/>
        </w:rPr>
        <w:t>Journal of Developmental Origins of Health and Disease</w:t>
      </w:r>
      <w:r w:rsidRPr="008875E7">
        <w:rPr>
          <w:rFonts w:cs="Times New Roman"/>
          <w:color w:val="000000"/>
        </w:rPr>
        <w:t xml:space="preserve">, </w:t>
      </w:r>
      <w:r w:rsidRPr="008875E7">
        <w:rPr>
          <w:rFonts w:cs="Times New Roman"/>
          <w:i/>
          <w:iCs/>
          <w:color w:val="000000"/>
        </w:rPr>
        <w:t>9</w:t>
      </w:r>
      <w:r w:rsidRPr="008875E7">
        <w:rPr>
          <w:rFonts w:cs="Times New Roman"/>
          <w:color w:val="000000"/>
        </w:rPr>
        <w:t>(3), 266–269. https://doi.org/10.1017/S2040174417000691</w:t>
      </w:r>
    </w:p>
    <w:p w14:paraId="36C78896" w14:textId="77777777" w:rsidR="008875E7" w:rsidRPr="008875E7" w:rsidRDefault="008875E7" w:rsidP="008875E7">
      <w:pPr>
        <w:pStyle w:val="Bibliography"/>
        <w:rPr>
          <w:rFonts w:cs="Times New Roman"/>
          <w:color w:val="000000"/>
        </w:rPr>
      </w:pPr>
      <w:r w:rsidRPr="008875E7">
        <w:rPr>
          <w:rFonts w:cs="Times New Roman"/>
          <w:color w:val="000000"/>
        </w:rPr>
        <w:t xml:space="preserve">Upadhyay, A., Anjum, B., Godbole, N. M., Rajak, S., Shukla, P., Tiwari, S., … Godbole, M. M. (2019). Time-restricted feeding reduces high-fat diet associated placental inflammation and limits adverse effects on fetal organ development. </w:t>
      </w:r>
      <w:r w:rsidRPr="008875E7">
        <w:rPr>
          <w:rFonts w:cs="Times New Roman"/>
          <w:i/>
          <w:iCs/>
          <w:color w:val="000000"/>
        </w:rPr>
        <w:t>Biochemical and Biophysical Research Communications</w:t>
      </w:r>
      <w:r w:rsidRPr="008875E7">
        <w:rPr>
          <w:rFonts w:cs="Times New Roman"/>
          <w:color w:val="000000"/>
        </w:rPr>
        <w:t xml:space="preserve">, </w:t>
      </w:r>
      <w:r w:rsidRPr="008875E7">
        <w:rPr>
          <w:rFonts w:cs="Times New Roman"/>
          <w:i/>
          <w:iCs/>
          <w:color w:val="000000"/>
        </w:rPr>
        <w:t>514</w:t>
      </w:r>
      <w:r w:rsidRPr="008875E7">
        <w:rPr>
          <w:rFonts w:cs="Times New Roman"/>
          <w:color w:val="000000"/>
        </w:rPr>
        <w:t>(2), 415–421. https://doi.org/10.1016/j.bbrc.2019.04.154</w:t>
      </w:r>
    </w:p>
    <w:p w14:paraId="1FCFBF55" w14:textId="77777777" w:rsidR="008875E7" w:rsidRPr="008875E7" w:rsidRDefault="008875E7" w:rsidP="008875E7">
      <w:pPr>
        <w:pStyle w:val="Bibliography"/>
        <w:rPr>
          <w:rFonts w:cs="Times New Roman"/>
          <w:color w:val="000000"/>
        </w:rPr>
      </w:pPr>
      <w:r w:rsidRPr="008875E7">
        <w:rPr>
          <w:rFonts w:cs="Times New Roman"/>
          <w:color w:val="000000"/>
        </w:rPr>
        <w:t xml:space="preserve">Velázquez, K. T., Enos, R. T., Bader, J. E., Sougiannis, A. T., Carson, M. S., Chatzistamou, I., … Murphy, E. A. (2019). Prolonged high-fat-diet feeding promotes non-alcoholic fatty liver disease and alters gut microbiota in mice. </w:t>
      </w:r>
      <w:r w:rsidRPr="008875E7">
        <w:rPr>
          <w:rFonts w:cs="Times New Roman"/>
          <w:i/>
          <w:iCs/>
          <w:color w:val="000000"/>
        </w:rPr>
        <w:t>World Journal of Hepatology</w:t>
      </w:r>
      <w:r w:rsidRPr="008875E7">
        <w:rPr>
          <w:rFonts w:cs="Times New Roman"/>
          <w:color w:val="000000"/>
        </w:rPr>
        <w:t xml:space="preserve">, </w:t>
      </w:r>
      <w:r w:rsidRPr="008875E7">
        <w:rPr>
          <w:rFonts w:cs="Times New Roman"/>
          <w:i/>
          <w:iCs/>
          <w:color w:val="000000"/>
        </w:rPr>
        <w:t>11</w:t>
      </w:r>
      <w:r w:rsidRPr="008875E7">
        <w:rPr>
          <w:rFonts w:cs="Times New Roman"/>
          <w:color w:val="000000"/>
        </w:rPr>
        <w:t>(8), 619–637. https://doi.org/10.4254/wjh.v11.i8.619</w:t>
      </w:r>
    </w:p>
    <w:p w14:paraId="7FEBD560" w14:textId="77777777" w:rsidR="008875E7" w:rsidRPr="008875E7" w:rsidRDefault="008875E7" w:rsidP="008875E7">
      <w:pPr>
        <w:pStyle w:val="Bibliography"/>
        <w:rPr>
          <w:rFonts w:cs="Times New Roman"/>
          <w:color w:val="000000"/>
        </w:rPr>
      </w:pPr>
      <w:r w:rsidRPr="008875E7">
        <w:rPr>
          <w:rFonts w:cs="Times New Roman"/>
          <w:color w:val="000000"/>
        </w:rPr>
        <w:t xml:space="preserve">Vinsky, M. D., Novak, S., Dixon, W. T., Dyck, M. K., &amp; Foxcroft, G. R. (2006). Nutritional restriction in lactating primiparous sows selectively affects female embryo survival and overall litter development. </w:t>
      </w:r>
      <w:r w:rsidRPr="008875E7">
        <w:rPr>
          <w:rFonts w:cs="Times New Roman"/>
          <w:i/>
          <w:iCs/>
          <w:color w:val="000000"/>
        </w:rPr>
        <w:t>Reproduction, Fertility and Development</w:t>
      </w:r>
      <w:r w:rsidRPr="008875E7">
        <w:rPr>
          <w:rFonts w:cs="Times New Roman"/>
          <w:color w:val="000000"/>
        </w:rPr>
        <w:t xml:space="preserve">, </w:t>
      </w:r>
      <w:r w:rsidRPr="008875E7">
        <w:rPr>
          <w:rFonts w:cs="Times New Roman"/>
          <w:i/>
          <w:iCs/>
          <w:color w:val="000000"/>
        </w:rPr>
        <w:t>18</w:t>
      </w:r>
      <w:r w:rsidRPr="008875E7">
        <w:rPr>
          <w:rFonts w:cs="Times New Roman"/>
          <w:color w:val="000000"/>
        </w:rPr>
        <w:t>(3), 347–355. https://doi.org/10.1071/RD05142</w:t>
      </w:r>
    </w:p>
    <w:p w14:paraId="1565B83E" w14:textId="77777777" w:rsidR="008875E7" w:rsidRPr="008875E7" w:rsidRDefault="008875E7" w:rsidP="008875E7">
      <w:pPr>
        <w:pStyle w:val="Bibliography"/>
        <w:rPr>
          <w:rFonts w:cs="Times New Roman"/>
          <w:color w:val="000000"/>
        </w:rPr>
      </w:pPr>
      <w:r w:rsidRPr="008875E7">
        <w:rPr>
          <w:rFonts w:cs="Times New Roman"/>
          <w:color w:val="000000"/>
        </w:rPr>
        <w:t xml:space="preserve">Widness, J. A., Goldman, A. S., Susa, J. B., Oh, W., &amp; Schwartz, R. (1983). Impermeability of the rat placenta to insulin during organogenesis. </w:t>
      </w:r>
      <w:r w:rsidRPr="008875E7">
        <w:rPr>
          <w:rFonts w:cs="Times New Roman"/>
          <w:i/>
          <w:iCs/>
          <w:color w:val="000000"/>
        </w:rPr>
        <w:t>Teratology</w:t>
      </w:r>
      <w:r w:rsidRPr="008875E7">
        <w:rPr>
          <w:rFonts w:cs="Times New Roman"/>
          <w:color w:val="000000"/>
        </w:rPr>
        <w:t xml:space="preserve">, </w:t>
      </w:r>
      <w:r w:rsidRPr="008875E7">
        <w:rPr>
          <w:rFonts w:cs="Times New Roman"/>
          <w:i/>
          <w:iCs/>
          <w:color w:val="000000"/>
        </w:rPr>
        <w:t>28</w:t>
      </w:r>
      <w:r w:rsidRPr="008875E7">
        <w:rPr>
          <w:rFonts w:cs="Times New Roman"/>
          <w:color w:val="000000"/>
        </w:rPr>
        <w:t>(3), 327–332. https://doi.org/10.1002/tera.1420280304</w:t>
      </w:r>
    </w:p>
    <w:p w14:paraId="7A59D971" w14:textId="77777777" w:rsidR="008875E7" w:rsidRPr="008875E7" w:rsidRDefault="008875E7" w:rsidP="008875E7">
      <w:pPr>
        <w:pStyle w:val="Bibliography"/>
        <w:rPr>
          <w:rFonts w:cs="Times New Roman"/>
          <w:color w:val="000000"/>
        </w:rPr>
      </w:pPr>
      <w:r w:rsidRPr="008875E7">
        <w:rPr>
          <w:rFonts w:cs="Times New Roman"/>
          <w:color w:val="000000"/>
        </w:rPr>
        <w:t xml:space="preserve">Woodie, L. N., Luo, Y., Wayne, M. J., Graff, E. C., Ahmed, B., O’Neill, A. M., &amp; Greene, M. W. (2018). Restricted feeding for 9h in the active period partially abrogates the detrimental metabolic effects of a Western diet with liquid sugar consumption in mice. </w:t>
      </w:r>
      <w:r w:rsidRPr="008875E7">
        <w:rPr>
          <w:rFonts w:cs="Times New Roman"/>
          <w:i/>
          <w:iCs/>
          <w:color w:val="000000"/>
        </w:rPr>
        <w:t>Metabolism</w:t>
      </w:r>
      <w:r w:rsidRPr="008875E7">
        <w:rPr>
          <w:rFonts w:cs="Times New Roman"/>
          <w:color w:val="000000"/>
        </w:rPr>
        <w:t xml:space="preserve">, </w:t>
      </w:r>
      <w:r w:rsidRPr="008875E7">
        <w:rPr>
          <w:rFonts w:cs="Times New Roman"/>
          <w:i/>
          <w:iCs/>
          <w:color w:val="000000"/>
        </w:rPr>
        <w:t>82</w:t>
      </w:r>
      <w:r w:rsidRPr="008875E7">
        <w:rPr>
          <w:rFonts w:cs="Times New Roman"/>
          <w:color w:val="000000"/>
        </w:rPr>
        <w:t>, 1–13. https://doi.org/10.1016/j.metabol.2017.12.004</w:t>
      </w:r>
    </w:p>
    <w:p w14:paraId="63F7C9B9" w14:textId="77777777" w:rsidR="008875E7" w:rsidRPr="008875E7" w:rsidRDefault="008875E7" w:rsidP="008875E7">
      <w:pPr>
        <w:pStyle w:val="Bibliography"/>
        <w:rPr>
          <w:rFonts w:cs="Times New Roman"/>
          <w:color w:val="000000"/>
        </w:rPr>
      </w:pPr>
      <w:r w:rsidRPr="008875E7">
        <w:rPr>
          <w:rFonts w:cs="Times New Roman"/>
          <w:color w:val="000000"/>
        </w:rPr>
        <w:t xml:space="preserve">Ziaee, V., Kihanidoost, Z., Younesian, M., Akhavirad, M.-B., Bateni, F., Kazemianfar, Z., &amp; Hantoushzadeh, S. (2010). The Effect of Ramadan Fasting on Outcome of Pregnancy. </w:t>
      </w:r>
      <w:r w:rsidRPr="008875E7">
        <w:rPr>
          <w:rFonts w:cs="Times New Roman"/>
          <w:i/>
          <w:iCs/>
          <w:color w:val="000000"/>
        </w:rPr>
        <w:t>Iranian Journal of Pediatrics</w:t>
      </w:r>
      <w:r w:rsidRPr="008875E7">
        <w:rPr>
          <w:rFonts w:cs="Times New Roman"/>
          <w:color w:val="000000"/>
        </w:rPr>
        <w:t xml:space="preserve">, </w:t>
      </w:r>
      <w:r w:rsidRPr="008875E7">
        <w:rPr>
          <w:rFonts w:cs="Times New Roman"/>
          <w:i/>
          <w:iCs/>
          <w:color w:val="000000"/>
        </w:rPr>
        <w:t>20</w:t>
      </w:r>
      <w:r w:rsidRPr="008875E7">
        <w:rPr>
          <w:rFonts w:cs="Times New Roman"/>
          <w:color w:val="000000"/>
        </w:rPr>
        <w:t>(2), 181–186.</w:t>
      </w:r>
    </w:p>
    <w:p w14:paraId="3171FDDB" w14:textId="68337559" w:rsidR="00415B08" w:rsidRDefault="00415B08" w:rsidP="003918F9">
      <w:pPr>
        <w:rPr>
          <w:rFonts w:eastAsia="Times New Roman" w:cs="Times New Roman"/>
          <w:color w:val="000000"/>
        </w:rPr>
      </w:pPr>
      <w:r>
        <w:rPr>
          <w:rFonts w:eastAsia="Times New Roman" w:cs="Times New Roman"/>
          <w:color w:val="000000"/>
        </w:rPr>
        <w:fldChar w:fldCharType="end"/>
      </w:r>
    </w:p>
    <w:p w14:paraId="7DEF26B4" w14:textId="37C8DDF2" w:rsidR="003918F9" w:rsidRPr="008875E7" w:rsidRDefault="003918F9">
      <w:pPr>
        <w:rPr>
          <w:rFonts w:eastAsia="Times New Roman" w:cs="Times New Roman"/>
          <w:color w:val="000000"/>
        </w:rPr>
      </w:pPr>
    </w:p>
    <w:sectPr w:rsidR="003918F9" w:rsidRPr="008875E7" w:rsidSect="00587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511C6"/>
    <w:multiLevelType w:val="hybridMultilevel"/>
    <w:tmpl w:val="2C94B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92F7F"/>
    <w:multiLevelType w:val="hybridMultilevel"/>
    <w:tmpl w:val="BA607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C43AF"/>
    <w:multiLevelType w:val="hybridMultilevel"/>
    <w:tmpl w:val="BDA4C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0C69AC"/>
    <w:multiLevelType w:val="hybridMultilevel"/>
    <w:tmpl w:val="092E6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321909"/>
    <w:multiLevelType w:val="hybridMultilevel"/>
    <w:tmpl w:val="985CB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21CB6"/>
    <w:multiLevelType w:val="hybridMultilevel"/>
    <w:tmpl w:val="43D47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FA7CC3"/>
    <w:multiLevelType w:val="hybridMultilevel"/>
    <w:tmpl w:val="4788A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543415"/>
    <w:multiLevelType w:val="hybridMultilevel"/>
    <w:tmpl w:val="9A8A0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B146FB"/>
    <w:multiLevelType w:val="hybridMultilevel"/>
    <w:tmpl w:val="BC12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2E5E9F"/>
    <w:multiLevelType w:val="hybridMultilevel"/>
    <w:tmpl w:val="7F901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4C6828"/>
    <w:multiLevelType w:val="multilevel"/>
    <w:tmpl w:val="132267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9"/>
  </w:num>
  <w:num w:numId="4">
    <w:abstractNumId w:val="4"/>
  </w:num>
  <w:num w:numId="5">
    <w:abstractNumId w:val="2"/>
  </w:num>
  <w:num w:numId="6">
    <w:abstractNumId w:val="8"/>
  </w:num>
  <w:num w:numId="7">
    <w:abstractNumId w:val="5"/>
  </w:num>
  <w:num w:numId="8">
    <w:abstractNumId w:val="0"/>
  </w:num>
  <w:num w:numId="9">
    <w:abstractNumId w:val="6"/>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818"/>
    <w:rsid w:val="00001D24"/>
    <w:rsid w:val="00001D90"/>
    <w:rsid w:val="00026DD1"/>
    <w:rsid w:val="00027561"/>
    <w:rsid w:val="00040B24"/>
    <w:rsid w:val="00046310"/>
    <w:rsid w:val="00052B0C"/>
    <w:rsid w:val="00067948"/>
    <w:rsid w:val="000679C9"/>
    <w:rsid w:val="000734C4"/>
    <w:rsid w:val="00073D96"/>
    <w:rsid w:val="00077860"/>
    <w:rsid w:val="00077B30"/>
    <w:rsid w:val="00083804"/>
    <w:rsid w:val="000878D3"/>
    <w:rsid w:val="000A3865"/>
    <w:rsid w:val="000A4806"/>
    <w:rsid w:val="000C7BBE"/>
    <w:rsid w:val="000E212E"/>
    <w:rsid w:val="001016A3"/>
    <w:rsid w:val="0013118E"/>
    <w:rsid w:val="00132DE0"/>
    <w:rsid w:val="00145C8A"/>
    <w:rsid w:val="00156089"/>
    <w:rsid w:val="00181F2B"/>
    <w:rsid w:val="00184A3B"/>
    <w:rsid w:val="00186B53"/>
    <w:rsid w:val="0019121C"/>
    <w:rsid w:val="00196540"/>
    <w:rsid w:val="001A2B13"/>
    <w:rsid w:val="001A7CAE"/>
    <w:rsid w:val="001F62D6"/>
    <w:rsid w:val="001F7AEC"/>
    <w:rsid w:val="00214139"/>
    <w:rsid w:val="00217BF6"/>
    <w:rsid w:val="002202F4"/>
    <w:rsid w:val="00221EDD"/>
    <w:rsid w:val="00224A2E"/>
    <w:rsid w:val="002414CA"/>
    <w:rsid w:val="00260355"/>
    <w:rsid w:val="00261C91"/>
    <w:rsid w:val="0026361F"/>
    <w:rsid w:val="002853CD"/>
    <w:rsid w:val="00287DAE"/>
    <w:rsid w:val="002C4818"/>
    <w:rsid w:val="002D1B09"/>
    <w:rsid w:val="002E47C1"/>
    <w:rsid w:val="002E5257"/>
    <w:rsid w:val="002F17B4"/>
    <w:rsid w:val="00301F1B"/>
    <w:rsid w:val="00305868"/>
    <w:rsid w:val="00312E8C"/>
    <w:rsid w:val="00321D8B"/>
    <w:rsid w:val="00330243"/>
    <w:rsid w:val="0033783D"/>
    <w:rsid w:val="00341A89"/>
    <w:rsid w:val="00341C42"/>
    <w:rsid w:val="003523D5"/>
    <w:rsid w:val="003609D3"/>
    <w:rsid w:val="003814BD"/>
    <w:rsid w:val="00382DA2"/>
    <w:rsid w:val="00386A76"/>
    <w:rsid w:val="003918F9"/>
    <w:rsid w:val="003B01B3"/>
    <w:rsid w:val="003B47B1"/>
    <w:rsid w:val="003C4CBF"/>
    <w:rsid w:val="003C700A"/>
    <w:rsid w:val="003D11DB"/>
    <w:rsid w:val="003D6ACC"/>
    <w:rsid w:val="003E73ED"/>
    <w:rsid w:val="00400450"/>
    <w:rsid w:val="00415B08"/>
    <w:rsid w:val="004232B1"/>
    <w:rsid w:val="004237C6"/>
    <w:rsid w:val="00430B27"/>
    <w:rsid w:val="0043102B"/>
    <w:rsid w:val="004336EA"/>
    <w:rsid w:val="00436EA8"/>
    <w:rsid w:val="00441BCA"/>
    <w:rsid w:val="00445730"/>
    <w:rsid w:val="004471A4"/>
    <w:rsid w:val="0045654F"/>
    <w:rsid w:val="00463B19"/>
    <w:rsid w:val="004765A3"/>
    <w:rsid w:val="004777D5"/>
    <w:rsid w:val="004860DE"/>
    <w:rsid w:val="00486BAB"/>
    <w:rsid w:val="004A65B6"/>
    <w:rsid w:val="004B4E92"/>
    <w:rsid w:val="004B7A2A"/>
    <w:rsid w:val="004C3F27"/>
    <w:rsid w:val="004D011F"/>
    <w:rsid w:val="004F2CA1"/>
    <w:rsid w:val="004F5C04"/>
    <w:rsid w:val="00502490"/>
    <w:rsid w:val="005067B1"/>
    <w:rsid w:val="0051463C"/>
    <w:rsid w:val="00523978"/>
    <w:rsid w:val="0053136C"/>
    <w:rsid w:val="005420CA"/>
    <w:rsid w:val="00542418"/>
    <w:rsid w:val="00542FE1"/>
    <w:rsid w:val="005440DF"/>
    <w:rsid w:val="00545835"/>
    <w:rsid w:val="005518F8"/>
    <w:rsid w:val="00564B01"/>
    <w:rsid w:val="00573BBB"/>
    <w:rsid w:val="00581847"/>
    <w:rsid w:val="00587EB0"/>
    <w:rsid w:val="005930A3"/>
    <w:rsid w:val="005A69FF"/>
    <w:rsid w:val="005C5DA8"/>
    <w:rsid w:val="005E1554"/>
    <w:rsid w:val="005F1B4B"/>
    <w:rsid w:val="00601C31"/>
    <w:rsid w:val="00601EC5"/>
    <w:rsid w:val="00607640"/>
    <w:rsid w:val="00615E6D"/>
    <w:rsid w:val="00635471"/>
    <w:rsid w:val="00647492"/>
    <w:rsid w:val="006570AA"/>
    <w:rsid w:val="00665DCD"/>
    <w:rsid w:val="00674681"/>
    <w:rsid w:val="006A1D70"/>
    <w:rsid w:val="006B74C8"/>
    <w:rsid w:val="006C5510"/>
    <w:rsid w:val="006D0712"/>
    <w:rsid w:val="006D2254"/>
    <w:rsid w:val="006E0FF2"/>
    <w:rsid w:val="006E10EB"/>
    <w:rsid w:val="006E40D9"/>
    <w:rsid w:val="006E70BE"/>
    <w:rsid w:val="006F3A2B"/>
    <w:rsid w:val="006F3EA6"/>
    <w:rsid w:val="006F70E7"/>
    <w:rsid w:val="00705EC7"/>
    <w:rsid w:val="00707EA1"/>
    <w:rsid w:val="00711AED"/>
    <w:rsid w:val="00717A14"/>
    <w:rsid w:val="007229A3"/>
    <w:rsid w:val="00723AC1"/>
    <w:rsid w:val="00746A1E"/>
    <w:rsid w:val="00751606"/>
    <w:rsid w:val="00751BC4"/>
    <w:rsid w:val="00753F6C"/>
    <w:rsid w:val="00790193"/>
    <w:rsid w:val="007932C9"/>
    <w:rsid w:val="00794509"/>
    <w:rsid w:val="007A4DEF"/>
    <w:rsid w:val="007B660C"/>
    <w:rsid w:val="007C26A4"/>
    <w:rsid w:val="007D2451"/>
    <w:rsid w:val="007D5E3A"/>
    <w:rsid w:val="007E5488"/>
    <w:rsid w:val="00813D61"/>
    <w:rsid w:val="008209E3"/>
    <w:rsid w:val="008616B5"/>
    <w:rsid w:val="0086725D"/>
    <w:rsid w:val="00870ACA"/>
    <w:rsid w:val="00874676"/>
    <w:rsid w:val="008875E7"/>
    <w:rsid w:val="008A4E68"/>
    <w:rsid w:val="008B6EEF"/>
    <w:rsid w:val="00900497"/>
    <w:rsid w:val="00910F2E"/>
    <w:rsid w:val="00913636"/>
    <w:rsid w:val="00916B43"/>
    <w:rsid w:val="00922F96"/>
    <w:rsid w:val="00942580"/>
    <w:rsid w:val="00961D7E"/>
    <w:rsid w:val="00965FD0"/>
    <w:rsid w:val="009910C5"/>
    <w:rsid w:val="009A442E"/>
    <w:rsid w:val="009A4517"/>
    <w:rsid w:val="009A787B"/>
    <w:rsid w:val="009B2508"/>
    <w:rsid w:val="009C306A"/>
    <w:rsid w:val="009C6C97"/>
    <w:rsid w:val="009D6ECF"/>
    <w:rsid w:val="009D764F"/>
    <w:rsid w:val="009F09AB"/>
    <w:rsid w:val="00A02163"/>
    <w:rsid w:val="00A061D5"/>
    <w:rsid w:val="00A06AB7"/>
    <w:rsid w:val="00A11AE2"/>
    <w:rsid w:val="00A13B75"/>
    <w:rsid w:val="00A35555"/>
    <w:rsid w:val="00A407AF"/>
    <w:rsid w:val="00A46169"/>
    <w:rsid w:val="00A55236"/>
    <w:rsid w:val="00A646CD"/>
    <w:rsid w:val="00A77F59"/>
    <w:rsid w:val="00A80DD0"/>
    <w:rsid w:val="00A968A3"/>
    <w:rsid w:val="00AA1F62"/>
    <w:rsid w:val="00AB2E52"/>
    <w:rsid w:val="00AB4F28"/>
    <w:rsid w:val="00AD7321"/>
    <w:rsid w:val="00AE264B"/>
    <w:rsid w:val="00B01287"/>
    <w:rsid w:val="00B07089"/>
    <w:rsid w:val="00B13741"/>
    <w:rsid w:val="00B139E0"/>
    <w:rsid w:val="00B14DCB"/>
    <w:rsid w:val="00B30060"/>
    <w:rsid w:val="00B306EF"/>
    <w:rsid w:val="00B312A7"/>
    <w:rsid w:val="00B36B25"/>
    <w:rsid w:val="00B408CF"/>
    <w:rsid w:val="00B423BC"/>
    <w:rsid w:val="00B44C7A"/>
    <w:rsid w:val="00B5594A"/>
    <w:rsid w:val="00B56F6C"/>
    <w:rsid w:val="00B66481"/>
    <w:rsid w:val="00B810F0"/>
    <w:rsid w:val="00B97D47"/>
    <w:rsid w:val="00BB2D10"/>
    <w:rsid w:val="00BB35BE"/>
    <w:rsid w:val="00BC6616"/>
    <w:rsid w:val="00BD6B1C"/>
    <w:rsid w:val="00BE4032"/>
    <w:rsid w:val="00BE636E"/>
    <w:rsid w:val="00C052CB"/>
    <w:rsid w:val="00C142E0"/>
    <w:rsid w:val="00C32BCE"/>
    <w:rsid w:val="00C53E76"/>
    <w:rsid w:val="00C53F30"/>
    <w:rsid w:val="00C77546"/>
    <w:rsid w:val="00CB4E9D"/>
    <w:rsid w:val="00CD0FFC"/>
    <w:rsid w:val="00CD3BCA"/>
    <w:rsid w:val="00CD58DA"/>
    <w:rsid w:val="00CD5FE5"/>
    <w:rsid w:val="00D020EC"/>
    <w:rsid w:val="00D07583"/>
    <w:rsid w:val="00D12BD4"/>
    <w:rsid w:val="00D15B9D"/>
    <w:rsid w:val="00D231C9"/>
    <w:rsid w:val="00D32A09"/>
    <w:rsid w:val="00D426A7"/>
    <w:rsid w:val="00D42945"/>
    <w:rsid w:val="00D60130"/>
    <w:rsid w:val="00D77B80"/>
    <w:rsid w:val="00D83DAE"/>
    <w:rsid w:val="00D877C4"/>
    <w:rsid w:val="00D978B2"/>
    <w:rsid w:val="00DA16B5"/>
    <w:rsid w:val="00DA5ED8"/>
    <w:rsid w:val="00DB40E3"/>
    <w:rsid w:val="00DC3F7D"/>
    <w:rsid w:val="00DF2F1A"/>
    <w:rsid w:val="00E0342F"/>
    <w:rsid w:val="00E1397B"/>
    <w:rsid w:val="00E1761B"/>
    <w:rsid w:val="00E344BA"/>
    <w:rsid w:val="00E41F2F"/>
    <w:rsid w:val="00E66656"/>
    <w:rsid w:val="00E707FD"/>
    <w:rsid w:val="00E75BE9"/>
    <w:rsid w:val="00E82946"/>
    <w:rsid w:val="00E84F61"/>
    <w:rsid w:val="00EA1711"/>
    <w:rsid w:val="00EA74FA"/>
    <w:rsid w:val="00EA7563"/>
    <w:rsid w:val="00EB516A"/>
    <w:rsid w:val="00EC6BCB"/>
    <w:rsid w:val="00EC7771"/>
    <w:rsid w:val="00EE11B7"/>
    <w:rsid w:val="00EE44EA"/>
    <w:rsid w:val="00EE65DD"/>
    <w:rsid w:val="00EF76EF"/>
    <w:rsid w:val="00F02A30"/>
    <w:rsid w:val="00F27793"/>
    <w:rsid w:val="00F35E2D"/>
    <w:rsid w:val="00F842A0"/>
    <w:rsid w:val="00F94EB9"/>
    <w:rsid w:val="00FA0FA7"/>
    <w:rsid w:val="00FA77EE"/>
    <w:rsid w:val="00FD633F"/>
    <w:rsid w:val="00FE177A"/>
    <w:rsid w:val="00FE17F6"/>
    <w:rsid w:val="00FF3DEB"/>
    <w:rsid w:val="00FF6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01CA0"/>
  <w15:chartTrackingRefBased/>
  <w15:docId w15:val="{80542694-A082-F747-8F23-F7EBBD56C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1C91"/>
    <w:rPr>
      <w:rFonts w:ascii="Times New Roman" w:hAnsi="Times New Roman"/>
    </w:rPr>
  </w:style>
  <w:style w:type="paragraph" w:styleId="Heading1">
    <w:name w:val="heading 1"/>
    <w:basedOn w:val="Normal"/>
    <w:next w:val="Normal"/>
    <w:link w:val="Heading1Char"/>
    <w:uiPriority w:val="9"/>
    <w:qFormat/>
    <w:rsid w:val="00261C91"/>
    <w:pPr>
      <w:keepNext/>
      <w:keepLines/>
      <w:spacing w:before="24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261C91"/>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5930A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C4CB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AED"/>
    <w:pPr>
      <w:ind w:left="720"/>
      <w:contextualSpacing/>
    </w:pPr>
  </w:style>
  <w:style w:type="character" w:customStyle="1" w:styleId="Heading2Char">
    <w:name w:val="Heading 2 Char"/>
    <w:basedOn w:val="DefaultParagraphFont"/>
    <w:link w:val="Heading2"/>
    <w:uiPriority w:val="9"/>
    <w:rsid w:val="00261C91"/>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5930A3"/>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261C91"/>
    <w:rPr>
      <w:rFonts w:ascii="Times New Roman" w:eastAsiaTheme="majorEastAsia" w:hAnsi="Times New Roman" w:cstheme="majorBidi"/>
      <w:color w:val="000000" w:themeColor="text1"/>
      <w:sz w:val="28"/>
      <w:szCs w:val="32"/>
    </w:rPr>
  </w:style>
  <w:style w:type="paragraph" w:styleId="TOCHeading">
    <w:name w:val="TOC Heading"/>
    <w:basedOn w:val="Heading1"/>
    <w:next w:val="Normal"/>
    <w:uiPriority w:val="39"/>
    <w:unhideWhenUsed/>
    <w:qFormat/>
    <w:rsid w:val="005930A3"/>
    <w:pPr>
      <w:spacing w:before="480" w:line="276" w:lineRule="auto"/>
      <w:outlineLvl w:val="9"/>
    </w:pPr>
    <w:rPr>
      <w:b/>
      <w:bCs/>
      <w:szCs w:val="28"/>
    </w:rPr>
  </w:style>
  <w:style w:type="paragraph" w:styleId="TOC1">
    <w:name w:val="toc 1"/>
    <w:basedOn w:val="Normal"/>
    <w:next w:val="Normal"/>
    <w:autoRedefine/>
    <w:uiPriority w:val="39"/>
    <w:unhideWhenUsed/>
    <w:rsid w:val="005930A3"/>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5930A3"/>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5930A3"/>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5930A3"/>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5930A3"/>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5930A3"/>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5930A3"/>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5930A3"/>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5930A3"/>
    <w:pPr>
      <w:ind w:left="1920"/>
    </w:pPr>
    <w:rPr>
      <w:rFonts w:asciiTheme="minorHAnsi" w:hAnsiTheme="minorHAnsi" w:cstheme="minorHAnsi"/>
      <w:sz w:val="20"/>
      <w:szCs w:val="20"/>
    </w:rPr>
  </w:style>
  <w:style w:type="paragraph" w:styleId="Bibliography">
    <w:name w:val="Bibliography"/>
    <w:basedOn w:val="Normal"/>
    <w:next w:val="Normal"/>
    <w:uiPriority w:val="37"/>
    <w:unhideWhenUsed/>
    <w:rsid w:val="00415B08"/>
    <w:pPr>
      <w:spacing w:line="480" w:lineRule="auto"/>
      <w:ind w:left="720" w:hanging="720"/>
    </w:pPr>
  </w:style>
  <w:style w:type="paragraph" w:styleId="NoSpacing">
    <w:name w:val="No Spacing"/>
    <w:uiPriority w:val="1"/>
    <w:qFormat/>
    <w:rsid w:val="00261C91"/>
  </w:style>
  <w:style w:type="paragraph" w:customStyle="1" w:styleId="Prelim">
    <w:name w:val="Prelim"/>
    <w:basedOn w:val="NoSpacing"/>
    <w:qFormat/>
    <w:rsid w:val="00261C91"/>
    <w:rPr>
      <w:rFonts w:ascii="Times New Roman" w:hAnsi="Times New Roman"/>
      <w:b/>
      <w:smallCaps/>
      <w:sz w:val="28"/>
      <w:szCs w:val="22"/>
    </w:rPr>
  </w:style>
  <w:style w:type="character" w:styleId="Hyperlink">
    <w:name w:val="Hyperlink"/>
    <w:basedOn w:val="DefaultParagraphFont"/>
    <w:uiPriority w:val="99"/>
    <w:unhideWhenUsed/>
    <w:rsid w:val="00077B30"/>
    <w:rPr>
      <w:color w:val="0563C1" w:themeColor="hyperlink"/>
      <w:u w:val="single"/>
    </w:rPr>
  </w:style>
  <w:style w:type="character" w:customStyle="1" w:styleId="Heading4Char">
    <w:name w:val="Heading 4 Char"/>
    <w:basedOn w:val="DefaultParagraphFont"/>
    <w:link w:val="Heading4"/>
    <w:uiPriority w:val="9"/>
    <w:rsid w:val="003C4CBF"/>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E66656"/>
    <w:rPr>
      <w:sz w:val="16"/>
      <w:szCs w:val="16"/>
    </w:rPr>
  </w:style>
  <w:style w:type="paragraph" w:styleId="CommentText">
    <w:name w:val="annotation text"/>
    <w:basedOn w:val="Normal"/>
    <w:link w:val="CommentTextChar"/>
    <w:uiPriority w:val="99"/>
    <w:semiHidden/>
    <w:unhideWhenUsed/>
    <w:rsid w:val="00E66656"/>
    <w:rPr>
      <w:sz w:val="20"/>
      <w:szCs w:val="20"/>
    </w:rPr>
  </w:style>
  <w:style w:type="character" w:customStyle="1" w:styleId="CommentTextChar">
    <w:name w:val="Comment Text Char"/>
    <w:basedOn w:val="DefaultParagraphFont"/>
    <w:link w:val="CommentText"/>
    <w:uiPriority w:val="99"/>
    <w:semiHidden/>
    <w:rsid w:val="00E666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66656"/>
    <w:rPr>
      <w:b/>
      <w:bCs/>
    </w:rPr>
  </w:style>
  <w:style w:type="character" w:customStyle="1" w:styleId="CommentSubjectChar">
    <w:name w:val="Comment Subject Char"/>
    <w:basedOn w:val="CommentTextChar"/>
    <w:link w:val="CommentSubject"/>
    <w:uiPriority w:val="99"/>
    <w:semiHidden/>
    <w:rsid w:val="00E66656"/>
    <w:rPr>
      <w:rFonts w:ascii="Times New Roman" w:hAnsi="Times New Roman"/>
      <w:b/>
      <w:bCs/>
      <w:sz w:val="20"/>
      <w:szCs w:val="20"/>
    </w:rPr>
  </w:style>
  <w:style w:type="paragraph" w:styleId="BalloonText">
    <w:name w:val="Balloon Text"/>
    <w:basedOn w:val="Normal"/>
    <w:link w:val="BalloonTextChar"/>
    <w:uiPriority w:val="99"/>
    <w:semiHidden/>
    <w:unhideWhenUsed/>
    <w:rsid w:val="00E66656"/>
    <w:rPr>
      <w:rFonts w:cs="Times New Roman"/>
      <w:sz w:val="18"/>
      <w:szCs w:val="18"/>
    </w:rPr>
  </w:style>
  <w:style w:type="character" w:customStyle="1" w:styleId="BalloonTextChar">
    <w:name w:val="Balloon Text Char"/>
    <w:basedOn w:val="DefaultParagraphFont"/>
    <w:link w:val="BalloonText"/>
    <w:uiPriority w:val="99"/>
    <w:semiHidden/>
    <w:rsid w:val="00E66656"/>
    <w:rPr>
      <w:rFonts w:ascii="Times New Roman" w:hAnsi="Times New Roman" w:cs="Times New Roman"/>
      <w:sz w:val="18"/>
      <w:szCs w:val="18"/>
    </w:rPr>
  </w:style>
  <w:style w:type="paragraph" w:styleId="NormalWeb">
    <w:name w:val="Normal (Web)"/>
    <w:basedOn w:val="Normal"/>
    <w:uiPriority w:val="99"/>
    <w:semiHidden/>
    <w:unhideWhenUsed/>
    <w:rsid w:val="009910C5"/>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28418">
      <w:bodyDiv w:val="1"/>
      <w:marLeft w:val="0"/>
      <w:marRight w:val="0"/>
      <w:marTop w:val="0"/>
      <w:marBottom w:val="0"/>
      <w:divBdr>
        <w:top w:val="none" w:sz="0" w:space="0" w:color="auto"/>
        <w:left w:val="none" w:sz="0" w:space="0" w:color="auto"/>
        <w:bottom w:val="none" w:sz="0" w:space="0" w:color="auto"/>
        <w:right w:val="none" w:sz="0" w:space="0" w:color="auto"/>
      </w:divBdr>
    </w:div>
    <w:div w:id="372850330">
      <w:bodyDiv w:val="1"/>
      <w:marLeft w:val="0"/>
      <w:marRight w:val="0"/>
      <w:marTop w:val="0"/>
      <w:marBottom w:val="0"/>
      <w:divBdr>
        <w:top w:val="none" w:sz="0" w:space="0" w:color="auto"/>
        <w:left w:val="none" w:sz="0" w:space="0" w:color="auto"/>
        <w:bottom w:val="none" w:sz="0" w:space="0" w:color="auto"/>
        <w:right w:val="none" w:sz="0" w:space="0" w:color="auto"/>
      </w:divBdr>
    </w:div>
    <w:div w:id="1061832501">
      <w:bodyDiv w:val="1"/>
      <w:marLeft w:val="0"/>
      <w:marRight w:val="0"/>
      <w:marTop w:val="0"/>
      <w:marBottom w:val="0"/>
      <w:divBdr>
        <w:top w:val="none" w:sz="0" w:space="0" w:color="auto"/>
        <w:left w:val="none" w:sz="0" w:space="0" w:color="auto"/>
        <w:bottom w:val="none" w:sz="0" w:space="0" w:color="auto"/>
        <w:right w:val="none" w:sz="0" w:space="0" w:color="auto"/>
      </w:divBdr>
    </w:div>
    <w:div w:id="1532838667">
      <w:bodyDiv w:val="1"/>
      <w:marLeft w:val="0"/>
      <w:marRight w:val="0"/>
      <w:marTop w:val="0"/>
      <w:marBottom w:val="0"/>
      <w:divBdr>
        <w:top w:val="none" w:sz="0" w:space="0" w:color="auto"/>
        <w:left w:val="none" w:sz="0" w:space="0" w:color="auto"/>
        <w:bottom w:val="none" w:sz="0" w:space="0" w:color="auto"/>
        <w:right w:val="none" w:sz="0" w:space="0" w:color="auto"/>
      </w:divBdr>
    </w:div>
    <w:div w:id="1671981480">
      <w:bodyDiv w:val="1"/>
      <w:marLeft w:val="0"/>
      <w:marRight w:val="0"/>
      <w:marTop w:val="0"/>
      <w:marBottom w:val="0"/>
      <w:divBdr>
        <w:top w:val="none" w:sz="0" w:space="0" w:color="auto"/>
        <w:left w:val="none" w:sz="0" w:space="0" w:color="auto"/>
        <w:bottom w:val="none" w:sz="0" w:space="0" w:color="auto"/>
        <w:right w:val="none" w:sz="0" w:space="0" w:color="auto"/>
      </w:divBdr>
    </w:div>
    <w:div w:id="190941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0.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0.png"/><Relationship Id="rId5" Type="http://schemas.openxmlformats.org/officeDocument/2006/relationships/webSettings" Target="webSettings.xml"/><Relationship Id="rId10"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02D9B-51AC-8E49-AA44-A899E5130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44174</Words>
  <Characters>251794</Characters>
  <Application>Microsoft Office Word</Application>
  <DocSecurity>0</DocSecurity>
  <Lines>2098</Lines>
  <Paragraphs>590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22</cp:revision>
  <dcterms:created xsi:type="dcterms:W3CDTF">2019-12-20T00:04:00Z</dcterms:created>
  <dcterms:modified xsi:type="dcterms:W3CDTF">2019-12-20T21:21:00Z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id="5UUKuirm"/&gt;&lt;style id="http://www.zotero.org/styles/apa" locale="en-US"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