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C6A44" w14:textId="4D492FF5" w:rsidR="005A77D1" w:rsidRPr="005A77D1" w:rsidRDefault="005A77D1" w:rsidP="0063377B">
      <w:pPr>
        <w:jc w:val="both"/>
        <w:rPr>
          <w:rFonts w:ascii="Times New Roman" w:hAnsi="Times New Roman" w:cs="Times New Roman"/>
        </w:rPr>
      </w:pPr>
      <w:r>
        <w:rPr>
          <w:rFonts w:ascii="Times New Roman" w:hAnsi="Times New Roman" w:cs="Times New Roman"/>
        </w:rPr>
        <w:t xml:space="preserve">There have not been any studies of any form of IF in the pregnant population. In fact, even the evaluation of its safety is </w:t>
      </w:r>
    </w:p>
    <w:p w14:paraId="5EF678CC" w14:textId="32C89867" w:rsidR="005A77D1" w:rsidRDefault="005A77D1" w:rsidP="0063377B">
      <w:pPr>
        <w:jc w:val="both"/>
        <w:rPr>
          <w:rFonts w:ascii="Times New Roman" w:hAnsi="Times New Roman" w:cs="Times New Roman"/>
          <w:b/>
        </w:rPr>
      </w:pPr>
    </w:p>
    <w:p w14:paraId="060A5CBD" w14:textId="77777777" w:rsidR="006573D4" w:rsidRDefault="006573D4" w:rsidP="006573D4">
      <w:pPr>
        <w:rPr>
          <w:rFonts w:ascii="Times New Roman" w:hAnsi="Times New Roman" w:cs="Times New Roman"/>
          <w:b/>
          <w:u w:val="single"/>
        </w:rPr>
      </w:pPr>
      <w:r w:rsidRPr="0019289A">
        <w:rPr>
          <w:rFonts w:ascii="Times New Roman" w:hAnsi="Times New Roman" w:cs="Times New Roman"/>
          <w:b/>
          <w:u w:val="single"/>
        </w:rPr>
        <w:t>Background:</w:t>
      </w:r>
    </w:p>
    <w:p w14:paraId="56948039" w14:textId="77777777" w:rsidR="006573D4" w:rsidRPr="00B10379" w:rsidRDefault="006573D4" w:rsidP="006573D4">
      <w:pPr>
        <w:rPr>
          <w:rFonts w:ascii="Times New Roman" w:hAnsi="Times New Roman" w:cs="Times New Roman"/>
          <w:u w:val="single"/>
        </w:rPr>
      </w:pPr>
      <w:r w:rsidRPr="00B10379">
        <w:rPr>
          <w:rFonts w:ascii="Times New Roman" w:hAnsi="Times New Roman" w:cs="Times New Roman"/>
          <w:u w:val="single"/>
        </w:rPr>
        <w:t>Fasting in pregnancy</w:t>
      </w:r>
    </w:p>
    <w:p w14:paraId="1A07E213" w14:textId="77777777" w:rsidR="006573D4" w:rsidRDefault="006573D4" w:rsidP="006573D4">
      <w:pPr>
        <w:rPr>
          <w:rFonts w:ascii="Times New Roman" w:hAnsi="Times New Roman" w:cs="Times New Roman"/>
        </w:rPr>
      </w:pPr>
      <w:r>
        <w:rPr>
          <w:rFonts w:ascii="Times New Roman" w:hAnsi="Times New Roman" w:cs="Times New Roman"/>
        </w:rPr>
        <w:t xml:space="preserve">Intermittent fasting during pregnancy has not been thoroughly examined in humans. The closest analogue to the TRF paradigm of IF would be fasting in Ramadan. [Insert Ramadan graphic here]. In general, Ramadan fasting is not a good mimetic for the TRF paradigm of IF, as it often is accompanied by changes in sleep patterns and food quality, both of which could independently affect disease risk and health. </w:t>
      </w:r>
    </w:p>
    <w:p w14:paraId="3B78C4CD" w14:textId="77777777" w:rsidR="006573D4" w:rsidRPr="00B10379" w:rsidRDefault="006573D4" w:rsidP="006573D4">
      <w:pPr>
        <w:rPr>
          <w:rFonts w:ascii="Times New Roman" w:hAnsi="Times New Roman" w:cs="Times New Roman"/>
          <w:u w:val="single"/>
        </w:rPr>
      </w:pPr>
      <w:r>
        <w:rPr>
          <w:rFonts w:ascii="Times New Roman" w:hAnsi="Times New Roman" w:cs="Times New Roman"/>
          <w:u w:val="single"/>
        </w:rPr>
        <w:t>Neonatal Health Outcomes</w:t>
      </w:r>
    </w:p>
    <w:p w14:paraId="2322B468" w14:textId="77777777" w:rsidR="006573D4" w:rsidRDefault="006573D4" w:rsidP="006573D4">
      <w:pPr>
        <w:rPr>
          <w:rFonts w:ascii="Times New Roman" w:hAnsi="Times New Roman" w:cs="Times New Roman"/>
        </w:rPr>
      </w:pPr>
      <w:r>
        <w:rPr>
          <w:rFonts w:ascii="Times New Roman" w:hAnsi="Times New Roman" w:cs="Times New Roman"/>
        </w:rPr>
        <w:t>Preterm birth is a significant health risk for neonates. It has been demonstrated that infants born before term (37 weeks’ gestation), are at greater lifetime risks for higher total cholesterol, triglycerides, glucose and insulin as well as high blood pressure (Suzuki, 2018)</w:t>
      </w:r>
      <w:r>
        <w:rPr>
          <w:rFonts w:ascii="Times New Roman" w:hAnsi="Times New Roman" w:cs="Times New Roman"/>
        </w:rPr>
        <w:fldChar w:fldCharType="begin"/>
      </w:r>
      <w:r>
        <w:rPr>
          <w:rFonts w:ascii="Times New Roman" w:hAnsi="Times New Roman" w:cs="Times New Roman"/>
        </w:rPr>
        <w:instrText xml:space="preserve"> ADDIN ZOTERO_ITEM CSL_CITATION {"citationID":"r6fj7ejO","properties":{"formattedCitation":"(Lewandowski Adam J. et al., 2015)","plainCitation":"(Lewandowski Adam J. et al., 2015)","noteIndex":0},"citationItems":[{"id":272,"uris":["http://zotero.org/users/5073745/items/VQGSAGEM"],"uri":["http://zotero.org/users/5073745/items/VQGSAGEM"],"itemData":{"id":272,"type":"article-journal","abstract":"Preterm-born individuals have elevated blood pressure. We tested the hypothesis that this associates with an enhanced antiangiogenic circulating profile and that this association is mediated by variations in capillary density. We studied 204 adults aged 25 years (range, 20–30 years), of which 102 had been followed up prospectively since very preterm birth (mean gestational age, 30.3±2.5 weeks) and 102 were born term to uncomplicated pregnancies. A panel of circulating biomarkers, including soluble endoglin and soluble fms-like tyrosine kinase-1, were compared between groups and related to perinatal history and adult cardiovascular risk. Associations with cardiovascular phenotype were studied in 90 individuals who had undergone detailed assessment of microvascular, macrovascular, and cardiac structure and function. Preterm-born individuals had elevations in soluble endoglin (5.64±1.03 versus 4.06±0.85 ng/mL; P&lt;0.001) and soluble fms-like tyrosine kinase-1 (88.1±19.0 versus 73.0±15.3 pg/mL; P&lt;0.001) compared with term-born individuals, proportional to elevations in resting and ambulatory blood pressure, as well as degree of prematurity (P&lt;0.05). Maternal hypertensive pregnancy disorder was associated with additional increases in soluble fms-like tyrosine kinase-1 (P=0.002). Other circulating biomarkers, including those of inflammation and endothelial activation, were not related to blood pressure. There was a specific graded association between soluble endoglin and degree of functional and structural capillary rarefaction (P=0.002 and P&lt;0.001), and in multivariable analysis, there were capillary density–mediated associations between soluble endoglin and blood pressure. Preterm-born individuals exhibit an enhanced antiangiogenic state in adult life that is specifically related to elevations in blood pressure. The association seems to be mediated through capillary rarefaction and is independent of other cardiovascular structural and functional differences in the offspring.","container-title":"Hypertension","DOI":"10.1161/HYPERTENSIONAHA.114.04662","issue":"3","journalAbbreviation":"Hypertension","page":"607-614","source":"ahajournals.org (Atypon)","title":"Elevated Blood Pressure in Preterm-Born Offspring Associates With a Distinct Antiangiogenic State and Microvascular Abnormalities in Adult Life","volume":"65","author":[{"literal":"Lewandowski Adam J."},{"literal":"Davis Esther F."},{"literal":"Yu Grace"},{"literal":"Digby Janet E."},{"literal":"Boardman Henry"},{"literal":"Whitworth Polly"},{"literal":"Singhal Atul"},{"literal":"Lucas Alan"},{"literal":"McCormick Kenny"},{"literal":"Shore Angela C."},{"literal":"Leeson Paul"}],"issued":{"date-parts":[["2015",3,1]]}}}],"schema":"https://github.com/citation-style-language/schema/raw/master/csl-citation.json"}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(Lewandowski Adam J. et al., 2015)</w:t>
      </w:r>
      <w:r>
        <w:rPr>
          <w:rFonts w:ascii="Times New Roman" w:hAnsi="Times New Roman" w:cs="Times New Roman"/>
        </w:rPr>
        <w:fldChar w:fldCharType="end"/>
      </w:r>
      <w:r>
        <w:rPr>
          <w:rFonts w:ascii="Times New Roman" w:hAnsi="Times New Roman" w:cs="Times New Roman"/>
        </w:rPr>
        <w:t xml:space="preserve">. Because pregnancy is a complex period of rapid adaptation for the mother, the etiological drivers of pre-term birth have been difficult to isolate and study. Mothers with short stature, lower educational attainment, who smoke, or have diabetes are more likely to deliver before term </w:t>
      </w:r>
      <w:r>
        <w:rPr>
          <w:rFonts w:ascii="Times New Roman" w:hAnsi="Times New Roman" w:cs="Times New Roman"/>
        </w:rPr>
        <w:fldChar w:fldCharType="begin"/>
      </w:r>
      <w:r>
        <w:rPr>
          <w:rFonts w:ascii="Times New Roman" w:hAnsi="Times New Roman" w:cs="Times New Roman"/>
        </w:rPr>
        <w:instrText xml:space="preserve"> ADDIN ZOTERO_ITEM CSL_CITATION {"citationID":"TWHAI6Pj","properties":{"formattedCitation":"(Kramer, McLean, Eason, &amp; Usher, 1992)","plainCitation":"(Kramer, McLean, Eason, &amp; Usher, 1992)","noteIndex":0},"citationItems":[{"id":270,"uris":["http://zotero.org/users/5073745/items/PYMXKYCC"],"uri":["http://zotero.org/users/5073745/items/PYMXKYCC"],"itemData":{"id":270,"type":"article-journal","abstract":"Abstract.  Previous studies suggesting that maternal undernutrition increases the risk of preterm birth have suffered from several methodological shortcomings,","container-title":"American Journal of Epidemiology","DOI":"10.1093/oxfordjournals.aje.a116535","ISSN":"0002-9262","issue":"5","journalAbbreviation":"Am J Epidemiol","language":"en","page":"574-583","source":"academic.oup.com","title":"Maternal Nutrition and Spontaneous Preterm Birth","volume":"136","author":[{"family":"Kramer","given":"Michael S."},{"family":"McLean","given":"Frances H."},{"family":"Eason","given":"Erica L."},{"family":"Usher","given":"Robert H."}],"issued":{"date-parts":[["1992",9,1]]}}}],"schema":"https://github.com/citation-style-language/schema/raw/master/csl-citation.json"}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(Kramer, McLean, Eason, &amp; Usher, 1992)</w:t>
      </w:r>
      <w:r>
        <w:rPr>
          <w:rFonts w:ascii="Times New Roman" w:hAnsi="Times New Roman" w:cs="Times New Roman"/>
        </w:rPr>
        <w:fldChar w:fldCharType="end"/>
      </w:r>
      <w:r>
        <w:rPr>
          <w:rFonts w:ascii="Times New Roman" w:hAnsi="Times New Roman" w:cs="Times New Roman"/>
        </w:rPr>
        <w:t xml:space="preserve">. Some of these risk factors can directly be tied to nutritional status, such as diabetes. However, many cannot be directly corrected by nutrition, but would likely have consequences for maternal nutritional status, such as increased need for water soluble vitamins in those who smoke, lower fruit and vegetable intakes in those with lower incomes, and lower food security for women who have lower educational attainment. This can be difficult to disentangle from other conditions that are associated with pre-term birth, such as infant birth weight. </w:t>
      </w:r>
    </w:p>
    <w:p w14:paraId="056FBBA6" w14:textId="77777777" w:rsidR="006573D4" w:rsidRDefault="006573D4" w:rsidP="006573D4">
      <w:pPr>
        <w:ind w:firstLine="720"/>
        <w:rPr>
          <w:rFonts w:ascii="Times New Roman" w:hAnsi="Times New Roman" w:cs="Times New Roman"/>
          <w:u w:val="single"/>
        </w:rPr>
      </w:pPr>
      <w:r w:rsidRPr="00BC5240">
        <w:rPr>
          <w:rFonts w:ascii="Times New Roman" w:hAnsi="Times New Roman" w:cs="Times New Roman"/>
          <w:u w:val="single"/>
        </w:rPr>
        <w:t>SGA/low birthweight</w:t>
      </w:r>
    </w:p>
    <w:p w14:paraId="2A7E75D2" w14:textId="77777777" w:rsidR="006573D4" w:rsidRPr="00BC5240" w:rsidRDefault="006573D4" w:rsidP="006573D4">
      <w:pPr>
        <w:rPr>
          <w:rFonts w:ascii="Times New Roman" w:hAnsi="Times New Roman" w:cs="Times New Roman"/>
        </w:rPr>
      </w:pPr>
      <w:r>
        <w:rPr>
          <w:rFonts w:ascii="Times New Roman" w:hAnsi="Times New Roman" w:cs="Times New Roman"/>
        </w:rPr>
        <w:t xml:space="preserve">Infant birth weight is associated with increased risk of death before one year of age, increased risk for obesity and chronic disease, and ____.  </w:t>
      </w:r>
    </w:p>
    <w:p w14:paraId="507ABAB3" w14:textId="77777777" w:rsidR="006573D4" w:rsidRDefault="006573D4" w:rsidP="006573D4">
      <w:pPr>
        <w:rPr>
          <w:rFonts w:ascii="Times New Roman" w:hAnsi="Times New Roman" w:cs="Times New Roman"/>
          <w:u w:val="single"/>
        </w:rPr>
      </w:pPr>
    </w:p>
    <w:p w14:paraId="0F5954D3" w14:textId="77777777" w:rsidR="006573D4" w:rsidRDefault="006573D4" w:rsidP="006573D4">
      <w:pPr>
        <w:rPr>
          <w:rFonts w:ascii="Times New Roman" w:hAnsi="Times New Roman" w:cs="Times New Roman"/>
          <w:u w:val="single"/>
        </w:rPr>
      </w:pPr>
      <w:r>
        <w:rPr>
          <w:rFonts w:ascii="Times New Roman" w:hAnsi="Times New Roman" w:cs="Times New Roman"/>
          <w:u w:val="single"/>
        </w:rPr>
        <w:t>Maternal Health Outcomes</w:t>
      </w:r>
    </w:p>
    <w:p w14:paraId="7117D66D" w14:textId="77777777" w:rsidR="006573D4" w:rsidRDefault="006573D4" w:rsidP="006573D4">
      <w:pPr>
        <w:rPr>
          <w:rFonts w:ascii="Times New Roman" w:hAnsi="Times New Roman" w:cs="Times New Roman"/>
          <w:u w:val="single"/>
        </w:rPr>
      </w:pPr>
      <w:r w:rsidRPr="00BC5240">
        <w:rPr>
          <w:rFonts w:ascii="Times New Roman" w:hAnsi="Times New Roman" w:cs="Times New Roman"/>
          <w:u w:val="single"/>
        </w:rPr>
        <w:t>Gestational weight gain</w:t>
      </w:r>
    </w:p>
    <w:p w14:paraId="3A8A0125" w14:textId="77777777" w:rsidR="006573D4" w:rsidRPr="008740BF" w:rsidRDefault="006573D4" w:rsidP="006573D4">
      <w:pPr>
        <w:rPr>
          <w:rFonts w:ascii="Times New Roman" w:hAnsi="Times New Roman" w:cs="Times New Roman"/>
        </w:rPr>
      </w:pPr>
      <w:r>
        <w:rPr>
          <w:rFonts w:ascii="Times New Roman" w:hAnsi="Times New Roman" w:cs="Times New Roman"/>
        </w:rPr>
        <w:t xml:space="preserve"> The appropriate amount of weight that is to be gained for a healthful pregnancy is drawing attention from both clinicians and researchers in recent years, and recommendations have been tailored to pre-pregnancy BMI to optimize offspring health outcomes (INSERT REPORT). Gestational weight gain has been associated with offspring body mass index and risk of obesity from infancy all the way through adulthood </w:t>
      </w:r>
      <w:r>
        <w:rPr>
          <w:rFonts w:ascii="Times New Roman" w:hAnsi="Times New Roman" w:cs="Times New Roman"/>
        </w:rPr>
        <w:fldChar w:fldCharType="begin"/>
      </w:r>
      <w:r>
        <w:rPr>
          <w:rFonts w:ascii="Times New Roman" w:hAnsi="Times New Roman" w:cs="Times New Roman"/>
        </w:rPr>
        <w:instrText xml:space="preserve"> ADDIN ZOTERO_ITEM CSL_CITATION {"citationID":"0tlZRbfv","properties":{"formattedCitation":"(Schack-Nielsen, Michaelsen, Gamborg, Mortensen, &amp; S\\uc0\\u248{}rensen, 2010)","plainCitation":"(Schack-Nielsen, Michaelsen, Gamborg, Mortensen, &amp; Sørensen, 2010)","noteIndex":0},"citationItems":[{"id":275,"uris":["http://zotero.org/users/5073745/items/3U9KPF9E"],"uri":["http://zotero.org/users/5073745/items/3U9KPF9E"],"itemData":{"id":275,"type":"article-journal","abstract":"Gestational weight gain (GWG) is associated with childhood obesity. We analyzed whether this effect persists into adulthood and is mediated by effects in childhood. The design of the study a prospective birth cohort study established in 1959–1961. The subjects were offspring (n=4234 of whom 2485 had information from the last follow-up) of mothers included in ‘The Copenhagen Perinatal Cohort’ during pregnancy or at birth. Information on maternal pre-pregnancy body mass index (BMI), GWG and several potential confounders were collected around delivery. Information on offspring BMI was available from various follow-up examinations from 1 to 42 years of age. The association of GWG with offspring BMI was analyzed by regression models including confounders. Using path analysis, the association of GWG with adult BMI was disentangled into an association mediated through childhood BMI and one independent hereof. GWG was associated with offspring BMI at all ages. At the age of 42 years (n=1540), there was an increasing risk of obesity (odds ratio (OR) 1.08, 95% confidence interval (CI) 1.03–1.14 per kg GWG, P=0.003). Only half of the association of GWG on offspring adult BMI was mediated through birth weight and BMI up to 14 years of age. Greater GWG is associated with an increased BMI in childhood through adulthood and with an increased risk of obesity in adults. Only part of the association with adult BMI is mediated by childhood BMI, suggesting that excessive GWG induces a persisting susceptibility to obesogenic environments. As GWG is greater in women with small pre-pregnancy body weight, this implies a reinforcement of the obesity epidemic in the next generation. Our findings provide support for avoiding excessive GWG.","container-title":"International Journal of Obesity","DOI":"10.1038/ijo.2009.206","ISSN":"1476-5497","issue":"1","language":"en","page":"67-74","source":"www.nature.com","title":"Gestational weight gain in relation to offspring body mass index and obesity from infancy through adulthood","volume":"34","author":[{"family":"Schack-Nielsen","given":"L."},{"family":"Michaelsen","given":"K. F."},{"family":"Gamborg","given":"M."},{"family":"Mortensen","given":"E. L."},{"family":"Sørensen","given":"T. I. A."}],"issued":{"date-parts":[["2010",1]]}}}],"schema":"https://github.com/citation-style-language/schema/raw/master/csl-citation.json"} </w:instrText>
      </w:r>
      <w:r>
        <w:rPr>
          <w:rFonts w:ascii="Times New Roman" w:hAnsi="Times New Roman" w:cs="Times New Roman"/>
        </w:rPr>
        <w:fldChar w:fldCharType="separate"/>
      </w:r>
      <w:r w:rsidRPr="00D448E9">
        <w:rPr>
          <w:rFonts w:ascii="Times New Roman" w:hAnsi="Times New Roman" w:cs="Times New Roman"/>
        </w:rPr>
        <w:t xml:space="preserve">(Schack-Nielsen, </w:t>
      </w:r>
      <w:proofErr w:type="spellStart"/>
      <w:r w:rsidRPr="00D448E9">
        <w:rPr>
          <w:rFonts w:ascii="Times New Roman" w:hAnsi="Times New Roman" w:cs="Times New Roman"/>
        </w:rPr>
        <w:t>Michaelsen</w:t>
      </w:r>
      <w:proofErr w:type="spellEnd"/>
      <w:r w:rsidRPr="00D448E9">
        <w:rPr>
          <w:rFonts w:ascii="Times New Roman" w:hAnsi="Times New Roman" w:cs="Times New Roman"/>
        </w:rPr>
        <w:t xml:space="preserve">, </w:t>
      </w:r>
      <w:proofErr w:type="spellStart"/>
      <w:r w:rsidRPr="00D448E9">
        <w:rPr>
          <w:rFonts w:ascii="Times New Roman" w:hAnsi="Times New Roman" w:cs="Times New Roman"/>
        </w:rPr>
        <w:t>Gamborg</w:t>
      </w:r>
      <w:proofErr w:type="spellEnd"/>
      <w:r w:rsidRPr="00D448E9">
        <w:rPr>
          <w:rFonts w:ascii="Times New Roman" w:hAnsi="Times New Roman" w:cs="Times New Roman"/>
        </w:rPr>
        <w:t xml:space="preserve">, Mortensen, &amp; </w:t>
      </w:r>
      <w:proofErr w:type="spellStart"/>
      <w:r w:rsidRPr="00D448E9">
        <w:rPr>
          <w:rFonts w:ascii="Times New Roman" w:hAnsi="Times New Roman" w:cs="Times New Roman"/>
        </w:rPr>
        <w:t>Sørensen</w:t>
      </w:r>
      <w:proofErr w:type="spellEnd"/>
      <w:r w:rsidRPr="00D448E9">
        <w:rPr>
          <w:rFonts w:ascii="Times New Roman" w:hAnsi="Times New Roman" w:cs="Times New Roman"/>
        </w:rPr>
        <w:t>, 2010)</w:t>
      </w:r>
      <w:r>
        <w:rPr>
          <w:rFonts w:ascii="Times New Roman" w:hAnsi="Times New Roman" w:cs="Times New Roman"/>
        </w:rPr>
        <w:fldChar w:fldCharType="end"/>
      </w:r>
      <w:r>
        <w:rPr>
          <w:rFonts w:ascii="Times New Roman" w:hAnsi="Times New Roman" w:cs="Times New Roman"/>
        </w:rPr>
        <w:t xml:space="preserve"> .</w:t>
      </w:r>
    </w:p>
    <w:p w14:paraId="5B5AB17F" w14:textId="77777777" w:rsidR="006573D4" w:rsidRDefault="006573D4" w:rsidP="006573D4">
      <w:pPr>
        <w:rPr>
          <w:rFonts w:ascii="Times New Roman" w:hAnsi="Times New Roman" w:cs="Times New Roman"/>
          <w:u w:val="single"/>
        </w:rPr>
      </w:pPr>
      <w:r>
        <w:rPr>
          <w:rFonts w:ascii="Times New Roman" w:hAnsi="Times New Roman" w:cs="Times New Roman"/>
          <w:u w:val="single"/>
        </w:rPr>
        <w:t>P</w:t>
      </w:r>
      <w:r w:rsidRPr="00BC5240">
        <w:rPr>
          <w:rFonts w:ascii="Times New Roman" w:hAnsi="Times New Roman" w:cs="Times New Roman"/>
          <w:u w:val="single"/>
        </w:rPr>
        <w:t>reeclampsia</w:t>
      </w:r>
    </w:p>
    <w:p w14:paraId="415832CC" w14:textId="77777777" w:rsidR="006573D4" w:rsidRPr="005C04E5" w:rsidRDefault="006573D4" w:rsidP="006573D4">
      <w:pPr>
        <w:rPr>
          <w:rFonts w:ascii="Times New Roman" w:hAnsi="Times New Roman" w:cs="Times New Roman"/>
        </w:rPr>
      </w:pPr>
      <w:r>
        <w:rPr>
          <w:rFonts w:ascii="Times New Roman" w:hAnsi="Times New Roman" w:cs="Times New Roman"/>
        </w:rPr>
        <w:t xml:space="preserve">Preeclampsia is a maternal condition of pregnancy that is characterized by high blood pressure and protein in the urine (proteinuria) and occurs after 20 </w:t>
      </w:r>
      <w:proofErr w:type="spellStart"/>
      <w:r>
        <w:rPr>
          <w:rFonts w:ascii="Times New Roman" w:hAnsi="Times New Roman" w:cs="Times New Roman"/>
        </w:rPr>
        <w:t>weeks</w:t>
      </w:r>
      <w:proofErr w:type="spellEnd"/>
      <w:r>
        <w:rPr>
          <w:rFonts w:ascii="Times New Roman" w:hAnsi="Times New Roman" w:cs="Times New Roman"/>
        </w:rPr>
        <w:t xml:space="preserve"> gestation </w:t>
      </w:r>
      <w:r>
        <w:rPr>
          <w:rFonts w:ascii="Times New Roman" w:hAnsi="Times New Roman" w:cs="Times New Roman"/>
        </w:rPr>
        <w:fldChar w:fldCharType="begin"/>
      </w:r>
      <w:r>
        <w:rPr>
          <w:rFonts w:ascii="Times New Roman" w:hAnsi="Times New Roman" w:cs="Times New Roman"/>
        </w:rPr>
        <w:instrText xml:space="preserve"> ADDIN ZOTERO_ITEM CSL_CITATION {"citationID":"pTzCjtZX","properties":{"formattedCitation":"(Chaiworapongsa, Chaemsaithong, Yeo, &amp; Romero, 2014)","plainCitation":"(Chaiworapongsa, Chaemsaithong, Yeo, &amp; Romero, 2014)","noteIndex":0},"citationItems":[{"id":306,"uris":["http://zotero.org/users/5073745/items/SD7KTUT3"],"uri":["http://zotero.org/users/5073745/items/SD7KTUT3"],"itemData":{"id":306,"type":"article-journal","abstract":"Pre-eclampsia is characterized by new-onset hypertension and proteinuria at ≥20 weeks of gestation. In the absence of proteinuria, hypertension together with evidence of systemic disease (such as thrombocytopenia or elevated levels of liver transaminases) is required for diagnosis. This multisystemic disorder targets several organs, including the kidneys, liver and brain, and is a leading cause of maternal and perinatal morbidity and mortality. Glomeruloendotheliosis is considered to be a characteristic lesion of pre-eclampsia, but can also occur in healthy pregnant women. The placenta has an essential role in development of this disorder. Pathogenetic mechanisms implicated in pre-eclampsia include defective deep placentation, oxidative and endoplasmic reticulum stress, autoantibodies to type-1 angiotensin II receptor, platelet and thrombin activation, intravascular inflammation, endothelial dysfunction and the presence of an antiangiogenic state, among which an imbalance of angiogenesis has emerged as one of the most important factors. However, this imbalance is not specific to pre-eclampsia, as it also occurs in intrauterine growth restriction, fetal death, spontaneous preterm labour and maternal floor infarction (massive perivillous fibrin deposition). The severity and timing of the angiogenic imbalance, together with maternal susceptibility, might determine the clinical presentation of pre-eclampsia. This Review discusses the diagnosis, classification, clinical manifestations and putative pathogenetic mechanisms of pre-eclampsia.","container-title":"Nature reviews. Nephrology","DOI":"10.1038/nrneph.2014.102","ISSN":"1759-5061","issue":"8","journalAbbreviation":"Nat Rev Nephrol","note":"PMID: 25003615\nPMCID: PMC5893150","page":"466-480","source":"PubMed Central","title":"Pre-eclampsia part 1: current understanding of its pathophysiology","title-short":"Pre-eclampsia part 1","volume":"10","author":[{"family":"Chaiworapongsa","given":"Tinnakorn"},{"family":"Chaemsaithong","given":"Piya"},{"family":"Yeo","given":"Lami"},{"family":"Romero","given":"Roberto"}],"issued":{"date-parts":[["2014",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(Chaiworapongsa, Chaemsaithong, Yeo, &amp; Romero, 2014)</w:t>
      </w:r>
      <w:r>
        <w:rPr>
          <w:rFonts w:ascii="Times New Roman" w:hAnsi="Times New Roman" w:cs="Times New Roman"/>
        </w:rPr>
        <w:fldChar w:fldCharType="end"/>
      </w:r>
      <w:r>
        <w:rPr>
          <w:rFonts w:ascii="Times New Roman" w:hAnsi="Times New Roman" w:cs="Times New Roman"/>
        </w:rPr>
        <w:t xml:space="preserve">. </w:t>
      </w:r>
    </w:p>
    <w:p w14:paraId="6FA197E5" w14:textId="77777777" w:rsidR="006573D4" w:rsidRPr="00BC5240" w:rsidRDefault="006573D4" w:rsidP="006573D4">
      <w:pPr>
        <w:rPr>
          <w:rFonts w:ascii="Times New Roman" w:hAnsi="Times New Roman" w:cs="Times New Roman"/>
          <w:u w:val="single"/>
        </w:rPr>
      </w:pPr>
      <w:r w:rsidRPr="00BC5240">
        <w:rPr>
          <w:rFonts w:ascii="Times New Roman" w:hAnsi="Times New Roman" w:cs="Times New Roman"/>
          <w:u w:val="single"/>
        </w:rPr>
        <w:t>Gestational diabetes</w:t>
      </w:r>
    </w:p>
    <w:p w14:paraId="254D1997" w14:textId="77777777" w:rsidR="006573D4" w:rsidRPr="00BD2DF0" w:rsidRDefault="006573D4" w:rsidP="006573D4">
      <w:pPr>
        <w:rPr>
          <w:rFonts w:ascii="Times New Roman" w:hAnsi="Times New Roman" w:cs="Times New Roman"/>
        </w:rPr>
      </w:pPr>
    </w:p>
    <w:p w14:paraId="548B7B69" w14:textId="77777777" w:rsidR="006573D4" w:rsidRDefault="006573D4" w:rsidP="0063377B">
      <w:pPr>
        <w:jc w:val="both"/>
        <w:rPr>
          <w:rFonts w:ascii="Times New Roman" w:hAnsi="Times New Roman" w:cs="Times New Roman"/>
          <w:b/>
        </w:rPr>
      </w:pPr>
    </w:p>
    <w:p w14:paraId="09BF9E7A" w14:textId="25057F6F" w:rsidR="0063377B" w:rsidRPr="00EC4456" w:rsidRDefault="0063377B" w:rsidP="0063377B">
      <w:pPr>
        <w:jc w:val="both"/>
        <w:rPr>
          <w:rFonts w:ascii="Times New Roman" w:hAnsi="Times New Roman" w:cs="Times New Roman"/>
        </w:rPr>
      </w:pPr>
      <w:r w:rsidRPr="00EC4456">
        <w:rPr>
          <w:rFonts w:ascii="Times New Roman" w:hAnsi="Times New Roman" w:cs="Times New Roman"/>
          <w:b/>
        </w:rPr>
        <w:t>Translational Aim 3: Characterize the prevalence and associations of restricted feeding with maternal and child health in humans.</w:t>
      </w:r>
      <w:r w:rsidRPr="00EC4456">
        <w:rPr>
          <w:rFonts w:ascii="Times New Roman" w:hAnsi="Times New Roman" w:cs="Times New Roman"/>
        </w:rPr>
        <w:t xml:space="preserve"> </w:t>
      </w:r>
    </w:p>
    <w:p w14:paraId="172F6B17" w14:textId="77777777" w:rsidR="0063377B" w:rsidRPr="00EC4456" w:rsidRDefault="0063377B" w:rsidP="0063377B">
      <w:pPr>
        <w:jc w:val="both"/>
        <w:rPr>
          <w:rFonts w:ascii="Times New Roman" w:hAnsi="Times New Roman" w:cs="Times New Roman"/>
        </w:rPr>
      </w:pPr>
      <w:r w:rsidRPr="00EC4456">
        <w:rPr>
          <w:rFonts w:ascii="Times New Roman" w:hAnsi="Times New Roman" w:cs="Times New Roman"/>
        </w:rPr>
        <w:lastRenderedPageBreak/>
        <w:t xml:space="preserve">I will first characterize the prevalence of pregnancy-associated complications in the biorepository for understanding maternal and pediatric health (BUMP) cohort, then will further investigate the associations of the length of feeding window with perinatal health outcomes including: preterm birth, small for gestational age, intrauterine fetal demise, gestational diabetes, gestational weight gain, and pre-eclampsia. </w:t>
      </w:r>
    </w:p>
    <w:p w14:paraId="19E7E936" w14:textId="77777777" w:rsidR="00BD2DF0" w:rsidRPr="00BD2DF0" w:rsidRDefault="00BD2DF0">
      <w:pPr>
        <w:rPr>
          <w:rFonts w:ascii="Times New Roman" w:hAnsi="Times New Roman" w:cs="Times New Roman"/>
        </w:rPr>
      </w:pPr>
    </w:p>
    <w:p w14:paraId="665CDE18" w14:textId="79C86E6D" w:rsidR="003A6BF1" w:rsidRPr="00EC4456" w:rsidRDefault="009E651B">
      <w:pPr>
        <w:rPr>
          <w:rFonts w:ascii="Times New Roman" w:hAnsi="Times New Roman" w:cs="Times New Roman"/>
          <w:b/>
        </w:rPr>
      </w:pPr>
      <w:r>
        <w:rPr>
          <w:rFonts w:ascii="Times New Roman" w:hAnsi="Times New Roman" w:cs="Times New Roman"/>
          <w:b/>
        </w:rPr>
        <w:t xml:space="preserve">Translational </w:t>
      </w:r>
      <w:r w:rsidR="00AF4FEC" w:rsidRPr="00EC4456">
        <w:rPr>
          <w:rFonts w:ascii="Times New Roman" w:hAnsi="Times New Roman" w:cs="Times New Roman"/>
          <w:b/>
        </w:rPr>
        <w:t>Aim 3.1</w:t>
      </w:r>
      <w:r w:rsidR="003A6BF1" w:rsidRPr="00EC4456">
        <w:rPr>
          <w:rFonts w:ascii="Times New Roman" w:hAnsi="Times New Roman" w:cs="Times New Roman"/>
          <w:b/>
        </w:rPr>
        <w:t>:</w:t>
      </w:r>
      <w:r w:rsidR="00AF4FEC" w:rsidRPr="00EC4456">
        <w:rPr>
          <w:rFonts w:ascii="Times New Roman" w:hAnsi="Times New Roman" w:cs="Times New Roman"/>
          <w:b/>
        </w:rPr>
        <w:t xml:space="preserve"> </w:t>
      </w:r>
      <w:r w:rsidR="00B34C3C" w:rsidRPr="00EC4456">
        <w:rPr>
          <w:rFonts w:ascii="Times New Roman" w:hAnsi="Times New Roman" w:cs="Times New Roman"/>
          <w:b/>
        </w:rPr>
        <w:t>Examine the baseline characteristics of the BUMP cohort</w:t>
      </w:r>
    </w:p>
    <w:p w14:paraId="22D02FEF" w14:textId="111566ED" w:rsidR="00123FA3" w:rsidRDefault="00B34C3C" w:rsidP="00341C5C">
      <w:pPr>
        <w:rPr>
          <w:rFonts w:ascii="Times New Roman" w:hAnsi="Times New Roman" w:cs="Times New Roman"/>
        </w:rPr>
      </w:pPr>
      <w:r w:rsidRPr="00EC4456">
        <w:rPr>
          <w:rFonts w:ascii="Times New Roman" w:hAnsi="Times New Roman" w:cs="Times New Roman"/>
        </w:rPr>
        <w:t xml:space="preserve">Because no previous study has utilized BUMP cohort data, there must be some descriptive statistics done in order to understand what confounding variables and collinearities exist in the cohort. </w:t>
      </w:r>
      <w:r w:rsidRPr="00EC4456">
        <w:rPr>
          <w:rFonts w:ascii="Times New Roman" w:hAnsi="Times New Roman" w:cs="Times New Roman"/>
        </w:rPr>
        <w:br/>
      </w:r>
    </w:p>
    <w:p w14:paraId="3DACFE16" w14:textId="77777777" w:rsidR="00236B63" w:rsidRDefault="00236B63" w:rsidP="00524EE5">
      <w:pPr>
        <w:rPr>
          <w:rFonts w:ascii="Times New Roman" w:hAnsi="Times New Roman" w:cs="Times New Roman"/>
        </w:rPr>
      </w:pPr>
    </w:p>
    <w:p w14:paraId="4952ACD1" w14:textId="68636CC3" w:rsidR="00123FA3" w:rsidRPr="00123FA3" w:rsidRDefault="00123FA3" w:rsidP="00524EE5">
      <w:pPr>
        <w:rPr>
          <w:rFonts w:ascii="Times New Roman" w:hAnsi="Times New Roman" w:cs="Times New Roman"/>
          <w:u w:val="single"/>
        </w:rPr>
      </w:pPr>
      <w:commentRangeStart w:id="0"/>
      <w:r>
        <w:rPr>
          <w:rFonts w:ascii="Times New Roman" w:hAnsi="Times New Roman" w:cs="Times New Roman"/>
          <w:u w:val="single"/>
        </w:rPr>
        <w:t xml:space="preserve">Study Population:  </w:t>
      </w:r>
      <w:commentRangeEnd w:id="0"/>
      <w:r>
        <w:rPr>
          <w:rStyle w:val="CommentReference"/>
        </w:rPr>
        <w:commentReference w:id="0"/>
      </w:r>
    </w:p>
    <w:p w14:paraId="686DE279" w14:textId="27CB9CFF" w:rsidR="00D47344" w:rsidRDefault="00B34C3C" w:rsidP="00524EE5">
      <w:pPr>
        <w:rPr>
          <w:rFonts w:ascii="Times New Roman" w:hAnsi="Times New Roman" w:cs="Times New Roman"/>
        </w:rPr>
      </w:pPr>
      <w:r w:rsidRPr="00EC4456">
        <w:rPr>
          <w:rFonts w:ascii="Times New Roman" w:hAnsi="Times New Roman" w:cs="Times New Roman"/>
        </w:rPr>
        <w:t>In brief, recruitment is done in the Von</w:t>
      </w:r>
      <w:r w:rsidR="00837E12">
        <w:rPr>
          <w:rFonts w:ascii="Times New Roman" w:hAnsi="Times New Roman" w:cs="Times New Roman"/>
        </w:rPr>
        <w:t>n</w:t>
      </w:r>
      <w:r w:rsidRPr="00EC4456">
        <w:rPr>
          <w:rFonts w:ascii="Times New Roman" w:hAnsi="Times New Roman" w:cs="Times New Roman"/>
        </w:rPr>
        <w:t xml:space="preserve"> </w:t>
      </w:r>
      <w:proofErr w:type="spellStart"/>
      <w:r w:rsidRPr="00EC4456">
        <w:rPr>
          <w:rFonts w:ascii="Times New Roman" w:hAnsi="Times New Roman" w:cs="Times New Roman"/>
        </w:rPr>
        <w:t>Voigtlander</w:t>
      </w:r>
      <w:proofErr w:type="spellEnd"/>
      <w:r w:rsidRPr="00EC4456">
        <w:rPr>
          <w:rFonts w:ascii="Times New Roman" w:hAnsi="Times New Roman" w:cs="Times New Roman"/>
        </w:rPr>
        <w:t xml:space="preserve"> Women’s clinic, with special focus on the maternal and fetal medicine clinic days, who serve high risk obstetric patients. </w:t>
      </w:r>
      <w:r w:rsidR="009E2604">
        <w:rPr>
          <w:rFonts w:ascii="Times New Roman" w:hAnsi="Times New Roman" w:cs="Times New Roman"/>
        </w:rPr>
        <w:t xml:space="preserve">As of August 2019, this sample consists of roughly 800 women enrolled at different stages in their pregnancies. </w:t>
      </w:r>
      <w:r w:rsidR="000C77A4">
        <w:rPr>
          <w:rFonts w:ascii="Times New Roman" w:hAnsi="Times New Roman" w:cs="Times New Roman"/>
        </w:rPr>
        <w:t xml:space="preserve">Eligible women are those who are 18 years or older, who van read and understand the consent form in English, and receive their prenatal care at the VVWH and plan to deliver at VVWH. </w:t>
      </w:r>
      <w:r w:rsidR="00EA6700">
        <w:rPr>
          <w:rFonts w:ascii="Times New Roman" w:hAnsi="Times New Roman" w:cs="Times New Roman"/>
        </w:rPr>
        <w:t xml:space="preserve">Research assistants </w:t>
      </w:r>
      <w:r w:rsidR="002047D2">
        <w:rPr>
          <w:rFonts w:ascii="Times New Roman" w:hAnsi="Times New Roman" w:cs="Times New Roman"/>
        </w:rPr>
        <w:t xml:space="preserve">are told by physicians during prenatal care visits if patients are interested in enrolling in the BUMP study. The study is explained, a pamphlet is given, and if a patient is interested, the research assistant </w:t>
      </w:r>
      <w:r w:rsidR="000C77A4">
        <w:rPr>
          <w:rFonts w:ascii="Times New Roman" w:hAnsi="Times New Roman" w:cs="Times New Roman"/>
        </w:rPr>
        <w:t xml:space="preserve">obtains written informed consent and </w:t>
      </w:r>
      <w:r w:rsidR="002047D2">
        <w:rPr>
          <w:rFonts w:ascii="Times New Roman" w:hAnsi="Times New Roman" w:cs="Times New Roman"/>
        </w:rPr>
        <w:t xml:space="preserve">gives the participant the questionnaire seen in appendix 1. </w:t>
      </w:r>
    </w:p>
    <w:p w14:paraId="72FA74EF" w14:textId="77777777" w:rsidR="00341C5C" w:rsidRDefault="003F0D5C">
      <w:pPr>
        <w:rPr>
          <w:rFonts w:ascii="Times New Roman" w:hAnsi="Times New Roman" w:cs="Times New Roman"/>
        </w:rPr>
      </w:pPr>
      <w:r>
        <w:rPr>
          <w:rFonts w:ascii="Times New Roman" w:hAnsi="Times New Roman" w:cs="Times New Roman"/>
        </w:rPr>
        <w:t>Inclusion criteria will be women with live, singleton births who completed at least 2 of the 3 collections during pregnanc</w:t>
      </w:r>
      <w:r w:rsidR="009E2604">
        <w:rPr>
          <w:rFonts w:ascii="Times New Roman" w:hAnsi="Times New Roman" w:cs="Times New Roman"/>
        </w:rPr>
        <w:t>y</w:t>
      </w:r>
      <w:r>
        <w:rPr>
          <w:rFonts w:ascii="Times New Roman" w:hAnsi="Times New Roman" w:cs="Times New Roman"/>
        </w:rPr>
        <w:t>. Pregnancies complicated by fetal anomaly, congen</w:t>
      </w:r>
      <w:r w:rsidR="004A5D7C">
        <w:rPr>
          <w:rFonts w:ascii="Times New Roman" w:hAnsi="Times New Roman" w:cs="Times New Roman"/>
        </w:rPr>
        <w:t>ita</w:t>
      </w:r>
      <w:r>
        <w:rPr>
          <w:rFonts w:ascii="Times New Roman" w:hAnsi="Times New Roman" w:cs="Times New Roman"/>
        </w:rPr>
        <w:t>l birth defects, or poor placentation/placental defects</w:t>
      </w:r>
      <w:r w:rsidR="00235EB4">
        <w:rPr>
          <w:rFonts w:ascii="Times New Roman" w:hAnsi="Times New Roman" w:cs="Times New Roman"/>
        </w:rPr>
        <w:t>, or multiple gestation will be excluded</w:t>
      </w:r>
      <w:r>
        <w:rPr>
          <w:rFonts w:ascii="Times New Roman" w:hAnsi="Times New Roman" w:cs="Times New Roman"/>
        </w:rPr>
        <w:t xml:space="preserve">. This will </w:t>
      </w:r>
      <w:r w:rsidR="009E2604">
        <w:rPr>
          <w:rFonts w:ascii="Times New Roman" w:hAnsi="Times New Roman" w:cs="Times New Roman"/>
        </w:rPr>
        <w:t>result in a population of</w:t>
      </w:r>
      <w:r>
        <w:rPr>
          <w:rFonts w:ascii="Times New Roman" w:hAnsi="Times New Roman" w:cs="Times New Roman"/>
        </w:rPr>
        <w:t xml:space="preserve"> women </w:t>
      </w:r>
      <w:r w:rsidR="009E2604">
        <w:rPr>
          <w:rFonts w:ascii="Times New Roman" w:hAnsi="Times New Roman" w:cs="Times New Roman"/>
        </w:rPr>
        <w:t xml:space="preserve">that could be quite heterogeneous; </w:t>
      </w:r>
      <w:r>
        <w:rPr>
          <w:rFonts w:ascii="Times New Roman" w:hAnsi="Times New Roman" w:cs="Times New Roman"/>
        </w:rPr>
        <w:t xml:space="preserve">who may or may not have obesity, may or may not have experienced gestational hypertension, gestational diabetes, preterm birth, cesarean delivery, or taken glucocorticoid drugs during the course of their pregnancy. </w:t>
      </w:r>
    </w:p>
    <w:p w14:paraId="752FDE41" w14:textId="77777777" w:rsidR="00341C5C" w:rsidRDefault="00341C5C">
      <w:pPr>
        <w:rPr>
          <w:rFonts w:ascii="Times New Roman" w:hAnsi="Times New Roman" w:cs="Times New Roman"/>
        </w:rPr>
      </w:pPr>
    </w:p>
    <w:p w14:paraId="486E495E" w14:textId="77777777" w:rsidR="00341C5C" w:rsidRPr="00123FA3" w:rsidRDefault="00341C5C" w:rsidP="00341C5C">
      <w:pPr>
        <w:rPr>
          <w:rFonts w:ascii="Times New Roman" w:hAnsi="Times New Roman" w:cs="Times New Roman"/>
        </w:rPr>
      </w:pPr>
      <w:r w:rsidRPr="00123FA3">
        <w:rPr>
          <w:rFonts w:ascii="Times New Roman" w:hAnsi="Times New Roman" w:cs="Times New Roman"/>
          <w:u w:val="single"/>
        </w:rPr>
        <w:t>Ethical Approval</w:t>
      </w:r>
      <w:r>
        <w:rPr>
          <w:rFonts w:ascii="Times New Roman" w:hAnsi="Times New Roman" w:cs="Times New Roman"/>
          <w:u w:val="single"/>
        </w:rPr>
        <w:t>, Data Acquisition, and Data management</w:t>
      </w:r>
      <w:r w:rsidRPr="00123FA3">
        <w:rPr>
          <w:rFonts w:ascii="Times New Roman" w:hAnsi="Times New Roman" w:cs="Times New Roman"/>
          <w:u w:val="single"/>
        </w:rPr>
        <w:t>:</w:t>
      </w:r>
    </w:p>
    <w:p w14:paraId="13437F84" w14:textId="32D7EB01" w:rsidR="000C77A4" w:rsidRPr="005F05A8" w:rsidRDefault="00341C5C">
      <w:pPr>
        <w:rPr>
          <w:rFonts w:ascii="Times New Roman" w:hAnsi="Times New Roman" w:cs="Times New Roman"/>
        </w:rPr>
      </w:pPr>
      <w:r>
        <w:rPr>
          <w:rFonts w:ascii="Times New Roman" w:hAnsi="Times New Roman" w:cs="Times New Roman"/>
        </w:rPr>
        <w:t xml:space="preserve">The recruitment of participants and collection of medical information and biospecimens has been approved by the University of Michigan Institutional Review Board (HUM00118179). I will prepare, submit, and be approved for a secondary use  permit before beginning any analysis described below. I will submit requests for the full medical information I seek from charts and will be supplied with de-identified participant data. </w:t>
      </w:r>
      <w:commentRangeStart w:id="1"/>
      <w:r>
        <w:rPr>
          <w:rFonts w:ascii="Times New Roman" w:hAnsi="Times New Roman" w:cs="Times New Roman"/>
        </w:rPr>
        <w:t xml:space="preserve">This data will be exclusively </w:t>
      </w:r>
      <w:commentRangeEnd w:id="1"/>
      <w:r>
        <w:rPr>
          <w:rStyle w:val="CommentReference"/>
        </w:rPr>
        <w:commentReference w:id="1"/>
      </w:r>
      <w:r>
        <w:rPr>
          <w:rFonts w:ascii="Times New Roman" w:hAnsi="Times New Roman" w:cs="Times New Roman"/>
        </w:rPr>
        <w:t xml:space="preserve">held on a secure server, with access only to those who are part of the study team. Participant data will not be downloaded on personal computers, and will be backed up on MBOX. As biological assays are conducted on biorepository tissues, they will be merged with the original dataset to maintain a single, de-identified dataset available for statistical analysis. </w:t>
      </w:r>
      <w:r w:rsidR="000C77A4">
        <w:rPr>
          <w:rFonts w:ascii="Times New Roman" w:hAnsi="Times New Roman" w:cs="Times New Roman"/>
        </w:rPr>
        <w:br/>
      </w:r>
    </w:p>
    <w:p w14:paraId="79EB257D" w14:textId="182846C0" w:rsidR="00190A56" w:rsidRDefault="000C77A4" w:rsidP="00524EE5">
      <w:pPr>
        <w:rPr>
          <w:rFonts w:ascii="Times New Roman" w:hAnsi="Times New Roman" w:cs="Times New Roman"/>
        </w:rPr>
      </w:pPr>
      <w:r>
        <w:rPr>
          <w:rFonts w:ascii="Times New Roman" w:hAnsi="Times New Roman" w:cs="Times New Roman"/>
          <w:u w:val="single"/>
        </w:rPr>
        <w:t>Collection of Biological Samples</w:t>
      </w:r>
      <w:r w:rsidR="00524EE5">
        <w:rPr>
          <w:rFonts w:ascii="Times New Roman" w:hAnsi="Times New Roman" w:cs="Times New Roman"/>
          <w:u w:val="single"/>
        </w:rPr>
        <w:br/>
      </w:r>
      <w:r w:rsidR="00524EE5" w:rsidRPr="00524EE5">
        <w:rPr>
          <w:rFonts w:ascii="Times New Roman" w:hAnsi="Times New Roman" w:cs="Times New Roman"/>
        </w:rPr>
        <w:t>By participating in the study, women consent to collection of urine, blood, placenta, and cord blood.</w:t>
      </w:r>
      <w:r w:rsidR="00524EE5">
        <w:rPr>
          <w:rFonts w:ascii="Times New Roman" w:hAnsi="Times New Roman" w:cs="Times New Roman"/>
        </w:rPr>
        <w:t xml:space="preserve"> </w:t>
      </w:r>
      <w:r w:rsidR="00524EE5" w:rsidRPr="00524EE5">
        <w:rPr>
          <w:rFonts w:ascii="Times New Roman" w:hAnsi="Times New Roman" w:cs="Times New Roman"/>
        </w:rPr>
        <w:t>During</w:t>
      </w:r>
      <w:r w:rsidR="00524EE5">
        <w:rPr>
          <w:rFonts w:ascii="Times New Roman" w:hAnsi="Times New Roman" w:cs="Times New Roman"/>
        </w:rPr>
        <w:t xml:space="preserve"> each trimester, women who consent to be part of the study</w:t>
      </w:r>
      <w:r w:rsidR="001009B3">
        <w:rPr>
          <w:rFonts w:ascii="Times New Roman" w:hAnsi="Times New Roman" w:cs="Times New Roman"/>
        </w:rPr>
        <w:t xml:space="preserve"> are given urine containers and asked to provide up to 100 mL of urine. Urine is then </w:t>
      </w:r>
      <w:r w:rsidR="002D7724">
        <w:rPr>
          <w:rFonts w:ascii="Times New Roman" w:hAnsi="Times New Roman" w:cs="Times New Roman"/>
        </w:rPr>
        <w:t>frozen and kept at the Michigan Medicine Central Biorepository under a unique study ID</w:t>
      </w:r>
      <w:r w:rsidR="001009B3">
        <w:rPr>
          <w:rFonts w:ascii="Times New Roman" w:hAnsi="Times New Roman" w:cs="Times New Roman"/>
        </w:rPr>
        <w:t>.</w:t>
      </w:r>
      <w:r w:rsidR="009E7211">
        <w:rPr>
          <w:rFonts w:ascii="Times New Roman" w:hAnsi="Times New Roman" w:cs="Times New Roman"/>
        </w:rPr>
        <w:t xml:space="preserve"> </w:t>
      </w:r>
      <w:r w:rsidR="001009B3">
        <w:rPr>
          <w:rFonts w:ascii="Times New Roman" w:hAnsi="Times New Roman" w:cs="Times New Roman"/>
        </w:rPr>
        <w:t xml:space="preserve">Blood samples that are drawn for research purposes are coordinated to occur at the same time as prenatal lab draws to </w:t>
      </w:r>
      <w:r w:rsidR="001009B3">
        <w:rPr>
          <w:rFonts w:ascii="Times New Roman" w:hAnsi="Times New Roman" w:cs="Times New Roman"/>
        </w:rPr>
        <w:lastRenderedPageBreak/>
        <w:t>minimize participant burden. Present in the research kit are vacutainers for blood draw, which usually takes place at a Michigan Medicine laboratory. Trained phlebotomists collect 40 mL of whole blood each trimester. Blood samples are then picked up by research assistants</w:t>
      </w:r>
      <w:r w:rsidR="00D710F4">
        <w:rPr>
          <w:rFonts w:ascii="Times New Roman" w:hAnsi="Times New Roman" w:cs="Times New Roman"/>
        </w:rPr>
        <w:t>,</w:t>
      </w:r>
      <w:r w:rsidR="001009B3">
        <w:rPr>
          <w:rFonts w:ascii="Times New Roman" w:hAnsi="Times New Roman" w:cs="Times New Roman"/>
        </w:rPr>
        <w:t xml:space="preserve"> aliquoted</w:t>
      </w:r>
      <w:r w:rsidR="00D710F4">
        <w:rPr>
          <w:rFonts w:ascii="Times New Roman" w:hAnsi="Times New Roman" w:cs="Times New Roman"/>
        </w:rPr>
        <w:t>,</w:t>
      </w:r>
      <w:r w:rsidR="001009B3">
        <w:rPr>
          <w:rFonts w:ascii="Times New Roman" w:hAnsi="Times New Roman" w:cs="Times New Roman"/>
        </w:rPr>
        <w:t xml:space="preserve"> </w:t>
      </w:r>
      <w:r w:rsidR="00D710F4">
        <w:rPr>
          <w:rFonts w:ascii="Times New Roman" w:hAnsi="Times New Roman" w:cs="Times New Roman"/>
        </w:rPr>
        <w:t>and stored</w:t>
      </w:r>
      <w:r w:rsidR="001009B3">
        <w:rPr>
          <w:rFonts w:ascii="Times New Roman" w:hAnsi="Times New Roman" w:cs="Times New Roman"/>
        </w:rPr>
        <w:t xml:space="preserve"> Because blood samples are in coordination with prenatal labs, there may be inconsistency in fasting state of these samples. The mid-gestation blood draw is usually done in combination with the </w:t>
      </w:r>
      <w:r w:rsidR="00524EE5">
        <w:rPr>
          <w:rFonts w:ascii="Times New Roman" w:hAnsi="Times New Roman" w:cs="Times New Roman"/>
        </w:rPr>
        <w:t xml:space="preserve">oral glucose tolerance test screen for gestational diabetes, which is recommended to occur between 24 and 28 </w:t>
      </w:r>
      <w:proofErr w:type="spellStart"/>
      <w:r w:rsidR="00524EE5">
        <w:rPr>
          <w:rFonts w:ascii="Times New Roman" w:hAnsi="Times New Roman" w:cs="Times New Roman"/>
        </w:rPr>
        <w:t>weeks</w:t>
      </w:r>
      <w:proofErr w:type="spellEnd"/>
      <w:r w:rsidR="00524EE5">
        <w:rPr>
          <w:rFonts w:ascii="Times New Roman" w:hAnsi="Times New Roman" w:cs="Times New Roman"/>
        </w:rPr>
        <w:t xml:space="preserve"> gestation </w:t>
      </w:r>
      <w:r w:rsidR="00524EE5">
        <w:rPr>
          <w:rFonts w:ascii="Times New Roman" w:hAnsi="Times New Roman" w:cs="Times New Roman"/>
        </w:rPr>
        <w:fldChar w:fldCharType="begin"/>
      </w:r>
      <w:r w:rsidR="00524EE5">
        <w:rPr>
          <w:rFonts w:ascii="Times New Roman" w:hAnsi="Times New Roman" w:cs="Times New Roman"/>
        </w:rPr>
        <w:instrText xml:space="preserve"> ADDIN ZOTERO_ITEM CSL_CITATION {"citationID":"iKF2tiUI","properties":{"formattedCitation":"(Randel, 2014)","plainCitation":"(Randel, 2014)","noteIndex":0},"citationItems":[{"id":264,"uris":["http://zotero.org/users/5073745/items/J2UD35B7"],"uri":["http://zotero.org/users/5073745/items/J2UD35B7"],"itemData":{"id":264,"type":"article-journal","abstract":"Gestational diabetes increases the risk of gestational hypertension, preeclampsia, cesarean delivery, and developing diabetes later in life. The American College of Obstetricians and Gynecologists (ACOG) has released a guideline that provides recommendations based on good-quality research and identifies current gaps in knowledge.","container-title":"American Family Physician","ISSN":"0002-838X, 1532-0650","issue":"6","journalAbbreviation":"AFP","language":"en","page":"416-417","source":"www.aafp.org","title":"ACOG Releases Guideline on Gestational Diabetes","volume":"90","author":[{"family":"Randel","given":"Amber"}],"issued":{"date-parts":[["2014",9,15]]}}}],"schema":"https://github.com/citation-style-language/schema/raw/master/csl-citation.json"} </w:instrText>
      </w:r>
      <w:r w:rsidR="00524EE5">
        <w:rPr>
          <w:rFonts w:ascii="Times New Roman" w:hAnsi="Times New Roman" w:cs="Times New Roman"/>
        </w:rPr>
        <w:fldChar w:fldCharType="separate"/>
      </w:r>
      <w:r w:rsidR="00524EE5">
        <w:rPr>
          <w:rFonts w:ascii="Times New Roman" w:hAnsi="Times New Roman" w:cs="Times New Roman"/>
          <w:noProof/>
        </w:rPr>
        <w:t>(Randel, 2014)</w:t>
      </w:r>
      <w:r w:rsidR="00524EE5">
        <w:rPr>
          <w:rFonts w:ascii="Times New Roman" w:hAnsi="Times New Roman" w:cs="Times New Roman"/>
        </w:rPr>
        <w:fldChar w:fldCharType="end"/>
      </w:r>
      <w:r w:rsidR="00524EE5">
        <w:rPr>
          <w:rFonts w:ascii="Times New Roman" w:hAnsi="Times New Roman" w:cs="Times New Roman"/>
        </w:rPr>
        <w:t>.</w:t>
      </w:r>
      <w:r w:rsidR="001009B3">
        <w:rPr>
          <w:rFonts w:ascii="Times New Roman" w:hAnsi="Times New Roman" w:cs="Times New Roman"/>
        </w:rPr>
        <w:t xml:space="preserve"> Therefore, indices like insulin will need to be interpreted with </w:t>
      </w:r>
      <w:r w:rsidR="009E7211">
        <w:rPr>
          <w:rFonts w:ascii="Times New Roman" w:hAnsi="Times New Roman" w:cs="Times New Roman"/>
        </w:rPr>
        <w:t>caution</w:t>
      </w:r>
      <w:r w:rsidR="001009B3">
        <w:rPr>
          <w:rFonts w:ascii="Times New Roman" w:hAnsi="Times New Roman" w:cs="Times New Roman"/>
        </w:rPr>
        <w:t xml:space="preserve">. After delivery and cutting of the umbilical cord, </w:t>
      </w:r>
      <w:r w:rsidR="0030552D">
        <w:rPr>
          <w:rFonts w:ascii="Times New Roman" w:hAnsi="Times New Roman" w:cs="Times New Roman"/>
        </w:rPr>
        <w:t xml:space="preserve">cord </w:t>
      </w:r>
      <w:r w:rsidR="001009B3">
        <w:rPr>
          <w:rFonts w:ascii="Times New Roman" w:hAnsi="Times New Roman" w:cs="Times New Roman"/>
        </w:rPr>
        <w:t xml:space="preserve">blood will be collected by labor and delivery nurses for clinical and research purposes, up to 40 mL of which can be used for research purposes. Upon delivery of both the infant and the placenta, a labor and delivery nurse will collect two (each sized 1x1x3 cm) placental samples. One sample will be stored in </w:t>
      </w:r>
      <w:proofErr w:type="spellStart"/>
      <w:r w:rsidR="001009B3">
        <w:rPr>
          <w:rFonts w:ascii="Times New Roman" w:hAnsi="Times New Roman" w:cs="Times New Roman"/>
        </w:rPr>
        <w:t>RNAlater</w:t>
      </w:r>
      <w:proofErr w:type="spellEnd"/>
      <w:r w:rsidR="001009B3">
        <w:rPr>
          <w:rFonts w:ascii="Times New Roman" w:hAnsi="Times New Roman" w:cs="Times New Roman"/>
        </w:rPr>
        <w:t xml:space="preserve">, and another will be fixed and embedded in paraffin for histological analysis. </w:t>
      </w:r>
      <w:r w:rsidR="00190A56">
        <w:rPr>
          <w:rFonts w:ascii="Times New Roman" w:hAnsi="Times New Roman" w:cs="Times New Roman"/>
        </w:rPr>
        <w:t xml:space="preserve">All biological samples are stored in the Michigan Medicine Central Biorepository under a unique study ID/barcode. Study samples will not be stored with identifying information. </w:t>
      </w:r>
    </w:p>
    <w:p w14:paraId="48E1A8D3" w14:textId="77777777" w:rsidR="00FA63D8" w:rsidRDefault="00FA63D8" w:rsidP="00524EE5">
      <w:pPr>
        <w:rPr>
          <w:rFonts w:ascii="Times New Roman" w:hAnsi="Times New Roman" w:cs="Times New Roman"/>
          <w:u w:val="single"/>
        </w:rPr>
      </w:pPr>
    </w:p>
    <w:p w14:paraId="40E5EDD8" w14:textId="2E673825" w:rsidR="00045C65" w:rsidRPr="0030552D" w:rsidRDefault="0030552D" w:rsidP="00524EE5">
      <w:pPr>
        <w:rPr>
          <w:rFonts w:ascii="Times New Roman" w:hAnsi="Times New Roman" w:cs="Times New Roman"/>
          <w:u w:val="single"/>
        </w:rPr>
      </w:pPr>
      <w:r w:rsidRPr="0030552D">
        <w:rPr>
          <w:rFonts w:ascii="Times New Roman" w:hAnsi="Times New Roman" w:cs="Times New Roman"/>
          <w:u w:val="single"/>
        </w:rPr>
        <w:t>Medical Chart Data</w:t>
      </w:r>
    </w:p>
    <w:p w14:paraId="78D67A78" w14:textId="0190851D" w:rsidR="00524EE5" w:rsidRDefault="00045C65">
      <w:pPr>
        <w:rPr>
          <w:rFonts w:ascii="Times New Roman" w:hAnsi="Times New Roman" w:cs="Times New Roman"/>
        </w:rPr>
      </w:pPr>
      <w:r>
        <w:rPr>
          <w:rFonts w:ascii="Times New Roman" w:hAnsi="Times New Roman" w:cs="Times New Roman"/>
        </w:rPr>
        <w:t>Medical chart data is accessible to the research team</w:t>
      </w:r>
      <w:r w:rsidR="002D7724">
        <w:rPr>
          <w:rFonts w:ascii="Times New Roman" w:hAnsi="Times New Roman" w:cs="Times New Roman"/>
        </w:rPr>
        <w:t xml:space="preserve"> and can be compiled at the request of the secondary use IRB protocol</w:t>
      </w:r>
      <w:r>
        <w:rPr>
          <w:rFonts w:ascii="Times New Roman" w:hAnsi="Times New Roman" w:cs="Times New Roman"/>
        </w:rPr>
        <w:t xml:space="preserve">. This </w:t>
      </w:r>
      <w:r w:rsidR="002D7724">
        <w:rPr>
          <w:rFonts w:ascii="Times New Roman" w:hAnsi="Times New Roman" w:cs="Times New Roman"/>
        </w:rPr>
        <w:t xml:space="preserve">process allows this to access diagnosis codes for the pregnancy and child health in the subsequent infant’s chart. </w:t>
      </w:r>
      <w:r w:rsidR="0030552D">
        <w:rPr>
          <w:rFonts w:ascii="Times New Roman" w:hAnsi="Times New Roman" w:cs="Times New Roman"/>
        </w:rPr>
        <w:t>The proposed medical data to be retrieved from the medical chart will include: last measured pre-pregnancy height and weight, maternal age at conception, last measured gestational weight and height, maternal medication use (glucocorticoid, insulin, metformin, progesterone, aspirin, statins</w:t>
      </w:r>
      <w:r w:rsidR="001976D3">
        <w:rPr>
          <w:rFonts w:ascii="Times New Roman" w:hAnsi="Times New Roman" w:cs="Times New Roman"/>
        </w:rPr>
        <w:t xml:space="preserve">, ADHD medications), maternal smoking and drug use history, </w:t>
      </w:r>
      <w:r w:rsidR="00443A77">
        <w:rPr>
          <w:rFonts w:ascii="Times New Roman" w:hAnsi="Times New Roman" w:cs="Times New Roman"/>
        </w:rPr>
        <w:t>pre-exist</w:t>
      </w:r>
      <w:r w:rsidR="006B6F41">
        <w:rPr>
          <w:rFonts w:ascii="Times New Roman" w:hAnsi="Times New Roman" w:cs="Times New Roman"/>
        </w:rPr>
        <w:t>i</w:t>
      </w:r>
      <w:r w:rsidR="00443A77">
        <w:rPr>
          <w:rFonts w:ascii="Times New Roman" w:hAnsi="Times New Roman" w:cs="Times New Roman"/>
        </w:rPr>
        <w:t>ng diabetes or hypertension, gestational diabetes,</w:t>
      </w:r>
      <w:r w:rsidR="00DC69E0">
        <w:rPr>
          <w:rFonts w:ascii="Times New Roman" w:hAnsi="Times New Roman" w:cs="Times New Roman"/>
        </w:rPr>
        <w:t xml:space="preserve"> hyperemesis gravidarum,</w:t>
      </w:r>
      <w:r w:rsidR="00443A77">
        <w:rPr>
          <w:rFonts w:ascii="Times New Roman" w:hAnsi="Times New Roman" w:cs="Times New Roman"/>
        </w:rPr>
        <w:t xml:space="preserve"> hypertensive disorders of pregnancy, </w:t>
      </w:r>
      <w:r w:rsidR="0077375D">
        <w:rPr>
          <w:rFonts w:ascii="Times New Roman" w:hAnsi="Times New Roman" w:cs="Times New Roman"/>
        </w:rPr>
        <w:t>intrauterine fetal demise</w:t>
      </w:r>
      <w:r w:rsidR="00BA7939">
        <w:rPr>
          <w:rFonts w:ascii="Times New Roman" w:hAnsi="Times New Roman" w:cs="Times New Roman"/>
        </w:rPr>
        <w:t>, birth weight of offspring in grams, gestational age at birth, and APGAR score</w:t>
      </w:r>
      <w:r w:rsidR="0077375D">
        <w:rPr>
          <w:rFonts w:ascii="Times New Roman" w:hAnsi="Times New Roman" w:cs="Times New Roman"/>
        </w:rPr>
        <w:t xml:space="preserve">. </w:t>
      </w:r>
      <w:r w:rsidR="00DC69E0">
        <w:rPr>
          <w:rFonts w:ascii="Times New Roman" w:hAnsi="Times New Roman" w:cs="Times New Roman"/>
        </w:rPr>
        <w:t xml:space="preserve">These medical </w:t>
      </w:r>
      <w:r w:rsidR="00FA63D8">
        <w:rPr>
          <w:rFonts w:ascii="Times New Roman" w:hAnsi="Times New Roman" w:cs="Times New Roman"/>
        </w:rPr>
        <w:t xml:space="preserve">data will then be compiled for each participant and added to the demographic and feeding window data compiled from the intake questionnaire. </w:t>
      </w:r>
    </w:p>
    <w:p w14:paraId="204F5D03" w14:textId="1FB00DC4" w:rsidR="0080130E" w:rsidRDefault="0080130E">
      <w:pPr>
        <w:rPr>
          <w:rFonts w:ascii="Times New Roman" w:hAnsi="Times New Roman" w:cs="Times New Roman"/>
        </w:rPr>
      </w:pPr>
    </w:p>
    <w:p w14:paraId="400CD6BB" w14:textId="77F4A61C" w:rsidR="0080130E" w:rsidRDefault="0080130E">
      <w:pPr>
        <w:rPr>
          <w:rFonts w:ascii="Times New Roman" w:hAnsi="Times New Roman" w:cs="Times New Roman"/>
          <w:u w:val="single"/>
        </w:rPr>
      </w:pPr>
      <w:r>
        <w:rPr>
          <w:rFonts w:ascii="Times New Roman" w:hAnsi="Times New Roman" w:cs="Times New Roman"/>
          <w:u w:val="single"/>
        </w:rPr>
        <w:t>Assessment of Feeding Window</w:t>
      </w:r>
    </w:p>
    <w:p w14:paraId="26B545D3" w14:textId="076E1049" w:rsidR="0080130E" w:rsidRPr="00EC4456" w:rsidRDefault="0080130E" w:rsidP="0080130E">
      <w:pPr>
        <w:rPr>
          <w:rFonts w:ascii="Times New Roman" w:hAnsi="Times New Roman" w:cs="Times New Roman"/>
        </w:rPr>
      </w:pPr>
      <w:r>
        <w:rPr>
          <w:rFonts w:ascii="Times New Roman" w:hAnsi="Times New Roman" w:cs="Times New Roman"/>
        </w:rPr>
        <w:t>In order to ascertain the window within each participant consumes their meals each day, the following questions were added to the intake questionnaire, “On a typical day during your pregnancy, when was the first time in the day you had something to eat?” to determine the beginning of the feeding period, and “On a typical day during your pregnancy, when was the last time you had something to eat before going to bed?” to assess the closing of the feeding period. Ideally, the responses will be grouped into a categorical variable consisting of 2</w:t>
      </w:r>
      <w:r w:rsidR="004A7299">
        <w:rPr>
          <w:rFonts w:ascii="Times New Roman" w:hAnsi="Times New Roman" w:cs="Times New Roman"/>
        </w:rPr>
        <w:t>-</w:t>
      </w:r>
      <w:r>
        <w:rPr>
          <w:rFonts w:ascii="Times New Roman" w:hAnsi="Times New Roman" w:cs="Times New Roman"/>
        </w:rPr>
        <w:t xml:space="preserve">hour differences in length of the feeding window: </w:t>
      </w:r>
      <w:r>
        <w:rPr>
          <w:rFonts w:ascii="Times New Roman" w:hAnsi="Times New Roman" w:cs="Times New Roman"/>
        </w:rPr>
        <w:br/>
        <w:t xml:space="preserve">&gt;12 hours, 10-12 hours, 8-10 hours, 6-8 hours, and &lt;6 hours. These feeding windows are all reflected in the TRF literature </w:t>
      </w:r>
      <w:r>
        <w:rPr>
          <w:rFonts w:ascii="Times New Roman" w:hAnsi="Times New Roman" w:cs="Times New Roman"/>
        </w:rPr>
        <w:fldChar w:fldCharType="begin"/>
      </w:r>
      <w:r>
        <w:rPr>
          <w:rFonts w:ascii="Times New Roman" w:hAnsi="Times New Roman" w:cs="Times New Roman"/>
        </w:rPr>
        <w:instrText xml:space="preserve"> ADDIN ZOTERO_ITEM CSL_CITATION {"citationID":"5z9wzy7O","properties":{"formattedCitation":"(Rothschild, Hoddy, Jambazian, &amp; Varady, 2014)","plainCitation":"(Rothschild, Hoddy, Jambazian, &amp; Varady, 2014)","noteIndex":0},"citationItems":[{"id":267,"uris":["http://zotero.org/users/5073745/items/7SB7NHBL"],"uri":["http://zotero.org/users/5073745/items/7SB7NHBL"],"itemData":{"id":267,"type":"article-journal","abstract":"Abstract.  Time-restricted feeding (TRF), a key component of intermittent fasting regimens, has gained considerable attention in recent years. TRF allows ad lib","container-title":"Nutrition Reviews","DOI":"10.1111/nure.12104","ISSN":"0029-6643","issue":"5","journalAbbreviation":"Nutr Rev","language":"en","page":"308-318","source":"academic.oup.com","title":"Time-restricted feeding and risk of metabolic disease: a review of human and animal studies","title-short":"Time-restricted feeding and risk of metabolic disease","volume":"72","author":[{"family":"Rothschild","given":"Jeff"},{"family":"Hoddy","given":"Kristin K."},{"family":"Jambazian","given":"Pera"},{"family":"Varady","given":"Krista A."}],"issued":{"date-parts":[["2014",5,1]]}}}],"schema":"https://github.com/citation-style-language/schema/raw/master/csl-citation.json"}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(Rothschild, Hoddy, Jambazian, &amp; Varady, 2014)</w:t>
      </w:r>
      <w:r>
        <w:rPr>
          <w:rFonts w:ascii="Times New Roman" w:hAnsi="Times New Roman" w:cs="Times New Roman"/>
        </w:rPr>
        <w:fldChar w:fldCharType="end"/>
      </w:r>
      <w:r>
        <w:rPr>
          <w:rFonts w:ascii="Times New Roman" w:hAnsi="Times New Roman" w:cs="Times New Roman"/>
        </w:rPr>
        <w:t xml:space="preserve">. </w:t>
      </w:r>
    </w:p>
    <w:p w14:paraId="7A37F4A8" w14:textId="77777777" w:rsidR="004A09BB" w:rsidRPr="00EC4456" w:rsidRDefault="004A09BB">
      <w:pPr>
        <w:rPr>
          <w:rFonts w:ascii="Times New Roman" w:hAnsi="Times New Roman" w:cs="Times New Roman"/>
        </w:rPr>
      </w:pPr>
    </w:p>
    <w:p w14:paraId="14555095" w14:textId="2DE043E6" w:rsidR="00AF4FEC" w:rsidRDefault="009E651B" w:rsidP="00AF4FEC">
      <w:pPr>
        <w:rPr>
          <w:rFonts w:ascii="Times New Roman" w:hAnsi="Times New Roman" w:cs="Times New Roman"/>
          <w:b/>
          <w:u w:val="single"/>
        </w:rPr>
      </w:pPr>
      <w:r>
        <w:rPr>
          <w:rFonts w:ascii="Times New Roman" w:hAnsi="Times New Roman" w:cs="Times New Roman"/>
          <w:b/>
          <w:u w:val="single"/>
        </w:rPr>
        <w:t xml:space="preserve">Translational </w:t>
      </w:r>
      <w:r w:rsidR="00AF4FEC" w:rsidRPr="00003BC5">
        <w:rPr>
          <w:rFonts w:ascii="Times New Roman" w:hAnsi="Times New Roman" w:cs="Times New Roman"/>
          <w:b/>
          <w:u w:val="single"/>
        </w:rPr>
        <w:t>Aim 3.2.</w:t>
      </w:r>
      <w:r w:rsidR="00B34C3C" w:rsidRPr="00003BC5">
        <w:rPr>
          <w:rFonts w:ascii="Times New Roman" w:hAnsi="Times New Roman" w:cs="Times New Roman"/>
          <w:b/>
          <w:u w:val="single"/>
        </w:rPr>
        <w:t xml:space="preserve"> Investigate the </w:t>
      </w:r>
      <w:r w:rsidR="009F7140" w:rsidRPr="00003BC5">
        <w:rPr>
          <w:rFonts w:ascii="Times New Roman" w:hAnsi="Times New Roman" w:cs="Times New Roman"/>
          <w:b/>
          <w:u w:val="single"/>
        </w:rPr>
        <w:t xml:space="preserve">associations of </w:t>
      </w:r>
      <w:r w:rsidR="005F085A" w:rsidRPr="00003BC5">
        <w:rPr>
          <w:rFonts w:ascii="Times New Roman" w:hAnsi="Times New Roman" w:cs="Times New Roman"/>
          <w:b/>
          <w:u w:val="single"/>
        </w:rPr>
        <w:t>feeding window length on maternal and child health outcomes</w:t>
      </w:r>
    </w:p>
    <w:p w14:paraId="78E82C1F" w14:textId="6AFD9CB1" w:rsidR="00A056C8" w:rsidRPr="00003BC5" w:rsidRDefault="00A056C8" w:rsidP="00AF4FEC">
      <w:pPr>
        <w:rPr>
          <w:rFonts w:ascii="Times New Roman" w:hAnsi="Times New Roman" w:cs="Times New Roman"/>
          <w:b/>
          <w:u w:val="single"/>
        </w:rPr>
      </w:pPr>
      <w:r>
        <w:rPr>
          <w:rFonts w:ascii="Times New Roman" w:hAnsi="Times New Roman" w:cs="Times New Roman"/>
          <w:b/>
          <w:noProof/>
          <w:u w:val="single"/>
        </w:rPr>
        <w:lastRenderedPageBreak/>
        <mc:AlternateContent>
          <mc:Choice Requires="wps">
            <w:drawing>
              <wp:anchor distT="0" distB="0" distL="114300" distR="114300" simplePos="0" relativeHeight="251660288" behindDoc="0" locked="0" layoutInCell="1" allowOverlap="1" wp14:anchorId="14C0E902" wp14:editId="02B588CD">
                <wp:simplePos x="0" y="0"/>
                <wp:positionH relativeFrom="column">
                  <wp:posOffset>3938660</wp:posOffset>
                </wp:positionH>
                <wp:positionV relativeFrom="paragraph">
                  <wp:posOffset>111565</wp:posOffset>
                </wp:positionV>
                <wp:extent cx="2848610" cy="826233"/>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8610" cy="826233"/>
                        </a:xfrm>
                        <a:prstGeom prst="rect">
                          <a:avLst/>
                        </a:prstGeom>
                        <a:solidFill>
                          <a:schemeClr val="lt1"/>
                        </a:solidFill>
                        <a:ln w="6350">
                          <a:noFill/>
                        </a:ln>
                      </wps:spPr>
                      <wps:txbx>
                        <w:txbxContent>
                          <w:p w14:paraId="7B9D8740" w14:textId="40CA7106" w:rsidR="00A056C8" w:rsidRDefault="00A056C8">
                            <w:r>
                              <w:rPr>
                                <w:noProof/>
                              </w:rPr>
                              <w:drawing>
                                <wp:inline distT="0" distB="0" distL="0" distR="0" wp14:anchorId="315EBA96" wp14:editId="2D9028D8">
                                  <wp:extent cx="2575914" cy="501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9.20.19 PM.png"/>
                                          <pic:cNvPicPr/>
                                        </pic:nvPicPr>
                                        <pic:blipFill>
                                          <a:blip r:embed="rId8">
                                            <a:extLst>
                                              <a:ext uri="{28A0092B-C50C-407E-A947-70E740481C1C}">
                                                <a14:useLocalDpi xmlns:a14="http://schemas.microsoft.com/office/drawing/2010/main" val="0"/>
                                              </a:ext>
                                            </a:extLst>
                                          </a:blip>
                                          <a:stretch>
                                            <a:fillRect/>
                                          </a:stretch>
                                        </pic:blipFill>
                                        <pic:spPr>
                                          <a:xfrm>
                                            <a:off x="0" y="0"/>
                                            <a:ext cx="2609464" cy="508184"/>
                                          </a:xfrm>
                                          <a:prstGeom prst="rect">
                                            <a:avLst/>
                                          </a:prstGeom>
                                        </pic:spPr>
                                      </pic:pic>
                                    </a:graphicData>
                                  </a:graphic>
                                </wp:inline>
                              </w:drawing>
                            </w:r>
                            <w:r>
                              <w:t xml:space="preserve">Figure XX: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0E902" id="_x0000_t202" coordsize="21600,21600" o:spt="202" path="m,l,21600r21600,l21600,xe">
                <v:stroke joinstyle="miter"/>
                <v:path gradientshapeok="t" o:connecttype="rect"/>
              </v:shapetype>
              <v:shape id="Text Box 3" o:spid="_x0000_s1026" type="#_x0000_t202" style="position:absolute;margin-left:310.15pt;margin-top:8.8pt;width:224.3pt;height:6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" fillcolor="white [3201]" stroked="f" strokeweight=".5pt">
                <v:textbox>
                  <w:txbxContent>
                    <w:p w14:paraId="7B9D8740" w14:textId="40CA7106" w:rsidR="00A056C8" w:rsidRDefault="00A056C8">
                      <w:r>
                        <w:rPr>
                          <w:noProof/>
                        </w:rPr>
                        <w:drawing>
                          <wp:inline distT="0" distB="0" distL="0" distR="0" wp14:anchorId="315EBA96" wp14:editId="2D9028D8">
                            <wp:extent cx="2575914" cy="501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9.20.19 PM.png"/>
                                    <pic:cNvPicPr/>
                                  </pic:nvPicPr>
                                  <pic:blipFill>
                                    <a:blip r:embed="rId9">
                                      <a:extLst>
                                        <a:ext uri="{28A0092B-C50C-407E-A947-70E740481C1C}">
                                          <a14:useLocalDpi xmlns:a14="http://schemas.microsoft.com/office/drawing/2010/main" val="0"/>
                                        </a:ext>
                                      </a:extLst>
                                    </a:blip>
                                    <a:stretch>
                                      <a:fillRect/>
                                    </a:stretch>
                                  </pic:blipFill>
                                  <pic:spPr>
                                    <a:xfrm>
                                      <a:off x="0" y="0"/>
                                      <a:ext cx="2609464" cy="508184"/>
                                    </a:xfrm>
                                    <a:prstGeom prst="rect">
                                      <a:avLst/>
                                    </a:prstGeom>
                                  </pic:spPr>
                                </pic:pic>
                              </a:graphicData>
                            </a:graphic>
                          </wp:inline>
                        </w:drawing>
                      </w:r>
                      <w:r>
                        <w:t xml:space="preserve">Figure XX: </w:t>
                      </w:r>
                    </w:p>
                  </w:txbxContent>
                </v:textbox>
                <w10:wrap type="square"/>
              </v:shape>
            </w:pict>
          </mc:Fallback>
        </mc:AlternateContent>
      </w:r>
    </w:p>
    <w:p w14:paraId="73FB9CD8" w14:textId="214109EA" w:rsidR="009458EA" w:rsidRPr="007645B3" w:rsidRDefault="00CB51AB" w:rsidP="00C07BE7">
      <w:pPr>
        <w:rPr>
          <w:rFonts w:ascii="Times New Roman" w:hAnsi="Times New Roman" w:cs="Times New Roman"/>
        </w:rPr>
      </w:pPr>
      <w:r w:rsidRPr="00C053CD">
        <w:rPr>
          <w:rFonts w:ascii="Times New Roman" w:hAnsi="Times New Roman" w:cs="Times New Roman"/>
        </w:rPr>
        <w:t xml:space="preserve">No studies to date have evaluated the effects of time-restricted feeding on the incidence of maternal and child outcomes in human populations. There have been studies on the effects of Ramadan fasting during pregnancy on these outcomes. As stated previously, Ramadan fasting is inconsistent in its findings. </w:t>
      </w:r>
      <w:r w:rsidRPr="005A77D1">
        <w:rPr>
          <w:rFonts w:ascii="Times New Roman" w:hAnsi="Times New Roman" w:cs="Times New Roman"/>
        </w:rPr>
        <w:t>Some studies associated fasting with lower birth weight, whereas others see no effect . Studies on gestational age are somewhat more consistent in that there is no apparent relationship</w:t>
      </w:r>
      <w:r w:rsidRPr="00C053CD">
        <w:rPr>
          <w:rFonts w:ascii="Times New Roman" w:hAnsi="Times New Roman" w:cs="Times New Roman"/>
        </w:rPr>
        <w:t xml:space="preserve"> between Ramadan fasting and preterm birth. Although imperfect, </w:t>
      </w:r>
      <w:r w:rsidR="00C053CD" w:rsidRPr="00C053CD">
        <w:rPr>
          <w:rFonts w:ascii="Times New Roman" w:hAnsi="Times New Roman" w:cs="Times New Roman"/>
        </w:rPr>
        <w:t>one such cross-sectional study evaluated a consistent exposure to Ramadan fasting and categorized participants based on the level of fasting completed (1-10d, 11-20d, 21-29 days in the 2017 month of Ramadan). They found</w:t>
      </w:r>
      <w:r w:rsidR="00AF183D">
        <w:rPr>
          <w:rFonts w:ascii="Times New Roman" w:hAnsi="Times New Roman" w:cs="Times New Roman"/>
        </w:rPr>
        <w:t xml:space="preserve"> that Ramadan fasting only affected two of their nine outcomes. The odds of gestational diabetes were lower in expectant mothers who participated in the Ramadan fast (2.6% vs 8.3%)</w:t>
      </w:r>
      <w:r w:rsidR="007645B3">
        <w:rPr>
          <w:rFonts w:ascii="Times New Roman" w:hAnsi="Times New Roman" w:cs="Times New Roman"/>
        </w:rPr>
        <w:fldChar w:fldCharType="begin"/>
      </w:r>
      <w:r w:rsidR="007645B3">
        <w:rPr>
          <w:rFonts w:ascii="Times New Roman" w:hAnsi="Times New Roman" w:cs="Times New Roman"/>
        </w:rPr>
        <w:instrText xml:space="preserve"> ADDIN ZOTERO_ITEM CSL_CITATION {"citationID":"EX6MDYLb","properties":{"formattedCitation":"(Safari, Piro, &amp; Ahmad, 2019)","plainCitation":"(Safari, Piro, &amp; Ahmad, 2019)","noteIndex":0},"citationItems":[{"id":297,"uris":["http://zotero.org/users/5073745/items/NKY5SKEM"],"uri":["http://zotero.org/users/5073745/items/NKY5SKEM"],"itemData":{"id":297,"type":"article-journal","abstract":"Background\nThere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sidR="007645B3">
        <w:rPr>
          <w:rFonts w:ascii="Times New Roman" w:hAnsi="Times New Roman" w:cs="Times New Roman"/>
        </w:rPr>
        <w:fldChar w:fldCharType="separate"/>
      </w:r>
      <w:r w:rsidR="007645B3">
        <w:rPr>
          <w:rFonts w:ascii="Times New Roman" w:hAnsi="Times New Roman" w:cs="Times New Roman"/>
          <w:noProof/>
        </w:rPr>
        <w:t>(Safari, Piro, &amp; Ahmad, 2019)</w:t>
      </w:r>
      <w:r w:rsidR="007645B3">
        <w:rPr>
          <w:rFonts w:ascii="Times New Roman" w:hAnsi="Times New Roman" w:cs="Times New Roman"/>
        </w:rPr>
        <w:fldChar w:fldCharType="end"/>
      </w:r>
      <w:r w:rsidR="00AF183D">
        <w:rPr>
          <w:rFonts w:ascii="Times New Roman" w:hAnsi="Times New Roman" w:cs="Times New Roman"/>
        </w:rPr>
        <w:t>.</w:t>
      </w:r>
      <w:r w:rsidR="007645B3">
        <w:rPr>
          <w:rFonts w:ascii="Times New Roman" w:hAnsi="Times New Roman" w:cs="Times New Roman"/>
        </w:rPr>
        <w:t xml:space="preserve"> </w:t>
      </w:r>
      <w:r w:rsidR="004A7299" w:rsidRPr="007645B3">
        <w:rPr>
          <w:rFonts w:ascii="Times New Roman" w:hAnsi="Times New Roman" w:cs="Times New Roman"/>
        </w:rPr>
        <w:t>The strength</w:t>
      </w:r>
      <w:r w:rsidR="002D0036" w:rsidRPr="007645B3">
        <w:rPr>
          <w:rFonts w:ascii="Times New Roman" w:hAnsi="Times New Roman" w:cs="Times New Roman"/>
        </w:rPr>
        <w:t xml:space="preserve"> </w:t>
      </w:r>
      <w:r w:rsidR="004A7299" w:rsidRPr="007645B3">
        <w:rPr>
          <w:rFonts w:ascii="Times New Roman" w:hAnsi="Times New Roman" w:cs="Times New Roman"/>
        </w:rPr>
        <w:t>of the association remained after adjusting for maternal education, maternal age, maternal occupation, parity, and pre-pregnancy BMI (OR = 1.51 (0.06+/-1.74))</w:t>
      </w:r>
      <w:r w:rsidR="007645B3">
        <w:rPr>
          <w:rFonts w:ascii="Times New Roman" w:hAnsi="Times New Roman" w:cs="Times New Roman"/>
        </w:rPr>
        <w:t xml:space="preserve">. There were no observed differences in rates </w:t>
      </w:r>
      <w:r w:rsidR="007645B3" w:rsidRPr="007645B3">
        <w:rPr>
          <w:rFonts w:ascii="Times New Roman" w:hAnsi="Times New Roman" w:cs="Times New Roman"/>
        </w:rPr>
        <w:t xml:space="preserve">of preterm labor, </w:t>
      </w:r>
      <w:r w:rsidR="007645B3">
        <w:rPr>
          <w:rFonts w:ascii="Times New Roman" w:hAnsi="Times New Roman" w:cs="Times New Roman"/>
        </w:rPr>
        <w:t xml:space="preserve">preeclampsia, low birth weight, fetal height, fetal head circumference, or </w:t>
      </w:r>
      <w:r w:rsidR="007645B3" w:rsidRPr="007645B3">
        <w:rPr>
          <w:rFonts w:ascii="Times New Roman" w:hAnsi="Times New Roman" w:cs="Times New Roman"/>
        </w:rPr>
        <w:t>APGAR</w:t>
      </w:r>
      <w:r w:rsidR="007645B3">
        <w:rPr>
          <w:rFonts w:ascii="Times New Roman" w:hAnsi="Times New Roman" w:cs="Times New Roman"/>
        </w:rPr>
        <w:t xml:space="preserve"> score at 5 minutes </w:t>
      </w:r>
      <w:r w:rsidR="007645B3" w:rsidRPr="007645B3">
        <w:rPr>
          <w:rFonts w:ascii="Times New Roman" w:hAnsi="Times New Roman" w:cs="Times New Roman"/>
        </w:rPr>
        <w:t xml:space="preserve">. </w:t>
      </w:r>
      <w:r w:rsidR="009458EA" w:rsidRPr="007645B3">
        <w:rPr>
          <w:rFonts w:ascii="Times New Roman" w:hAnsi="Times New Roman" w:cs="Times New Roman"/>
        </w:rPr>
        <w:t>Based on th</w:t>
      </w:r>
      <w:r w:rsidR="007645B3">
        <w:rPr>
          <w:rFonts w:ascii="Times New Roman" w:hAnsi="Times New Roman" w:cs="Times New Roman"/>
        </w:rPr>
        <w:t xml:space="preserve">e work done during Ramadan fasting in pregnancy </w:t>
      </w:r>
      <w:r w:rsidR="009458EA" w:rsidRPr="007645B3">
        <w:rPr>
          <w:rFonts w:ascii="Times New Roman" w:hAnsi="Times New Roman" w:cs="Times New Roman"/>
        </w:rPr>
        <w:t xml:space="preserve">and other TRF literature, </w:t>
      </w:r>
      <w:r w:rsidR="009458EA" w:rsidRPr="007645B3">
        <w:rPr>
          <w:rFonts w:ascii="Times New Roman" w:hAnsi="Times New Roman" w:cs="Times New Roman"/>
          <w:i/>
        </w:rPr>
        <w:t xml:space="preserve">I anticipate that women who have </w:t>
      </w:r>
      <w:r w:rsidR="00B15686" w:rsidRPr="007645B3">
        <w:rPr>
          <w:rFonts w:ascii="Times New Roman" w:hAnsi="Times New Roman" w:cs="Times New Roman"/>
          <w:i/>
        </w:rPr>
        <w:t xml:space="preserve"> shorter eating windows</w:t>
      </w:r>
      <w:r w:rsidR="009458EA" w:rsidRPr="007645B3">
        <w:rPr>
          <w:rFonts w:ascii="Times New Roman" w:hAnsi="Times New Roman" w:cs="Times New Roman"/>
          <w:i/>
        </w:rPr>
        <w:t xml:space="preserve"> are less likely to develop </w:t>
      </w:r>
      <w:r w:rsidR="007645B3">
        <w:rPr>
          <w:rFonts w:ascii="Times New Roman" w:hAnsi="Times New Roman" w:cs="Times New Roman"/>
          <w:i/>
        </w:rPr>
        <w:t>pregnancy related maternal health issues (diabetes, preeclampsia, hyperemesis gravidarum</w:t>
      </w:r>
      <w:r w:rsidR="00631DAA">
        <w:rPr>
          <w:rFonts w:ascii="Times New Roman" w:hAnsi="Times New Roman" w:cs="Times New Roman"/>
          <w:i/>
        </w:rPr>
        <w:t xml:space="preserve">). </w:t>
      </w:r>
    </w:p>
    <w:p w14:paraId="5F7FEC11" w14:textId="1A8017A6" w:rsidR="00AF4FEC" w:rsidRDefault="00BA7939" w:rsidP="00BA7939">
      <w:pPr>
        <w:rPr>
          <w:rFonts w:ascii="Times New Roman" w:hAnsi="Times New Roman" w:cs="Times New Roman"/>
        </w:rPr>
      </w:pPr>
      <w:r>
        <w:rPr>
          <w:rFonts w:ascii="Times New Roman" w:hAnsi="Times New Roman" w:cs="Times New Roman"/>
        </w:rPr>
        <w:t xml:space="preserve">To assess the associations of feeding window length with maternal and child health outcomes, multiple linear regression analysis </w:t>
      </w:r>
      <w:r w:rsidR="0080130E">
        <w:rPr>
          <w:rFonts w:ascii="Times New Roman" w:hAnsi="Times New Roman" w:cs="Times New Roman"/>
        </w:rPr>
        <w:t>will be used</w:t>
      </w:r>
      <w:r>
        <w:rPr>
          <w:rFonts w:ascii="Times New Roman" w:hAnsi="Times New Roman" w:cs="Times New Roman"/>
        </w:rPr>
        <w:t xml:space="preserve"> for the </w:t>
      </w:r>
      <w:r w:rsidR="0080130E">
        <w:rPr>
          <w:rFonts w:ascii="Times New Roman" w:hAnsi="Times New Roman" w:cs="Times New Roman"/>
        </w:rPr>
        <w:t xml:space="preserve">categorical and </w:t>
      </w:r>
      <w:r>
        <w:rPr>
          <w:rFonts w:ascii="Times New Roman" w:hAnsi="Times New Roman" w:cs="Times New Roman"/>
        </w:rPr>
        <w:t>continuous outcomes</w:t>
      </w:r>
      <w:r w:rsidR="00585E67">
        <w:rPr>
          <w:rFonts w:ascii="Times New Roman" w:hAnsi="Times New Roman" w:cs="Times New Roman"/>
        </w:rPr>
        <w:t>;</w:t>
      </w:r>
      <w:r>
        <w:rPr>
          <w:rFonts w:ascii="Times New Roman" w:hAnsi="Times New Roman" w:cs="Times New Roman"/>
        </w:rPr>
        <w:t xml:space="preserve"> </w:t>
      </w:r>
      <w:r w:rsidR="0080130E">
        <w:rPr>
          <w:rFonts w:ascii="Times New Roman" w:hAnsi="Times New Roman" w:cs="Times New Roman"/>
        </w:rPr>
        <w:t xml:space="preserve">such as offspring birth weight, gestational age, and APGAR score. </w:t>
      </w:r>
      <w:r w:rsidR="006158C3">
        <w:rPr>
          <w:rFonts w:ascii="Times New Roman" w:hAnsi="Times New Roman" w:cs="Times New Roman"/>
        </w:rPr>
        <w:t xml:space="preserve">For dichotomous outcomes, such as gestational diabetes, hypertensive disorders of pregnancy, </w:t>
      </w:r>
      <w:r w:rsidR="00836B61">
        <w:rPr>
          <w:rFonts w:ascii="Times New Roman" w:hAnsi="Times New Roman" w:cs="Times New Roman"/>
        </w:rPr>
        <w:t xml:space="preserve">and </w:t>
      </w:r>
      <w:r w:rsidR="006158C3">
        <w:rPr>
          <w:rFonts w:ascii="Times New Roman" w:hAnsi="Times New Roman" w:cs="Times New Roman"/>
        </w:rPr>
        <w:t>hyperemesis gravidarum</w:t>
      </w:r>
      <w:r w:rsidR="00836B61">
        <w:rPr>
          <w:rFonts w:ascii="Times New Roman" w:hAnsi="Times New Roman" w:cs="Times New Roman"/>
        </w:rPr>
        <w:t xml:space="preserve"> </w:t>
      </w:r>
      <w:r w:rsidR="006158C3">
        <w:rPr>
          <w:rFonts w:ascii="Times New Roman" w:hAnsi="Times New Roman" w:cs="Times New Roman"/>
        </w:rPr>
        <w:t xml:space="preserve">logistic regression will be employed. </w:t>
      </w:r>
    </w:p>
    <w:p w14:paraId="3F17EF9B" w14:textId="57273CB4" w:rsidR="00B15686" w:rsidRDefault="00B15686" w:rsidP="00BA7939">
      <w:pPr>
        <w:rPr>
          <w:rFonts w:ascii="Times New Roman" w:hAnsi="Times New Roman" w:cs="Times New Roman"/>
        </w:rPr>
      </w:pPr>
    </w:p>
    <w:p w14:paraId="73FFE980" w14:textId="0C880FCE" w:rsidR="00B15686" w:rsidRPr="00BA7939" w:rsidRDefault="007E426C" w:rsidP="00BA7939">
      <w:pPr>
        <w:rPr>
          <w:rFonts w:ascii="Times New Roman" w:hAnsi="Times New Roman" w:cs="Times New Roman"/>
        </w:rPr>
      </w:pPr>
      <w:r>
        <w:rPr>
          <w:rFonts w:ascii="Times New Roman" w:hAnsi="Times New Roman" w:cs="Times New Roman"/>
          <w:b/>
          <w:noProof/>
          <w:u w:val="single"/>
        </w:rPr>
        <mc:AlternateContent>
          <mc:Choice Requires="wps">
            <w:drawing>
              <wp:anchor distT="0" distB="0" distL="114300" distR="114300" simplePos="0" relativeHeight="251659264" behindDoc="0" locked="0" layoutInCell="1" allowOverlap="1" wp14:anchorId="66F7BF6A" wp14:editId="3B48B8E6">
                <wp:simplePos x="0" y="0"/>
                <wp:positionH relativeFrom="column">
                  <wp:posOffset>3798179</wp:posOffset>
                </wp:positionH>
                <wp:positionV relativeFrom="paragraph">
                  <wp:posOffset>-96276</wp:posOffset>
                </wp:positionV>
                <wp:extent cx="2831123" cy="1661746"/>
                <wp:effectExtent l="0" t="0" r="1270" b="2540"/>
                <wp:wrapSquare wrapText="bothSides"/>
                <wp:docPr id="2" name="Text Box 2"/>
                <wp:cNvGraphicFramePr/>
                <a:graphic xmlns:a="http://schemas.openxmlformats.org/drawingml/2006/main">
                  <a:graphicData uri="http://schemas.microsoft.com/office/word/2010/wordprocessingShape">
                    <wps:wsp>
                      <wps:cNvSpPr txBox="1"/>
                      <wps:spPr>
                        <a:xfrm>
                          <a:off x="0" y="0"/>
                          <a:ext cx="2831123" cy="1661746"/>
                        </a:xfrm>
                        <a:prstGeom prst="rect">
                          <a:avLst/>
                        </a:prstGeom>
                        <a:solidFill>
                          <a:schemeClr val="lt1"/>
                        </a:solidFill>
                        <a:ln w="6350">
                          <a:noFill/>
                        </a:ln>
                      </wps:spPr>
                      <wps:txbx>
                        <w:txbxContent>
                          <w:p w14:paraId="2F982C40" w14:textId="77777777" w:rsidR="007E426C" w:rsidRDefault="007E426C"/>
                          <w:p w14:paraId="5058CF85" w14:textId="71607C70" w:rsidR="007E426C" w:rsidRDefault="00632513">
                            <w:r>
                              <w:rPr>
                                <w:rFonts w:ascii="Times New Roman" w:hAnsi="Times New Roman" w:cs="Times New Roman"/>
                                <w:b/>
                                <w:noProof/>
                                <w:u w:val="single"/>
                              </w:rPr>
                              <w:drawing>
                                <wp:inline distT="0" distB="0" distL="0" distR="0" wp14:anchorId="1D92C336" wp14:editId="2E619DF6">
                                  <wp:extent cx="2641600" cy="85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9.15.53 PM.png"/>
                                          <pic:cNvPicPr/>
                                        </pic:nvPicPr>
                                        <pic:blipFill>
                                          <a:blip r:embed="rId10">
                                            <a:extLst>
                                              <a:ext uri="{28A0092B-C50C-407E-A947-70E740481C1C}">
                                                <a14:useLocalDpi xmlns:a14="http://schemas.microsoft.com/office/drawing/2010/main" val="0"/>
                                              </a:ext>
                                            </a:extLst>
                                          </a:blip>
                                          <a:stretch>
                                            <a:fillRect/>
                                          </a:stretch>
                                        </pic:blipFill>
                                        <pic:spPr>
                                          <a:xfrm>
                                            <a:off x="0" y="0"/>
                                            <a:ext cx="2641600" cy="852170"/>
                                          </a:xfrm>
                                          <a:prstGeom prst="rect">
                                            <a:avLst/>
                                          </a:prstGeom>
                                        </pic:spPr>
                                      </pic:pic>
                                    </a:graphicData>
                                  </a:graphic>
                                </wp:inline>
                              </w:drawing>
                            </w:r>
                          </w:p>
                          <w:p w14:paraId="6D3E67EC" w14:textId="77777777" w:rsidR="007E426C" w:rsidRDefault="007E426C"/>
                          <w:p w14:paraId="3E6BDE1C" w14:textId="076E0AC8" w:rsidR="007E426C" w:rsidRDefault="007E426C">
                            <w:r>
                              <w:t>Figure X: Depicts the DAG for aim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7BF6A" id="Text Box 2" o:spid="_x0000_s1027" type="#_x0000_t202" style="position:absolute;margin-left:299.05pt;margin-top:-7.6pt;width:222.9pt;height:1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" fillcolor="white [3201]" stroked="f" strokeweight=".5pt">
                <v:textbox>
                  <w:txbxContent>
                    <w:p w14:paraId="2F982C40" w14:textId="77777777" w:rsidR="007E426C" w:rsidRDefault="007E426C"/>
                    <w:p w14:paraId="5058CF85" w14:textId="71607C70" w:rsidR="007E426C" w:rsidRDefault="00632513">
                      <w:r>
                        <w:rPr>
                          <w:rFonts w:ascii="Times New Roman" w:hAnsi="Times New Roman" w:cs="Times New Roman"/>
                          <w:b/>
                          <w:noProof/>
                          <w:u w:val="single"/>
                        </w:rPr>
                        <w:drawing>
                          <wp:inline distT="0" distB="0" distL="0" distR="0" wp14:anchorId="1D92C336" wp14:editId="2E619DF6">
                            <wp:extent cx="2641600" cy="85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9.15.53 PM.png"/>
                                    <pic:cNvPicPr/>
                                  </pic:nvPicPr>
                                  <pic:blipFill>
                                    <a:blip r:embed="rId11">
                                      <a:extLst>
                                        <a:ext uri="{28A0092B-C50C-407E-A947-70E740481C1C}">
                                          <a14:useLocalDpi xmlns:a14="http://schemas.microsoft.com/office/drawing/2010/main" val="0"/>
                                        </a:ext>
                                      </a:extLst>
                                    </a:blip>
                                    <a:stretch>
                                      <a:fillRect/>
                                    </a:stretch>
                                  </pic:blipFill>
                                  <pic:spPr>
                                    <a:xfrm>
                                      <a:off x="0" y="0"/>
                                      <a:ext cx="2641600" cy="852170"/>
                                    </a:xfrm>
                                    <a:prstGeom prst="rect">
                                      <a:avLst/>
                                    </a:prstGeom>
                                  </pic:spPr>
                                </pic:pic>
                              </a:graphicData>
                            </a:graphic>
                          </wp:inline>
                        </w:drawing>
                      </w:r>
                    </w:p>
                    <w:p w14:paraId="6D3E67EC" w14:textId="77777777" w:rsidR="007E426C" w:rsidRDefault="007E426C"/>
                    <w:p w14:paraId="3E6BDE1C" w14:textId="076E0AC8" w:rsidR="007E426C" w:rsidRDefault="007E426C">
                      <w:r>
                        <w:t>Figure X: Depicts the DAG for aim 3.3</w:t>
                      </w:r>
                    </w:p>
                  </w:txbxContent>
                </v:textbox>
                <w10:wrap type="square"/>
              </v:shape>
            </w:pict>
          </mc:Fallback>
        </mc:AlternateContent>
      </w:r>
    </w:p>
    <w:p w14:paraId="3C747D50" w14:textId="6049BC75" w:rsidR="00AF4FEC" w:rsidRPr="00F9070B" w:rsidRDefault="009E651B" w:rsidP="00212D1E">
      <w:pPr>
        <w:rPr>
          <w:rFonts w:ascii="Times New Roman" w:hAnsi="Times New Roman" w:cs="Times New Roman"/>
          <w:b/>
          <w:u w:val="single"/>
        </w:rPr>
      </w:pPr>
      <w:r>
        <w:rPr>
          <w:rFonts w:ascii="Times New Roman" w:hAnsi="Times New Roman" w:cs="Times New Roman"/>
          <w:b/>
          <w:u w:val="single"/>
        </w:rPr>
        <w:t xml:space="preserve">Translational </w:t>
      </w:r>
      <w:r w:rsidR="00212D1E" w:rsidRPr="00F9070B">
        <w:rPr>
          <w:rFonts w:ascii="Times New Roman" w:hAnsi="Times New Roman" w:cs="Times New Roman"/>
          <w:b/>
          <w:u w:val="single"/>
        </w:rPr>
        <w:t xml:space="preserve">Aim 3.3 </w:t>
      </w:r>
      <w:r w:rsidR="000E6934">
        <w:rPr>
          <w:rFonts w:ascii="Times New Roman" w:hAnsi="Times New Roman" w:cs="Times New Roman"/>
          <w:b/>
          <w:u w:val="single"/>
        </w:rPr>
        <w:t xml:space="preserve">Examine </w:t>
      </w:r>
      <w:r>
        <w:rPr>
          <w:rFonts w:ascii="Times New Roman" w:hAnsi="Times New Roman" w:cs="Times New Roman"/>
          <w:b/>
          <w:u w:val="single"/>
        </w:rPr>
        <w:t xml:space="preserve">the molecular basis for feeding window association with maternal and child health in </w:t>
      </w:r>
      <w:r w:rsidR="000E6934">
        <w:rPr>
          <w:rFonts w:ascii="Times New Roman" w:hAnsi="Times New Roman" w:cs="Times New Roman"/>
          <w:b/>
          <w:u w:val="single"/>
        </w:rPr>
        <w:t>biological sa</w:t>
      </w:r>
      <w:r w:rsidR="007E0F24">
        <w:rPr>
          <w:rFonts w:ascii="Times New Roman" w:hAnsi="Times New Roman" w:cs="Times New Roman"/>
          <w:b/>
          <w:u w:val="single"/>
        </w:rPr>
        <w:t xml:space="preserve">mples </w:t>
      </w:r>
    </w:p>
    <w:p w14:paraId="184DA47E" w14:textId="21B696D9" w:rsidR="00B15686" w:rsidRDefault="00236B63" w:rsidP="00BD2DF0">
      <w:pPr>
        <w:jc w:val="both"/>
        <w:rPr>
          <w:rFonts w:ascii="Times New Roman" w:hAnsi="Times New Roman" w:cs="Times New Roman"/>
        </w:rPr>
      </w:pPr>
      <w:r>
        <w:rPr>
          <w:rFonts w:ascii="Times New Roman" w:hAnsi="Times New Roman" w:cs="Times New Roman"/>
        </w:rPr>
        <w:t>The metabolic and biochemical effects of fasting during pregnancy are critically understudied. It is known that a large proportion of the Islamic world chooses to fast when pregnancy, for many reasons</w:t>
      </w:r>
      <w:r w:rsidR="005A77D1">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{"citationID":"zX5U56cI","properties":{"formattedCitation":"(Safari et al., 2019)","plainCitation":"(Safari et al., 2019)","noteIndex":0},"citationItems":[{"id":297,"uris":["http://zotero.org/users/5073745/items/NKY5SKEM"],"uri":["http://zotero.org/users/5073745/items/NKY5SKEM"],"itemData":{"id":297,"type":"article-journal","abstract":"Background\nThere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(Safari et al., 2019)</w:t>
      </w:r>
      <w:r>
        <w:rPr>
          <w:rFonts w:ascii="Times New Roman" w:hAnsi="Times New Roman" w:cs="Times New Roman"/>
        </w:rPr>
        <w:fldChar w:fldCharType="end"/>
      </w:r>
      <w:r>
        <w:rPr>
          <w:rFonts w:ascii="Times New Roman" w:hAnsi="Times New Roman" w:cs="Times New Roman"/>
        </w:rPr>
        <w:t>. However, as pregnant mothers are a particu</w:t>
      </w:r>
      <w:r w:rsidR="007E426C">
        <w:rPr>
          <w:rFonts w:ascii="Times New Roman" w:hAnsi="Times New Roman" w:cs="Times New Roman"/>
        </w:rPr>
        <w:t>l</w:t>
      </w:r>
      <w:r>
        <w:rPr>
          <w:rFonts w:ascii="Times New Roman" w:hAnsi="Times New Roman" w:cs="Times New Roman"/>
        </w:rPr>
        <w:t>ar</w:t>
      </w:r>
      <w:r w:rsidR="007E426C">
        <w:rPr>
          <w:rFonts w:ascii="Times New Roman" w:hAnsi="Times New Roman" w:cs="Times New Roman"/>
        </w:rPr>
        <w:t>l</w:t>
      </w:r>
      <w:r>
        <w:rPr>
          <w:rFonts w:ascii="Times New Roman" w:hAnsi="Times New Roman" w:cs="Times New Roman"/>
        </w:rPr>
        <w:t xml:space="preserve">y difficult group to enroll and study, there is very little data on what fasting does to maternal and child hormonal and nutritional signals. Of those few studies, the majority exist as case studies or observational studies of women with existing diabetes during pregnancy (CITE). </w:t>
      </w:r>
      <w:r w:rsidR="00165478">
        <w:rPr>
          <w:rFonts w:ascii="Times New Roman" w:hAnsi="Times New Roman" w:cs="Times New Roman"/>
        </w:rPr>
        <w:t>Observational studies of pregnant, normo-glycemic women who observed Ramadan fast noticed that women had higher post-prandial glucose responses after breaking the fast than pregnant controls (measured one hour after first meal in the mor</w:t>
      </w:r>
      <w:r w:rsidR="00B109AC">
        <w:rPr>
          <w:rFonts w:ascii="Times New Roman" w:hAnsi="Times New Roman" w:cs="Times New Roman"/>
        </w:rPr>
        <w:t>n</w:t>
      </w:r>
      <w:r w:rsidR="00165478">
        <w:rPr>
          <w:rFonts w:ascii="Times New Roman" w:hAnsi="Times New Roman" w:cs="Times New Roman"/>
        </w:rPr>
        <w:t>ing)</w:t>
      </w:r>
      <w:r w:rsidR="002D2694">
        <w:rPr>
          <w:rFonts w:ascii="Times New Roman" w:hAnsi="Times New Roman" w:cs="Times New Roman"/>
        </w:rPr>
        <w:t xml:space="preserve"> </w:t>
      </w:r>
      <w:r w:rsidR="00165478">
        <w:rPr>
          <w:rFonts w:ascii="Times New Roman" w:hAnsi="Times New Roman" w:cs="Times New Roman"/>
        </w:rPr>
        <w:fldChar w:fldCharType="begin"/>
      </w:r>
      <w:r w:rsidR="00165478">
        <w:rPr>
          <w:rFonts w:ascii="Times New Roman" w:hAnsi="Times New Roman" w:cs="Times New Roman"/>
        </w:rPr>
        <w:instrText xml:space="preserve"> ADDIN ZOTERO_ITEM CSL_CITATION {"citationID":"6dRSngEN","properties":{"formattedCitation":"(Baynouna Al Ketbi, Niglekerke, Zein Al Deen, &amp; Mirghani, 2014)","plainCitation":"(Baynouna Al Ketbi, Niglekerke, Zein Al Deen, &amp; Mirghani, 2014)","noteIndex":0},"citationItems":[{"id":303,"uris":["http://zotero.org/users/5073745/items/CKE8K2M8"],"uri":["http://zotero.org/users/5073745/items/CKE8K2M8"],"itemData":{"id":303,"type":"article-journal","abstract":"Background\nMaternal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sidR="00165478">
        <w:rPr>
          <w:rFonts w:ascii="Times New Roman" w:hAnsi="Times New Roman" w:cs="Times New Roman"/>
        </w:rPr>
        <w:fldChar w:fldCharType="separate"/>
      </w:r>
      <w:r w:rsidR="00165478">
        <w:rPr>
          <w:rFonts w:ascii="Times New Roman" w:hAnsi="Times New Roman" w:cs="Times New Roman"/>
          <w:noProof/>
        </w:rPr>
        <w:t>(Baynouna Al Ketbi, Niglekerke, Zein Al Deen, &amp; Mirghani, 2014)</w:t>
      </w:r>
      <w:r w:rsidR="00165478">
        <w:rPr>
          <w:rFonts w:ascii="Times New Roman" w:hAnsi="Times New Roman" w:cs="Times New Roman"/>
        </w:rPr>
        <w:fldChar w:fldCharType="end"/>
      </w:r>
      <w:r w:rsidR="00165478">
        <w:rPr>
          <w:rFonts w:ascii="Times New Roman" w:hAnsi="Times New Roman" w:cs="Times New Roman"/>
        </w:rPr>
        <w:t xml:space="preserve">. This sample is imperfect in a few ways. The two samples were taken at different times of day, which is known to affect glycemia and </w:t>
      </w:r>
      <w:proofErr w:type="spellStart"/>
      <w:r w:rsidR="00165478">
        <w:rPr>
          <w:rFonts w:ascii="Times New Roman" w:hAnsi="Times New Roman" w:cs="Times New Roman"/>
        </w:rPr>
        <w:t>insulinemia</w:t>
      </w:r>
      <w:proofErr w:type="spellEnd"/>
      <w:r w:rsidR="00165478">
        <w:rPr>
          <w:rFonts w:ascii="Times New Roman" w:hAnsi="Times New Roman" w:cs="Times New Roman"/>
        </w:rPr>
        <w:t xml:space="preserve"> in humans. Furthermore, the measurement of fasting and post-prandial glucose alone is insufficient to begin to understand the mechanisms that may be activated by maternal fasting. A baseline understanding of the associations of habitual dietary fasting and markers of metabolic health in the blood of pregnant women is a critical need. </w:t>
      </w:r>
      <w:r w:rsidR="00BD2DF0">
        <w:rPr>
          <w:rFonts w:ascii="Times New Roman" w:hAnsi="Times New Roman" w:cs="Times New Roman"/>
        </w:rPr>
        <w:t xml:space="preserve">The BUMP cohort </w:t>
      </w:r>
      <w:r w:rsidR="00BD2DF0">
        <w:rPr>
          <w:rFonts w:ascii="Times New Roman" w:hAnsi="Times New Roman" w:cs="Times New Roman"/>
        </w:rPr>
        <w:lastRenderedPageBreak/>
        <w:t xml:space="preserve">biological samples </w:t>
      </w:r>
      <w:r w:rsidR="00165478">
        <w:rPr>
          <w:rFonts w:ascii="Times New Roman" w:hAnsi="Times New Roman" w:cs="Times New Roman"/>
        </w:rPr>
        <w:t>(blood, and urine) can</w:t>
      </w:r>
      <w:r w:rsidR="00BD2DF0">
        <w:rPr>
          <w:rFonts w:ascii="Times New Roman" w:hAnsi="Times New Roman" w:cs="Times New Roman"/>
        </w:rPr>
        <w:t xml:space="preserve"> help to </w:t>
      </w:r>
      <w:r w:rsidR="00165478">
        <w:rPr>
          <w:rFonts w:ascii="Times New Roman" w:hAnsi="Times New Roman" w:cs="Times New Roman"/>
        </w:rPr>
        <w:t>fill that gap</w:t>
      </w:r>
      <w:r w:rsidR="00BD2DF0" w:rsidRPr="00EC4456">
        <w:rPr>
          <w:rFonts w:ascii="Times New Roman" w:hAnsi="Times New Roman" w:cs="Times New Roman"/>
        </w:rPr>
        <w:t>.</w:t>
      </w:r>
      <w:r w:rsidR="00165478">
        <w:rPr>
          <w:rFonts w:ascii="Times New Roman" w:hAnsi="Times New Roman" w:cs="Times New Roman"/>
        </w:rPr>
        <w:t xml:space="preserve"> The </w:t>
      </w:r>
      <w:r w:rsidR="00A269B3">
        <w:rPr>
          <w:rFonts w:ascii="Times New Roman" w:hAnsi="Times New Roman" w:cs="Times New Roman"/>
        </w:rPr>
        <w:t xml:space="preserve">hormones to be assayed in the blood samples is largely to be determined by the results of the model organism aims of this proposed dissertation work. </w:t>
      </w:r>
      <w:r w:rsidR="00ED7C27">
        <w:rPr>
          <w:rFonts w:ascii="Times New Roman" w:hAnsi="Times New Roman" w:cs="Times New Roman"/>
        </w:rPr>
        <w:t xml:space="preserve">The initial list will be comprised of </w:t>
      </w:r>
      <w:r w:rsidR="00E96979">
        <w:rPr>
          <w:rFonts w:ascii="Times New Roman" w:hAnsi="Times New Roman" w:cs="Times New Roman"/>
        </w:rPr>
        <w:t xml:space="preserve"> blood insulin, glucose, GDF15, and cortisol </w:t>
      </w:r>
      <w:r w:rsidR="00F06810">
        <w:rPr>
          <w:rFonts w:ascii="Times New Roman" w:hAnsi="Times New Roman" w:cs="Times New Roman"/>
        </w:rPr>
        <w:t>provide the strongest candidates.</w:t>
      </w:r>
      <w:r w:rsidR="00ED7C27">
        <w:rPr>
          <w:rFonts w:ascii="Times New Roman" w:hAnsi="Times New Roman" w:cs="Times New Roman"/>
        </w:rPr>
        <w:t xml:space="preserve"> Each will require 50uL of plasma, totaling 200uL minimum of each sample.</w:t>
      </w:r>
    </w:p>
    <w:p w14:paraId="6CE105F9" w14:textId="77777777" w:rsidR="00B15686" w:rsidRDefault="00B15686" w:rsidP="00BD2DF0">
      <w:pPr>
        <w:jc w:val="both"/>
        <w:rPr>
          <w:rFonts w:ascii="Times New Roman" w:hAnsi="Times New Roman" w:cs="Times New Roman"/>
        </w:rPr>
      </w:pPr>
    </w:p>
    <w:p w14:paraId="54F1EC80" w14:textId="4037907F" w:rsidR="00BD2DF0" w:rsidRPr="00EC4456" w:rsidRDefault="00B15686" w:rsidP="00BD2DF0">
      <w:pPr>
        <w:jc w:val="both"/>
        <w:rPr>
          <w:rFonts w:ascii="Times New Roman" w:hAnsi="Times New Roman" w:cs="Times New Roman"/>
        </w:rPr>
      </w:pPr>
      <w:r>
        <w:rPr>
          <w:rFonts w:ascii="Times New Roman" w:hAnsi="Times New Roman" w:cs="Times New Roman"/>
        </w:rPr>
        <w:t xml:space="preserve">To provide translatability to the animal study, human maternal blood samples </w:t>
      </w:r>
      <w:r w:rsidR="00E15ED0">
        <w:rPr>
          <w:rFonts w:ascii="Times New Roman" w:hAnsi="Times New Roman" w:cs="Times New Roman"/>
        </w:rPr>
        <w:t>may be tested for other</w:t>
      </w:r>
      <w:r>
        <w:rPr>
          <w:rFonts w:ascii="Times New Roman" w:hAnsi="Times New Roman" w:cs="Times New Roman"/>
        </w:rPr>
        <w:t xml:space="preserve"> contributing hormones </w:t>
      </w:r>
      <w:r w:rsidR="00E15ED0">
        <w:rPr>
          <w:rFonts w:ascii="Times New Roman" w:hAnsi="Times New Roman" w:cs="Times New Roman"/>
        </w:rPr>
        <w:t>that demonstrate effect in</w:t>
      </w:r>
      <w:r>
        <w:rPr>
          <w:rFonts w:ascii="Times New Roman" w:hAnsi="Times New Roman" w:cs="Times New Roman"/>
        </w:rPr>
        <w:t xml:space="preserve"> the animal cohort. </w:t>
      </w:r>
      <w:r w:rsidR="00BD2DF0" w:rsidRPr="00EC4456">
        <w:rPr>
          <w:rFonts w:ascii="Times New Roman" w:hAnsi="Times New Roman" w:cs="Times New Roman"/>
        </w:rPr>
        <w:t xml:space="preserve"> </w:t>
      </w:r>
    </w:p>
    <w:p w14:paraId="12D37138" w14:textId="77777777" w:rsidR="004F1ECC" w:rsidRDefault="004F1ECC">
      <w:pPr>
        <w:rPr>
          <w:sz w:val="20"/>
          <w:szCs w:val="20"/>
        </w:rPr>
      </w:pPr>
    </w:p>
    <w:p w14:paraId="3A091326" w14:textId="77777777" w:rsidR="004F1ECC" w:rsidRDefault="004F1ECC">
      <w:pPr>
        <w:rPr>
          <w:rFonts w:ascii="Times New Roman" w:hAnsi="Times New Roman" w:cs="Times New Roman"/>
          <w:b/>
          <w:u w:val="single"/>
        </w:rPr>
      </w:pPr>
      <w:r w:rsidRPr="0019289A">
        <w:rPr>
          <w:rFonts w:ascii="Times New Roman" w:hAnsi="Times New Roman" w:cs="Times New Roman"/>
          <w:b/>
          <w:u w:val="single"/>
        </w:rPr>
        <w:t>Method</w:t>
      </w:r>
      <w:r>
        <w:rPr>
          <w:rFonts w:ascii="Times New Roman" w:hAnsi="Times New Roman" w:cs="Times New Roman"/>
          <w:b/>
          <w:u w:val="single"/>
        </w:rPr>
        <w:t>s</w:t>
      </w:r>
      <w:r w:rsidRPr="0019289A">
        <w:rPr>
          <w:rFonts w:ascii="Times New Roman" w:hAnsi="Times New Roman" w:cs="Times New Roman"/>
          <w:b/>
          <w:u w:val="single"/>
        </w:rPr>
        <w:t>:</w:t>
      </w:r>
    </w:p>
    <w:p w14:paraId="1F359D73" w14:textId="77777777" w:rsidR="004F1ECC" w:rsidRDefault="004F1ECC">
      <w:pPr>
        <w:rPr>
          <w:sz w:val="20"/>
          <w:szCs w:val="20"/>
        </w:rPr>
      </w:pPr>
    </w:p>
    <w:p w14:paraId="358ADDA0" w14:textId="77777777" w:rsidR="00165478" w:rsidRDefault="00165478">
      <w:pPr>
        <w:rPr>
          <w:rFonts w:ascii="Times New Roman" w:hAnsi="Times New Roman" w:cs="Times New Roman"/>
          <w:i/>
        </w:rPr>
      </w:pPr>
      <w:r>
        <w:rPr>
          <w:rFonts w:ascii="Times New Roman" w:hAnsi="Times New Roman" w:cs="Times New Roman"/>
          <w:i/>
        </w:rPr>
        <w:t>Human blood hormone determination: ELISA</w:t>
      </w:r>
    </w:p>
    <w:p w14:paraId="7ACE0A1C" w14:textId="70D25052" w:rsidR="006F35CA" w:rsidRDefault="00165478">
      <w:pPr>
        <w:rPr>
          <w:rFonts w:ascii="Times New Roman" w:hAnsi="Times New Roman" w:cs="Times New Roman"/>
        </w:rPr>
      </w:pPr>
      <w:r>
        <w:rPr>
          <w:rFonts w:ascii="Times New Roman" w:hAnsi="Times New Roman" w:cs="Times New Roman"/>
        </w:rPr>
        <w:t xml:space="preserve"> Human blood insulin concentration will be determined by ELISA (crystal </w:t>
      </w:r>
      <w:proofErr w:type="spellStart"/>
      <w:r>
        <w:rPr>
          <w:rFonts w:ascii="Times New Roman" w:hAnsi="Times New Roman" w:cs="Times New Roman"/>
        </w:rPr>
        <w:t>chem</w:t>
      </w:r>
      <w:proofErr w:type="spellEnd"/>
      <w:r>
        <w:rPr>
          <w:rFonts w:ascii="Times New Roman" w:hAnsi="Times New Roman" w:cs="Times New Roman"/>
        </w:rPr>
        <w:t xml:space="preserve"> catalog #90095). This highly reactive and non-</w:t>
      </w:r>
      <w:proofErr w:type="gramStart"/>
      <w:r>
        <w:rPr>
          <w:rFonts w:ascii="Times New Roman" w:hAnsi="Times New Roman" w:cs="Times New Roman"/>
        </w:rPr>
        <w:t>cross reactive</w:t>
      </w:r>
      <w:proofErr w:type="gramEnd"/>
      <w:r>
        <w:rPr>
          <w:rFonts w:ascii="Times New Roman" w:hAnsi="Times New Roman" w:cs="Times New Roman"/>
        </w:rPr>
        <w:t xml:space="preserve"> assay for C-peptide will be done in duplicate for each sample. Briefly, 25uL of plasma </w:t>
      </w:r>
      <w:r w:rsidR="00357D4F">
        <w:rPr>
          <w:rFonts w:ascii="Times New Roman" w:hAnsi="Times New Roman" w:cs="Times New Roman"/>
        </w:rPr>
        <w:t xml:space="preserve">from each sample </w:t>
      </w:r>
      <w:r>
        <w:rPr>
          <w:rFonts w:ascii="Times New Roman" w:hAnsi="Times New Roman" w:cs="Times New Roman"/>
        </w:rPr>
        <w:t xml:space="preserve">will be diluted with 100uL of </w:t>
      </w:r>
      <w:r w:rsidR="00042A4D">
        <w:rPr>
          <w:rFonts w:ascii="Times New Roman" w:hAnsi="Times New Roman" w:cs="Times New Roman"/>
        </w:rPr>
        <w:t>diluent (from the kit)</w:t>
      </w:r>
      <w:r w:rsidR="00357D4F">
        <w:rPr>
          <w:rFonts w:ascii="Times New Roman" w:hAnsi="Times New Roman" w:cs="Times New Roman"/>
        </w:rPr>
        <w:t xml:space="preserve"> in a well of a 96 well plate (</w:t>
      </w:r>
      <w:proofErr w:type="spellStart"/>
      <w:r w:rsidR="00357D4F">
        <w:rPr>
          <w:rFonts w:ascii="Times New Roman" w:hAnsi="Times New Roman" w:cs="Times New Roman"/>
        </w:rPr>
        <w:t>Axygen</w:t>
      </w:r>
      <w:proofErr w:type="spellEnd"/>
      <w:r w:rsidR="00357D4F">
        <w:rPr>
          <w:rFonts w:ascii="Times New Roman" w:hAnsi="Times New Roman" w:cs="Times New Roman"/>
        </w:rPr>
        <w:t>, Corning Catalog # PCR- 96-FLT-C)</w:t>
      </w:r>
      <w:r w:rsidR="00042A4D">
        <w:rPr>
          <w:rFonts w:ascii="Times New Roman" w:hAnsi="Times New Roman" w:cs="Times New Roman"/>
        </w:rPr>
        <w:t xml:space="preserve"> and incubated for 2 hours</w:t>
      </w:r>
      <w:r w:rsidR="00357D4F">
        <w:rPr>
          <w:rFonts w:ascii="Times New Roman" w:hAnsi="Times New Roman" w:cs="Times New Roman"/>
        </w:rPr>
        <w:t xml:space="preserve"> </w:t>
      </w:r>
      <w:r w:rsidR="00042A4D">
        <w:rPr>
          <w:rFonts w:ascii="Times New Roman" w:hAnsi="Times New Roman" w:cs="Times New Roman"/>
        </w:rPr>
        <w:t>at 37 degrees C</w:t>
      </w:r>
      <w:r w:rsidR="00357D4F">
        <w:rPr>
          <w:rFonts w:ascii="Times New Roman" w:hAnsi="Times New Roman" w:cs="Times New Roman"/>
        </w:rPr>
        <w:t>. Samples will then be washed, and 100uL substrate solution will be added to each well, then left to incubate for 15 minutes at 25 degrees C. Plate will then be washed and 100uL of stop solution will be added. Plate absorbance will then be read at 450/630 nm on</w:t>
      </w:r>
      <w:r w:rsidR="00C9638E">
        <w:rPr>
          <w:rFonts w:ascii="Times New Roman" w:hAnsi="Times New Roman" w:cs="Times New Roman"/>
        </w:rPr>
        <w:t xml:space="preserve">. </w:t>
      </w:r>
      <w:r w:rsidR="0034278D">
        <w:rPr>
          <w:rFonts w:ascii="Times New Roman" w:hAnsi="Times New Roman" w:cs="Times New Roman"/>
        </w:rPr>
        <w:t>Insulin concentration will be calculated using a standard curve fit to known concentrations of a set solution. Individual observations will be reported as the mean concentration (</w:t>
      </w:r>
      <w:proofErr w:type="spellStart"/>
      <w:r w:rsidR="0034278D">
        <w:rPr>
          <w:rFonts w:ascii="Times New Roman" w:hAnsi="Times New Roman" w:cs="Times New Roman"/>
        </w:rPr>
        <w:t>pg</w:t>
      </w:r>
      <w:proofErr w:type="spellEnd"/>
      <w:r w:rsidR="0034278D">
        <w:rPr>
          <w:rFonts w:ascii="Times New Roman" w:hAnsi="Times New Roman" w:cs="Times New Roman"/>
        </w:rPr>
        <w:t>/mL) of the two replicates.</w:t>
      </w:r>
    </w:p>
    <w:p w14:paraId="7C615F08" w14:textId="77777777" w:rsidR="006F35CA" w:rsidRDefault="006F35CA">
      <w:pPr>
        <w:rPr>
          <w:rFonts w:ascii="Times New Roman" w:hAnsi="Times New Roman" w:cs="Times New Roman"/>
          <w:i/>
        </w:rPr>
      </w:pPr>
    </w:p>
    <w:p w14:paraId="4591118C" w14:textId="37C0F2D2" w:rsidR="00ED7C27" w:rsidRDefault="006F35CA">
      <w:pPr>
        <w:rPr>
          <w:rFonts w:ascii="Times New Roman" w:hAnsi="Times New Roman" w:cs="Times New Roman"/>
          <w:i/>
        </w:rPr>
      </w:pPr>
      <w:r>
        <w:rPr>
          <w:rFonts w:ascii="Times New Roman" w:hAnsi="Times New Roman" w:cs="Times New Roman"/>
          <w:i/>
        </w:rPr>
        <w:t>Statistical Analysis</w:t>
      </w:r>
    </w:p>
    <w:p w14:paraId="2581FAF2" w14:textId="77777777" w:rsidR="0058458A" w:rsidRDefault="00BE7A11" w:rsidP="0058458A">
      <w:pPr>
        <w:rPr>
          <w:rFonts w:ascii="Times New Roman" w:hAnsi="Times New Roman" w:cs="Times New Roman"/>
        </w:rPr>
      </w:pPr>
      <w:r>
        <w:rPr>
          <w:rFonts w:ascii="Times New Roman" w:hAnsi="Times New Roman" w:cs="Times New Roman"/>
        </w:rPr>
        <w:t xml:space="preserve">Statistical analysis will be conducted in R (version). </w:t>
      </w:r>
    </w:p>
    <w:p w14:paraId="3B577F5C" w14:textId="1FBCB53F" w:rsidR="0058458A" w:rsidRDefault="0058458A" w:rsidP="0058458A">
      <w:pPr>
        <w:rPr>
          <w:rFonts w:ascii="Times New Roman" w:hAnsi="Times New Roman" w:cs="Times New Roman"/>
          <w:u w:val="single"/>
        </w:rPr>
      </w:pPr>
      <w:r>
        <w:rPr>
          <w:rFonts w:ascii="Times New Roman" w:hAnsi="Times New Roman" w:cs="Times New Roman"/>
          <w:u w:val="single"/>
        </w:rPr>
        <w:t>Univariate and Bivariate Analyses</w:t>
      </w:r>
    </w:p>
    <w:p w14:paraId="26BDD194" w14:textId="09BB44E6" w:rsidR="0058458A" w:rsidRDefault="0058458A" w:rsidP="0058458A">
      <w:pPr>
        <w:rPr>
          <w:rFonts w:ascii="Times New Roman" w:hAnsi="Times New Roman" w:cs="Times New Roman"/>
        </w:rPr>
      </w:pPr>
      <w:r>
        <w:rPr>
          <w:rFonts w:ascii="Times New Roman" w:hAnsi="Times New Roman" w:cs="Times New Roman"/>
        </w:rPr>
        <w:t xml:space="preserve">In order to assess the distributions of the maternal feeding window data and gestational and infant outcomes, I will conduct a univariate analysis of each variable independently. This will determine whether or not these variables need to be normalized for use in multiple regression and will determine cutoffs for the categorical variables. Bivariate analyses will then be conducted by examining the distributions of the outcome variables across socio-demographic and maternal health indices. This will identify variables that should be considered confounders in the relationship between the feeding window during pregnancy and maternal and child health outcomes. </w:t>
      </w:r>
    </w:p>
    <w:p w14:paraId="704EDD28" w14:textId="5FAFA0C2" w:rsidR="0058458A" w:rsidRPr="0058458A" w:rsidRDefault="0058458A" w:rsidP="0058458A">
      <w:pPr>
        <w:rPr>
          <w:rFonts w:ascii="Times New Roman" w:hAnsi="Times New Roman" w:cs="Times New Roman"/>
          <w:u w:val="single"/>
        </w:rPr>
      </w:pPr>
      <w:r w:rsidRPr="0058458A">
        <w:rPr>
          <w:rFonts w:ascii="Times New Roman" w:hAnsi="Times New Roman" w:cs="Times New Roman"/>
          <w:u w:val="single"/>
        </w:rPr>
        <w:t>Multivariate Analyses</w:t>
      </w:r>
    </w:p>
    <w:p w14:paraId="56118FC5" w14:textId="77777777" w:rsidR="0058458A" w:rsidRDefault="0058458A" w:rsidP="0058458A">
      <w:pPr>
        <w:rPr>
          <w:rFonts w:ascii="Times New Roman" w:hAnsi="Times New Roman" w:cs="Times New Roman"/>
        </w:rPr>
      </w:pPr>
      <w:r>
        <w:rPr>
          <w:rFonts w:ascii="Times New Roman" w:hAnsi="Times New Roman" w:cs="Times New Roman"/>
        </w:rPr>
        <w:t xml:space="preserve">To assess the associations of feeding window length with maternal and child health outcomes, multiple linear regression analysis will be used for the categorical and continuous outcomes; such as offspring birth weight, gestational age, and APGAR score. For dichotomous outcomes, such as gestational diabetes, hypertensive disorders of pregnancy, and hyperemesis gravidarum </w:t>
      </w:r>
      <w:bookmarkStart w:id="2" w:name="_GoBack"/>
      <w:r>
        <w:rPr>
          <w:rFonts w:ascii="Times New Roman" w:hAnsi="Times New Roman" w:cs="Times New Roman"/>
        </w:rPr>
        <w:t xml:space="preserve">logistic regression </w:t>
      </w:r>
      <w:bookmarkEnd w:id="2"/>
      <w:r>
        <w:rPr>
          <w:rFonts w:ascii="Times New Roman" w:hAnsi="Times New Roman" w:cs="Times New Roman"/>
        </w:rPr>
        <w:t>will be employed.</w:t>
      </w:r>
    </w:p>
    <w:p w14:paraId="00A37E30" w14:textId="77777777" w:rsidR="0058458A" w:rsidRDefault="0058458A" w:rsidP="0058458A">
      <w:pPr>
        <w:rPr>
          <w:rFonts w:ascii="Times New Roman" w:hAnsi="Times New Roman" w:cs="Times New Roman"/>
        </w:rPr>
      </w:pPr>
    </w:p>
    <w:p w14:paraId="5AD30576" w14:textId="7AC55D91" w:rsidR="0058458A" w:rsidRPr="0058458A" w:rsidRDefault="0058458A" w:rsidP="0058458A">
      <w:pPr>
        <w:rPr>
          <w:rFonts w:ascii="Times New Roman" w:hAnsi="Times New Roman" w:cs="Times New Roman"/>
          <w:i/>
        </w:rPr>
      </w:pPr>
      <w:r>
        <w:rPr>
          <w:rFonts w:ascii="Times New Roman" w:hAnsi="Times New Roman" w:cs="Times New Roman"/>
        </w:rPr>
        <w:t xml:space="preserve"> </w:t>
      </w:r>
      <w:commentRangeStart w:id="3"/>
      <w:r w:rsidRPr="0058458A">
        <w:rPr>
          <w:rFonts w:ascii="Times New Roman" w:hAnsi="Times New Roman" w:cs="Times New Roman"/>
          <w:i/>
        </w:rPr>
        <w:t>Proposed models:</w:t>
      </w:r>
      <w:commentRangeEnd w:id="3"/>
      <w:r w:rsidRPr="0058458A">
        <w:rPr>
          <w:rStyle w:val="CommentReference"/>
          <w:i/>
        </w:rPr>
        <w:commentReference w:id="3"/>
      </w:r>
    </w:p>
    <w:p w14:paraId="6C855F79" w14:textId="77777777" w:rsidR="0058458A" w:rsidRDefault="0058458A" w:rsidP="0058458A">
      <w:pPr>
        <w:rPr>
          <w:rFonts w:ascii="Times New Roman" w:hAnsi="Times New Roman" w:cs="Times New Roman"/>
        </w:rPr>
      </w:pPr>
      <w:r>
        <w:rPr>
          <w:rFonts w:ascii="Times New Roman" w:hAnsi="Times New Roman" w:cs="Times New Roman"/>
        </w:rPr>
        <w:t>Logistic models:</w:t>
      </w:r>
    </w:p>
    <w:p w14:paraId="53AC9C77" w14:textId="338AC05A" w:rsidR="0058458A" w:rsidRDefault="0058458A" w:rsidP="0058458A">
      <w:pPr>
        <w:rPr>
          <w:rFonts w:ascii="Times New Roman" w:hAnsi="Times New Roman" w:cs="Times New Roman"/>
        </w:rPr>
      </w:pPr>
      <w:r>
        <w:rPr>
          <w:rFonts w:ascii="Times New Roman" w:hAnsi="Times New Roman" w:cs="Times New Roman"/>
        </w:rPr>
        <w:t xml:space="preserve">Model 1: eating window = </w:t>
      </w:r>
      <w:r w:rsidR="00005F53">
        <w:rPr>
          <w:rFonts w:ascii="Times New Roman" w:hAnsi="Times New Roman" w:cs="Times New Roman"/>
        </w:rPr>
        <w:t>maternal hea</w:t>
      </w:r>
      <w:r w:rsidR="00DE1ADE">
        <w:rPr>
          <w:rFonts w:ascii="Times New Roman" w:hAnsi="Times New Roman" w:cs="Times New Roman"/>
        </w:rPr>
        <w:t>lth</w:t>
      </w:r>
      <w:r w:rsidR="00005F53">
        <w:rPr>
          <w:rFonts w:ascii="Times New Roman" w:hAnsi="Times New Roman" w:cs="Times New Roman"/>
        </w:rPr>
        <w:t xml:space="preserve"> outcomes</w:t>
      </w:r>
    </w:p>
    <w:p w14:paraId="6EAC868C" w14:textId="180A0E4E" w:rsidR="00005F53" w:rsidRDefault="00005F53" w:rsidP="0058458A">
      <w:pPr>
        <w:rPr>
          <w:rFonts w:ascii="Times New Roman" w:hAnsi="Times New Roman" w:cs="Times New Roman"/>
        </w:rPr>
      </w:pPr>
      <w:r>
        <w:rPr>
          <w:rFonts w:ascii="Times New Roman" w:hAnsi="Times New Roman" w:cs="Times New Roman"/>
        </w:rPr>
        <w:t>Model 2: Model 1 + Maternal education</w:t>
      </w:r>
      <w:r>
        <w:rPr>
          <w:rFonts w:ascii="Times New Roman" w:hAnsi="Times New Roman" w:cs="Times New Roman"/>
        </w:rPr>
        <w:br/>
        <w:t>Model 3: Model 2 + Gestational Weight Gain</w:t>
      </w:r>
    </w:p>
    <w:p w14:paraId="54D37970" w14:textId="4FE692E1" w:rsidR="00632513" w:rsidRDefault="00632513" w:rsidP="0058458A">
      <w:pPr>
        <w:rPr>
          <w:rFonts w:ascii="Times New Roman" w:hAnsi="Times New Roman" w:cs="Times New Roman"/>
        </w:rPr>
      </w:pPr>
    </w:p>
    <w:p w14:paraId="4B6B8BA6" w14:textId="163C1BB7" w:rsidR="00632513" w:rsidRPr="005F085A" w:rsidRDefault="00632513" w:rsidP="00632513">
      <w:pPr>
        <w:rPr>
          <w:rFonts w:ascii="Times New Roman" w:hAnsi="Times New Roman" w:cs="Times New Roman"/>
          <w:i/>
        </w:rPr>
      </w:pPr>
      <w:r w:rsidRPr="005F085A">
        <w:rPr>
          <w:rFonts w:ascii="Times New Roman" w:hAnsi="Times New Roman" w:cs="Times New Roman"/>
          <w:i/>
        </w:rPr>
        <w:lastRenderedPageBreak/>
        <w:t>Predicted confounders for bivariate analysis:</w:t>
      </w:r>
      <w:r w:rsidR="00A977F5">
        <w:rPr>
          <w:rFonts w:ascii="Times New Roman" w:hAnsi="Times New Roman" w:cs="Times New Roman"/>
          <w:i/>
        </w:rPr>
        <w:t xml:space="preserve"> - where they will come from a few sentences</w:t>
      </w:r>
    </w:p>
    <w:p w14:paraId="77D93CAA" w14:textId="3F08AF17" w:rsidR="00632513" w:rsidRDefault="00632513" w:rsidP="00632513">
      <w:pPr>
        <w:rPr>
          <w:rFonts w:ascii="Times New Roman" w:hAnsi="Times New Roman" w:cs="Times New Roman"/>
        </w:rPr>
      </w:pPr>
      <w:r>
        <w:rPr>
          <w:rFonts w:ascii="Times New Roman" w:hAnsi="Times New Roman" w:cs="Times New Roman"/>
        </w:rPr>
        <w:t>Maternal gest age at enrollment</w:t>
      </w:r>
      <w:r>
        <w:rPr>
          <w:rFonts w:ascii="Times New Roman" w:hAnsi="Times New Roman" w:cs="Times New Roman"/>
        </w:rPr>
        <w:br/>
        <w:t>Maternal race/ethnicity</w:t>
      </w:r>
      <w:r>
        <w:rPr>
          <w:rFonts w:ascii="Times New Roman" w:hAnsi="Times New Roman" w:cs="Times New Roman"/>
        </w:rPr>
        <w:br/>
        <w:t>Household Income</w:t>
      </w:r>
      <w:r>
        <w:rPr>
          <w:rFonts w:ascii="Times New Roman" w:hAnsi="Times New Roman" w:cs="Times New Roman"/>
        </w:rPr>
        <w:br/>
        <w:t>pre-pregnancy BMI</w:t>
      </w:r>
      <w:r w:rsidR="00A977F5">
        <w:rPr>
          <w:rFonts w:ascii="Times New Roman" w:hAnsi="Times New Roman" w:cs="Times New Roman"/>
        </w:rPr>
        <w:t>- medical record</w:t>
      </w:r>
      <w:r>
        <w:rPr>
          <w:rFonts w:ascii="Times New Roman" w:hAnsi="Times New Roman" w:cs="Times New Roman"/>
        </w:rPr>
        <w:br/>
        <w:t>Gestational Weight Gain</w:t>
      </w:r>
      <w:r w:rsidR="00A977F5">
        <w:rPr>
          <w:rFonts w:ascii="Times New Roman" w:hAnsi="Times New Roman" w:cs="Times New Roman"/>
        </w:rPr>
        <w:t xml:space="preserve"> – medical record</w:t>
      </w:r>
      <w:r w:rsidR="003D1594">
        <w:rPr>
          <w:rFonts w:ascii="Times New Roman" w:hAnsi="Times New Roman" w:cs="Times New Roman"/>
        </w:rPr>
        <w:t xml:space="preserve"> - mediator</w:t>
      </w:r>
    </w:p>
    <w:p w14:paraId="63F92C08" w14:textId="77777777" w:rsidR="00632513" w:rsidRDefault="00632513" w:rsidP="00632513">
      <w:pPr>
        <w:rPr>
          <w:rFonts w:ascii="Times New Roman" w:hAnsi="Times New Roman" w:cs="Times New Roman"/>
        </w:rPr>
      </w:pPr>
      <w:r>
        <w:rPr>
          <w:rFonts w:ascii="Times New Roman" w:hAnsi="Times New Roman" w:cs="Times New Roman"/>
        </w:rPr>
        <w:t>Smoking Status</w:t>
      </w:r>
    </w:p>
    <w:p w14:paraId="691B2CDC" w14:textId="77777777" w:rsidR="00632513" w:rsidRDefault="00632513" w:rsidP="00632513">
      <w:pPr>
        <w:rPr>
          <w:rFonts w:ascii="Times New Roman" w:hAnsi="Times New Roman" w:cs="Times New Roman"/>
        </w:rPr>
      </w:pPr>
      <w:r>
        <w:rPr>
          <w:rFonts w:ascii="Times New Roman" w:hAnsi="Times New Roman" w:cs="Times New Roman"/>
        </w:rPr>
        <w:t>Sleep quality</w:t>
      </w:r>
    </w:p>
    <w:p w14:paraId="5294DAB9" w14:textId="77777777" w:rsidR="00632513" w:rsidRDefault="00632513" w:rsidP="00632513">
      <w:pPr>
        <w:rPr>
          <w:rFonts w:ascii="Times New Roman" w:hAnsi="Times New Roman" w:cs="Times New Roman"/>
        </w:rPr>
      </w:pPr>
      <w:r>
        <w:rPr>
          <w:rFonts w:ascii="Times New Roman" w:hAnsi="Times New Roman" w:cs="Times New Roman"/>
        </w:rPr>
        <w:t>Offspring Sex</w:t>
      </w:r>
    </w:p>
    <w:p w14:paraId="5B9DAFBB" w14:textId="77777777" w:rsidR="00632513" w:rsidRDefault="00632513" w:rsidP="0058458A">
      <w:pPr>
        <w:rPr>
          <w:rFonts w:ascii="Times New Roman" w:hAnsi="Times New Roman" w:cs="Times New Roman"/>
        </w:rPr>
      </w:pPr>
    </w:p>
    <w:p w14:paraId="0216C84D" w14:textId="77777777" w:rsidR="0058458A" w:rsidRDefault="0058458A" w:rsidP="0058458A">
      <w:pPr>
        <w:rPr>
          <w:rFonts w:ascii="Times New Roman" w:hAnsi="Times New Roman" w:cs="Times New Roman"/>
        </w:rPr>
      </w:pPr>
    </w:p>
    <w:p w14:paraId="7C4B9F13" w14:textId="27D1EC00" w:rsidR="00782C3A" w:rsidRPr="004F1ECC" w:rsidRDefault="00782C3A" w:rsidP="0058458A">
      <w:pPr>
        <w:rPr>
          <w:rFonts w:ascii="Times New Roman" w:hAnsi="Times New Roman" w:cs="Times New Roman"/>
          <w:b/>
          <w:i/>
          <w:u w:val="single"/>
        </w:rPr>
      </w:pPr>
      <w:r w:rsidRPr="004F1ECC">
        <w:rPr>
          <w:rFonts w:ascii="Times New Roman" w:hAnsi="Times New Roman" w:cs="Times New Roman"/>
          <w:i/>
        </w:rPr>
        <w:br w:type="page"/>
      </w:r>
    </w:p>
    <w:p w14:paraId="73E084BB" w14:textId="34C9D36B" w:rsidR="00391167" w:rsidRPr="000628F8" w:rsidRDefault="00391167">
      <w:pPr>
        <w:rPr>
          <w:rFonts w:ascii="Times New Roman" w:hAnsi="Times New Roman" w:cs="Times New Roman"/>
          <w:b/>
          <w:u w:val="single"/>
        </w:rPr>
      </w:pPr>
      <w:r w:rsidRPr="000628F8">
        <w:rPr>
          <w:rFonts w:ascii="Times New Roman" w:hAnsi="Times New Roman" w:cs="Times New Roman"/>
          <w:b/>
          <w:u w:val="single"/>
        </w:rPr>
        <w:lastRenderedPageBreak/>
        <w:t>Potential Pitfalls and alternative approaches:</w:t>
      </w:r>
    </w:p>
    <w:p w14:paraId="34B675E3" w14:textId="4A28EAAD" w:rsidR="00EA6700" w:rsidRDefault="006D4B8D" w:rsidP="00EA6700">
      <w:pPr>
        <w:rPr>
          <w:rFonts w:ascii="Times New Roman" w:hAnsi="Times New Roman" w:cs="Times New Roman"/>
          <w:i/>
        </w:rPr>
      </w:pPr>
      <w:r w:rsidRPr="00B15686">
        <w:rPr>
          <w:rFonts w:ascii="Times New Roman" w:hAnsi="Times New Roman" w:cs="Times New Roman"/>
          <w:i/>
        </w:rPr>
        <w:t>Low recruitment/underpowered</w:t>
      </w:r>
      <w:r w:rsidR="00311456" w:rsidRPr="00B15686">
        <w:rPr>
          <w:rFonts w:ascii="Times New Roman" w:hAnsi="Times New Roman" w:cs="Times New Roman"/>
          <w:i/>
        </w:rPr>
        <w:t xml:space="preserve"> in the feeding windows</w:t>
      </w:r>
    </w:p>
    <w:p w14:paraId="40F34C89" w14:textId="5E28A4B3" w:rsidR="006D0C87" w:rsidRPr="000628F8" w:rsidRDefault="00B15686" w:rsidP="00EA6700">
      <w:pPr>
        <w:rPr>
          <w:rFonts w:ascii="Times New Roman" w:hAnsi="Times New Roman" w:cs="Times New Roman"/>
        </w:rPr>
      </w:pPr>
      <w:r>
        <w:rPr>
          <w:rFonts w:ascii="Times New Roman" w:hAnsi="Times New Roman" w:cs="Times New Roman"/>
        </w:rPr>
        <w:t>Because recruitment is part of an observational instead of interventional study, we will not know the length of the feeding window until after the recruitment process. Because of this, there may not be a</w:t>
      </w:r>
      <w:r w:rsidR="00C66499">
        <w:rPr>
          <w:rFonts w:ascii="Times New Roman" w:hAnsi="Times New Roman" w:cs="Times New Roman"/>
        </w:rPr>
        <w:t xml:space="preserve">n even </w:t>
      </w:r>
      <w:r>
        <w:rPr>
          <w:rFonts w:ascii="Times New Roman" w:hAnsi="Times New Roman" w:cs="Times New Roman"/>
        </w:rPr>
        <w:t xml:space="preserve">distribution of women in each of the </w:t>
      </w:r>
      <w:r w:rsidR="00C66499">
        <w:rPr>
          <w:rFonts w:ascii="Times New Roman" w:hAnsi="Times New Roman" w:cs="Times New Roman"/>
        </w:rPr>
        <w:t xml:space="preserve">designated </w:t>
      </w:r>
      <w:r>
        <w:rPr>
          <w:rFonts w:ascii="Times New Roman" w:hAnsi="Times New Roman" w:cs="Times New Roman"/>
        </w:rPr>
        <w:t xml:space="preserve">feeding window groups. If this is the case, </w:t>
      </w:r>
      <w:r w:rsidR="00C66499">
        <w:rPr>
          <w:rFonts w:ascii="Times New Roman" w:hAnsi="Times New Roman" w:cs="Times New Roman"/>
        </w:rPr>
        <w:t>there are two alternative approaches. The first is to continue recruitment and the second is to analy</w:t>
      </w:r>
      <w:r w:rsidR="002D2694">
        <w:rPr>
          <w:rFonts w:ascii="Times New Roman" w:hAnsi="Times New Roman" w:cs="Times New Roman"/>
        </w:rPr>
        <w:t>z</w:t>
      </w:r>
      <w:r w:rsidR="00C66499">
        <w:rPr>
          <w:rFonts w:ascii="Times New Roman" w:hAnsi="Times New Roman" w:cs="Times New Roman"/>
        </w:rPr>
        <w:t xml:space="preserve">e the distributions of the feeding window variable collected and to use more iterative cut offs that are apparent in the data. </w:t>
      </w:r>
    </w:p>
    <w:p w14:paraId="165C537A" w14:textId="77777777" w:rsidR="000628F8" w:rsidRPr="00954A7E" w:rsidRDefault="00311456" w:rsidP="00EA6700">
      <w:pPr>
        <w:rPr>
          <w:rFonts w:ascii="Times New Roman" w:hAnsi="Times New Roman" w:cs="Times New Roman"/>
          <w:i/>
        </w:rPr>
      </w:pPr>
      <w:r w:rsidRPr="00954A7E">
        <w:rPr>
          <w:rFonts w:ascii="Times New Roman" w:hAnsi="Times New Roman" w:cs="Times New Roman"/>
          <w:i/>
        </w:rPr>
        <w:t xml:space="preserve">Lower or unrepresentative incidence of </w:t>
      </w:r>
      <w:r w:rsidR="000628F8" w:rsidRPr="00954A7E">
        <w:rPr>
          <w:rFonts w:ascii="Times New Roman" w:hAnsi="Times New Roman" w:cs="Times New Roman"/>
          <w:i/>
        </w:rPr>
        <w:t>disease states</w:t>
      </w:r>
    </w:p>
    <w:p w14:paraId="403E5E0E" w14:textId="232C392B" w:rsidR="000628F8" w:rsidRDefault="0049313F" w:rsidP="00EA6700">
      <w:pPr>
        <w:rPr>
          <w:rFonts w:ascii="Times New Roman" w:hAnsi="Times New Roman" w:cs="Times New Roman"/>
        </w:rPr>
      </w:pPr>
      <w:r>
        <w:rPr>
          <w:rFonts w:ascii="Times New Roman" w:hAnsi="Times New Roman" w:cs="Times New Roman"/>
        </w:rPr>
        <w:t xml:space="preserve">As this study proposes to use participant data that is recruited in an untargeted manner, it is possible that recruitment could result in </w:t>
      </w:r>
      <w:r w:rsidR="00954A7E">
        <w:rPr>
          <w:rFonts w:ascii="Times New Roman" w:hAnsi="Times New Roman" w:cs="Times New Roman"/>
        </w:rPr>
        <w:t xml:space="preserve">lower than expected incidence of the maternal outcomes investigated. It is also possible that because of the prestige in neonatal care associated with this hospital could attract a greater than expected incidence in maternal health outcomes. Either situation could affect the generalizability of the results of this study. </w:t>
      </w:r>
    </w:p>
    <w:p w14:paraId="26E0846E" w14:textId="5CD6F567" w:rsidR="007E0F24" w:rsidRDefault="007E0F24" w:rsidP="00EA6700">
      <w:pPr>
        <w:rPr>
          <w:rFonts w:ascii="Times New Roman" w:hAnsi="Times New Roman" w:cs="Times New Roman"/>
          <w:i/>
        </w:rPr>
      </w:pPr>
      <w:r>
        <w:rPr>
          <w:rFonts w:ascii="Times New Roman" w:hAnsi="Times New Roman" w:cs="Times New Roman"/>
          <w:i/>
        </w:rPr>
        <w:t>Confounding of feeding variable by dietary quality</w:t>
      </w:r>
    </w:p>
    <w:p w14:paraId="49A10FF7" w14:textId="690B2E53" w:rsidR="007E0F24" w:rsidRPr="007E0F24" w:rsidRDefault="007E0F24" w:rsidP="00EA6700">
      <w:pPr>
        <w:rPr>
          <w:rFonts w:ascii="Times New Roman" w:hAnsi="Times New Roman" w:cs="Times New Roman"/>
        </w:rPr>
      </w:pPr>
      <w:r>
        <w:rPr>
          <w:rFonts w:ascii="Times New Roman" w:hAnsi="Times New Roman" w:cs="Times New Roman"/>
        </w:rPr>
        <w:t xml:space="preserve">While the purpose of this proposed dissertation work is to further the understanding of the relationship between length of time fasting and maternal and child health, using only the length of the fast as the only dietary measure is a limitation. There are many components to consider when attempting to understand dietary adequacy, and timing of meals is only one. Others such as dietary quality, macro- and micronutrient adequacy, macronutrient distribution, </w:t>
      </w:r>
      <w:r w:rsidR="002D2694">
        <w:rPr>
          <w:rFonts w:ascii="Times New Roman" w:hAnsi="Times New Roman" w:cs="Times New Roman"/>
        </w:rPr>
        <w:t xml:space="preserve">energy intake, </w:t>
      </w:r>
      <w:r>
        <w:rPr>
          <w:rFonts w:ascii="Times New Roman" w:hAnsi="Times New Roman" w:cs="Times New Roman"/>
        </w:rPr>
        <w:t>and food safety are all concerns that may affect the relationship</w:t>
      </w:r>
      <w:r w:rsidR="002D2694">
        <w:rPr>
          <w:rFonts w:ascii="Times New Roman" w:hAnsi="Times New Roman" w:cs="Times New Roman"/>
        </w:rPr>
        <w:t xml:space="preserve">. Because dietary quality data is not collected for this sample, we cannot say that associations determined are exclusively because of the feeding window. However, </w:t>
      </w:r>
      <w:r w:rsidR="001C7615">
        <w:rPr>
          <w:rFonts w:ascii="Times New Roman" w:hAnsi="Times New Roman" w:cs="Times New Roman"/>
        </w:rPr>
        <w:t xml:space="preserve">the literature on TRF has shown some robust effects in models that utilize Western, high-fat dietary exposures, meaning there could still be some relationship of the feeding window to outcomes independent of diet quality and calorie intake. </w:t>
      </w:r>
    </w:p>
    <w:p w14:paraId="7299E389" w14:textId="769AACB5" w:rsidR="000E53C3" w:rsidRDefault="000E53C3" w:rsidP="00EA6700">
      <w:pPr>
        <w:rPr>
          <w:rFonts w:ascii="Times New Roman" w:hAnsi="Times New Roman" w:cs="Times New Roman"/>
          <w:i/>
        </w:rPr>
      </w:pPr>
      <w:r>
        <w:rPr>
          <w:rFonts w:ascii="Times New Roman" w:hAnsi="Times New Roman" w:cs="Times New Roman"/>
          <w:i/>
        </w:rPr>
        <w:t>Poor reliability of fasting state in blood samples</w:t>
      </w:r>
    </w:p>
    <w:p w14:paraId="7AB79FCE" w14:textId="6375C2D9" w:rsidR="000E53C3" w:rsidRPr="000E53C3" w:rsidRDefault="000E53C3" w:rsidP="00EA6700">
      <w:pPr>
        <w:rPr>
          <w:rFonts w:ascii="Times New Roman" w:hAnsi="Times New Roman" w:cs="Times New Roman"/>
        </w:rPr>
      </w:pPr>
      <w:r>
        <w:rPr>
          <w:rFonts w:ascii="Times New Roman" w:hAnsi="Times New Roman" w:cs="Times New Roman"/>
        </w:rPr>
        <w:t xml:space="preserve">The BUMP cohort design makes it reasonable and easy for participants to </w:t>
      </w:r>
      <w:r w:rsidR="002E3A98">
        <w:rPr>
          <w:rFonts w:ascii="Times New Roman" w:hAnsi="Times New Roman" w:cs="Times New Roman"/>
        </w:rPr>
        <w:t xml:space="preserve">enroll in the study, and one fantastic example is in the drawing of neonatal labs. It may be unreliable to </w:t>
      </w:r>
      <w:r w:rsidR="007E0F24">
        <w:rPr>
          <w:rFonts w:ascii="Times New Roman" w:hAnsi="Times New Roman" w:cs="Times New Roman"/>
        </w:rPr>
        <w:t>assume a similar level of feedin</w:t>
      </w:r>
      <w:r w:rsidR="00BE7A11">
        <w:rPr>
          <w:rFonts w:ascii="Times New Roman" w:hAnsi="Times New Roman" w:cs="Times New Roman"/>
        </w:rPr>
        <w:t>g</w:t>
      </w:r>
      <w:r w:rsidR="007E0F24">
        <w:rPr>
          <w:rFonts w:ascii="Times New Roman" w:hAnsi="Times New Roman" w:cs="Times New Roman"/>
        </w:rPr>
        <w:t xml:space="preserve"> or fasting in these samples. For that reason, insulin and glycemic health data sensitive to fasting/refeeding cycles will be interpreted with caution. It may be of benefit to specifically choose the mid-gestation collection point, as this is done in concert with the oral glucose tolerance test, and therefore is likely to be more uniform in the feeding level (75g of glucose within 1 hour of blood draw). </w:t>
      </w:r>
    </w:p>
    <w:p w14:paraId="178E7E4F" w14:textId="6474482A" w:rsidR="00954A7E" w:rsidRPr="00954A7E" w:rsidRDefault="00954A7E" w:rsidP="00EA6700">
      <w:pPr>
        <w:rPr>
          <w:rFonts w:ascii="Times New Roman" w:hAnsi="Times New Roman" w:cs="Times New Roman"/>
          <w:i/>
        </w:rPr>
      </w:pPr>
      <w:r>
        <w:rPr>
          <w:rFonts w:ascii="Times New Roman" w:hAnsi="Times New Roman" w:cs="Times New Roman"/>
          <w:i/>
        </w:rPr>
        <w:t>Residual Confounding</w:t>
      </w:r>
    </w:p>
    <w:p w14:paraId="1F04BC4F" w14:textId="3A101F53" w:rsidR="006D0C87" w:rsidRPr="000628F8" w:rsidRDefault="000628F8" w:rsidP="00EA6700">
      <w:pPr>
        <w:rPr>
          <w:sz w:val="20"/>
          <w:szCs w:val="20"/>
        </w:rPr>
      </w:pPr>
      <w:r w:rsidRPr="000628F8">
        <w:rPr>
          <w:rFonts w:ascii="Times New Roman" w:hAnsi="Times New Roman" w:cs="Times New Roman"/>
        </w:rPr>
        <w:t>As is the case with any observational study, the inclusion of</w:t>
      </w:r>
      <w:r>
        <w:rPr>
          <w:sz w:val="20"/>
          <w:szCs w:val="20"/>
        </w:rPr>
        <w:t xml:space="preserve"> </w:t>
      </w:r>
      <w:r>
        <w:rPr>
          <w:rFonts w:ascii="Times New Roman" w:hAnsi="Times New Roman" w:cs="Times New Roman"/>
        </w:rPr>
        <w:t xml:space="preserve">any confounding variables is a best attempt at reducing the relationship between the outcome and the exposure through the causal pathway, but there is also potential for residual confounding. Furthermore, as the intake questionnaire is both quite simplistic and </w:t>
      </w:r>
      <w:r w:rsidR="003B39F4">
        <w:rPr>
          <w:rFonts w:ascii="Times New Roman" w:hAnsi="Times New Roman" w:cs="Times New Roman"/>
        </w:rPr>
        <w:t xml:space="preserve">could simply not measure a confounding variable that could occlude the </w:t>
      </w:r>
      <w:r w:rsidR="001761CF">
        <w:rPr>
          <w:rFonts w:ascii="Times New Roman" w:hAnsi="Times New Roman" w:cs="Times New Roman"/>
        </w:rPr>
        <w:t xml:space="preserve">relationships we are looking for. </w:t>
      </w:r>
      <w:r w:rsidR="00311456" w:rsidRPr="000628F8">
        <w:rPr>
          <w:rFonts w:ascii="Times New Roman" w:hAnsi="Times New Roman" w:cs="Times New Roman"/>
        </w:rPr>
        <w:br/>
      </w:r>
    </w:p>
    <w:p w14:paraId="253706B2" w14:textId="77777777" w:rsidR="00EA6700" w:rsidRPr="000628F8" w:rsidRDefault="00EA6700">
      <w:pPr>
        <w:rPr>
          <w:rFonts w:ascii="Times New Roman" w:hAnsi="Times New Roman" w:cs="Times New Roman"/>
        </w:rPr>
      </w:pPr>
      <w:r w:rsidRPr="000628F8">
        <w:rPr>
          <w:rFonts w:ascii="Times New Roman" w:hAnsi="Times New Roman" w:cs="Times New Roman"/>
        </w:rPr>
        <w:br w:type="page"/>
      </w:r>
    </w:p>
    <w:p w14:paraId="4A9A26F1" w14:textId="30DD75BF" w:rsidR="00782C3A" w:rsidRPr="00CE5EC7" w:rsidRDefault="00EA6700" w:rsidP="00782C3A">
      <w:pPr>
        <w:spacing w:line="276" w:lineRule="auto"/>
        <w:rPr>
          <w:sz w:val="20"/>
          <w:szCs w:val="20"/>
        </w:rPr>
      </w:pPr>
      <w:r>
        <w:rPr>
          <w:sz w:val="20"/>
          <w:szCs w:val="20"/>
        </w:rPr>
        <w:lastRenderedPageBreak/>
        <w:t>Appendix 1: BUMP Study Intake Questionnaire</w:t>
      </w:r>
      <w:r>
        <w:rPr>
          <w:sz w:val="20"/>
          <w:szCs w:val="20"/>
        </w:rPr>
        <w:br/>
      </w:r>
      <w:r>
        <w:rPr>
          <w:sz w:val="20"/>
          <w:szCs w:val="20"/>
        </w:rPr>
        <w:br/>
      </w:r>
      <w:r w:rsidR="00782C3A">
        <w:rPr>
          <w:sz w:val="20"/>
          <w:szCs w:val="20"/>
        </w:rPr>
        <w:t xml:space="preserve">Page 1: </w:t>
      </w:r>
      <w:r w:rsidR="00782C3A" w:rsidRPr="00CE5EC7">
        <w:rPr>
          <w:sz w:val="20"/>
          <w:szCs w:val="20"/>
        </w:rPr>
        <w:t>University of Michigan Pregnancy Biorepository</w:t>
      </w:r>
      <w:r w:rsidR="00782C3A" w:rsidRPr="00CE5EC7">
        <w:rPr>
          <w:sz w:val="20"/>
          <w:szCs w:val="20"/>
        </w:rPr>
        <w:tab/>
      </w:r>
      <w:r w:rsidR="00782C3A" w:rsidRPr="00CE5EC7">
        <w:rPr>
          <w:sz w:val="20"/>
          <w:szCs w:val="20"/>
        </w:rPr>
        <w:tab/>
      </w:r>
      <w:r w:rsidR="00782C3A" w:rsidRPr="00CE5EC7">
        <w:rPr>
          <w:sz w:val="20"/>
          <w:szCs w:val="20"/>
        </w:rPr>
        <w:tab/>
      </w:r>
      <w:r w:rsidR="00782C3A" w:rsidRPr="00CE5EC7">
        <w:rPr>
          <w:sz w:val="20"/>
          <w:szCs w:val="20"/>
        </w:rPr>
        <w:tab/>
        <w:t>Study ID: __________________</w:t>
      </w:r>
    </w:p>
    <w:p w14:paraId="16D4D581" w14:textId="77777777" w:rsidR="00782C3A" w:rsidRDefault="00782C3A" w:rsidP="00782C3A">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7E0F6331" w14:textId="77777777" w:rsidR="00782C3A" w:rsidRPr="00CE5EC7" w:rsidRDefault="00782C3A" w:rsidP="00782C3A">
      <w:pPr>
        <w:spacing w:line="276" w:lineRule="auto"/>
        <w:rPr>
          <w:sz w:val="20"/>
          <w:szCs w:val="20"/>
        </w:rPr>
      </w:pPr>
    </w:p>
    <w:p w14:paraId="2F5D4AE2"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What is your Ethnicity:</w:t>
      </w:r>
    </w:p>
    <w:p w14:paraId="290E9226"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Hispanic or Latino or Spanish Origin</w:t>
      </w:r>
    </w:p>
    <w:p w14:paraId="2F0991AD"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 xml:space="preserve">Not </w:t>
      </w:r>
      <w:r w:rsidRPr="00CE5EC7">
        <w:rPr>
          <w:sz w:val="20"/>
          <w:szCs w:val="20"/>
        </w:rPr>
        <w:t>Hispanic or Latino or Spanish Origin</w:t>
      </w:r>
    </w:p>
    <w:p w14:paraId="1D26537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Unknown</w:t>
      </w:r>
    </w:p>
    <w:p w14:paraId="625CF03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Prefer not to say</w:t>
      </w:r>
    </w:p>
    <w:p w14:paraId="22787514" w14:textId="77777777" w:rsidR="00782C3A" w:rsidRPr="00C25B00" w:rsidRDefault="00782C3A" w:rsidP="00782C3A">
      <w:pPr>
        <w:spacing w:line="276" w:lineRule="auto"/>
        <w:rPr>
          <w:sz w:val="16"/>
          <w:szCs w:val="16"/>
        </w:rPr>
      </w:pPr>
    </w:p>
    <w:p w14:paraId="023046DA"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 xml:space="preserve">What is your Race (check all that </w:t>
      </w:r>
      <w:proofErr w:type="gramStart"/>
      <w:r w:rsidRPr="00BB58AF">
        <w:rPr>
          <w:b/>
          <w:sz w:val="20"/>
          <w:szCs w:val="20"/>
        </w:rPr>
        <w:t>apply):</w:t>
      </w:r>
      <w:proofErr w:type="gramEnd"/>
    </w:p>
    <w:p w14:paraId="111AD0B8"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American Indian or Alaska Native</w:t>
      </w:r>
    </w:p>
    <w:p w14:paraId="4CC5ED2D"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Asian</w:t>
      </w:r>
    </w:p>
    <w:p w14:paraId="6028A90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Black or African American</w:t>
      </w:r>
    </w:p>
    <w:p w14:paraId="12E8FE3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Native Hawaiian or </w:t>
      </w:r>
      <w:proofErr w:type="gramStart"/>
      <w:r w:rsidRPr="00CE5EC7">
        <w:rPr>
          <w:sz w:val="20"/>
          <w:szCs w:val="20"/>
        </w:rPr>
        <w:t>Other</w:t>
      </w:r>
      <w:proofErr w:type="gramEnd"/>
      <w:r w:rsidRPr="00CE5EC7">
        <w:rPr>
          <w:sz w:val="20"/>
          <w:szCs w:val="20"/>
        </w:rPr>
        <w:t xml:space="preserve"> Pacific Islander</w:t>
      </w:r>
    </w:p>
    <w:p w14:paraId="0F6D057B"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White</w:t>
      </w:r>
    </w:p>
    <w:p w14:paraId="64780B6F"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Unknown</w:t>
      </w:r>
    </w:p>
    <w:p w14:paraId="6C5B93AA"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Prefer not to say</w:t>
      </w:r>
    </w:p>
    <w:p w14:paraId="103CC1A5" w14:textId="77777777" w:rsidR="00782C3A" w:rsidRDefault="00782C3A" w:rsidP="00782C3A">
      <w:pPr>
        <w:spacing w:line="276" w:lineRule="auto"/>
        <w:ind w:firstLine="720"/>
        <w:rPr>
          <w:sz w:val="20"/>
          <w:szCs w:val="20"/>
        </w:rPr>
      </w:pPr>
      <w:r w:rsidRPr="00CE5EC7">
        <w:rPr>
          <w:rFonts w:ascii="Cambria Math" w:hAnsi="Cambria Math"/>
          <w:sz w:val="20"/>
          <w:szCs w:val="20"/>
        </w:rPr>
        <w:t>⃞</w:t>
      </w:r>
      <w:r w:rsidRPr="00CE5EC7">
        <w:rPr>
          <w:sz w:val="20"/>
          <w:szCs w:val="20"/>
        </w:rPr>
        <w:t xml:space="preserve"> Other  </w:t>
      </w:r>
      <w:r w:rsidRPr="00CE5EC7">
        <w:rPr>
          <w:sz w:val="20"/>
          <w:szCs w:val="20"/>
        </w:rPr>
        <w:sym w:font="Wingdings" w:char="F0E0"/>
      </w:r>
      <w:r>
        <w:rPr>
          <w:sz w:val="20"/>
          <w:szCs w:val="20"/>
        </w:rPr>
        <w:t xml:space="preserve"> Please describe: ___________________________</w:t>
      </w:r>
    </w:p>
    <w:p w14:paraId="05DD852D" w14:textId="77777777" w:rsidR="00782C3A" w:rsidRPr="00C25B00" w:rsidRDefault="00782C3A" w:rsidP="00782C3A">
      <w:pPr>
        <w:spacing w:line="276" w:lineRule="auto"/>
        <w:ind w:firstLine="720"/>
        <w:rPr>
          <w:sz w:val="16"/>
          <w:szCs w:val="16"/>
        </w:rPr>
      </w:pPr>
    </w:p>
    <w:p w14:paraId="1E4AC59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the highest level of education you have completed:</w:t>
      </w:r>
    </w:p>
    <w:p w14:paraId="358B458A"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high school, no diploma</w:t>
      </w:r>
    </w:p>
    <w:p w14:paraId="3AF7997F"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High school graduate, diploma or equivalent (for example: GED)</w:t>
      </w:r>
    </w:p>
    <w:p w14:paraId="47C87939"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college credit, no degree</w:t>
      </w:r>
    </w:p>
    <w:p w14:paraId="70DF629C"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Trade/technical/vocational training</w:t>
      </w:r>
    </w:p>
    <w:p w14:paraId="44D6F1E2"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Associate degree</w:t>
      </w:r>
    </w:p>
    <w:p w14:paraId="050A44A5"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Bachelor’s degree</w:t>
      </w:r>
    </w:p>
    <w:p w14:paraId="75F823BD"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Master’s degree</w:t>
      </w:r>
    </w:p>
    <w:p w14:paraId="4B7FF389"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Doctorate or Professional degree</w:t>
      </w:r>
    </w:p>
    <w:p w14:paraId="06AE9B93"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739310D8" w14:textId="77777777" w:rsidR="00782C3A" w:rsidRPr="00C25B00" w:rsidRDefault="00782C3A" w:rsidP="00782C3A">
      <w:pPr>
        <w:spacing w:line="276" w:lineRule="auto"/>
        <w:rPr>
          <w:sz w:val="16"/>
          <w:szCs w:val="16"/>
        </w:rPr>
      </w:pPr>
    </w:p>
    <w:p w14:paraId="6BFA2261"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your annual household income:</w:t>
      </w:r>
    </w:p>
    <w:p w14:paraId="7605E370"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$11,999 or less</w:t>
      </w:r>
    </w:p>
    <w:p w14:paraId="5AF337C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$12,000 to $24,999</w:t>
      </w:r>
    </w:p>
    <w:p w14:paraId="3FB06D8B"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$25,000 to $49,999</w:t>
      </w:r>
    </w:p>
    <w:p w14:paraId="6E673E91"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$50,000 to $99,999</w:t>
      </w:r>
    </w:p>
    <w:p w14:paraId="09D82F0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$100,000 to $149,999</w:t>
      </w:r>
    </w:p>
    <w:p w14:paraId="4591A844" w14:textId="77777777" w:rsidR="00782C3A"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$150,000 or more</w:t>
      </w:r>
    </w:p>
    <w:p w14:paraId="7FF1086C"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5CDD21A0" w14:textId="77777777" w:rsidR="00782C3A" w:rsidRPr="00C25B00" w:rsidRDefault="00782C3A" w:rsidP="00782C3A">
      <w:pPr>
        <w:spacing w:line="276" w:lineRule="auto"/>
        <w:rPr>
          <w:sz w:val="16"/>
          <w:szCs w:val="16"/>
        </w:rPr>
      </w:pPr>
    </w:p>
    <w:p w14:paraId="2A5FE3D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How would you best describe your marital or partnership status:</w:t>
      </w:r>
    </w:p>
    <w:p w14:paraId="3BB4C4D0"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Single, never married</w:t>
      </w:r>
    </w:p>
    <w:p w14:paraId="20EF3642"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Married or domestic partnership</w:t>
      </w:r>
    </w:p>
    <w:p w14:paraId="14013B86" w14:textId="77777777" w:rsidR="00782C3A" w:rsidRPr="00012A9B" w:rsidRDefault="00782C3A" w:rsidP="00782C3A">
      <w:pPr>
        <w:spacing w:line="276" w:lineRule="auto"/>
        <w:rPr>
          <w:sz w:val="20"/>
          <w:szCs w:val="20"/>
        </w:rPr>
      </w:pPr>
      <w:r w:rsidRPr="00012A9B">
        <w:rPr>
          <w:sz w:val="20"/>
          <w:szCs w:val="20"/>
        </w:rPr>
        <w:lastRenderedPageBreak/>
        <w:tab/>
      </w:r>
      <w:r w:rsidRPr="00012A9B">
        <w:rPr>
          <w:rFonts w:ascii="Cambria Math" w:hAnsi="Cambria Math" w:cs="Cambria Math"/>
          <w:sz w:val="20"/>
          <w:szCs w:val="20"/>
        </w:rPr>
        <w:t>⃞</w:t>
      </w:r>
      <w:r>
        <w:rPr>
          <w:sz w:val="20"/>
          <w:szCs w:val="20"/>
        </w:rPr>
        <w:t xml:space="preserve"> Widowed</w:t>
      </w:r>
    </w:p>
    <w:p w14:paraId="0E554A57"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Pr>
          <w:sz w:val="20"/>
          <w:szCs w:val="20"/>
        </w:rPr>
        <w:t xml:space="preserve"> Divorced</w:t>
      </w:r>
    </w:p>
    <w:p w14:paraId="7911AA18"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Separated</w:t>
      </w:r>
    </w:p>
    <w:p w14:paraId="35B7474A"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Prefer not to say</w:t>
      </w:r>
    </w:p>
    <w:p w14:paraId="01A1931F" w14:textId="76F1ACAF" w:rsidR="00782C3A" w:rsidRDefault="00782C3A" w:rsidP="00EA6700">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Other </w:t>
      </w:r>
      <w:r w:rsidRPr="00012A9B">
        <w:rPr>
          <w:sz w:val="20"/>
          <w:szCs w:val="20"/>
        </w:rPr>
        <w:sym w:font="Wingdings" w:char="F0E0"/>
      </w:r>
      <w:r w:rsidRPr="00012A9B">
        <w:rPr>
          <w:sz w:val="20"/>
          <w:szCs w:val="20"/>
        </w:rPr>
        <w:t xml:space="preserve"> Please describe: ______________________________________________________</w:t>
      </w:r>
    </w:p>
    <w:p w14:paraId="424E22CF" w14:textId="77777777" w:rsidR="00782C3A" w:rsidRDefault="00782C3A" w:rsidP="00EA6700">
      <w:pPr>
        <w:spacing w:line="276" w:lineRule="auto"/>
        <w:rPr>
          <w:sz w:val="20"/>
          <w:szCs w:val="20"/>
        </w:rPr>
      </w:pPr>
    </w:p>
    <w:p w14:paraId="56D54D65" w14:textId="03491B4D" w:rsidR="00EA6700" w:rsidRPr="00CE5EC7" w:rsidRDefault="00782C3A" w:rsidP="00EA6700">
      <w:pPr>
        <w:spacing w:line="276" w:lineRule="auto"/>
        <w:rPr>
          <w:sz w:val="20"/>
          <w:szCs w:val="20"/>
        </w:rPr>
      </w:pPr>
      <w:r>
        <w:rPr>
          <w:sz w:val="20"/>
          <w:szCs w:val="20"/>
        </w:rPr>
        <w:t xml:space="preserve">Page 2: </w:t>
      </w:r>
      <w:r w:rsidR="00EA6700" w:rsidRPr="00CE5EC7">
        <w:rPr>
          <w:sz w:val="20"/>
          <w:szCs w:val="20"/>
        </w:rPr>
        <w:t>University of Michigan Pregnancy Biorepository</w:t>
      </w:r>
      <w:r w:rsidR="00EA6700" w:rsidRPr="00CE5EC7">
        <w:rPr>
          <w:sz w:val="20"/>
          <w:szCs w:val="20"/>
        </w:rPr>
        <w:tab/>
      </w:r>
      <w:r w:rsidR="00EA6700" w:rsidRPr="00CE5EC7">
        <w:rPr>
          <w:sz w:val="20"/>
          <w:szCs w:val="20"/>
        </w:rPr>
        <w:tab/>
      </w:r>
      <w:r w:rsidR="00EA6700" w:rsidRPr="00CE5EC7">
        <w:rPr>
          <w:sz w:val="20"/>
          <w:szCs w:val="20"/>
        </w:rPr>
        <w:tab/>
      </w:r>
      <w:r w:rsidR="00EA6700" w:rsidRPr="00CE5EC7">
        <w:rPr>
          <w:sz w:val="20"/>
          <w:szCs w:val="20"/>
        </w:rPr>
        <w:tab/>
        <w:t>Study ID: __________________</w:t>
      </w:r>
    </w:p>
    <w:p w14:paraId="500703EA" w14:textId="77777777" w:rsidR="00EA6700" w:rsidRDefault="00EA6700" w:rsidP="00EA6700">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382E1B40" w14:textId="77777777" w:rsidR="00EA6700" w:rsidRDefault="00EA6700" w:rsidP="00EA6700">
      <w:pPr>
        <w:rPr>
          <w:b/>
          <w:sz w:val="20"/>
          <w:szCs w:val="20"/>
        </w:rPr>
      </w:pPr>
    </w:p>
    <w:p w14:paraId="5BD827A9" w14:textId="77777777" w:rsidR="00EA6700" w:rsidRDefault="00EA6700" w:rsidP="00EA6700">
      <w:pPr>
        <w:rPr>
          <w:b/>
          <w:sz w:val="20"/>
          <w:szCs w:val="20"/>
        </w:rPr>
      </w:pPr>
    </w:p>
    <w:p w14:paraId="0E766E31" w14:textId="77777777" w:rsidR="00EA6700" w:rsidRPr="00BB58AF" w:rsidRDefault="00EA6700" w:rsidP="00EA6700">
      <w:pPr>
        <w:pStyle w:val="ListParagraph"/>
        <w:numPr>
          <w:ilvl w:val="0"/>
          <w:numId w:val="2"/>
        </w:numPr>
        <w:spacing w:after="160" w:line="259" w:lineRule="auto"/>
        <w:rPr>
          <w:sz w:val="20"/>
          <w:szCs w:val="20"/>
        </w:rPr>
      </w:pPr>
      <w:r w:rsidRPr="00BB58AF">
        <w:rPr>
          <w:b/>
          <w:sz w:val="20"/>
          <w:szCs w:val="20"/>
        </w:rPr>
        <w:t xml:space="preserve">How many people are in your household (including yourself): </w:t>
      </w:r>
      <w:r w:rsidRPr="00BB58AF">
        <w:rPr>
          <w:sz w:val="20"/>
          <w:szCs w:val="20"/>
        </w:rPr>
        <w:t>_______________________________</w:t>
      </w:r>
    </w:p>
    <w:p w14:paraId="706E0193" w14:textId="77777777" w:rsidR="00EA6700" w:rsidRDefault="00EA6700" w:rsidP="00EA6700">
      <w:pPr>
        <w:spacing w:line="276" w:lineRule="auto"/>
        <w:rPr>
          <w:b/>
          <w:sz w:val="20"/>
          <w:szCs w:val="20"/>
        </w:rPr>
      </w:pPr>
    </w:p>
    <w:p w14:paraId="473F51F3" w14:textId="77777777" w:rsidR="00EA6700" w:rsidRPr="00BB58AF" w:rsidRDefault="00EA6700" w:rsidP="00EA6700">
      <w:pPr>
        <w:pStyle w:val="ListParagraph"/>
        <w:numPr>
          <w:ilvl w:val="0"/>
          <w:numId w:val="2"/>
        </w:numPr>
        <w:spacing w:after="160" w:line="276" w:lineRule="auto"/>
        <w:rPr>
          <w:sz w:val="20"/>
          <w:szCs w:val="20"/>
        </w:rPr>
      </w:pPr>
      <w:r w:rsidRPr="00BB58AF">
        <w:rPr>
          <w:b/>
          <w:sz w:val="20"/>
          <w:szCs w:val="20"/>
        </w:rPr>
        <w:t xml:space="preserve">Do you currently snore 3 or more nights a week? </w:t>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337A055" w14:textId="77777777" w:rsidR="00EA6700" w:rsidRPr="00BB58AF" w:rsidRDefault="00EA6700" w:rsidP="00EA6700">
      <w:pPr>
        <w:pStyle w:val="ListParagraph"/>
        <w:numPr>
          <w:ilvl w:val="0"/>
          <w:numId w:val="2"/>
        </w:numPr>
        <w:spacing w:after="160" w:line="276" w:lineRule="auto"/>
        <w:rPr>
          <w:b/>
          <w:sz w:val="20"/>
          <w:szCs w:val="20"/>
        </w:rPr>
      </w:pPr>
      <w:r w:rsidRPr="00BB58AF">
        <w:rPr>
          <w:b/>
          <w:sz w:val="20"/>
          <w:szCs w:val="20"/>
        </w:rPr>
        <w:t>Before your pregnancy did you snore more than 3 nights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80EBA8A" w14:textId="77777777" w:rsidR="00EA6700" w:rsidRDefault="00EA6700" w:rsidP="00EA6700">
      <w:pPr>
        <w:spacing w:line="276" w:lineRule="auto"/>
        <w:rPr>
          <w:b/>
          <w:sz w:val="20"/>
          <w:szCs w:val="20"/>
        </w:rPr>
      </w:pPr>
    </w:p>
    <w:p w14:paraId="18171BE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currently a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996F3C4" w14:textId="77777777" w:rsidR="00EA6700" w:rsidRPr="00AB1691" w:rsidRDefault="00EA6700" w:rsidP="00EA6700">
      <w:pPr>
        <w:spacing w:line="276" w:lineRule="auto"/>
        <w:ind w:left="720"/>
        <w:rPr>
          <w:sz w:val="20"/>
          <w:szCs w:val="20"/>
        </w:rPr>
      </w:pPr>
      <w:r>
        <w:rPr>
          <w:sz w:val="20"/>
          <w:szCs w:val="20"/>
        </w:rPr>
        <w:t xml:space="preserve">9a.    </w:t>
      </w:r>
      <w:r w:rsidRPr="00AB1691">
        <w:rPr>
          <w:sz w:val="20"/>
          <w:szCs w:val="20"/>
        </w:rPr>
        <w:t>If yes, how much do you smoke per day? _________</w:t>
      </w:r>
    </w:p>
    <w:p w14:paraId="3F128789" w14:textId="77777777" w:rsidR="00EA6700" w:rsidRDefault="00EA6700" w:rsidP="00EA6700">
      <w:pPr>
        <w:spacing w:line="276" w:lineRule="auto"/>
        <w:rPr>
          <w:b/>
          <w:sz w:val="20"/>
          <w:szCs w:val="20"/>
        </w:rPr>
      </w:pPr>
      <w:r>
        <w:rPr>
          <w:b/>
          <w:sz w:val="20"/>
          <w:szCs w:val="20"/>
        </w:rPr>
        <w:tab/>
      </w:r>
    </w:p>
    <w:p w14:paraId="44E66AB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a former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6999193" w14:textId="77777777" w:rsidR="00EA6700" w:rsidRPr="00AB1691" w:rsidRDefault="00EA6700" w:rsidP="00EA6700">
      <w:pPr>
        <w:spacing w:line="276" w:lineRule="auto"/>
        <w:ind w:left="720"/>
        <w:rPr>
          <w:sz w:val="20"/>
          <w:szCs w:val="20"/>
        </w:rPr>
      </w:pPr>
      <w:r>
        <w:rPr>
          <w:sz w:val="20"/>
          <w:szCs w:val="20"/>
        </w:rPr>
        <w:t xml:space="preserve">10a.  </w:t>
      </w:r>
      <w:r w:rsidRPr="00AB1691">
        <w:rPr>
          <w:sz w:val="20"/>
          <w:szCs w:val="20"/>
        </w:rPr>
        <w:t>If yes, when did you quit? __________</w:t>
      </w:r>
    </w:p>
    <w:p w14:paraId="5C72A817" w14:textId="77777777" w:rsidR="00EA6700" w:rsidRDefault="00EA6700" w:rsidP="00EA6700">
      <w:pPr>
        <w:spacing w:line="276" w:lineRule="auto"/>
        <w:rPr>
          <w:b/>
          <w:sz w:val="20"/>
          <w:szCs w:val="20"/>
        </w:rPr>
      </w:pPr>
    </w:p>
    <w:p w14:paraId="35A76594"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Are you regularly exposed (several times/week) to someone else’s smoke during the past 3 months?</w:t>
      </w:r>
    </w:p>
    <w:p w14:paraId="71F0B5D4" w14:textId="77777777" w:rsidR="00EA6700" w:rsidRDefault="00EA6700" w:rsidP="00EA6700">
      <w:pPr>
        <w:spacing w:line="276" w:lineRule="auto"/>
        <w:rPr>
          <w:sz w:val="20"/>
          <w:szCs w:val="20"/>
        </w:rPr>
      </w:pPr>
      <w:r>
        <w:rPr>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3A7C88C4" w14:textId="77777777" w:rsidR="00EA6700" w:rsidRDefault="00EA6700" w:rsidP="00EA6700">
      <w:pPr>
        <w:spacing w:line="276" w:lineRule="auto"/>
        <w:rPr>
          <w:sz w:val="20"/>
          <w:szCs w:val="20"/>
        </w:rPr>
      </w:pPr>
    </w:p>
    <w:p w14:paraId="56979FB1"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live near a landfill (less than 2 miles)?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11D63700" w14:textId="77777777" w:rsidR="00EA6700" w:rsidRDefault="00EA6700" w:rsidP="00EA6700">
      <w:pPr>
        <w:spacing w:line="276" w:lineRule="auto"/>
        <w:rPr>
          <w:b/>
          <w:sz w:val="20"/>
          <w:szCs w:val="20"/>
        </w:rPr>
      </w:pPr>
    </w:p>
    <w:p w14:paraId="6208AB7A"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Please let us know if you use any of the following personal care products on a regular basis:</w:t>
      </w:r>
    </w:p>
    <w:p w14:paraId="01A7552B" w14:textId="77777777" w:rsidR="00EA6700" w:rsidRDefault="00EA6700" w:rsidP="00EA6700">
      <w:pPr>
        <w:spacing w:line="276" w:lineRule="auto"/>
        <w:rPr>
          <w:sz w:val="20"/>
          <w:szCs w:val="20"/>
        </w:rPr>
      </w:pPr>
      <w:r>
        <w:rPr>
          <w:b/>
          <w:sz w:val="20"/>
          <w:szCs w:val="20"/>
        </w:rPr>
        <w:tab/>
      </w:r>
      <w:r w:rsidRPr="00AB1691">
        <w:rPr>
          <w:sz w:val="20"/>
          <w:szCs w:val="20"/>
        </w:rPr>
        <w:t>Perfumes and cosmetics</w:t>
      </w:r>
      <w:r w:rsidRPr="00AB1691">
        <w:rPr>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7B110A" w14:textId="77777777" w:rsidR="00EA6700" w:rsidRDefault="00EA6700" w:rsidP="00EA6700">
      <w:pPr>
        <w:spacing w:line="276" w:lineRule="auto"/>
        <w:rPr>
          <w:sz w:val="20"/>
          <w:szCs w:val="20"/>
        </w:rPr>
      </w:pPr>
      <w:r>
        <w:rPr>
          <w:sz w:val="20"/>
          <w:szCs w:val="20"/>
        </w:rPr>
        <w:tab/>
      </w:r>
      <w:r w:rsidRPr="00AB1691">
        <w:rPr>
          <w:sz w:val="20"/>
          <w:szCs w:val="20"/>
        </w:rPr>
        <w:t>Hair care products</w:t>
      </w:r>
      <w:r>
        <w:rPr>
          <w:b/>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496BE1" w14:textId="77777777" w:rsidR="00EA6700" w:rsidRDefault="00EA6700" w:rsidP="00EA6700">
      <w:pPr>
        <w:spacing w:line="276" w:lineRule="auto"/>
        <w:rPr>
          <w:sz w:val="20"/>
          <w:szCs w:val="20"/>
        </w:rPr>
      </w:pPr>
    </w:p>
    <w:p w14:paraId="1ABC3B0B"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Have you had dental fillings in the past 3 months?</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231DBD7" w14:textId="77777777" w:rsidR="00EA6700" w:rsidRDefault="00EA6700" w:rsidP="00EA6700">
      <w:pPr>
        <w:spacing w:line="276" w:lineRule="auto"/>
        <w:rPr>
          <w:sz w:val="20"/>
          <w:szCs w:val="20"/>
        </w:rPr>
      </w:pPr>
    </w:p>
    <w:p w14:paraId="0DCBAA34"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canned foods (at least once a week)?</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94D35A7" w14:textId="77777777" w:rsidR="00EA6700" w:rsidRPr="00AB1691" w:rsidRDefault="00EA6700" w:rsidP="00EA6700">
      <w:pPr>
        <w:spacing w:line="276" w:lineRule="auto"/>
        <w:ind w:left="720"/>
        <w:rPr>
          <w:b/>
          <w:sz w:val="20"/>
          <w:szCs w:val="20"/>
        </w:rPr>
      </w:pPr>
      <w:r>
        <w:rPr>
          <w:b/>
          <w:sz w:val="20"/>
          <w:szCs w:val="20"/>
        </w:rPr>
        <w:t xml:space="preserve">15a.  </w:t>
      </w:r>
      <w:r w:rsidRPr="00AB1691">
        <w:rPr>
          <w:b/>
          <w:sz w:val="20"/>
          <w:szCs w:val="20"/>
        </w:rPr>
        <w:t xml:space="preserve">If yes, how often do you eat canned food? </w:t>
      </w:r>
      <w:r w:rsidRPr="00AB1691">
        <w:rPr>
          <w:b/>
          <w:sz w:val="20"/>
          <w:szCs w:val="20"/>
        </w:rPr>
        <w:tab/>
      </w:r>
    </w:p>
    <w:p w14:paraId="02101A51"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1 serving or less/day</w:t>
      </w:r>
      <w:r w:rsidRPr="00CE5EC7">
        <w:rPr>
          <w:sz w:val="20"/>
          <w:szCs w:val="20"/>
        </w:rPr>
        <w:tab/>
      </w:r>
      <w:r w:rsidRPr="00CE5EC7">
        <w:rPr>
          <w:rFonts w:ascii="Cambria Math" w:hAnsi="Cambria Math"/>
          <w:sz w:val="20"/>
          <w:szCs w:val="20"/>
        </w:rPr>
        <w:t>⃞</w:t>
      </w:r>
      <w:r>
        <w:rPr>
          <w:sz w:val="20"/>
          <w:szCs w:val="20"/>
        </w:rPr>
        <w:t xml:space="preserve"> 2-3 servings a day </w:t>
      </w:r>
      <w:r w:rsidRPr="00CE5EC7">
        <w:rPr>
          <w:sz w:val="20"/>
          <w:szCs w:val="20"/>
        </w:rPr>
        <w:tab/>
      </w:r>
      <w:r w:rsidRPr="00CE5EC7">
        <w:rPr>
          <w:rFonts w:ascii="Cambria Math" w:hAnsi="Cambria Math"/>
          <w:sz w:val="20"/>
          <w:szCs w:val="20"/>
        </w:rPr>
        <w:t>⃞</w:t>
      </w:r>
      <w:r>
        <w:rPr>
          <w:sz w:val="20"/>
          <w:szCs w:val="20"/>
        </w:rPr>
        <w:t xml:space="preserve"> 4 servings or more/day</w:t>
      </w:r>
    </w:p>
    <w:p w14:paraId="3ECE5650" w14:textId="77777777" w:rsidR="00EA6700" w:rsidRDefault="00EA6700" w:rsidP="00EA6700">
      <w:pPr>
        <w:spacing w:line="276" w:lineRule="auto"/>
        <w:rPr>
          <w:sz w:val="20"/>
          <w:szCs w:val="20"/>
        </w:rPr>
      </w:pPr>
    </w:p>
    <w:p w14:paraId="0CD22072"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at fast food restaurants (at least once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743376AC" w14:textId="77777777" w:rsidR="00EA6700" w:rsidRPr="000609DA" w:rsidRDefault="00EA6700" w:rsidP="00EA6700">
      <w:pPr>
        <w:spacing w:line="276" w:lineRule="auto"/>
        <w:ind w:left="720"/>
        <w:rPr>
          <w:b/>
          <w:sz w:val="20"/>
          <w:szCs w:val="20"/>
        </w:rPr>
      </w:pPr>
      <w:r>
        <w:rPr>
          <w:sz w:val="20"/>
          <w:szCs w:val="20"/>
        </w:rPr>
        <w:t xml:space="preserve">16a.   </w:t>
      </w:r>
      <w:r>
        <w:rPr>
          <w:b/>
          <w:sz w:val="20"/>
          <w:szCs w:val="20"/>
        </w:rPr>
        <w:t>If yes, how often?</w:t>
      </w:r>
    </w:p>
    <w:p w14:paraId="755CACB3"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once a week</w:t>
      </w:r>
      <w:r>
        <w:rPr>
          <w:sz w:val="20"/>
          <w:szCs w:val="20"/>
        </w:rPr>
        <w:tab/>
      </w:r>
      <w:r w:rsidRPr="00CE5EC7">
        <w:rPr>
          <w:sz w:val="20"/>
          <w:szCs w:val="20"/>
        </w:rPr>
        <w:tab/>
      </w:r>
      <w:r w:rsidRPr="00CE5EC7">
        <w:rPr>
          <w:rFonts w:ascii="Cambria Math" w:hAnsi="Cambria Math"/>
          <w:sz w:val="20"/>
          <w:szCs w:val="20"/>
        </w:rPr>
        <w:t>⃞</w:t>
      </w:r>
      <w:r>
        <w:rPr>
          <w:sz w:val="20"/>
          <w:szCs w:val="20"/>
        </w:rPr>
        <w:t xml:space="preserve"> 2-3 times/week </w:t>
      </w:r>
      <w:r>
        <w:rPr>
          <w:sz w:val="20"/>
          <w:szCs w:val="20"/>
        </w:rPr>
        <w:tab/>
      </w:r>
      <w:r w:rsidRPr="00CE5EC7">
        <w:rPr>
          <w:sz w:val="20"/>
          <w:szCs w:val="20"/>
        </w:rPr>
        <w:tab/>
      </w:r>
      <w:r w:rsidRPr="00CE5EC7">
        <w:rPr>
          <w:rFonts w:ascii="Cambria Math" w:hAnsi="Cambria Math"/>
          <w:sz w:val="20"/>
          <w:szCs w:val="20"/>
        </w:rPr>
        <w:t>⃞</w:t>
      </w:r>
      <w:r>
        <w:rPr>
          <w:sz w:val="20"/>
          <w:szCs w:val="20"/>
        </w:rPr>
        <w:t xml:space="preserve"> 4 times or more/week</w:t>
      </w:r>
    </w:p>
    <w:p w14:paraId="7F5A57EB" w14:textId="77777777" w:rsidR="00EA6700" w:rsidRDefault="00EA6700" w:rsidP="00EA6700">
      <w:pPr>
        <w:spacing w:line="276" w:lineRule="auto"/>
        <w:rPr>
          <w:sz w:val="20"/>
          <w:szCs w:val="20"/>
        </w:rPr>
      </w:pPr>
    </w:p>
    <w:p w14:paraId="47EBCD2E"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fresh vegetables (at least once a week)?</w:t>
      </w:r>
      <w:r w:rsidRPr="00BB58AF">
        <w:rPr>
          <w:b/>
          <w:sz w:val="20"/>
          <w:szCs w:val="20"/>
        </w:rPr>
        <w:tab/>
        <w:t xml:space="preserve"> </w:t>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C2B2C76" w14:textId="77777777" w:rsidR="00EA6700" w:rsidRDefault="00EA6700" w:rsidP="00EA6700">
      <w:pPr>
        <w:spacing w:line="276" w:lineRule="auto"/>
        <w:ind w:left="720"/>
        <w:rPr>
          <w:b/>
          <w:sz w:val="20"/>
          <w:szCs w:val="20"/>
        </w:rPr>
      </w:pPr>
      <w:r>
        <w:rPr>
          <w:sz w:val="20"/>
          <w:szCs w:val="20"/>
        </w:rPr>
        <w:t xml:space="preserve">17a.   </w:t>
      </w:r>
      <w:r>
        <w:rPr>
          <w:b/>
          <w:sz w:val="20"/>
          <w:szCs w:val="20"/>
        </w:rPr>
        <w:t>If yes, how often?</w:t>
      </w:r>
    </w:p>
    <w:p w14:paraId="5F558108" w14:textId="77777777" w:rsidR="00EA6700" w:rsidRDefault="00EA6700" w:rsidP="00EA6700">
      <w:pPr>
        <w:spacing w:line="276" w:lineRule="auto"/>
        <w:rPr>
          <w:sz w:val="20"/>
          <w:szCs w:val="20"/>
        </w:rPr>
      </w:pPr>
      <w:r>
        <w:rPr>
          <w:b/>
          <w:sz w:val="20"/>
          <w:szCs w:val="20"/>
        </w:rPr>
        <w:lastRenderedPageBreak/>
        <w:tab/>
      </w:r>
      <w:r>
        <w:rPr>
          <w:b/>
          <w:sz w:val="20"/>
          <w:szCs w:val="20"/>
        </w:rPr>
        <w:tab/>
      </w:r>
      <w:r w:rsidRPr="00CE5EC7">
        <w:rPr>
          <w:rFonts w:ascii="Cambria Math" w:hAnsi="Cambria Math"/>
          <w:sz w:val="20"/>
          <w:szCs w:val="20"/>
        </w:rPr>
        <w:t>⃞</w:t>
      </w:r>
      <w:r>
        <w:rPr>
          <w:sz w:val="20"/>
          <w:szCs w:val="20"/>
        </w:rPr>
        <w:t xml:space="preserve"> 1-3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4-5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6 or more servings/day</w:t>
      </w:r>
    </w:p>
    <w:p w14:paraId="6E440BC3" w14:textId="77777777" w:rsidR="00EA6700" w:rsidRDefault="00EA6700" w:rsidP="00EA6700">
      <w:pPr>
        <w:spacing w:line="276" w:lineRule="auto"/>
        <w:rPr>
          <w:sz w:val="20"/>
          <w:szCs w:val="20"/>
        </w:rPr>
      </w:pPr>
    </w:p>
    <w:p w14:paraId="43841B58"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feel stressed?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E19E133" w14:textId="77777777" w:rsidR="00EA6700" w:rsidRDefault="00EA6700" w:rsidP="00EA6700">
      <w:pPr>
        <w:spacing w:line="276" w:lineRule="auto"/>
        <w:ind w:left="720"/>
        <w:rPr>
          <w:b/>
          <w:sz w:val="20"/>
          <w:szCs w:val="20"/>
        </w:rPr>
      </w:pPr>
      <w:r>
        <w:rPr>
          <w:b/>
          <w:sz w:val="20"/>
          <w:szCs w:val="20"/>
        </w:rPr>
        <w:t>18a.   If yes, how often do you feel stressed?</w:t>
      </w:r>
    </w:p>
    <w:p w14:paraId="01E14064" w14:textId="28CD9101" w:rsidR="00E75FD7" w:rsidRDefault="00EA6700" w:rsidP="00EA6700">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Never </w:t>
      </w:r>
      <w:r>
        <w:rPr>
          <w:sz w:val="20"/>
          <w:szCs w:val="20"/>
        </w:rPr>
        <w:tab/>
      </w:r>
      <w:r w:rsidRPr="00CE5EC7">
        <w:rPr>
          <w:sz w:val="20"/>
          <w:szCs w:val="20"/>
        </w:rPr>
        <w:tab/>
      </w:r>
      <w:r w:rsidRPr="00CE5EC7">
        <w:rPr>
          <w:rFonts w:ascii="Cambria Math" w:hAnsi="Cambria Math"/>
          <w:sz w:val="20"/>
          <w:szCs w:val="20"/>
        </w:rPr>
        <w:t>⃞</w:t>
      </w:r>
      <w:r>
        <w:rPr>
          <w:sz w:val="20"/>
          <w:szCs w:val="20"/>
        </w:rPr>
        <w:t xml:space="preserve"> Almost Never </w:t>
      </w:r>
      <w:r w:rsidRPr="00CE5EC7">
        <w:rPr>
          <w:sz w:val="20"/>
          <w:szCs w:val="20"/>
        </w:rPr>
        <w:tab/>
      </w:r>
      <w:r w:rsidRPr="00CE5EC7">
        <w:rPr>
          <w:rFonts w:ascii="Cambria Math" w:hAnsi="Cambria Math"/>
          <w:sz w:val="20"/>
          <w:szCs w:val="20"/>
        </w:rPr>
        <w:t>⃞</w:t>
      </w:r>
      <w:r>
        <w:rPr>
          <w:sz w:val="20"/>
          <w:szCs w:val="20"/>
        </w:rPr>
        <w:t xml:space="preserve"> Some Days</w:t>
      </w:r>
      <w:r w:rsidRPr="00CE5EC7">
        <w:rPr>
          <w:sz w:val="20"/>
          <w:szCs w:val="20"/>
        </w:rPr>
        <w:tab/>
      </w:r>
      <w:r w:rsidRPr="00CE5EC7">
        <w:rPr>
          <w:rFonts w:ascii="Cambria Math" w:hAnsi="Cambria Math"/>
          <w:sz w:val="20"/>
          <w:szCs w:val="20"/>
        </w:rPr>
        <w:t>⃞</w:t>
      </w:r>
      <w:r>
        <w:rPr>
          <w:sz w:val="20"/>
          <w:szCs w:val="20"/>
        </w:rPr>
        <w:t xml:space="preserve"> Most Days </w:t>
      </w:r>
      <w:r w:rsidRPr="00CE5EC7">
        <w:rPr>
          <w:sz w:val="20"/>
          <w:szCs w:val="20"/>
        </w:rPr>
        <w:tab/>
      </w:r>
      <w:r w:rsidRPr="00CE5EC7">
        <w:rPr>
          <w:rFonts w:ascii="Cambria Math" w:hAnsi="Cambria Math"/>
          <w:sz w:val="20"/>
          <w:szCs w:val="20"/>
        </w:rPr>
        <w:t>⃞</w:t>
      </w:r>
      <w:r>
        <w:rPr>
          <w:sz w:val="20"/>
          <w:szCs w:val="20"/>
        </w:rPr>
        <w:t xml:space="preserve"> Every Day</w:t>
      </w:r>
    </w:p>
    <w:p w14:paraId="71409273" w14:textId="77777777" w:rsidR="00E75FD7" w:rsidRDefault="00E75FD7">
      <w:pPr>
        <w:rPr>
          <w:sz w:val="20"/>
          <w:szCs w:val="20"/>
        </w:rPr>
      </w:pPr>
      <w:r>
        <w:rPr>
          <w:sz w:val="20"/>
          <w:szCs w:val="20"/>
        </w:rPr>
        <w:br w:type="page"/>
      </w:r>
    </w:p>
    <w:p w14:paraId="32873CF2" w14:textId="450EF116" w:rsidR="00336C4A" w:rsidRPr="006433D4" w:rsidRDefault="00336C4A" w:rsidP="006433D4">
      <w:pPr>
        <w:pStyle w:val="Bibliography"/>
        <w:jc w:val="center"/>
        <w:rPr>
          <w:b/>
          <w:sz w:val="20"/>
          <w:szCs w:val="20"/>
        </w:rPr>
      </w:pPr>
      <w:r w:rsidRPr="006433D4">
        <w:rPr>
          <w:b/>
          <w:sz w:val="20"/>
          <w:szCs w:val="20"/>
        </w:rPr>
        <w:lastRenderedPageBreak/>
        <w:t>Works Consulted</w:t>
      </w:r>
    </w:p>
    <w:p w14:paraId="320830D3" w14:textId="77777777" w:rsidR="005C04E5" w:rsidRPr="005C04E5" w:rsidRDefault="00336C4A" w:rsidP="005C04E5">
      <w:pPr>
        <w:pStyle w:val="Bibliography"/>
        <w:rPr>
          <w:rFonts w:ascii="Calibri"/>
          <w:sz w:val="20"/>
        </w:rPr>
      </w:pPr>
      <w:r>
        <w:rPr>
          <w:sz w:val="20"/>
          <w:szCs w:val="20"/>
        </w:rPr>
        <w:fldChar w:fldCharType="begin"/>
      </w:r>
      <w:r>
        <w:rPr>
          <w:sz w:val="20"/>
          <w:szCs w:val="20"/>
        </w:rPr>
        <w:instrText xml:space="preserve"> ADDIN ZOTERO_BIBL {"uncited":[],"omitted":[],"custom":[]} CSL_BIBLIOGRAPHY </w:instrText>
      </w:r>
      <w:r>
        <w:rPr>
          <w:sz w:val="20"/>
          <w:szCs w:val="20"/>
        </w:rPr>
        <w:fldChar w:fldCharType="separate"/>
      </w:r>
      <w:r w:rsidR="005C04E5" w:rsidRPr="005C04E5">
        <w:rPr>
          <w:rFonts w:ascii="Calibri"/>
          <w:sz w:val="20"/>
        </w:rPr>
        <w:t xml:space="preserve">Baynouna Al Ketbi, L. M., Niglekerke, N. J., Zein Al Deen, S. M., &amp; Mirghani, H. (2014). Diet restriction in Ramadan and the effect of fasting on glucose levels in pregnancy. </w:t>
      </w:r>
      <w:r w:rsidR="005C04E5" w:rsidRPr="005C04E5">
        <w:rPr>
          <w:rFonts w:ascii="Calibri"/>
          <w:i/>
          <w:iCs/>
          <w:sz w:val="20"/>
        </w:rPr>
        <w:t>BMC Research Notes</w:t>
      </w:r>
      <w:r w:rsidR="005C04E5" w:rsidRPr="005C04E5">
        <w:rPr>
          <w:rFonts w:ascii="Calibri"/>
          <w:sz w:val="20"/>
        </w:rPr>
        <w:t xml:space="preserve">, </w:t>
      </w:r>
      <w:r w:rsidR="005C04E5" w:rsidRPr="005C04E5">
        <w:rPr>
          <w:rFonts w:ascii="Calibri"/>
          <w:i/>
          <w:iCs/>
          <w:sz w:val="20"/>
        </w:rPr>
        <w:t>7</w:t>
      </w:r>
      <w:r w:rsidR="005C04E5" w:rsidRPr="005C04E5">
        <w:rPr>
          <w:rFonts w:ascii="Calibri"/>
          <w:sz w:val="20"/>
        </w:rPr>
        <w:t>, 392. https://doi.org/10.1186/1756-0500-7-392</w:t>
      </w:r>
    </w:p>
    <w:p w14:paraId="7F45EDCF" w14:textId="77777777" w:rsidR="005C04E5" w:rsidRPr="005C04E5" w:rsidRDefault="005C04E5" w:rsidP="005C04E5">
      <w:pPr>
        <w:pStyle w:val="Bibliography"/>
        <w:rPr>
          <w:rFonts w:ascii="Calibri"/>
          <w:sz w:val="20"/>
        </w:rPr>
      </w:pPr>
      <w:r w:rsidRPr="005C04E5">
        <w:rPr>
          <w:rFonts w:ascii="Calibri"/>
          <w:sz w:val="20"/>
        </w:rPr>
        <w:t xml:space="preserve">Chaiworapongsa, T., Chaemsaithong, P., Yeo, L., &amp; Romero, R. (2014). Pre-eclampsia part 1: Current understanding of its pathophysiology. </w:t>
      </w:r>
      <w:r w:rsidRPr="005C04E5">
        <w:rPr>
          <w:rFonts w:ascii="Calibri"/>
          <w:i/>
          <w:iCs/>
          <w:sz w:val="20"/>
        </w:rPr>
        <w:t>Nature Reviews. Nephrology</w:t>
      </w:r>
      <w:r w:rsidRPr="005C04E5">
        <w:rPr>
          <w:rFonts w:ascii="Calibri"/>
          <w:sz w:val="20"/>
        </w:rPr>
        <w:t xml:space="preserve">, </w:t>
      </w:r>
      <w:r w:rsidRPr="005C04E5">
        <w:rPr>
          <w:rFonts w:ascii="Calibri"/>
          <w:i/>
          <w:iCs/>
          <w:sz w:val="20"/>
        </w:rPr>
        <w:t>10</w:t>
      </w:r>
      <w:r w:rsidRPr="005C04E5">
        <w:rPr>
          <w:rFonts w:ascii="Calibri"/>
          <w:sz w:val="20"/>
        </w:rPr>
        <w:t>(8), 466–480. https://doi.org/10.1038/nrneph.2014.102</w:t>
      </w:r>
    </w:p>
    <w:p w14:paraId="38C11244" w14:textId="77777777" w:rsidR="005C04E5" w:rsidRPr="005C04E5" w:rsidRDefault="005C04E5" w:rsidP="005C04E5">
      <w:pPr>
        <w:pStyle w:val="Bibliography"/>
        <w:rPr>
          <w:rFonts w:ascii="Calibri"/>
          <w:sz w:val="20"/>
        </w:rPr>
      </w:pPr>
      <w:r w:rsidRPr="005C04E5">
        <w:rPr>
          <w:rFonts w:ascii="Calibri"/>
          <w:sz w:val="20"/>
        </w:rPr>
        <w:t xml:space="preserve">Kramer, M. S., McLean, F. H., Eason, E. L., &amp; Usher, R. H. (1992). Maternal Nutrition and Spontaneous Preterm Birth. </w:t>
      </w:r>
      <w:r w:rsidRPr="005C04E5">
        <w:rPr>
          <w:rFonts w:ascii="Calibri"/>
          <w:i/>
          <w:iCs/>
          <w:sz w:val="20"/>
        </w:rPr>
        <w:t>American Journal of Epidemiology</w:t>
      </w:r>
      <w:r w:rsidRPr="005C04E5">
        <w:rPr>
          <w:rFonts w:ascii="Calibri"/>
          <w:sz w:val="20"/>
        </w:rPr>
        <w:t xml:space="preserve">, </w:t>
      </w:r>
      <w:r w:rsidRPr="005C04E5">
        <w:rPr>
          <w:rFonts w:ascii="Calibri"/>
          <w:i/>
          <w:iCs/>
          <w:sz w:val="20"/>
        </w:rPr>
        <w:t>136</w:t>
      </w:r>
      <w:r w:rsidRPr="005C04E5">
        <w:rPr>
          <w:rFonts w:ascii="Calibri"/>
          <w:sz w:val="20"/>
        </w:rPr>
        <w:t>(5), 574–583. https://doi.org/10.1093/oxfordjournals.aje.a116535</w:t>
      </w:r>
    </w:p>
    <w:p w14:paraId="61E67C1D" w14:textId="77777777" w:rsidR="005C04E5" w:rsidRPr="005C04E5" w:rsidRDefault="005C04E5" w:rsidP="005C04E5">
      <w:pPr>
        <w:pStyle w:val="Bibliography"/>
        <w:rPr>
          <w:rFonts w:ascii="Calibri"/>
          <w:sz w:val="20"/>
        </w:rPr>
      </w:pPr>
      <w:r w:rsidRPr="005C04E5">
        <w:rPr>
          <w:rFonts w:ascii="Calibri"/>
          <w:sz w:val="20"/>
        </w:rPr>
        <w:t xml:space="preserve">Lewandowski Adam J., Davis Esther F., Yu Grace, Digby Janet E., Boardman Henry, Whitworth Polly, … Leeson Paul. (2015). Elevated Blood Pressure in Preterm-Born Offspring Associates With a Distinct Antiangiogenic State and Microvascular Abnormalities in Adult Life. </w:t>
      </w:r>
      <w:r w:rsidRPr="005C04E5">
        <w:rPr>
          <w:rFonts w:ascii="Calibri"/>
          <w:i/>
          <w:iCs/>
          <w:sz w:val="20"/>
        </w:rPr>
        <w:t>Hypertension</w:t>
      </w:r>
      <w:r w:rsidRPr="005C04E5">
        <w:rPr>
          <w:rFonts w:ascii="Calibri"/>
          <w:sz w:val="20"/>
        </w:rPr>
        <w:t xml:space="preserve">, </w:t>
      </w:r>
      <w:r w:rsidRPr="005C04E5">
        <w:rPr>
          <w:rFonts w:ascii="Calibri"/>
          <w:i/>
          <w:iCs/>
          <w:sz w:val="20"/>
        </w:rPr>
        <w:t>65</w:t>
      </w:r>
      <w:r w:rsidRPr="005C04E5">
        <w:rPr>
          <w:rFonts w:ascii="Calibri"/>
          <w:sz w:val="20"/>
        </w:rPr>
        <w:t>(3), 607–614. https://doi.org/10.1161/HYPERTENSIONAHA.114.04662</w:t>
      </w:r>
    </w:p>
    <w:p w14:paraId="62345454" w14:textId="77777777" w:rsidR="005C04E5" w:rsidRPr="005C04E5" w:rsidRDefault="005C04E5" w:rsidP="005C04E5">
      <w:pPr>
        <w:pStyle w:val="Bibliography"/>
        <w:rPr>
          <w:rFonts w:ascii="Calibri"/>
          <w:sz w:val="20"/>
        </w:rPr>
      </w:pPr>
      <w:r w:rsidRPr="005C04E5">
        <w:rPr>
          <w:rFonts w:ascii="Calibri"/>
          <w:sz w:val="20"/>
        </w:rPr>
        <w:t xml:space="preserve">Randel, A. (2014). ACOG Releases Guideline on Gestational Diabetes. </w:t>
      </w:r>
      <w:r w:rsidRPr="005C04E5">
        <w:rPr>
          <w:rFonts w:ascii="Calibri"/>
          <w:i/>
          <w:iCs/>
          <w:sz w:val="20"/>
        </w:rPr>
        <w:t>American Family Physician</w:t>
      </w:r>
      <w:r w:rsidRPr="005C04E5">
        <w:rPr>
          <w:rFonts w:ascii="Calibri"/>
          <w:sz w:val="20"/>
        </w:rPr>
        <w:t xml:space="preserve">, </w:t>
      </w:r>
      <w:r w:rsidRPr="005C04E5">
        <w:rPr>
          <w:rFonts w:ascii="Calibri"/>
          <w:i/>
          <w:iCs/>
          <w:sz w:val="20"/>
        </w:rPr>
        <w:t>90</w:t>
      </w:r>
      <w:r w:rsidRPr="005C04E5">
        <w:rPr>
          <w:rFonts w:ascii="Calibri"/>
          <w:sz w:val="20"/>
        </w:rPr>
        <w:t>(6), 416–417.</w:t>
      </w:r>
    </w:p>
    <w:p w14:paraId="0C93F4A8" w14:textId="77777777" w:rsidR="005C04E5" w:rsidRPr="005C04E5" w:rsidRDefault="005C04E5" w:rsidP="005C04E5">
      <w:pPr>
        <w:pStyle w:val="Bibliography"/>
        <w:rPr>
          <w:rFonts w:ascii="Calibri"/>
          <w:sz w:val="20"/>
        </w:rPr>
      </w:pPr>
      <w:r w:rsidRPr="005C04E5">
        <w:rPr>
          <w:rFonts w:ascii="Calibri"/>
          <w:sz w:val="20"/>
        </w:rPr>
        <w:t xml:space="preserve">Rothschild, J., Hoddy, K. K., Jambazian, P., &amp; Varady, K. A. (2014). Time-restricted feeding and risk of metabolic disease: A review of human and animal studies. </w:t>
      </w:r>
      <w:r w:rsidRPr="005C04E5">
        <w:rPr>
          <w:rFonts w:ascii="Calibri"/>
          <w:i/>
          <w:iCs/>
          <w:sz w:val="20"/>
        </w:rPr>
        <w:t>Nutrition Reviews</w:t>
      </w:r>
      <w:r w:rsidRPr="005C04E5">
        <w:rPr>
          <w:rFonts w:ascii="Calibri"/>
          <w:sz w:val="20"/>
        </w:rPr>
        <w:t xml:space="preserve">, </w:t>
      </w:r>
      <w:r w:rsidRPr="005C04E5">
        <w:rPr>
          <w:rFonts w:ascii="Calibri"/>
          <w:i/>
          <w:iCs/>
          <w:sz w:val="20"/>
        </w:rPr>
        <w:t>72</w:t>
      </w:r>
      <w:r w:rsidRPr="005C04E5">
        <w:rPr>
          <w:rFonts w:ascii="Calibri"/>
          <w:sz w:val="20"/>
        </w:rPr>
        <w:t>(5), 308–318. https://doi.org/10.1111/nure.12104</w:t>
      </w:r>
    </w:p>
    <w:p w14:paraId="231D9837" w14:textId="77777777" w:rsidR="005C04E5" w:rsidRPr="005C04E5" w:rsidRDefault="005C04E5" w:rsidP="005C04E5">
      <w:pPr>
        <w:pStyle w:val="Bibliography"/>
        <w:rPr>
          <w:rFonts w:ascii="Calibri"/>
          <w:sz w:val="20"/>
        </w:rPr>
      </w:pPr>
      <w:r w:rsidRPr="005C04E5">
        <w:rPr>
          <w:rFonts w:ascii="Calibri"/>
          <w:sz w:val="20"/>
        </w:rPr>
        <w:t xml:space="preserve">Safari, K., Piro, T. J., &amp; Ahmad, H. M. (2019). Perspectives and pregnancy outcomes of maternal Ramadan fasting in the second trimester of pregnancy. </w:t>
      </w:r>
      <w:r w:rsidRPr="005C04E5">
        <w:rPr>
          <w:rFonts w:ascii="Calibri"/>
          <w:i/>
          <w:iCs/>
          <w:sz w:val="20"/>
        </w:rPr>
        <w:t>BMC Pregnancy and Childbirth</w:t>
      </w:r>
      <w:r w:rsidRPr="005C04E5">
        <w:rPr>
          <w:rFonts w:ascii="Calibri"/>
          <w:sz w:val="20"/>
        </w:rPr>
        <w:t xml:space="preserve">, </w:t>
      </w:r>
      <w:r w:rsidRPr="005C04E5">
        <w:rPr>
          <w:rFonts w:ascii="Calibri"/>
          <w:i/>
          <w:iCs/>
          <w:sz w:val="20"/>
        </w:rPr>
        <w:t>19</w:t>
      </w:r>
      <w:r w:rsidRPr="005C04E5">
        <w:rPr>
          <w:rFonts w:ascii="Calibri"/>
          <w:sz w:val="20"/>
        </w:rPr>
        <w:t>. https://doi.org/10.1186/s12884-019-2275-x</w:t>
      </w:r>
    </w:p>
    <w:p w14:paraId="41653EE3" w14:textId="77777777" w:rsidR="005C04E5" w:rsidRPr="005C04E5" w:rsidRDefault="005C04E5" w:rsidP="005C04E5">
      <w:pPr>
        <w:pStyle w:val="Bibliography"/>
        <w:rPr>
          <w:rFonts w:ascii="Calibri"/>
          <w:sz w:val="20"/>
        </w:rPr>
      </w:pPr>
      <w:r w:rsidRPr="005C04E5">
        <w:rPr>
          <w:rFonts w:ascii="Calibri"/>
          <w:sz w:val="20"/>
        </w:rPr>
        <w:t xml:space="preserve">Schack-Nielsen, L., Michaelsen, K. F., Gamborg, M., Mortensen, E. L., &amp; Sørensen, T. I. A. (2010). Gestational weight gain in relation to offspring body mass index and obesity from infancy through adulthood. </w:t>
      </w:r>
      <w:r w:rsidRPr="005C04E5">
        <w:rPr>
          <w:rFonts w:ascii="Calibri"/>
          <w:i/>
          <w:iCs/>
          <w:sz w:val="20"/>
        </w:rPr>
        <w:t>International Journal of Obesity</w:t>
      </w:r>
      <w:r w:rsidRPr="005C04E5">
        <w:rPr>
          <w:rFonts w:ascii="Calibri"/>
          <w:sz w:val="20"/>
        </w:rPr>
        <w:t xml:space="preserve">, </w:t>
      </w:r>
      <w:r w:rsidRPr="005C04E5">
        <w:rPr>
          <w:rFonts w:ascii="Calibri"/>
          <w:i/>
          <w:iCs/>
          <w:sz w:val="20"/>
        </w:rPr>
        <w:t>34</w:t>
      </w:r>
      <w:r w:rsidRPr="005C04E5">
        <w:rPr>
          <w:rFonts w:ascii="Calibri"/>
          <w:sz w:val="20"/>
        </w:rPr>
        <w:t>(1), 67–74. https://doi.org/10.1038/ijo.2009.206</w:t>
      </w:r>
    </w:p>
    <w:p w14:paraId="10D725B0" w14:textId="773A01A3" w:rsidR="00EA6700" w:rsidRDefault="00336C4A" w:rsidP="00EA6700">
      <w:pPr>
        <w:spacing w:line="276" w:lineRule="auto"/>
        <w:rPr>
          <w:sz w:val="20"/>
          <w:szCs w:val="20"/>
        </w:rPr>
      </w:pPr>
      <w:r>
        <w:rPr>
          <w:sz w:val="20"/>
          <w:szCs w:val="20"/>
        </w:rPr>
        <w:fldChar w:fldCharType="end"/>
      </w:r>
    </w:p>
    <w:p w14:paraId="57BCF3A5" w14:textId="77777777" w:rsidR="00EA6700" w:rsidRDefault="00EA6700" w:rsidP="00EA6700">
      <w:pPr>
        <w:spacing w:line="276" w:lineRule="auto"/>
        <w:rPr>
          <w:sz w:val="20"/>
          <w:szCs w:val="20"/>
        </w:rPr>
      </w:pPr>
    </w:p>
    <w:p w14:paraId="396FEE28" w14:textId="77777777" w:rsidR="00EA6700" w:rsidRDefault="00EA6700" w:rsidP="00EA6700">
      <w:pPr>
        <w:spacing w:line="276" w:lineRule="auto"/>
        <w:rPr>
          <w:sz w:val="20"/>
          <w:szCs w:val="20"/>
        </w:rPr>
      </w:pPr>
    </w:p>
    <w:p w14:paraId="1610465C" w14:textId="77777777" w:rsidR="00EA6700" w:rsidRPr="00496764" w:rsidRDefault="00EA6700" w:rsidP="00EA6700">
      <w:pPr>
        <w:spacing w:line="276" w:lineRule="auto"/>
        <w:rPr>
          <w:b/>
          <w:sz w:val="20"/>
          <w:szCs w:val="20"/>
        </w:rPr>
      </w:pPr>
    </w:p>
    <w:p w14:paraId="0967E907" w14:textId="77777777" w:rsidR="00EA6700" w:rsidRPr="00044FCB" w:rsidRDefault="00EA6700" w:rsidP="00EA6700">
      <w:pPr>
        <w:spacing w:line="276" w:lineRule="auto"/>
        <w:rPr>
          <w:b/>
          <w:sz w:val="20"/>
          <w:szCs w:val="20"/>
        </w:rPr>
      </w:pPr>
    </w:p>
    <w:p w14:paraId="356A22B9" w14:textId="77777777" w:rsidR="00EA6700" w:rsidRPr="00EC4456" w:rsidRDefault="00EA6700" w:rsidP="00AF4FEC">
      <w:pPr>
        <w:ind w:firstLine="360"/>
        <w:rPr>
          <w:rFonts w:ascii="Times New Roman" w:hAnsi="Times New Roman" w:cs="Times New Roman"/>
        </w:rPr>
      </w:pPr>
    </w:p>
    <w:p w14:paraId="7DA022EE" w14:textId="6151E398" w:rsidR="003A6BF1" w:rsidRDefault="003A6BF1"/>
    <w:p w14:paraId="1D951AAF" w14:textId="7C2D6497" w:rsidR="00EA6700" w:rsidRDefault="00EA6700"/>
    <w:p w14:paraId="7478FDD2" w14:textId="60AE62FD" w:rsidR="00EA6700" w:rsidRDefault="00EA6700"/>
    <w:p w14:paraId="1D186DF0" w14:textId="4D3E447D" w:rsidR="00EA6700" w:rsidRDefault="00EA6700"/>
    <w:p w14:paraId="68D64101" w14:textId="7E88BC25" w:rsidR="00EA6700" w:rsidRDefault="00EA6700"/>
    <w:p w14:paraId="5EA6D026" w14:textId="408C339F" w:rsidR="00EA6700" w:rsidRDefault="00EA6700"/>
    <w:p w14:paraId="5DA5313A" w14:textId="255E6F70" w:rsidR="00EA6700" w:rsidRDefault="00EA6700"/>
    <w:p w14:paraId="32E5EEB6" w14:textId="3A03797C" w:rsidR="00EA6700" w:rsidRDefault="00EA6700"/>
    <w:p w14:paraId="32585AD2" w14:textId="02A0FCCA" w:rsidR="00EA6700" w:rsidRDefault="00EA6700"/>
    <w:p w14:paraId="750E8455" w14:textId="48F79E80" w:rsidR="00EA6700" w:rsidRDefault="00EA6700"/>
    <w:p w14:paraId="5E887B60" w14:textId="34F1FAC7" w:rsidR="00EA6700" w:rsidRDefault="00EA6700"/>
    <w:p w14:paraId="422E6328" w14:textId="089EDE96" w:rsidR="00EA6700" w:rsidRDefault="00EA6700"/>
    <w:p w14:paraId="7CE3A096" w14:textId="77777777" w:rsidR="00EA6700" w:rsidRDefault="00EA6700"/>
    <w:sectPr w:rsidR="00EA6700"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Carter" w:date="2019-12-18T15:28:00Z" w:initials="MC">
    <w:p w14:paraId="767A2783" w14:textId="77777777" w:rsidR="00123FA3" w:rsidRDefault="00123FA3" w:rsidP="00123FA3">
      <w:pPr>
        <w:rPr>
          <w:rFonts w:ascii="Times New Roman" w:eastAsia="Times New Roman" w:hAnsi="Times New Roman" w:cs="Times New Roman"/>
        </w:rPr>
      </w:pPr>
      <w:r>
        <w:rPr>
          <w:rStyle w:val="CommentReference"/>
        </w:rPr>
        <w:annotationRef/>
      </w:r>
      <w:r>
        <w:t xml:space="preserve">Power calculation? Would I have to do this separately for each outcome? And the methodology would change based on if it is continuous or not, right? </w:t>
      </w:r>
      <w:hyperlink r:id="rId1" w:history="1">
        <w:r w:rsidRPr="00CB51AB">
          <w:rPr>
            <w:rFonts w:ascii="Times New Roman" w:eastAsia="Times New Roman" w:hAnsi="Times New Roman" w:cs="Times New Roman"/>
            <w:color w:val="0000FF"/>
            <w:u w:val="single"/>
          </w:rPr>
          <w:t>https://www.ncbi.nlm.nih.gov/pmc/articles/PMC3895825/</w:t>
        </w:r>
      </w:hyperlink>
    </w:p>
    <w:p w14:paraId="474ABF9B" w14:textId="77777777" w:rsidR="00123FA3" w:rsidRDefault="00123FA3" w:rsidP="00123FA3">
      <w:pPr>
        <w:rPr>
          <w:rFonts w:ascii="Times New Roman" w:eastAsia="Times New Roman" w:hAnsi="Times New Roman" w:cs="Times New Roman"/>
        </w:rPr>
      </w:pPr>
    </w:p>
    <w:p w14:paraId="19A57042" w14:textId="77777777" w:rsidR="00123FA3" w:rsidRPr="002D0036" w:rsidRDefault="00C9638E" w:rsidP="00123FA3">
      <w:pPr>
        <w:rPr>
          <w:rFonts w:ascii="Times New Roman" w:eastAsia="Times New Roman" w:hAnsi="Times New Roman" w:cs="Times New Roman"/>
        </w:rPr>
      </w:pPr>
      <w:hyperlink r:id="rId2" w:history="1">
        <w:r w:rsidR="00123FA3" w:rsidRPr="002D0036">
          <w:rPr>
            <w:rFonts w:ascii="Times New Roman" w:eastAsia="Times New Roman" w:hAnsi="Times New Roman" w:cs="Times New Roman"/>
            <w:color w:val="0000FF"/>
            <w:u w:val="single"/>
          </w:rPr>
          <w:t>https://cran.r-project.org/web/packages/pwr/vignettes/pwr-vignette.html</w:t>
        </w:r>
      </w:hyperlink>
    </w:p>
    <w:p w14:paraId="7AD04A5F" w14:textId="0A0E2630" w:rsidR="00123FA3" w:rsidRDefault="00123FA3" w:rsidP="00123FA3">
      <w:pPr>
        <w:rPr>
          <w:rFonts w:ascii="Times New Roman" w:eastAsia="Times New Roman" w:hAnsi="Times New Roman" w:cs="Times New Roman"/>
        </w:rPr>
      </w:pPr>
    </w:p>
    <w:p w14:paraId="5BDBBE87" w14:textId="260E090A" w:rsidR="00C9638E" w:rsidRPr="00CB51AB" w:rsidRDefault="00C9638E" w:rsidP="00123FA3">
      <w:pPr>
        <w:rPr>
          <w:rFonts w:ascii="Times New Roman" w:eastAsia="Times New Roman" w:hAnsi="Times New Roman" w:cs="Times New Roman"/>
        </w:rPr>
      </w:pPr>
      <w:r>
        <w:rPr>
          <w:rFonts w:ascii="Times New Roman" w:eastAsia="Times New Roman" w:hAnsi="Times New Roman" w:cs="Times New Roman"/>
        </w:rPr>
        <w:t>Working on it tonight</w:t>
      </w:r>
    </w:p>
    <w:p w14:paraId="23C219C5" w14:textId="77777777" w:rsidR="00123FA3" w:rsidRDefault="00123FA3" w:rsidP="00123FA3">
      <w:pPr>
        <w:pStyle w:val="CommentText"/>
      </w:pPr>
    </w:p>
  </w:comment>
  <w:comment w:id="1" w:author="Molly Carter" w:date="2019-12-18T19:53:00Z" w:initials="MC">
    <w:p w14:paraId="330EF54F" w14:textId="77777777" w:rsidR="00341C5C" w:rsidRDefault="00341C5C" w:rsidP="00341C5C">
      <w:pPr>
        <w:pStyle w:val="CommentText"/>
      </w:pPr>
      <w:r>
        <w:rPr>
          <w:rStyle w:val="CommentReference"/>
        </w:rPr>
        <w:annotationRef/>
      </w:r>
      <w:r>
        <w:t>UM U drive – we use this for animals, do I need a different structure for de-ID human data?</w:t>
      </w:r>
    </w:p>
  </w:comment>
  <w:comment w:id="3" w:author="Molly Carter" w:date="2019-12-18T19:12:00Z" w:initials="MC">
    <w:p w14:paraId="1FFB76A5" w14:textId="21B18230" w:rsidR="0058458A" w:rsidRDefault="0058458A" w:rsidP="0058458A">
      <w:pPr>
        <w:pStyle w:val="CommentText"/>
      </w:pPr>
      <w:r>
        <w:rPr>
          <w:rStyle w:val="CommentReference"/>
        </w:rPr>
        <w:annotationRef/>
      </w:r>
      <w:r w:rsidR="00C9638E">
        <w:t>Models will be finished tonight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C219C5" w15:done="0"/>
  <w15:commentEx w15:paraId="330EF54F" w15:done="0"/>
  <w15:commentEx w15:paraId="1FFB76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C219C5" w16cid:durableId="21A4C412"/>
  <w16cid:commentId w16cid:paraId="330EF54F" w16cid:durableId="21A5021C"/>
  <w16cid:commentId w16cid:paraId="1FFB76A5" w16cid:durableId="21A4F8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6AD"/>
    <w:multiLevelType w:val="hybridMultilevel"/>
    <w:tmpl w:val="EDC0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B385B"/>
    <w:multiLevelType w:val="hybridMultilevel"/>
    <w:tmpl w:val="08342DD8"/>
    <w:lvl w:ilvl="0" w:tplc="CAE42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C494C"/>
    <w:multiLevelType w:val="hybridMultilevel"/>
    <w:tmpl w:val="3BEA0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232E2E"/>
    <w:multiLevelType w:val="hybridMultilevel"/>
    <w:tmpl w:val="728CD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0290B"/>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135FC"/>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4A"/>
    <w:rsid w:val="00003BC5"/>
    <w:rsid w:val="00005F53"/>
    <w:rsid w:val="00042A4D"/>
    <w:rsid w:val="00045C65"/>
    <w:rsid w:val="000628F8"/>
    <w:rsid w:val="000661AC"/>
    <w:rsid w:val="000A7B2F"/>
    <w:rsid w:val="000C77A4"/>
    <w:rsid w:val="000D54D1"/>
    <w:rsid w:val="000E53C3"/>
    <w:rsid w:val="000E6934"/>
    <w:rsid w:val="001009B3"/>
    <w:rsid w:val="001128F8"/>
    <w:rsid w:val="0011720E"/>
    <w:rsid w:val="00123FA3"/>
    <w:rsid w:val="00160E51"/>
    <w:rsid w:val="00165478"/>
    <w:rsid w:val="00170AA3"/>
    <w:rsid w:val="001761CF"/>
    <w:rsid w:val="00186B53"/>
    <w:rsid w:val="00190A56"/>
    <w:rsid w:val="0019289A"/>
    <w:rsid w:val="001976D3"/>
    <w:rsid w:val="001A104A"/>
    <w:rsid w:val="001C5F4B"/>
    <w:rsid w:val="001C7615"/>
    <w:rsid w:val="002047D2"/>
    <w:rsid w:val="00212D1E"/>
    <w:rsid w:val="0021427A"/>
    <w:rsid w:val="00234CF5"/>
    <w:rsid w:val="00235EB4"/>
    <w:rsid w:val="00236B63"/>
    <w:rsid w:val="002D0036"/>
    <w:rsid w:val="002D2694"/>
    <w:rsid w:val="002D7724"/>
    <w:rsid w:val="002E3A98"/>
    <w:rsid w:val="0030552D"/>
    <w:rsid w:val="00311456"/>
    <w:rsid w:val="00336C4A"/>
    <w:rsid w:val="00341C5C"/>
    <w:rsid w:val="0034278D"/>
    <w:rsid w:val="00357D4F"/>
    <w:rsid w:val="00391167"/>
    <w:rsid w:val="003A6BF1"/>
    <w:rsid w:val="003B39F4"/>
    <w:rsid w:val="003D1594"/>
    <w:rsid w:val="003F0D5C"/>
    <w:rsid w:val="00404585"/>
    <w:rsid w:val="00443A77"/>
    <w:rsid w:val="00454F31"/>
    <w:rsid w:val="0049313F"/>
    <w:rsid w:val="004A09BB"/>
    <w:rsid w:val="004A5D7C"/>
    <w:rsid w:val="004A7299"/>
    <w:rsid w:val="004A7837"/>
    <w:rsid w:val="004B7D0A"/>
    <w:rsid w:val="004E47A2"/>
    <w:rsid w:val="004F1ECC"/>
    <w:rsid w:val="00524EE5"/>
    <w:rsid w:val="005658CA"/>
    <w:rsid w:val="0058458A"/>
    <w:rsid w:val="00585E67"/>
    <w:rsid w:val="00587EB0"/>
    <w:rsid w:val="005A77D1"/>
    <w:rsid w:val="005C04E5"/>
    <w:rsid w:val="005F05A8"/>
    <w:rsid w:val="005F085A"/>
    <w:rsid w:val="006158C3"/>
    <w:rsid w:val="00631DAA"/>
    <w:rsid w:val="00632513"/>
    <w:rsid w:val="0063377B"/>
    <w:rsid w:val="006433D4"/>
    <w:rsid w:val="006573D4"/>
    <w:rsid w:val="00675BEA"/>
    <w:rsid w:val="006A33A0"/>
    <w:rsid w:val="006B6F41"/>
    <w:rsid w:val="006D0C87"/>
    <w:rsid w:val="006D4B8D"/>
    <w:rsid w:val="006E2457"/>
    <w:rsid w:val="006F35CA"/>
    <w:rsid w:val="00752734"/>
    <w:rsid w:val="00757BB3"/>
    <w:rsid w:val="007645B3"/>
    <w:rsid w:val="0077375D"/>
    <w:rsid w:val="00782C3A"/>
    <w:rsid w:val="007E0F24"/>
    <w:rsid w:val="007E426C"/>
    <w:rsid w:val="0080130E"/>
    <w:rsid w:val="00832199"/>
    <w:rsid w:val="00836B61"/>
    <w:rsid w:val="00837E12"/>
    <w:rsid w:val="00852045"/>
    <w:rsid w:val="008740BF"/>
    <w:rsid w:val="00896452"/>
    <w:rsid w:val="008C671D"/>
    <w:rsid w:val="008E33D1"/>
    <w:rsid w:val="009458EA"/>
    <w:rsid w:val="009460F0"/>
    <w:rsid w:val="00954A7E"/>
    <w:rsid w:val="009E2604"/>
    <w:rsid w:val="009E651B"/>
    <w:rsid w:val="009E7211"/>
    <w:rsid w:val="009F5166"/>
    <w:rsid w:val="009F7140"/>
    <w:rsid w:val="00A056C8"/>
    <w:rsid w:val="00A269B3"/>
    <w:rsid w:val="00A72CDB"/>
    <w:rsid w:val="00A81367"/>
    <w:rsid w:val="00A977F5"/>
    <w:rsid w:val="00AD65AB"/>
    <w:rsid w:val="00AF183D"/>
    <w:rsid w:val="00AF4FEC"/>
    <w:rsid w:val="00B10379"/>
    <w:rsid w:val="00B109AC"/>
    <w:rsid w:val="00B15686"/>
    <w:rsid w:val="00B34C3C"/>
    <w:rsid w:val="00BA5C18"/>
    <w:rsid w:val="00BA7939"/>
    <w:rsid w:val="00BC503B"/>
    <w:rsid w:val="00BC5240"/>
    <w:rsid w:val="00BD2DF0"/>
    <w:rsid w:val="00BE7432"/>
    <w:rsid w:val="00BE7A11"/>
    <w:rsid w:val="00C053CD"/>
    <w:rsid w:val="00C07BE7"/>
    <w:rsid w:val="00C66499"/>
    <w:rsid w:val="00C9638E"/>
    <w:rsid w:val="00CB51AB"/>
    <w:rsid w:val="00CE2E11"/>
    <w:rsid w:val="00D448E9"/>
    <w:rsid w:val="00D47344"/>
    <w:rsid w:val="00D56E95"/>
    <w:rsid w:val="00D710F4"/>
    <w:rsid w:val="00DC69E0"/>
    <w:rsid w:val="00DE1ADE"/>
    <w:rsid w:val="00E13A30"/>
    <w:rsid w:val="00E15ED0"/>
    <w:rsid w:val="00E75FD7"/>
    <w:rsid w:val="00E87F8A"/>
    <w:rsid w:val="00E9677A"/>
    <w:rsid w:val="00E96979"/>
    <w:rsid w:val="00EA6700"/>
    <w:rsid w:val="00EC4456"/>
    <w:rsid w:val="00ED7C27"/>
    <w:rsid w:val="00F06810"/>
    <w:rsid w:val="00F52B7A"/>
    <w:rsid w:val="00F75B80"/>
    <w:rsid w:val="00F9070B"/>
    <w:rsid w:val="00FA63D8"/>
    <w:rsid w:val="00FE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DFA"/>
  <w15:chartTrackingRefBased/>
  <w15:docId w15:val="{ACF75588-E4E4-914C-AE0D-D1D2E27D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5B80"/>
    <w:rPr>
      <w:sz w:val="16"/>
      <w:szCs w:val="16"/>
    </w:rPr>
  </w:style>
  <w:style w:type="paragraph" w:styleId="CommentText">
    <w:name w:val="annotation text"/>
    <w:basedOn w:val="Normal"/>
    <w:link w:val="CommentTextChar"/>
    <w:uiPriority w:val="99"/>
    <w:semiHidden/>
    <w:unhideWhenUsed/>
    <w:rsid w:val="00F75B80"/>
    <w:rPr>
      <w:sz w:val="20"/>
      <w:szCs w:val="20"/>
    </w:rPr>
  </w:style>
  <w:style w:type="character" w:customStyle="1" w:styleId="CommentTextChar">
    <w:name w:val="Comment Text Char"/>
    <w:basedOn w:val="DefaultParagraphFont"/>
    <w:link w:val="CommentText"/>
    <w:uiPriority w:val="99"/>
    <w:semiHidden/>
    <w:rsid w:val="00F75B80"/>
    <w:rPr>
      <w:sz w:val="20"/>
      <w:szCs w:val="20"/>
    </w:rPr>
  </w:style>
  <w:style w:type="paragraph" w:styleId="BalloonText">
    <w:name w:val="Balloon Text"/>
    <w:basedOn w:val="Normal"/>
    <w:link w:val="BalloonTextChar"/>
    <w:uiPriority w:val="99"/>
    <w:semiHidden/>
    <w:unhideWhenUsed/>
    <w:rsid w:val="00F75B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5B80"/>
    <w:rPr>
      <w:rFonts w:ascii="Times New Roman" w:hAnsi="Times New Roman" w:cs="Times New Roman"/>
      <w:sz w:val="18"/>
      <w:szCs w:val="18"/>
    </w:rPr>
  </w:style>
  <w:style w:type="paragraph" w:styleId="ListParagraph">
    <w:name w:val="List Paragraph"/>
    <w:basedOn w:val="Normal"/>
    <w:uiPriority w:val="34"/>
    <w:qFormat/>
    <w:rsid w:val="003A6BF1"/>
    <w:pPr>
      <w:ind w:left="720"/>
      <w:contextualSpacing/>
    </w:pPr>
  </w:style>
  <w:style w:type="paragraph" w:styleId="Bibliography">
    <w:name w:val="Bibliography"/>
    <w:basedOn w:val="Normal"/>
    <w:next w:val="Normal"/>
    <w:uiPriority w:val="37"/>
    <w:unhideWhenUsed/>
    <w:rsid w:val="00336C4A"/>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8E33D1"/>
    <w:rPr>
      <w:b/>
      <w:bCs/>
    </w:rPr>
  </w:style>
  <w:style w:type="character" w:customStyle="1" w:styleId="CommentSubjectChar">
    <w:name w:val="Comment Subject Char"/>
    <w:basedOn w:val="CommentTextChar"/>
    <w:link w:val="CommentSubject"/>
    <w:uiPriority w:val="99"/>
    <w:semiHidden/>
    <w:rsid w:val="008E33D1"/>
    <w:rPr>
      <w:b/>
      <w:bCs/>
      <w:sz w:val="20"/>
      <w:szCs w:val="20"/>
    </w:rPr>
  </w:style>
  <w:style w:type="character" w:styleId="Hyperlink">
    <w:name w:val="Hyperlink"/>
    <w:basedOn w:val="DefaultParagraphFont"/>
    <w:uiPriority w:val="99"/>
    <w:semiHidden/>
    <w:unhideWhenUsed/>
    <w:rsid w:val="00CB51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47218">
      <w:bodyDiv w:val="1"/>
      <w:marLeft w:val="0"/>
      <w:marRight w:val="0"/>
      <w:marTop w:val="0"/>
      <w:marBottom w:val="0"/>
      <w:divBdr>
        <w:top w:val="none" w:sz="0" w:space="0" w:color="auto"/>
        <w:left w:val="none" w:sz="0" w:space="0" w:color="auto"/>
        <w:bottom w:val="none" w:sz="0" w:space="0" w:color="auto"/>
        <w:right w:val="none" w:sz="0" w:space="0" w:color="auto"/>
      </w:divBdr>
    </w:div>
    <w:div w:id="1061058938">
      <w:bodyDiv w:val="1"/>
      <w:marLeft w:val="0"/>
      <w:marRight w:val="0"/>
      <w:marTop w:val="0"/>
      <w:marBottom w:val="0"/>
      <w:divBdr>
        <w:top w:val="none" w:sz="0" w:space="0" w:color="auto"/>
        <w:left w:val="none" w:sz="0" w:space="0" w:color="auto"/>
        <w:bottom w:val="none" w:sz="0" w:space="0" w:color="auto"/>
        <w:right w:val="none" w:sz="0" w:space="0" w:color="auto"/>
      </w:divBdr>
    </w:div>
    <w:div w:id="169360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cran.r-project.org/web/packages/pwr/vignettes/pwr-vignette.html" TargetMode="External"/><Relationship Id="rId1" Type="http://schemas.openxmlformats.org/officeDocument/2006/relationships/hyperlink" Target="https://www.ncbi.nlm.nih.gov/pmc/articles/PMC3895825/"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0.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12</Pages>
  <Words>6891</Words>
  <Characters>39282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112</cp:revision>
  <dcterms:created xsi:type="dcterms:W3CDTF">2019-12-11T21:32:00Z</dcterms:created>
  <dcterms:modified xsi:type="dcterms:W3CDTF">2019-12-20T00:51:00Z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id="DjaxsbbB"/&gt;&lt;style id="http://www.zotero.org/styles/apa" locale="en-US" hasBibliography="1" bibliographyStyleHasBeenSet="1"/&gt;&lt;prefs&gt;&lt;pref name="fieldType" value="Field"/&gt;&lt;/prefs&gt;&lt;/data&gt;</vt:lpwstr>
  </property>
  <property fmtid="{D5CDD505-2E9C-101B-9397-08002B2CF9AE}" pid="3" name="ZOTERO_PREF_2">
    <vt:lpwstr/>
  </property>
</Properties>
</file>