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F4938" w14:textId="77777777" w:rsidR="00F10D03" w:rsidRPr="00EC4456" w:rsidRDefault="00F10D03" w:rsidP="00F10D03">
      <w:pPr>
        <w:pStyle w:val="Heading1"/>
      </w:pPr>
      <w:r w:rsidRPr="00EC4456">
        <w:t xml:space="preserve">Translational Aim 3: Characterize the prevalence and associations of restricted feeding with maternal and child health in humans. </w:t>
      </w:r>
    </w:p>
    <w:p w14:paraId="5EF678CC" w14:textId="32C89867" w:rsidR="005A77D1" w:rsidRDefault="005A77D1" w:rsidP="0063377B">
      <w:pPr>
        <w:jc w:val="both"/>
        <w:rPr>
          <w:rFonts w:ascii="Times New Roman" w:hAnsi="Times New Roman" w:cs="Times New Roman"/>
          <w:b/>
        </w:rPr>
      </w:pPr>
    </w:p>
    <w:p w14:paraId="060A5CBD" w14:textId="77777777" w:rsidR="006573D4" w:rsidRPr="00883BA9" w:rsidRDefault="006573D4" w:rsidP="001558C3">
      <w:pPr>
        <w:pStyle w:val="Heading2"/>
      </w:pPr>
      <w:r w:rsidRPr="00883BA9">
        <w:t>Background:</w:t>
      </w:r>
    </w:p>
    <w:p w14:paraId="18F64C97" w14:textId="7B0C8F74" w:rsidR="00F10D03" w:rsidRDefault="00F10D03" w:rsidP="001558C3">
      <w:pPr>
        <w:pStyle w:val="Heading3"/>
      </w:pPr>
      <w:r>
        <w:t>Intermittent fasting and time-restricted feeding</w:t>
      </w:r>
    </w:p>
    <w:p w14:paraId="76CA0B27" w14:textId="2581BF6B" w:rsidR="00F10D03" w:rsidRPr="00F66111" w:rsidRDefault="00F10D03" w:rsidP="00F10D03">
      <w:pPr>
        <w:rPr>
          <w:rFonts w:ascii="Times New Roman" w:hAnsi="Times New Roman" w:cs="Times New Roman"/>
        </w:rPr>
      </w:pPr>
      <w:r w:rsidRPr="00F66111">
        <w:rPr>
          <w:rFonts w:ascii="Times New Roman" w:hAnsi="Times New Roman" w:cs="Times New Roman"/>
        </w:rPr>
        <w:t xml:space="preserve">Time-restricted feeding (TRF), meaning a designated and condensed period in which one consumes their daily calories (usually between 6-10 hours in length).This method is a modality to implement intermittent fasting, which is distinct from two other modalities, alternate day fasting (ADF) where an individual alternates full days of fasting and </w:t>
      </w:r>
      <w:r w:rsidRPr="00F66111">
        <w:rPr>
          <w:rFonts w:ascii="Times New Roman" w:hAnsi="Times New Roman" w:cs="Times New Roman"/>
          <w:i/>
        </w:rPr>
        <w:t>ad libitum (AL)</w:t>
      </w:r>
      <w:r w:rsidRPr="00F66111">
        <w:rPr>
          <w:rFonts w:ascii="Times New Roman" w:hAnsi="Times New Roman" w:cs="Times New Roman"/>
        </w:rPr>
        <w:t xml:space="preserve"> feeding, and periodic fasting, encompassing a fast of 24 hours or more periodically throughout the month or year, followed by </w:t>
      </w:r>
      <w:r w:rsidRPr="00F66111">
        <w:rPr>
          <w:rFonts w:ascii="Times New Roman" w:hAnsi="Times New Roman" w:cs="Times New Roman"/>
          <w:i/>
        </w:rPr>
        <w:t xml:space="preserve">AL </w:t>
      </w:r>
      <w:r w:rsidRPr="00F66111">
        <w:rPr>
          <w:rFonts w:ascii="Times New Roman" w:hAnsi="Times New Roman" w:cs="Times New Roman"/>
        </w:rPr>
        <w:t xml:space="preserve"> feeding for the rest of the time </w:t>
      </w:r>
      <w:r w:rsidRPr="00F66111">
        <w:rPr>
          <w:rFonts w:ascii="Times New Roman" w:hAnsi="Times New Roman" w:cs="Times New Roman"/>
        </w:rPr>
        <w:fldChar w:fldCharType="begin"/>
      </w:r>
      <w:r w:rsidRPr="00F66111">
        <w:rPr>
          <w:rFonts w:ascii="Times New Roman" w:hAnsi="Times New Roman" w:cs="Times New Roman"/>
        </w:rPr>
        <w:instrText xml:space="preserve"> ADDIN ZOTERO_ITEM CSL_CITATION {"citationID":"Bi3Gh2Ar","properties":{"formattedCitation":"(Stockman, Thomas, Burke, &amp; Apovian, 2018)","plainCitation":"(Stockman, Thomas, Burke, &amp; Apovian, 2018)","noteIndex":0},"citationItems":[{"id":288,"uris":["http://zotero.org/users/5073745/items/IQJYU4KM"],"uri":["http://zotero.org/users/5073745/items/IQJYU4KM"],"itemData":{"id":288,"type":"article-journal","abstract":"Purpose of Review\nWe review the underlying mechanisms and potential benefits of intermittent fasting (IF) from animal models and recent clinical trials.\n\nRecent findings\nNumerous variations of IF exist, and study protocols vary greatly in their interpretations of this weight loss trend. Most human IF studies result in minimal weight loss and marginal improvements in metabolic biomarkers, though outcomes vary. Some animal models have found that IF reduces oxidative stress, improves cognition and delays aging. Additionally, IF has anti-inflammatory effects, promotes autophagy, and benefits the gut microbiome. The benefit-to-harm ratio varies by model, IF protocol, age at initiation, and duration.\n\nSummary\nWe provide an integrated perspective on potential benefits of IF as well as key areas for future investigation. In clinical trials, caloric restriction and IF result in similar degrees of weight loss and improvement in insulin sensitivity. Although these data suggest that IF may be a promising weight loss method, IF trials have been of moderate sample size and limited duration. More rigorous research is needed.","container-title":"Current obesity reports","DOI":"10.1007/s13679-018-0308-9","ISSN":"2162-4968","issue":"2","journalAbbreviation":"Curr Obes Rep","note":"PMID: 29700718\nPMCID: PMC5959807","page":"172-185","source":"PubMed Central","title":"Intermittent Fasting: Is the Wait Worth the Weight?","title-short":"Intermittent Fasting","volume":"7","author":[{"family":"Stockman","given":"Mary-Catherine"},{"family":"Thomas","given":"Dylan"},{"family":"Burke","given":"Jacquelyn"},{"family":"Apovian","given":"Caroline M."}],"issued":{"date-parts":[["2018",6]]}}}],"schema":"https://github.com/citation-style-language/schema/raw/master/csl-citation.json"}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noProof/>
        </w:rPr>
        <w:t>(Stockman, Thomas, Burke, &amp; Apovian, 2018)</w:t>
      </w:r>
      <w:r w:rsidRPr="00F66111">
        <w:rPr>
          <w:rFonts w:ascii="Times New Roman" w:hAnsi="Times New Roman" w:cs="Times New Roman"/>
        </w:rPr>
        <w:fldChar w:fldCharType="end"/>
      </w:r>
      <w:r w:rsidRPr="00F66111">
        <w:rPr>
          <w:rFonts w:ascii="Times New Roman" w:hAnsi="Times New Roman" w:cs="Times New Roman"/>
        </w:rPr>
        <w:t xml:space="preserve">. Studies in </w:t>
      </w:r>
      <w:r w:rsidR="004B32ED" w:rsidRPr="00F66111">
        <w:rPr>
          <w:rFonts w:ascii="Times New Roman" w:hAnsi="Times New Roman" w:cs="Times New Roman"/>
        </w:rPr>
        <w:t xml:space="preserve">adult </w:t>
      </w:r>
      <w:r w:rsidRPr="00F66111">
        <w:rPr>
          <w:rFonts w:ascii="Times New Roman" w:hAnsi="Times New Roman" w:cs="Times New Roman"/>
        </w:rPr>
        <w:t xml:space="preserve">humans </w:t>
      </w:r>
      <w:r w:rsidR="004B32ED" w:rsidRPr="00F66111">
        <w:rPr>
          <w:rFonts w:ascii="Times New Roman" w:hAnsi="Times New Roman" w:cs="Times New Roman"/>
        </w:rPr>
        <w:t>show</w:t>
      </w:r>
      <w:r w:rsidRPr="00F66111">
        <w:rPr>
          <w:rFonts w:ascii="Times New Roman" w:hAnsi="Times New Roman" w:cs="Times New Roman"/>
        </w:rPr>
        <w:t xml:space="preserve"> improvements in insulin sensitivity, hypertension, as well as other molecular markers of health </w:t>
      </w:r>
      <w:r w:rsidRPr="00F66111">
        <w:rPr>
          <w:rFonts w:ascii="Times New Roman" w:hAnsi="Times New Roman" w:cs="Times New Roman"/>
        </w:rPr>
        <w:fldChar w:fldCharType="begin"/>
      </w:r>
      <w:r w:rsidRPr="00F66111">
        <w:rPr>
          <w:rFonts w:ascii="Times New Roman" w:hAnsi="Times New Roman" w:cs="Times New Roman"/>
        </w:rPr>
        <w:instrText xml:space="preserve"> ADDIN ZOTERO_ITEM CSL_CITATION {"citationID":"IzrMpHrL","properties":{"formattedCitation":"(Halberg et al., 2005; Hatori et al., 2012; Kahleova, Lloren, Mashchak, Hill, &amp; Fraser, 2017; Liu et al., 2019; n.d.; Ravussin, Beyl, Poggiogalle, Hsia, &amp; Peterson, 2019; Sherman et al., 2012; Sutton et al., 2018; Woodie et al., 2018)","plainCitation":"(Halberg et al., 2005; Hatori et al., 2012; Kahleova, Lloren, Mashchak, Hill, &amp; Fraser, 2017; Liu et al., 2019; n.d.; Ravussin, Beyl, Poggiogalle, Hsia, &amp; Peterson,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abstract":"Abstract.  Background: Scientific evidence for the optimal number, timing, and size of meals is lacking.Objective: We investigated the relation between meal fre","container-title":"The Journal of Nutrition","DOI":"10.3945/jn.116.244749","ISSN":"0022-3166","issue":"9","journalAbbreviation":"J Nutr","language":"en","page":"1722-1728","source":"academic-oup-com.proxy.lib.umich.edu","title":"Meal Frequency and Timing Are Associated with Changes in Body Mass Index in Adventist Health Study 2","volume":"147","author":[{"family":"Kahleova","given":"Hana"},{"family":"Lloren","given":"Jan Irene"},{"family":"Mashchak","given":"Andrew"},{"family":"Hill","given":"Martin"},{"family":"Fraser","given":"Gary E."}],"issued":{"date-parts":[["2017",9,1]]}}},{"id":64,"uris":["http://zotero.org/users/5073745/items/97JC579J"],"uri":["http://zotero.org/users/5073745/items/97JC579J"],"itemData":{"id":64,"type":"article-journal","abstract":"Abstract.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(Halberg et al., 2005; Hatori et al., 2012; Kahleova, Lloren, Mashchak, Hill, &amp; Fraser, 2017; Liu et al., 2019; n.d.; Ravussin, Beyl, Poggiogalle, Hsia, &amp; Peterson, 2019; Sherman et al., 2012; Sutton et al., 2018; Woodie et al., 2018)</w:t>
      </w:r>
      <w:r w:rsidRPr="00F66111">
        <w:rPr>
          <w:rFonts w:ascii="Times New Roman" w:hAnsi="Times New Roman" w:cs="Times New Roman"/>
        </w:rPr>
        <w:fldChar w:fldCharType="end"/>
      </w:r>
      <w:r w:rsidRPr="00F66111">
        <w:rPr>
          <w:rFonts w:ascii="Times New Roman" w:hAnsi="Times New Roman" w:cs="Times New Roman"/>
        </w:rPr>
        <w:t xml:space="preserve">. </w:t>
      </w:r>
      <w:r w:rsidR="004B32ED" w:rsidRPr="00F66111">
        <w:rPr>
          <w:rFonts w:ascii="Times New Roman" w:hAnsi="Times New Roman" w:cs="Times New Roman"/>
        </w:rPr>
        <w:t>There is evidence that these metabolic improvements can be achieved without weight loss or caloric restriction in both humans</w:t>
      </w:r>
      <w:r w:rsidR="00304550">
        <w:rPr>
          <w:rFonts w:ascii="Times New Roman" w:hAnsi="Times New Roman" w:cs="Times New Roman"/>
        </w:rPr>
        <w:t xml:space="preserve"> </w:t>
      </w:r>
      <w:r w:rsidR="004B32ED"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{"citationID":"kcaSM6vh","properties":{"formattedCitation":"(Sutton et al., 2018)","plainCitation":"(Sutton et al., 2018)","noteIndex":0},"citationItems":[{"id":59,"uris":["http://zotero.org/users/5073745/items/BQ94UWAX"],"uri":["http://zotero.org/users/5073745/items/BQ94UWAX"],"itemData":{"id":59,"type":"article-journal","abstract":"Summary\nIntermittent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4B32ED" w:rsidRPr="00F66111">
        <w:rPr>
          <w:rFonts w:ascii="Times New Roman" w:hAnsi="Times New Roman" w:cs="Times New Roman"/>
        </w:rPr>
        <w:fldChar w:fldCharType="separate"/>
      </w:r>
      <w:r w:rsidR="004B32ED" w:rsidRPr="00F66111">
        <w:rPr>
          <w:rFonts w:ascii="Times New Roman" w:hAnsi="Times New Roman" w:cs="Times New Roman"/>
          <w:noProof/>
        </w:rPr>
        <w:t>(Sutton et al., 2018)</w:t>
      </w:r>
      <w:r w:rsidR="004B32ED" w:rsidRPr="00F66111">
        <w:rPr>
          <w:rFonts w:ascii="Times New Roman" w:hAnsi="Times New Roman" w:cs="Times New Roman"/>
        </w:rPr>
        <w:fldChar w:fldCharType="end"/>
      </w:r>
      <w:r w:rsidR="004B32ED" w:rsidRPr="00F66111">
        <w:rPr>
          <w:rFonts w:ascii="Times New Roman" w:hAnsi="Times New Roman" w:cs="Times New Roman"/>
        </w:rPr>
        <w:t xml:space="preserve">, and animals </w:t>
      </w:r>
      <w:r w:rsidR="004B32ED"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{"citationID":"lkWXf9AR","properties":{"formattedCitation":"(Hatori et al., 2012)","plainCitation":"(Hatori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4B32ED" w:rsidRPr="00F66111">
        <w:rPr>
          <w:rFonts w:ascii="Times New Roman" w:hAnsi="Times New Roman" w:cs="Times New Roman"/>
        </w:rPr>
        <w:fldChar w:fldCharType="separate"/>
      </w:r>
      <w:r w:rsidR="004B32ED" w:rsidRPr="00F66111">
        <w:rPr>
          <w:rFonts w:ascii="Times New Roman" w:hAnsi="Times New Roman" w:cs="Times New Roman"/>
          <w:noProof/>
        </w:rPr>
        <w:t>(Hatori et al., 2012)</w:t>
      </w:r>
      <w:r w:rsidR="004B32ED" w:rsidRPr="00F66111">
        <w:rPr>
          <w:rFonts w:ascii="Times New Roman" w:hAnsi="Times New Roman" w:cs="Times New Roman"/>
        </w:rPr>
        <w:fldChar w:fldCharType="end"/>
      </w:r>
      <w:r w:rsidR="004B32ED" w:rsidRPr="00F66111">
        <w:rPr>
          <w:rFonts w:ascii="Times New Roman" w:hAnsi="Times New Roman" w:cs="Times New Roman"/>
        </w:rPr>
        <w:t>.</w:t>
      </w:r>
      <w:r w:rsidRPr="00F66111">
        <w:rPr>
          <w:rFonts w:ascii="Times New Roman" w:hAnsi="Times New Roman" w:cs="Times New Roman"/>
        </w:rPr>
        <w:t xml:space="preserve"> This suggests that time-restricted feeding may be an appropriate strategy for use in insulin resistant pregnant women. </w:t>
      </w:r>
      <w:r w:rsidR="00C23BEB" w:rsidRPr="00F66111">
        <w:rPr>
          <w:rFonts w:ascii="Times New Roman" w:hAnsi="Times New Roman" w:cs="Times New Roman"/>
        </w:rPr>
        <w:t xml:space="preserve">Although it should be said that IF is a controversial dietary practice, which could contribute to the lack of research of this practice in pregnant women. The goal </w:t>
      </w:r>
      <w:r w:rsidR="002056EA" w:rsidRPr="00F66111">
        <w:rPr>
          <w:rFonts w:ascii="Times New Roman" w:hAnsi="Times New Roman" w:cs="Times New Roman"/>
        </w:rPr>
        <w:t>of this portion of the proposed dissertation work is to observe eating practices without assigning an intervention, be begin the lengthy process of understanding whether or not this could be applied to expectant female humans.</w:t>
      </w:r>
    </w:p>
    <w:p w14:paraId="5A6E8CD5" w14:textId="77777777" w:rsidR="00F10D03" w:rsidRPr="00F66111" w:rsidRDefault="00F10D03" w:rsidP="006573D4">
      <w:pPr>
        <w:rPr>
          <w:rFonts w:ascii="Times New Roman" w:hAnsi="Times New Roman" w:cs="Times New Roman"/>
          <w:u w:val="single"/>
        </w:rPr>
      </w:pPr>
    </w:p>
    <w:p w14:paraId="56948039" w14:textId="5A096F7B" w:rsidR="006573D4" w:rsidRPr="00B10379" w:rsidRDefault="006573D4" w:rsidP="001558C3">
      <w:pPr>
        <w:pStyle w:val="Heading3"/>
      </w:pPr>
      <w:r w:rsidRPr="00B10379">
        <w:t xml:space="preserve">Fasting </w:t>
      </w:r>
      <w:r w:rsidR="001558C3">
        <w:t xml:space="preserve">and </w:t>
      </w:r>
      <w:r w:rsidRPr="00B10379">
        <w:t>in pregnancy</w:t>
      </w:r>
    </w:p>
    <w:p w14:paraId="4483AFC1" w14:textId="7D9937FF" w:rsidR="00F10D03" w:rsidRPr="00F66111" w:rsidRDefault="006573D4" w:rsidP="00F10D03">
      <w:pPr>
        <w:rPr>
          <w:rFonts w:ascii="Times New Roman" w:hAnsi="Times New Roman" w:cs="Times New Roman"/>
        </w:rPr>
      </w:pPr>
      <w:r w:rsidRPr="00F66111">
        <w:rPr>
          <w:rFonts w:ascii="Times New Roman" w:hAnsi="Times New Roman" w:cs="Times New Roman"/>
        </w:rPr>
        <w:t>Intermittent fasting during pregnancy has not been</w:t>
      </w:r>
      <w:r w:rsidR="004B32ED" w:rsidRPr="00F66111">
        <w:rPr>
          <w:rFonts w:ascii="Times New Roman" w:hAnsi="Times New Roman" w:cs="Times New Roman"/>
        </w:rPr>
        <w:t xml:space="preserve"> </w:t>
      </w:r>
      <w:r w:rsidRPr="00F66111">
        <w:rPr>
          <w:rFonts w:ascii="Times New Roman" w:hAnsi="Times New Roman" w:cs="Times New Roman"/>
        </w:rPr>
        <w:t>examined in humans</w:t>
      </w:r>
      <w:r w:rsidR="004B32ED" w:rsidRPr="00F66111">
        <w:rPr>
          <w:rFonts w:ascii="Times New Roman" w:hAnsi="Times New Roman" w:cs="Times New Roman"/>
        </w:rPr>
        <w:t>, even at the observational level</w:t>
      </w:r>
      <w:r w:rsidRPr="00F66111">
        <w:rPr>
          <w:rFonts w:ascii="Times New Roman" w:hAnsi="Times New Roman" w:cs="Times New Roman"/>
        </w:rPr>
        <w:t xml:space="preserve">. The closest analogue to the TRF paradigm of IF would be fasting in Ramadan. </w:t>
      </w:r>
      <w:r w:rsidR="001558C3" w:rsidRPr="00F66111">
        <w:rPr>
          <w:rFonts w:ascii="Times New Roman" w:hAnsi="Times New Roman" w:cs="Times New Roman"/>
        </w:rPr>
        <w:t>Ramadan fasting takes place over the course of a month in the Islam calendar. During Ramadan, all food and water consumption if confined to after sunset and before morning prayer (1 hour before sunrise).</w:t>
      </w:r>
      <w:r w:rsidR="001558C3" w:rsidRPr="00F66111">
        <w:rPr>
          <w:rFonts w:ascii="Times New Roman" w:eastAsia="Times New Roman" w:hAnsi="Times New Roman" w:cs="Times New Roman"/>
          <w:color w:val="1D1C1D"/>
          <w:sz w:val="23"/>
          <w:szCs w:val="23"/>
          <w:shd w:val="clear" w:color="auto" w:fill="F8F8F8"/>
        </w:rPr>
        <w:t xml:space="preserve"> </w:t>
      </w:r>
      <w:r w:rsidR="001558C3" w:rsidRPr="00F66111">
        <w:rPr>
          <w:rFonts w:ascii="Times New Roman" w:hAnsi="Times New Roman" w:cs="Times New Roman"/>
        </w:rPr>
        <w:t xml:space="preserve">The length of the fast depends on location and time of year when Ramadan takes place in the Islamic calendar. In the United States, this translates to 16 hours of fasting. In most cultures who practice Islam, there are two meals, one larger meal after sundown that breaks the fast, and one before sunrise that is smaller. </w:t>
      </w:r>
      <w:r w:rsidR="004B32ED" w:rsidRPr="00F66111">
        <w:rPr>
          <w:rFonts w:ascii="Times New Roman" w:hAnsi="Times New Roman" w:cs="Times New Roman"/>
        </w:rPr>
        <w:t xml:space="preserve">These studies show that gestational age is often similar between those who fasted and those who did not fast during pregnancy </w:t>
      </w:r>
      <w:r w:rsidR="004B32ED"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{"citationID":"a69rhmq404","properties":{"formattedCitation":"(Awwad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4B32ED" w:rsidRPr="00F66111">
        <w:rPr>
          <w:rFonts w:ascii="Times New Roman" w:hAnsi="Times New Roman" w:cs="Times New Roman"/>
        </w:rPr>
        <w:fldChar w:fldCharType="separate"/>
      </w:r>
      <w:r w:rsidR="004B32ED" w:rsidRPr="00F66111">
        <w:rPr>
          <w:rFonts w:ascii="Times New Roman" w:hAnsi="Times New Roman" w:cs="Times New Roman"/>
        </w:rPr>
        <w:t>(Awwad et al., 2012; Daley et al., 2017; Hizli et al., 2012; Savitri et al., 2014)</w:t>
      </w:r>
      <w:r w:rsidR="004B32ED" w:rsidRPr="00F66111">
        <w:rPr>
          <w:rFonts w:ascii="Times New Roman" w:hAnsi="Times New Roman" w:cs="Times New Roman"/>
        </w:rPr>
        <w:fldChar w:fldCharType="end"/>
      </w:r>
      <w:r w:rsidR="004B32ED" w:rsidRPr="00F66111">
        <w:rPr>
          <w:rFonts w:ascii="Times New Roman" w:hAnsi="Times New Roman" w:cs="Times New Roman"/>
        </w:rPr>
        <w:t xml:space="preserve">. Furthermore, there may be a greater incidence in low birth weight babies </w:t>
      </w:r>
      <w:r w:rsidR="004B32ED"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{"citationID":"a2pkt7lot9p","properties":{"formattedCitation":"(Awwad et al., 2012; Savitri et al., 2018)","plainCitation":"(Awwad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sidR="004B32ED" w:rsidRPr="00F66111">
        <w:rPr>
          <w:rFonts w:ascii="Times New Roman" w:hAnsi="Times New Roman" w:cs="Times New Roman"/>
        </w:rPr>
        <w:fldChar w:fldCharType="separate"/>
      </w:r>
      <w:r w:rsidR="004B32ED" w:rsidRPr="00F66111">
        <w:rPr>
          <w:rFonts w:ascii="Times New Roman" w:hAnsi="Times New Roman" w:cs="Times New Roman"/>
        </w:rPr>
        <w:t>(Awwad et al., 2012; Savitri et al., 2018)</w:t>
      </w:r>
      <w:r w:rsidR="004B32ED" w:rsidRPr="00F66111">
        <w:rPr>
          <w:rFonts w:ascii="Times New Roman" w:hAnsi="Times New Roman" w:cs="Times New Roman"/>
        </w:rPr>
        <w:fldChar w:fldCharType="end"/>
      </w:r>
      <w:r w:rsidR="004B32ED" w:rsidRPr="00F66111">
        <w:rPr>
          <w:rFonts w:ascii="Times New Roman" w:hAnsi="Times New Roman" w:cs="Times New Roman"/>
        </w:rPr>
        <w:t>, especially if the Ramadan fasting took place in the first trimester of pregnancy</w:t>
      </w:r>
      <w:r w:rsidR="00304550">
        <w:rPr>
          <w:rFonts w:ascii="Times New Roman" w:hAnsi="Times New Roman" w:cs="Times New Roman"/>
        </w:rPr>
        <w:t xml:space="preserve"> </w:t>
      </w:r>
      <w:r w:rsidR="004B32ED"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{"citationID":"a1quohaa10r","properties":{"formattedCitation":"(Ziaee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4B32ED" w:rsidRPr="00F66111">
        <w:rPr>
          <w:rFonts w:ascii="Times New Roman" w:hAnsi="Times New Roman" w:cs="Times New Roman"/>
        </w:rPr>
        <w:fldChar w:fldCharType="separate"/>
      </w:r>
      <w:r w:rsidR="004B32ED" w:rsidRPr="00F66111">
        <w:rPr>
          <w:rFonts w:ascii="Times New Roman" w:hAnsi="Times New Roman" w:cs="Times New Roman"/>
        </w:rPr>
        <w:t>(</w:t>
      </w:r>
      <w:proofErr w:type="spellStart"/>
      <w:r w:rsidR="004B32ED" w:rsidRPr="00F66111">
        <w:rPr>
          <w:rFonts w:ascii="Times New Roman" w:hAnsi="Times New Roman" w:cs="Times New Roman"/>
        </w:rPr>
        <w:t>Ziaee</w:t>
      </w:r>
      <w:proofErr w:type="spellEnd"/>
      <w:r w:rsidR="004B32ED" w:rsidRPr="00F66111">
        <w:rPr>
          <w:rFonts w:ascii="Times New Roman" w:hAnsi="Times New Roman" w:cs="Times New Roman"/>
        </w:rPr>
        <w:t xml:space="preserve"> et al., 2010)</w:t>
      </w:r>
      <w:r w:rsidR="004B32ED" w:rsidRPr="00F66111">
        <w:rPr>
          <w:rFonts w:ascii="Times New Roman" w:hAnsi="Times New Roman" w:cs="Times New Roman"/>
        </w:rPr>
        <w:fldChar w:fldCharType="end"/>
      </w:r>
      <w:r w:rsidR="004B32ED" w:rsidRPr="00F66111">
        <w:rPr>
          <w:rFonts w:ascii="Times New Roman" w:hAnsi="Times New Roman" w:cs="Times New Roman"/>
        </w:rPr>
        <w:t xml:space="preserve">. </w:t>
      </w:r>
      <w:r w:rsidRPr="00F66111">
        <w:rPr>
          <w:rFonts w:ascii="Times New Roman" w:hAnsi="Times New Roman" w:cs="Times New Roman"/>
        </w:rPr>
        <w:t xml:space="preserve">Ramadan fasting </w:t>
      </w:r>
      <w:r w:rsidR="00965DDC" w:rsidRPr="00F66111">
        <w:rPr>
          <w:rFonts w:ascii="Times New Roman" w:hAnsi="Times New Roman" w:cs="Times New Roman"/>
        </w:rPr>
        <w:t>is an imperfect proxy</w:t>
      </w:r>
      <w:r w:rsidRPr="00F66111">
        <w:rPr>
          <w:rFonts w:ascii="Times New Roman" w:hAnsi="Times New Roman" w:cs="Times New Roman"/>
        </w:rPr>
        <w:t xml:space="preserve"> for the TRF paradigm of IF, as it often is accompanied by changes in sleep patterns and food </w:t>
      </w:r>
      <w:r w:rsidR="00965DDC" w:rsidRPr="00F66111">
        <w:rPr>
          <w:rFonts w:ascii="Times New Roman" w:hAnsi="Times New Roman" w:cs="Times New Roman"/>
        </w:rPr>
        <w:t>choices</w:t>
      </w:r>
      <w:r w:rsidRPr="00F66111">
        <w:rPr>
          <w:rFonts w:ascii="Times New Roman" w:hAnsi="Times New Roman" w:cs="Times New Roman"/>
        </w:rPr>
        <w:t xml:space="preserve">, both of which could independently affect disease risk and health. </w:t>
      </w:r>
    </w:p>
    <w:p w14:paraId="270A7D3F" w14:textId="47891F72" w:rsidR="00883BA9" w:rsidRDefault="00883BA9" w:rsidP="00883BA9"/>
    <w:p w14:paraId="5873B3E0" w14:textId="77777777" w:rsidR="00883BA9" w:rsidRPr="00542418" w:rsidRDefault="00883BA9" w:rsidP="00883BA9">
      <w:pPr>
        <w:pStyle w:val="Heading3"/>
      </w:pPr>
      <w:r w:rsidRPr="00542418">
        <w:t>Nutrient Restriction in Gestation</w:t>
      </w:r>
    </w:p>
    <w:p w14:paraId="69C877FB" w14:textId="7A062074" w:rsidR="00883BA9" w:rsidRPr="00F66111" w:rsidRDefault="00883BA9" w:rsidP="00883BA9">
      <w:pPr>
        <w:rPr>
          <w:rFonts w:ascii="Times New Roman" w:hAnsi="Times New Roman" w:cs="Times New Roman"/>
        </w:rPr>
      </w:pPr>
      <w:r w:rsidRPr="00F66111">
        <w:rPr>
          <w:rFonts w:ascii="Times New Roman" w:hAnsi="Times New Roman" w:cs="Times New Roman"/>
        </w:rPr>
        <w:t xml:space="preserve">Studies of nutrient restriction in gestation in animal models have demonstrated that caloric restriction increases incidence of low birthweight, and may initiate unhealthful catch up growth </w:t>
      </w:r>
      <w:r w:rsidRPr="00F66111">
        <w:rPr>
          <w:rFonts w:ascii="Times New Roman" w:hAnsi="Times New Roman" w:cs="Times New Roman"/>
        </w:rPr>
        <w:lastRenderedPageBreak/>
        <w:t xml:space="preserve">upon weaning, resulting in excess body weight, body fat, and leptin resistance upon reaching adulthood. Experiments with restrictive feeding in pregnancy have mostly been accomplished using mild to moderate caloric restriction, not time-related restriction. In animals, caloric restriction during pregnancy results in lower birth weights than </w:t>
      </w:r>
      <w:r w:rsidRPr="00F66111">
        <w:rPr>
          <w:rFonts w:ascii="Times New Roman" w:hAnsi="Times New Roman" w:cs="Times New Roman"/>
          <w:i/>
        </w:rPr>
        <w:t>ad libitum</w:t>
      </w:r>
      <w:r w:rsidRPr="00F66111">
        <w:rPr>
          <w:rFonts w:ascii="Times New Roman" w:hAnsi="Times New Roman" w:cs="Times New Roman"/>
        </w:rPr>
        <w:t xml:space="preserve"> feeding </w:t>
      </w:r>
      <w:r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{"citationID":"6IOiQfiq","properties":{"formattedCitation":"(Cunha et al., 2015; Govic, Penman, Tammer, &amp; Paolini, 2016)","plainCitation":"(Cunha et al., 2015; Govic, Penman, Tammer, &amp; Paolini, 2016)","noteIndex":0},"citationItems":[{"id":"heszFRWm/SWdVrIJF","uris":["http://zotero.org/users/local/2BJQ9o4N/items/7XRDXS6X"],"uri":["http://zotero.org/users/local/2BJQ9o4N/items/7XRDXS6X"],"itemData":{"id":265,"type":"article-journal","title":"Paternal calorie restriction prior to conception alters anxiety-like behavior of the adult rat progeny","container-title":"Psychoneuroendocrinology","page":"1-11","volume":"64","source":"PubMed","abstract":"The maternal environment influences a broad range of phenotypic outcomes for offspring, with anxiety-like behavior being particularly susceptible to maternal environmental perturbations. Much less is known regarding paternal environmental influences. To investigate this, adult male rats were exposed to 25% calorie restriction (CR) or glucocorticoid elevation (CORT; 200 μg/ml of corticosterone in drinking water) for </w:instrText>
      </w:r>
      <w:r w:rsidR="004B32ED" w:rsidRPr="00F66111">
        <w:rPr>
          <w:rFonts w:ascii="Cambria Math" w:hAnsi="Cambria Math" w:cs="Cambria Math"/>
        </w:rPr>
        <w:instrText>∼</w:instrText>
      </w:r>
      <w:r w:rsidR="004B32ED" w:rsidRPr="00F66111">
        <w:rPr>
          <w:rFonts w:ascii="Times New Roman" w:hAnsi="Times New Roman" w:cs="Times New Roman"/>
        </w:rPr>
        <w:instrText xml:space="preserve"> 6 weeks prior to breeding. Elevated plus maze (EPM), open field (OF), predator odor (cat urine), and acoustic startle/pre-pulse inhibition (AS/PPI) were characterised in the adult male offspring. Plasma concentrations of corticotrophin-releasing hormone (CRF), adrenocorticotropin hormone (ACTH), and serum leptin were characterised in both sires and offspring. Maternal care received by litters was additionally observed. Expectedly, CR and CORT treatment attenuated weight gain, whilst only CR induced anxiolytic behavior in the EPM. The adult offspring sired by CR males also demonstrated a reduction in weight gain, food intake and serum leptin levels when compared to controls. Moreover, CR offspring demonstrated an anxiolytic-like profile in the EPM and OF, enhanced habituation to the AS pulse, reduced PPI, but no alteration to predator odor induced defensiveness compared to control. CORT offspring failed to demonstrate any behavioral differences from controls, however, exhibited a trend towards reduced ACTH and leptin concentration. Collectively, the results indicate that a reduction in calories in males prior to conception can affect the behavior of adult offspring. The phenotypic transmission of CR experiences from fathers to the progeny could potentially be mediated epigenetically. The role of glucocorticoid elevation and maternal care are also discussed.","DOI":"10.1016/j.psyneuen.2015.10.020","ISSN":"1873-3360","note":"PMID: 26571216","journalAbbreviation":"Psychoneuroendocrinology","language":"eng","author":[{"family":"Govic","given":"Antonina"},{"family":"Penman","given":"Jim"},{"family":"Tammer","given":"Amanda H."},{"family":"Paolini","given":"Antonio G."}],"issued":{"date-parts":[["2016",2]]}}},{"id":"heszFRWm/kJPj2Bfl","uris":["http://zotero.org/users/local/2BJQ9o4N/items/WLHPJ6SU"],"uri":["http://zotero.org/users/local/2BJQ9o4N/items/WLHPJ6SU"],"itemData":{"id":355,"type":"article-journal","title":"Both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(Cunha et al., 2015; Govic, Penman, Tammer, &amp; Paolini, 2016)</w:t>
      </w:r>
      <w:r w:rsidRPr="00F66111">
        <w:rPr>
          <w:rFonts w:ascii="Times New Roman" w:hAnsi="Times New Roman" w:cs="Times New Roman"/>
        </w:rPr>
        <w:fldChar w:fldCharType="end"/>
      </w:r>
      <w:r w:rsidRPr="00F66111">
        <w:rPr>
          <w:rFonts w:ascii="Times New Roman" w:hAnsi="Times New Roman" w:cs="Times New Roman"/>
        </w:rPr>
        <w:t xml:space="preserve">. Having a lower birth weight has been independently associated with greater incidence of metabolic disease. Notably, infants born small for gestational age (SGA) are at increased risk for hypertension, type II diabetes, obesity, heart disease, stroke, renal failure, and even precocious pubertal development </w:t>
      </w:r>
      <w:r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{"citationID":"nr7qmrv3","properties":{"formattedCitation":"(Metrustry et al., 2018; Seckl &amp; Holmes, 2007)","plainCitation":"(Metrustry et al., 2018; Seckl &amp; Holmes, 2007)","noteIndex":0},"citationItems":[{"id":"heszFRWm/Upq45uNk","uris":["http://zotero.org/users/local/2BJQ9o4N/items/UY4WIVYJ"],"uri":["http://zotero.org/users/local/2BJQ9o4N/items/UY4WIVYJ"],"itemData":{"id":224,"type":"article-journal","title":"Mechanisms of disease: glucocorticoids, their placental metabolism and fetal 'programming' of adult pathophysiology","container-title":"Nature Clinical Practice. Endocrinology &amp; Metabolism","page":"479-488","volume":"3","issue":"6","source":"PubMed","abstract":"Epidemiological evidence suggests that an adverse prenatal environment permanently 'programs' physiology and increases the risk of cardiovascular, metabolic, neuroendocrine and psychiatric disorders in adulthood. Prenatal stress or exposure to excess glucocorticoids might provide the link between fetal maturation and adult pathophysiology. In a variety of animal models, prenatal stress, glucocorticoid exposure and inhibition (or knockout of) 11beta-hydroxysteroid dehydrogenase type 2 (11beta-HSD2)--the fetoplacental barrier to maternal glucocorticoids--reduce birth weight and cause increases in adult blood pressure, glucose levels, hypothalamic-pituitary-adrenal (HPA) axis activity and anxiety-related behaviors. In humans, mutations in the gene that encodes 11beta- hydroxysteroid dehydrogenase type 2 are associated with low birth weight. Babies with low birth weight have higher plasma cortisol levels throughout life, which indicates HPA-axis programming. In human pregnancy, severe maternal stress affects the offspring's HPA axis and is associated with neuropsychiatric disorders; moreover, maternal glucocorticoid therapy alters offspring brain function. The molecular mechanisms that underlie prenatal programming might reflect permanent changes in the expression of specific transcription factors, including the glucocorticoid receptor; tissue specific effects reflect modification of one or more of the multiple alternative first exons or promoters of the glucocorticoid receptor gene. Intriguingly, some of these effects seem to be inherited by subsequent generations that are unexposed to exogenous glucocorticoids at any point in their lifespan from fertilization, which implies that these epigenetic effects persist.","DOI":"10.1038/ncpendmet0515","ISSN":"1745-8374","note":"PMID: 17515892","shortTitle":"Mechanisms of disease","journalAbbreviation":"Nat Clin Pract Endocrinol Metab","language":"eng","author":[{"family":"Seckl","given":"Jonathan R."},{"family":"Holmes","given":"Megan C."}],"issued":{"date-parts":[["2007",6]]}}},{"id":"heszFRWm/JNKr6Exp","uris":["http://zotero.org/users/local/2BJQ9o4N/items/Z9AZTK5P"],"uri":["http://zotero.org/users/local/2BJQ9o4N/items/Z9AZTK5P"],"itemData":{"id":298,"type":"article-journal","title":"Metabolomic signatures of low birthweight: Pathways to insulin resistance and oxidative stress","container-title":"PloS One","page":"e0194316","volume":"13","issue":"3","source":"PubMed","abstract":"Several studies suggest that low birthweight resulting from restricted intrauterine growth can leave a metabolic footprint which may persist into adulthood. To investigate this, we performed metabolomic profiling on 5036 female twins, aged 18-80, with weight at birth information available from the TwinsUK cohort and performed independent replication in two additional cohorts. Out of 422 compounds tested, 25 metabolites associated with birthweight in these twins, replicated in 1951 men and women from the Hertfordshire Cohort Study (HCS, aged 66) and in 2391 men and women from the North Finland Birth 1986 cohort (NFBC, aged 16). We found distinct heterogeneity between sexes and, after adjusting for multiple tests and heterogeneity, two metabolites were reproducible overall (propionylcarnitine and 3-4-hydroxyphenyllactate). Testing women only, we found other metabolites associated with lower birthweight from the meta-analysis of the three cohorts (2-hydroxy-butyric acid and γ-glutamylleucine). Higher levels of all these metabolites can be linked to insulin resistance, oxidative stress or a dysfunction of energy metabolism, suggesting that low birthweight in both twins and singletons are having an impact on these pathways in adulthood.","DOI":"10.1371/journal.pone.0194316","ISSN":"1932-6203","note":"PMID: 29566009\nPMCID: PMC5863971","shortTitle":"Metabolomic signatures of low birthweight","journalAbbreviation":"PLoS ONE","language":"eng","author":[{"family":"Metrustry","given":"Sarah Jane"},{"family":"Karhunen","given":"Ville"},{"family":"Edwards","given":"Mark H."},{"family":"Menni","given":"Cristina"},{"family":"Geisendorfer","given":"Thomas"},{"family":"Huber","given":"Anja"},{"family":"Reichel","given":"Christian"},{"family":"Dennison","given":"Elaine M."},{"family":"Cooper","given":"Cyrus"},{"family":"Spector","given":"Tim"},{"family":"Jarvelin","given":"Marjo-Riitta"},{"family":"Valdes","given":"Ana M."}],"issued":{"date-parts":[["2018"]]}}}],"schema":"https://github.com/citation-style-language/schema/raw/master/csl-citation.json"}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(Metrustry et al., 2018; Seckl &amp; Holmes, 2007)</w:t>
      </w:r>
      <w:r w:rsidRPr="00F66111">
        <w:rPr>
          <w:rFonts w:ascii="Times New Roman" w:hAnsi="Times New Roman" w:cs="Times New Roman"/>
        </w:rPr>
        <w:fldChar w:fldCharType="end"/>
      </w:r>
      <w:r w:rsidRPr="00F66111">
        <w:rPr>
          <w:rFonts w:ascii="Times New Roman" w:hAnsi="Times New Roman" w:cs="Times New Roman"/>
        </w:rPr>
        <w:t xml:space="preserve">. This is thought to be related to programming </w:t>
      </w:r>
      <w:r w:rsidRPr="00F66111">
        <w:rPr>
          <w:rFonts w:ascii="Times New Roman" w:hAnsi="Times New Roman" w:cs="Times New Roman"/>
          <w:i/>
        </w:rPr>
        <w:t>in utero</w:t>
      </w:r>
      <w:r w:rsidRPr="00F66111">
        <w:rPr>
          <w:rFonts w:ascii="Times New Roman" w:hAnsi="Times New Roman" w:cs="Times New Roman"/>
        </w:rPr>
        <w:t xml:space="preserve"> for a nutrient-restricted environment whereas the post-natal environment is not one that is restricted, making those programmed adaptations from gestation inappropriate for the outside food environment.</w:t>
      </w:r>
    </w:p>
    <w:p w14:paraId="15114D2A" w14:textId="77777777" w:rsidR="00883BA9" w:rsidRDefault="00883BA9" w:rsidP="006573D4">
      <w:pPr>
        <w:rPr>
          <w:rFonts w:ascii="Times New Roman" w:hAnsi="Times New Roman" w:cs="Times New Roman"/>
        </w:rPr>
      </w:pPr>
    </w:p>
    <w:p w14:paraId="3B78C4CD" w14:textId="77777777" w:rsidR="006573D4" w:rsidRPr="00B10379" w:rsidRDefault="006573D4" w:rsidP="001558C3">
      <w:pPr>
        <w:pStyle w:val="Heading3"/>
      </w:pPr>
      <w:r>
        <w:t>Neonatal Health Outcomes</w:t>
      </w:r>
    </w:p>
    <w:p w14:paraId="2322B468" w14:textId="77777777" w:rsidR="006573D4" w:rsidRDefault="006573D4" w:rsidP="006573D4">
      <w:pPr>
        <w:rPr>
          <w:rFonts w:ascii="Times New Roman" w:hAnsi="Times New Roman" w:cs="Times New Roman"/>
        </w:rPr>
      </w:pPr>
      <w:r>
        <w:rPr>
          <w:rFonts w:ascii="Times New Roman" w:hAnsi="Times New Roman" w:cs="Times New Roman"/>
        </w:rPr>
        <w:t>Preterm birth is a significant health risk for neonates. It has been demonstrated that infants born before term (37 weeks’ gestation), are at greater lifetime risks for higher total cholesterol, triglycerides, glucose and insulin as well as high blood pressure (Suzuki, 2018)</w:t>
      </w:r>
      <w:r>
        <w:rPr>
          <w:rFonts w:ascii="Times New Roman" w:hAnsi="Times New Roman" w:cs="Times New Roman"/>
        </w:rPr>
        <w:fldChar w:fldCharType="begin"/>
      </w:r>
      <w:r>
        <w:rPr>
          <w:rFonts w:ascii="Times New Roman" w:hAnsi="Times New Roman" w:cs="Times New Roman"/>
        </w:rPr>
        <w:instrText xml:space="preserve"> ADDIN ZOTERO_ITEM CSL_CITATION {"citationID":"r6fj7ejO","properties":{"formattedCitation":"(Lewandowski Adam J. et al., 2015)","plainCitation":"(Lewandowski Adam J. et al., 2015)","noteIndex":0},"citationItems":[{"id":272,"uris":["http://zotero.org/users/5073745/items/VQGSAGEM"],"uri":["http://zotero.org/users/5073745/items/VQGSAGEM"],"itemData":{"id":272,"type":"article-journal","abstract":"Preterm-born individuals have elevated blood pressure. We tested the hypothesis that this associates with an enhanced antiangiogenic circulating profile and that this association is mediated by variations in capillary density. We studied 204 adults aged 25 years (range, 20–30 years), of which 102 had been followed up prospectively since very preterm birth (mean gestational age, 30.3±2.5 weeks) and 102 were born term to uncomplicated pregnancies. A panel of circulating biomarkers, including soluble endoglin and soluble fms-like tyrosine kinase-1, were compared between groups and related to perinatal history and adult cardiovascular risk. Associations with cardiovascular phenotype were studied in 90 individuals who had undergone detailed assessment of microvascular, macrovascular, and cardiac structure and function. Preterm-born individuals had elevations in soluble endoglin (5.64±1.03 versus 4.06±0.85 ng/mL; P&lt;0.001) and soluble fms-like tyrosine kinase-1 (88.1±19.0 versus 73.0±15.3 pg/mL; P&lt;0.001) compared with term-born individuals, proportional to elevations in resting and ambulatory blood pressure, as well as degree of prematurity (P&lt;0.05). Maternal hypertensive pregnancy disorder was associated with additional increases in soluble fms-like tyrosine kinase-1 (P=0.002). Other circulating biomarkers, including those of inflammation and endothelial activation, were not related to blood pressure. There was a specific graded association between soluble endoglin and degree of functional and structural capillary rarefaction (P=0.002 and P&lt;0.001), and in multivariable analysis, there were capillary density–mediated associations between soluble endoglin and blood pressure. Preterm-born individuals exhibit an enhanced antiangiogenic state in adult life that is specifically related to elevations in blood pressure. The association seems to be mediated through capillary rarefaction and is independent of other cardiovascular structural and functional differences in the offspring.","container-title":"Hypertension","DOI":"10.1161/HYPERTENSIONAHA.114.04662","issue":"3","journalAbbreviation":"Hypertension","page":"607-614","source":"ahajournals.org (Atypon)","title":"Elevated Blood Pressure in Preterm-Born Offspring Associates With a Distinct Antiangiogenic State and Microvascular Abnormalities in Adult Life","volume":"65","author":[{"literal":"Lewandowski Adam J."},{"literal":"Davis Esther F."},{"literal":"Yu Grace"},{"literal":"Digby Janet E."},{"literal":"Boardman Henry"},{"literal":"Whitworth Polly"},{"literal":"Singhal Atul"},{"literal":"Lucas Alan"},{"literal":"McCormick Kenny"},{"literal":"Shore Angela C."},{"literal":"Leeson Paul"}],"issued":{"date-parts":[["2015",3,1]]}}}],"schema":"https://github.com/citation-style-language/schema/raw/master/csl-citation.json"}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(Lewandowski Adam J. et al., 2015)</w:t>
      </w:r>
      <w:r>
        <w:rPr>
          <w:rFonts w:ascii="Times New Roman" w:hAnsi="Times New Roman" w:cs="Times New Roman"/>
        </w:rPr>
        <w:fldChar w:fldCharType="end"/>
      </w:r>
      <w:r>
        <w:rPr>
          <w:rFonts w:ascii="Times New Roman" w:hAnsi="Times New Roman" w:cs="Times New Roman"/>
        </w:rPr>
        <w:t xml:space="preserve">. Because pregnancy is a complex period of rapid adaptation for the mother, the etiological drivers of pre-term birth have been difficult to isolate and study. Mothers with short stature, lower educational attainment, who smoke, or have diabetes are more likely to deliver before term </w:t>
      </w:r>
      <w:r>
        <w:rPr>
          <w:rFonts w:ascii="Times New Roman" w:hAnsi="Times New Roman" w:cs="Times New Roman"/>
        </w:rPr>
        <w:fldChar w:fldCharType="begin"/>
      </w:r>
      <w:r>
        <w:rPr>
          <w:rFonts w:ascii="Times New Roman" w:hAnsi="Times New Roman" w:cs="Times New Roman"/>
        </w:rPr>
        <w:instrText xml:space="preserve"> ADDIN ZOTERO_ITEM CSL_CITATION {"citationID":"TWHAI6Pj","properties":{"formattedCitation":"(Kramer, McLean, Eason, &amp; Usher, 1992)","plainCitation":"(Kramer, McLean, Eason, &amp; Usher, 1992)","noteIndex":0},"citationItems":[{"id":270,"uris":["http://zotero.org/users/5073745/items/PYMXKYCC"],"uri":["http://zotero.org/users/5073745/items/PYMXKYCC"],"itemData":{"id":270,"type":"article-journal","abstract":"Abstract.  Previous studies suggesting that maternal undernutrition increases the risk of preterm birth have suffered from several methodological shortcomings,","container-title":"American Journal of Epidemiology","DOI":"10.1093/oxfordjournals.aje.a116535","ISSN":"0002-9262","issue":"5","journalAbbreviation":"Am J Epidemiol","language":"en","page":"574-583","source":"academic.oup.com","title":"Maternal Nutrition and Spontaneous Preterm Birth","volume":"136","author":[{"family":"Kramer","given":"Michael S."},{"family":"McLean","given":"Frances H."},{"family":"Eason","given":"Erica L."},{"family":"Usher","given":"Robert H."}],"issued":{"date-parts":[["1992",9,1]]}}}],"schema":"https://github.com/citation-style-language/schema/raw/master/csl-citation.json"}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(Kramer, McLean, Eason, &amp; Usher, 1992)</w:t>
      </w:r>
      <w:r>
        <w:rPr>
          <w:rFonts w:ascii="Times New Roman" w:hAnsi="Times New Roman" w:cs="Times New Roman"/>
        </w:rPr>
        <w:fldChar w:fldCharType="end"/>
      </w:r>
      <w:r>
        <w:rPr>
          <w:rFonts w:ascii="Times New Roman" w:hAnsi="Times New Roman" w:cs="Times New Roman"/>
        </w:rPr>
        <w:t xml:space="preserve">. Some of these risk factors can directly be tied to nutritional status, such as diabetes. However, many cannot be directly corrected by nutrition, but would likely have consequences for maternal nutritional status, such as increased need for water soluble vitamins in those who smoke, lower fruit and vegetable intakes in those with lower incomes, and lower food security for women who have lower educational attainment. This can be difficult to disentangle from other conditions that are associated with pre-term birth, such as infant birth weight. </w:t>
      </w:r>
    </w:p>
    <w:p w14:paraId="507ABAB3" w14:textId="77777777" w:rsidR="006573D4" w:rsidRDefault="006573D4" w:rsidP="006573D4">
      <w:pPr>
        <w:rPr>
          <w:rFonts w:ascii="Times New Roman" w:hAnsi="Times New Roman" w:cs="Times New Roman"/>
          <w:u w:val="single"/>
        </w:rPr>
      </w:pPr>
    </w:p>
    <w:p w14:paraId="7117D66D" w14:textId="23BEA117" w:rsidR="006573D4" w:rsidRPr="00BB475C" w:rsidRDefault="006573D4" w:rsidP="00BB475C">
      <w:pPr>
        <w:pStyle w:val="Heading3"/>
      </w:pPr>
      <w:r>
        <w:t>Maternal Health Outcomes</w:t>
      </w:r>
    </w:p>
    <w:p w14:paraId="3A8A0125" w14:textId="1BD88CB0" w:rsidR="006573D4" w:rsidRDefault="006573D4" w:rsidP="006573D4">
      <w:pPr>
        <w:rPr>
          <w:rFonts w:ascii="Times New Roman" w:hAnsi="Times New Roman" w:cs="Times New Roman"/>
        </w:rPr>
      </w:pPr>
      <w:r>
        <w:rPr>
          <w:rFonts w:ascii="Times New Roman" w:hAnsi="Times New Roman" w:cs="Times New Roman"/>
        </w:rPr>
        <w:t xml:space="preserve"> </w:t>
      </w:r>
      <w:r w:rsidRPr="00F66111">
        <w:rPr>
          <w:rFonts w:ascii="Times New Roman" w:hAnsi="Times New Roman" w:cs="Times New Roman"/>
        </w:rPr>
        <w:t>The appropriate amount of weight that is to be gained for a healthful pregnancy is drawing attention from both clinicians and researchers in recent years, and recommendations have been tailored to pre-pregnancy BMI to optimize offspring health outcomes</w:t>
      </w:r>
      <w:r w:rsidR="00BB475C" w:rsidRPr="00F66111">
        <w:rPr>
          <w:rFonts w:ascii="Times New Roman" w:hAnsi="Times New Roman" w:cs="Times New Roman"/>
        </w:rPr>
        <w:t xml:space="preserve"> </w:t>
      </w:r>
      <w:r w:rsidR="005F153A" w:rsidRPr="00F66111">
        <w:rPr>
          <w:rFonts w:ascii="Times New Roman" w:hAnsi="Times New Roman" w:cs="Times New Roman"/>
        </w:rPr>
        <w:fldChar w:fldCharType="begin"/>
      </w:r>
      <w:r w:rsidR="005F153A" w:rsidRPr="00F66111">
        <w:rPr>
          <w:rFonts w:ascii="Times New Roman" w:hAnsi="Times New Roman" w:cs="Times New Roman"/>
        </w:rPr>
        <w:instrText xml:space="preserve"> ADDIN ZOTERO_ITEM CSL_CITATION {"citationID":"JInEIEK2","properties":{"formattedCitation":"(Rasmussen et al., 2010)","plainCitation":"(Rasmussen et al., 2010)","noteIndex":0},"citationItems":[{"id":96,"uris":["http://zotero.org/users/5073745/items/TYE4DQYE"],"uri":["http://zotero.org/users/5073745/items/TYE4DQYE"],"itemData":{"id":96,"type":"article-journal","abstract":"The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women.","container-title":"Obstetrics and gynecology","DOI":"10.1097/AOG.0b013e3181f60da7","ISSN":"0029-7844","issue":"5","journalAbbreviation":"Obstet Gynecol","note":"PMID: 20966705\nPMCID: PMC4288953","page":"1191-1195","source":"PubMed Central","title":"Recommendations for Weight Gain During Pregnancy in the Context of the Obesity Epidemic","volume":"116","author":[{"family":"Rasmussen","given":"Kathleen M."},{"family":"Abrams","given":"Barbara"},{"family":"Bodnar","given":"Lisa M."},{"family":"Butte","given":"Nancy F."},{"family":"Catalano","given":"Patrick M."},{"family":"Siega-Riz","given":"Anna Maria"}],"issued":{"date-parts":[["2010",11]]}}}],"schema":"https://github.com/citation-style-language/schema/raw/master/csl-citation.json"} </w:instrText>
      </w:r>
      <w:r w:rsidR="005F153A" w:rsidRPr="00F66111">
        <w:rPr>
          <w:rFonts w:ascii="Times New Roman" w:hAnsi="Times New Roman" w:cs="Times New Roman"/>
        </w:rPr>
        <w:fldChar w:fldCharType="separate"/>
      </w:r>
      <w:r w:rsidR="005F153A" w:rsidRPr="00F66111">
        <w:rPr>
          <w:rFonts w:ascii="Times New Roman" w:hAnsi="Times New Roman" w:cs="Times New Roman"/>
          <w:noProof/>
        </w:rPr>
        <w:t>(Rasmussen et al., 2010)</w:t>
      </w:r>
      <w:r w:rsidR="005F153A" w:rsidRPr="00F66111">
        <w:rPr>
          <w:rFonts w:ascii="Times New Roman" w:hAnsi="Times New Roman" w:cs="Times New Roman"/>
        </w:rPr>
        <w:fldChar w:fldCharType="end"/>
      </w:r>
      <w:r w:rsidR="00BB475C" w:rsidRPr="00F66111">
        <w:rPr>
          <w:rFonts w:ascii="Times New Roman" w:hAnsi="Times New Roman" w:cs="Times New Roman"/>
        </w:rPr>
        <w:t>.</w:t>
      </w:r>
      <w:r w:rsidR="005F153A" w:rsidRPr="00F66111">
        <w:rPr>
          <w:rFonts w:ascii="Times New Roman" w:hAnsi="Times New Roman" w:cs="Times New Roman"/>
        </w:rPr>
        <w:t xml:space="preserve"> </w:t>
      </w:r>
      <w:r w:rsidRPr="00F66111">
        <w:rPr>
          <w:rFonts w:ascii="Times New Roman" w:hAnsi="Times New Roman" w:cs="Times New Roman"/>
        </w:rPr>
        <w:t xml:space="preserve">Gestational weight gain has been associated with offspring body mass index and risk of obesity from infancy all the way through adulthood </w:t>
      </w:r>
      <w:r w:rsidRPr="00F66111">
        <w:rPr>
          <w:rFonts w:ascii="Times New Roman" w:hAnsi="Times New Roman" w:cs="Times New Roman"/>
        </w:rPr>
        <w:fldChar w:fldCharType="begin"/>
      </w:r>
      <w:r w:rsidRPr="00F66111">
        <w:rPr>
          <w:rFonts w:ascii="Times New Roman" w:hAnsi="Times New Roman" w:cs="Times New Roman"/>
        </w:rPr>
        <w:instrText xml:space="preserve"> ADDIN ZOTERO_ITEM CSL_CITATION {"citationID":"0tlZRbfv","properties":{"formattedCitation":"(Schack-Nielsen, Michaelsen, Gamborg, Mortensen, &amp; S\\uc0\\u248{}rensen, 2010)","plainCitation":"(Schack-Nielsen, Michaelsen, Gamborg, Mortensen, &amp; Sørensen, 2010)","noteIndex":0},"citationItems":[{"id":275,"uris":["http://zotero.org/users/5073745/items/3U9KPF9E"],"uri":["http://zotero.org/users/5073745/items/3U9KPF9E"],"itemData":{"id":275,"type":"article-journal","abstract":"Gestational weight gain (GWG) is associated with childhood obesity. We analyzed whether this effect persists into adulthood and is mediated by effects in childhood. The design of the study a prospective birth cohort study established in 1959–1961. The subjects were offspring (n=4234 of whom 2485 had information from the last follow-up) of mothers included in ‘The Copenhagen Perinatal Cohort’ during pregnancy or at birth. Information on maternal pre-pregnancy body mass index (BMI), GWG and several potential confounders were collected around delivery. Information on offspring BMI was available from various follow-up examinations from 1 to 42 years of age. The association of GWG with offspring BMI was analyzed by regression models including confounders. Using path analysis, the association of GWG with adult BMI was disentangled into an association mediated through childhood BMI and one independent hereof. GWG was associated with offspring BMI at all ages. At the age of 42 years (n=1540), there was an increasing risk of obesity (odds ratio (OR) 1.08, 95% confidence interval (CI) 1.03–1.14 per kg GWG, P=0.003). Only half of the association of GWG on offspring adult BMI was mediated through birth weight and BMI up to 14 years of age. Greater GWG is associated with an increased BMI in childhood through adulthood and with an increased risk of obesity in adults. Only part of the association with adult BMI is mediated by childhood BMI, suggesting that excessive GWG induces a persisting susceptibility to obesogenic environments. As GWG is greater in women with small pre-pregnancy body weight, this implies a reinforcement of the obesity epidemic in the next generation. Our findings provide support for avoiding excessive GWG.","container-title":"International Journal of Obesity","DOI":"10.1038/ijo.2009.206","ISSN":"1476-5497","issue":"1","language":"en","page":"67-74","source":"www.nature.com","title":"Gestational weight gain in relation to offspring body mass index and obesity from infancy through adulthood","volume":"34","author":[{"family":"Schack-Nielsen","given":"L."},{"family":"Michaelsen","given":"K. F."},{"family":"Gamborg","given":"M."},{"family":"Mortensen","given":"E. L."},{"family":"Sørensen","given":"T. I. A."}],"issued":{"date-parts":[["2010",1]]}}}],"schema":"https://github.com/citation-style-language/schema/raw/master/csl-citation.json"}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(Schack-Nielsen, Michaelsen, Gamborg, Mortensen, &amp; Sørensen, 2010)</w:t>
      </w:r>
      <w:r w:rsidRPr="00F66111">
        <w:rPr>
          <w:rFonts w:ascii="Times New Roman" w:hAnsi="Times New Roman" w:cs="Times New Roman"/>
        </w:rPr>
        <w:fldChar w:fldCharType="end"/>
      </w:r>
      <w:r w:rsidRPr="00F66111">
        <w:rPr>
          <w:rFonts w:ascii="Times New Roman" w:hAnsi="Times New Roman" w:cs="Times New Roman"/>
        </w:rPr>
        <w:t>.</w:t>
      </w:r>
      <w:r w:rsidR="005F153A" w:rsidRPr="00F66111">
        <w:rPr>
          <w:rFonts w:ascii="Times New Roman" w:hAnsi="Times New Roman" w:cs="Times New Roman"/>
        </w:rPr>
        <w:t xml:space="preserve"> Although insulin resistance and weight gain are considered normal adaptations to pregnancy, there are many women who experience excessive, pathological insulin resistance and gestational weight gain; which manifests as gestational diabetes. Cho and colleagues estimate that globally, gestational diabetes affects  9.8% of pregnancies in women aged 20-24 years; the prevalence dramatically increases for women of advanced age during pregnancy (45-49 years) to 45.1% </w:t>
      </w:r>
      <w:r w:rsidR="005F153A" w:rsidRPr="00F66111">
        <w:rPr>
          <w:rFonts w:ascii="Times New Roman" w:hAnsi="Times New Roman" w:cs="Times New Roman"/>
        </w:rPr>
        <w:fldChar w:fldCharType="begin"/>
      </w:r>
      <w:r w:rsidR="005F153A" w:rsidRPr="00F66111">
        <w:rPr>
          <w:rFonts w:ascii="Times New Roman" w:hAnsi="Times New Roman"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world.","container-title":"Diabetes Research and Clinical Practice","DOI":"10.1016/j.diabres.2018.02.023","ISSN":"0168-8227","journalAbbreviation":"Diabetes Research and Clinical Practice","page":"271-281","source":"ScienceDirect","title":"IDF Diabetes Atlas: Global estimates of diabetes prevalence for 2017 and projections for 2045","title-short":"IDF Diabetes Atlas","volume":"138","author":[{"family":"Cho","given":"N.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sidR="005F153A" w:rsidRPr="00F66111">
        <w:rPr>
          <w:rFonts w:ascii="Times New Roman" w:hAnsi="Times New Roman" w:cs="Times New Roman"/>
        </w:rPr>
        <w:fldChar w:fldCharType="separate"/>
      </w:r>
      <w:r w:rsidR="005F153A" w:rsidRPr="00F66111">
        <w:rPr>
          <w:rFonts w:ascii="Times New Roman" w:hAnsi="Times New Roman" w:cs="Times New Roman"/>
          <w:noProof/>
        </w:rPr>
        <w:t>(Cho et al., 2018)</w:t>
      </w:r>
      <w:r w:rsidR="005F153A" w:rsidRPr="00F66111">
        <w:rPr>
          <w:rFonts w:ascii="Times New Roman" w:hAnsi="Times New Roman" w:cs="Times New Roman"/>
        </w:rPr>
        <w:fldChar w:fldCharType="end"/>
      </w:r>
      <w:r w:rsidR="005F153A" w:rsidRPr="00F66111">
        <w:rPr>
          <w:rFonts w:ascii="Times New Roman" w:hAnsi="Times New Roman" w:cs="Times New Roman"/>
        </w:rPr>
        <w:t xml:space="preserve">. </w:t>
      </w:r>
    </w:p>
    <w:p w14:paraId="5E4CFEA1" w14:textId="77777777" w:rsidR="009266E6" w:rsidRDefault="009266E6" w:rsidP="009266E6">
      <w:pPr>
        <w:pStyle w:val="Heading2"/>
      </w:pPr>
    </w:p>
    <w:p w14:paraId="6F261F03" w14:textId="7612B6B8" w:rsidR="00D15159" w:rsidRDefault="009266E6" w:rsidP="009266E6">
      <w:pPr>
        <w:pStyle w:val="Heading2"/>
      </w:pPr>
      <w:r>
        <w:t>Main exposure and outcome variables:</w:t>
      </w:r>
    </w:p>
    <w:p w14:paraId="74B0B09E" w14:textId="77777777" w:rsidR="009F4613" w:rsidRDefault="00D15159" w:rsidP="006573D4">
      <w:pPr>
        <w:rPr>
          <w:rFonts w:ascii="Times New Roman" w:hAnsi="Times New Roman" w:cs="Times New Roman"/>
        </w:rPr>
      </w:pPr>
      <w:r>
        <w:rPr>
          <w:rFonts w:ascii="Times New Roman" w:hAnsi="Times New Roman" w:cs="Times New Roman"/>
        </w:rPr>
        <w:t xml:space="preserve">Because the insulin-resistance is a well-document association for both maternal fasting in Ramadan and intermittent fasting, the primary outcome of interest for this study for mothers will be the development of gestational diabetes. Other analyses for preeclampsia, hyperemesis gravidarum will also be conducted. </w:t>
      </w:r>
    </w:p>
    <w:p w14:paraId="48D4D9DE" w14:textId="77777777" w:rsidR="009F4613" w:rsidRDefault="009F4613" w:rsidP="006573D4">
      <w:pPr>
        <w:rPr>
          <w:rFonts w:ascii="Times New Roman" w:hAnsi="Times New Roman" w:cs="Times New Roman"/>
        </w:rPr>
      </w:pPr>
    </w:p>
    <w:p w14:paraId="254D1997" w14:textId="4F0C0A0C" w:rsidR="006573D4" w:rsidRPr="00BD2DF0" w:rsidRDefault="009F4613" w:rsidP="006573D4">
      <w:pPr>
        <w:rPr>
          <w:rFonts w:ascii="Times New Roman" w:hAnsi="Times New Roman" w:cs="Times New Roman"/>
        </w:rPr>
      </w:pPr>
      <w:r>
        <w:rPr>
          <w:rFonts w:ascii="Times New Roman" w:hAnsi="Times New Roman" w:cs="Times New Roman"/>
        </w:rPr>
        <w:t>In terms of the offspring, b</w:t>
      </w:r>
      <w:r w:rsidR="00D15159">
        <w:rPr>
          <w:rFonts w:ascii="Times New Roman" w:hAnsi="Times New Roman" w:cs="Times New Roman"/>
        </w:rPr>
        <w:t xml:space="preserve">ecause birth weight is </w:t>
      </w:r>
      <w:r>
        <w:rPr>
          <w:rFonts w:ascii="Times New Roman" w:hAnsi="Times New Roman" w:cs="Times New Roman"/>
        </w:rPr>
        <w:t>seen</w:t>
      </w:r>
      <w:r w:rsidR="00D15159">
        <w:rPr>
          <w:rFonts w:ascii="Times New Roman" w:hAnsi="Times New Roman" w:cs="Times New Roman"/>
        </w:rPr>
        <w:t xml:space="preserve"> in women who observe Ramadan fasting and because intermittent fasting is may affect body weight, the main outcome variable for this study will be child birth weight. </w:t>
      </w:r>
      <w:r w:rsidR="00396AE7">
        <w:rPr>
          <w:rFonts w:ascii="Times New Roman" w:hAnsi="Times New Roman" w:cs="Times New Roman"/>
        </w:rPr>
        <w:t xml:space="preserve">The exposure that will be evaluated in relation to these outcomes is the duration of the feeding window in expectant mothers. </w:t>
      </w:r>
    </w:p>
    <w:p w14:paraId="19E7E936" w14:textId="77777777" w:rsidR="00BD2DF0" w:rsidRPr="00BD2DF0" w:rsidRDefault="00BD2DF0">
      <w:pPr>
        <w:rPr>
          <w:rFonts w:ascii="Times New Roman" w:hAnsi="Times New Roman" w:cs="Times New Roman"/>
        </w:rPr>
      </w:pPr>
    </w:p>
    <w:p w14:paraId="665CDE18" w14:textId="79C86E6D" w:rsidR="003A6BF1" w:rsidRPr="00EC4456" w:rsidRDefault="009E651B" w:rsidP="001558C3">
      <w:pPr>
        <w:pStyle w:val="Heading2"/>
      </w:pPr>
      <w:r>
        <w:t xml:space="preserve">Translational </w:t>
      </w:r>
      <w:r w:rsidR="00AF4FEC" w:rsidRPr="00EC4456">
        <w:t>Aim 3.1</w:t>
      </w:r>
      <w:r w:rsidR="003A6BF1" w:rsidRPr="00EC4456">
        <w:t>:</w:t>
      </w:r>
      <w:r w:rsidR="00AF4FEC" w:rsidRPr="00EC4456">
        <w:t xml:space="preserve"> </w:t>
      </w:r>
      <w:r w:rsidR="00B34C3C" w:rsidRPr="00EC4456">
        <w:t>Examine the baseline characteristics of the BUMP cohort</w:t>
      </w:r>
    </w:p>
    <w:p w14:paraId="22D02FEF" w14:textId="597BB20A" w:rsidR="00123FA3" w:rsidRDefault="00B34C3C" w:rsidP="00341C5C">
      <w:pPr>
        <w:rPr>
          <w:rFonts w:ascii="Times New Roman" w:hAnsi="Times New Roman" w:cs="Times New Roman"/>
        </w:rPr>
      </w:pPr>
      <w:r w:rsidRPr="00EC4456">
        <w:rPr>
          <w:rFonts w:ascii="Times New Roman" w:hAnsi="Times New Roman" w:cs="Times New Roman"/>
        </w:rPr>
        <w:t xml:space="preserve">Because no previous study has utilized BUMP cohort data, there must be some descriptive statistics done in order to understand what confounding variables and collinearities exist in the cohort. </w:t>
      </w:r>
    </w:p>
    <w:p w14:paraId="3DACFE16" w14:textId="77777777" w:rsidR="00236B63" w:rsidRDefault="00236B63" w:rsidP="00524EE5">
      <w:pPr>
        <w:rPr>
          <w:rFonts w:ascii="Times New Roman" w:hAnsi="Times New Roman" w:cs="Times New Roman"/>
        </w:rPr>
      </w:pPr>
    </w:p>
    <w:p w14:paraId="4952ACD1" w14:textId="68636CC3" w:rsidR="00123FA3" w:rsidRPr="00123FA3" w:rsidRDefault="00123FA3" w:rsidP="001558C3">
      <w:pPr>
        <w:pStyle w:val="Heading3"/>
      </w:pPr>
      <w:r>
        <w:t xml:space="preserve">Study Population:  </w:t>
      </w:r>
    </w:p>
    <w:p w14:paraId="686DE279" w14:textId="6EF3AF89" w:rsidR="00D47344" w:rsidRDefault="00B34C3C" w:rsidP="00524EE5">
      <w:pPr>
        <w:rPr>
          <w:rFonts w:ascii="Times New Roman" w:hAnsi="Times New Roman" w:cs="Times New Roman"/>
        </w:rPr>
      </w:pPr>
      <w:r w:rsidRPr="00EC4456">
        <w:rPr>
          <w:rFonts w:ascii="Times New Roman" w:hAnsi="Times New Roman" w:cs="Times New Roman"/>
        </w:rPr>
        <w:t>In brief, recruitment is done in the Von</w:t>
      </w:r>
      <w:r w:rsidR="00837E12">
        <w:rPr>
          <w:rFonts w:ascii="Times New Roman" w:hAnsi="Times New Roman" w:cs="Times New Roman"/>
        </w:rPr>
        <w:t>n</w:t>
      </w:r>
      <w:r w:rsidRPr="00EC4456">
        <w:rPr>
          <w:rFonts w:ascii="Times New Roman" w:hAnsi="Times New Roman" w:cs="Times New Roman"/>
        </w:rPr>
        <w:t xml:space="preserve"> </w:t>
      </w:r>
      <w:proofErr w:type="spellStart"/>
      <w:r w:rsidRPr="00EC4456">
        <w:rPr>
          <w:rFonts w:ascii="Times New Roman" w:hAnsi="Times New Roman" w:cs="Times New Roman"/>
        </w:rPr>
        <w:t>Voigtlander</w:t>
      </w:r>
      <w:proofErr w:type="spellEnd"/>
      <w:r w:rsidRPr="00EC4456">
        <w:rPr>
          <w:rFonts w:ascii="Times New Roman" w:hAnsi="Times New Roman" w:cs="Times New Roman"/>
        </w:rPr>
        <w:t xml:space="preserve"> Women’s clinic, with special focus on the maternal and fetal medicine clinic days, who serve high risk obstetric patients. </w:t>
      </w:r>
      <w:r w:rsidR="009E2604">
        <w:rPr>
          <w:rFonts w:ascii="Times New Roman" w:hAnsi="Times New Roman" w:cs="Times New Roman"/>
        </w:rPr>
        <w:t xml:space="preserve">As of August 2019, this sample consists of roughly 800 women enrolled at different stages in their pregnancies. </w:t>
      </w:r>
      <w:r w:rsidR="000C77A4">
        <w:rPr>
          <w:rFonts w:ascii="Times New Roman" w:hAnsi="Times New Roman" w:cs="Times New Roman"/>
        </w:rPr>
        <w:t xml:space="preserve">Eligible women are those who are 18 years or older, who van read and understand the consent form in English, and receive their prenatal care at the VVWH and plan to deliver at VVWH. </w:t>
      </w:r>
      <w:r w:rsidR="00EA6700">
        <w:rPr>
          <w:rFonts w:ascii="Times New Roman" w:hAnsi="Times New Roman" w:cs="Times New Roman"/>
        </w:rPr>
        <w:t xml:space="preserve">Research assistants </w:t>
      </w:r>
      <w:r w:rsidR="002047D2">
        <w:rPr>
          <w:rFonts w:ascii="Times New Roman" w:hAnsi="Times New Roman" w:cs="Times New Roman"/>
        </w:rPr>
        <w:t xml:space="preserve">are told by physicians during prenatal care visits if patients are interested in enrolling in the BUMP study. The study is explained, a pamphlet is given, and if a patient is interested, the research assistant </w:t>
      </w:r>
      <w:r w:rsidR="000C77A4">
        <w:rPr>
          <w:rFonts w:ascii="Times New Roman" w:hAnsi="Times New Roman" w:cs="Times New Roman"/>
        </w:rPr>
        <w:t xml:space="preserve">obtains written informed consent and </w:t>
      </w:r>
      <w:r w:rsidR="002047D2">
        <w:rPr>
          <w:rFonts w:ascii="Times New Roman" w:hAnsi="Times New Roman" w:cs="Times New Roman"/>
        </w:rPr>
        <w:t>gives the participant the questionnaire</w:t>
      </w:r>
      <w:r w:rsidR="00FF2B4F">
        <w:rPr>
          <w:rFonts w:ascii="Times New Roman" w:hAnsi="Times New Roman" w:cs="Times New Roman"/>
        </w:rPr>
        <w:t xml:space="preserve"> (</w:t>
      </w:r>
      <w:r w:rsidR="002047D2">
        <w:rPr>
          <w:rFonts w:ascii="Times New Roman" w:hAnsi="Times New Roman" w:cs="Times New Roman"/>
        </w:rPr>
        <w:t>appendix 1</w:t>
      </w:r>
      <w:r w:rsidR="00FF2B4F">
        <w:rPr>
          <w:rFonts w:ascii="Times New Roman" w:hAnsi="Times New Roman" w:cs="Times New Roman"/>
        </w:rPr>
        <w:t>)</w:t>
      </w:r>
      <w:r w:rsidR="002047D2">
        <w:rPr>
          <w:rFonts w:ascii="Times New Roman" w:hAnsi="Times New Roman" w:cs="Times New Roman"/>
        </w:rPr>
        <w:t xml:space="preserve">. </w:t>
      </w:r>
      <w:r w:rsidR="00B27277">
        <w:rPr>
          <w:rFonts w:ascii="Times New Roman" w:hAnsi="Times New Roman" w:cs="Times New Roman"/>
        </w:rPr>
        <w:t>Inclusion criteria will be women with live, singleton births. Pregnancies complicated by fetal anomaly, congenital birth defects, or poor placentation/placental defects, or multiple gestation will be excluded. This will result in a population of women that could be quite heterogeneous; who may or may not have obesity, may or may not have experienced gestational hypertension, gestational diabetes, preterm birth, cesarean delivery, or taken glucocorticoid drugs during the course of their pregnancy.</w:t>
      </w:r>
    </w:p>
    <w:p w14:paraId="4E62E179" w14:textId="77777777" w:rsidR="00B27277" w:rsidRDefault="00B27277">
      <w:pPr>
        <w:rPr>
          <w:rFonts w:ascii="Times New Roman" w:hAnsi="Times New Roman" w:cs="Times New Roman"/>
        </w:rPr>
      </w:pPr>
    </w:p>
    <w:p w14:paraId="68F09906" w14:textId="77D004FC" w:rsidR="00B27277" w:rsidRDefault="00B27277" w:rsidP="00B27277">
      <w:pPr>
        <w:pStyle w:val="Heading3"/>
      </w:pPr>
      <w:r>
        <w:t xml:space="preserve">Power analysis: </w:t>
      </w:r>
    </w:p>
    <w:p w14:paraId="025C2A91" w14:textId="29E73D24" w:rsidR="005D4D73" w:rsidRPr="0091445B" w:rsidRDefault="005D4D73" w:rsidP="005D4D73">
      <w:pPr>
        <w:rPr>
          <w:rFonts w:ascii="Times New Roman" w:hAnsi="Times New Roman" w:cs="Times New Roman"/>
        </w:rPr>
      </w:pPr>
      <w:r w:rsidRPr="0091445B">
        <w:rPr>
          <w:rFonts w:ascii="Times New Roman" w:hAnsi="Times New Roman" w:cs="Times New Roman"/>
        </w:rPr>
        <w:t>A power analysis was conducted for linear regression models using G*power</w:t>
      </w:r>
      <w:r w:rsidR="00A47E79" w:rsidRPr="0091445B">
        <w:rPr>
          <w:rFonts w:ascii="Times New Roman" w:hAnsi="Times New Roman" w:cs="Times New Roman"/>
        </w:rPr>
        <w:t xml:space="preserve"> </w:t>
      </w:r>
      <w:r w:rsidRPr="0091445B">
        <w:rPr>
          <w:rFonts w:ascii="Times New Roman" w:hAnsi="Times New Roman" w:cs="Times New Roman"/>
        </w:rPr>
        <w:fldChar w:fldCharType="begin"/>
      </w:r>
      <w:r w:rsidRPr="0091445B">
        <w:rPr>
          <w:rFonts w:ascii="Times New Roman" w:hAnsi="Times New Roman" w:cs="Times New Roman"/>
        </w:rPr>
        <w:instrText xml:space="preserve"> ADDIN ZOTERO_ITEM CSL_CITATION {"citationID":"lotZkSet","properties":{"formattedCitation":"(Faul, Erdfelder, Lang, &amp; Buchner, 2007)","plainCitation":"(Faul, Erdfelder, Lang, &amp; Buchner, 2007)","noteIndex":0},"citationItems":[{"id":346,"uris":["http://zotero.org/users/5073745/items/DFGNT2IJ"],"uri":["http://zotero.org/users/5073745/items/DFGNT2IJ"],"itemData":{"id":346,"type":"article-journal","abstract":"G*Power (Erdfelder, Faul, &amp; Buchner, 1996) was designed as a general stand-alone power analysis program for statistical tests commonly used in social and behavioral research. G*Power 3 is a major extension of, and improvement over, the previous versions. It runs on widely used computer platforms (i.e., Windows XP, Windows Vista, and Mac OS X 10.4) and covers many different statistical tests of thet, F, and χ2 test families. In addition, it includes power analyses forz tests and some exact tests. G*Power 3 provides improved effect size calculators and graphic options, supports both distribution-based and design-based input modes, and offers all types of power analyses in which users might be interested. Like its predecessors, G*Power 3 is free.","container-title":"Behavior Research Methods","DOI":"10.3758/BF03193146","ISSN":"1554-3528","issue":"2","journalAbbreviation":"Behavior Research Methods","language":"en","page":"175-191","source":"Springer Link","title":"G*Power 3: A flexible statistical power analysis program for the social, behavioral, and biomedical sciences","title-short":"G*Power 3","volume":"39","author":[{"family":"Faul","given":"Franz"},{"family":"Erdfelder","given":"Edgar"},{"family":"Lang","given":"Albert-Georg"},{"family":"Buchner","given":"Axel"}],"issued":{"date-parts":[["2007",5,1]]}}}],"schema":"https://github.com/citation-style-language/schema/raw/master/csl-citation.json"} </w:instrText>
      </w:r>
      <w:r w:rsidRPr="0091445B">
        <w:rPr>
          <w:rFonts w:ascii="Times New Roman" w:hAnsi="Times New Roman" w:cs="Times New Roman"/>
        </w:rPr>
        <w:fldChar w:fldCharType="separate"/>
      </w:r>
      <w:r w:rsidRPr="0091445B">
        <w:rPr>
          <w:rFonts w:ascii="Times New Roman" w:hAnsi="Times New Roman" w:cs="Times New Roman"/>
          <w:noProof/>
        </w:rPr>
        <w:t>(Faul, Erdfelder, Lang, &amp; Buchner, 2007)</w:t>
      </w:r>
      <w:r w:rsidRPr="0091445B">
        <w:rPr>
          <w:rFonts w:ascii="Times New Roman" w:hAnsi="Times New Roman" w:cs="Times New Roman"/>
        </w:rPr>
        <w:fldChar w:fldCharType="end"/>
      </w:r>
      <w:r w:rsidR="0017273C" w:rsidRPr="0091445B">
        <w:rPr>
          <w:rFonts w:ascii="Times New Roman" w:hAnsi="Times New Roman" w:cs="Times New Roman"/>
        </w:rPr>
        <w:t xml:space="preserve">. Analyses were conducted </w:t>
      </w:r>
      <w:r w:rsidR="00C07757" w:rsidRPr="0091445B">
        <w:rPr>
          <w:rFonts w:ascii="Times New Roman" w:hAnsi="Times New Roman" w:cs="Times New Roman"/>
        </w:rPr>
        <w:t xml:space="preserve">by calculating Cohen’s D </w:t>
      </w:r>
      <w:r w:rsidR="0017273C" w:rsidRPr="0091445B">
        <w:rPr>
          <w:rFonts w:ascii="Times New Roman" w:hAnsi="Times New Roman" w:cs="Times New Roman"/>
        </w:rPr>
        <w:t xml:space="preserve">using </w:t>
      </w:r>
      <w:r w:rsidR="00C07757" w:rsidRPr="0091445B">
        <w:rPr>
          <w:rFonts w:ascii="Times New Roman" w:hAnsi="Times New Roman" w:cs="Times New Roman"/>
        </w:rPr>
        <w:t xml:space="preserve">mean data from </w:t>
      </w:r>
      <w:r w:rsidR="0017273C" w:rsidRPr="0091445B">
        <w:rPr>
          <w:rFonts w:ascii="Times New Roman" w:hAnsi="Times New Roman" w:cs="Times New Roman"/>
        </w:rPr>
        <w:t xml:space="preserve">maternal </w:t>
      </w:r>
      <w:r w:rsidR="00C07757" w:rsidRPr="0091445B">
        <w:rPr>
          <w:rFonts w:ascii="Times New Roman" w:hAnsi="Times New Roman" w:cs="Times New Roman"/>
        </w:rPr>
        <w:t xml:space="preserve">Ramadan </w:t>
      </w:r>
      <w:r w:rsidR="0017273C" w:rsidRPr="0091445B">
        <w:rPr>
          <w:rFonts w:ascii="Times New Roman" w:hAnsi="Times New Roman" w:cs="Times New Roman"/>
        </w:rPr>
        <w:t>fasting studies of the main outcomes (gestational diabetes and low birth weight)</w:t>
      </w:r>
      <w:r w:rsidR="009A0E18" w:rsidRPr="0091445B">
        <w:rPr>
          <w:rFonts w:ascii="Times New Roman" w:hAnsi="Times New Roman" w:cs="Times New Roman"/>
        </w:rPr>
        <w:t xml:space="preserve">, a power of 0.80, and a significance level of 0.5. As both effect sizes (Cohen’s D) were quite large, &gt;0.50, additional power analyses were conducted using a medium effect size (arbitrary, 0.3), and small effect size (arbitrary 0.15). As the true effect size of maternal feeding window has not been calculated before and hasn’t been characterized yet in this study population, it is uncertain whether or not the calculated effect sizes will be replicable in this study. The multiple power analyses provide a range of sample sizes, with as few as 31 participants and as many as 203 participants. As the BUMP recruitment has been active for one year and &gt;800 participants have been recruited, I propose to recruit the full 203 participants required to identify a small effect size. </w:t>
      </w:r>
    </w:p>
    <w:p w14:paraId="76EDA1BB" w14:textId="77777777" w:rsidR="009A0E18" w:rsidRDefault="009A0E18" w:rsidP="00B27277">
      <w:pPr>
        <w:pStyle w:val="prelim4"/>
      </w:pPr>
    </w:p>
    <w:p w14:paraId="780C555A" w14:textId="77777777" w:rsidR="0025301E" w:rsidRDefault="0025301E" w:rsidP="00B27277">
      <w:pPr>
        <w:pStyle w:val="prelim4"/>
      </w:pPr>
    </w:p>
    <w:p w14:paraId="28AB43F6" w14:textId="3C508508" w:rsidR="00B27277" w:rsidRDefault="00CF1632" w:rsidP="00B27277">
      <w:pPr>
        <w:pStyle w:val="prelim4"/>
      </w:pPr>
      <w:r>
        <w:t xml:space="preserve">Table 1: </w:t>
      </w:r>
      <w:r w:rsidR="00B27277">
        <w:t xml:space="preserve">Gestational Diabetes </w:t>
      </w:r>
    </w:p>
    <w:tbl>
      <w:tblPr>
        <w:tblW w:w="10127" w:type="dxa"/>
        <w:tblCellMar>
          <w:top w:w="15" w:type="dxa"/>
          <w:left w:w="15" w:type="dxa"/>
          <w:bottom w:w="15" w:type="dxa"/>
          <w:right w:w="15" w:type="dxa"/>
        </w:tblCellMar>
        <w:tblLook w:val="04A0" w:firstRow="1" w:lastRow="0" w:firstColumn="1" w:lastColumn="0" w:noHBand="0" w:noVBand="1"/>
      </w:tblPr>
      <w:tblGrid>
        <w:gridCol w:w="1667"/>
        <w:gridCol w:w="1745"/>
        <w:gridCol w:w="3191"/>
        <w:gridCol w:w="3524"/>
      </w:tblGrid>
      <w:tr w:rsidR="00B27277" w:rsidRPr="00B27277" w14:paraId="33B55561"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B0D4502" w14:textId="77777777"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Effect size</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71D3611" w14:textId="5F106E53" w:rsidR="00B27277" w:rsidRPr="00B27277" w:rsidRDefault="00B27277" w:rsidP="00CF1632">
            <w:pPr>
              <w:jc w:val="center"/>
              <w:rPr>
                <w:rFonts w:ascii="Times New Roman" w:eastAsia="Times New Roman" w:hAnsi="Times New Roman" w:cs="Times New Roman"/>
                <w:b/>
              </w:rPr>
            </w:pPr>
            <w:r w:rsidRPr="00CF1632">
              <w:rPr>
                <w:rFonts w:ascii="Times New Roman" w:eastAsia="Times New Roman" w:hAnsi="Times New Roman" w:cs="Times New Roman"/>
                <w:b/>
                <w:color w:val="000000"/>
              </w:rPr>
              <w:t>Sample size for each group</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6B009F0" w14:textId="77777777"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Seeking to recruit</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A79F4E8" w14:textId="5D07C07D"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 xml:space="preserve">Source of </w:t>
            </w:r>
            <w:r w:rsidR="001A1FDC">
              <w:rPr>
                <w:rFonts w:ascii="Times New Roman" w:eastAsia="Times New Roman" w:hAnsi="Times New Roman" w:cs="Times New Roman"/>
                <w:b/>
                <w:color w:val="000000"/>
              </w:rPr>
              <w:t>C</w:t>
            </w:r>
            <w:r w:rsidRPr="00B27277">
              <w:rPr>
                <w:rFonts w:ascii="Times New Roman" w:eastAsia="Times New Roman" w:hAnsi="Times New Roman" w:cs="Times New Roman"/>
                <w:b/>
                <w:color w:val="000000"/>
              </w:rPr>
              <w:t>ohen’s D</w:t>
            </w:r>
          </w:p>
        </w:tc>
      </w:tr>
      <w:tr w:rsidR="00B27277" w:rsidRPr="00B27277" w14:paraId="57741AA8" w14:textId="77777777" w:rsidTr="009A0E18">
        <w:trPr>
          <w:trHeight w:val="82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E992FB2"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0.621 (large)</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5C7A81D"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27</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7894251" w14:textId="02083C51"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54+10%</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7C1F8D7" w14:textId="71AE049A" w:rsidR="00B27277" w:rsidRPr="00B27277" w:rsidRDefault="00B27277" w:rsidP="00B27277">
            <w:pPr>
              <w:rPr>
                <w:rFonts w:ascii="Times New Roman" w:eastAsia="Times New Roman" w:hAnsi="Times New Roman" w:cs="Times New Roman"/>
              </w:rPr>
            </w:pPr>
            <w:r w:rsidRPr="00CF1632">
              <w:rPr>
                <w:rFonts w:ascii="Times New Roman" w:eastAsia="Times New Roman" w:hAnsi="Times New Roman" w:cs="Times New Roman"/>
                <w:color w:val="000000"/>
              </w:rPr>
              <w:fldChar w:fldCharType="begin"/>
            </w:r>
            <w:r w:rsidRPr="00CF1632">
              <w:rPr>
                <w:rFonts w:ascii="Times New Roman" w:eastAsia="Times New Roman" w:hAnsi="Times New Roman" w:cs="Times New Roman"/>
                <w:color w:val="000000"/>
              </w:rPr>
              <w:instrText xml:space="preserve"> ADDIN ZOTERO_ITEM CSL_CITATION {"citationID":"kFQf6jSx","properties":{"formattedCitation":"(Baynouna Al Ketbi, Niglekerke, Zein Al Deen, &amp; Mirghani, 2014)","plainCitation":"(Baynouna Al Ketbi, Niglekerke, Zein Al Deen, &amp; Mirghani, 2014)","noteIndex":0},"citationItems":[{"id":303,"uris":["http://zotero.org/users/5073745/items/CKE8K2M8"],"uri":["http://zotero.org/users/5073745/items/CKE8K2M8"],"itemData":{"id":303,"type":"article-journal","abstract":"Background\nMaternal diet restriction might be associated with adverse maternal and perinatal outcomes due to metabolic changes. This study aimed to investigate the prevalence of changes in glucose levels due to Ramadan fasting in Emirati pregnant women. We conducted a cross-sectional observational study of 150 women from the United Arab Emirates, (76 during Ramadan and 74 after Ramadan), with uncomplicated pregnancies at a gestational age between 20 and 36 weeks.\n\nResults\nThe two groups of pregnant women had similar physiological parameters. Using the oral glucose tolerance test, the mean random blood glucose level after 1 hour of breaking the fast was significantly higher (p = 0.002) in the Ramadan fasting group than in the control group, and this was not affected by the number of fasting days. In 50% of patients after Ramadan and 70.5% during Ramadan, this value was more than 6.7 mmol/l, which is high and not an acceptable postprandial level in pregnancy.\n\nConclusion\nCaregivers need to consider the 1-hour postprandial glucose level response after fasting in Muslim pregnant women. Research of an interventional design is required to determine remedial actions for this issue.","container-title":"BMC Research Notes","DOI":"10.1186/1756-0500-7-392","ISSN":"1756-0500","journalAbbreviation":"BMC Res Notes","note":"PMID: 24962444\nPMCID: PMC4088297","page":"392","source":"PubMed Central","title":"Diet restriction in Ramadan and the effect of fasting on glucose levels in pregnancy","volume":"7","author":[{"family":"Baynouna Al Ketbi","given":"Latifa Mohammad"},{"family":"Niglekerke","given":"Nico JD"},{"family":"Zein Al Deen","given":"Sanna M"},{"family":"Mirghani","given":"Hisham"}],"issued":{"date-parts":[["2014",6,24]]}}}],"schema":"https://github.com/citation-style-language/schema/raw/master/csl-citation.json"} </w:instrText>
            </w:r>
            <w:r w:rsidRPr="00CF1632">
              <w:rPr>
                <w:rFonts w:ascii="Times New Roman" w:eastAsia="Times New Roman" w:hAnsi="Times New Roman" w:cs="Times New Roman"/>
                <w:color w:val="000000"/>
              </w:rPr>
              <w:fldChar w:fldCharType="separate"/>
            </w:r>
            <w:r w:rsidRPr="00CF1632">
              <w:rPr>
                <w:rFonts w:ascii="Times New Roman" w:eastAsia="Times New Roman" w:hAnsi="Times New Roman" w:cs="Times New Roman"/>
                <w:noProof/>
                <w:color w:val="000000"/>
              </w:rPr>
              <w:t>(Baynouna Al Ketbi, Niglekerke, Zein Al Deen, &amp; Mirghani, 2014)</w:t>
            </w:r>
            <w:r w:rsidRPr="00CF1632">
              <w:rPr>
                <w:rFonts w:ascii="Times New Roman" w:eastAsia="Times New Roman" w:hAnsi="Times New Roman" w:cs="Times New Roman"/>
                <w:color w:val="000000"/>
              </w:rPr>
              <w:fldChar w:fldCharType="end"/>
            </w:r>
          </w:p>
        </w:tc>
      </w:tr>
      <w:tr w:rsidR="00B27277" w:rsidRPr="00B27277" w14:paraId="65B33121"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C2F94F9" w14:textId="27214F45"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0.3 (medium)</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872C42F"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49</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5DD33F7" w14:textId="10FEADD8"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98+10%</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21F4BFE"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r w:rsidR="00B27277" w:rsidRPr="00B27277" w14:paraId="27DE47D8"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670A15F"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0.15 (small)</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9EB7FF2"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92</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A9836DC" w14:textId="155FF6B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184 +10%</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C7D8EDB"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bl>
    <w:p w14:paraId="1E21493C" w14:textId="7D0E9D93" w:rsidR="00B27277" w:rsidRDefault="00B27277" w:rsidP="00B27277">
      <w:pPr>
        <w:pStyle w:val="prelim4"/>
      </w:pPr>
      <w:r>
        <w:br/>
      </w:r>
      <w:r w:rsidR="00CF1632">
        <w:t xml:space="preserve">Table 2: </w:t>
      </w:r>
      <w:r>
        <w:t>Low Birth Weight</w:t>
      </w:r>
    </w:p>
    <w:tbl>
      <w:tblPr>
        <w:tblW w:w="10127" w:type="dxa"/>
        <w:tblCellMar>
          <w:top w:w="15" w:type="dxa"/>
          <w:left w:w="15" w:type="dxa"/>
          <w:bottom w:w="15" w:type="dxa"/>
          <w:right w:w="15" w:type="dxa"/>
        </w:tblCellMar>
        <w:tblLook w:val="04A0" w:firstRow="1" w:lastRow="0" w:firstColumn="1" w:lastColumn="0" w:noHBand="0" w:noVBand="1"/>
      </w:tblPr>
      <w:tblGrid>
        <w:gridCol w:w="1667"/>
        <w:gridCol w:w="1828"/>
        <w:gridCol w:w="3112"/>
        <w:gridCol w:w="3520"/>
      </w:tblGrid>
      <w:tr w:rsidR="00B27277" w:rsidRPr="00B27277" w14:paraId="1587DBAB"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D64886E" w14:textId="77777777"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Effect size</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4D2D6AC" w14:textId="0B63244D" w:rsidR="00B27277" w:rsidRPr="00B27277" w:rsidRDefault="00B27277" w:rsidP="00CF1632">
            <w:pPr>
              <w:jc w:val="center"/>
              <w:rPr>
                <w:rFonts w:ascii="Times New Roman" w:eastAsia="Times New Roman" w:hAnsi="Times New Roman" w:cs="Times New Roman"/>
                <w:b/>
              </w:rPr>
            </w:pPr>
            <w:r w:rsidRPr="00CF1632">
              <w:rPr>
                <w:rFonts w:ascii="Times New Roman" w:eastAsia="Times New Roman" w:hAnsi="Times New Roman" w:cs="Times New Roman"/>
                <w:b/>
                <w:color w:val="000000"/>
              </w:rPr>
              <w:t>Sample size for each group</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7828835" w14:textId="77777777"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Seeking to recruit</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5B03FAE" w14:textId="589D4805"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 xml:space="preserve">Source of </w:t>
            </w:r>
            <w:r w:rsidR="001A1FDC">
              <w:rPr>
                <w:rFonts w:ascii="Times New Roman" w:eastAsia="Times New Roman" w:hAnsi="Times New Roman" w:cs="Times New Roman"/>
                <w:b/>
                <w:color w:val="000000"/>
              </w:rPr>
              <w:t>C</w:t>
            </w:r>
            <w:r w:rsidRPr="00B27277">
              <w:rPr>
                <w:rFonts w:ascii="Times New Roman" w:eastAsia="Times New Roman" w:hAnsi="Times New Roman" w:cs="Times New Roman"/>
                <w:b/>
                <w:color w:val="000000"/>
              </w:rPr>
              <w:t>ohen’s D</w:t>
            </w:r>
          </w:p>
        </w:tc>
      </w:tr>
      <w:tr w:rsidR="00B27277" w:rsidRPr="00B27277" w14:paraId="14A19FB1"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802E05A" w14:textId="5D1B3363" w:rsidR="00B27277" w:rsidRPr="00B27277" w:rsidRDefault="00661EE1" w:rsidP="00FF5920">
            <w:pPr>
              <w:rPr>
                <w:rFonts w:ascii="Times New Roman" w:eastAsia="Times New Roman" w:hAnsi="Times New Roman" w:cs="Times New Roman"/>
              </w:rPr>
            </w:pPr>
            <w:r>
              <w:rPr>
                <w:rFonts w:ascii="Times New Roman" w:eastAsia="Times New Roman" w:hAnsi="Times New Roman" w:cs="Times New Roman"/>
              </w:rPr>
              <w:t>0.5864</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1659D22" w14:textId="4BAC54B7" w:rsidR="00B27277" w:rsidRPr="00B27277" w:rsidRDefault="00661EE1" w:rsidP="00FF5920">
            <w:pPr>
              <w:rPr>
                <w:rFonts w:ascii="Times New Roman" w:eastAsia="Times New Roman" w:hAnsi="Times New Roman" w:cs="Times New Roman"/>
              </w:rPr>
            </w:pPr>
            <w:r>
              <w:rPr>
                <w:rFonts w:ascii="Times New Roman" w:eastAsia="Times New Roman" w:hAnsi="Times New Roman" w:cs="Times New Roman"/>
              </w:rPr>
              <w:t>14</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24A0348" w14:textId="1D887A4A" w:rsidR="00B27277" w:rsidRPr="00B27277" w:rsidRDefault="00661EE1" w:rsidP="00FF5920">
            <w:pPr>
              <w:rPr>
                <w:rFonts w:ascii="Times New Roman" w:eastAsia="Times New Roman" w:hAnsi="Times New Roman" w:cs="Times New Roman"/>
              </w:rPr>
            </w:pPr>
            <w:r>
              <w:rPr>
                <w:rFonts w:ascii="Times New Roman" w:eastAsia="Times New Roman" w:hAnsi="Times New Roman" w:cs="Times New Roman"/>
              </w:rPr>
              <w:t>28+10%</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C6CCA82" w14:textId="7BECB4A2" w:rsidR="00B27277" w:rsidRPr="00B27277" w:rsidRDefault="00CF1632" w:rsidP="00FF5920">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{"citationID":"2wxHzJs6","properties":{"formattedCitation":"(Savitri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(Savitri et al., 2014)</w:t>
            </w:r>
            <w:r>
              <w:rPr>
                <w:rFonts w:ascii="Times New Roman" w:eastAsia="Times New Roman" w:hAnsi="Times New Roman" w:cs="Times New Roman"/>
              </w:rPr>
              <w:fldChar w:fldCharType="end"/>
            </w:r>
          </w:p>
        </w:tc>
      </w:tr>
      <w:tr w:rsidR="00661EE1" w:rsidRPr="00B27277" w14:paraId="3B6F60EF"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7780133" w14:textId="65BFD8F9" w:rsidR="00661EE1" w:rsidRPr="00B27277" w:rsidRDefault="00661EE1" w:rsidP="00661EE1">
            <w:pPr>
              <w:rPr>
                <w:rFonts w:ascii="Times New Roman" w:eastAsia="Times New Roman" w:hAnsi="Times New Roman" w:cs="Times New Roman"/>
              </w:rPr>
            </w:pPr>
            <w:proofErr w:type="gramStart"/>
            <w:r w:rsidRPr="00B27277">
              <w:rPr>
                <w:rFonts w:ascii="Times New Roman" w:eastAsia="Times New Roman" w:hAnsi="Times New Roman" w:cs="Times New Roman"/>
                <w:color w:val="000000"/>
              </w:rPr>
              <w:t>0.3  (</w:t>
            </w:r>
            <w:proofErr w:type="gramEnd"/>
            <w:r w:rsidRPr="00B27277">
              <w:rPr>
                <w:rFonts w:ascii="Times New Roman" w:eastAsia="Times New Roman" w:hAnsi="Times New Roman" w:cs="Times New Roman"/>
                <w:color w:val="000000"/>
              </w:rPr>
              <w:t>medium)</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1D2C855" w14:textId="0BF3BBB3"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49</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E5C57AB" w14:textId="724E0E98"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98+10%</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9C1F72" w14:textId="1B6CFBD3"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r w:rsidR="00661EE1" w:rsidRPr="00B27277" w14:paraId="7381B8A1"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AE688DE" w14:textId="3F0594D6"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0.15 (small)</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91D7089" w14:textId="542B9EA6"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92</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97300FA" w14:textId="13C77DB7"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184 +10%</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BF93C0F" w14:textId="3BC3EE93"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bl>
    <w:p w14:paraId="752FDE41" w14:textId="7B59E660" w:rsidR="00341C5C" w:rsidRDefault="00341C5C">
      <w:pPr>
        <w:rPr>
          <w:rFonts w:ascii="Times New Roman" w:hAnsi="Times New Roman" w:cs="Times New Roman"/>
        </w:rPr>
      </w:pPr>
    </w:p>
    <w:p w14:paraId="486E495E" w14:textId="77777777" w:rsidR="00341C5C" w:rsidRPr="00123FA3" w:rsidRDefault="00341C5C" w:rsidP="001558C3">
      <w:pPr>
        <w:pStyle w:val="Heading3"/>
      </w:pPr>
      <w:r w:rsidRPr="00123FA3">
        <w:t>Ethical Approval</w:t>
      </w:r>
      <w:r>
        <w:t>, Data Acquisition, and Data management</w:t>
      </w:r>
      <w:r w:rsidRPr="00123FA3">
        <w:t>:</w:t>
      </w:r>
    </w:p>
    <w:p w14:paraId="13437F84" w14:textId="43EABE97" w:rsidR="000C77A4" w:rsidRPr="005F05A8" w:rsidRDefault="00341C5C">
      <w:pPr>
        <w:rPr>
          <w:rFonts w:ascii="Times New Roman" w:hAnsi="Times New Roman" w:cs="Times New Roman"/>
        </w:rPr>
      </w:pPr>
      <w:r>
        <w:rPr>
          <w:rFonts w:ascii="Times New Roman" w:hAnsi="Times New Roman" w:cs="Times New Roman"/>
        </w:rPr>
        <w:t>The recruitment of participants and collection of medical information and biospecimens has been approved by the University of Michigan Institutional Review Board (HUM00118179). I will prepare, submit, and be approved for a secondary use permit before beginning any analysis described below. I will submit requests for the full medical information I seek from charts and will be supplied with de-identified participant data. This data will be held on a secure server, with access only to those who are part of the study team</w:t>
      </w:r>
      <w:r w:rsidR="00B27277">
        <w:rPr>
          <w:rFonts w:ascii="Times New Roman" w:hAnsi="Times New Roman" w:cs="Times New Roman"/>
        </w:rPr>
        <w:t xml:space="preserve"> and named in the secondary use IRB application</w:t>
      </w:r>
      <w:r>
        <w:rPr>
          <w:rFonts w:ascii="Times New Roman" w:hAnsi="Times New Roman" w:cs="Times New Roman"/>
        </w:rPr>
        <w:t xml:space="preserve">. Participant data will not be downloaded on personal computers, and will be backed up on MBOX. As biological assays are conducted on biorepository tissues, they will be merged with the original dataset to maintain a single, de-identified dataset available for statistical analysis. </w:t>
      </w:r>
      <w:r w:rsidR="000C77A4">
        <w:rPr>
          <w:rFonts w:ascii="Times New Roman" w:hAnsi="Times New Roman" w:cs="Times New Roman"/>
        </w:rPr>
        <w:br/>
      </w:r>
    </w:p>
    <w:p w14:paraId="79EB257D" w14:textId="182846C0" w:rsidR="00190A56" w:rsidRDefault="000C77A4" w:rsidP="00524EE5">
      <w:pPr>
        <w:rPr>
          <w:rFonts w:ascii="Times New Roman" w:hAnsi="Times New Roman" w:cs="Times New Roman"/>
        </w:rPr>
      </w:pPr>
      <w:r w:rsidRPr="001558C3">
        <w:rPr>
          <w:rStyle w:val="Heading3Char"/>
        </w:rPr>
        <w:t>Collection of Biological Samples</w:t>
      </w:r>
      <w:r w:rsidR="00524EE5">
        <w:rPr>
          <w:rFonts w:ascii="Times New Roman" w:hAnsi="Times New Roman" w:cs="Times New Roman"/>
          <w:u w:val="single"/>
        </w:rPr>
        <w:br/>
      </w:r>
      <w:r w:rsidR="00524EE5" w:rsidRPr="00524EE5">
        <w:rPr>
          <w:rFonts w:ascii="Times New Roman" w:hAnsi="Times New Roman" w:cs="Times New Roman"/>
        </w:rPr>
        <w:t>By participating in the study, women consent to collection of urine, blood, placenta, and cord blood.</w:t>
      </w:r>
      <w:r w:rsidR="00524EE5">
        <w:rPr>
          <w:rFonts w:ascii="Times New Roman" w:hAnsi="Times New Roman" w:cs="Times New Roman"/>
        </w:rPr>
        <w:t xml:space="preserve"> </w:t>
      </w:r>
      <w:r w:rsidR="00524EE5" w:rsidRPr="00524EE5">
        <w:rPr>
          <w:rFonts w:ascii="Times New Roman" w:hAnsi="Times New Roman" w:cs="Times New Roman"/>
        </w:rPr>
        <w:t>During</w:t>
      </w:r>
      <w:r w:rsidR="00524EE5">
        <w:rPr>
          <w:rFonts w:ascii="Times New Roman" w:hAnsi="Times New Roman" w:cs="Times New Roman"/>
        </w:rPr>
        <w:t xml:space="preserve"> each trimester, women who consent to be part of the study</w:t>
      </w:r>
      <w:r w:rsidR="001009B3">
        <w:rPr>
          <w:rFonts w:ascii="Times New Roman" w:hAnsi="Times New Roman" w:cs="Times New Roman"/>
        </w:rPr>
        <w:t xml:space="preserve"> are given urine containers and asked to provide up to 100 mL of urine. Urine is then </w:t>
      </w:r>
      <w:r w:rsidR="002D7724">
        <w:rPr>
          <w:rFonts w:ascii="Times New Roman" w:hAnsi="Times New Roman" w:cs="Times New Roman"/>
        </w:rPr>
        <w:t xml:space="preserve">frozen and kept at the </w:t>
      </w:r>
      <w:r w:rsidR="002D7724">
        <w:rPr>
          <w:rFonts w:ascii="Times New Roman" w:hAnsi="Times New Roman" w:cs="Times New Roman"/>
        </w:rPr>
        <w:lastRenderedPageBreak/>
        <w:t>Michigan Medicine Central Biorepository under a unique study ID</w:t>
      </w:r>
      <w:r w:rsidR="001009B3">
        <w:rPr>
          <w:rFonts w:ascii="Times New Roman" w:hAnsi="Times New Roman" w:cs="Times New Roman"/>
        </w:rPr>
        <w:t>.</w:t>
      </w:r>
      <w:r w:rsidR="009E7211">
        <w:rPr>
          <w:rFonts w:ascii="Times New Roman" w:hAnsi="Times New Roman" w:cs="Times New Roman"/>
        </w:rPr>
        <w:t xml:space="preserve"> </w:t>
      </w:r>
      <w:r w:rsidR="001009B3">
        <w:rPr>
          <w:rFonts w:ascii="Times New Roman" w:hAnsi="Times New Roman" w:cs="Times New Roman"/>
        </w:rPr>
        <w:t>Blood samples that are drawn for research purposes are coordinated to occur at the same time as prenatal lab draws to minimize participant burden. Present in the research kit are vacutainers for blood draw, which usually takes place at a Michigan Medicine laboratory. Trained phlebotomists collect 40 mL of whole blood each trimester. Blood samples are then picked up by research assistants</w:t>
      </w:r>
      <w:r w:rsidR="00D710F4">
        <w:rPr>
          <w:rFonts w:ascii="Times New Roman" w:hAnsi="Times New Roman" w:cs="Times New Roman"/>
        </w:rPr>
        <w:t>,</w:t>
      </w:r>
      <w:r w:rsidR="001009B3">
        <w:rPr>
          <w:rFonts w:ascii="Times New Roman" w:hAnsi="Times New Roman" w:cs="Times New Roman"/>
        </w:rPr>
        <w:t xml:space="preserve"> aliquoted</w:t>
      </w:r>
      <w:r w:rsidR="00D710F4">
        <w:rPr>
          <w:rFonts w:ascii="Times New Roman" w:hAnsi="Times New Roman" w:cs="Times New Roman"/>
        </w:rPr>
        <w:t>,</w:t>
      </w:r>
      <w:r w:rsidR="001009B3">
        <w:rPr>
          <w:rFonts w:ascii="Times New Roman" w:hAnsi="Times New Roman" w:cs="Times New Roman"/>
        </w:rPr>
        <w:t xml:space="preserve"> </w:t>
      </w:r>
      <w:r w:rsidR="00D710F4">
        <w:rPr>
          <w:rFonts w:ascii="Times New Roman" w:hAnsi="Times New Roman" w:cs="Times New Roman"/>
        </w:rPr>
        <w:t>and stored</w:t>
      </w:r>
      <w:r w:rsidR="001009B3">
        <w:rPr>
          <w:rFonts w:ascii="Times New Roman" w:hAnsi="Times New Roman" w:cs="Times New Roman"/>
        </w:rPr>
        <w:t xml:space="preserve"> Because blood samples are in coordination with prenatal labs, there may be inconsistency in fasting state of these samples. The mid-gestation blood draw is usually done in combination with the </w:t>
      </w:r>
      <w:r w:rsidR="00524EE5">
        <w:rPr>
          <w:rFonts w:ascii="Times New Roman" w:hAnsi="Times New Roman" w:cs="Times New Roman"/>
        </w:rPr>
        <w:t xml:space="preserve">oral glucose tolerance test screen for gestational diabetes, which is recommended to occur between 24 and 28 </w:t>
      </w:r>
      <w:proofErr w:type="spellStart"/>
      <w:r w:rsidR="00524EE5">
        <w:rPr>
          <w:rFonts w:ascii="Times New Roman" w:hAnsi="Times New Roman" w:cs="Times New Roman"/>
        </w:rPr>
        <w:t>weeks</w:t>
      </w:r>
      <w:proofErr w:type="spellEnd"/>
      <w:r w:rsidR="00524EE5">
        <w:rPr>
          <w:rFonts w:ascii="Times New Roman" w:hAnsi="Times New Roman" w:cs="Times New Roman"/>
        </w:rPr>
        <w:t xml:space="preserve"> gestation </w:t>
      </w:r>
      <w:r w:rsidR="00524EE5">
        <w:rPr>
          <w:rFonts w:ascii="Times New Roman" w:hAnsi="Times New Roman" w:cs="Times New Roman"/>
        </w:rPr>
        <w:fldChar w:fldCharType="begin"/>
      </w:r>
      <w:r w:rsidR="00524EE5">
        <w:rPr>
          <w:rFonts w:ascii="Times New Roman" w:hAnsi="Times New Roman" w:cs="Times New Roman"/>
        </w:rPr>
        <w:instrText xml:space="preserve"> ADDIN ZOTERO_ITEM CSL_CITATION {"citationID":"iKF2tiUI","properties":{"formattedCitation":"(Randel, 2014)","plainCitation":"(Randel, 2014)","noteIndex":0},"citationItems":[{"id":264,"uris":["http://zotero.org/users/5073745/items/J2UD35B7"],"uri":["http://zotero.org/users/5073745/items/J2UD35B7"],"itemData":{"id":264,"type":"article-journal","abstract":"Gestational diabetes increases the risk of gestational hypertension, preeclampsia, cesarean delivery, and developing diabetes later in life. The American College of Obstetricians and Gynecologists (ACOG) has released a guideline that provides recommendations based on good-quality research and identifies current gaps in knowledge.","container-title":"American Family Physician","ISSN":"0002-838X, 1532-0650","issue":"6","journalAbbreviation":"AFP","language":"en","page":"416-417","source":"www.aafp.org","title":"ACOG Releases Guideline on Gestational Diabetes","volume":"90","author":[{"family":"Randel","given":"Amber"}],"issued":{"date-parts":[["2014",9,15]]}}}],"schema":"https://github.com/citation-style-language/schema/raw/master/csl-citation.json"} </w:instrText>
      </w:r>
      <w:r w:rsidR="00524EE5">
        <w:rPr>
          <w:rFonts w:ascii="Times New Roman" w:hAnsi="Times New Roman" w:cs="Times New Roman"/>
        </w:rPr>
        <w:fldChar w:fldCharType="separate"/>
      </w:r>
      <w:r w:rsidR="00524EE5">
        <w:rPr>
          <w:rFonts w:ascii="Times New Roman" w:hAnsi="Times New Roman" w:cs="Times New Roman"/>
          <w:noProof/>
        </w:rPr>
        <w:t>(Randel, 2014)</w:t>
      </w:r>
      <w:r w:rsidR="00524EE5">
        <w:rPr>
          <w:rFonts w:ascii="Times New Roman" w:hAnsi="Times New Roman" w:cs="Times New Roman"/>
        </w:rPr>
        <w:fldChar w:fldCharType="end"/>
      </w:r>
      <w:r w:rsidR="00524EE5">
        <w:rPr>
          <w:rFonts w:ascii="Times New Roman" w:hAnsi="Times New Roman" w:cs="Times New Roman"/>
        </w:rPr>
        <w:t>.</w:t>
      </w:r>
      <w:r w:rsidR="001009B3">
        <w:rPr>
          <w:rFonts w:ascii="Times New Roman" w:hAnsi="Times New Roman" w:cs="Times New Roman"/>
        </w:rPr>
        <w:t xml:space="preserve"> Therefore, indices like insulin will need to be interpreted with </w:t>
      </w:r>
      <w:r w:rsidR="009E7211">
        <w:rPr>
          <w:rFonts w:ascii="Times New Roman" w:hAnsi="Times New Roman" w:cs="Times New Roman"/>
        </w:rPr>
        <w:t>caution</w:t>
      </w:r>
      <w:r w:rsidR="001009B3">
        <w:rPr>
          <w:rFonts w:ascii="Times New Roman" w:hAnsi="Times New Roman" w:cs="Times New Roman"/>
        </w:rPr>
        <w:t xml:space="preserve">. After delivery and cutting of the umbilical cord, </w:t>
      </w:r>
      <w:r w:rsidR="0030552D">
        <w:rPr>
          <w:rFonts w:ascii="Times New Roman" w:hAnsi="Times New Roman" w:cs="Times New Roman"/>
        </w:rPr>
        <w:t xml:space="preserve">cord </w:t>
      </w:r>
      <w:r w:rsidR="001009B3">
        <w:rPr>
          <w:rFonts w:ascii="Times New Roman" w:hAnsi="Times New Roman" w:cs="Times New Roman"/>
        </w:rPr>
        <w:t xml:space="preserve">blood will be collected by labor and delivery nurses for clinical and research purposes, up to 40 mL of which can be used for research purposes. Upon delivery of both the infant and the placenta, a labor and delivery nurse will collect two (each sized 1x1x3 cm) placental samples. One sample will be stored in </w:t>
      </w:r>
      <w:proofErr w:type="spellStart"/>
      <w:r w:rsidR="001009B3">
        <w:rPr>
          <w:rFonts w:ascii="Times New Roman" w:hAnsi="Times New Roman" w:cs="Times New Roman"/>
        </w:rPr>
        <w:t>RNAlater</w:t>
      </w:r>
      <w:proofErr w:type="spellEnd"/>
      <w:r w:rsidR="001009B3">
        <w:rPr>
          <w:rFonts w:ascii="Times New Roman" w:hAnsi="Times New Roman" w:cs="Times New Roman"/>
        </w:rPr>
        <w:t xml:space="preserve">, and another will be fixed and embedded in paraffin for histological analysis. </w:t>
      </w:r>
      <w:r w:rsidR="00190A56">
        <w:rPr>
          <w:rFonts w:ascii="Times New Roman" w:hAnsi="Times New Roman" w:cs="Times New Roman"/>
        </w:rPr>
        <w:t xml:space="preserve">All biological samples are stored in the Michigan Medicine Central Biorepository under a unique study ID/barcode. Study samples will not be stored with identifying information. </w:t>
      </w:r>
    </w:p>
    <w:p w14:paraId="48E1A8D3" w14:textId="77777777" w:rsidR="00FA63D8" w:rsidRDefault="00FA63D8" w:rsidP="00524EE5">
      <w:pPr>
        <w:rPr>
          <w:rFonts w:ascii="Times New Roman" w:hAnsi="Times New Roman" w:cs="Times New Roman"/>
          <w:u w:val="single"/>
        </w:rPr>
      </w:pPr>
    </w:p>
    <w:p w14:paraId="40E5EDD8" w14:textId="2E673825" w:rsidR="00045C65" w:rsidRPr="0030552D" w:rsidRDefault="0030552D" w:rsidP="001558C3">
      <w:pPr>
        <w:pStyle w:val="Heading3"/>
      </w:pPr>
      <w:r w:rsidRPr="0030552D">
        <w:t>Medical Chart Data</w:t>
      </w:r>
    </w:p>
    <w:p w14:paraId="78D67A78" w14:textId="0190851D" w:rsidR="00524EE5" w:rsidRDefault="00045C65">
      <w:pPr>
        <w:rPr>
          <w:rFonts w:ascii="Times New Roman" w:hAnsi="Times New Roman" w:cs="Times New Roman"/>
        </w:rPr>
      </w:pPr>
      <w:r>
        <w:rPr>
          <w:rFonts w:ascii="Times New Roman" w:hAnsi="Times New Roman" w:cs="Times New Roman"/>
        </w:rPr>
        <w:t>Medical chart data is accessible to the research team</w:t>
      </w:r>
      <w:r w:rsidR="002D7724">
        <w:rPr>
          <w:rFonts w:ascii="Times New Roman" w:hAnsi="Times New Roman" w:cs="Times New Roman"/>
        </w:rPr>
        <w:t xml:space="preserve"> and can be compiled at the request of the secondary use IRB protocol</w:t>
      </w:r>
      <w:r>
        <w:rPr>
          <w:rFonts w:ascii="Times New Roman" w:hAnsi="Times New Roman" w:cs="Times New Roman"/>
        </w:rPr>
        <w:t xml:space="preserve">. This </w:t>
      </w:r>
      <w:r w:rsidR="002D7724">
        <w:rPr>
          <w:rFonts w:ascii="Times New Roman" w:hAnsi="Times New Roman" w:cs="Times New Roman"/>
        </w:rPr>
        <w:t xml:space="preserve">process allows this to access diagnosis codes for the pregnancy and child health in the subsequent infant’s chart. </w:t>
      </w:r>
      <w:r w:rsidR="0030552D">
        <w:rPr>
          <w:rFonts w:ascii="Times New Roman" w:hAnsi="Times New Roman" w:cs="Times New Roman"/>
        </w:rPr>
        <w:t>The proposed medical data to be retrieved from the medical chart will include: last measured pre-pregnancy height and weight, maternal age at conception, last measured gestational weight and height, maternal medication use (glucocorticoid, insulin, metformin, progesterone, aspirin, statins</w:t>
      </w:r>
      <w:r w:rsidR="001976D3">
        <w:rPr>
          <w:rFonts w:ascii="Times New Roman" w:hAnsi="Times New Roman" w:cs="Times New Roman"/>
        </w:rPr>
        <w:t xml:space="preserve">, ADHD medications), maternal smoking and drug use history, </w:t>
      </w:r>
      <w:r w:rsidR="00443A77">
        <w:rPr>
          <w:rFonts w:ascii="Times New Roman" w:hAnsi="Times New Roman" w:cs="Times New Roman"/>
        </w:rPr>
        <w:t>pre-exist</w:t>
      </w:r>
      <w:r w:rsidR="006B6F41">
        <w:rPr>
          <w:rFonts w:ascii="Times New Roman" w:hAnsi="Times New Roman" w:cs="Times New Roman"/>
        </w:rPr>
        <w:t>i</w:t>
      </w:r>
      <w:r w:rsidR="00443A77">
        <w:rPr>
          <w:rFonts w:ascii="Times New Roman" w:hAnsi="Times New Roman" w:cs="Times New Roman"/>
        </w:rPr>
        <w:t>ng diabetes or hypertension, gestational diabetes,</w:t>
      </w:r>
      <w:r w:rsidR="00DC69E0">
        <w:rPr>
          <w:rFonts w:ascii="Times New Roman" w:hAnsi="Times New Roman" w:cs="Times New Roman"/>
        </w:rPr>
        <w:t xml:space="preserve"> hyperemesis gravidarum,</w:t>
      </w:r>
      <w:r w:rsidR="00443A77">
        <w:rPr>
          <w:rFonts w:ascii="Times New Roman" w:hAnsi="Times New Roman" w:cs="Times New Roman"/>
        </w:rPr>
        <w:t xml:space="preserve"> hypertensive disorders of pregnancy, </w:t>
      </w:r>
      <w:r w:rsidR="0077375D">
        <w:rPr>
          <w:rFonts w:ascii="Times New Roman" w:hAnsi="Times New Roman" w:cs="Times New Roman"/>
        </w:rPr>
        <w:t>intrauterine fetal demise</w:t>
      </w:r>
      <w:r w:rsidR="00BA7939">
        <w:rPr>
          <w:rFonts w:ascii="Times New Roman" w:hAnsi="Times New Roman" w:cs="Times New Roman"/>
        </w:rPr>
        <w:t>, birth weight of offspring in grams, gestational age at birth, and APGAR score</w:t>
      </w:r>
      <w:r w:rsidR="0077375D">
        <w:rPr>
          <w:rFonts w:ascii="Times New Roman" w:hAnsi="Times New Roman" w:cs="Times New Roman"/>
        </w:rPr>
        <w:t xml:space="preserve">. </w:t>
      </w:r>
      <w:r w:rsidR="00DC69E0">
        <w:rPr>
          <w:rFonts w:ascii="Times New Roman" w:hAnsi="Times New Roman" w:cs="Times New Roman"/>
        </w:rPr>
        <w:t xml:space="preserve">These medical </w:t>
      </w:r>
      <w:r w:rsidR="00FA63D8">
        <w:rPr>
          <w:rFonts w:ascii="Times New Roman" w:hAnsi="Times New Roman" w:cs="Times New Roman"/>
        </w:rPr>
        <w:t xml:space="preserve">data will then be compiled for each participant and added to the demographic and feeding window data compiled from the intake questionnaire. </w:t>
      </w:r>
    </w:p>
    <w:p w14:paraId="204F5D03" w14:textId="1FB00DC4" w:rsidR="0080130E" w:rsidRDefault="0080130E">
      <w:pPr>
        <w:rPr>
          <w:rFonts w:ascii="Times New Roman" w:hAnsi="Times New Roman" w:cs="Times New Roman"/>
        </w:rPr>
      </w:pPr>
    </w:p>
    <w:p w14:paraId="400CD6BB" w14:textId="77F4A61C" w:rsidR="0080130E" w:rsidRDefault="0080130E" w:rsidP="001558C3">
      <w:pPr>
        <w:pStyle w:val="Heading3"/>
      </w:pPr>
      <w:r>
        <w:t>Assessment of Feeding Window</w:t>
      </w:r>
    </w:p>
    <w:p w14:paraId="38022AFD" w14:textId="77777777" w:rsidR="0091445B" w:rsidRDefault="0080130E" w:rsidP="0080130E">
      <w:pPr>
        <w:rPr>
          <w:rFonts w:ascii="Times New Roman" w:hAnsi="Times New Roman" w:cs="Times New Roman"/>
        </w:rPr>
      </w:pPr>
      <w:r>
        <w:rPr>
          <w:rFonts w:ascii="Times New Roman" w:hAnsi="Times New Roman" w:cs="Times New Roman"/>
        </w:rPr>
        <w:t>In order to ascertain the window within each participant consumes their meals each day, the following questions were added to the intake questionnaire, “On a typical day during your pregnancy, when was the first time in the day you had something to eat?” to determine the beginning of the feeding period, and “On a typical day during your pregnancy, when was the last time you had something to eat before going to bed?” to assess the closing of the feeding period. Ideally, the responses will be grouped into a categorical variable consisting of 2</w:t>
      </w:r>
      <w:r w:rsidR="004A7299">
        <w:rPr>
          <w:rFonts w:ascii="Times New Roman" w:hAnsi="Times New Roman" w:cs="Times New Roman"/>
        </w:rPr>
        <w:t>-</w:t>
      </w:r>
      <w:r>
        <w:rPr>
          <w:rFonts w:ascii="Times New Roman" w:hAnsi="Times New Roman" w:cs="Times New Roman"/>
        </w:rPr>
        <w:t xml:space="preserve">hour differences in length of the feeding window: </w:t>
      </w:r>
      <w:r>
        <w:rPr>
          <w:rFonts w:ascii="Times New Roman" w:hAnsi="Times New Roman" w:cs="Times New Roman"/>
        </w:rPr>
        <w:br/>
      </w:r>
    </w:p>
    <w:p w14:paraId="41FF4B34" w14:textId="77777777" w:rsidR="0091445B" w:rsidRDefault="0080130E" w:rsidP="0091445B">
      <w:pPr>
        <w:pStyle w:val="ListParagraph"/>
        <w:numPr>
          <w:ilvl w:val="0"/>
          <w:numId w:val="7"/>
        </w:numPr>
        <w:rPr>
          <w:rFonts w:ascii="Times New Roman" w:hAnsi="Times New Roman" w:cs="Times New Roman"/>
        </w:rPr>
      </w:pPr>
      <w:r w:rsidRPr="0091445B">
        <w:rPr>
          <w:rFonts w:ascii="Times New Roman" w:hAnsi="Times New Roman" w:cs="Times New Roman"/>
        </w:rPr>
        <w:t>&gt;12 hours</w:t>
      </w:r>
    </w:p>
    <w:p w14:paraId="384C68DF" w14:textId="77777777" w:rsidR="0091445B" w:rsidRDefault="0080130E" w:rsidP="0091445B">
      <w:pPr>
        <w:pStyle w:val="ListParagraph"/>
        <w:numPr>
          <w:ilvl w:val="0"/>
          <w:numId w:val="7"/>
        </w:numPr>
        <w:rPr>
          <w:rFonts w:ascii="Times New Roman" w:hAnsi="Times New Roman" w:cs="Times New Roman"/>
        </w:rPr>
      </w:pPr>
      <w:r w:rsidRPr="0091445B">
        <w:rPr>
          <w:rFonts w:ascii="Times New Roman" w:hAnsi="Times New Roman" w:cs="Times New Roman"/>
        </w:rPr>
        <w:t>10-12 hours</w:t>
      </w:r>
    </w:p>
    <w:p w14:paraId="3D224555" w14:textId="77777777" w:rsidR="0091445B" w:rsidRDefault="0080130E" w:rsidP="0091445B">
      <w:pPr>
        <w:pStyle w:val="ListParagraph"/>
        <w:numPr>
          <w:ilvl w:val="0"/>
          <w:numId w:val="7"/>
        </w:numPr>
        <w:rPr>
          <w:rFonts w:ascii="Times New Roman" w:hAnsi="Times New Roman" w:cs="Times New Roman"/>
        </w:rPr>
      </w:pPr>
      <w:r w:rsidRPr="0091445B">
        <w:rPr>
          <w:rFonts w:ascii="Times New Roman" w:hAnsi="Times New Roman" w:cs="Times New Roman"/>
        </w:rPr>
        <w:t>8-10 hours</w:t>
      </w:r>
    </w:p>
    <w:p w14:paraId="658F6F15" w14:textId="77777777" w:rsidR="0091445B" w:rsidRDefault="0080130E" w:rsidP="0091445B">
      <w:pPr>
        <w:pStyle w:val="ListParagraph"/>
        <w:numPr>
          <w:ilvl w:val="0"/>
          <w:numId w:val="7"/>
        </w:numPr>
        <w:rPr>
          <w:rFonts w:ascii="Times New Roman" w:hAnsi="Times New Roman" w:cs="Times New Roman"/>
        </w:rPr>
      </w:pPr>
      <w:r w:rsidRPr="0091445B">
        <w:rPr>
          <w:rFonts w:ascii="Times New Roman" w:hAnsi="Times New Roman" w:cs="Times New Roman"/>
        </w:rPr>
        <w:t>6-8 hours,</w:t>
      </w:r>
    </w:p>
    <w:p w14:paraId="45C39B76" w14:textId="77777777" w:rsidR="0091445B" w:rsidRDefault="0080130E" w:rsidP="0091445B">
      <w:pPr>
        <w:pStyle w:val="ListParagraph"/>
        <w:numPr>
          <w:ilvl w:val="0"/>
          <w:numId w:val="7"/>
        </w:numPr>
        <w:rPr>
          <w:rFonts w:ascii="Times New Roman" w:hAnsi="Times New Roman" w:cs="Times New Roman"/>
        </w:rPr>
      </w:pPr>
      <w:r w:rsidRPr="0091445B">
        <w:rPr>
          <w:rFonts w:ascii="Times New Roman" w:hAnsi="Times New Roman" w:cs="Times New Roman"/>
        </w:rPr>
        <w:t xml:space="preserve">&lt;6 hours. </w:t>
      </w:r>
    </w:p>
    <w:p w14:paraId="26B545D3" w14:textId="4AA56294" w:rsidR="0080130E" w:rsidRPr="0091445B" w:rsidRDefault="0080130E" w:rsidP="0091445B">
      <w:pPr>
        <w:rPr>
          <w:rFonts w:ascii="Times New Roman" w:hAnsi="Times New Roman" w:cs="Times New Roman"/>
        </w:rPr>
      </w:pPr>
      <w:r w:rsidRPr="0091445B">
        <w:rPr>
          <w:rFonts w:ascii="Times New Roman" w:hAnsi="Times New Roman" w:cs="Times New Roman"/>
        </w:rPr>
        <w:lastRenderedPageBreak/>
        <w:t xml:space="preserve">These feeding windows are all reflected in the TRF literature </w:t>
      </w:r>
      <w:r w:rsidRPr="0091445B">
        <w:rPr>
          <w:rFonts w:ascii="Times New Roman" w:hAnsi="Times New Roman" w:cs="Times New Roman"/>
        </w:rPr>
        <w:fldChar w:fldCharType="begin"/>
      </w:r>
      <w:r w:rsidRPr="0091445B">
        <w:rPr>
          <w:rFonts w:ascii="Times New Roman" w:hAnsi="Times New Roman" w:cs="Times New Roman"/>
        </w:rPr>
        <w:instrText xml:space="preserve"> ADDIN ZOTERO_ITEM CSL_CITATION {"citationID":"5z9wzy7O","properties":{"formattedCitation":"(Rothschild, Hoddy, Jambazian, &amp; Varady, 2014)","plainCitation":"(Rothschild, Hoddy, Jambazian, &amp; Varady, 2014)","noteIndex":0},"citationItems":[{"id":267,"uris":["http://zotero.org/users/5073745/items/7SB7NHBL"],"uri":["http://zotero.org/users/5073745/items/7SB7NHBL"],"itemData":{"id":267,"type":"article-journal","abstract":"Abstract.  Time-restricted feeding (TRF), a key component of intermittent fasting regimens, has gained considerable attention in recent years. TRF allows ad lib","container-title":"Nutrition Reviews","DOI":"10.1111/nure.12104","ISSN":"0029-6643","issue":"5","journalAbbreviation":"Nutr Rev","language":"en","page":"308-318","source":"academic.oup.com","title":"Time-restricted feeding and risk of metabolic disease: a review of human and animal studies","title-short":"Time-restricted feeding and risk of metabolic disease","volume":"72","author":[{"family":"Rothschild","given":"Jeff"},{"family":"Hoddy","given":"Kristin K."},{"family":"Jambazian","given":"Pera"},{"family":"Varady","given":"Krista A."}],"issued":{"date-parts":[["2014",5,1]]}}}],"schema":"https://github.com/citation-style-language/schema/raw/master/csl-citation.json"} </w:instrText>
      </w:r>
      <w:r w:rsidRPr="0091445B">
        <w:rPr>
          <w:rFonts w:ascii="Times New Roman" w:hAnsi="Times New Roman" w:cs="Times New Roman"/>
        </w:rPr>
        <w:fldChar w:fldCharType="separate"/>
      </w:r>
      <w:r w:rsidRPr="0091445B">
        <w:rPr>
          <w:rFonts w:ascii="Times New Roman" w:hAnsi="Times New Roman" w:cs="Times New Roman"/>
          <w:noProof/>
        </w:rPr>
        <w:t>(Rothschild, Hoddy, Jambazian, &amp; Varady, 2014)</w:t>
      </w:r>
      <w:r w:rsidRPr="0091445B">
        <w:rPr>
          <w:rFonts w:ascii="Times New Roman" w:hAnsi="Times New Roman" w:cs="Times New Roman"/>
        </w:rPr>
        <w:fldChar w:fldCharType="end"/>
      </w:r>
      <w:r w:rsidRPr="0091445B">
        <w:rPr>
          <w:rFonts w:ascii="Times New Roman" w:hAnsi="Times New Roman" w:cs="Times New Roman"/>
        </w:rPr>
        <w:t xml:space="preserve">. </w:t>
      </w:r>
    </w:p>
    <w:p w14:paraId="7A37F4A8" w14:textId="77777777" w:rsidR="004A09BB" w:rsidRPr="00EC4456" w:rsidRDefault="004A09BB">
      <w:pPr>
        <w:rPr>
          <w:rFonts w:ascii="Times New Roman" w:hAnsi="Times New Roman" w:cs="Times New Roman"/>
        </w:rPr>
      </w:pPr>
    </w:p>
    <w:p w14:paraId="14555095" w14:textId="2DE043E6" w:rsidR="00AF4FEC" w:rsidRDefault="009E651B" w:rsidP="001558C3">
      <w:pPr>
        <w:pStyle w:val="Heading2"/>
      </w:pPr>
      <w:r>
        <w:t xml:space="preserve">Translational </w:t>
      </w:r>
      <w:r w:rsidR="00AF4FEC" w:rsidRPr="00003BC5">
        <w:t>Aim 3.2.</w:t>
      </w:r>
      <w:r w:rsidR="00B34C3C" w:rsidRPr="00003BC5">
        <w:t xml:space="preserve"> Investigate the </w:t>
      </w:r>
      <w:r w:rsidR="009F7140" w:rsidRPr="00003BC5">
        <w:t xml:space="preserve">associations of </w:t>
      </w:r>
      <w:r w:rsidR="005F085A" w:rsidRPr="00003BC5">
        <w:t>feeding window length on maternal and child health outcomes</w:t>
      </w:r>
    </w:p>
    <w:p w14:paraId="73FB9CD8" w14:textId="5CFEEDFA" w:rsidR="009458EA" w:rsidRPr="005B59C0" w:rsidRDefault="007228FE" w:rsidP="00C07BE7">
      <w:pPr>
        <w:rPr>
          <w:rFonts w:ascii="Times New Roman" w:hAnsi="Times New Roman" w:cs="Times New Roman"/>
          <w:b/>
          <w:u w:val="single"/>
        </w:rPr>
      </w:pPr>
      <w:r>
        <w:rPr>
          <w:rFonts w:ascii="Times New Roman" w:hAnsi="Times New Roman" w:cs="Times New Roman"/>
          <w:b/>
          <w:noProof/>
          <w:u w:val="single"/>
        </w:rPr>
        <mc:AlternateContent>
          <mc:Choice Requires="wps">
            <w:drawing>
              <wp:anchor distT="0" distB="0" distL="114300" distR="114300" simplePos="0" relativeHeight="251660288" behindDoc="0" locked="0" layoutInCell="1" allowOverlap="1" wp14:anchorId="14C0E902" wp14:editId="10E9F54A">
                <wp:simplePos x="0" y="0"/>
                <wp:positionH relativeFrom="column">
                  <wp:posOffset>3940810</wp:posOffset>
                </wp:positionH>
                <wp:positionV relativeFrom="paragraph">
                  <wp:posOffset>108585</wp:posOffset>
                </wp:positionV>
                <wp:extent cx="2848610" cy="977265"/>
                <wp:effectExtent l="0" t="0" r="0" b="635"/>
                <wp:wrapSquare wrapText="bothSides"/>
                <wp:docPr id="3" name="Text Box 3"/>
                <wp:cNvGraphicFramePr/>
                <a:graphic xmlns:a="http://schemas.openxmlformats.org/drawingml/2006/main">
                  <a:graphicData uri="http://schemas.microsoft.com/office/word/2010/wordprocessingShape">
                    <wps:wsp>
                      <wps:cNvSpPr txBox="1"/>
                      <wps:spPr>
                        <a:xfrm>
                          <a:off x="0" y="0"/>
                          <a:ext cx="2848610" cy="977265"/>
                        </a:xfrm>
                        <a:prstGeom prst="rect">
                          <a:avLst/>
                        </a:prstGeom>
                        <a:solidFill>
                          <a:schemeClr val="lt1"/>
                        </a:solidFill>
                        <a:ln w="6350">
                          <a:noFill/>
                        </a:ln>
                      </wps:spPr>
                      <wps:txbx>
                        <w:txbxContent>
                          <w:p w14:paraId="7B9D8740" w14:textId="0CD962A9" w:rsidR="00A056C8" w:rsidRDefault="00A056C8">
                            <w:r>
                              <w:rPr>
                                <w:noProof/>
                              </w:rPr>
                              <w:drawing>
                                <wp:inline distT="0" distB="0" distL="0" distR="0" wp14:anchorId="315EBA96" wp14:editId="2D9028D8">
                                  <wp:extent cx="2575914" cy="501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9.20.19 PM.png"/>
                                          <pic:cNvPicPr/>
                                        </pic:nvPicPr>
                                        <pic:blipFill>
                                          <a:blip r:embed="rId5">
                                            <a:extLst>
                                              <a:ext uri="{28A0092B-C50C-407E-A947-70E740481C1C}">
                                                <a14:useLocalDpi xmlns:a14="http://schemas.microsoft.com/office/drawing/2010/main" val="0"/>
                                              </a:ext>
                                            </a:extLst>
                                          </a:blip>
                                          <a:stretch>
                                            <a:fillRect/>
                                          </a:stretch>
                                        </pic:blipFill>
                                        <pic:spPr>
                                          <a:xfrm>
                                            <a:off x="0" y="0"/>
                                            <a:ext cx="2609464" cy="508184"/>
                                          </a:xfrm>
                                          <a:prstGeom prst="rect">
                                            <a:avLst/>
                                          </a:prstGeom>
                                        </pic:spPr>
                                      </pic:pic>
                                    </a:graphicData>
                                  </a:graphic>
                                </wp:inline>
                              </w:drawing>
                            </w:r>
                            <w:r>
                              <w:t xml:space="preserve">Figure </w:t>
                            </w:r>
                            <w:r w:rsidR="00B27277">
                              <w:t>1</w:t>
                            </w:r>
                            <w:r>
                              <w:t>:</w:t>
                            </w:r>
                            <w:r w:rsidR="00B27277">
                              <w:t xml:space="preserve"> D</w:t>
                            </w:r>
                            <w:r w:rsidR="007228FE">
                              <w:t xml:space="preserve">irected acyclic graph </w:t>
                            </w:r>
                            <w:r w:rsidR="005B59C0">
                              <w:t xml:space="preserve">for </w:t>
                            </w:r>
                            <w:proofErr w:type="spellStart"/>
                            <w:r w:rsidR="005B59C0">
                              <w:t>aim 3.</w:t>
                            </w:r>
                            <w:proofErr w:type="spellEnd"/>
                            <w:r w:rsidR="005B59C0">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0E902" id="_x0000_t202" coordsize="21600,21600" o:spt="202" path="m,l,21600r21600,l21600,xe">
                <v:stroke joinstyle="miter"/>
                <v:path gradientshapeok="t" o:connecttype="rect"/>
              </v:shapetype>
              <v:shape id="Text Box 3" o:spid="_x0000_s1026" type="#_x0000_t202" style="position:absolute;margin-left:310.3pt;margin-top:8.55pt;width:224.3pt;height:7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" fillcolor="white [3201]" stroked="f" strokeweight=".5pt">
                <v:textbox>
                  <w:txbxContent>
                    <w:p w14:paraId="7B9D8740" w14:textId="0CD962A9" w:rsidR="00A056C8" w:rsidRDefault="00A056C8">
                      <w:r>
                        <w:rPr>
                          <w:noProof/>
                        </w:rPr>
                        <w:drawing>
                          <wp:inline distT="0" distB="0" distL="0" distR="0" wp14:anchorId="315EBA96" wp14:editId="2D9028D8">
                            <wp:extent cx="2575914" cy="501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9.20.19 PM.png"/>
                                    <pic:cNvPicPr/>
                                  </pic:nvPicPr>
                                  <pic:blipFill>
                                    <a:blip r:embed="rId5">
                                      <a:extLst>
                                        <a:ext uri="{28A0092B-C50C-407E-A947-70E740481C1C}">
                                          <a14:useLocalDpi xmlns:a14="http://schemas.microsoft.com/office/drawing/2010/main" val="0"/>
                                        </a:ext>
                                      </a:extLst>
                                    </a:blip>
                                    <a:stretch>
                                      <a:fillRect/>
                                    </a:stretch>
                                  </pic:blipFill>
                                  <pic:spPr>
                                    <a:xfrm>
                                      <a:off x="0" y="0"/>
                                      <a:ext cx="2609464" cy="508184"/>
                                    </a:xfrm>
                                    <a:prstGeom prst="rect">
                                      <a:avLst/>
                                    </a:prstGeom>
                                  </pic:spPr>
                                </pic:pic>
                              </a:graphicData>
                            </a:graphic>
                          </wp:inline>
                        </w:drawing>
                      </w:r>
                      <w:r>
                        <w:t xml:space="preserve">Figure </w:t>
                      </w:r>
                      <w:r w:rsidR="00B27277">
                        <w:t>1</w:t>
                      </w:r>
                      <w:r>
                        <w:t>:</w:t>
                      </w:r>
                      <w:r w:rsidR="00B27277">
                        <w:t xml:space="preserve"> D</w:t>
                      </w:r>
                      <w:r w:rsidR="007228FE">
                        <w:t xml:space="preserve">irected acyclic graph </w:t>
                      </w:r>
                      <w:r w:rsidR="005B59C0">
                        <w:t xml:space="preserve">for </w:t>
                      </w:r>
                      <w:proofErr w:type="spellStart"/>
                      <w:r w:rsidR="005B59C0">
                        <w:t>aim 3.</w:t>
                      </w:r>
                      <w:proofErr w:type="spellEnd"/>
                      <w:r w:rsidR="005B59C0">
                        <w:t>2</w:t>
                      </w:r>
                    </w:p>
                  </w:txbxContent>
                </v:textbox>
                <w10:wrap type="square"/>
              </v:shape>
            </w:pict>
          </mc:Fallback>
        </mc:AlternateContent>
      </w:r>
      <w:r w:rsidR="005B59C0">
        <w:rPr>
          <w:noProof/>
          <w:u w:val="single"/>
        </w:rPr>
        <mc:AlternateContent>
          <mc:Choice Requires="wps">
            <w:drawing>
              <wp:anchor distT="0" distB="0" distL="114300" distR="114300" simplePos="0" relativeHeight="251659264" behindDoc="0" locked="0" layoutInCell="1" allowOverlap="1" wp14:anchorId="66F7BF6A" wp14:editId="1E72CFC5">
                <wp:simplePos x="0" y="0"/>
                <wp:positionH relativeFrom="column">
                  <wp:posOffset>3899688</wp:posOffset>
                </wp:positionH>
                <wp:positionV relativeFrom="paragraph">
                  <wp:posOffset>968779</wp:posOffset>
                </wp:positionV>
                <wp:extent cx="2831123" cy="1661746"/>
                <wp:effectExtent l="0" t="0" r="1270" b="2540"/>
                <wp:wrapSquare wrapText="bothSides"/>
                <wp:docPr id="2" name="Text Box 2"/>
                <wp:cNvGraphicFramePr/>
                <a:graphic xmlns:a="http://schemas.openxmlformats.org/drawingml/2006/main">
                  <a:graphicData uri="http://schemas.microsoft.com/office/word/2010/wordprocessingShape">
                    <wps:wsp>
                      <wps:cNvSpPr txBox="1"/>
                      <wps:spPr>
                        <a:xfrm>
                          <a:off x="0" y="0"/>
                          <a:ext cx="2831123" cy="1661746"/>
                        </a:xfrm>
                        <a:prstGeom prst="rect">
                          <a:avLst/>
                        </a:prstGeom>
                        <a:solidFill>
                          <a:schemeClr val="lt1"/>
                        </a:solidFill>
                        <a:ln w="6350">
                          <a:noFill/>
                        </a:ln>
                      </wps:spPr>
                      <wps:txbx>
                        <w:txbxContent>
                          <w:p w14:paraId="2F982C40" w14:textId="77777777" w:rsidR="007E426C" w:rsidRDefault="007E426C"/>
                          <w:p w14:paraId="5058CF85" w14:textId="71607C70" w:rsidR="007E426C" w:rsidRDefault="00632513">
                            <w:r>
                              <w:rPr>
                                <w:rFonts w:ascii="Times New Roman" w:hAnsi="Times New Roman" w:cs="Times New Roman"/>
                                <w:b/>
                                <w:noProof/>
                                <w:u w:val="single"/>
                              </w:rPr>
                              <w:drawing>
                                <wp:inline distT="0" distB="0" distL="0" distR="0" wp14:anchorId="1D92C336" wp14:editId="2E619DF6">
                                  <wp:extent cx="2641600" cy="852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8 at 9.15.53 PM.png"/>
                                          <pic:cNvPicPr/>
                                        </pic:nvPicPr>
                                        <pic:blipFill>
                                          <a:blip r:embed="rId6">
                                            <a:extLst>
                                              <a:ext uri="{28A0092B-C50C-407E-A947-70E740481C1C}">
                                                <a14:useLocalDpi xmlns:a14="http://schemas.microsoft.com/office/drawing/2010/main" val="0"/>
                                              </a:ext>
                                            </a:extLst>
                                          </a:blip>
                                          <a:stretch>
                                            <a:fillRect/>
                                          </a:stretch>
                                        </pic:blipFill>
                                        <pic:spPr>
                                          <a:xfrm>
                                            <a:off x="0" y="0"/>
                                            <a:ext cx="2641600" cy="852170"/>
                                          </a:xfrm>
                                          <a:prstGeom prst="rect">
                                            <a:avLst/>
                                          </a:prstGeom>
                                        </pic:spPr>
                                      </pic:pic>
                                    </a:graphicData>
                                  </a:graphic>
                                </wp:inline>
                              </w:drawing>
                            </w:r>
                          </w:p>
                          <w:p w14:paraId="6D3E67EC" w14:textId="77777777" w:rsidR="007E426C" w:rsidRDefault="007E426C"/>
                          <w:p w14:paraId="3E6BDE1C" w14:textId="6068708F" w:rsidR="007E426C" w:rsidRDefault="007E426C">
                            <w:r>
                              <w:t xml:space="preserve">Figure </w:t>
                            </w:r>
                            <w:r w:rsidR="005B59C0">
                              <w:t>2</w:t>
                            </w:r>
                            <w:r>
                              <w:t xml:space="preserve">: </w:t>
                            </w:r>
                            <w:r w:rsidR="007228FE">
                              <w:t>Directed acyclic graph</w:t>
                            </w:r>
                            <w:r>
                              <w:t xml:space="preserve"> for aim 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7BF6A" id="Text Box 2" o:spid="_x0000_s1027" type="#_x0000_t202" style="position:absolute;margin-left:307.05pt;margin-top:76.3pt;width:222.9pt;height:13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" fillcolor="white [3201]" stroked="f" strokeweight=".5pt">
                <v:textbox>
                  <w:txbxContent>
                    <w:p w14:paraId="2F982C40" w14:textId="77777777" w:rsidR="007E426C" w:rsidRDefault="007E426C"/>
                    <w:p w14:paraId="5058CF85" w14:textId="71607C70" w:rsidR="007E426C" w:rsidRDefault="00632513">
                      <w:r>
                        <w:rPr>
                          <w:rFonts w:ascii="Times New Roman" w:hAnsi="Times New Roman" w:cs="Times New Roman"/>
                          <w:b/>
                          <w:noProof/>
                          <w:u w:val="single"/>
                        </w:rPr>
                        <w:drawing>
                          <wp:inline distT="0" distB="0" distL="0" distR="0" wp14:anchorId="1D92C336" wp14:editId="2E619DF6">
                            <wp:extent cx="2641600" cy="852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8 at 9.15.53 PM.png"/>
                                    <pic:cNvPicPr/>
                                  </pic:nvPicPr>
                                  <pic:blipFill>
                                    <a:blip r:embed="rId6">
                                      <a:extLst>
                                        <a:ext uri="{28A0092B-C50C-407E-A947-70E740481C1C}">
                                          <a14:useLocalDpi xmlns:a14="http://schemas.microsoft.com/office/drawing/2010/main" val="0"/>
                                        </a:ext>
                                      </a:extLst>
                                    </a:blip>
                                    <a:stretch>
                                      <a:fillRect/>
                                    </a:stretch>
                                  </pic:blipFill>
                                  <pic:spPr>
                                    <a:xfrm>
                                      <a:off x="0" y="0"/>
                                      <a:ext cx="2641600" cy="852170"/>
                                    </a:xfrm>
                                    <a:prstGeom prst="rect">
                                      <a:avLst/>
                                    </a:prstGeom>
                                  </pic:spPr>
                                </pic:pic>
                              </a:graphicData>
                            </a:graphic>
                          </wp:inline>
                        </w:drawing>
                      </w:r>
                    </w:p>
                    <w:p w14:paraId="6D3E67EC" w14:textId="77777777" w:rsidR="007E426C" w:rsidRDefault="007E426C"/>
                    <w:p w14:paraId="3E6BDE1C" w14:textId="6068708F" w:rsidR="007E426C" w:rsidRDefault="007E426C">
                      <w:r>
                        <w:t xml:space="preserve">Figure </w:t>
                      </w:r>
                      <w:r w:rsidR="005B59C0">
                        <w:t>2</w:t>
                      </w:r>
                      <w:r>
                        <w:t xml:space="preserve">: </w:t>
                      </w:r>
                      <w:r w:rsidR="007228FE">
                        <w:t>Directed acyclic graph</w:t>
                      </w:r>
                      <w:r>
                        <w:t xml:space="preserve"> for aim 3.3</w:t>
                      </w:r>
                    </w:p>
                  </w:txbxContent>
                </v:textbox>
                <w10:wrap type="square"/>
              </v:shape>
            </w:pict>
          </mc:Fallback>
        </mc:AlternateContent>
      </w:r>
      <w:r w:rsidR="00CB51AB" w:rsidRPr="00C053CD">
        <w:rPr>
          <w:rFonts w:ascii="Times New Roman" w:hAnsi="Times New Roman" w:cs="Times New Roman"/>
        </w:rPr>
        <w:t xml:space="preserve">No studies to date have evaluated the effects of time-restricted feeding on the incidence of maternal and child outcomes in human populations. There have been studies on the effects of Ramadan fasting during pregnancy on these outcomes. As stated previously, Ramadan fasting is inconsistent in its findings. </w:t>
      </w:r>
      <w:r w:rsidR="00CB51AB" w:rsidRPr="005A77D1">
        <w:rPr>
          <w:rFonts w:ascii="Times New Roman" w:hAnsi="Times New Roman" w:cs="Times New Roman"/>
        </w:rPr>
        <w:t>Some studies associated fasting with lower birth weight, whereas others see no effect. Studies on gestational age are somewhat more consistent in that there is no apparent relationship</w:t>
      </w:r>
      <w:r w:rsidR="00CB51AB" w:rsidRPr="00C053CD">
        <w:rPr>
          <w:rFonts w:ascii="Times New Roman" w:hAnsi="Times New Roman" w:cs="Times New Roman"/>
        </w:rPr>
        <w:t xml:space="preserve"> between Ramadan fasting and preterm birth. Although imperfect, </w:t>
      </w:r>
      <w:r w:rsidR="00C053CD" w:rsidRPr="00C053CD">
        <w:rPr>
          <w:rFonts w:ascii="Times New Roman" w:hAnsi="Times New Roman" w:cs="Times New Roman"/>
        </w:rPr>
        <w:t>one such cross-sectional study evaluated a consistent exposure to Ramadan fasting and categorized participants based on the level of fasting completed (1-10d, 11-20d, 21-29 days in the 2017 month of Ramadan). They found</w:t>
      </w:r>
      <w:r w:rsidR="00AF183D">
        <w:rPr>
          <w:rFonts w:ascii="Times New Roman" w:hAnsi="Times New Roman" w:cs="Times New Roman"/>
        </w:rPr>
        <w:t xml:space="preserve"> that Ramadan fasting only affected two of their nine outcomes. The odds of gestational diabetes were lower in expectant mothers who participated in the Ramadan fast (2.6% vs 8.3%)</w:t>
      </w:r>
      <w:r w:rsidR="007645B3">
        <w:rPr>
          <w:rFonts w:ascii="Times New Roman" w:hAnsi="Times New Roman" w:cs="Times New Roman"/>
        </w:rPr>
        <w:fldChar w:fldCharType="begin"/>
      </w:r>
      <w:r w:rsidR="007645B3">
        <w:rPr>
          <w:rFonts w:ascii="Times New Roman" w:hAnsi="Times New Roman" w:cs="Times New Roman"/>
        </w:rPr>
        <w:instrText xml:space="preserve"> ADDIN ZOTERO_ITEM CSL_CITATION {"citationID":"EX6MDYLb","properties":{"formattedCitation":"(Safari, Piro, &amp; Ahmad, 2019)","plainCitation":"(Safari, Piro, &amp; Ahmad, 2019)","noteIndex":0},"citationItems":[{"id":297,"uris":["http://zotero.org/users/5073745/items/NKY5SKEM"],"uri":["http://zotero.org/users/5073745/items/NKY5SKEM"],"itemData":{"id":297,"type":"article-journal","abstract":"Background\nThere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sidR="007645B3">
        <w:rPr>
          <w:rFonts w:ascii="Times New Roman" w:hAnsi="Times New Roman" w:cs="Times New Roman"/>
        </w:rPr>
        <w:fldChar w:fldCharType="separate"/>
      </w:r>
      <w:r w:rsidR="007645B3">
        <w:rPr>
          <w:rFonts w:ascii="Times New Roman" w:hAnsi="Times New Roman" w:cs="Times New Roman"/>
          <w:noProof/>
        </w:rPr>
        <w:t>(Safari, Piro, &amp; Ahmad, 2019)</w:t>
      </w:r>
      <w:r w:rsidR="007645B3">
        <w:rPr>
          <w:rFonts w:ascii="Times New Roman" w:hAnsi="Times New Roman" w:cs="Times New Roman"/>
        </w:rPr>
        <w:fldChar w:fldCharType="end"/>
      </w:r>
      <w:r w:rsidR="00AF183D">
        <w:rPr>
          <w:rFonts w:ascii="Times New Roman" w:hAnsi="Times New Roman" w:cs="Times New Roman"/>
        </w:rPr>
        <w:t>.</w:t>
      </w:r>
      <w:r w:rsidR="007645B3">
        <w:rPr>
          <w:rFonts w:ascii="Times New Roman" w:hAnsi="Times New Roman" w:cs="Times New Roman"/>
        </w:rPr>
        <w:t xml:space="preserve"> </w:t>
      </w:r>
      <w:r w:rsidR="004A7299" w:rsidRPr="007645B3">
        <w:rPr>
          <w:rFonts w:ascii="Times New Roman" w:hAnsi="Times New Roman" w:cs="Times New Roman"/>
        </w:rPr>
        <w:t>The strength</w:t>
      </w:r>
      <w:r w:rsidR="002D0036" w:rsidRPr="007645B3">
        <w:rPr>
          <w:rFonts w:ascii="Times New Roman" w:hAnsi="Times New Roman" w:cs="Times New Roman"/>
        </w:rPr>
        <w:t xml:space="preserve"> </w:t>
      </w:r>
      <w:r w:rsidR="004A7299" w:rsidRPr="007645B3">
        <w:rPr>
          <w:rFonts w:ascii="Times New Roman" w:hAnsi="Times New Roman" w:cs="Times New Roman"/>
        </w:rPr>
        <w:t>of the association remained after adjusting for maternal education, maternal age, maternal occupation, parity, and pre-pregnancy BMI (OR = 1.51 (0.06+/-1.74))</w:t>
      </w:r>
      <w:r w:rsidR="007645B3">
        <w:rPr>
          <w:rFonts w:ascii="Times New Roman" w:hAnsi="Times New Roman" w:cs="Times New Roman"/>
        </w:rPr>
        <w:t xml:space="preserve">. There were no observed differences in rates </w:t>
      </w:r>
      <w:r w:rsidR="007645B3" w:rsidRPr="007645B3">
        <w:rPr>
          <w:rFonts w:ascii="Times New Roman" w:hAnsi="Times New Roman" w:cs="Times New Roman"/>
        </w:rPr>
        <w:t xml:space="preserve">of preterm labor, </w:t>
      </w:r>
      <w:r w:rsidR="007645B3">
        <w:rPr>
          <w:rFonts w:ascii="Times New Roman" w:hAnsi="Times New Roman" w:cs="Times New Roman"/>
        </w:rPr>
        <w:t xml:space="preserve">preeclampsia, low birth weight, fetal height, fetal head circumference, or </w:t>
      </w:r>
      <w:r w:rsidR="007645B3" w:rsidRPr="007645B3">
        <w:rPr>
          <w:rFonts w:ascii="Times New Roman" w:hAnsi="Times New Roman" w:cs="Times New Roman"/>
        </w:rPr>
        <w:t>APGAR</w:t>
      </w:r>
      <w:r w:rsidR="007645B3">
        <w:rPr>
          <w:rFonts w:ascii="Times New Roman" w:hAnsi="Times New Roman" w:cs="Times New Roman"/>
        </w:rPr>
        <w:t xml:space="preserve"> score at 5 minutes</w:t>
      </w:r>
      <w:r w:rsidR="007645B3" w:rsidRPr="007645B3">
        <w:rPr>
          <w:rFonts w:ascii="Times New Roman" w:hAnsi="Times New Roman" w:cs="Times New Roman"/>
        </w:rPr>
        <w:t xml:space="preserve">. </w:t>
      </w:r>
      <w:r w:rsidR="009458EA" w:rsidRPr="007645B3">
        <w:rPr>
          <w:rFonts w:ascii="Times New Roman" w:hAnsi="Times New Roman" w:cs="Times New Roman"/>
        </w:rPr>
        <w:t>Based on th</w:t>
      </w:r>
      <w:r w:rsidR="007645B3">
        <w:rPr>
          <w:rFonts w:ascii="Times New Roman" w:hAnsi="Times New Roman" w:cs="Times New Roman"/>
        </w:rPr>
        <w:t xml:space="preserve">e work done during Ramadan fasting in pregnancy </w:t>
      </w:r>
      <w:r w:rsidR="009458EA" w:rsidRPr="007645B3">
        <w:rPr>
          <w:rFonts w:ascii="Times New Roman" w:hAnsi="Times New Roman" w:cs="Times New Roman"/>
        </w:rPr>
        <w:t xml:space="preserve">and other TRF literature, </w:t>
      </w:r>
      <w:r w:rsidR="009458EA" w:rsidRPr="007645B3">
        <w:rPr>
          <w:rFonts w:ascii="Times New Roman" w:hAnsi="Times New Roman" w:cs="Times New Roman"/>
          <w:i/>
        </w:rPr>
        <w:t xml:space="preserve">I anticipate that women who have </w:t>
      </w:r>
      <w:r w:rsidR="00F504CA">
        <w:rPr>
          <w:rFonts w:ascii="Times New Roman" w:hAnsi="Times New Roman" w:cs="Times New Roman"/>
          <w:i/>
        </w:rPr>
        <w:t>s</w:t>
      </w:r>
      <w:r w:rsidR="00B15686" w:rsidRPr="007645B3">
        <w:rPr>
          <w:rFonts w:ascii="Times New Roman" w:hAnsi="Times New Roman" w:cs="Times New Roman"/>
          <w:i/>
        </w:rPr>
        <w:t>horter eating windows</w:t>
      </w:r>
      <w:r w:rsidR="009458EA" w:rsidRPr="007645B3">
        <w:rPr>
          <w:rFonts w:ascii="Times New Roman" w:hAnsi="Times New Roman" w:cs="Times New Roman"/>
          <w:i/>
        </w:rPr>
        <w:t xml:space="preserve"> are less likely to develop </w:t>
      </w:r>
      <w:r w:rsidR="007645B3">
        <w:rPr>
          <w:rFonts w:ascii="Times New Roman" w:hAnsi="Times New Roman" w:cs="Times New Roman"/>
          <w:i/>
        </w:rPr>
        <w:t>pregnancy related maternal health issues (diabetes, preeclampsia, hyperemesis gravidarum</w:t>
      </w:r>
      <w:r w:rsidR="00631DAA">
        <w:rPr>
          <w:rFonts w:ascii="Times New Roman" w:hAnsi="Times New Roman" w:cs="Times New Roman"/>
          <w:i/>
        </w:rPr>
        <w:t>)</w:t>
      </w:r>
      <w:r w:rsidR="005B59C0">
        <w:rPr>
          <w:rFonts w:ascii="Times New Roman" w:hAnsi="Times New Roman" w:cs="Times New Roman"/>
          <w:i/>
        </w:rPr>
        <w:t xml:space="preserve"> and </w:t>
      </w:r>
      <w:r w:rsidR="009A0E18">
        <w:rPr>
          <w:rFonts w:ascii="Times New Roman" w:hAnsi="Times New Roman" w:cs="Times New Roman"/>
          <w:i/>
        </w:rPr>
        <w:t xml:space="preserve">that </w:t>
      </w:r>
      <w:r w:rsidR="005B59C0">
        <w:rPr>
          <w:rFonts w:ascii="Times New Roman" w:hAnsi="Times New Roman" w:cs="Times New Roman"/>
          <w:i/>
        </w:rPr>
        <w:t>there will be no effect on child birthweight</w:t>
      </w:r>
      <w:r w:rsidR="00631DAA">
        <w:rPr>
          <w:rFonts w:ascii="Times New Roman" w:hAnsi="Times New Roman" w:cs="Times New Roman"/>
          <w:i/>
        </w:rPr>
        <w:t xml:space="preserve">. </w:t>
      </w:r>
      <w:r w:rsidR="005B59C0">
        <w:rPr>
          <w:rFonts w:ascii="Times New Roman" w:hAnsi="Times New Roman" w:cs="Times New Roman"/>
        </w:rPr>
        <w:t>(Figures 1 and 2)</w:t>
      </w:r>
    </w:p>
    <w:p w14:paraId="6C8193AD" w14:textId="52758FCC" w:rsidR="008E75BF" w:rsidRPr="007645B3" w:rsidRDefault="008E75BF" w:rsidP="00C07BE7">
      <w:pPr>
        <w:rPr>
          <w:rFonts w:ascii="Times New Roman" w:hAnsi="Times New Roman" w:cs="Times New Roman"/>
        </w:rPr>
      </w:pPr>
    </w:p>
    <w:p w14:paraId="5F7FEC11" w14:textId="170495FD" w:rsidR="00AF4FEC" w:rsidRDefault="00BA7939" w:rsidP="00BA7939">
      <w:pPr>
        <w:rPr>
          <w:rFonts w:ascii="Times New Roman" w:hAnsi="Times New Roman" w:cs="Times New Roman"/>
        </w:rPr>
      </w:pPr>
      <w:r>
        <w:rPr>
          <w:rFonts w:ascii="Times New Roman" w:hAnsi="Times New Roman" w:cs="Times New Roman"/>
        </w:rPr>
        <w:t xml:space="preserve">To assess the associations of feeding window length with maternal and child health outcomes, multiple linear regression analysis </w:t>
      </w:r>
      <w:r w:rsidR="0080130E">
        <w:rPr>
          <w:rFonts w:ascii="Times New Roman" w:hAnsi="Times New Roman" w:cs="Times New Roman"/>
        </w:rPr>
        <w:t>will be used</w:t>
      </w:r>
      <w:r>
        <w:rPr>
          <w:rFonts w:ascii="Times New Roman" w:hAnsi="Times New Roman" w:cs="Times New Roman"/>
        </w:rPr>
        <w:t xml:space="preserve"> for the </w:t>
      </w:r>
      <w:r w:rsidR="0080130E">
        <w:rPr>
          <w:rFonts w:ascii="Times New Roman" w:hAnsi="Times New Roman" w:cs="Times New Roman"/>
        </w:rPr>
        <w:t xml:space="preserve">categorical and </w:t>
      </w:r>
      <w:r>
        <w:rPr>
          <w:rFonts w:ascii="Times New Roman" w:hAnsi="Times New Roman" w:cs="Times New Roman"/>
        </w:rPr>
        <w:t>continuous outcomes</w:t>
      </w:r>
      <w:r w:rsidR="00585E67">
        <w:rPr>
          <w:rFonts w:ascii="Times New Roman" w:hAnsi="Times New Roman" w:cs="Times New Roman"/>
        </w:rPr>
        <w:t>;</w:t>
      </w:r>
      <w:r>
        <w:rPr>
          <w:rFonts w:ascii="Times New Roman" w:hAnsi="Times New Roman" w:cs="Times New Roman"/>
        </w:rPr>
        <w:t xml:space="preserve"> </w:t>
      </w:r>
      <w:r w:rsidR="0080130E">
        <w:rPr>
          <w:rFonts w:ascii="Times New Roman" w:hAnsi="Times New Roman" w:cs="Times New Roman"/>
        </w:rPr>
        <w:t xml:space="preserve">such as offspring birth weight, gestational age, and APGAR score. </w:t>
      </w:r>
      <w:r w:rsidR="006158C3">
        <w:rPr>
          <w:rFonts w:ascii="Times New Roman" w:hAnsi="Times New Roman" w:cs="Times New Roman"/>
        </w:rPr>
        <w:t xml:space="preserve">For dichotomous outcomes, such as gestational diabetes, hypertensive disorders of pregnancy, </w:t>
      </w:r>
      <w:r w:rsidR="00836B61">
        <w:rPr>
          <w:rFonts w:ascii="Times New Roman" w:hAnsi="Times New Roman" w:cs="Times New Roman"/>
        </w:rPr>
        <w:t xml:space="preserve">and </w:t>
      </w:r>
      <w:r w:rsidR="006158C3">
        <w:rPr>
          <w:rFonts w:ascii="Times New Roman" w:hAnsi="Times New Roman" w:cs="Times New Roman"/>
        </w:rPr>
        <w:t>hyperemesis gravidarum</w:t>
      </w:r>
      <w:r w:rsidR="00836B61">
        <w:rPr>
          <w:rFonts w:ascii="Times New Roman" w:hAnsi="Times New Roman" w:cs="Times New Roman"/>
        </w:rPr>
        <w:t xml:space="preserve"> </w:t>
      </w:r>
      <w:r w:rsidR="006158C3">
        <w:rPr>
          <w:rFonts w:ascii="Times New Roman" w:hAnsi="Times New Roman" w:cs="Times New Roman"/>
        </w:rPr>
        <w:t xml:space="preserve">logistic regression will be employed. </w:t>
      </w:r>
    </w:p>
    <w:p w14:paraId="3F17EF9B" w14:textId="57273CB4" w:rsidR="00B15686" w:rsidRDefault="00B15686" w:rsidP="00BA7939">
      <w:pPr>
        <w:rPr>
          <w:rFonts w:ascii="Times New Roman" w:hAnsi="Times New Roman" w:cs="Times New Roman"/>
        </w:rPr>
      </w:pPr>
    </w:p>
    <w:p w14:paraId="73FFE980" w14:textId="4A4E0833" w:rsidR="00B15686" w:rsidRPr="001558C3" w:rsidRDefault="00B15686" w:rsidP="001558C3">
      <w:pPr>
        <w:pStyle w:val="Heading2"/>
      </w:pPr>
    </w:p>
    <w:p w14:paraId="3C747D50" w14:textId="6049BC75" w:rsidR="00AF4FEC" w:rsidRPr="001558C3" w:rsidRDefault="009E651B" w:rsidP="001558C3">
      <w:pPr>
        <w:pStyle w:val="Heading2"/>
      </w:pPr>
      <w:r w:rsidRPr="001558C3">
        <w:t xml:space="preserve">Translational </w:t>
      </w:r>
      <w:r w:rsidR="00212D1E" w:rsidRPr="001558C3">
        <w:t xml:space="preserve">Aim 3.3 </w:t>
      </w:r>
      <w:r w:rsidR="000E6934" w:rsidRPr="001558C3">
        <w:t xml:space="preserve">Examine </w:t>
      </w:r>
      <w:r w:rsidRPr="001558C3">
        <w:t xml:space="preserve">the molecular basis for feeding window association with maternal and child health in </w:t>
      </w:r>
      <w:r w:rsidR="000E6934" w:rsidRPr="001558C3">
        <w:t>biological sa</w:t>
      </w:r>
      <w:r w:rsidR="007E0F24" w:rsidRPr="001558C3">
        <w:t xml:space="preserve">mples </w:t>
      </w:r>
    </w:p>
    <w:p w14:paraId="54F1EC80" w14:textId="48E471C4" w:rsidR="00BD2DF0" w:rsidRPr="00EC4456" w:rsidRDefault="00236B63" w:rsidP="00BD2DF0">
      <w:pPr>
        <w:jc w:val="both"/>
        <w:rPr>
          <w:rFonts w:ascii="Times New Roman" w:hAnsi="Times New Roman" w:cs="Times New Roman"/>
        </w:rPr>
      </w:pPr>
      <w:r>
        <w:rPr>
          <w:rFonts w:ascii="Times New Roman" w:hAnsi="Times New Roman" w:cs="Times New Roman"/>
        </w:rPr>
        <w:t>The metabolic and biochemical effects of fasting during pregnancy are critically understudied. It is known that a large proportion of the Islamic world chooses to fast when pregnancy, for many reasons</w:t>
      </w:r>
      <w:r w:rsidR="005A77D1">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{"citationID":"zX5U56cI","properties":{"formattedCitation":"(Safari et al., 2019)","plainCitation":"(Safari et al., 2019)","noteIndex":0},"citationItems":[{"id":297,"uris":["http://zotero.org/users/5073745/items/NKY5SKEM"],"uri":["http://zotero.org/users/5073745/items/NKY5SKEM"],"itemData":{"id":297,"type":"article-journal","abstract":"Background\nThere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(Safari et al., 2019)</w:t>
      </w:r>
      <w:r>
        <w:rPr>
          <w:rFonts w:ascii="Times New Roman" w:hAnsi="Times New Roman" w:cs="Times New Roman"/>
        </w:rPr>
        <w:fldChar w:fldCharType="end"/>
      </w:r>
      <w:r>
        <w:rPr>
          <w:rFonts w:ascii="Times New Roman" w:hAnsi="Times New Roman" w:cs="Times New Roman"/>
        </w:rPr>
        <w:t>. However, as pregnant mothers are a particu</w:t>
      </w:r>
      <w:r w:rsidR="007E426C">
        <w:rPr>
          <w:rFonts w:ascii="Times New Roman" w:hAnsi="Times New Roman" w:cs="Times New Roman"/>
        </w:rPr>
        <w:t>l</w:t>
      </w:r>
      <w:r>
        <w:rPr>
          <w:rFonts w:ascii="Times New Roman" w:hAnsi="Times New Roman" w:cs="Times New Roman"/>
        </w:rPr>
        <w:t>ar</w:t>
      </w:r>
      <w:r w:rsidR="007E426C">
        <w:rPr>
          <w:rFonts w:ascii="Times New Roman" w:hAnsi="Times New Roman" w:cs="Times New Roman"/>
        </w:rPr>
        <w:t>l</w:t>
      </w:r>
      <w:r>
        <w:rPr>
          <w:rFonts w:ascii="Times New Roman" w:hAnsi="Times New Roman" w:cs="Times New Roman"/>
        </w:rPr>
        <w:t>y difficult group to enroll and study, there is very little data on what fasting does to maternal and child hormonal and nutritional signals. Of those few studies, the majority exist as case studies or observational studies of women with existing diabetes during pregnancy (</w:t>
      </w:r>
      <w:commentRangeStart w:id="0"/>
      <w:r>
        <w:rPr>
          <w:rFonts w:ascii="Times New Roman" w:hAnsi="Times New Roman" w:cs="Times New Roman"/>
        </w:rPr>
        <w:t>CITE</w:t>
      </w:r>
      <w:commentRangeEnd w:id="0"/>
      <w:r w:rsidR="00F34C8F">
        <w:rPr>
          <w:rStyle w:val="CommentReference"/>
        </w:rPr>
        <w:commentReference w:id="0"/>
      </w:r>
      <w:r>
        <w:rPr>
          <w:rFonts w:ascii="Times New Roman" w:hAnsi="Times New Roman" w:cs="Times New Roman"/>
        </w:rPr>
        <w:t xml:space="preserve">). </w:t>
      </w:r>
      <w:r w:rsidR="00165478">
        <w:rPr>
          <w:rFonts w:ascii="Times New Roman" w:hAnsi="Times New Roman" w:cs="Times New Roman"/>
        </w:rPr>
        <w:t xml:space="preserve">Observational studies of pregnant, normo-glycemic women who observed Ramadan fast noticed that women had higher post-prandial </w:t>
      </w:r>
      <w:r w:rsidR="00165478">
        <w:rPr>
          <w:rFonts w:ascii="Times New Roman" w:hAnsi="Times New Roman" w:cs="Times New Roman"/>
        </w:rPr>
        <w:lastRenderedPageBreak/>
        <w:t>glucose responses after breaking the fast than pregnant controls (measured one hour after first meal in the mor</w:t>
      </w:r>
      <w:r w:rsidR="00B109AC">
        <w:rPr>
          <w:rFonts w:ascii="Times New Roman" w:hAnsi="Times New Roman" w:cs="Times New Roman"/>
        </w:rPr>
        <w:t>n</w:t>
      </w:r>
      <w:r w:rsidR="00165478">
        <w:rPr>
          <w:rFonts w:ascii="Times New Roman" w:hAnsi="Times New Roman" w:cs="Times New Roman"/>
        </w:rPr>
        <w:t>ing)</w:t>
      </w:r>
      <w:r w:rsidR="002D2694">
        <w:rPr>
          <w:rFonts w:ascii="Times New Roman" w:hAnsi="Times New Roman" w:cs="Times New Roman"/>
        </w:rPr>
        <w:t xml:space="preserve"> </w:t>
      </w:r>
      <w:r w:rsidR="00165478">
        <w:rPr>
          <w:rFonts w:ascii="Times New Roman" w:hAnsi="Times New Roman" w:cs="Times New Roman"/>
        </w:rPr>
        <w:fldChar w:fldCharType="begin"/>
      </w:r>
      <w:r w:rsidR="00B27277">
        <w:rPr>
          <w:rFonts w:ascii="Times New Roman" w:hAnsi="Times New Roman" w:cs="Times New Roman"/>
        </w:rPr>
        <w:instrText xml:space="preserve"> ADDIN ZOTERO_ITEM CSL_CITATION {"citationID":"6dRSngEN","properties":{"formattedCitation":"(Baynouna Al Ketbi et al., 2014)","plainCitation":"(Baynouna Al Ketbi et al., 2014)","noteIndex":0},"citationItems":[{"id":303,"uris":["http://zotero.org/users/5073745/items/CKE8K2M8"],"uri":["http://zotero.org/users/5073745/items/CKE8K2M8"],"itemData":{"id":303,"type":"article-journal","abstract":"Background\nMaternal diet restriction might be associated with adverse maternal and perinatal outcomes due to metabolic changes. This study aimed to investigate the prevalence of changes in glucose levels due to Ramadan fasting in Emirati pregnant women. We conducted a cross-sectional observational study of 150 women from the United Arab Emirates, (76 during Ramadan and 74 after Ramadan), with uncomplicated pregnancies at a gestational age between 20 and 36 weeks.\n\nResults\nThe two groups of pregnant women had similar physiological parameters. Using the oral glucose tolerance test, the mean random blood glucose level after 1 hour of breaking the fast was significantly higher (p = 0.002) in the Ramadan fasting group than in the control group, and this was not affected by the number of fasting days. In 50% of patients after Ramadan and 70.5% during Ramadan, this value was more than 6.7 mmol/l, which is high and not an acceptable postprandial level in pregnancy.\n\nConclusion\nCaregivers need to consider the 1-hour postprandial glucose level response after fasting in Muslim pregnant women. Research of an interventional design is required to determine remedial actions for this issue.","container-title":"BMC Research Notes","DOI":"10.1186/1756-0500-7-392","ISSN":"1756-0500","journalAbbreviation":"BMC Res Notes","note":"PMID: 24962444\nPMCID: PMC4088297","page":"392","source":"PubMed Central","title":"Diet restriction in Ramadan and the effect of fasting on glucose levels in pregnancy","volume":"7","author":[{"family":"Baynouna Al Ketbi","given":"Latifa Mohammad"},{"family":"Niglekerke","given":"Nico JD"},{"family":"Zein Al Deen","given":"Sanna M"},{"family":"Mirghani","given":"Hisham"}],"issued":{"date-parts":[["2014",6,24]]}}}],"schema":"https://github.com/citation-style-language/schema/raw/master/csl-citation.json"} </w:instrText>
      </w:r>
      <w:r w:rsidR="00165478">
        <w:rPr>
          <w:rFonts w:ascii="Times New Roman" w:hAnsi="Times New Roman" w:cs="Times New Roman"/>
        </w:rPr>
        <w:fldChar w:fldCharType="separate"/>
      </w:r>
      <w:r w:rsidR="00B27277">
        <w:rPr>
          <w:rFonts w:ascii="Times New Roman" w:hAnsi="Times New Roman" w:cs="Times New Roman"/>
          <w:noProof/>
        </w:rPr>
        <w:t>(Baynouna Al Ketbi et al., 2014)</w:t>
      </w:r>
      <w:r w:rsidR="00165478">
        <w:rPr>
          <w:rFonts w:ascii="Times New Roman" w:hAnsi="Times New Roman" w:cs="Times New Roman"/>
        </w:rPr>
        <w:fldChar w:fldCharType="end"/>
      </w:r>
      <w:r w:rsidR="00165478">
        <w:rPr>
          <w:rFonts w:ascii="Times New Roman" w:hAnsi="Times New Roman" w:cs="Times New Roman"/>
        </w:rPr>
        <w:t xml:space="preserve">. This sample is imperfect in a few ways. The two samples were taken at different times of day, which is known to affect glycemia and </w:t>
      </w:r>
      <w:proofErr w:type="spellStart"/>
      <w:r w:rsidR="00165478">
        <w:rPr>
          <w:rFonts w:ascii="Times New Roman" w:hAnsi="Times New Roman" w:cs="Times New Roman"/>
        </w:rPr>
        <w:t>insulinemia</w:t>
      </w:r>
      <w:proofErr w:type="spellEnd"/>
      <w:r w:rsidR="00165478">
        <w:rPr>
          <w:rFonts w:ascii="Times New Roman" w:hAnsi="Times New Roman" w:cs="Times New Roman"/>
        </w:rPr>
        <w:t xml:space="preserve"> in humans. Furthermore, the measurement of fasting and post-prandial glucose alone is insufficient to begin to understand the mechanisms that may be activated by maternal fasting. A baseline understanding of the associations of habitual dietary fasting and markers of metabolic health in the blood of pregnant women is a critical need. </w:t>
      </w:r>
      <w:r w:rsidR="00BD2DF0">
        <w:rPr>
          <w:rFonts w:ascii="Times New Roman" w:hAnsi="Times New Roman" w:cs="Times New Roman"/>
        </w:rPr>
        <w:t xml:space="preserve">The BUMP cohort biological samples </w:t>
      </w:r>
      <w:r w:rsidR="00165478">
        <w:rPr>
          <w:rFonts w:ascii="Times New Roman" w:hAnsi="Times New Roman" w:cs="Times New Roman"/>
        </w:rPr>
        <w:t>(blood, and urine) can</w:t>
      </w:r>
      <w:r w:rsidR="00BD2DF0">
        <w:rPr>
          <w:rFonts w:ascii="Times New Roman" w:hAnsi="Times New Roman" w:cs="Times New Roman"/>
        </w:rPr>
        <w:t xml:space="preserve"> help to </w:t>
      </w:r>
      <w:r w:rsidR="00165478">
        <w:rPr>
          <w:rFonts w:ascii="Times New Roman" w:hAnsi="Times New Roman" w:cs="Times New Roman"/>
        </w:rPr>
        <w:t>fill that gap</w:t>
      </w:r>
      <w:r w:rsidR="00BD2DF0" w:rsidRPr="00EC4456">
        <w:rPr>
          <w:rFonts w:ascii="Times New Roman" w:hAnsi="Times New Roman" w:cs="Times New Roman"/>
        </w:rPr>
        <w:t>.</w:t>
      </w:r>
      <w:r w:rsidR="00165478">
        <w:rPr>
          <w:rFonts w:ascii="Times New Roman" w:hAnsi="Times New Roman" w:cs="Times New Roman"/>
        </w:rPr>
        <w:t xml:space="preserve"> The </w:t>
      </w:r>
      <w:r w:rsidR="00A269B3">
        <w:rPr>
          <w:rFonts w:ascii="Times New Roman" w:hAnsi="Times New Roman" w:cs="Times New Roman"/>
        </w:rPr>
        <w:t xml:space="preserve">hormones to be assayed in the blood samples is largely to be determined by the results of the model organism aims of this proposed dissertation work. </w:t>
      </w:r>
      <w:r w:rsidR="00ED7C27">
        <w:rPr>
          <w:rFonts w:ascii="Times New Roman" w:hAnsi="Times New Roman" w:cs="Times New Roman"/>
        </w:rPr>
        <w:t xml:space="preserve">The initial list will be comprised </w:t>
      </w:r>
      <w:proofErr w:type="gramStart"/>
      <w:r w:rsidR="00ED7C27">
        <w:rPr>
          <w:rFonts w:ascii="Times New Roman" w:hAnsi="Times New Roman" w:cs="Times New Roman"/>
        </w:rPr>
        <w:t xml:space="preserve">of </w:t>
      </w:r>
      <w:r w:rsidR="00E96979">
        <w:rPr>
          <w:rFonts w:ascii="Times New Roman" w:hAnsi="Times New Roman" w:cs="Times New Roman"/>
        </w:rPr>
        <w:t xml:space="preserve"> blood</w:t>
      </w:r>
      <w:proofErr w:type="gramEnd"/>
      <w:r w:rsidR="00E96979">
        <w:rPr>
          <w:rFonts w:ascii="Times New Roman" w:hAnsi="Times New Roman" w:cs="Times New Roman"/>
        </w:rPr>
        <w:t xml:space="preserve"> insulin, glucose, GDF15, and cortisol </w:t>
      </w:r>
      <w:r w:rsidR="00F06810">
        <w:rPr>
          <w:rFonts w:ascii="Times New Roman" w:hAnsi="Times New Roman" w:cs="Times New Roman"/>
        </w:rPr>
        <w:t>provide the strongest candidates.</w:t>
      </w:r>
      <w:r w:rsidR="00ED7C27">
        <w:rPr>
          <w:rFonts w:ascii="Times New Roman" w:hAnsi="Times New Roman" w:cs="Times New Roman"/>
        </w:rPr>
        <w:t xml:space="preserve"> Each will require 50uL of plasma, totaling 200uL minimum of each sample.</w:t>
      </w:r>
      <w:r w:rsidR="00843B2D">
        <w:rPr>
          <w:rFonts w:ascii="Times New Roman" w:hAnsi="Times New Roman" w:cs="Times New Roman"/>
        </w:rPr>
        <w:t xml:space="preserve"> </w:t>
      </w:r>
      <w:r w:rsidR="00B15686">
        <w:rPr>
          <w:rFonts w:ascii="Times New Roman" w:hAnsi="Times New Roman" w:cs="Times New Roman"/>
        </w:rPr>
        <w:t xml:space="preserve">To provide translatability to the animal study, human maternal blood samples </w:t>
      </w:r>
      <w:r w:rsidR="00E15ED0">
        <w:rPr>
          <w:rFonts w:ascii="Times New Roman" w:hAnsi="Times New Roman" w:cs="Times New Roman"/>
        </w:rPr>
        <w:t>may be tested for other</w:t>
      </w:r>
      <w:r w:rsidR="00B15686">
        <w:rPr>
          <w:rFonts w:ascii="Times New Roman" w:hAnsi="Times New Roman" w:cs="Times New Roman"/>
        </w:rPr>
        <w:t xml:space="preserve"> contributing hormones </w:t>
      </w:r>
      <w:r w:rsidR="00E15ED0">
        <w:rPr>
          <w:rFonts w:ascii="Times New Roman" w:hAnsi="Times New Roman" w:cs="Times New Roman"/>
        </w:rPr>
        <w:t>that demonstrate effect in</w:t>
      </w:r>
      <w:r w:rsidR="00B15686">
        <w:rPr>
          <w:rFonts w:ascii="Times New Roman" w:hAnsi="Times New Roman" w:cs="Times New Roman"/>
        </w:rPr>
        <w:t xml:space="preserve"> the animal cohort. </w:t>
      </w:r>
      <w:r w:rsidR="00BD2DF0" w:rsidRPr="00EC4456">
        <w:rPr>
          <w:rFonts w:ascii="Times New Roman" w:hAnsi="Times New Roman" w:cs="Times New Roman"/>
        </w:rPr>
        <w:t xml:space="preserve"> </w:t>
      </w:r>
    </w:p>
    <w:p w14:paraId="12D37138" w14:textId="77777777" w:rsidR="004F1ECC" w:rsidRDefault="004F1ECC">
      <w:pPr>
        <w:rPr>
          <w:sz w:val="20"/>
          <w:szCs w:val="20"/>
        </w:rPr>
      </w:pPr>
    </w:p>
    <w:p w14:paraId="3B577F5C" w14:textId="1FBCB53F" w:rsidR="0058458A" w:rsidRDefault="0058458A" w:rsidP="001558C3">
      <w:pPr>
        <w:pStyle w:val="prelim4"/>
      </w:pPr>
      <w:r>
        <w:t>Univariate and Bivariate Analyses</w:t>
      </w:r>
    </w:p>
    <w:p w14:paraId="26BDD194" w14:textId="42166E12" w:rsidR="0058458A" w:rsidRDefault="0058458A" w:rsidP="0058458A">
      <w:pPr>
        <w:rPr>
          <w:rFonts w:ascii="Times New Roman" w:hAnsi="Times New Roman" w:cs="Times New Roman"/>
        </w:rPr>
      </w:pPr>
      <w:r>
        <w:rPr>
          <w:rFonts w:ascii="Times New Roman" w:hAnsi="Times New Roman" w:cs="Times New Roman"/>
        </w:rPr>
        <w:t xml:space="preserve">In order to assess the distributions of the maternal feeding window data and gestational and infant outcomes, I will conduct a univariate analysis of each variable independently. This will determine whether or not these variables need to be normalized for use in multiple regression and will determine cutoffs for the categorical variables. Bivariate analyses will then be conducted by examining the distributions of the outcome variables across socio-demographic and maternal health indices. This will identify variables that should be considered confounders in the relationship between the feeding window during pregnancy and maternal and child health outcomes. </w:t>
      </w:r>
      <w:r w:rsidR="00F87257">
        <w:rPr>
          <w:rFonts w:ascii="Times New Roman" w:hAnsi="Times New Roman" w:cs="Times New Roman"/>
        </w:rPr>
        <w:t xml:space="preserve">As seen in table 3, these are the current proposed variables to be considered in the bivariate analyses. </w:t>
      </w:r>
    </w:p>
    <w:p w14:paraId="59C2A84F" w14:textId="77777777" w:rsidR="00F87257" w:rsidRDefault="00F87257" w:rsidP="00F87257">
      <w:pPr>
        <w:pStyle w:val="prelim4"/>
      </w:pPr>
    </w:p>
    <w:p w14:paraId="1BBFBD30" w14:textId="75C101DC" w:rsidR="00F87257" w:rsidRDefault="00F87257" w:rsidP="00F87257">
      <w:pPr>
        <w:pStyle w:val="prelim4"/>
      </w:pPr>
      <w:r>
        <w:t xml:space="preserve">Table 3: </w:t>
      </w:r>
      <w:r w:rsidRPr="005F085A">
        <w:t>P</w:t>
      </w:r>
      <w:r>
        <w:t xml:space="preserve">otential </w:t>
      </w:r>
      <w:bookmarkStart w:id="1" w:name="_GoBack"/>
      <w:bookmarkEnd w:id="1"/>
      <w:r>
        <w:t>confounders:</w:t>
      </w:r>
    </w:p>
    <w:tbl>
      <w:tblPr>
        <w:tblStyle w:val="TableGrid"/>
        <w:tblW w:w="0" w:type="auto"/>
        <w:tblLook w:val="04A0" w:firstRow="1" w:lastRow="0" w:firstColumn="1" w:lastColumn="0" w:noHBand="0" w:noVBand="1"/>
      </w:tblPr>
      <w:tblGrid>
        <w:gridCol w:w="4675"/>
        <w:gridCol w:w="4675"/>
      </w:tblGrid>
      <w:tr w:rsidR="00F87257" w:rsidRPr="00C26F78" w14:paraId="075112DF" w14:textId="77777777" w:rsidTr="00FF5920">
        <w:tc>
          <w:tcPr>
            <w:tcW w:w="4675" w:type="dxa"/>
          </w:tcPr>
          <w:p w14:paraId="25C98FCA" w14:textId="77777777" w:rsidR="00F87257" w:rsidRPr="00F87257" w:rsidRDefault="00F87257" w:rsidP="00FF5920">
            <w:pPr>
              <w:jc w:val="center"/>
              <w:rPr>
                <w:rFonts w:ascii="Times New Roman" w:hAnsi="Times New Roman" w:cs="Times New Roman"/>
                <w:b/>
              </w:rPr>
            </w:pPr>
            <w:r w:rsidRPr="00F87257">
              <w:rPr>
                <w:rFonts w:ascii="Times New Roman" w:hAnsi="Times New Roman" w:cs="Times New Roman"/>
                <w:b/>
              </w:rPr>
              <w:t>Proposed confounder</w:t>
            </w:r>
          </w:p>
        </w:tc>
        <w:tc>
          <w:tcPr>
            <w:tcW w:w="4675" w:type="dxa"/>
          </w:tcPr>
          <w:p w14:paraId="409DF872" w14:textId="77777777" w:rsidR="00F87257" w:rsidRPr="00F87257" w:rsidRDefault="00F87257" w:rsidP="00FF5920">
            <w:pPr>
              <w:jc w:val="center"/>
              <w:rPr>
                <w:rFonts w:ascii="Times New Roman" w:hAnsi="Times New Roman" w:cs="Times New Roman"/>
                <w:b/>
              </w:rPr>
            </w:pPr>
            <w:r w:rsidRPr="00F87257">
              <w:rPr>
                <w:rFonts w:ascii="Times New Roman" w:hAnsi="Times New Roman" w:cs="Times New Roman"/>
                <w:b/>
              </w:rPr>
              <w:t>Source of variable</w:t>
            </w:r>
          </w:p>
        </w:tc>
      </w:tr>
      <w:tr w:rsidR="00F87257" w:rsidRPr="00C26F78" w14:paraId="4E34B74C" w14:textId="77777777" w:rsidTr="00FF5920">
        <w:tc>
          <w:tcPr>
            <w:tcW w:w="4675" w:type="dxa"/>
          </w:tcPr>
          <w:p w14:paraId="4C4DA63D" w14:textId="77777777" w:rsidR="00F87257" w:rsidRPr="00C26F78" w:rsidRDefault="00F87257" w:rsidP="00FF5920">
            <w:pPr>
              <w:rPr>
                <w:rFonts w:ascii="Times New Roman" w:hAnsi="Times New Roman" w:cs="Times New Roman"/>
              </w:rPr>
            </w:pPr>
            <w:r>
              <w:rPr>
                <w:rFonts w:ascii="Times New Roman" w:hAnsi="Times New Roman" w:cs="Times New Roman"/>
              </w:rPr>
              <w:t>Maternal gestational age at enrollment</w:t>
            </w:r>
          </w:p>
        </w:tc>
        <w:tc>
          <w:tcPr>
            <w:tcW w:w="4675" w:type="dxa"/>
          </w:tcPr>
          <w:p w14:paraId="59EF58F6" w14:textId="77777777" w:rsidR="00F87257" w:rsidRPr="00C26F78" w:rsidRDefault="00F87257" w:rsidP="00FF5920">
            <w:pPr>
              <w:rPr>
                <w:rFonts w:ascii="Times New Roman" w:hAnsi="Times New Roman" w:cs="Times New Roman"/>
              </w:rPr>
            </w:pPr>
            <w:r>
              <w:rPr>
                <w:rFonts w:ascii="Times New Roman" w:hAnsi="Times New Roman" w:cs="Times New Roman"/>
              </w:rPr>
              <w:t>Medical chart</w:t>
            </w:r>
          </w:p>
        </w:tc>
      </w:tr>
      <w:tr w:rsidR="00F87257" w:rsidRPr="00C26F78" w14:paraId="4EF6E589" w14:textId="77777777" w:rsidTr="00FF5920">
        <w:tc>
          <w:tcPr>
            <w:tcW w:w="4675" w:type="dxa"/>
          </w:tcPr>
          <w:p w14:paraId="5768C7F5" w14:textId="77777777" w:rsidR="00F87257" w:rsidRPr="00C26F78" w:rsidRDefault="00F87257" w:rsidP="00FF5920">
            <w:pPr>
              <w:rPr>
                <w:rFonts w:ascii="Times New Roman" w:hAnsi="Times New Roman" w:cs="Times New Roman"/>
              </w:rPr>
            </w:pPr>
            <w:r>
              <w:rPr>
                <w:rFonts w:ascii="Times New Roman" w:hAnsi="Times New Roman" w:cs="Times New Roman"/>
              </w:rPr>
              <w:t>Maternal race/ethnicity</w:t>
            </w:r>
          </w:p>
        </w:tc>
        <w:tc>
          <w:tcPr>
            <w:tcW w:w="4675" w:type="dxa"/>
          </w:tcPr>
          <w:p w14:paraId="69CBEAAD" w14:textId="77777777" w:rsidR="00F87257" w:rsidRPr="00C26F78" w:rsidRDefault="00F87257" w:rsidP="00FF5920">
            <w:pPr>
              <w:rPr>
                <w:rFonts w:ascii="Times New Roman" w:hAnsi="Times New Roman" w:cs="Times New Roman"/>
              </w:rPr>
            </w:pPr>
            <w:r>
              <w:rPr>
                <w:rFonts w:ascii="Times New Roman" w:hAnsi="Times New Roman" w:cs="Times New Roman"/>
              </w:rPr>
              <w:t>Enrollment questionnaire</w:t>
            </w:r>
          </w:p>
        </w:tc>
      </w:tr>
      <w:tr w:rsidR="00F87257" w:rsidRPr="00C26F78" w14:paraId="4C9D4541" w14:textId="77777777" w:rsidTr="00FF5920">
        <w:tc>
          <w:tcPr>
            <w:tcW w:w="4675" w:type="dxa"/>
          </w:tcPr>
          <w:p w14:paraId="70D087D1" w14:textId="77777777" w:rsidR="00F87257" w:rsidRPr="00C26F78" w:rsidRDefault="00F87257" w:rsidP="00FF5920">
            <w:pPr>
              <w:rPr>
                <w:rFonts w:ascii="Times New Roman" w:hAnsi="Times New Roman" w:cs="Times New Roman"/>
              </w:rPr>
            </w:pPr>
            <w:r>
              <w:rPr>
                <w:rFonts w:ascii="Times New Roman" w:hAnsi="Times New Roman" w:cs="Times New Roman"/>
              </w:rPr>
              <w:t>Household income</w:t>
            </w:r>
          </w:p>
        </w:tc>
        <w:tc>
          <w:tcPr>
            <w:tcW w:w="4675" w:type="dxa"/>
          </w:tcPr>
          <w:p w14:paraId="0AF74EF8" w14:textId="77777777" w:rsidR="00F87257" w:rsidRPr="00C26F78" w:rsidRDefault="00F87257" w:rsidP="00FF5920">
            <w:pPr>
              <w:rPr>
                <w:rFonts w:ascii="Times New Roman" w:hAnsi="Times New Roman" w:cs="Times New Roman"/>
              </w:rPr>
            </w:pPr>
            <w:r>
              <w:rPr>
                <w:rFonts w:ascii="Times New Roman" w:hAnsi="Times New Roman" w:cs="Times New Roman"/>
              </w:rPr>
              <w:t>Enrollment questionnaire</w:t>
            </w:r>
          </w:p>
        </w:tc>
      </w:tr>
      <w:tr w:rsidR="00F87257" w:rsidRPr="00C26F78" w14:paraId="09393D4F" w14:textId="77777777" w:rsidTr="00FF5920">
        <w:tc>
          <w:tcPr>
            <w:tcW w:w="4675" w:type="dxa"/>
          </w:tcPr>
          <w:p w14:paraId="48769B31" w14:textId="77777777" w:rsidR="00F87257" w:rsidRPr="00C26F78" w:rsidRDefault="00F87257" w:rsidP="00FF5920">
            <w:pPr>
              <w:rPr>
                <w:rFonts w:ascii="Times New Roman" w:hAnsi="Times New Roman" w:cs="Times New Roman"/>
              </w:rPr>
            </w:pPr>
            <w:r>
              <w:rPr>
                <w:rFonts w:ascii="Times New Roman" w:hAnsi="Times New Roman" w:cs="Times New Roman"/>
              </w:rPr>
              <w:t>Maternal pre-pregnancy BMI</w:t>
            </w:r>
          </w:p>
        </w:tc>
        <w:tc>
          <w:tcPr>
            <w:tcW w:w="4675" w:type="dxa"/>
          </w:tcPr>
          <w:p w14:paraId="092C72B5" w14:textId="77777777" w:rsidR="00F87257" w:rsidRPr="00C26F78" w:rsidRDefault="00F87257" w:rsidP="00FF5920">
            <w:pPr>
              <w:rPr>
                <w:rFonts w:ascii="Times New Roman" w:hAnsi="Times New Roman" w:cs="Times New Roman"/>
              </w:rPr>
            </w:pPr>
            <w:r>
              <w:rPr>
                <w:rFonts w:ascii="Times New Roman" w:hAnsi="Times New Roman" w:cs="Times New Roman"/>
              </w:rPr>
              <w:t>Medical chart</w:t>
            </w:r>
          </w:p>
        </w:tc>
      </w:tr>
      <w:tr w:rsidR="00F87257" w:rsidRPr="00C26F78" w14:paraId="7B0ED61A" w14:textId="77777777" w:rsidTr="00FF5920">
        <w:tc>
          <w:tcPr>
            <w:tcW w:w="4675" w:type="dxa"/>
          </w:tcPr>
          <w:p w14:paraId="73F1B1F9" w14:textId="77777777" w:rsidR="00F87257" w:rsidRPr="00C26F78" w:rsidRDefault="00F87257" w:rsidP="00FF5920">
            <w:pPr>
              <w:rPr>
                <w:rFonts w:ascii="Times New Roman" w:hAnsi="Times New Roman" w:cs="Times New Roman"/>
              </w:rPr>
            </w:pPr>
            <w:r>
              <w:rPr>
                <w:rFonts w:ascii="Times New Roman" w:hAnsi="Times New Roman" w:cs="Times New Roman"/>
              </w:rPr>
              <w:t>Gestational weight gain</w:t>
            </w:r>
          </w:p>
        </w:tc>
        <w:tc>
          <w:tcPr>
            <w:tcW w:w="4675" w:type="dxa"/>
          </w:tcPr>
          <w:p w14:paraId="1A459917" w14:textId="77777777" w:rsidR="00F87257" w:rsidRPr="00C26F78" w:rsidRDefault="00F87257" w:rsidP="00FF5920">
            <w:pPr>
              <w:rPr>
                <w:rFonts w:ascii="Times New Roman" w:hAnsi="Times New Roman" w:cs="Times New Roman"/>
              </w:rPr>
            </w:pPr>
            <w:r>
              <w:rPr>
                <w:rFonts w:ascii="Times New Roman" w:hAnsi="Times New Roman" w:cs="Times New Roman"/>
              </w:rPr>
              <w:t>Medical chart</w:t>
            </w:r>
          </w:p>
        </w:tc>
      </w:tr>
      <w:tr w:rsidR="00F87257" w:rsidRPr="00C26F78" w14:paraId="6984134F" w14:textId="77777777" w:rsidTr="00FF5920">
        <w:tc>
          <w:tcPr>
            <w:tcW w:w="4675" w:type="dxa"/>
          </w:tcPr>
          <w:p w14:paraId="03389FFB" w14:textId="77777777" w:rsidR="00F87257" w:rsidRPr="00C26F78" w:rsidRDefault="00F87257" w:rsidP="00FF5920">
            <w:pPr>
              <w:rPr>
                <w:rFonts w:ascii="Times New Roman" w:hAnsi="Times New Roman" w:cs="Times New Roman"/>
              </w:rPr>
            </w:pPr>
            <w:r>
              <w:rPr>
                <w:rFonts w:ascii="Times New Roman" w:hAnsi="Times New Roman" w:cs="Times New Roman"/>
              </w:rPr>
              <w:t>Maternal smoking status</w:t>
            </w:r>
          </w:p>
        </w:tc>
        <w:tc>
          <w:tcPr>
            <w:tcW w:w="4675" w:type="dxa"/>
          </w:tcPr>
          <w:p w14:paraId="2E5E0F77" w14:textId="77777777" w:rsidR="00F87257" w:rsidRPr="00C26F78" w:rsidRDefault="00F87257" w:rsidP="00FF5920">
            <w:pPr>
              <w:rPr>
                <w:rFonts w:ascii="Times New Roman" w:hAnsi="Times New Roman" w:cs="Times New Roman"/>
              </w:rPr>
            </w:pPr>
            <w:r>
              <w:rPr>
                <w:rFonts w:ascii="Times New Roman" w:hAnsi="Times New Roman" w:cs="Times New Roman"/>
              </w:rPr>
              <w:t>Enrollment questionnaire</w:t>
            </w:r>
          </w:p>
        </w:tc>
      </w:tr>
      <w:tr w:rsidR="00F87257" w:rsidRPr="00C26F78" w14:paraId="41ED3A71" w14:textId="77777777" w:rsidTr="00FF5920">
        <w:tc>
          <w:tcPr>
            <w:tcW w:w="4675" w:type="dxa"/>
          </w:tcPr>
          <w:p w14:paraId="0AE5AEB2" w14:textId="77777777" w:rsidR="00F87257" w:rsidRPr="00C26F78" w:rsidRDefault="00F87257" w:rsidP="00FF5920">
            <w:pPr>
              <w:rPr>
                <w:rFonts w:ascii="Times New Roman" w:hAnsi="Times New Roman" w:cs="Times New Roman"/>
              </w:rPr>
            </w:pPr>
            <w:r>
              <w:rPr>
                <w:rFonts w:ascii="Times New Roman" w:hAnsi="Times New Roman" w:cs="Times New Roman"/>
              </w:rPr>
              <w:t>Maternal sleep quality</w:t>
            </w:r>
          </w:p>
        </w:tc>
        <w:tc>
          <w:tcPr>
            <w:tcW w:w="4675" w:type="dxa"/>
          </w:tcPr>
          <w:p w14:paraId="286B92D8" w14:textId="77777777" w:rsidR="00F87257" w:rsidRPr="00C26F78" w:rsidRDefault="00F87257" w:rsidP="00FF5920">
            <w:pPr>
              <w:rPr>
                <w:rFonts w:ascii="Times New Roman" w:hAnsi="Times New Roman" w:cs="Times New Roman"/>
              </w:rPr>
            </w:pPr>
            <w:r>
              <w:rPr>
                <w:rFonts w:ascii="Times New Roman" w:hAnsi="Times New Roman" w:cs="Times New Roman"/>
              </w:rPr>
              <w:t>Enrollment questionnaire</w:t>
            </w:r>
          </w:p>
        </w:tc>
      </w:tr>
      <w:tr w:rsidR="00F87257" w:rsidRPr="00C26F78" w14:paraId="7C6D59D9" w14:textId="77777777" w:rsidTr="00FF5920">
        <w:tc>
          <w:tcPr>
            <w:tcW w:w="4675" w:type="dxa"/>
          </w:tcPr>
          <w:p w14:paraId="44E7CFF3" w14:textId="77777777" w:rsidR="00F87257" w:rsidRDefault="00F87257" w:rsidP="00FF5920">
            <w:pPr>
              <w:rPr>
                <w:rFonts w:ascii="Times New Roman" w:hAnsi="Times New Roman" w:cs="Times New Roman"/>
              </w:rPr>
            </w:pPr>
            <w:r>
              <w:rPr>
                <w:rFonts w:ascii="Times New Roman" w:hAnsi="Times New Roman" w:cs="Times New Roman"/>
              </w:rPr>
              <w:t>Offspring sex</w:t>
            </w:r>
          </w:p>
        </w:tc>
        <w:tc>
          <w:tcPr>
            <w:tcW w:w="4675" w:type="dxa"/>
          </w:tcPr>
          <w:p w14:paraId="0C218163" w14:textId="77777777" w:rsidR="00F87257" w:rsidRDefault="00F87257" w:rsidP="00FF5920">
            <w:pPr>
              <w:rPr>
                <w:rFonts w:ascii="Times New Roman" w:hAnsi="Times New Roman" w:cs="Times New Roman"/>
              </w:rPr>
            </w:pPr>
            <w:r>
              <w:rPr>
                <w:rFonts w:ascii="Times New Roman" w:hAnsi="Times New Roman" w:cs="Times New Roman"/>
              </w:rPr>
              <w:t>Medical chart</w:t>
            </w:r>
          </w:p>
        </w:tc>
      </w:tr>
    </w:tbl>
    <w:p w14:paraId="62A2CACE" w14:textId="77777777" w:rsidR="00626B37" w:rsidRDefault="00626B37" w:rsidP="0058458A">
      <w:pPr>
        <w:rPr>
          <w:rFonts w:ascii="Times New Roman" w:hAnsi="Times New Roman" w:cs="Times New Roman"/>
        </w:rPr>
      </w:pPr>
    </w:p>
    <w:p w14:paraId="704EDD28" w14:textId="5FAFA0C2" w:rsidR="0058458A" w:rsidRPr="0058458A" w:rsidRDefault="0058458A" w:rsidP="001558C3">
      <w:pPr>
        <w:pStyle w:val="prelim4"/>
      </w:pPr>
      <w:r w:rsidRPr="0058458A">
        <w:t>Multivariate Analyses</w:t>
      </w:r>
    </w:p>
    <w:p w14:paraId="56118FC5" w14:textId="77777777" w:rsidR="0058458A" w:rsidRDefault="0058458A" w:rsidP="0058458A">
      <w:pPr>
        <w:rPr>
          <w:rFonts w:ascii="Times New Roman" w:hAnsi="Times New Roman" w:cs="Times New Roman"/>
        </w:rPr>
      </w:pPr>
      <w:r>
        <w:rPr>
          <w:rFonts w:ascii="Times New Roman" w:hAnsi="Times New Roman" w:cs="Times New Roman"/>
        </w:rPr>
        <w:t>To assess the associations of feeding window length with maternal and child health outcomes, multiple linear regression analysis will be used for the categorical and continuous outcomes; such as offspring birth weight, gestational age, and APGAR score. For dichotomous outcomes, such as gestational diabetes, hypertensive disorders of pregnancy, and hyperemesis gravidarum logistic regression will be employed.</w:t>
      </w:r>
    </w:p>
    <w:p w14:paraId="00A37E30" w14:textId="77777777" w:rsidR="0058458A" w:rsidRDefault="0058458A" w:rsidP="0058458A">
      <w:pPr>
        <w:rPr>
          <w:rFonts w:ascii="Times New Roman" w:hAnsi="Times New Roman" w:cs="Times New Roman"/>
        </w:rPr>
      </w:pPr>
    </w:p>
    <w:p w14:paraId="5AD30576" w14:textId="7AC55D91" w:rsidR="0058458A" w:rsidRPr="0058458A" w:rsidRDefault="0058458A" w:rsidP="001558C3">
      <w:pPr>
        <w:pStyle w:val="prelim4"/>
      </w:pPr>
      <w:r>
        <w:t xml:space="preserve"> </w:t>
      </w:r>
      <w:r w:rsidRPr="0058458A">
        <w:t>Proposed models:</w:t>
      </w:r>
    </w:p>
    <w:p w14:paraId="6C855F79" w14:textId="44D82467" w:rsidR="0058458A" w:rsidRPr="00A63A76" w:rsidRDefault="0058458A" w:rsidP="0058458A">
      <w:pPr>
        <w:rPr>
          <w:rFonts w:ascii="Times New Roman" w:hAnsi="Times New Roman" w:cs="Times New Roman"/>
          <w:u w:val="single"/>
        </w:rPr>
      </w:pPr>
      <w:r w:rsidRPr="00A63A76">
        <w:rPr>
          <w:rFonts w:ascii="Times New Roman" w:hAnsi="Times New Roman" w:cs="Times New Roman"/>
          <w:u w:val="single"/>
        </w:rPr>
        <w:t>Logistic</w:t>
      </w:r>
      <w:r w:rsidR="006D56A8" w:rsidRPr="00A63A76">
        <w:rPr>
          <w:rFonts w:ascii="Times New Roman" w:hAnsi="Times New Roman" w:cs="Times New Roman"/>
          <w:u w:val="single"/>
        </w:rPr>
        <w:t xml:space="preserve"> Regression</w:t>
      </w:r>
      <w:r w:rsidRPr="00A63A76">
        <w:rPr>
          <w:rFonts w:ascii="Times New Roman" w:hAnsi="Times New Roman" w:cs="Times New Roman"/>
          <w:u w:val="single"/>
        </w:rPr>
        <w:t xml:space="preserve"> </w:t>
      </w:r>
      <w:r w:rsidR="006D56A8" w:rsidRPr="00A63A76">
        <w:rPr>
          <w:rFonts w:ascii="Times New Roman" w:hAnsi="Times New Roman" w:cs="Times New Roman"/>
          <w:u w:val="single"/>
        </w:rPr>
        <w:t>M</w:t>
      </w:r>
      <w:r w:rsidRPr="00A63A76">
        <w:rPr>
          <w:rFonts w:ascii="Times New Roman" w:hAnsi="Times New Roman" w:cs="Times New Roman"/>
          <w:u w:val="single"/>
        </w:rPr>
        <w:t>odels:</w:t>
      </w:r>
    </w:p>
    <w:p w14:paraId="32F9680C" w14:textId="25196C07" w:rsidR="00727B35" w:rsidRDefault="00727B35" w:rsidP="0058458A">
      <w:pPr>
        <w:rPr>
          <w:rFonts w:ascii="Times New Roman" w:hAnsi="Times New Roman" w:cs="Times New Roman"/>
        </w:rPr>
      </w:pPr>
    </w:p>
    <w:p w14:paraId="5B520FF3" w14:textId="144FDD7B" w:rsidR="00727B35" w:rsidRDefault="00727B35" w:rsidP="0058458A">
      <w:pPr>
        <w:rPr>
          <w:rFonts w:ascii="Times New Roman" w:hAnsi="Times New Roman" w:cs="Times New Roman"/>
        </w:rPr>
      </w:pPr>
      <w:r w:rsidRPr="00727B35">
        <w:rPr>
          <w:rFonts w:ascii="Times New Roman" w:hAnsi="Times New Roman" w:cs="Times New Roman"/>
          <w:b/>
        </w:rPr>
        <w:t>Exposure:</w:t>
      </w:r>
      <w:r>
        <w:rPr>
          <w:rFonts w:ascii="Times New Roman" w:hAnsi="Times New Roman" w:cs="Times New Roman"/>
        </w:rPr>
        <w:t xml:space="preserve"> Maternal length of the feeding window </w:t>
      </w:r>
      <w:r w:rsidRPr="00727B35">
        <w:rPr>
          <w:rFonts w:ascii="Times New Roman" w:hAnsi="Times New Roman" w:cs="Times New Roman"/>
          <w:b/>
        </w:rPr>
        <w:t>Outcome:</w:t>
      </w:r>
      <w:r>
        <w:rPr>
          <w:rFonts w:ascii="Times New Roman" w:hAnsi="Times New Roman" w:cs="Times New Roman"/>
        </w:rPr>
        <w:t xml:space="preserve"> Gestational Diabetes</w:t>
      </w:r>
    </w:p>
    <w:p w14:paraId="53AC9C77" w14:textId="6E3BF119" w:rsidR="0058458A" w:rsidRDefault="0058458A" w:rsidP="0058458A">
      <w:pPr>
        <w:rPr>
          <w:rFonts w:ascii="Times New Roman" w:hAnsi="Times New Roman" w:cs="Times New Roman"/>
        </w:rPr>
      </w:pPr>
      <w:r>
        <w:rPr>
          <w:rFonts w:ascii="Times New Roman" w:hAnsi="Times New Roman" w:cs="Times New Roman"/>
        </w:rPr>
        <w:t xml:space="preserve">Model 1: </w:t>
      </w:r>
      <w:proofErr w:type="gramStart"/>
      <w:r w:rsidR="001E610F">
        <w:rPr>
          <w:rFonts w:ascii="Times New Roman" w:hAnsi="Times New Roman" w:cs="Times New Roman"/>
        </w:rPr>
        <w:t>Logit(</w:t>
      </w:r>
      <w:proofErr w:type="spellStart"/>
      <w:proofErr w:type="gramEnd"/>
      <w:r w:rsidR="001E610F">
        <w:rPr>
          <w:rFonts w:ascii="Times New Roman" w:hAnsi="Times New Roman" w:cs="Times New Roman"/>
        </w:rPr>
        <w:t>Pr</w:t>
      </w:r>
      <w:proofErr w:type="spellEnd"/>
      <w:r w:rsidR="001E610F">
        <w:rPr>
          <w:rFonts w:ascii="Times New Roman" w:hAnsi="Times New Roman" w:cs="Times New Roman"/>
        </w:rPr>
        <w:t xml:space="preserve">(Y=1)) = </w:t>
      </w:r>
      <w:r w:rsidR="00727B35">
        <w:rPr>
          <w:rFonts w:ascii="Times New Roman" w:hAnsi="Times New Roman" w:cs="Times New Roman"/>
        </w:rPr>
        <w:t xml:space="preserve">maternal feeding window + maternal </w:t>
      </w:r>
      <w:r w:rsidR="008C3EE9">
        <w:rPr>
          <w:rFonts w:ascii="Times New Roman" w:hAnsi="Times New Roman" w:cs="Times New Roman"/>
        </w:rPr>
        <w:t>education</w:t>
      </w:r>
    </w:p>
    <w:p w14:paraId="6EAC868C" w14:textId="06AFFEDC" w:rsidR="00005F53" w:rsidRDefault="00005F53" w:rsidP="0058458A">
      <w:pPr>
        <w:rPr>
          <w:rFonts w:ascii="Times New Roman" w:hAnsi="Times New Roman" w:cs="Times New Roman"/>
        </w:rPr>
      </w:pPr>
      <w:r>
        <w:rPr>
          <w:rFonts w:ascii="Times New Roman" w:hAnsi="Times New Roman" w:cs="Times New Roman"/>
        </w:rPr>
        <w:t xml:space="preserve">Model 2: </w:t>
      </w:r>
      <w:proofErr w:type="gramStart"/>
      <w:r w:rsidR="001E610F">
        <w:rPr>
          <w:rFonts w:ascii="Times New Roman" w:hAnsi="Times New Roman" w:cs="Times New Roman"/>
        </w:rPr>
        <w:t>Logit(</w:t>
      </w:r>
      <w:proofErr w:type="spellStart"/>
      <w:proofErr w:type="gramEnd"/>
      <w:r w:rsidR="001E610F">
        <w:rPr>
          <w:rFonts w:ascii="Times New Roman" w:hAnsi="Times New Roman" w:cs="Times New Roman"/>
        </w:rPr>
        <w:t>Pr</w:t>
      </w:r>
      <w:proofErr w:type="spellEnd"/>
      <w:r w:rsidR="001E610F">
        <w:rPr>
          <w:rFonts w:ascii="Times New Roman" w:hAnsi="Times New Roman" w:cs="Times New Roman"/>
        </w:rPr>
        <w:t xml:space="preserve">(Y=1)) = </w:t>
      </w:r>
      <w:r>
        <w:rPr>
          <w:rFonts w:ascii="Times New Roman" w:hAnsi="Times New Roman" w:cs="Times New Roman"/>
        </w:rPr>
        <w:t xml:space="preserve">Model 1 + </w:t>
      </w:r>
      <w:r w:rsidR="008C3EE9">
        <w:rPr>
          <w:rFonts w:ascii="Times New Roman" w:hAnsi="Times New Roman" w:cs="Times New Roman"/>
        </w:rPr>
        <w:t>maternal pre-pregnancy BMI</w:t>
      </w:r>
      <w:r>
        <w:rPr>
          <w:rFonts w:ascii="Times New Roman" w:hAnsi="Times New Roman" w:cs="Times New Roman"/>
        </w:rPr>
        <w:br/>
        <w:t xml:space="preserve">Model 3: </w:t>
      </w:r>
      <w:r w:rsidR="001E610F">
        <w:rPr>
          <w:rFonts w:ascii="Times New Roman" w:hAnsi="Times New Roman" w:cs="Times New Roman"/>
        </w:rPr>
        <w:t>Logit(</w:t>
      </w:r>
      <w:proofErr w:type="spellStart"/>
      <w:r w:rsidR="001E610F">
        <w:rPr>
          <w:rFonts w:ascii="Times New Roman" w:hAnsi="Times New Roman" w:cs="Times New Roman"/>
        </w:rPr>
        <w:t>Pr</w:t>
      </w:r>
      <w:proofErr w:type="spellEnd"/>
      <w:r w:rsidR="001E610F">
        <w:rPr>
          <w:rFonts w:ascii="Times New Roman" w:hAnsi="Times New Roman" w:cs="Times New Roman"/>
        </w:rPr>
        <w:t xml:space="preserve">(Y=1)) = </w:t>
      </w:r>
      <w:r>
        <w:rPr>
          <w:rFonts w:ascii="Times New Roman" w:hAnsi="Times New Roman" w:cs="Times New Roman"/>
        </w:rPr>
        <w:t xml:space="preserve">Model 2 + </w:t>
      </w:r>
      <w:r w:rsidR="001E610F">
        <w:rPr>
          <w:rFonts w:ascii="Times New Roman" w:hAnsi="Times New Roman" w:cs="Times New Roman"/>
        </w:rPr>
        <w:t>Sleep quality</w:t>
      </w:r>
    </w:p>
    <w:p w14:paraId="6F6CC42B" w14:textId="3AAEA47A" w:rsidR="00A47E79" w:rsidRDefault="00A47E79" w:rsidP="0058458A">
      <w:pPr>
        <w:rPr>
          <w:rFonts w:ascii="Times New Roman" w:hAnsi="Times New Roman" w:cs="Times New Roman"/>
        </w:rPr>
      </w:pPr>
    </w:p>
    <w:p w14:paraId="58E8A3BA" w14:textId="5FCD2C5C" w:rsidR="00A47E79" w:rsidRDefault="001E610F" w:rsidP="0058458A">
      <w:pPr>
        <w:rPr>
          <w:rFonts w:ascii="Times New Roman" w:hAnsi="Times New Roman" w:cs="Times New Roman"/>
        </w:rPr>
      </w:pPr>
      <w:r>
        <w:rPr>
          <w:rFonts w:ascii="Times New Roman" w:hAnsi="Times New Roman" w:cs="Times New Roman"/>
        </w:rPr>
        <w:t xml:space="preserve">Model 1, the most simplistic will </w:t>
      </w:r>
      <w:r w:rsidR="00843B2D">
        <w:rPr>
          <w:rFonts w:ascii="Times New Roman" w:hAnsi="Times New Roman" w:cs="Times New Roman"/>
        </w:rPr>
        <w:t>consider</w:t>
      </w:r>
      <w:r>
        <w:rPr>
          <w:rFonts w:ascii="Times New Roman" w:hAnsi="Times New Roman" w:cs="Times New Roman"/>
        </w:rPr>
        <w:t xml:space="preserve"> only the exposure variable and a well-recognized measure of socioeconomic status, maternal education. Models 2 and 3 will consider Model 1’s covariates as well as inclusion of maternal pre-pregnancy BMI, which can be an indicator of baseline risk of developing diabetes </w:t>
      </w:r>
      <w:r>
        <w:rPr>
          <w:rFonts w:ascii="Times New Roman" w:hAnsi="Times New Roman" w:cs="Times New Roman"/>
        </w:rPr>
        <w:fldChar w:fldCharType="begin"/>
      </w:r>
      <w:r>
        <w:rPr>
          <w:rFonts w:ascii="Times New Roman" w:hAnsi="Times New Roman" w:cs="Times New Roman"/>
        </w:rPr>
        <w:instrText xml:space="preserve"> ADDIN ZOTERO_ITEM CSL_CITATION {"citationID":"9xbPyilT","properties":{"formattedCitation":"(Torloni et al., 2009)","plainCitation":"(Torloni et al., 2009)","noteIndex":0},"citationItems":[{"id":348,"uris":["http://zotero.org/users/5073745/items/ZHAVZU65"],"uri":["http://zotero.org/users/5073745/items/ZHAVZU65"],"itemData":{"id":348,"type":"article-journal","abstract":"The objective of this study is to assess and quantify the risk for gestational diabetes mellitus (GDM) according to prepregnancy maternal body mass index (BMI). The design is a systematic review of observational studies published in the last 30 years. Four electronic databases were searched for publications (1977–2007). BMI was elected as the only measure of obesity, and all diagnostic criteria for GDM were accepted. Studies with selective screening for GDM were excluded. There were no language restrictions. The methodological quality of primary studies was assessed. Some 1745 citations were screened, and 70 studies (two unpublished) involving 671 945 women were included (59 cohorts and 11 case–controls). Most studies were of high or medium quality. Compared with women with a normal BMI, the unadjusted pooled odds ratio (OR) of an underweight woman developing GDM was 0.75 (95% confidence interval [CI] 0.69 to 0.82). The OR for overweight, moderately obese and morbidly obese women were 1.97 (95% CI 1.77 to 2.19), 3.01 (95% CI 2.34 to 3.87) and 5.55 (95% CI 4.27 to 7.21) respectively. For every 1 kg m−2 increase in BMI, the prevalence of GDM increased by 0.92% (95% CI 0.73 to 1.10). The risk of GDM is positively associated with prepregnancy BMI. This information is important when counselling women planning a pregnancy.","container-title":"Obesity Reviews","DOI":"10.1111/j.1467-789X.2008.00541.x","ISSN":"1467-789X","issue":"2","language":"en","page":"194-203","source":"Wiley Online Library","title":"Prepregnancy BMI and the risk of gestational diabetes: a systematic review of the literature with meta-analysis","title-short":"Prepregnancy BMI and the risk of gestational diabetes","volume":"10","author":[{"family":"Torloni","given":"M. R."},{"family":"Betrán","given":"A. P."},{"family":"Horta","given":"B. L."},{"family":"Nakamura","given":"M. U."},{"family":"Atallah","given":"A. N."},{"family":"Moron","given":"A. F."},{"family":"Valente","given":"O."}],"issued":{"date-parts":[["2009"]]}}}],"schema":"https://github.com/citation-style-language/schema/raw/master/csl-citation.json"}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(Torloni et al., 2009)</w:t>
      </w:r>
      <w:r>
        <w:rPr>
          <w:rFonts w:ascii="Times New Roman" w:hAnsi="Times New Roman" w:cs="Times New Roman"/>
        </w:rPr>
        <w:fldChar w:fldCharType="end"/>
      </w:r>
      <w:r>
        <w:rPr>
          <w:rFonts w:ascii="Times New Roman" w:hAnsi="Times New Roman" w:cs="Times New Roman"/>
        </w:rPr>
        <w:t xml:space="preserve">, independent of pregnancy and sleep quality, which is known to be associated with risk of developing gestational diabetes </w:t>
      </w:r>
      <w:r>
        <w:rPr>
          <w:rFonts w:ascii="Times New Roman" w:hAnsi="Times New Roman" w:cs="Times New Roman"/>
        </w:rPr>
        <w:fldChar w:fldCharType="begin"/>
      </w:r>
      <w:r>
        <w:rPr>
          <w:rFonts w:ascii="Times New Roman" w:hAnsi="Times New Roman" w:cs="Times New Roman"/>
        </w:rPr>
        <w:instrText xml:space="preserve"> ADDIN ZOTERO_ITEM CSL_CITATION {"citationID":"YGTBTjBC","properties":{"formattedCitation":"(Facco et al., 2017)","plainCitation":"(Facco et al., 2017)","noteIndex":0},"citationItems":[{"id":351,"uris":["http://zotero.org/users/5073745/items/MI4ARYBA"],"uri":["http://zotero.org/users/5073745/items/MI4ARYBA"],"itemData":{"id":351,"type":"article-journal","abstract":"Background\nExperimental and epidemiologic data suggest that among nonpregnant adults, sleep duration may be an important risk factor for chronic disease. Although pregnant women commonly report poor sleep, few studies objectively evaluated the quality of sleep in pregnancy or explored the relationship between sleep disturbances and maternal and perinatal outcomes.\nObjective\nOur objective was to examine the relationship between objectively assessed sleep duration, timing, and continuity (measured via wrist actigraphy) and maternal cardiovascular and metabolic morbidity specific to pregnancy.\nStudy Design\nThis was a prospective cohort study of nulliparous women. Women were recruited between 16 0/7 and 21 6/7 weeks’ gestation. They were asked to wear a wrist actigraphy monitor and complete a daily sleep log for a period of 7 consecutive days. The primary sleep exposure variables were the averages of the following over the total valid nights (minimum 5, maximum 7 nights): short sleep duration during the primary sleep period (&lt;7 h/night), late sleep midpoint (midpoint between sleep onset and sleep offset &gt;5 am), and top quartile of minutes of wake time after sleep onset and sleep fragmentation index. The primary outcomes of interest were a composite of hypertensive disorders of pregnancy (mild, severe, or superimposed preeclampsia; eclampsia; or antepartum gestational hypertension) and gestational diabetes mellitus. We used χ2 tests to assess associations between sleep variables and categorical baseline characteristics. Crude odds ratios and 95% confidence intervals were estimated from univariate logistic regression models to characterize the magnitude of the relationship between sleep characteristics and hypertensive disorders of pregnancy and gestational diabetes. For associations significant in univariate analysis, multiple logistic regression was used to explore further the association of sleep characteristics with pregnancy outcomes.\nResults\nIn all, 901 eligible women consented to participate; 782 submitted valid actigraphy studies. Short sleep duration and a later sleep midpoint were associated with an increased risk of gestational diabetes (odds ratio, 2.24; 95% confidence interval, 1.11–4.53; and odds ratio, 2.58; 95% confidence interval, 1.24–5.36, respectively) but not of hypertensive disorders. A model with both sleep duration and sleep midpoint as well as their interaction term revealed that while there was no significant interaction between these exposures, the main effects of both short sleep duration and later sleep midpoint with gestational diabetes remained significant (adjusted odds ratio, 2.06; 95% confidence interval, 1.01–4.19; and adjusted odds ratio, 2.37; 95% confidence interval, 1.13–4.97, respectively). Additionally, after adjusting separately for age, body mass index, and race/ethnicity, both short sleep duration and later sleep midpoint remained associated with gestational diabetes. No associations were demonstrated between the sleep quality measures (wake after sleep onset, sleep fragmentation) and hypertensive disorders or gestational diabetes.\nConclusion\nOur results demonstrate a relationship between short sleep duration and later sleep midpoint with gestational diabetes. Our data suggest independent contributions of these 2 sleep characteristics to the risk for gestational diabetes in nulliparous women.","container-title":"American Journal of Obstetrics and Gynecology","DOI":"10.1016/j.ajog.2017.05.066","ISSN":"0002-9378","issue":"4","journalAbbreviation":"American Journal of Obstetrics and Gynecology","language":"en","page":"447.e1-447.e13","source":"ScienceDirect","title":"Objectively measured short sleep duration and later sleep midpoint in pregnancy are associated with a higher risk of gestational diabetes","volume":"217","author":[{"family":"Facco","given":"Francesca L."},{"family":"Grobman","given":"William A."},{"family":"Reid","given":"Kathryn J."},{"family":"Parker","given":"Corette B."},{"family":"Hunter","given":"Shannon M."},{"family":"Silver","given":"Robert M."},{"family":"Basner","given":"Robert C."},{"family":"Saade","given":"George R."},{"family":"Pien","given":"Grace W."},{"family":"Manchanda","given":"Shalini"},{"family":"Louis","given":"Judette M."},{"family":"Nhan-Chang","given":"Chia-Ling"},{"family":"Chung","given":"Judith H."},{"family":"Wing","given":"Deborah A."},{"family":"Simhan","given":"Hyagriv N."},{"family":"Haas","given":"David M."},{"family":"Iams","given":"Jay"},{"family":"Parry","given":"Samuel"},{"family":"Zee","given":"Phyllis C."}],"issued":{"date-parts":[["2017",10,1]]}}}],"schema":"https://github.com/citation-style-language/schema/raw/master/csl-citation.json"}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(Facco et al., 2017)</w:t>
      </w:r>
      <w:r>
        <w:rPr>
          <w:rFonts w:ascii="Times New Roman" w:hAnsi="Times New Roman" w:cs="Times New Roman"/>
        </w:rPr>
        <w:fldChar w:fldCharType="end"/>
      </w:r>
      <w:r>
        <w:rPr>
          <w:rFonts w:ascii="Times New Roman" w:hAnsi="Times New Roman" w:cs="Times New Roman"/>
        </w:rPr>
        <w:t xml:space="preserve">. Models may be subject to change after univariate and bivariate analysis of cohort data. </w:t>
      </w:r>
    </w:p>
    <w:p w14:paraId="7E1AA2E7" w14:textId="5EE88023" w:rsidR="00691022" w:rsidRDefault="00691022" w:rsidP="0058458A">
      <w:pPr>
        <w:rPr>
          <w:rFonts w:ascii="Times New Roman" w:hAnsi="Times New Roman" w:cs="Times New Roman"/>
        </w:rPr>
      </w:pPr>
    </w:p>
    <w:p w14:paraId="1888A140" w14:textId="77777777" w:rsidR="00691022" w:rsidRDefault="00691022" w:rsidP="0058458A">
      <w:pPr>
        <w:rPr>
          <w:rFonts w:ascii="Times New Roman" w:hAnsi="Times New Roman" w:cs="Times New Roman"/>
        </w:rPr>
      </w:pPr>
    </w:p>
    <w:p w14:paraId="6BB8AFC1" w14:textId="37DF96CE" w:rsidR="006D56A8" w:rsidRPr="00A63A76" w:rsidRDefault="006D56A8" w:rsidP="0058458A">
      <w:pPr>
        <w:rPr>
          <w:rFonts w:ascii="Times New Roman" w:hAnsi="Times New Roman" w:cs="Times New Roman"/>
          <w:u w:val="single"/>
        </w:rPr>
      </w:pPr>
      <w:r w:rsidRPr="00A63A76">
        <w:rPr>
          <w:rFonts w:ascii="Times New Roman" w:hAnsi="Times New Roman" w:cs="Times New Roman"/>
          <w:u w:val="single"/>
        </w:rPr>
        <w:t>Multiple Linear Regression Models</w:t>
      </w:r>
      <w:r w:rsidR="001E610F" w:rsidRPr="00A63A76">
        <w:rPr>
          <w:rFonts w:ascii="Times New Roman" w:hAnsi="Times New Roman" w:cs="Times New Roman"/>
          <w:u w:val="single"/>
        </w:rPr>
        <w:t>:</w:t>
      </w:r>
    </w:p>
    <w:p w14:paraId="714C4894" w14:textId="16894988" w:rsidR="001E610F" w:rsidRDefault="001E610F" w:rsidP="0058458A">
      <w:pPr>
        <w:rPr>
          <w:rFonts w:ascii="Times New Roman" w:hAnsi="Times New Roman" w:cs="Times New Roman"/>
        </w:rPr>
      </w:pPr>
    </w:p>
    <w:p w14:paraId="66835A9C" w14:textId="1F1FF155" w:rsidR="001E610F" w:rsidRDefault="001E610F" w:rsidP="001E610F">
      <w:pPr>
        <w:rPr>
          <w:rFonts w:ascii="Times New Roman" w:hAnsi="Times New Roman" w:cs="Times New Roman"/>
        </w:rPr>
      </w:pPr>
      <w:r w:rsidRPr="00727B35">
        <w:rPr>
          <w:rFonts w:ascii="Times New Roman" w:hAnsi="Times New Roman" w:cs="Times New Roman"/>
          <w:b/>
        </w:rPr>
        <w:t>Exposure:</w:t>
      </w:r>
      <w:r>
        <w:rPr>
          <w:rFonts w:ascii="Times New Roman" w:hAnsi="Times New Roman" w:cs="Times New Roman"/>
        </w:rPr>
        <w:t xml:space="preserve"> Maternal length of the feeding window </w:t>
      </w:r>
      <w:r w:rsidRPr="00727B35">
        <w:rPr>
          <w:rFonts w:ascii="Times New Roman" w:hAnsi="Times New Roman" w:cs="Times New Roman"/>
          <w:b/>
        </w:rPr>
        <w:t>Outcome:</w:t>
      </w:r>
      <w:r>
        <w:rPr>
          <w:rFonts w:ascii="Times New Roman" w:hAnsi="Times New Roman" w:cs="Times New Roman"/>
        </w:rPr>
        <w:t xml:space="preserve"> child birth weight</w:t>
      </w:r>
    </w:p>
    <w:p w14:paraId="583811AD" w14:textId="534429C4" w:rsidR="001E610F" w:rsidRDefault="001E610F" w:rsidP="001E610F">
      <w:pPr>
        <w:rPr>
          <w:rFonts w:ascii="Times New Roman" w:hAnsi="Times New Roman" w:cs="Times New Roman"/>
        </w:rPr>
      </w:pPr>
      <w:r>
        <w:rPr>
          <w:rFonts w:ascii="Times New Roman" w:hAnsi="Times New Roman" w:cs="Times New Roman"/>
        </w:rPr>
        <w:t>Model 1: maternal feeding window + maternal education</w:t>
      </w:r>
    </w:p>
    <w:p w14:paraId="7A0AEF1D" w14:textId="372C12E0" w:rsidR="001E610F" w:rsidRDefault="001E610F" w:rsidP="001E610F">
      <w:pPr>
        <w:rPr>
          <w:rFonts w:ascii="Times New Roman" w:hAnsi="Times New Roman" w:cs="Times New Roman"/>
        </w:rPr>
      </w:pPr>
      <w:r>
        <w:rPr>
          <w:rFonts w:ascii="Times New Roman" w:hAnsi="Times New Roman" w:cs="Times New Roman"/>
        </w:rPr>
        <w:t>Model 2: Model 1 + gestational weight gain</w:t>
      </w:r>
      <w:r>
        <w:rPr>
          <w:rFonts w:ascii="Times New Roman" w:hAnsi="Times New Roman" w:cs="Times New Roman"/>
        </w:rPr>
        <w:br/>
        <w:t>Model 3: Model 2 + Offspring sex</w:t>
      </w:r>
    </w:p>
    <w:p w14:paraId="10842080" w14:textId="77777777" w:rsidR="001E610F" w:rsidRDefault="001E610F" w:rsidP="001E610F">
      <w:pPr>
        <w:rPr>
          <w:rFonts w:ascii="Times New Roman" w:hAnsi="Times New Roman" w:cs="Times New Roman"/>
        </w:rPr>
      </w:pPr>
    </w:p>
    <w:p w14:paraId="2BD6B24F" w14:textId="12432A53" w:rsidR="001E610F" w:rsidRDefault="001E610F" w:rsidP="0058458A">
      <w:pPr>
        <w:rPr>
          <w:rFonts w:ascii="Times New Roman" w:hAnsi="Times New Roman" w:cs="Times New Roman"/>
        </w:rPr>
      </w:pPr>
      <w:r>
        <w:rPr>
          <w:rFonts w:ascii="Times New Roman" w:hAnsi="Times New Roman" w:cs="Times New Roman"/>
        </w:rPr>
        <w:t xml:space="preserve">Model 1 comprises the most simplistic model and will account only for the exposure variable and socioeconomic status. Model 2 will account for the same covariates as model 1, but will also take include gestational weight gain, which has been proven to be associated with larger birth weights and child fat mass </w:t>
      </w:r>
      <w:r>
        <w:rPr>
          <w:rFonts w:ascii="Times New Roman" w:hAnsi="Times New Roman" w:cs="Times New Roman"/>
        </w:rPr>
        <w:fldChar w:fldCharType="begin"/>
      </w:r>
      <w:r>
        <w:rPr>
          <w:rFonts w:ascii="Times New Roman" w:hAnsi="Times New Roman" w:cs="Times New Roman"/>
        </w:rPr>
        <w:instrText xml:space="preserve"> ADDIN ZOTERO_ITEM CSL_CITATION {"citationID":"DRRY4Ccg","properties":{"formattedCitation":"(Schack-Nielsen et al., 2010)","plainCitation":"(Schack-Nielsen et al., 2010)","noteIndex":0},"citationItems":[{"id":275,"uris":["http://zotero.org/users/5073745/items/3U9KPF9E"],"uri":["http://zotero.org/users/5073745/items/3U9KPF9E"],"itemData":{"id":275,"type":"article-journal","abstract":"Gestational weight gain (GWG) is associated with childhood obesity. We analyzed whether this effect persists into adulthood and is mediated by effects in childhood. The design of the study a prospective birth cohort study established in 1959–1961. The subjects were offspring (n=4234 of whom 2485 had information from the last follow-up) of mothers included in ‘The Copenhagen Perinatal Cohort’ during pregnancy or at birth. Information on maternal pre-pregnancy body mass index (BMI), GWG and several potential confounders were collected around delivery. Information on offspring BMI was available from various follow-up examinations from 1 to 42 years of age. The association of GWG with offspring BMI was analyzed by regression models including confounders. Using path analysis, the association of GWG with adult BMI was disentangled into an association mediated through childhood BMI and one independent hereof. GWG was associated with offspring BMI at all ages. At the age of 42 years (n=1540), there was an increasing risk of obesity (odds ratio (OR) 1.08, 95% confidence interval (CI) 1.03–1.14 per kg GWG, P=0.003). Only half of the association of GWG on offspring adult BMI was mediated through birth weight and BMI up to 14 years of age. Greater GWG is associated with an increased BMI in childhood through adulthood and with an increased risk of obesity in adults. Only part of the association with adult BMI is mediated by childhood BMI, suggesting that excessive GWG induces a persisting susceptibility to obesogenic environments. As GWG is greater in women with small pre-pregnancy body weight, this implies a reinforcement of the obesity epidemic in the next generation. Our findings provide support for avoiding excessive GWG.","container-title":"International Journal of Obesity","DOI":"10.1038/ijo.2009.206","ISSN":"1476-5497","issue":"1","language":"en","page":"67-74","source":"www.nature.com","title":"Gestational weight gain in relation to offspring body mass index and obesity from infancy through adulthood","volume":"34","author":[{"family":"Schack-Nielsen","given":"L."},{"family":"Michaelsen","given":"K. F."},{"family":"Gamborg","given":"M."},{"family":"Mortensen","given":"E. L."},{"family":"Sørensen","given":"T. I. A."}],"issued":{"date-parts":[["2010",1]]}}}],"schema":"https://github.com/citation-style-language/schema/raw/master/csl-citation.json"}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(Schack-Nielsen et al., 2010)</w:t>
      </w:r>
      <w:r>
        <w:rPr>
          <w:rFonts w:ascii="Times New Roman" w:hAnsi="Times New Roman" w:cs="Times New Roman"/>
        </w:rPr>
        <w:fldChar w:fldCharType="end"/>
      </w:r>
      <w:r>
        <w:rPr>
          <w:rFonts w:ascii="Times New Roman" w:hAnsi="Times New Roman" w:cs="Times New Roman"/>
        </w:rPr>
        <w:t>. Model 3 will include child sex, as differences of sex-specific intrauterine growth</w:t>
      </w:r>
      <w:r w:rsidR="007444DD">
        <w:rPr>
          <w:rFonts w:ascii="Times New Roman" w:hAnsi="Times New Roman" w:cs="Times New Roman"/>
        </w:rPr>
        <w:t xml:space="preserve"> and adaptation to </w:t>
      </w:r>
      <w:r w:rsidR="00DA35E0">
        <w:rPr>
          <w:rFonts w:ascii="Times New Roman" w:hAnsi="Times New Roman" w:cs="Times New Roman"/>
        </w:rPr>
        <w:t xml:space="preserve">numerous environmental stimuli </w:t>
      </w:r>
      <w:r w:rsidR="00DA35E0">
        <w:rPr>
          <w:rFonts w:ascii="Times New Roman" w:hAnsi="Times New Roman" w:cs="Times New Roman"/>
        </w:rPr>
        <w:fldChar w:fldCharType="begin"/>
      </w:r>
      <w:r w:rsidR="00DA35E0">
        <w:rPr>
          <w:rFonts w:ascii="Times New Roman" w:hAnsi="Times New Roman" w:cs="Times New Roman"/>
        </w:rPr>
        <w:instrText xml:space="preserve"> ADDIN ZOTERO_ITEM CSL_CITATION {"citationID":"mRRyTPIJ","properties":{"formattedCitation":"(Alwasel et al., 2011; Clifton, 2010)","plainCitation":"(Alwasel et al., 2011; Clifton, 2010)","noteIndex":0},"citationItems":[{"id":227,"uris":["http://zotero.org/users/5073745/items/EAXVRAII"],"uri":["http://zotero.org/users/5073745/items/EAXVRAII"],"itemData":{"id":227,"type":"article-journal","abstract":"Objectives: In Europe, boys and girls have different body proportions at birth. We examined newborn babies in Saudi Arabia to determine the sex differences and whether fetal growth differed if the mother was in utero during Ramadan. Methods: We examined body size at birth among 967 babies (479 boys and 488 girls) born in Unizah, a small city in Saudi Arabia. Results: Large head circumference was the strongest single predictor of male sex. In a simultaneous regression, female sex was predicted by small head circumference (P &lt; 0.001), low birth weight (P = 0.002), and large chest circumference (P = 0.008). The mothers of boys were heavier in pregnancy than the mothers of girls and had a higher body mass index, 31.7 kg/m2 compared to 30.2 (P &lt; 0.001). The mothers of girls, however, were taller than the mothers of boys, 158.6 cm compared to 157.4 (P = 0.001). Compared to babies whose mothers were not in utero during Ramadan boys whose mothers were in mid gestation during Ramadan were 1.2 cm longer (P = 0.005) while girls had a 0.4 week shorter gestation period (P = 0.04). Conclusion: Our findings are consistent with other evidence that boys are more ready than girls to trade off visceral development in utero to protect somatic and brain growth. They also support the hypothesis that boys are more responsive to their mother's current diet than girls, who respond more to their mother's life time nutrition and metabolism. They provide the first evidence that changes in the life style of pregnant women during Ramadan affect more than one generation. Am. J. Hum. Biol. 2011. © 2011 Wiley-Liss, Inc.","container-title":"American Journal of Human Biology","DOI":"10.1002/ajhb.21193","ISSN":"1520-6300","issue":"5","language":"en","page":"651-654","source":"Wiley Online Library","title":"Sex Differences in birth size and intergenerational effects of intrauterine exposure to Ramadan in Saudi Arabia","volume":"23","author":[{"family":"Alwasel","given":"S. H."},{"family":"Abotalib","given":"Z."},{"family":"Aljarallah","given":"J. S."},{"family":"Osmond","given":"C."},{"family":"Alkharaz","given":"S. M."},{"family":"Alhazza","given":"I. M."},{"family":"Harrath","given":"A."},{"family":"Thornburg","given":"K."},{"family":"Barker","given":"D. J. P."}],"issued":{"date-parts":[["2011"]]}}},{"id":357,"uris":["http://zotero.org/users/5073745/items/BWW3VPZV"],"uri":["http://zotero.org/users/5073745/items/BWW3VPZV"],"itemData":{"id":357,"type":"article-journal","abstract":"There are known sex specific differences in fetal and neonatal morbidity and mortality. There are also known differences in birthweight centile with males generally being larger than females at birth. These differences are generally ignored when studying obstetric complications of pregnancy and the mechanisms that confer these differences between the sexes are unknown. Current evidence suggests sex specific adaptation of the placenta may be central to the differences in fetal growth and survival. Our research examining pregnancies complicated by asthma has reported sexually dimorphic differences in fetal growth and survival with males adapting placental function to allow for continued growth in an adverse maternal environment while females reduce growth in an attempt to survive further maternal insults. We have reported sex differences in placental cytokine expression, insulin-like growth factor pathways and the placental response to cortisol in relation to the complication of asthma during pregnancy. More recently we have identified sex specific alterations in placental function in pregnancies complicated by preterm delivery which were associated with neonatal outcome and survival. We propose the sexually dimorphic differences in growth and survival of the fetus are mediated by the sex specific function of the human placenta. This review will present evidence supporting this hypothesis and will argue that to ignore the sex of the placenta is no longer sound scientific practice.","collection-title":"Placenta - The Key to Pregnancy Success","container-title":"Placenta","DOI":"10.1016/j.placenta.2009.11.010","ISSN":"0143-4004","journalAbbreviation":"Placenta","language":"en","page":"S33-S39","source":"ScienceDirect","title":"Review: Sex and the Human Placenta: Mediating Differential Strategies of Fetal Growth and Survival","title-short":"Review","volume":"31","author":[{"family":"Clifton","given":"V. L."}],"issued":{"date-parts":[["2010",3,1]]}}}],"schema":"https://github.com/citation-style-language/schema/raw/master/csl-citation.json"} </w:instrText>
      </w:r>
      <w:r w:rsidR="00DA35E0">
        <w:rPr>
          <w:rFonts w:ascii="Times New Roman" w:hAnsi="Times New Roman" w:cs="Times New Roman"/>
        </w:rPr>
        <w:fldChar w:fldCharType="separate"/>
      </w:r>
      <w:r w:rsidR="00DA35E0">
        <w:rPr>
          <w:rFonts w:ascii="Times New Roman" w:hAnsi="Times New Roman" w:cs="Times New Roman"/>
          <w:noProof/>
        </w:rPr>
        <w:t>(Alwasel et al., 2011; Clifton, 2010)</w:t>
      </w:r>
      <w:r w:rsidR="00DA35E0">
        <w:rPr>
          <w:rFonts w:ascii="Times New Roman" w:hAnsi="Times New Roman" w:cs="Times New Roman"/>
        </w:rPr>
        <w:fldChar w:fldCharType="end"/>
      </w:r>
      <w:r>
        <w:rPr>
          <w:rFonts w:ascii="Times New Roman" w:hAnsi="Times New Roman" w:cs="Times New Roman"/>
        </w:rPr>
        <w:t xml:space="preserve"> have been seen in human</w:t>
      </w:r>
      <w:r w:rsidR="00DA35E0">
        <w:rPr>
          <w:rFonts w:ascii="Times New Roman" w:hAnsi="Times New Roman" w:cs="Times New Roman"/>
        </w:rPr>
        <w:t xml:space="preserve"> pregnancy</w:t>
      </w:r>
      <w:r>
        <w:rPr>
          <w:rFonts w:ascii="Times New Roman" w:hAnsi="Times New Roman" w:cs="Times New Roman"/>
        </w:rPr>
        <w:t xml:space="preserve">. Models proposed are subject to change based on </w:t>
      </w:r>
      <w:r w:rsidR="00DA35E0">
        <w:rPr>
          <w:rFonts w:ascii="Times New Roman" w:hAnsi="Times New Roman" w:cs="Times New Roman"/>
        </w:rPr>
        <w:t xml:space="preserve">initial analyses of cohort data. </w:t>
      </w:r>
    </w:p>
    <w:p w14:paraId="0216C84D" w14:textId="77777777" w:rsidR="0058458A" w:rsidRDefault="0058458A" w:rsidP="0058458A">
      <w:pPr>
        <w:rPr>
          <w:rFonts w:ascii="Times New Roman" w:hAnsi="Times New Roman" w:cs="Times New Roman"/>
        </w:rPr>
      </w:pPr>
    </w:p>
    <w:p w14:paraId="73E084BB" w14:textId="018F25B0" w:rsidR="00391167" w:rsidRPr="00691022" w:rsidRDefault="00391167" w:rsidP="00691022">
      <w:pPr>
        <w:rPr>
          <w:rFonts w:ascii="Times New Roman" w:hAnsi="Times New Roman" w:cs="Times New Roman"/>
          <w:b/>
          <w:i/>
          <w:u w:val="single"/>
        </w:rPr>
      </w:pPr>
      <w:r w:rsidRPr="000628F8">
        <w:rPr>
          <w:b/>
        </w:rPr>
        <w:t>Potential Pitfalls and alternative approaches:</w:t>
      </w:r>
    </w:p>
    <w:p w14:paraId="34B675E3" w14:textId="4A28EAAD" w:rsidR="00EA6700" w:rsidRDefault="006D4B8D" w:rsidP="001558C3">
      <w:pPr>
        <w:pStyle w:val="Heading3"/>
      </w:pPr>
      <w:r w:rsidRPr="00B15686">
        <w:t>Low recruitment/underpowered</w:t>
      </w:r>
      <w:r w:rsidR="00311456" w:rsidRPr="00B15686">
        <w:t xml:space="preserve"> in the feeding windows</w:t>
      </w:r>
    </w:p>
    <w:p w14:paraId="40F34C89" w14:textId="4D22036E" w:rsidR="006D0C87" w:rsidRPr="000628F8" w:rsidRDefault="00B15686" w:rsidP="00EA6700">
      <w:pPr>
        <w:rPr>
          <w:rFonts w:ascii="Times New Roman" w:hAnsi="Times New Roman" w:cs="Times New Roman"/>
        </w:rPr>
      </w:pPr>
      <w:r>
        <w:rPr>
          <w:rFonts w:ascii="Times New Roman" w:hAnsi="Times New Roman" w:cs="Times New Roman"/>
        </w:rPr>
        <w:t>Because recruitment is part of an observational instead of interventional study, we will not know the length of the feeding window until after the recruitment process. Because of this, there may not be a</w:t>
      </w:r>
      <w:r w:rsidR="00C66499">
        <w:rPr>
          <w:rFonts w:ascii="Times New Roman" w:hAnsi="Times New Roman" w:cs="Times New Roman"/>
        </w:rPr>
        <w:t xml:space="preserve">n even </w:t>
      </w:r>
      <w:r>
        <w:rPr>
          <w:rFonts w:ascii="Times New Roman" w:hAnsi="Times New Roman" w:cs="Times New Roman"/>
        </w:rPr>
        <w:t xml:space="preserve">distribution of women in each of the </w:t>
      </w:r>
      <w:r w:rsidR="00C66499">
        <w:rPr>
          <w:rFonts w:ascii="Times New Roman" w:hAnsi="Times New Roman" w:cs="Times New Roman"/>
        </w:rPr>
        <w:t xml:space="preserve">designated </w:t>
      </w:r>
      <w:r>
        <w:rPr>
          <w:rFonts w:ascii="Times New Roman" w:hAnsi="Times New Roman" w:cs="Times New Roman"/>
        </w:rPr>
        <w:t xml:space="preserve">feeding window groups. If this is the case, </w:t>
      </w:r>
      <w:r w:rsidR="00C66499">
        <w:rPr>
          <w:rFonts w:ascii="Times New Roman" w:hAnsi="Times New Roman" w:cs="Times New Roman"/>
        </w:rPr>
        <w:t>there are two alternative approaches. The first is to continue recruitment</w:t>
      </w:r>
      <w:r w:rsidR="00EC1D0C">
        <w:rPr>
          <w:rFonts w:ascii="Times New Roman" w:hAnsi="Times New Roman" w:cs="Times New Roman"/>
        </w:rPr>
        <w:t>, which may introduce selection bias and for that reason is not recommended.</w:t>
      </w:r>
      <w:r w:rsidR="00C66499">
        <w:rPr>
          <w:rFonts w:ascii="Times New Roman" w:hAnsi="Times New Roman" w:cs="Times New Roman"/>
        </w:rPr>
        <w:t xml:space="preserve"> </w:t>
      </w:r>
      <w:r w:rsidR="00EC1D0C">
        <w:rPr>
          <w:rFonts w:ascii="Times New Roman" w:hAnsi="Times New Roman" w:cs="Times New Roman"/>
        </w:rPr>
        <w:t>T</w:t>
      </w:r>
      <w:r w:rsidR="00C66499">
        <w:rPr>
          <w:rFonts w:ascii="Times New Roman" w:hAnsi="Times New Roman" w:cs="Times New Roman"/>
        </w:rPr>
        <w:t>he second is to analy</w:t>
      </w:r>
      <w:r w:rsidR="002D2694">
        <w:rPr>
          <w:rFonts w:ascii="Times New Roman" w:hAnsi="Times New Roman" w:cs="Times New Roman"/>
        </w:rPr>
        <w:t>z</w:t>
      </w:r>
      <w:r w:rsidR="00C66499">
        <w:rPr>
          <w:rFonts w:ascii="Times New Roman" w:hAnsi="Times New Roman" w:cs="Times New Roman"/>
        </w:rPr>
        <w:t xml:space="preserve">e the distributions of the feeding window variable collected and to use more iterative cut offs that are apparent in the data. </w:t>
      </w:r>
    </w:p>
    <w:p w14:paraId="7784B6AF" w14:textId="77777777" w:rsidR="00626B37" w:rsidRDefault="00626B37" w:rsidP="00EA6700">
      <w:pPr>
        <w:rPr>
          <w:rFonts w:ascii="Times New Roman" w:hAnsi="Times New Roman" w:cs="Times New Roman"/>
          <w:i/>
        </w:rPr>
      </w:pPr>
    </w:p>
    <w:p w14:paraId="165C537A" w14:textId="566839F8" w:rsidR="000628F8" w:rsidRPr="00954A7E" w:rsidRDefault="00311456" w:rsidP="001558C3">
      <w:pPr>
        <w:pStyle w:val="Heading3"/>
      </w:pPr>
      <w:r w:rsidRPr="00954A7E">
        <w:t xml:space="preserve">Lower or unrepresentative incidence of </w:t>
      </w:r>
      <w:r w:rsidR="000628F8" w:rsidRPr="00954A7E">
        <w:t>disease states</w:t>
      </w:r>
    </w:p>
    <w:p w14:paraId="403E5E0E" w14:textId="232C392B" w:rsidR="000628F8" w:rsidRDefault="0049313F" w:rsidP="00EA6700">
      <w:pPr>
        <w:rPr>
          <w:rFonts w:ascii="Times New Roman" w:hAnsi="Times New Roman" w:cs="Times New Roman"/>
        </w:rPr>
      </w:pPr>
      <w:r>
        <w:rPr>
          <w:rFonts w:ascii="Times New Roman" w:hAnsi="Times New Roman" w:cs="Times New Roman"/>
        </w:rPr>
        <w:t xml:space="preserve">As this study proposes to use participant data that is recruited in an untargeted manner, it is possible that recruitment could result in </w:t>
      </w:r>
      <w:r w:rsidR="00954A7E">
        <w:rPr>
          <w:rFonts w:ascii="Times New Roman" w:hAnsi="Times New Roman" w:cs="Times New Roman"/>
        </w:rPr>
        <w:t xml:space="preserve">lower than expected incidence of the maternal outcomes investigated. It is also possible that because of the prestige in neonatal care associated with this hospital could attract a greater than expected incidence in maternal health outcomes. Either situation could affect the generalizability of the results of this study. </w:t>
      </w:r>
    </w:p>
    <w:p w14:paraId="3A61D654" w14:textId="77777777" w:rsidR="00626B37" w:rsidRDefault="00626B37" w:rsidP="00EA6700">
      <w:pPr>
        <w:rPr>
          <w:rFonts w:ascii="Times New Roman" w:hAnsi="Times New Roman" w:cs="Times New Roman"/>
          <w:i/>
        </w:rPr>
      </w:pPr>
    </w:p>
    <w:p w14:paraId="26E0846E" w14:textId="0E6B0314" w:rsidR="007E0F24" w:rsidRDefault="007E0F24" w:rsidP="001558C3">
      <w:pPr>
        <w:pStyle w:val="Heading3"/>
      </w:pPr>
      <w:r>
        <w:lastRenderedPageBreak/>
        <w:t>Confounding of feeding variable by dietary quality</w:t>
      </w:r>
    </w:p>
    <w:p w14:paraId="49A10FF7" w14:textId="690B2E53" w:rsidR="007E0F24" w:rsidRPr="007E0F24" w:rsidRDefault="007E0F24" w:rsidP="00EA6700">
      <w:pPr>
        <w:rPr>
          <w:rFonts w:ascii="Times New Roman" w:hAnsi="Times New Roman" w:cs="Times New Roman"/>
        </w:rPr>
      </w:pPr>
      <w:r>
        <w:rPr>
          <w:rFonts w:ascii="Times New Roman" w:hAnsi="Times New Roman" w:cs="Times New Roman"/>
        </w:rPr>
        <w:t xml:space="preserve">While the purpose of this proposed dissertation work is to further the understanding of the relationship between length of time fasting and maternal and child health, using only the length of the fast as the only dietary measure is a limitation. There are many components to consider when attempting to understand dietary adequacy, and timing of meals is only one. Others such as dietary quality, macro- and micronutrient adequacy, macronutrient distribution, </w:t>
      </w:r>
      <w:r w:rsidR="002D2694">
        <w:rPr>
          <w:rFonts w:ascii="Times New Roman" w:hAnsi="Times New Roman" w:cs="Times New Roman"/>
        </w:rPr>
        <w:t xml:space="preserve">energy intake, </w:t>
      </w:r>
      <w:r>
        <w:rPr>
          <w:rFonts w:ascii="Times New Roman" w:hAnsi="Times New Roman" w:cs="Times New Roman"/>
        </w:rPr>
        <w:t>and food safety are all concerns that may affect the relationship</w:t>
      </w:r>
      <w:r w:rsidR="002D2694">
        <w:rPr>
          <w:rFonts w:ascii="Times New Roman" w:hAnsi="Times New Roman" w:cs="Times New Roman"/>
        </w:rPr>
        <w:t xml:space="preserve">. Because dietary quality data is not collected for this sample, we cannot say that associations determined are exclusively because of the feeding window. However, </w:t>
      </w:r>
      <w:r w:rsidR="001C7615">
        <w:rPr>
          <w:rFonts w:ascii="Times New Roman" w:hAnsi="Times New Roman" w:cs="Times New Roman"/>
        </w:rPr>
        <w:t xml:space="preserve">the literature on TRF has shown some robust effects in models that utilize Western, high-fat dietary exposures, meaning there could still be some relationship of the feeding window to outcomes independent of diet quality and calorie intake. </w:t>
      </w:r>
    </w:p>
    <w:p w14:paraId="70D3F500" w14:textId="77777777" w:rsidR="00626B37" w:rsidRDefault="00626B37" w:rsidP="00EA6700">
      <w:pPr>
        <w:rPr>
          <w:rFonts w:ascii="Times New Roman" w:hAnsi="Times New Roman" w:cs="Times New Roman"/>
          <w:i/>
        </w:rPr>
      </w:pPr>
    </w:p>
    <w:p w14:paraId="7299E389" w14:textId="5FDE5E49" w:rsidR="000E53C3" w:rsidRDefault="000E53C3" w:rsidP="001558C3">
      <w:pPr>
        <w:pStyle w:val="Heading3"/>
      </w:pPr>
      <w:r>
        <w:t>Poor reliability of fasting state in blood samples</w:t>
      </w:r>
    </w:p>
    <w:p w14:paraId="7AB79FCE" w14:textId="6375C2D9" w:rsidR="000E53C3" w:rsidRPr="000E53C3" w:rsidRDefault="000E53C3" w:rsidP="00EA6700">
      <w:pPr>
        <w:rPr>
          <w:rFonts w:ascii="Times New Roman" w:hAnsi="Times New Roman" w:cs="Times New Roman"/>
        </w:rPr>
      </w:pPr>
      <w:r>
        <w:rPr>
          <w:rFonts w:ascii="Times New Roman" w:hAnsi="Times New Roman" w:cs="Times New Roman"/>
        </w:rPr>
        <w:t xml:space="preserve">The BUMP cohort design makes it reasonable and easy for participants to </w:t>
      </w:r>
      <w:r w:rsidR="002E3A98">
        <w:rPr>
          <w:rFonts w:ascii="Times New Roman" w:hAnsi="Times New Roman" w:cs="Times New Roman"/>
        </w:rPr>
        <w:t xml:space="preserve">enroll in the study, and one fantastic example is in the drawing of neonatal labs. It may be unreliable to </w:t>
      </w:r>
      <w:r w:rsidR="007E0F24">
        <w:rPr>
          <w:rFonts w:ascii="Times New Roman" w:hAnsi="Times New Roman" w:cs="Times New Roman"/>
        </w:rPr>
        <w:t>assume a similar level of feedin</w:t>
      </w:r>
      <w:r w:rsidR="00BE7A11">
        <w:rPr>
          <w:rFonts w:ascii="Times New Roman" w:hAnsi="Times New Roman" w:cs="Times New Roman"/>
        </w:rPr>
        <w:t>g</w:t>
      </w:r>
      <w:r w:rsidR="007E0F24">
        <w:rPr>
          <w:rFonts w:ascii="Times New Roman" w:hAnsi="Times New Roman" w:cs="Times New Roman"/>
        </w:rPr>
        <w:t xml:space="preserve"> or fasting in these samples. For that reason, insulin and glycemic health data sensitive to fasting/refeeding cycles will be interpreted with caution. It may be of benefit to specifically choose the mid-gestation collection point, as this is done in concert with the oral glucose tolerance test, and therefore is likely to be more uniform in the feeding level (75g of glucose within 1 hour of blood draw). </w:t>
      </w:r>
    </w:p>
    <w:p w14:paraId="17101ABC" w14:textId="77777777" w:rsidR="00626B37" w:rsidRDefault="00626B37" w:rsidP="00EA6700">
      <w:pPr>
        <w:rPr>
          <w:rFonts w:ascii="Times New Roman" w:hAnsi="Times New Roman" w:cs="Times New Roman"/>
          <w:i/>
        </w:rPr>
      </w:pPr>
    </w:p>
    <w:p w14:paraId="178E7E4F" w14:textId="5BBDAFDA" w:rsidR="00954A7E" w:rsidRPr="00954A7E" w:rsidRDefault="00954A7E" w:rsidP="001558C3">
      <w:pPr>
        <w:pStyle w:val="Heading3"/>
      </w:pPr>
      <w:r>
        <w:t>Residual Confounding</w:t>
      </w:r>
    </w:p>
    <w:p w14:paraId="3360C4DB" w14:textId="77777777" w:rsidR="009D7380" w:rsidRDefault="000628F8" w:rsidP="00EA6700">
      <w:pPr>
        <w:rPr>
          <w:rFonts w:ascii="Times New Roman" w:hAnsi="Times New Roman" w:cs="Times New Roman"/>
        </w:rPr>
      </w:pPr>
      <w:r w:rsidRPr="000628F8">
        <w:rPr>
          <w:rFonts w:ascii="Times New Roman" w:hAnsi="Times New Roman" w:cs="Times New Roman"/>
        </w:rPr>
        <w:t>As is the case with any observational study, the inclusion of</w:t>
      </w:r>
      <w:r>
        <w:rPr>
          <w:sz w:val="20"/>
          <w:szCs w:val="20"/>
        </w:rPr>
        <w:t xml:space="preserve"> </w:t>
      </w:r>
      <w:r>
        <w:rPr>
          <w:rFonts w:ascii="Times New Roman" w:hAnsi="Times New Roman" w:cs="Times New Roman"/>
        </w:rPr>
        <w:t xml:space="preserve">any confounding variables is a best attempt at reducing the relationship between the outcome and the exposure through the causal pathway, but there is also potential for residual confounding. Furthermore, as the intake questionnaire is both quite simplistic and </w:t>
      </w:r>
      <w:r w:rsidR="003B39F4">
        <w:rPr>
          <w:rFonts w:ascii="Times New Roman" w:hAnsi="Times New Roman" w:cs="Times New Roman"/>
        </w:rPr>
        <w:t xml:space="preserve">could simply not measure a confounding variable that could occlude the </w:t>
      </w:r>
      <w:r w:rsidR="001761CF">
        <w:rPr>
          <w:rFonts w:ascii="Times New Roman" w:hAnsi="Times New Roman" w:cs="Times New Roman"/>
        </w:rPr>
        <w:t xml:space="preserve">relationships we are looking for. </w:t>
      </w:r>
    </w:p>
    <w:p w14:paraId="44618DA2" w14:textId="77777777" w:rsidR="009D7380" w:rsidRDefault="009D7380" w:rsidP="00EA6700">
      <w:pPr>
        <w:rPr>
          <w:rFonts w:ascii="Times New Roman" w:hAnsi="Times New Roman" w:cs="Times New Roman"/>
        </w:rPr>
      </w:pPr>
    </w:p>
    <w:p w14:paraId="6D836168" w14:textId="77777777" w:rsidR="009D7380" w:rsidRPr="001558C3" w:rsidRDefault="009D7380" w:rsidP="009D7380">
      <w:pPr>
        <w:pStyle w:val="Heading2"/>
      </w:pPr>
      <w:r w:rsidRPr="001558C3">
        <w:t>Methods:</w:t>
      </w:r>
    </w:p>
    <w:p w14:paraId="643CBFA6" w14:textId="77777777" w:rsidR="009D7380" w:rsidRDefault="009D7380" w:rsidP="009D7380">
      <w:pPr>
        <w:rPr>
          <w:sz w:val="20"/>
          <w:szCs w:val="20"/>
        </w:rPr>
      </w:pPr>
    </w:p>
    <w:p w14:paraId="099140AA" w14:textId="77777777" w:rsidR="009D7380" w:rsidRDefault="009D7380" w:rsidP="009D7380">
      <w:pPr>
        <w:pStyle w:val="Heading3"/>
      </w:pPr>
      <w:r>
        <w:t>Human blood hormone determination: ELISA</w:t>
      </w:r>
    </w:p>
    <w:p w14:paraId="246A68D1" w14:textId="635A585C" w:rsidR="009D7380" w:rsidRDefault="009D7380" w:rsidP="009D7380">
      <w:pPr>
        <w:rPr>
          <w:rFonts w:ascii="Times New Roman" w:hAnsi="Times New Roman" w:cs="Times New Roman"/>
        </w:rPr>
      </w:pPr>
      <w:r>
        <w:rPr>
          <w:rFonts w:ascii="Times New Roman" w:hAnsi="Times New Roman" w:cs="Times New Roman"/>
        </w:rPr>
        <w:t xml:space="preserve"> Human blood insulin concentration will be determined by ELISA (</w:t>
      </w:r>
      <w:r w:rsidR="004B34B6">
        <w:rPr>
          <w:rFonts w:ascii="Times New Roman" w:hAnsi="Times New Roman" w:cs="Times New Roman"/>
        </w:rPr>
        <w:t>C</w:t>
      </w:r>
      <w:r>
        <w:rPr>
          <w:rFonts w:ascii="Times New Roman" w:hAnsi="Times New Roman" w:cs="Times New Roman"/>
        </w:rPr>
        <w:t xml:space="preserve">rystal </w:t>
      </w:r>
      <w:proofErr w:type="spellStart"/>
      <w:r w:rsidR="004B34B6">
        <w:rPr>
          <w:rFonts w:ascii="Times New Roman" w:hAnsi="Times New Roman" w:cs="Times New Roman"/>
        </w:rPr>
        <w:t>C</w:t>
      </w:r>
      <w:r>
        <w:rPr>
          <w:rFonts w:ascii="Times New Roman" w:hAnsi="Times New Roman" w:cs="Times New Roman"/>
        </w:rPr>
        <w:t>hem</w:t>
      </w:r>
      <w:proofErr w:type="spellEnd"/>
      <w:r>
        <w:rPr>
          <w:rFonts w:ascii="Times New Roman" w:hAnsi="Times New Roman" w:cs="Times New Roman"/>
        </w:rPr>
        <w:t xml:space="preserve"> catalog #90095). This highly reactive and non-</w:t>
      </w:r>
      <w:proofErr w:type="gramStart"/>
      <w:r>
        <w:rPr>
          <w:rFonts w:ascii="Times New Roman" w:hAnsi="Times New Roman" w:cs="Times New Roman"/>
        </w:rPr>
        <w:t>cross reactive</w:t>
      </w:r>
      <w:proofErr w:type="gramEnd"/>
      <w:r>
        <w:rPr>
          <w:rFonts w:ascii="Times New Roman" w:hAnsi="Times New Roman" w:cs="Times New Roman"/>
        </w:rPr>
        <w:t xml:space="preserve"> assay for C-peptide will be done in duplicate for each sample. Insulin concentration will be calculated using a standard curve fit to known concentrations of a set solution. Individual observations will be reported as the mean concentration (</w:t>
      </w:r>
      <w:proofErr w:type="spellStart"/>
      <w:r>
        <w:rPr>
          <w:rFonts w:ascii="Times New Roman" w:hAnsi="Times New Roman" w:cs="Times New Roman"/>
        </w:rPr>
        <w:t>pg</w:t>
      </w:r>
      <w:proofErr w:type="spellEnd"/>
      <w:r>
        <w:rPr>
          <w:rFonts w:ascii="Times New Roman" w:hAnsi="Times New Roman" w:cs="Times New Roman"/>
        </w:rPr>
        <w:t>/mL) of the two replicates.</w:t>
      </w:r>
    </w:p>
    <w:p w14:paraId="2143D01A" w14:textId="77777777" w:rsidR="009D7380" w:rsidRDefault="009D7380" w:rsidP="009D7380">
      <w:pPr>
        <w:rPr>
          <w:rFonts w:ascii="Times New Roman" w:hAnsi="Times New Roman" w:cs="Times New Roman"/>
          <w:i/>
        </w:rPr>
      </w:pPr>
    </w:p>
    <w:p w14:paraId="4193356F" w14:textId="77777777" w:rsidR="009D7380" w:rsidRDefault="009D7380" w:rsidP="009D7380">
      <w:pPr>
        <w:pStyle w:val="Heading3"/>
      </w:pPr>
      <w:r>
        <w:t>Statistical Analysis</w:t>
      </w:r>
    </w:p>
    <w:p w14:paraId="4775C1CF" w14:textId="3E44ABF4" w:rsidR="009D7380" w:rsidRDefault="009D7380" w:rsidP="009D7380">
      <w:pPr>
        <w:rPr>
          <w:rFonts w:ascii="Times New Roman" w:hAnsi="Times New Roman" w:cs="Times New Roman"/>
        </w:rPr>
      </w:pPr>
      <w:r>
        <w:rPr>
          <w:rFonts w:ascii="Times New Roman" w:hAnsi="Times New Roman" w:cs="Times New Roman"/>
        </w:rPr>
        <w:t>Statistical analysis will be conducted in R</w:t>
      </w:r>
      <w:r w:rsidR="009217F5">
        <w:rPr>
          <w:rFonts w:ascii="Times New Roman" w:hAnsi="Times New Roman" w:cs="Times New Roman"/>
        </w:rPr>
        <w:t>. Logistic regression analyses will result in odds ratios (OR) and 95% confidence intervals (CI)</w:t>
      </w:r>
      <w:r w:rsidR="0032451B">
        <w:rPr>
          <w:rFonts w:ascii="Times New Roman" w:hAnsi="Times New Roman" w:cs="Times New Roman"/>
        </w:rPr>
        <w:t>. Multiple linear regression analyses will be expressed as beta coefficients</w:t>
      </w:r>
      <w:r w:rsidR="00835FE8">
        <w:rPr>
          <w:rFonts w:ascii="Times New Roman" w:hAnsi="Times New Roman" w:cs="Times New Roman"/>
        </w:rPr>
        <w:t xml:space="preserve"> (</w:t>
      </w:r>
      <w:r w:rsidR="00835FE8">
        <w:rPr>
          <w:rFonts w:ascii="Times New Roman" w:hAnsi="Times New Roman" w:cs="Times New Roman"/>
        </w:rPr>
        <w:sym w:font="Symbol" w:char="F062"/>
      </w:r>
      <w:r w:rsidR="00835FE8">
        <w:rPr>
          <w:rFonts w:ascii="Times New Roman" w:hAnsi="Times New Roman" w:cs="Times New Roman"/>
        </w:rPr>
        <w:t>)</w:t>
      </w:r>
      <w:r w:rsidR="0032451B">
        <w:rPr>
          <w:rFonts w:ascii="Times New Roman" w:hAnsi="Times New Roman" w:cs="Times New Roman"/>
        </w:rPr>
        <w:t xml:space="preserve"> and 95% confidence intervals. </w:t>
      </w:r>
    </w:p>
    <w:p w14:paraId="1F04BC4F" w14:textId="226CD62F" w:rsidR="006D0C87" w:rsidRPr="000628F8" w:rsidRDefault="00311456" w:rsidP="00EA6700">
      <w:pPr>
        <w:rPr>
          <w:sz w:val="20"/>
          <w:szCs w:val="20"/>
        </w:rPr>
      </w:pPr>
      <w:r w:rsidRPr="000628F8">
        <w:rPr>
          <w:rFonts w:ascii="Times New Roman" w:hAnsi="Times New Roman" w:cs="Times New Roman"/>
        </w:rPr>
        <w:br/>
      </w:r>
    </w:p>
    <w:p w14:paraId="253706B2" w14:textId="77777777" w:rsidR="00EA6700" w:rsidRPr="000628F8" w:rsidRDefault="00EA6700">
      <w:pPr>
        <w:rPr>
          <w:rFonts w:ascii="Times New Roman" w:hAnsi="Times New Roman" w:cs="Times New Roman"/>
        </w:rPr>
      </w:pPr>
      <w:r w:rsidRPr="000628F8">
        <w:rPr>
          <w:rFonts w:ascii="Times New Roman" w:hAnsi="Times New Roman" w:cs="Times New Roman"/>
        </w:rPr>
        <w:br w:type="page"/>
      </w:r>
    </w:p>
    <w:p w14:paraId="4A9A26F1" w14:textId="30DD75BF" w:rsidR="00782C3A" w:rsidRPr="00CE5EC7" w:rsidRDefault="00EA6700" w:rsidP="00782C3A">
      <w:pPr>
        <w:spacing w:line="276" w:lineRule="auto"/>
        <w:rPr>
          <w:sz w:val="20"/>
          <w:szCs w:val="20"/>
        </w:rPr>
      </w:pPr>
      <w:r>
        <w:rPr>
          <w:sz w:val="20"/>
          <w:szCs w:val="20"/>
        </w:rPr>
        <w:lastRenderedPageBreak/>
        <w:t>Appendix 1: BUMP Study Intake Questionnaire</w:t>
      </w:r>
      <w:r>
        <w:rPr>
          <w:sz w:val="20"/>
          <w:szCs w:val="20"/>
        </w:rPr>
        <w:br/>
      </w:r>
      <w:r>
        <w:rPr>
          <w:sz w:val="20"/>
          <w:szCs w:val="20"/>
        </w:rPr>
        <w:br/>
      </w:r>
      <w:r w:rsidR="00782C3A">
        <w:rPr>
          <w:sz w:val="20"/>
          <w:szCs w:val="20"/>
        </w:rPr>
        <w:t xml:space="preserve">Page 1: </w:t>
      </w:r>
      <w:r w:rsidR="00782C3A" w:rsidRPr="00CE5EC7">
        <w:rPr>
          <w:sz w:val="20"/>
          <w:szCs w:val="20"/>
        </w:rPr>
        <w:t>University of Michigan Pregnancy Biorepository</w:t>
      </w:r>
      <w:r w:rsidR="00782C3A" w:rsidRPr="00CE5EC7">
        <w:rPr>
          <w:sz w:val="20"/>
          <w:szCs w:val="20"/>
        </w:rPr>
        <w:tab/>
      </w:r>
      <w:r w:rsidR="00782C3A" w:rsidRPr="00CE5EC7">
        <w:rPr>
          <w:sz w:val="20"/>
          <w:szCs w:val="20"/>
        </w:rPr>
        <w:tab/>
      </w:r>
      <w:r w:rsidR="00782C3A" w:rsidRPr="00CE5EC7">
        <w:rPr>
          <w:sz w:val="20"/>
          <w:szCs w:val="20"/>
        </w:rPr>
        <w:tab/>
      </w:r>
      <w:r w:rsidR="00782C3A" w:rsidRPr="00CE5EC7">
        <w:rPr>
          <w:sz w:val="20"/>
          <w:szCs w:val="20"/>
        </w:rPr>
        <w:tab/>
        <w:t>Study ID: __________________</w:t>
      </w:r>
    </w:p>
    <w:p w14:paraId="16D4D581" w14:textId="77777777" w:rsidR="00782C3A" w:rsidRDefault="00782C3A" w:rsidP="00782C3A">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7E0F6331" w14:textId="77777777" w:rsidR="00782C3A" w:rsidRPr="00CE5EC7" w:rsidRDefault="00782C3A" w:rsidP="00782C3A">
      <w:pPr>
        <w:spacing w:line="276" w:lineRule="auto"/>
        <w:rPr>
          <w:sz w:val="20"/>
          <w:szCs w:val="20"/>
        </w:rPr>
      </w:pPr>
    </w:p>
    <w:p w14:paraId="2F5D4AE2" w14:textId="77777777" w:rsidR="00782C3A" w:rsidRPr="00BB58AF" w:rsidRDefault="00782C3A" w:rsidP="00782C3A">
      <w:pPr>
        <w:pStyle w:val="ListParagraph"/>
        <w:numPr>
          <w:ilvl w:val="0"/>
          <w:numId w:val="3"/>
        </w:numPr>
        <w:spacing w:line="276" w:lineRule="auto"/>
        <w:rPr>
          <w:b/>
          <w:sz w:val="20"/>
          <w:szCs w:val="20"/>
        </w:rPr>
      </w:pPr>
      <w:r w:rsidRPr="00BB58AF">
        <w:rPr>
          <w:b/>
          <w:sz w:val="20"/>
          <w:szCs w:val="20"/>
        </w:rPr>
        <w:t>What is your Ethnicity:</w:t>
      </w:r>
    </w:p>
    <w:p w14:paraId="290E9226"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Hispanic or Latino or Spanish Origin</w:t>
      </w:r>
    </w:p>
    <w:p w14:paraId="2F0991AD"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 xml:space="preserve">Not </w:t>
      </w:r>
      <w:r w:rsidRPr="00CE5EC7">
        <w:rPr>
          <w:sz w:val="20"/>
          <w:szCs w:val="20"/>
        </w:rPr>
        <w:t>Hispanic or Latino or Spanish Origin</w:t>
      </w:r>
    </w:p>
    <w:p w14:paraId="1D265378"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Unknown</w:t>
      </w:r>
    </w:p>
    <w:p w14:paraId="625CF038"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Prefer not to say</w:t>
      </w:r>
    </w:p>
    <w:p w14:paraId="22787514" w14:textId="77777777" w:rsidR="00782C3A" w:rsidRPr="00C25B00" w:rsidRDefault="00782C3A" w:rsidP="00782C3A">
      <w:pPr>
        <w:spacing w:line="276" w:lineRule="auto"/>
        <w:rPr>
          <w:sz w:val="16"/>
          <w:szCs w:val="16"/>
        </w:rPr>
      </w:pPr>
    </w:p>
    <w:p w14:paraId="023046DA" w14:textId="77777777" w:rsidR="00782C3A" w:rsidRPr="00BB58AF" w:rsidRDefault="00782C3A" w:rsidP="00782C3A">
      <w:pPr>
        <w:pStyle w:val="ListParagraph"/>
        <w:numPr>
          <w:ilvl w:val="0"/>
          <w:numId w:val="3"/>
        </w:numPr>
        <w:spacing w:line="276" w:lineRule="auto"/>
        <w:rPr>
          <w:b/>
          <w:sz w:val="20"/>
          <w:szCs w:val="20"/>
        </w:rPr>
      </w:pPr>
      <w:r w:rsidRPr="00BB58AF">
        <w:rPr>
          <w:b/>
          <w:sz w:val="20"/>
          <w:szCs w:val="20"/>
        </w:rPr>
        <w:t xml:space="preserve">What is your Race (check all that </w:t>
      </w:r>
      <w:proofErr w:type="gramStart"/>
      <w:r w:rsidRPr="00BB58AF">
        <w:rPr>
          <w:b/>
          <w:sz w:val="20"/>
          <w:szCs w:val="20"/>
        </w:rPr>
        <w:t>apply):</w:t>
      </w:r>
      <w:proofErr w:type="gramEnd"/>
    </w:p>
    <w:p w14:paraId="111AD0B8" w14:textId="77777777" w:rsidR="00782C3A"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American Indian or Alaska Native</w:t>
      </w:r>
    </w:p>
    <w:p w14:paraId="4CC5ED2D"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Asian</w:t>
      </w:r>
    </w:p>
    <w:p w14:paraId="6028A905"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Black or African American</w:t>
      </w:r>
    </w:p>
    <w:p w14:paraId="12E8FE35"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Native Hawaiian or </w:t>
      </w:r>
      <w:proofErr w:type="gramStart"/>
      <w:r w:rsidRPr="00CE5EC7">
        <w:rPr>
          <w:sz w:val="20"/>
          <w:szCs w:val="20"/>
        </w:rPr>
        <w:t>Other</w:t>
      </w:r>
      <w:proofErr w:type="gramEnd"/>
      <w:r w:rsidRPr="00CE5EC7">
        <w:rPr>
          <w:sz w:val="20"/>
          <w:szCs w:val="20"/>
        </w:rPr>
        <w:t xml:space="preserve"> Pacific Islander</w:t>
      </w:r>
    </w:p>
    <w:p w14:paraId="0F6D057B"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White</w:t>
      </w:r>
    </w:p>
    <w:p w14:paraId="64780B6F"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Unknown</w:t>
      </w:r>
    </w:p>
    <w:p w14:paraId="6C5B93AA" w14:textId="77777777" w:rsidR="00782C3A"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Prefer not to say</w:t>
      </w:r>
    </w:p>
    <w:p w14:paraId="103CC1A5" w14:textId="77777777" w:rsidR="00782C3A" w:rsidRDefault="00782C3A" w:rsidP="00782C3A">
      <w:pPr>
        <w:spacing w:line="276" w:lineRule="auto"/>
        <w:ind w:firstLine="720"/>
        <w:rPr>
          <w:sz w:val="20"/>
          <w:szCs w:val="20"/>
        </w:rPr>
      </w:pPr>
      <w:r w:rsidRPr="00CE5EC7">
        <w:rPr>
          <w:rFonts w:ascii="Cambria Math" w:hAnsi="Cambria Math"/>
          <w:sz w:val="20"/>
          <w:szCs w:val="20"/>
        </w:rPr>
        <w:t>⃞</w:t>
      </w:r>
      <w:r w:rsidRPr="00CE5EC7">
        <w:rPr>
          <w:sz w:val="20"/>
          <w:szCs w:val="20"/>
        </w:rPr>
        <w:t xml:space="preserve"> Other  </w:t>
      </w:r>
      <w:r w:rsidRPr="00CE5EC7">
        <w:rPr>
          <w:sz w:val="20"/>
          <w:szCs w:val="20"/>
        </w:rPr>
        <w:sym w:font="Wingdings" w:char="F0E0"/>
      </w:r>
      <w:r>
        <w:rPr>
          <w:sz w:val="20"/>
          <w:szCs w:val="20"/>
        </w:rPr>
        <w:t xml:space="preserve"> Please describe: ___________________________</w:t>
      </w:r>
    </w:p>
    <w:p w14:paraId="05DD852D" w14:textId="77777777" w:rsidR="00782C3A" w:rsidRPr="00C25B00" w:rsidRDefault="00782C3A" w:rsidP="00782C3A">
      <w:pPr>
        <w:spacing w:line="276" w:lineRule="auto"/>
        <w:ind w:firstLine="720"/>
        <w:rPr>
          <w:sz w:val="16"/>
          <w:szCs w:val="16"/>
        </w:rPr>
      </w:pPr>
    </w:p>
    <w:p w14:paraId="1E4AC599"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What is the highest level of education you have completed:</w:t>
      </w:r>
    </w:p>
    <w:p w14:paraId="358B458A"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high school, no diploma</w:t>
      </w:r>
    </w:p>
    <w:p w14:paraId="3AF7997F"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High school graduate, diploma or equivalent (for example: GED)</w:t>
      </w:r>
    </w:p>
    <w:p w14:paraId="47C87939"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college credit, no degree</w:t>
      </w:r>
    </w:p>
    <w:p w14:paraId="70DF629C"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Trade/technical/vocational training</w:t>
      </w:r>
    </w:p>
    <w:p w14:paraId="44D6F1E2"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Associate degree</w:t>
      </w:r>
    </w:p>
    <w:p w14:paraId="050A44A5"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Bachelor’s degree</w:t>
      </w:r>
    </w:p>
    <w:p w14:paraId="75F823BD"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Master’s degree</w:t>
      </w:r>
    </w:p>
    <w:p w14:paraId="4B7FF389"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Doctorate or Professional degree</w:t>
      </w:r>
    </w:p>
    <w:p w14:paraId="06AE9B93"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739310D8" w14:textId="77777777" w:rsidR="00782C3A" w:rsidRPr="00C25B00" w:rsidRDefault="00782C3A" w:rsidP="00782C3A">
      <w:pPr>
        <w:spacing w:line="276" w:lineRule="auto"/>
        <w:rPr>
          <w:sz w:val="16"/>
          <w:szCs w:val="16"/>
        </w:rPr>
      </w:pPr>
    </w:p>
    <w:p w14:paraId="6BFA2261"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What is your annual household income:</w:t>
      </w:r>
    </w:p>
    <w:p w14:paraId="7605E370"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$11,999 or less</w:t>
      </w:r>
    </w:p>
    <w:p w14:paraId="5AF337CC"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$12,000 to $24,999</w:t>
      </w:r>
    </w:p>
    <w:p w14:paraId="3FB06D8B"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$25,000 to $49,999</w:t>
      </w:r>
    </w:p>
    <w:p w14:paraId="6E673E91"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$50,000 to $99,999</w:t>
      </w:r>
    </w:p>
    <w:p w14:paraId="09D82F0C"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$100,000 to $149,999</w:t>
      </w:r>
    </w:p>
    <w:p w14:paraId="4591A844" w14:textId="77777777" w:rsidR="00782C3A"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$150,000 or more</w:t>
      </w:r>
    </w:p>
    <w:p w14:paraId="7FF1086C"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5CDD21A0" w14:textId="77777777" w:rsidR="00782C3A" w:rsidRPr="00C25B00" w:rsidRDefault="00782C3A" w:rsidP="00782C3A">
      <w:pPr>
        <w:spacing w:line="276" w:lineRule="auto"/>
        <w:rPr>
          <w:sz w:val="16"/>
          <w:szCs w:val="16"/>
        </w:rPr>
      </w:pPr>
    </w:p>
    <w:p w14:paraId="2A5FE3D9"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How would you best describe your marital or partnership status:</w:t>
      </w:r>
    </w:p>
    <w:p w14:paraId="3BB4C4D0"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Single, never married</w:t>
      </w:r>
    </w:p>
    <w:p w14:paraId="20EF3642"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Married or domestic partnership</w:t>
      </w:r>
    </w:p>
    <w:p w14:paraId="14013B86" w14:textId="77777777" w:rsidR="00782C3A" w:rsidRPr="00012A9B" w:rsidRDefault="00782C3A" w:rsidP="00782C3A">
      <w:pPr>
        <w:spacing w:line="276" w:lineRule="auto"/>
        <w:rPr>
          <w:sz w:val="20"/>
          <w:szCs w:val="20"/>
        </w:rPr>
      </w:pPr>
      <w:r w:rsidRPr="00012A9B">
        <w:rPr>
          <w:sz w:val="20"/>
          <w:szCs w:val="20"/>
        </w:rPr>
        <w:lastRenderedPageBreak/>
        <w:tab/>
      </w:r>
      <w:r w:rsidRPr="00012A9B">
        <w:rPr>
          <w:rFonts w:ascii="Cambria Math" w:hAnsi="Cambria Math" w:cs="Cambria Math"/>
          <w:sz w:val="20"/>
          <w:szCs w:val="20"/>
        </w:rPr>
        <w:t>⃞</w:t>
      </w:r>
      <w:r>
        <w:rPr>
          <w:sz w:val="20"/>
          <w:szCs w:val="20"/>
        </w:rPr>
        <w:t xml:space="preserve"> Widowed</w:t>
      </w:r>
    </w:p>
    <w:p w14:paraId="0E554A57"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Pr>
          <w:sz w:val="20"/>
          <w:szCs w:val="20"/>
        </w:rPr>
        <w:t xml:space="preserve"> Divorced</w:t>
      </w:r>
    </w:p>
    <w:p w14:paraId="7911AA18"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Separated</w:t>
      </w:r>
    </w:p>
    <w:p w14:paraId="35B7474A"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Prefer not to say</w:t>
      </w:r>
    </w:p>
    <w:p w14:paraId="01A1931F" w14:textId="76F1ACAF" w:rsidR="00782C3A" w:rsidRDefault="00782C3A" w:rsidP="00EA6700">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Other </w:t>
      </w:r>
      <w:r w:rsidRPr="00012A9B">
        <w:rPr>
          <w:sz w:val="20"/>
          <w:szCs w:val="20"/>
        </w:rPr>
        <w:sym w:font="Wingdings" w:char="F0E0"/>
      </w:r>
      <w:r w:rsidRPr="00012A9B">
        <w:rPr>
          <w:sz w:val="20"/>
          <w:szCs w:val="20"/>
        </w:rPr>
        <w:t xml:space="preserve"> Please describe: ______________________________________________________</w:t>
      </w:r>
    </w:p>
    <w:p w14:paraId="424E22CF" w14:textId="77777777" w:rsidR="00782C3A" w:rsidRDefault="00782C3A" w:rsidP="00EA6700">
      <w:pPr>
        <w:spacing w:line="276" w:lineRule="auto"/>
        <w:rPr>
          <w:sz w:val="20"/>
          <w:szCs w:val="20"/>
        </w:rPr>
      </w:pPr>
    </w:p>
    <w:p w14:paraId="56D54D65" w14:textId="03491B4D" w:rsidR="00EA6700" w:rsidRPr="00CE5EC7" w:rsidRDefault="00782C3A" w:rsidP="00EA6700">
      <w:pPr>
        <w:spacing w:line="276" w:lineRule="auto"/>
        <w:rPr>
          <w:sz w:val="20"/>
          <w:szCs w:val="20"/>
        </w:rPr>
      </w:pPr>
      <w:r>
        <w:rPr>
          <w:sz w:val="20"/>
          <w:szCs w:val="20"/>
        </w:rPr>
        <w:t xml:space="preserve">Page 2: </w:t>
      </w:r>
      <w:r w:rsidR="00EA6700" w:rsidRPr="00CE5EC7">
        <w:rPr>
          <w:sz w:val="20"/>
          <w:szCs w:val="20"/>
        </w:rPr>
        <w:t>University of Michigan Pregnancy Biorepository</w:t>
      </w:r>
      <w:r w:rsidR="00EA6700" w:rsidRPr="00CE5EC7">
        <w:rPr>
          <w:sz w:val="20"/>
          <w:szCs w:val="20"/>
        </w:rPr>
        <w:tab/>
      </w:r>
      <w:r w:rsidR="00EA6700" w:rsidRPr="00CE5EC7">
        <w:rPr>
          <w:sz w:val="20"/>
          <w:szCs w:val="20"/>
        </w:rPr>
        <w:tab/>
      </w:r>
      <w:r w:rsidR="00EA6700" w:rsidRPr="00CE5EC7">
        <w:rPr>
          <w:sz w:val="20"/>
          <w:szCs w:val="20"/>
        </w:rPr>
        <w:tab/>
      </w:r>
      <w:r w:rsidR="00EA6700" w:rsidRPr="00CE5EC7">
        <w:rPr>
          <w:sz w:val="20"/>
          <w:szCs w:val="20"/>
        </w:rPr>
        <w:tab/>
        <w:t>Study ID: __________________</w:t>
      </w:r>
    </w:p>
    <w:p w14:paraId="500703EA" w14:textId="77777777" w:rsidR="00EA6700" w:rsidRDefault="00EA6700" w:rsidP="00EA6700">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382E1B40" w14:textId="77777777" w:rsidR="00EA6700" w:rsidRDefault="00EA6700" w:rsidP="00EA6700">
      <w:pPr>
        <w:rPr>
          <w:b/>
          <w:sz w:val="20"/>
          <w:szCs w:val="20"/>
        </w:rPr>
      </w:pPr>
    </w:p>
    <w:p w14:paraId="5BD827A9" w14:textId="77777777" w:rsidR="00EA6700" w:rsidRDefault="00EA6700" w:rsidP="00EA6700">
      <w:pPr>
        <w:rPr>
          <w:b/>
          <w:sz w:val="20"/>
          <w:szCs w:val="20"/>
        </w:rPr>
      </w:pPr>
    </w:p>
    <w:p w14:paraId="0E766E31" w14:textId="77777777" w:rsidR="00EA6700" w:rsidRPr="00BB58AF" w:rsidRDefault="00EA6700" w:rsidP="00EA6700">
      <w:pPr>
        <w:pStyle w:val="ListParagraph"/>
        <w:numPr>
          <w:ilvl w:val="0"/>
          <w:numId w:val="2"/>
        </w:numPr>
        <w:spacing w:after="160" w:line="259" w:lineRule="auto"/>
        <w:rPr>
          <w:sz w:val="20"/>
          <w:szCs w:val="20"/>
        </w:rPr>
      </w:pPr>
      <w:r w:rsidRPr="00BB58AF">
        <w:rPr>
          <w:b/>
          <w:sz w:val="20"/>
          <w:szCs w:val="20"/>
        </w:rPr>
        <w:t xml:space="preserve">How many people are in your household (including yourself): </w:t>
      </w:r>
      <w:r w:rsidRPr="00BB58AF">
        <w:rPr>
          <w:sz w:val="20"/>
          <w:szCs w:val="20"/>
        </w:rPr>
        <w:t>_______________________________</w:t>
      </w:r>
    </w:p>
    <w:p w14:paraId="706E0193" w14:textId="77777777" w:rsidR="00EA6700" w:rsidRDefault="00EA6700" w:rsidP="00EA6700">
      <w:pPr>
        <w:spacing w:line="276" w:lineRule="auto"/>
        <w:rPr>
          <w:b/>
          <w:sz w:val="20"/>
          <w:szCs w:val="20"/>
        </w:rPr>
      </w:pPr>
    </w:p>
    <w:p w14:paraId="473F51F3" w14:textId="77777777" w:rsidR="00EA6700" w:rsidRPr="00BB58AF" w:rsidRDefault="00EA6700" w:rsidP="00EA6700">
      <w:pPr>
        <w:pStyle w:val="ListParagraph"/>
        <w:numPr>
          <w:ilvl w:val="0"/>
          <w:numId w:val="2"/>
        </w:numPr>
        <w:spacing w:after="160" w:line="276" w:lineRule="auto"/>
        <w:rPr>
          <w:sz w:val="20"/>
          <w:szCs w:val="20"/>
        </w:rPr>
      </w:pPr>
      <w:r w:rsidRPr="00BB58AF">
        <w:rPr>
          <w:b/>
          <w:sz w:val="20"/>
          <w:szCs w:val="20"/>
        </w:rPr>
        <w:t xml:space="preserve">Do you currently snore 3 or more nights a week? </w:t>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6337A055" w14:textId="77777777" w:rsidR="00EA6700" w:rsidRPr="00BB58AF" w:rsidRDefault="00EA6700" w:rsidP="00EA6700">
      <w:pPr>
        <w:pStyle w:val="ListParagraph"/>
        <w:numPr>
          <w:ilvl w:val="0"/>
          <w:numId w:val="2"/>
        </w:numPr>
        <w:spacing w:after="160" w:line="276" w:lineRule="auto"/>
        <w:rPr>
          <w:b/>
          <w:sz w:val="20"/>
          <w:szCs w:val="20"/>
        </w:rPr>
      </w:pPr>
      <w:r w:rsidRPr="00BB58AF">
        <w:rPr>
          <w:b/>
          <w:sz w:val="20"/>
          <w:szCs w:val="20"/>
        </w:rPr>
        <w:t>Before your pregnancy did you snore more than 3 nights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680EBA8A" w14:textId="77777777" w:rsidR="00EA6700" w:rsidRDefault="00EA6700" w:rsidP="00EA6700">
      <w:pPr>
        <w:spacing w:line="276" w:lineRule="auto"/>
        <w:rPr>
          <w:b/>
          <w:sz w:val="20"/>
          <w:szCs w:val="20"/>
        </w:rPr>
      </w:pPr>
    </w:p>
    <w:p w14:paraId="18171BEC"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Are you currently a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996F3C4" w14:textId="77777777" w:rsidR="00EA6700" w:rsidRPr="00AB1691" w:rsidRDefault="00EA6700" w:rsidP="00EA6700">
      <w:pPr>
        <w:spacing w:line="276" w:lineRule="auto"/>
        <w:ind w:left="720"/>
        <w:rPr>
          <w:sz w:val="20"/>
          <w:szCs w:val="20"/>
        </w:rPr>
      </w:pPr>
      <w:r>
        <w:rPr>
          <w:sz w:val="20"/>
          <w:szCs w:val="20"/>
        </w:rPr>
        <w:t xml:space="preserve">9a.    </w:t>
      </w:r>
      <w:r w:rsidRPr="00AB1691">
        <w:rPr>
          <w:sz w:val="20"/>
          <w:szCs w:val="20"/>
        </w:rPr>
        <w:t>If yes, how much do you smoke per day? _________</w:t>
      </w:r>
    </w:p>
    <w:p w14:paraId="3F128789" w14:textId="77777777" w:rsidR="00EA6700" w:rsidRDefault="00EA6700" w:rsidP="00EA6700">
      <w:pPr>
        <w:spacing w:line="276" w:lineRule="auto"/>
        <w:rPr>
          <w:b/>
          <w:sz w:val="20"/>
          <w:szCs w:val="20"/>
        </w:rPr>
      </w:pPr>
      <w:r>
        <w:rPr>
          <w:b/>
          <w:sz w:val="20"/>
          <w:szCs w:val="20"/>
        </w:rPr>
        <w:tab/>
      </w:r>
    </w:p>
    <w:p w14:paraId="44E66ABC"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Are you a former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6999193" w14:textId="77777777" w:rsidR="00EA6700" w:rsidRPr="00AB1691" w:rsidRDefault="00EA6700" w:rsidP="00EA6700">
      <w:pPr>
        <w:spacing w:line="276" w:lineRule="auto"/>
        <w:ind w:left="720"/>
        <w:rPr>
          <w:sz w:val="20"/>
          <w:szCs w:val="20"/>
        </w:rPr>
      </w:pPr>
      <w:r>
        <w:rPr>
          <w:sz w:val="20"/>
          <w:szCs w:val="20"/>
        </w:rPr>
        <w:t xml:space="preserve">10a.  </w:t>
      </w:r>
      <w:r w:rsidRPr="00AB1691">
        <w:rPr>
          <w:sz w:val="20"/>
          <w:szCs w:val="20"/>
        </w:rPr>
        <w:t>If yes, when did you quit? __________</w:t>
      </w:r>
    </w:p>
    <w:p w14:paraId="5C72A817" w14:textId="77777777" w:rsidR="00EA6700" w:rsidRDefault="00EA6700" w:rsidP="00EA6700">
      <w:pPr>
        <w:spacing w:line="276" w:lineRule="auto"/>
        <w:rPr>
          <w:b/>
          <w:sz w:val="20"/>
          <w:szCs w:val="20"/>
        </w:rPr>
      </w:pPr>
    </w:p>
    <w:p w14:paraId="35A76594" w14:textId="77777777" w:rsidR="00EA6700" w:rsidRPr="00BB58AF" w:rsidRDefault="00EA6700" w:rsidP="00EA6700">
      <w:pPr>
        <w:pStyle w:val="ListParagraph"/>
        <w:numPr>
          <w:ilvl w:val="0"/>
          <w:numId w:val="2"/>
        </w:numPr>
        <w:spacing w:line="276" w:lineRule="auto"/>
        <w:rPr>
          <w:b/>
          <w:sz w:val="20"/>
          <w:szCs w:val="20"/>
        </w:rPr>
      </w:pPr>
      <w:r w:rsidRPr="00BB58AF">
        <w:rPr>
          <w:b/>
          <w:sz w:val="20"/>
          <w:szCs w:val="20"/>
        </w:rPr>
        <w:t>Are you regularly exposed (several times/week) to someone else’s smoke during the past 3 months?</w:t>
      </w:r>
    </w:p>
    <w:p w14:paraId="71F0B5D4" w14:textId="77777777" w:rsidR="00EA6700" w:rsidRDefault="00EA6700" w:rsidP="00EA6700">
      <w:pPr>
        <w:spacing w:line="276" w:lineRule="auto"/>
        <w:rPr>
          <w:sz w:val="20"/>
          <w:szCs w:val="20"/>
        </w:rPr>
      </w:pPr>
      <w:r>
        <w:rPr>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3A7C88C4" w14:textId="77777777" w:rsidR="00EA6700" w:rsidRDefault="00EA6700" w:rsidP="00EA6700">
      <w:pPr>
        <w:spacing w:line="276" w:lineRule="auto"/>
        <w:rPr>
          <w:sz w:val="20"/>
          <w:szCs w:val="20"/>
        </w:rPr>
      </w:pPr>
    </w:p>
    <w:p w14:paraId="56979FB1"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 xml:space="preserve">Do you live near a landfill (less than 2 miles)?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11D63700" w14:textId="77777777" w:rsidR="00EA6700" w:rsidRDefault="00EA6700" w:rsidP="00EA6700">
      <w:pPr>
        <w:spacing w:line="276" w:lineRule="auto"/>
        <w:rPr>
          <w:b/>
          <w:sz w:val="20"/>
          <w:szCs w:val="20"/>
        </w:rPr>
      </w:pPr>
    </w:p>
    <w:p w14:paraId="6208AB7A" w14:textId="77777777" w:rsidR="00EA6700" w:rsidRPr="00BB58AF" w:rsidRDefault="00EA6700" w:rsidP="00EA6700">
      <w:pPr>
        <w:pStyle w:val="ListParagraph"/>
        <w:numPr>
          <w:ilvl w:val="0"/>
          <w:numId w:val="2"/>
        </w:numPr>
        <w:spacing w:line="276" w:lineRule="auto"/>
        <w:rPr>
          <w:b/>
          <w:sz w:val="20"/>
          <w:szCs w:val="20"/>
        </w:rPr>
      </w:pPr>
      <w:r w:rsidRPr="00BB58AF">
        <w:rPr>
          <w:b/>
          <w:sz w:val="20"/>
          <w:szCs w:val="20"/>
        </w:rPr>
        <w:t>Please let us know if you use any of the following personal care products on a regular basis:</w:t>
      </w:r>
    </w:p>
    <w:p w14:paraId="01A7552B" w14:textId="77777777" w:rsidR="00EA6700" w:rsidRDefault="00EA6700" w:rsidP="00EA6700">
      <w:pPr>
        <w:spacing w:line="276" w:lineRule="auto"/>
        <w:rPr>
          <w:sz w:val="20"/>
          <w:szCs w:val="20"/>
        </w:rPr>
      </w:pPr>
      <w:r>
        <w:rPr>
          <w:b/>
          <w:sz w:val="20"/>
          <w:szCs w:val="20"/>
        </w:rPr>
        <w:tab/>
      </w:r>
      <w:r w:rsidRPr="00AB1691">
        <w:rPr>
          <w:sz w:val="20"/>
          <w:szCs w:val="20"/>
        </w:rPr>
        <w:t>Perfumes and cosmetics</w:t>
      </w:r>
      <w:r w:rsidRPr="00AB1691">
        <w:rPr>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0B7B110A" w14:textId="77777777" w:rsidR="00EA6700" w:rsidRDefault="00EA6700" w:rsidP="00EA6700">
      <w:pPr>
        <w:spacing w:line="276" w:lineRule="auto"/>
        <w:rPr>
          <w:sz w:val="20"/>
          <w:szCs w:val="20"/>
        </w:rPr>
      </w:pPr>
      <w:r>
        <w:rPr>
          <w:sz w:val="20"/>
          <w:szCs w:val="20"/>
        </w:rPr>
        <w:tab/>
      </w:r>
      <w:r w:rsidRPr="00AB1691">
        <w:rPr>
          <w:sz w:val="20"/>
          <w:szCs w:val="20"/>
        </w:rPr>
        <w:t>Hair care products</w:t>
      </w:r>
      <w:r>
        <w:rPr>
          <w:b/>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0B496BE1" w14:textId="77777777" w:rsidR="00EA6700" w:rsidRDefault="00EA6700" w:rsidP="00EA6700">
      <w:pPr>
        <w:spacing w:line="276" w:lineRule="auto"/>
        <w:rPr>
          <w:sz w:val="20"/>
          <w:szCs w:val="20"/>
        </w:rPr>
      </w:pPr>
    </w:p>
    <w:p w14:paraId="1ABC3B0B"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Have you had dental fillings in the past 3 months?</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231DBD7" w14:textId="77777777" w:rsidR="00EA6700" w:rsidRDefault="00EA6700" w:rsidP="00EA6700">
      <w:pPr>
        <w:spacing w:line="276" w:lineRule="auto"/>
        <w:rPr>
          <w:sz w:val="20"/>
          <w:szCs w:val="20"/>
        </w:rPr>
      </w:pPr>
    </w:p>
    <w:p w14:paraId="0DCBAA34"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canned foods (at least once a week)?</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94D35A7" w14:textId="77777777" w:rsidR="00EA6700" w:rsidRPr="00AB1691" w:rsidRDefault="00EA6700" w:rsidP="00EA6700">
      <w:pPr>
        <w:spacing w:line="276" w:lineRule="auto"/>
        <w:ind w:left="720"/>
        <w:rPr>
          <w:b/>
          <w:sz w:val="20"/>
          <w:szCs w:val="20"/>
        </w:rPr>
      </w:pPr>
      <w:r>
        <w:rPr>
          <w:b/>
          <w:sz w:val="20"/>
          <w:szCs w:val="20"/>
        </w:rPr>
        <w:t xml:space="preserve">15a.  </w:t>
      </w:r>
      <w:r w:rsidRPr="00AB1691">
        <w:rPr>
          <w:b/>
          <w:sz w:val="20"/>
          <w:szCs w:val="20"/>
        </w:rPr>
        <w:t xml:space="preserve">If yes, how often do you eat canned food? </w:t>
      </w:r>
      <w:r w:rsidRPr="00AB1691">
        <w:rPr>
          <w:b/>
          <w:sz w:val="20"/>
          <w:szCs w:val="20"/>
        </w:rPr>
        <w:tab/>
      </w:r>
    </w:p>
    <w:p w14:paraId="02101A51" w14:textId="77777777" w:rsidR="00EA6700" w:rsidRDefault="00EA6700" w:rsidP="00EA6700">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1 serving or less/day</w:t>
      </w:r>
      <w:r w:rsidRPr="00CE5EC7">
        <w:rPr>
          <w:sz w:val="20"/>
          <w:szCs w:val="20"/>
        </w:rPr>
        <w:tab/>
      </w:r>
      <w:r w:rsidRPr="00CE5EC7">
        <w:rPr>
          <w:rFonts w:ascii="Cambria Math" w:hAnsi="Cambria Math"/>
          <w:sz w:val="20"/>
          <w:szCs w:val="20"/>
        </w:rPr>
        <w:t>⃞</w:t>
      </w:r>
      <w:r>
        <w:rPr>
          <w:sz w:val="20"/>
          <w:szCs w:val="20"/>
        </w:rPr>
        <w:t xml:space="preserve"> 2-3 servings a day </w:t>
      </w:r>
      <w:r w:rsidRPr="00CE5EC7">
        <w:rPr>
          <w:sz w:val="20"/>
          <w:szCs w:val="20"/>
        </w:rPr>
        <w:tab/>
      </w:r>
      <w:r w:rsidRPr="00CE5EC7">
        <w:rPr>
          <w:rFonts w:ascii="Cambria Math" w:hAnsi="Cambria Math"/>
          <w:sz w:val="20"/>
          <w:szCs w:val="20"/>
        </w:rPr>
        <w:t>⃞</w:t>
      </w:r>
      <w:r>
        <w:rPr>
          <w:sz w:val="20"/>
          <w:szCs w:val="20"/>
        </w:rPr>
        <w:t xml:space="preserve"> 4 servings or more/day</w:t>
      </w:r>
    </w:p>
    <w:p w14:paraId="3ECE5650" w14:textId="77777777" w:rsidR="00EA6700" w:rsidRDefault="00EA6700" w:rsidP="00EA6700">
      <w:pPr>
        <w:spacing w:line="276" w:lineRule="auto"/>
        <w:rPr>
          <w:sz w:val="20"/>
          <w:szCs w:val="20"/>
        </w:rPr>
      </w:pPr>
    </w:p>
    <w:p w14:paraId="0CD22072"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at fast food restaurants (at least once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743376AC" w14:textId="77777777" w:rsidR="00EA6700" w:rsidRPr="000609DA" w:rsidRDefault="00EA6700" w:rsidP="00EA6700">
      <w:pPr>
        <w:spacing w:line="276" w:lineRule="auto"/>
        <w:ind w:left="720"/>
        <w:rPr>
          <w:b/>
          <w:sz w:val="20"/>
          <w:szCs w:val="20"/>
        </w:rPr>
      </w:pPr>
      <w:r>
        <w:rPr>
          <w:sz w:val="20"/>
          <w:szCs w:val="20"/>
        </w:rPr>
        <w:t xml:space="preserve">16a.   </w:t>
      </w:r>
      <w:r>
        <w:rPr>
          <w:b/>
          <w:sz w:val="20"/>
          <w:szCs w:val="20"/>
        </w:rPr>
        <w:t>If yes, how often?</w:t>
      </w:r>
    </w:p>
    <w:p w14:paraId="755CACB3" w14:textId="77777777" w:rsidR="00EA6700" w:rsidRDefault="00EA6700" w:rsidP="00EA6700">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once a week</w:t>
      </w:r>
      <w:r>
        <w:rPr>
          <w:sz w:val="20"/>
          <w:szCs w:val="20"/>
        </w:rPr>
        <w:tab/>
      </w:r>
      <w:r w:rsidRPr="00CE5EC7">
        <w:rPr>
          <w:sz w:val="20"/>
          <w:szCs w:val="20"/>
        </w:rPr>
        <w:tab/>
      </w:r>
      <w:r w:rsidRPr="00CE5EC7">
        <w:rPr>
          <w:rFonts w:ascii="Cambria Math" w:hAnsi="Cambria Math"/>
          <w:sz w:val="20"/>
          <w:szCs w:val="20"/>
        </w:rPr>
        <w:t>⃞</w:t>
      </w:r>
      <w:r>
        <w:rPr>
          <w:sz w:val="20"/>
          <w:szCs w:val="20"/>
        </w:rPr>
        <w:t xml:space="preserve"> 2-3 times/week </w:t>
      </w:r>
      <w:r>
        <w:rPr>
          <w:sz w:val="20"/>
          <w:szCs w:val="20"/>
        </w:rPr>
        <w:tab/>
      </w:r>
      <w:r w:rsidRPr="00CE5EC7">
        <w:rPr>
          <w:sz w:val="20"/>
          <w:szCs w:val="20"/>
        </w:rPr>
        <w:tab/>
      </w:r>
      <w:r w:rsidRPr="00CE5EC7">
        <w:rPr>
          <w:rFonts w:ascii="Cambria Math" w:hAnsi="Cambria Math"/>
          <w:sz w:val="20"/>
          <w:szCs w:val="20"/>
        </w:rPr>
        <w:t>⃞</w:t>
      </w:r>
      <w:r>
        <w:rPr>
          <w:sz w:val="20"/>
          <w:szCs w:val="20"/>
        </w:rPr>
        <w:t xml:space="preserve"> 4 times or more/week</w:t>
      </w:r>
    </w:p>
    <w:p w14:paraId="7F5A57EB" w14:textId="77777777" w:rsidR="00EA6700" w:rsidRDefault="00EA6700" w:rsidP="00EA6700">
      <w:pPr>
        <w:spacing w:line="276" w:lineRule="auto"/>
        <w:rPr>
          <w:sz w:val="20"/>
          <w:szCs w:val="20"/>
        </w:rPr>
      </w:pPr>
    </w:p>
    <w:p w14:paraId="47EBCD2E"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fresh vegetables (at least once a week)?</w:t>
      </w:r>
      <w:r w:rsidRPr="00BB58AF">
        <w:rPr>
          <w:b/>
          <w:sz w:val="20"/>
          <w:szCs w:val="20"/>
        </w:rPr>
        <w:tab/>
        <w:t xml:space="preserve"> </w:t>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3C2B2C76" w14:textId="77777777" w:rsidR="00EA6700" w:rsidRDefault="00EA6700" w:rsidP="00EA6700">
      <w:pPr>
        <w:spacing w:line="276" w:lineRule="auto"/>
        <w:ind w:left="720"/>
        <w:rPr>
          <w:b/>
          <w:sz w:val="20"/>
          <w:szCs w:val="20"/>
        </w:rPr>
      </w:pPr>
      <w:r>
        <w:rPr>
          <w:sz w:val="20"/>
          <w:szCs w:val="20"/>
        </w:rPr>
        <w:t xml:space="preserve">17a.   </w:t>
      </w:r>
      <w:r>
        <w:rPr>
          <w:b/>
          <w:sz w:val="20"/>
          <w:szCs w:val="20"/>
        </w:rPr>
        <w:t>If yes, how often?</w:t>
      </w:r>
    </w:p>
    <w:p w14:paraId="5F558108" w14:textId="77777777" w:rsidR="00EA6700" w:rsidRDefault="00EA6700" w:rsidP="00EA6700">
      <w:pPr>
        <w:spacing w:line="276" w:lineRule="auto"/>
        <w:rPr>
          <w:sz w:val="20"/>
          <w:szCs w:val="20"/>
        </w:rPr>
      </w:pPr>
      <w:r>
        <w:rPr>
          <w:b/>
          <w:sz w:val="20"/>
          <w:szCs w:val="20"/>
        </w:rPr>
        <w:lastRenderedPageBreak/>
        <w:tab/>
      </w:r>
      <w:r>
        <w:rPr>
          <w:b/>
          <w:sz w:val="20"/>
          <w:szCs w:val="20"/>
        </w:rPr>
        <w:tab/>
      </w:r>
      <w:r w:rsidRPr="00CE5EC7">
        <w:rPr>
          <w:rFonts w:ascii="Cambria Math" w:hAnsi="Cambria Math"/>
          <w:sz w:val="20"/>
          <w:szCs w:val="20"/>
        </w:rPr>
        <w:t>⃞</w:t>
      </w:r>
      <w:r>
        <w:rPr>
          <w:sz w:val="20"/>
          <w:szCs w:val="20"/>
        </w:rPr>
        <w:t xml:space="preserve"> 1-3 servings/day</w:t>
      </w:r>
      <w:r>
        <w:rPr>
          <w:sz w:val="20"/>
          <w:szCs w:val="20"/>
        </w:rPr>
        <w:tab/>
      </w:r>
      <w:r w:rsidRPr="00CE5EC7">
        <w:rPr>
          <w:sz w:val="20"/>
          <w:szCs w:val="20"/>
        </w:rPr>
        <w:tab/>
      </w:r>
      <w:proofErr w:type="gramStart"/>
      <w:r w:rsidRPr="00CE5EC7">
        <w:rPr>
          <w:rFonts w:ascii="Cambria Math" w:hAnsi="Cambria Math"/>
          <w:sz w:val="20"/>
          <w:szCs w:val="20"/>
        </w:rPr>
        <w:t>⃞</w:t>
      </w:r>
      <w:r>
        <w:rPr>
          <w:sz w:val="20"/>
          <w:szCs w:val="20"/>
        </w:rPr>
        <w:t xml:space="preserve">  4</w:t>
      </w:r>
      <w:proofErr w:type="gramEnd"/>
      <w:r>
        <w:rPr>
          <w:sz w:val="20"/>
          <w:szCs w:val="20"/>
        </w:rPr>
        <w:t>-5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6 or more servings/day</w:t>
      </w:r>
    </w:p>
    <w:p w14:paraId="6E440BC3" w14:textId="77777777" w:rsidR="00EA6700" w:rsidRDefault="00EA6700" w:rsidP="00EA6700">
      <w:pPr>
        <w:spacing w:line="276" w:lineRule="auto"/>
        <w:rPr>
          <w:sz w:val="20"/>
          <w:szCs w:val="20"/>
        </w:rPr>
      </w:pPr>
    </w:p>
    <w:p w14:paraId="43841B58"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 xml:space="preserve">Do you feel stressed?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3E19E133" w14:textId="77777777" w:rsidR="00EA6700" w:rsidRDefault="00EA6700" w:rsidP="00EA6700">
      <w:pPr>
        <w:spacing w:line="276" w:lineRule="auto"/>
        <w:ind w:left="720"/>
        <w:rPr>
          <w:b/>
          <w:sz w:val="20"/>
          <w:szCs w:val="20"/>
        </w:rPr>
      </w:pPr>
      <w:r>
        <w:rPr>
          <w:b/>
          <w:sz w:val="20"/>
          <w:szCs w:val="20"/>
        </w:rPr>
        <w:t>18a.   If yes, how often do you feel stressed?</w:t>
      </w:r>
    </w:p>
    <w:p w14:paraId="01E14064" w14:textId="28CD9101" w:rsidR="00E75FD7" w:rsidRDefault="00EA6700" w:rsidP="00EA6700">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Never </w:t>
      </w:r>
      <w:r>
        <w:rPr>
          <w:sz w:val="20"/>
          <w:szCs w:val="20"/>
        </w:rPr>
        <w:tab/>
      </w:r>
      <w:r w:rsidRPr="00CE5EC7">
        <w:rPr>
          <w:sz w:val="20"/>
          <w:szCs w:val="20"/>
        </w:rPr>
        <w:tab/>
      </w:r>
      <w:r w:rsidRPr="00CE5EC7">
        <w:rPr>
          <w:rFonts w:ascii="Cambria Math" w:hAnsi="Cambria Math"/>
          <w:sz w:val="20"/>
          <w:szCs w:val="20"/>
        </w:rPr>
        <w:t>⃞</w:t>
      </w:r>
      <w:r>
        <w:rPr>
          <w:sz w:val="20"/>
          <w:szCs w:val="20"/>
        </w:rPr>
        <w:t xml:space="preserve"> Almost Never </w:t>
      </w:r>
      <w:r w:rsidRPr="00CE5EC7">
        <w:rPr>
          <w:sz w:val="20"/>
          <w:szCs w:val="20"/>
        </w:rPr>
        <w:tab/>
      </w:r>
      <w:r w:rsidRPr="00CE5EC7">
        <w:rPr>
          <w:rFonts w:ascii="Cambria Math" w:hAnsi="Cambria Math"/>
          <w:sz w:val="20"/>
          <w:szCs w:val="20"/>
        </w:rPr>
        <w:t>⃞</w:t>
      </w:r>
      <w:r>
        <w:rPr>
          <w:sz w:val="20"/>
          <w:szCs w:val="20"/>
        </w:rPr>
        <w:t xml:space="preserve"> Some Days</w:t>
      </w:r>
      <w:r w:rsidRPr="00CE5EC7">
        <w:rPr>
          <w:sz w:val="20"/>
          <w:szCs w:val="20"/>
        </w:rPr>
        <w:tab/>
      </w:r>
      <w:r w:rsidRPr="00CE5EC7">
        <w:rPr>
          <w:rFonts w:ascii="Cambria Math" w:hAnsi="Cambria Math"/>
          <w:sz w:val="20"/>
          <w:szCs w:val="20"/>
        </w:rPr>
        <w:t>⃞</w:t>
      </w:r>
      <w:r>
        <w:rPr>
          <w:sz w:val="20"/>
          <w:szCs w:val="20"/>
        </w:rPr>
        <w:t xml:space="preserve"> Most Days </w:t>
      </w:r>
      <w:r w:rsidRPr="00CE5EC7">
        <w:rPr>
          <w:sz w:val="20"/>
          <w:szCs w:val="20"/>
        </w:rPr>
        <w:tab/>
      </w:r>
      <w:r w:rsidRPr="00CE5EC7">
        <w:rPr>
          <w:rFonts w:ascii="Cambria Math" w:hAnsi="Cambria Math"/>
          <w:sz w:val="20"/>
          <w:szCs w:val="20"/>
        </w:rPr>
        <w:t>⃞</w:t>
      </w:r>
      <w:r>
        <w:rPr>
          <w:sz w:val="20"/>
          <w:szCs w:val="20"/>
        </w:rPr>
        <w:t xml:space="preserve"> Every Day</w:t>
      </w:r>
    </w:p>
    <w:p w14:paraId="71409273" w14:textId="77777777" w:rsidR="00E75FD7" w:rsidRDefault="00E75FD7">
      <w:pPr>
        <w:rPr>
          <w:sz w:val="20"/>
          <w:szCs w:val="20"/>
        </w:rPr>
      </w:pPr>
      <w:r>
        <w:rPr>
          <w:sz w:val="20"/>
          <w:szCs w:val="20"/>
        </w:rPr>
        <w:br w:type="page"/>
      </w:r>
    </w:p>
    <w:p w14:paraId="32873CF2" w14:textId="0E094834" w:rsidR="00336C4A" w:rsidRPr="006433D4" w:rsidRDefault="00B32654" w:rsidP="00B32654">
      <w:pPr>
        <w:pStyle w:val="Heading2"/>
      </w:pPr>
      <w:r>
        <w:lastRenderedPageBreak/>
        <w:t>References</w:t>
      </w:r>
    </w:p>
    <w:p w14:paraId="7C30AD95" w14:textId="77777777" w:rsidR="0063451B" w:rsidRPr="0063451B" w:rsidRDefault="00336C4A" w:rsidP="0063451B">
      <w:pPr>
        <w:pStyle w:val="Bibliography"/>
        <w:rPr>
          <w:rFonts w:ascii="Calibri"/>
          <w:sz w:val="20"/>
        </w:rPr>
      </w:pPr>
      <w:r>
        <w:rPr>
          <w:sz w:val="20"/>
          <w:szCs w:val="20"/>
        </w:rPr>
        <w:fldChar w:fldCharType="begin"/>
      </w:r>
      <w:r w:rsidR="0063451B">
        <w:rPr>
          <w:sz w:val="20"/>
          <w:szCs w:val="20"/>
        </w:rPr>
        <w:instrText xml:space="preserve"> ADDIN ZOTERO_BIBL {"uncited":[],"omitted":[],"custom":[]} CSL_BIBLIOGRAPHY </w:instrText>
      </w:r>
      <w:r>
        <w:rPr>
          <w:sz w:val="20"/>
          <w:szCs w:val="20"/>
        </w:rPr>
        <w:fldChar w:fldCharType="separate"/>
      </w:r>
      <w:r w:rsidR="0063451B" w:rsidRPr="0063451B">
        <w:rPr>
          <w:rFonts w:ascii="Calibri"/>
          <w:sz w:val="20"/>
        </w:rPr>
        <w:t xml:space="preserve">Alwasel, S. H., Abotalib, Z., Aljarallah, J. S., Osmond, C., Alkharaz, S. M., Alhazza, I. M., … Barker, D. J. P. (2011). Sex Differences in birth size and intergenerational effects of intrauterine exposure to Ramadan in Saudi Arabia. </w:t>
      </w:r>
      <w:r w:rsidR="0063451B" w:rsidRPr="0063451B">
        <w:rPr>
          <w:rFonts w:ascii="Calibri"/>
          <w:i/>
          <w:iCs/>
          <w:sz w:val="20"/>
        </w:rPr>
        <w:t>American Journal of Human Biology</w:t>
      </w:r>
      <w:r w:rsidR="0063451B" w:rsidRPr="0063451B">
        <w:rPr>
          <w:rFonts w:ascii="Calibri"/>
          <w:sz w:val="20"/>
        </w:rPr>
        <w:t xml:space="preserve">, </w:t>
      </w:r>
      <w:r w:rsidR="0063451B" w:rsidRPr="0063451B">
        <w:rPr>
          <w:rFonts w:ascii="Calibri"/>
          <w:i/>
          <w:iCs/>
          <w:sz w:val="20"/>
        </w:rPr>
        <w:t>23</w:t>
      </w:r>
      <w:r w:rsidR="0063451B" w:rsidRPr="0063451B">
        <w:rPr>
          <w:rFonts w:ascii="Calibri"/>
          <w:sz w:val="20"/>
        </w:rPr>
        <w:t>(5), 651–654. https://doi.org/10.1002/ajhb.21193</w:t>
      </w:r>
    </w:p>
    <w:p w14:paraId="728027C9" w14:textId="77777777" w:rsidR="0063451B" w:rsidRPr="0063451B" w:rsidRDefault="0063451B" w:rsidP="0063451B">
      <w:pPr>
        <w:pStyle w:val="Bibliography"/>
        <w:rPr>
          <w:rFonts w:ascii="Calibri"/>
          <w:sz w:val="20"/>
        </w:rPr>
      </w:pPr>
      <w:r w:rsidRPr="0063451B">
        <w:rPr>
          <w:rFonts w:ascii="Calibri"/>
          <w:sz w:val="20"/>
        </w:rPr>
        <w:t xml:space="preserve">Awwad, J., Usta, I. M., Succar, J., Musallam, K. M., Ghazeeri, G., &amp; Nassar, A. H. (2012). The effect of maternal fasting during Ramadan on preterm delivery: A prospective cohort study. </w:t>
      </w:r>
      <w:r w:rsidRPr="0063451B">
        <w:rPr>
          <w:rFonts w:ascii="Calibri"/>
          <w:i/>
          <w:iCs/>
          <w:sz w:val="20"/>
        </w:rPr>
        <w:t>BJOG: An International Journal of Obstetrics and Gynaecology</w:t>
      </w:r>
      <w:r w:rsidRPr="0063451B">
        <w:rPr>
          <w:rFonts w:ascii="Calibri"/>
          <w:sz w:val="20"/>
        </w:rPr>
        <w:t xml:space="preserve">, </w:t>
      </w:r>
      <w:r w:rsidRPr="0063451B">
        <w:rPr>
          <w:rFonts w:ascii="Calibri"/>
          <w:i/>
          <w:iCs/>
          <w:sz w:val="20"/>
        </w:rPr>
        <w:t>119</w:t>
      </w:r>
      <w:r w:rsidRPr="0063451B">
        <w:rPr>
          <w:rFonts w:ascii="Calibri"/>
          <w:sz w:val="20"/>
        </w:rPr>
        <w:t>(11), 1379–1386. https://doi.org/10.1111/j.1471-0528.2012.03438.x</w:t>
      </w:r>
    </w:p>
    <w:p w14:paraId="39833132" w14:textId="77777777" w:rsidR="0063451B" w:rsidRPr="0063451B" w:rsidRDefault="0063451B" w:rsidP="0063451B">
      <w:pPr>
        <w:pStyle w:val="Bibliography"/>
        <w:rPr>
          <w:rFonts w:ascii="Calibri"/>
          <w:sz w:val="20"/>
        </w:rPr>
      </w:pPr>
      <w:r w:rsidRPr="0063451B">
        <w:rPr>
          <w:rFonts w:ascii="Calibri"/>
          <w:sz w:val="20"/>
        </w:rPr>
        <w:t xml:space="preserve">Baynouna Al Ketbi, L. M., Niglekerke, N. J., Zein Al Deen, S. M., &amp; Mirghani, H. (2014). Diet restriction in Ramadan and the effect of fasting on glucose levels in pregnancy. </w:t>
      </w:r>
      <w:r w:rsidRPr="0063451B">
        <w:rPr>
          <w:rFonts w:ascii="Calibri"/>
          <w:i/>
          <w:iCs/>
          <w:sz w:val="20"/>
        </w:rPr>
        <w:t>BMC Research Notes</w:t>
      </w:r>
      <w:r w:rsidRPr="0063451B">
        <w:rPr>
          <w:rFonts w:ascii="Calibri"/>
          <w:sz w:val="20"/>
        </w:rPr>
        <w:t xml:space="preserve">, </w:t>
      </w:r>
      <w:r w:rsidRPr="0063451B">
        <w:rPr>
          <w:rFonts w:ascii="Calibri"/>
          <w:i/>
          <w:iCs/>
          <w:sz w:val="20"/>
        </w:rPr>
        <w:t>7</w:t>
      </w:r>
      <w:r w:rsidRPr="0063451B">
        <w:rPr>
          <w:rFonts w:ascii="Calibri"/>
          <w:sz w:val="20"/>
        </w:rPr>
        <w:t>, 392. https://doi.org/10.1186/1756-0500-7-392</w:t>
      </w:r>
    </w:p>
    <w:p w14:paraId="790329A5" w14:textId="77777777" w:rsidR="0063451B" w:rsidRPr="0063451B" w:rsidRDefault="0063451B" w:rsidP="0063451B">
      <w:pPr>
        <w:pStyle w:val="Bibliography"/>
        <w:rPr>
          <w:rFonts w:ascii="Calibri"/>
          <w:sz w:val="20"/>
        </w:rPr>
      </w:pPr>
      <w:r w:rsidRPr="0063451B">
        <w:rPr>
          <w:rFonts w:ascii="Calibri"/>
          <w:sz w:val="20"/>
        </w:rPr>
        <w:t xml:space="preserve">Cho, N. H., Shaw, J. E., Karuranga, S., Huang, Y., da Rocha Fernandes, J. D., Ohlrogge, A. W., &amp; Malanda, B. (2018). IDF Diabetes Atlas: Global estimates of diabetes prevalence for 2017 and projections for 2045. </w:t>
      </w:r>
      <w:r w:rsidRPr="0063451B">
        <w:rPr>
          <w:rFonts w:ascii="Calibri"/>
          <w:i/>
          <w:iCs/>
          <w:sz w:val="20"/>
        </w:rPr>
        <w:t>Diabetes Research and Clinical Practice</w:t>
      </w:r>
      <w:r w:rsidRPr="0063451B">
        <w:rPr>
          <w:rFonts w:ascii="Calibri"/>
          <w:sz w:val="20"/>
        </w:rPr>
        <w:t xml:space="preserve">, </w:t>
      </w:r>
      <w:r w:rsidRPr="0063451B">
        <w:rPr>
          <w:rFonts w:ascii="Calibri"/>
          <w:i/>
          <w:iCs/>
          <w:sz w:val="20"/>
        </w:rPr>
        <w:t>138</w:t>
      </w:r>
      <w:r w:rsidRPr="0063451B">
        <w:rPr>
          <w:rFonts w:ascii="Calibri"/>
          <w:sz w:val="20"/>
        </w:rPr>
        <w:t>, 271–281. https://doi.org/10.1016/j.diabres.2018.02.023</w:t>
      </w:r>
    </w:p>
    <w:p w14:paraId="0961A105" w14:textId="77777777" w:rsidR="0063451B" w:rsidRPr="0063451B" w:rsidRDefault="0063451B" w:rsidP="0063451B">
      <w:pPr>
        <w:pStyle w:val="Bibliography"/>
        <w:rPr>
          <w:rFonts w:ascii="Calibri"/>
          <w:sz w:val="20"/>
        </w:rPr>
      </w:pPr>
      <w:r w:rsidRPr="0063451B">
        <w:rPr>
          <w:rFonts w:ascii="Calibri"/>
          <w:sz w:val="20"/>
        </w:rPr>
        <w:t xml:space="preserve">Clifton, V. L. (2010). Review: Sex and the Human Placenta: Mediating Differential Strategies of Fetal Growth and Survival. </w:t>
      </w:r>
      <w:r w:rsidRPr="0063451B">
        <w:rPr>
          <w:rFonts w:ascii="Calibri"/>
          <w:i/>
          <w:iCs/>
          <w:sz w:val="20"/>
        </w:rPr>
        <w:t>Placenta</w:t>
      </w:r>
      <w:r w:rsidRPr="0063451B">
        <w:rPr>
          <w:rFonts w:ascii="Calibri"/>
          <w:sz w:val="20"/>
        </w:rPr>
        <w:t xml:space="preserve">, </w:t>
      </w:r>
      <w:r w:rsidRPr="0063451B">
        <w:rPr>
          <w:rFonts w:ascii="Calibri"/>
          <w:i/>
          <w:iCs/>
          <w:sz w:val="20"/>
        </w:rPr>
        <w:t>31</w:t>
      </w:r>
      <w:r w:rsidRPr="0063451B">
        <w:rPr>
          <w:rFonts w:ascii="Calibri"/>
          <w:sz w:val="20"/>
        </w:rPr>
        <w:t>, S33–S39. https://doi.org/10.1016/j.placenta.2009.11.010</w:t>
      </w:r>
    </w:p>
    <w:p w14:paraId="016AFCE2" w14:textId="77777777" w:rsidR="0063451B" w:rsidRPr="0063451B" w:rsidRDefault="0063451B" w:rsidP="0063451B">
      <w:pPr>
        <w:pStyle w:val="Bibliography"/>
        <w:rPr>
          <w:rFonts w:ascii="Calibri"/>
          <w:sz w:val="20"/>
        </w:rPr>
      </w:pPr>
      <w:r w:rsidRPr="0063451B">
        <w:rPr>
          <w:rFonts w:ascii="Calibri"/>
          <w:sz w:val="20"/>
        </w:rPr>
        <w:t xml:space="preserve">Cunha, F. da S., Dalle Molle, R., Portella, A. K., Benetti, C. da S., Noschang, C., Goldani, M. Z., &amp; Silveira, P. P. (2015). Both food restriction and high-fat diet during gestation induce low birth weight and altered physical activity in adult rat offspring: The “Similarities in the Inequalities” model. </w:t>
      </w:r>
      <w:r w:rsidRPr="0063451B">
        <w:rPr>
          <w:rFonts w:ascii="Calibri"/>
          <w:i/>
          <w:iCs/>
          <w:sz w:val="20"/>
        </w:rPr>
        <w:t>PloS One</w:t>
      </w:r>
      <w:r w:rsidRPr="0063451B">
        <w:rPr>
          <w:rFonts w:ascii="Calibri"/>
          <w:sz w:val="20"/>
        </w:rPr>
        <w:t xml:space="preserve">, </w:t>
      </w:r>
      <w:r w:rsidRPr="0063451B">
        <w:rPr>
          <w:rFonts w:ascii="Calibri"/>
          <w:i/>
          <w:iCs/>
          <w:sz w:val="20"/>
        </w:rPr>
        <w:t>10</w:t>
      </w:r>
      <w:r w:rsidRPr="0063451B">
        <w:rPr>
          <w:rFonts w:ascii="Calibri"/>
          <w:sz w:val="20"/>
        </w:rPr>
        <w:t>(3), e0118586. https://doi.org/10.1371/journal.pone.0118586</w:t>
      </w:r>
    </w:p>
    <w:p w14:paraId="00742932" w14:textId="77777777" w:rsidR="0063451B" w:rsidRPr="0063451B" w:rsidRDefault="0063451B" w:rsidP="0063451B">
      <w:pPr>
        <w:pStyle w:val="Bibliography"/>
        <w:rPr>
          <w:rFonts w:ascii="Calibri"/>
          <w:sz w:val="20"/>
        </w:rPr>
      </w:pPr>
      <w:r w:rsidRPr="0063451B">
        <w:rPr>
          <w:rFonts w:ascii="Calibri"/>
          <w:sz w:val="20"/>
        </w:rPr>
        <w:t xml:space="preserve">Daley, A., Pallan, M., Clifford, S., Jolly, K., Bryant, M., Adab, P., … Roalfe, A. (2017). Are babies conceived during Ramadan born smaller and sooner than babies conceived at other times of the year? A Born in Bradford Cohort Study. </w:t>
      </w:r>
      <w:r w:rsidRPr="0063451B">
        <w:rPr>
          <w:rFonts w:ascii="Calibri"/>
          <w:i/>
          <w:iCs/>
          <w:sz w:val="20"/>
        </w:rPr>
        <w:t>Journal of Epidemiology and Community Health</w:t>
      </w:r>
      <w:r w:rsidRPr="0063451B">
        <w:rPr>
          <w:rFonts w:ascii="Calibri"/>
          <w:sz w:val="20"/>
        </w:rPr>
        <w:t xml:space="preserve">, </w:t>
      </w:r>
      <w:r w:rsidRPr="0063451B">
        <w:rPr>
          <w:rFonts w:ascii="Calibri"/>
          <w:i/>
          <w:iCs/>
          <w:sz w:val="20"/>
        </w:rPr>
        <w:t>71</w:t>
      </w:r>
      <w:r w:rsidRPr="0063451B">
        <w:rPr>
          <w:rFonts w:ascii="Calibri"/>
          <w:sz w:val="20"/>
        </w:rPr>
        <w:t>(7), 722–728. https://doi.org/10.1136/jech-2016-208800</w:t>
      </w:r>
    </w:p>
    <w:p w14:paraId="035D1466" w14:textId="77777777" w:rsidR="0063451B" w:rsidRPr="0063451B" w:rsidRDefault="0063451B" w:rsidP="0063451B">
      <w:pPr>
        <w:pStyle w:val="Bibliography"/>
        <w:rPr>
          <w:rFonts w:ascii="Calibri"/>
          <w:sz w:val="20"/>
        </w:rPr>
      </w:pPr>
      <w:r w:rsidRPr="0063451B">
        <w:rPr>
          <w:rFonts w:ascii="Calibri"/>
          <w:sz w:val="20"/>
        </w:rPr>
        <w:t xml:space="preserve">Facco, F. L., Grobman, W. A., Reid, K. J., Parker, C. B., Hunter, S. M., Silver, R. M., … Zee, P. C. (2017). Objectively measured short sleep duration and later sleep midpoint in pregnancy are associated with a higher risk of gestational diabetes. </w:t>
      </w:r>
      <w:r w:rsidRPr="0063451B">
        <w:rPr>
          <w:rFonts w:ascii="Calibri"/>
          <w:i/>
          <w:iCs/>
          <w:sz w:val="20"/>
        </w:rPr>
        <w:t>American Journal of Obstetrics and Gynecology</w:t>
      </w:r>
      <w:r w:rsidRPr="0063451B">
        <w:rPr>
          <w:rFonts w:ascii="Calibri"/>
          <w:sz w:val="20"/>
        </w:rPr>
        <w:t xml:space="preserve">, </w:t>
      </w:r>
      <w:r w:rsidRPr="0063451B">
        <w:rPr>
          <w:rFonts w:ascii="Calibri"/>
          <w:i/>
          <w:iCs/>
          <w:sz w:val="20"/>
        </w:rPr>
        <w:t>217</w:t>
      </w:r>
      <w:r w:rsidRPr="0063451B">
        <w:rPr>
          <w:rFonts w:ascii="Calibri"/>
          <w:sz w:val="20"/>
        </w:rPr>
        <w:t>(4), 447.e1-447.e13. https://doi.org/10.1016/j.ajog.2017.05.066</w:t>
      </w:r>
    </w:p>
    <w:p w14:paraId="24E432A2" w14:textId="77777777" w:rsidR="0063451B" w:rsidRPr="0063451B" w:rsidRDefault="0063451B" w:rsidP="0063451B">
      <w:pPr>
        <w:pStyle w:val="Bibliography"/>
        <w:rPr>
          <w:rFonts w:ascii="Calibri"/>
          <w:sz w:val="20"/>
        </w:rPr>
      </w:pPr>
      <w:r w:rsidRPr="0063451B">
        <w:rPr>
          <w:rFonts w:ascii="Calibri"/>
          <w:sz w:val="20"/>
        </w:rPr>
        <w:lastRenderedPageBreak/>
        <w:t xml:space="preserve">Faul, F., Erdfelder, E., Lang, A.-G., &amp; Buchner, A. (2007). G*Power 3: A flexible statistical power analysis program for the social, behavioral, and biomedical sciences. </w:t>
      </w:r>
      <w:r w:rsidRPr="0063451B">
        <w:rPr>
          <w:rFonts w:ascii="Calibri"/>
          <w:i/>
          <w:iCs/>
          <w:sz w:val="20"/>
        </w:rPr>
        <w:t>Behavior Research Methods</w:t>
      </w:r>
      <w:r w:rsidRPr="0063451B">
        <w:rPr>
          <w:rFonts w:ascii="Calibri"/>
          <w:sz w:val="20"/>
        </w:rPr>
        <w:t xml:space="preserve">, </w:t>
      </w:r>
      <w:r w:rsidRPr="0063451B">
        <w:rPr>
          <w:rFonts w:ascii="Calibri"/>
          <w:i/>
          <w:iCs/>
          <w:sz w:val="20"/>
        </w:rPr>
        <w:t>39</w:t>
      </w:r>
      <w:r w:rsidRPr="0063451B">
        <w:rPr>
          <w:rFonts w:ascii="Calibri"/>
          <w:sz w:val="20"/>
        </w:rPr>
        <w:t>(2), 175–191. https://doi.org/10.3758/BF03193146</w:t>
      </w:r>
    </w:p>
    <w:p w14:paraId="61772413" w14:textId="77777777" w:rsidR="0063451B" w:rsidRPr="0063451B" w:rsidRDefault="0063451B" w:rsidP="0063451B">
      <w:pPr>
        <w:pStyle w:val="Bibliography"/>
        <w:rPr>
          <w:rFonts w:ascii="Calibri"/>
          <w:sz w:val="20"/>
        </w:rPr>
      </w:pPr>
      <w:r w:rsidRPr="0063451B">
        <w:rPr>
          <w:rFonts w:ascii="Calibri"/>
          <w:sz w:val="20"/>
        </w:rPr>
        <w:t xml:space="preserve">Govic, A., Penman, J., Tammer, A. H., &amp; Paolini, A. G. (2016). Paternal calorie restriction prior to conception alters anxiety-like behavior of the adult rat progeny. </w:t>
      </w:r>
      <w:r w:rsidRPr="0063451B">
        <w:rPr>
          <w:rFonts w:ascii="Calibri"/>
          <w:i/>
          <w:iCs/>
          <w:sz w:val="20"/>
        </w:rPr>
        <w:t>Psychoneuroendocrinology</w:t>
      </w:r>
      <w:r w:rsidRPr="0063451B">
        <w:rPr>
          <w:rFonts w:ascii="Calibri"/>
          <w:sz w:val="20"/>
        </w:rPr>
        <w:t xml:space="preserve">, </w:t>
      </w:r>
      <w:r w:rsidRPr="0063451B">
        <w:rPr>
          <w:rFonts w:ascii="Calibri"/>
          <w:i/>
          <w:iCs/>
          <w:sz w:val="20"/>
        </w:rPr>
        <w:t>64</w:t>
      </w:r>
      <w:r w:rsidRPr="0063451B">
        <w:rPr>
          <w:rFonts w:ascii="Calibri"/>
          <w:sz w:val="20"/>
        </w:rPr>
        <w:t>, 1–11. https://doi.org/10.1016/j.psyneuen.2015.10.020</w:t>
      </w:r>
    </w:p>
    <w:p w14:paraId="32AFC89E" w14:textId="77777777" w:rsidR="0063451B" w:rsidRPr="0063451B" w:rsidRDefault="0063451B" w:rsidP="0063451B">
      <w:pPr>
        <w:pStyle w:val="Bibliography"/>
        <w:rPr>
          <w:rFonts w:ascii="Calibri"/>
          <w:sz w:val="20"/>
        </w:rPr>
      </w:pPr>
      <w:r w:rsidRPr="0063451B">
        <w:rPr>
          <w:rFonts w:ascii="Calibri"/>
          <w:sz w:val="20"/>
        </w:rPr>
        <w:t xml:space="preserve">Halberg, N., Henriksen, M., Söderhamn, N., Stallknecht, B., Ploug, T., Schjerling, P., &amp; Dela, F. (2005). Effect of intermittent fasting and refeeding on insulin action in healthy men. </w:t>
      </w:r>
      <w:r w:rsidRPr="0063451B">
        <w:rPr>
          <w:rFonts w:ascii="Calibri"/>
          <w:i/>
          <w:iCs/>
          <w:sz w:val="20"/>
        </w:rPr>
        <w:t>Journal of Applied Physiology</w:t>
      </w:r>
      <w:r w:rsidRPr="0063451B">
        <w:rPr>
          <w:rFonts w:ascii="Calibri"/>
          <w:sz w:val="20"/>
        </w:rPr>
        <w:t xml:space="preserve">, </w:t>
      </w:r>
      <w:r w:rsidRPr="0063451B">
        <w:rPr>
          <w:rFonts w:ascii="Calibri"/>
          <w:i/>
          <w:iCs/>
          <w:sz w:val="20"/>
        </w:rPr>
        <w:t>99</w:t>
      </w:r>
      <w:r w:rsidRPr="0063451B">
        <w:rPr>
          <w:rFonts w:ascii="Calibri"/>
          <w:sz w:val="20"/>
        </w:rPr>
        <w:t>(6), 2128–2136. https://doi.org/10.1152/japplphysiol.00683.2005</w:t>
      </w:r>
    </w:p>
    <w:p w14:paraId="1CB01577" w14:textId="77777777" w:rsidR="0063451B" w:rsidRPr="0063451B" w:rsidRDefault="0063451B" w:rsidP="0063451B">
      <w:pPr>
        <w:pStyle w:val="Bibliography"/>
        <w:rPr>
          <w:rFonts w:ascii="Calibri"/>
          <w:sz w:val="20"/>
        </w:rPr>
      </w:pPr>
      <w:r w:rsidRPr="0063451B">
        <w:rPr>
          <w:rFonts w:ascii="Calibri"/>
          <w:sz w:val="20"/>
        </w:rPr>
        <w:t xml:space="preserve">Hatori, M., Vollmers, C., Zarrinpar, A., DiTacchio, L., Bushong, E. A., Gill, S., … Panda, S. (2012). Time-Restricted Feeding without Reducing Caloric Intake Prevents Metabolic Diseases in Mice Fed a High-Fat Diet. </w:t>
      </w:r>
      <w:r w:rsidRPr="0063451B">
        <w:rPr>
          <w:rFonts w:ascii="Calibri"/>
          <w:i/>
          <w:iCs/>
          <w:sz w:val="20"/>
        </w:rPr>
        <w:t>Cell Metabolism</w:t>
      </w:r>
      <w:r w:rsidRPr="0063451B">
        <w:rPr>
          <w:rFonts w:ascii="Calibri"/>
          <w:sz w:val="20"/>
        </w:rPr>
        <w:t xml:space="preserve">, </w:t>
      </w:r>
      <w:r w:rsidRPr="0063451B">
        <w:rPr>
          <w:rFonts w:ascii="Calibri"/>
          <w:i/>
          <w:iCs/>
          <w:sz w:val="20"/>
        </w:rPr>
        <w:t>15</w:t>
      </w:r>
      <w:r w:rsidRPr="0063451B">
        <w:rPr>
          <w:rFonts w:ascii="Calibri"/>
          <w:sz w:val="20"/>
        </w:rPr>
        <w:t>(6), 848–860. https://doi.org/10.1016/j.cmet.2012.04.019</w:t>
      </w:r>
    </w:p>
    <w:p w14:paraId="2A343552" w14:textId="77777777" w:rsidR="0063451B" w:rsidRPr="0063451B" w:rsidRDefault="0063451B" w:rsidP="0063451B">
      <w:pPr>
        <w:pStyle w:val="Bibliography"/>
        <w:rPr>
          <w:rFonts w:ascii="Calibri"/>
          <w:sz w:val="20"/>
        </w:rPr>
      </w:pPr>
      <w:r w:rsidRPr="0063451B">
        <w:rPr>
          <w:rFonts w:ascii="Calibri"/>
          <w:sz w:val="20"/>
        </w:rPr>
        <w:t xml:space="preserve">Hizli, D., Yilmaz, S. S., Onaran, Y., Kafali, H., Danişman, N., &amp; Mollamahmutoğlu, L. (2012). Impact of maternal fasting during Ramadan on fetal Doppler parameters, maternal lipid levels and neonatal outcomes. </w:t>
      </w:r>
      <w:r w:rsidRPr="0063451B">
        <w:rPr>
          <w:rFonts w:ascii="Calibri"/>
          <w:i/>
          <w:iCs/>
          <w:sz w:val="20"/>
        </w:rPr>
        <w:t>The Journal of Maternal-Fetal &amp; Neonatal Medicine: The Official Journal of the European Association of Perinatal Medicine, the Federation of Asia and Oceania Perinatal Societies, the International Society of Perinatal Obstetricians</w:t>
      </w:r>
      <w:r w:rsidRPr="0063451B">
        <w:rPr>
          <w:rFonts w:ascii="Calibri"/>
          <w:sz w:val="20"/>
        </w:rPr>
        <w:t xml:space="preserve">, </w:t>
      </w:r>
      <w:r w:rsidRPr="0063451B">
        <w:rPr>
          <w:rFonts w:ascii="Calibri"/>
          <w:i/>
          <w:iCs/>
          <w:sz w:val="20"/>
        </w:rPr>
        <w:t>25</w:t>
      </w:r>
      <w:r w:rsidRPr="0063451B">
        <w:rPr>
          <w:rFonts w:ascii="Calibri"/>
          <w:sz w:val="20"/>
        </w:rPr>
        <w:t>(7), 975–977. https://doi.org/10.3109/14767058.2011.602142</w:t>
      </w:r>
    </w:p>
    <w:p w14:paraId="2FEE6262" w14:textId="77777777" w:rsidR="0063451B" w:rsidRPr="0063451B" w:rsidRDefault="0063451B" w:rsidP="0063451B">
      <w:pPr>
        <w:pStyle w:val="Bibliography"/>
        <w:rPr>
          <w:rFonts w:ascii="Calibri"/>
          <w:sz w:val="20"/>
        </w:rPr>
      </w:pPr>
      <w:r w:rsidRPr="0063451B">
        <w:rPr>
          <w:rFonts w:ascii="Calibri"/>
          <w:sz w:val="20"/>
        </w:rPr>
        <w:t xml:space="preserve">Kahleova, H., Lloren, J. I., Mashchak, A., Hill, M., &amp; Fraser, G. E. (2017). Meal Frequency and Timing Are Associated with Changes in Body Mass Index in Adventist Health Study 2. </w:t>
      </w:r>
      <w:r w:rsidRPr="0063451B">
        <w:rPr>
          <w:rFonts w:ascii="Calibri"/>
          <w:i/>
          <w:iCs/>
          <w:sz w:val="20"/>
        </w:rPr>
        <w:t>The Journal of Nutrition</w:t>
      </w:r>
      <w:r w:rsidRPr="0063451B">
        <w:rPr>
          <w:rFonts w:ascii="Calibri"/>
          <w:sz w:val="20"/>
        </w:rPr>
        <w:t xml:space="preserve">, </w:t>
      </w:r>
      <w:r w:rsidRPr="0063451B">
        <w:rPr>
          <w:rFonts w:ascii="Calibri"/>
          <w:i/>
          <w:iCs/>
          <w:sz w:val="20"/>
        </w:rPr>
        <w:t>147</w:t>
      </w:r>
      <w:r w:rsidRPr="0063451B">
        <w:rPr>
          <w:rFonts w:ascii="Calibri"/>
          <w:sz w:val="20"/>
        </w:rPr>
        <w:t>(9), 1722–1728. https://doi.org/10.3945/jn.116.244749</w:t>
      </w:r>
    </w:p>
    <w:p w14:paraId="67410A0A" w14:textId="77777777" w:rsidR="0063451B" w:rsidRPr="0063451B" w:rsidRDefault="0063451B" w:rsidP="0063451B">
      <w:pPr>
        <w:pStyle w:val="Bibliography"/>
        <w:rPr>
          <w:rFonts w:ascii="Calibri"/>
          <w:sz w:val="20"/>
        </w:rPr>
      </w:pPr>
      <w:r w:rsidRPr="0063451B">
        <w:rPr>
          <w:rFonts w:ascii="Calibri"/>
          <w:sz w:val="20"/>
        </w:rPr>
        <w:t xml:space="preserve">Kramer, M. S., McLean, F. H., Eason, E. L., &amp; Usher, R. H. (1992). Maternal Nutrition and Spontaneous Preterm Birth. </w:t>
      </w:r>
      <w:r w:rsidRPr="0063451B">
        <w:rPr>
          <w:rFonts w:ascii="Calibri"/>
          <w:i/>
          <w:iCs/>
          <w:sz w:val="20"/>
        </w:rPr>
        <w:t>American Journal of Epidemiology</w:t>
      </w:r>
      <w:r w:rsidRPr="0063451B">
        <w:rPr>
          <w:rFonts w:ascii="Calibri"/>
          <w:sz w:val="20"/>
        </w:rPr>
        <w:t xml:space="preserve">, </w:t>
      </w:r>
      <w:r w:rsidRPr="0063451B">
        <w:rPr>
          <w:rFonts w:ascii="Calibri"/>
          <w:i/>
          <w:iCs/>
          <w:sz w:val="20"/>
        </w:rPr>
        <w:t>136</w:t>
      </w:r>
      <w:r w:rsidRPr="0063451B">
        <w:rPr>
          <w:rFonts w:ascii="Calibri"/>
          <w:sz w:val="20"/>
        </w:rPr>
        <w:t>(5), 574–583. https://doi.org/10.1093/oxfordjournals.aje.a116535</w:t>
      </w:r>
    </w:p>
    <w:p w14:paraId="452B0390" w14:textId="77777777" w:rsidR="0063451B" w:rsidRPr="0063451B" w:rsidRDefault="0063451B" w:rsidP="0063451B">
      <w:pPr>
        <w:pStyle w:val="Bibliography"/>
        <w:rPr>
          <w:rFonts w:ascii="Calibri"/>
          <w:sz w:val="20"/>
        </w:rPr>
      </w:pPr>
      <w:r w:rsidRPr="0063451B">
        <w:rPr>
          <w:rFonts w:ascii="Calibri"/>
          <w:sz w:val="20"/>
        </w:rPr>
        <w:t xml:space="preserve">Lewandowski Adam J., Davis Esther F., Yu Grace, Digby Janet E., Boardman Henry, Whitworth Polly, … Leeson Paul. (2015). Elevated Blood Pressure in Preterm-Born Offspring Associates With a Distinct Antiangiogenic State and Microvascular Abnormalities in Adult Life. </w:t>
      </w:r>
      <w:r w:rsidRPr="0063451B">
        <w:rPr>
          <w:rFonts w:ascii="Calibri"/>
          <w:i/>
          <w:iCs/>
          <w:sz w:val="20"/>
        </w:rPr>
        <w:t>Hypertension</w:t>
      </w:r>
      <w:r w:rsidRPr="0063451B">
        <w:rPr>
          <w:rFonts w:ascii="Calibri"/>
          <w:sz w:val="20"/>
        </w:rPr>
        <w:t xml:space="preserve">, </w:t>
      </w:r>
      <w:r w:rsidRPr="0063451B">
        <w:rPr>
          <w:rFonts w:ascii="Calibri"/>
          <w:i/>
          <w:iCs/>
          <w:sz w:val="20"/>
        </w:rPr>
        <w:t>65</w:t>
      </w:r>
      <w:r w:rsidRPr="0063451B">
        <w:rPr>
          <w:rFonts w:ascii="Calibri"/>
          <w:sz w:val="20"/>
        </w:rPr>
        <w:t>(3), 607–614. https://doi.org/10.1161/HYPERTENSIONAHA.114.04662</w:t>
      </w:r>
    </w:p>
    <w:p w14:paraId="1E3494AA" w14:textId="77777777" w:rsidR="0063451B" w:rsidRPr="0063451B" w:rsidRDefault="0063451B" w:rsidP="0063451B">
      <w:pPr>
        <w:pStyle w:val="Bibliography"/>
        <w:rPr>
          <w:rFonts w:ascii="Calibri"/>
          <w:sz w:val="20"/>
        </w:rPr>
      </w:pPr>
      <w:r w:rsidRPr="0063451B">
        <w:rPr>
          <w:rFonts w:ascii="Calibri"/>
          <w:sz w:val="20"/>
        </w:rPr>
        <w:lastRenderedPageBreak/>
        <w:t xml:space="preserve">Liu, B., Page, A. J., Hatzinikolas, G., Chen, M., Wittert, G. A., &amp; Heilbronn, L. K. (2019). Intermittent Fasting Improves Glucose Tolerance and Promotes Adipose Tissue Remodeling in Male Mice Fed a High-Fat Diet. </w:t>
      </w:r>
      <w:r w:rsidRPr="0063451B">
        <w:rPr>
          <w:rFonts w:ascii="Calibri"/>
          <w:i/>
          <w:iCs/>
          <w:sz w:val="20"/>
        </w:rPr>
        <w:t>Endocrinology</w:t>
      </w:r>
      <w:r w:rsidRPr="0063451B">
        <w:rPr>
          <w:rFonts w:ascii="Calibri"/>
          <w:sz w:val="20"/>
        </w:rPr>
        <w:t xml:space="preserve">, </w:t>
      </w:r>
      <w:r w:rsidRPr="0063451B">
        <w:rPr>
          <w:rFonts w:ascii="Calibri"/>
          <w:i/>
          <w:iCs/>
          <w:sz w:val="20"/>
        </w:rPr>
        <w:t>160</w:t>
      </w:r>
      <w:r w:rsidRPr="0063451B">
        <w:rPr>
          <w:rFonts w:ascii="Calibri"/>
          <w:sz w:val="20"/>
        </w:rPr>
        <w:t>(1), 169–180. https://doi.org/10.1210/en.2018-00701</w:t>
      </w:r>
    </w:p>
    <w:p w14:paraId="62380011" w14:textId="77777777" w:rsidR="0063451B" w:rsidRPr="0063451B" w:rsidRDefault="0063451B" w:rsidP="0063451B">
      <w:pPr>
        <w:pStyle w:val="Bibliography"/>
        <w:rPr>
          <w:rFonts w:ascii="Calibri"/>
          <w:sz w:val="20"/>
        </w:rPr>
      </w:pPr>
      <w:r w:rsidRPr="0063451B">
        <w:rPr>
          <w:rFonts w:ascii="Calibri"/>
          <w:sz w:val="20"/>
        </w:rPr>
        <w:t>Meal Frequency and Timing Are Associated with Changes in Body Mass Index in Adventist Health Study 2 | The Journal of Nutrition | Oxford Academic. (n.d.). Retrieved August 16, 2019, from https://academic-oup-com.proxy.lib.umich.edu/jn/article/147/9/1722/4743530</w:t>
      </w:r>
    </w:p>
    <w:p w14:paraId="196782DD" w14:textId="77777777" w:rsidR="0063451B" w:rsidRPr="0063451B" w:rsidRDefault="0063451B" w:rsidP="0063451B">
      <w:pPr>
        <w:pStyle w:val="Bibliography"/>
        <w:rPr>
          <w:rFonts w:ascii="Calibri"/>
          <w:sz w:val="20"/>
        </w:rPr>
      </w:pPr>
      <w:r w:rsidRPr="0063451B">
        <w:rPr>
          <w:rFonts w:ascii="Calibri"/>
          <w:sz w:val="20"/>
        </w:rPr>
        <w:t xml:space="preserve">Metrustry, S. J., Karhunen, V., Edwards, M. H., Menni, C., Geisendorfer, T., Huber, A., … Valdes, A. M. (2018). Metabolomic signatures of low birthweight: Pathways to insulin resistance and oxidative stress. </w:t>
      </w:r>
      <w:r w:rsidRPr="0063451B">
        <w:rPr>
          <w:rFonts w:ascii="Calibri"/>
          <w:i/>
          <w:iCs/>
          <w:sz w:val="20"/>
        </w:rPr>
        <w:t>PloS One</w:t>
      </w:r>
      <w:r w:rsidRPr="0063451B">
        <w:rPr>
          <w:rFonts w:ascii="Calibri"/>
          <w:sz w:val="20"/>
        </w:rPr>
        <w:t xml:space="preserve">, </w:t>
      </w:r>
      <w:r w:rsidRPr="0063451B">
        <w:rPr>
          <w:rFonts w:ascii="Calibri"/>
          <w:i/>
          <w:iCs/>
          <w:sz w:val="20"/>
        </w:rPr>
        <w:t>13</w:t>
      </w:r>
      <w:r w:rsidRPr="0063451B">
        <w:rPr>
          <w:rFonts w:ascii="Calibri"/>
          <w:sz w:val="20"/>
        </w:rPr>
        <w:t>(3), e0194316. https://doi.org/10.1371/journal.pone.0194316</w:t>
      </w:r>
    </w:p>
    <w:p w14:paraId="33142756" w14:textId="77777777" w:rsidR="0063451B" w:rsidRPr="0063451B" w:rsidRDefault="0063451B" w:rsidP="0063451B">
      <w:pPr>
        <w:pStyle w:val="Bibliography"/>
        <w:rPr>
          <w:rFonts w:ascii="Calibri"/>
          <w:sz w:val="20"/>
        </w:rPr>
      </w:pPr>
      <w:r w:rsidRPr="0063451B">
        <w:rPr>
          <w:rFonts w:ascii="Calibri"/>
          <w:sz w:val="20"/>
        </w:rPr>
        <w:t xml:space="preserve">Randel, A. (2014). ACOG Releases Guideline on Gestational Diabetes. </w:t>
      </w:r>
      <w:r w:rsidRPr="0063451B">
        <w:rPr>
          <w:rFonts w:ascii="Calibri"/>
          <w:i/>
          <w:iCs/>
          <w:sz w:val="20"/>
        </w:rPr>
        <w:t>American Family Physician</w:t>
      </w:r>
      <w:r w:rsidRPr="0063451B">
        <w:rPr>
          <w:rFonts w:ascii="Calibri"/>
          <w:sz w:val="20"/>
        </w:rPr>
        <w:t xml:space="preserve">, </w:t>
      </w:r>
      <w:r w:rsidRPr="0063451B">
        <w:rPr>
          <w:rFonts w:ascii="Calibri"/>
          <w:i/>
          <w:iCs/>
          <w:sz w:val="20"/>
        </w:rPr>
        <w:t>90</w:t>
      </w:r>
      <w:r w:rsidRPr="0063451B">
        <w:rPr>
          <w:rFonts w:ascii="Calibri"/>
          <w:sz w:val="20"/>
        </w:rPr>
        <w:t>(6), 416–417.</w:t>
      </w:r>
    </w:p>
    <w:p w14:paraId="2735D9EC" w14:textId="77777777" w:rsidR="0063451B" w:rsidRPr="0063451B" w:rsidRDefault="0063451B" w:rsidP="0063451B">
      <w:pPr>
        <w:pStyle w:val="Bibliography"/>
        <w:rPr>
          <w:rFonts w:ascii="Calibri"/>
          <w:sz w:val="20"/>
        </w:rPr>
      </w:pPr>
      <w:r w:rsidRPr="0063451B">
        <w:rPr>
          <w:rFonts w:ascii="Calibri"/>
          <w:sz w:val="20"/>
        </w:rPr>
        <w:t xml:space="preserve">Rasmussen, K. M., Abrams, B., Bodnar, L. M., Butte, N. F., Catalano, P. M., &amp; Siega-Riz, A. M. (2010). Recommendations for Weight Gain During Pregnancy in the Context of the Obesity Epidemic. </w:t>
      </w:r>
      <w:r w:rsidRPr="0063451B">
        <w:rPr>
          <w:rFonts w:ascii="Calibri"/>
          <w:i/>
          <w:iCs/>
          <w:sz w:val="20"/>
        </w:rPr>
        <w:t>Obstetrics and Gynecology</w:t>
      </w:r>
      <w:r w:rsidRPr="0063451B">
        <w:rPr>
          <w:rFonts w:ascii="Calibri"/>
          <w:sz w:val="20"/>
        </w:rPr>
        <w:t xml:space="preserve">, </w:t>
      </w:r>
      <w:r w:rsidRPr="0063451B">
        <w:rPr>
          <w:rFonts w:ascii="Calibri"/>
          <w:i/>
          <w:iCs/>
          <w:sz w:val="20"/>
        </w:rPr>
        <w:t>116</w:t>
      </w:r>
      <w:r w:rsidRPr="0063451B">
        <w:rPr>
          <w:rFonts w:ascii="Calibri"/>
          <w:sz w:val="20"/>
        </w:rPr>
        <w:t>(5), 1191–1195. https://doi.org/10.1097/AOG.0b013e3181f60da7</w:t>
      </w:r>
    </w:p>
    <w:p w14:paraId="57F5F7BE" w14:textId="77777777" w:rsidR="0063451B" w:rsidRPr="0063451B" w:rsidRDefault="0063451B" w:rsidP="0063451B">
      <w:pPr>
        <w:pStyle w:val="Bibliography"/>
        <w:rPr>
          <w:rFonts w:ascii="Calibri"/>
          <w:sz w:val="20"/>
        </w:rPr>
      </w:pPr>
      <w:r w:rsidRPr="0063451B">
        <w:rPr>
          <w:rFonts w:ascii="Calibri"/>
          <w:sz w:val="20"/>
        </w:rPr>
        <w:t xml:space="preserve">Ravussin, E., Beyl, R. A., Poggiogalle, E., Hsia, D. S., &amp; Peterson, C. M. (2019). Early Time-Restricted Feeding Reduces Appetite and Increases Fat Oxidation But Does Not Affect Energy Expenditure in Humans. </w:t>
      </w:r>
      <w:r w:rsidRPr="0063451B">
        <w:rPr>
          <w:rFonts w:ascii="Calibri"/>
          <w:i/>
          <w:iCs/>
          <w:sz w:val="20"/>
        </w:rPr>
        <w:t>Obesity</w:t>
      </w:r>
      <w:r w:rsidRPr="0063451B">
        <w:rPr>
          <w:rFonts w:ascii="Calibri"/>
          <w:sz w:val="20"/>
        </w:rPr>
        <w:t xml:space="preserve">, </w:t>
      </w:r>
      <w:r w:rsidRPr="0063451B">
        <w:rPr>
          <w:rFonts w:ascii="Calibri"/>
          <w:i/>
          <w:iCs/>
          <w:sz w:val="20"/>
        </w:rPr>
        <w:t>27</w:t>
      </w:r>
      <w:r w:rsidRPr="0063451B">
        <w:rPr>
          <w:rFonts w:ascii="Calibri"/>
          <w:sz w:val="20"/>
        </w:rPr>
        <w:t>(8), 1244–1254. https://doi.org/10.1002/oby.22518</w:t>
      </w:r>
    </w:p>
    <w:p w14:paraId="122E1908" w14:textId="77777777" w:rsidR="0063451B" w:rsidRPr="0063451B" w:rsidRDefault="0063451B" w:rsidP="0063451B">
      <w:pPr>
        <w:pStyle w:val="Bibliography"/>
        <w:rPr>
          <w:rFonts w:ascii="Calibri"/>
          <w:sz w:val="20"/>
        </w:rPr>
      </w:pPr>
      <w:r w:rsidRPr="0063451B">
        <w:rPr>
          <w:rFonts w:ascii="Calibri"/>
          <w:sz w:val="20"/>
        </w:rPr>
        <w:t xml:space="preserve">Rothschild, J., Hoddy, K. K., Jambazian, P., &amp; Varady, K. A. (2014). Time-restricted feeding and risk of metabolic disease: A review of human and animal studies. </w:t>
      </w:r>
      <w:r w:rsidRPr="0063451B">
        <w:rPr>
          <w:rFonts w:ascii="Calibri"/>
          <w:i/>
          <w:iCs/>
          <w:sz w:val="20"/>
        </w:rPr>
        <w:t>Nutrition Reviews</w:t>
      </w:r>
      <w:r w:rsidRPr="0063451B">
        <w:rPr>
          <w:rFonts w:ascii="Calibri"/>
          <w:sz w:val="20"/>
        </w:rPr>
        <w:t xml:space="preserve">, </w:t>
      </w:r>
      <w:r w:rsidRPr="0063451B">
        <w:rPr>
          <w:rFonts w:ascii="Calibri"/>
          <w:i/>
          <w:iCs/>
          <w:sz w:val="20"/>
        </w:rPr>
        <w:t>72</w:t>
      </w:r>
      <w:r w:rsidRPr="0063451B">
        <w:rPr>
          <w:rFonts w:ascii="Calibri"/>
          <w:sz w:val="20"/>
        </w:rPr>
        <w:t>(5), 308–318. https://doi.org/10.1111/nure.12104</w:t>
      </w:r>
    </w:p>
    <w:p w14:paraId="0D82F5B1" w14:textId="77777777" w:rsidR="0063451B" w:rsidRPr="0063451B" w:rsidRDefault="0063451B" w:rsidP="0063451B">
      <w:pPr>
        <w:pStyle w:val="Bibliography"/>
        <w:rPr>
          <w:rFonts w:ascii="Calibri"/>
          <w:sz w:val="20"/>
        </w:rPr>
      </w:pPr>
      <w:r w:rsidRPr="0063451B">
        <w:rPr>
          <w:rFonts w:ascii="Calibri"/>
          <w:sz w:val="20"/>
        </w:rPr>
        <w:t xml:space="preserve">Safari, K., Piro, T. J., &amp; Ahmad, H. M. (2019). Perspectives and pregnancy outcomes of maternal Ramadan fasting in the second trimester of pregnancy. </w:t>
      </w:r>
      <w:r w:rsidRPr="0063451B">
        <w:rPr>
          <w:rFonts w:ascii="Calibri"/>
          <w:i/>
          <w:iCs/>
          <w:sz w:val="20"/>
        </w:rPr>
        <w:t>BMC Pregnancy and Childbirth</w:t>
      </w:r>
      <w:r w:rsidRPr="0063451B">
        <w:rPr>
          <w:rFonts w:ascii="Calibri"/>
          <w:sz w:val="20"/>
        </w:rPr>
        <w:t xml:space="preserve">, </w:t>
      </w:r>
      <w:r w:rsidRPr="0063451B">
        <w:rPr>
          <w:rFonts w:ascii="Calibri"/>
          <w:i/>
          <w:iCs/>
          <w:sz w:val="20"/>
        </w:rPr>
        <w:t>19</w:t>
      </w:r>
      <w:r w:rsidRPr="0063451B">
        <w:rPr>
          <w:rFonts w:ascii="Calibri"/>
          <w:sz w:val="20"/>
        </w:rPr>
        <w:t>. https://doi.org/10.1186/s12884-019-2275-x</w:t>
      </w:r>
    </w:p>
    <w:p w14:paraId="74183A19" w14:textId="77777777" w:rsidR="0063451B" w:rsidRPr="0063451B" w:rsidRDefault="0063451B" w:rsidP="0063451B">
      <w:pPr>
        <w:pStyle w:val="Bibliography"/>
        <w:rPr>
          <w:rFonts w:ascii="Calibri"/>
          <w:sz w:val="20"/>
        </w:rPr>
      </w:pPr>
      <w:r w:rsidRPr="0063451B">
        <w:rPr>
          <w:rFonts w:ascii="Calibri"/>
          <w:sz w:val="20"/>
        </w:rPr>
        <w:t xml:space="preserve">Savitri, A. I., Amelia, D., Painter, R. C., Baharuddin, M., Roseboom, T. J., Grobbee, D. E., &amp; Uiterwaal, C. S. P. M. (2018). Ramadan during pregnancy and birth weight of newborns. </w:t>
      </w:r>
      <w:r w:rsidRPr="0063451B">
        <w:rPr>
          <w:rFonts w:ascii="Calibri"/>
          <w:i/>
          <w:iCs/>
          <w:sz w:val="20"/>
        </w:rPr>
        <w:t>Journal of Nutritional Science</w:t>
      </w:r>
      <w:r w:rsidRPr="0063451B">
        <w:rPr>
          <w:rFonts w:ascii="Calibri"/>
          <w:sz w:val="20"/>
        </w:rPr>
        <w:t xml:space="preserve">, </w:t>
      </w:r>
      <w:r w:rsidRPr="0063451B">
        <w:rPr>
          <w:rFonts w:ascii="Calibri"/>
          <w:i/>
          <w:iCs/>
          <w:sz w:val="20"/>
        </w:rPr>
        <w:t>7</w:t>
      </w:r>
      <w:r w:rsidRPr="0063451B">
        <w:rPr>
          <w:rFonts w:ascii="Calibri"/>
          <w:sz w:val="20"/>
        </w:rPr>
        <w:t>. https://doi.org/10.1017/jns.2017.70</w:t>
      </w:r>
    </w:p>
    <w:p w14:paraId="6079D721" w14:textId="77777777" w:rsidR="0063451B" w:rsidRPr="0063451B" w:rsidRDefault="0063451B" w:rsidP="0063451B">
      <w:pPr>
        <w:pStyle w:val="Bibliography"/>
        <w:rPr>
          <w:rFonts w:ascii="Calibri"/>
          <w:sz w:val="20"/>
        </w:rPr>
      </w:pPr>
      <w:r w:rsidRPr="0063451B">
        <w:rPr>
          <w:rFonts w:ascii="Calibri"/>
          <w:sz w:val="20"/>
        </w:rPr>
        <w:lastRenderedPageBreak/>
        <w:t xml:space="preserve">Savitri, A. I., Yadegari, N., Bakker, J., van Ewijk, R. J. G., Grobbee, D. E., Painter, R. C., … Roseboom, T. J. (2014). Ramadan fasting and newborn’s birth weight in pregnant Muslim women in The Netherlands. </w:t>
      </w:r>
      <w:r w:rsidRPr="0063451B">
        <w:rPr>
          <w:rFonts w:ascii="Calibri"/>
          <w:i/>
          <w:iCs/>
          <w:sz w:val="20"/>
        </w:rPr>
        <w:t>The British Journal of Nutrition</w:t>
      </w:r>
      <w:r w:rsidRPr="0063451B">
        <w:rPr>
          <w:rFonts w:ascii="Calibri"/>
          <w:sz w:val="20"/>
        </w:rPr>
        <w:t xml:space="preserve">, </w:t>
      </w:r>
      <w:r w:rsidRPr="0063451B">
        <w:rPr>
          <w:rFonts w:ascii="Calibri"/>
          <w:i/>
          <w:iCs/>
          <w:sz w:val="20"/>
        </w:rPr>
        <w:t>112</w:t>
      </w:r>
      <w:r w:rsidRPr="0063451B">
        <w:rPr>
          <w:rFonts w:ascii="Calibri"/>
          <w:sz w:val="20"/>
        </w:rPr>
        <w:t>(9), 1503–1509. https://doi.org/10.1017/S0007114514002219</w:t>
      </w:r>
    </w:p>
    <w:p w14:paraId="3D3EE52E" w14:textId="77777777" w:rsidR="0063451B" w:rsidRPr="0063451B" w:rsidRDefault="0063451B" w:rsidP="0063451B">
      <w:pPr>
        <w:pStyle w:val="Bibliography"/>
        <w:rPr>
          <w:rFonts w:ascii="Calibri"/>
          <w:sz w:val="20"/>
        </w:rPr>
      </w:pPr>
      <w:r w:rsidRPr="0063451B">
        <w:rPr>
          <w:rFonts w:ascii="Calibri"/>
          <w:sz w:val="20"/>
        </w:rPr>
        <w:t xml:space="preserve">Schack-Nielsen, L., Michaelsen, K. F., Gamborg, M., Mortensen, E. L., &amp; Sørensen, T. I. A. (2010). Gestational weight gain in relation to offspring body mass index and obesity from infancy through adulthood. </w:t>
      </w:r>
      <w:r w:rsidRPr="0063451B">
        <w:rPr>
          <w:rFonts w:ascii="Calibri"/>
          <w:i/>
          <w:iCs/>
          <w:sz w:val="20"/>
        </w:rPr>
        <w:t>International Journal of Obesity</w:t>
      </w:r>
      <w:r w:rsidRPr="0063451B">
        <w:rPr>
          <w:rFonts w:ascii="Calibri"/>
          <w:sz w:val="20"/>
        </w:rPr>
        <w:t xml:space="preserve">, </w:t>
      </w:r>
      <w:r w:rsidRPr="0063451B">
        <w:rPr>
          <w:rFonts w:ascii="Calibri"/>
          <w:i/>
          <w:iCs/>
          <w:sz w:val="20"/>
        </w:rPr>
        <w:t>34</w:t>
      </w:r>
      <w:r w:rsidRPr="0063451B">
        <w:rPr>
          <w:rFonts w:ascii="Calibri"/>
          <w:sz w:val="20"/>
        </w:rPr>
        <w:t>(1), 67–74. https://doi.org/10.1038/ijo.2009.206</w:t>
      </w:r>
    </w:p>
    <w:p w14:paraId="30EAE789" w14:textId="77777777" w:rsidR="0063451B" w:rsidRPr="0063451B" w:rsidRDefault="0063451B" w:rsidP="0063451B">
      <w:pPr>
        <w:pStyle w:val="Bibliography"/>
        <w:rPr>
          <w:rFonts w:ascii="Calibri"/>
          <w:sz w:val="20"/>
        </w:rPr>
      </w:pPr>
      <w:r w:rsidRPr="0063451B">
        <w:rPr>
          <w:rFonts w:ascii="Calibri"/>
          <w:sz w:val="20"/>
        </w:rPr>
        <w:t xml:space="preserve">Seckl, J. R., &amp; Holmes, M. C. (2007). Mechanisms of disease: Glucocorticoids, their placental metabolism and fetal “programming” of adult pathophysiology. </w:t>
      </w:r>
      <w:r w:rsidRPr="0063451B">
        <w:rPr>
          <w:rFonts w:ascii="Calibri"/>
          <w:i/>
          <w:iCs/>
          <w:sz w:val="20"/>
        </w:rPr>
        <w:t>Nature Clinical Practice. Endocrinology &amp; Metabolism</w:t>
      </w:r>
      <w:r w:rsidRPr="0063451B">
        <w:rPr>
          <w:rFonts w:ascii="Calibri"/>
          <w:sz w:val="20"/>
        </w:rPr>
        <w:t xml:space="preserve">, </w:t>
      </w:r>
      <w:r w:rsidRPr="0063451B">
        <w:rPr>
          <w:rFonts w:ascii="Calibri"/>
          <w:i/>
          <w:iCs/>
          <w:sz w:val="20"/>
        </w:rPr>
        <w:t>3</w:t>
      </w:r>
      <w:r w:rsidRPr="0063451B">
        <w:rPr>
          <w:rFonts w:ascii="Calibri"/>
          <w:sz w:val="20"/>
        </w:rPr>
        <w:t>(6), 479–488. https://doi.org/10.1038/ncpendmet0515</w:t>
      </w:r>
    </w:p>
    <w:p w14:paraId="3EC133BC" w14:textId="77777777" w:rsidR="0063451B" w:rsidRPr="0063451B" w:rsidRDefault="0063451B" w:rsidP="0063451B">
      <w:pPr>
        <w:pStyle w:val="Bibliography"/>
        <w:rPr>
          <w:rFonts w:ascii="Calibri"/>
          <w:sz w:val="20"/>
        </w:rPr>
      </w:pPr>
      <w:r w:rsidRPr="0063451B">
        <w:rPr>
          <w:rFonts w:ascii="Calibri"/>
          <w:sz w:val="20"/>
        </w:rPr>
        <w:t xml:space="preserve">Sherman, H., Genzer, Y., Cohen, R., Chapnik, N., Madar, Z., &amp; Froy, O. (2012). Timed high-fat diet resets circadian metabolism and prevents obesity. </w:t>
      </w:r>
      <w:r w:rsidRPr="0063451B">
        <w:rPr>
          <w:rFonts w:ascii="Calibri"/>
          <w:i/>
          <w:iCs/>
          <w:sz w:val="20"/>
        </w:rPr>
        <w:t>FASEB Journal: Official Publication of the Federation of American Societies for Experimental Biology</w:t>
      </w:r>
      <w:r w:rsidRPr="0063451B">
        <w:rPr>
          <w:rFonts w:ascii="Calibri"/>
          <w:sz w:val="20"/>
        </w:rPr>
        <w:t xml:space="preserve">, </w:t>
      </w:r>
      <w:r w:rsidRPr="0063451B">
        <w:rPr>
          <w:rFonts w:ascii="Calibri"/>
          <w:i/>
          <w:iCs/>
          <w:sz w:val="20"/>
        </w:rPr>
        <w:t>26</w:t>
      </w:r>
      <w:r w:rsidRPr="0063451B">
        <w:rPr>
          <w:rFonts w:ascii="Calibri"/>
          <w:sz w:val="20"/>
        </w:rPr>
        <w:t>(8), 3493–3502. https://doi.org/10.1096/fj.12-208868</w:t>
      </w:r>
    </w:p>
    <w:p w14:paraId="14EA7948" w14:textId="77777777" w:rsidR="0063451B" w:rsidRPr="0063451B" w:rsidRDefault="0063451B" w:rsidP="0063451B">
      <w:pPr>
        <w:pStyle w:val="Bibliography"/>
        <w:rPr>
          <w:rFonts w:ascii="Calibri"/>
          <w:sz w:val="20"/>
        </w:rPr>
      </w:pPr>
      <w:r w:rsidRPr="0063451B">
        <w:rPr>
          <w:rFonts w:ascii="Calibri"/>
          <w:sz w:val="20"/>
        </w:rPr>
        <w:t xml:space="preserve">Stockman, M.-C., Thomas, D., Burke, J., &amp; Apovian, C. M. (2018). Intermittent Fasting: Is the Wait Worth the Weight? </w:t>
      </w:r>
      <w:r w:rsidRPr="0063451B">
        <w:rPr>
          <w:rFonts w:ascii="Calibri"/>
          <w:i/>
          <w:iCs/>
          <w:sz w:val="20"/>
        </w:rPr>
        <w:t>Current Obesity Reports</w:t>
      </w:r>
      <w:r w:rsidRPr="0063451B">
        <w:rPr>
          <w:rFonts w:ascii="Calibri"/>
          <w:sz w:val="20"/>
        </w:rPr>
        <w:t xml:space="preserve">, </w:t>
      </w:r>
      <w:r w:rsidRPr="0063451B">
        <w:rPr>
          <w:rFonts w:ascii="Calibri"/>
          <w:i/>
          <w:iCs/>
          <w:sz w:val="20"/>
        </w:rPr>
        <w:t>7</w:t>
      </w:r>
      <w:r w:rsidRPr="0063451B">
        <w:rPr>
          <w:rFonts w:ascii="Calibri"/>
          <w:sz w:val="20"/>
        </w:rPr>
        <w:t>(2), 172–185. https://doi.org/10.1007/s13679-018-0308-9</w:t>
      </w:r>
    </w:p>
    <w:p w14:paraId="023B8BAA" w14:textId="77777777" w:rsidR="0063451B" w:rsidRPr="0063451B" w:rsidRDefault="0063451B" w:rsidP="0063451B">
      <w:pPr>
        <w:pStyle w:val="Bibliography"/>
        <w:rPr>
          <w:rFonts w:ascii="Calibri"/>
          <w:sz w:val="20"/>
        </w:rPr>
      </w:pPr>
      <w:r w:rsidRPr="0063451B">
        <w:rPr>
          <w:rFonts w:ascii="Calibri"/>
          <w:sz w:val="20"/>
        </w:rPr>
        <w:t xml:space="preserve">Sutton, E. F., Beyl, R., Early, K. S., Cefalu, W. T., Ravussin, E., &amp; Peterson, C. M. (2018). Early Time-Restricted Feeding Improves Insulin Sensitivity, Blood Pressure, and Oxidative Stress Even without Weight Loss in Men with Prediabetes. </w:t>
      </w:r>
      <w:r w:rsidRPr="0063451B">
        <w:rPr>
          <w:rFonts w:ascii="Calibri"/>
          <w:i/>
          <w:iCs/>
          <w:sz w:val="20"/>
        </w:rPr>
        <w:t>Cell Metabolism</w:t>
      </w:r>
      <w:r w:rsidRPr="0063451B">
        <w:rPr>
          <w:rFonts w:ascii="Calibri"/>
          <w:sz w:val="20"/>
        </w:rPr>
        <w:t xml:space="preserve">, </w:t>
      </w:r>
      <w:r w:rsidRPr="0063451B">
        <w:rPr>
          <w:rFonts w:ascii="Calibri"/>
          <w:i/>
          <w:iCs/>
          <w:sz w:val="20"/>
        </w:rPr>
        <w:t>27</w:t>
      </w:r>
      <w:r w:rsidRPr="0063451B">
        <w:rPr>
          <w:rFonts w:ascii="Calibri"/>
          <w:sz w:val="20"/>
        </w:rPr>
        <w:t>(6), 1212-1221.e3. https://doi.org/10.1016/j.cmet.2018.04.010</w:t>
      </w:r>
    </w:p>
    <w:p w14:paraId="41699754" w14:textId="77777777" w:rsidR="0063451B" w:rsidRPr="0063451B" w:rsidRDefault="0063451B" w:rsidP="0063451B">
      <w:pPr>
        <w:pStyle w:val="Bibliography"/>
        <w:rPr>
          <w:rFonts w:ascii="Calibri"/>
          <w:sz w:val="20"/>
        </w:rPr>
      </w:pPr>
      <w:r w:rsidRPr="0063451B">
        <w:rPr>
          <w:rFonts w:ascii="Calibri"/>
          <w:sz w:val="20"/>
        </w:rPr>
        <w:t xml:space="preserve">Torloni, M. R., Betrán, A. P., Horta, B. L., Nakamura, M. U., Atallah, A. N., Moron, A. F., &amp; Valente, O. (2009). Prepregnancy BMI and the risk of gestational diabetes: A systematic review of the literature with meta-analysis. </w:t>
      </w:r>
      <w:r w:rsidRPr="0063451B">
        <w:rPr>
          <w:rFonts w:ascii="Calibri"/>
          <w:i/>
          <w:iCs/>
          <w:sz w:val="20"/>
        </w:rPr>
        <w:t>Obesity Reviews</w:t>
      </w:r>
      <w:r w:rsidRPr="0063451B">
        <w:rPr>
          <w:rFonts w:ascii="Calibri"/>
          <w:sz w:val="20"/>
        </w:rPr>
        <w:t xml:space="preserve">, </w:t>
      </w:r>
      <w:r w:rsidRPr="0063451B">
        <w:rPr>
          <w:rFonts w:ascii="Calibri"/>
          <w:i/>
          <w:iCs/>
          <w:sz w:val="20"/>
        </w:rPr>
        <w:t>10</w:t>
      </w:r>
      <w:r w:rsidRPr="0063451B">
        <w:rPr>
          <w:rFonts w:ascii="Calibri"/>
          <w:sz w:val="20"/>
        </w:rPr>
        <w:t>(2), 194–203. https://doi.org/10.1111/j.1467-789X.2008.00541.x</w:t>
      </w:r>
    </w:p>
    <w:p w14:paraId="0ADF4F8E" w14:textId="77777777" w:rsidR="0063451B" w:rsidRPr="0063451B" w:rsidRDefault="0063451B" w:rsidP="0063451B">
      <w:pPr>
        <w:pStyle w:val="Bibliography"/>
        <w:rPr>
          <w:rFonts w:ascii="Calibri"/>
          <w:sz w:val="20"/>
        </w:rPr>
      </w:pPr>
      <w:r w:rsidRPr="0063451B">
        <w:rPr>
          <w:rFonts w:ascii="Calibri"/>
          <w:sz w:val="20"/>
        </w:rPr>
        <w:t xml:space="preserve">Woodie, L. N., Luo, Y., Wayne, M. J., Graff, E. C., Ahmed, B., O’Neill, A. M., &amp; Greene, M. W. (2018). Restricted feeding for 9h in the active period partially abrogates the detrimental metabolic effects of a Western diet with liquid sugar consumption in mice. </w:t>
      </w:r>
      <w:r w:rsidRPr="0063451B">
        <w:rPr>
          <w:rFonts w:ascii="Calibri"/>
          <w:i/>
          <w:iCs/>
          <w:sz w:val="20"/>
        </w:rPr>
        <w:t>Metabolism</w:t>
      </w:r>
      <w:r w:rsidRPr="0063451B">
        <w:rPr>
          <w:rFonts w:ascii="Calibri"/>
          <w:sz w:val="20"/>
        </w:rPr>
        <w:t xml:space="preserve">, </w:t>
      </w:r>
      <w:r w:rsidRPr="0063451B">
        <w:rPr>
          <w:rFonts w:ascii="Calibri"/>
          <w:i/>
          <w:iCs/>
          <w:sz w:val="20"/>
        </w:rPr>
        <w:t>82</w:t>
      </w:r>
      <w:r w:rsidRPr="0063451B">
        <w:rPr>
          <w:rFonts w:ascii="Calibri"/>
          <w:sz w:val="20"/>
        </w:rPr>
        <w:t>, 1–13. https://doi.org/10.1016/j.metabol.2017.12.004</w:t>
      </w:r>
    </w:p>
    <w:p w14:paraId="33FBC37E" w14:textId="77777777" w:rsidR="0063451B" w:rsidRPr="0063451B" w:rsidRDefault="0063451B" w:rsidP="0063451B">
      <w:pPr>
        <w:pStyle w:val="Bibliography"/>
        <w:rPr>
          <w:rFonts w:ascii="Calibri"/>
          <w:sz w:val="20"/>
        </w:rPr>
      </w:pPr>
      <w:r w:rsidRPr="0063451B">
        <w:rPr>
          <w:rFonts w:ascii="Calibri"/>
          <w:sz w:val="20"/>
        </w:rPr>
        <w:t xml:space="preserve">Ziaee, V., Kihanidoost, Z., Younesian, M., Akhavirad, M.-B., Bateni, F., Kazemianfar, Z., &amp; Hantoushzadeh, S. (2010). The Effect of Ramadan Fasting on Outcome of Pregnancy. </w:t>
      </w:r>
      <w:r w:rsidRPr="0063451B">
        <w:rPr>
          <w:rFonts w:ascii="Calibri"/>
          <w:i/>
          <w:iCs/>
          <w:sz w:val="20"/>
        </w:rPr>
        <w:t>Iranian Journal of Pediatrics</w:t>
      </w:r>
      <w:r w:rsidRPr="0063451B">
        <w:rPr>
          <w:rFonts w:ascii="Calibri"/>
          <w:sz w:val="20"/>
        </w:rPr>
        <w:t xml:space="preserve">, </w:t>
      </w:r>
      <w:r w:rsidRPr="0063451B">
        <w:rPr>
          <w:rFonts w:ascii="Calibri"/>
          <w:i/>
          <w:iCs/>
          <w:sz w:val="20"/>
        </w:rPr>
        <w:t>20</w:t>
      </w:r>
      <w:r w:rsidRPr="0063451B">
        <w:rPr>
          <w:rFonts w:ascii="Calibri"/>
          <w:sz w:val="20"/>
        </w:rPr>
        <w:t>(2), 181–186.</w:t>
      </w:r>
    </w:p>
    <w:p w14:paraId="10D725B0" w14:textId="124E9910" w:rsidR="00EA6700" w:rsidRDefault="00336C4A" w:rsidP="00EA6700">
      <w:pPr>
        <w:spacing w:line="276" w:lineRule="auto"/>
        <w:rPr>
          <w:sz w:val="20"/>
          <w:szCs w:val="20"/>
        </w:rPr>
      </w:pPr>
      <w:r>
        <w:rPr>
          <w:sz w:val="20"/>
          <w:szCs w:val="20"/>
        </w:rPr>
        <w:fldChar w:fldCharType="end"/>
      </w:r>
    </w:p>
    <w:p w14:paraId="57BCF3A5" w14:textId="77777777" w:rsidR="00EA6700" w:rsidRDefault="00EA6700" w:rsidP="00EA6700">
      <w:pPr>
        <w:spacing w:line="276" w:lineRule="auto"/>
        <w:rPr>
          <w:sz w:val="20"/>
          <w:szCs w:val="20"/>
        </w:rPr>
      </w:pPr>
    </w:p>
    <w:p w14:paraId="396FEE28" w14:textId="77777777" w:rsidR="00EA6700" w:rsidRDefault="00EA6700" w:rsidP="00EA6700">
      <w:pPr>
        <w:spacing w:line="276" w:lineRule="auto"/>
        <w:rPr>
          <w:sz w:val="20"/>
          <w:szCs w:val="20"/>
        </w:rPr>
      </w:pPr>
    </w:p>
    <w:p w14:paraId="1610465C" w14:textId="77777777" w:rsidR="00EA6700" w:rsidRPr="00496764" w:rsidRDefault="00EA6700" w:rsidP="00EA6700">
      <w:pPr>
        <w:spacing w:line="276" w:lineRule="auto"/>
        <w:rPr>
          <w:b/>
          <w:sz w:val="20"/>
          <w:szCs w:val="20"/>
        </w:rPr>
      </w:pPr>
    </w:p>
    <w:p w14:paraId="0967E907" w14:textId="77777777" w:rsidR="00EA6700" w:rsidRPr="00044FCB" w:rsidRDefault="00EA6700" w:rsidP="00EA6700">
      <w:pPr>
        <w:spacing w:line="276" w:lineRule="auto"/>
        <w:rPr>
          <w:b/>
          <w:sz w:val="20"/>
          <w:szCs w:val="20"/>
        </w:rPr>
      </w:pPr>
    </w:p>
    <w:p w14:paraId="356A22B9" w14:textId="77777777" w:rsidR="00EA6700" w:rsidRPr="00EC4456" w:rsidRDefault="00EA6700" w:rsidP="00AF4FEC">
      <w:pPr>
        <w:ind w:firstLine="360"/>
        <w:rPr>
          <w:rFonts w:ascii="Times New Roman" w:hAnsi="Times New Roman" w:cs="Times New Roman"/>
        </w:rPr>
      </w:pPr>
    </w:p>
    <w:p w14:paraId="7DA022EE" w14:textId="6151E398" w:rsidR="003A6BF1" w:rsidRDefault="003A6BF1"/>
    <w:p w14:paraId="1D951AAF" w14:textId="7C2D6497" w:rsidR="00EA6700" w:rsidRDefault="00EA6700"/>
    <w:p w14:paraId="7478FDD2" w14:textId="60AE62FD" w:rsidR="00EA6700" w:rsidRDefault="00EA6700"/>
    <w:p w14:paraId="1D186DF0" w14:textId="4D3E447D" w:rsidR="00EA6700" w:rsidRDefault="00EA6700"/>
    <w:p w14:paraId="68D64101" w14:textId="7E88BC25" w:rsidR="00EA6700" w:rsidRDefault="00EA6700"/>
    <w:p w14:paraId="5EA6D026" w14:textId="408C339F" w:rsidR="00EA6700" w:rsidRDefault="00EA6700"/>
    <w:p w14:paraId="5DA5313A" w14:textId="255E6F70" w:rsidR="00EA6700" w:rsidRDefault="00EA6700"/>
    <w:p w14:paraId="32E5EEB6" w14:textId="3A03797C" w:rsidR="00EA6700" w:rsidRDefault="00EA6700"/>
    <w:p w14:paraId="32585AD2" w14:textId="02A0FCCA" w:rsidR="00EA6700" w:rsidRDefault="00EA6700"/>
    <w:p w14:paraId="750E8455" w14:textId="48F79E80" w:rsidR="00EA6700" w:rsidRDefault="00EA6700"/>
    <w:p w14:paraId="5E887B60" w14:textId="34F1FAC7" w:rsidR="00EA6700" w:rsidRDefault="00EA6700"/>
    <w:p w14:paraId="422E6328" w14:textId="089EDE96" w:rsidR="00EA6700" w:rsidRDefault="00EA6700"/>
    <w:p w14:paraId="7CE3A096" w14:textId="77777777" w:rsidR="00EA6700" w:rsidRDefault="00EA6700"/>
    <w:sectPr w:rsidR="00EA6700"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9-12-20T16:30:00Z" w:initials="DB">
    <w:p w14:paraId="1669D9F1" w14:textId="30A58193" w:rsidR="00F34C8F" w:rsidRDefault="00F34C8F">
      <w:pPr>
        <w:pStyle w:val="CommentText"/>
      </w:pPr>
      <w:r>
        <w:rPr>
          <w:rStyle w:val="CommentReference"/>
        </w:rPr>
        <w:annotationRef/>
      </w:r>
      <w:r>
        <w:t>Needs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69D9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69D9F1" w16cid:durableId="21A775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56AD"/>
    <w:multiLevelType w:val="hybridMultilevel"/>
    <w:tmpl w:val="EDC0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B385B"/>
    <w:multiLevelType w:val="hybridMultilevel"/>
    <w:tmpl w:val="08342DD8"/>
    <w:lvl w:ilvl="0" w:tplc="CAE42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C494C"/>
    <w:multiLevelType w:val="hybridMultilevel"/>
    <w:tmpl w:val="3BEA0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232E2E"/>
    <w:multiLevelType w:val="hybridMultilevel"/>
    <w:tmpl w:val="728CD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76EA8"/>
    <w:multiLevelType w:val="hybridMultilevel"/>
    <w:tmpl w:val="C06A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0290B"/>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0135FC"/>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2"/>
  </w:num>
  <w:num w:numId="5">
    <w:abstractNumId w:val="0"/>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oNotDisplayPageBoundarie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4A"/>
    <w:rsid w:val="00003BC5"/>
    <w:rsid w:val="00005F53"/>
    <w:rsid w:val="00020EDA"/>
    <w:rsid w:val="00042A4D"/>
    <w:rsid w:val="00045C65"/>
    <w:rsid w:val="0004701C"/>
    <w:rsid w:val="000628F8"/>
    <w:rsid w:val="000661AC"/>
    <w:rsid w:val="000A7B2F"/>
    <w:rsid w:val="000C77A4"/>
    <w:rsid w:val="000D54D1"/>
    <w:rsid w:val="000E53C3"/>
    <w:rsid w:val="000E6934"/>
    <w:rsid w:val="001009B3"/>
    <w:rsid w:val="001128F8"/>
    <w:rsid w:val="0011720E"/>
    <w:rsid w:val="00123FA3"/>
    <w:rsid w:val="001558C3"/>
    <w:rsid w:val="00160E51"/>
    <w:rsid w:val="00165478"/>
    <w:rsid w:val="00170AA3"/>
    <w:rsid w:val="0017273C"/>
    <w:rsid w:val="001761CF"/>
    <w:rsid w:val="00186B53"/>
    <w:rsid w:val="00190A56"/>
    <w:rsid w:val="0019289A"/>
    <w:rsid w:val="001976D3"/>
    <w:rsid w:val="001A104A"/>
    <w:rsid w:val="001A1FDC"/>
    <w:rsid w:val="001C5F4B"/>
    <w:rsid w:val="001C7615"/>
    <w:rsid w:val="001E610F"/>
    <w:rsid w:val="002047D2"/>
    <w:rsid w:val="002056EA"/>
    <w:rsid w:val="00212D1E"/>
    <w:rsid w:val="0021427A"/>
    <w:rsid w:val="00234CF5"/>
    <w:rsid w:val="00235EB4"/>
    <w:rsid w:val="00236B63"/>
    <w:rsid w:val="0025301E"/>
    <w:rsid w:val="002D0036"/>
    <w:rsid w:val="002D2694"/>
    <w:rsid w:val="002D7724"/>
    <w:rsid w:val="002E3A98"/>
    <w:rsid w:val="002F4DCF"/>
    <w:rsid w:val="00304550"/>
    <w:rsid w:val="0030552D"/>
    <w:rsid w:val="00311456"/>
    <w:rsid w:val="0032451B"/>
    <w:rsid w:val="00336C4A"/>
    <w:rsid w:val="00341C5C"/>
    <w:rsid w:val="0034278D"/>
    <w:rsid w:val="00357D4F"/>
    <w:rsid w:val="00391167"/>
    <w:rsid w:val="00396AE7"/>
    <w:rsid w:val="003A6BF1"/>
    <w:rsid w:val="003B39F4"/>
    <w:rsid w:val="003D1594"/>
    <w:rsid w:val="003F0D5C"/>
    <w:rsid w:val="00404585"/>
    <w:rsid w:val="004151DF"/>
    <w:rsid w:val="00443A77"/>
    <w:rsid w:val="00454F31"/>
    <w:rsid w:val="0049313F"/>
    <w:rsid w:val="004A09BB"/>
    <w:rsid w:val="004A5D7C"/>
    <w:rsid w:val="004A7299"/>
    <w:rsid w:val="004A7837"/>
    <w:rsid w:val="004B32ED"/>
    <w:rsid w:val="004B34B6"/>
    <w:rsid w:val="004B7D0A"/>
    <w:rsid w:val="004E47A2"/>
    <w:rsid w:val="004F1ECC"/>
    <w:rsid w:val="00524EE5"/>
    <w:rsid w:val="005658CA"/>
    <w:rsid w:val="0058458A"/>
    <w:rsid w:val="00585E67"/>
    <w:rsid w:val="00587EB0"/>
    <w:rsid w:val="005A77D1"/>
    <w:rsid w:val="005B59C0"/>
    <w:rsid w:val="005C04E5"/>
    <w:rsid w:val="005D4D73"/>
    <w:rsid w:val="005F05A8"/>
    <w:rsid w:val="005F085A"/>
    <w:rsid w:val="005F153A"/>
    <w:rsid w:val="006158C3"/>
    <w:rsid w:val="00626B37"/>
    <w:rsid w:val="00631DAA"/>
    <w:rsid w:val="00632513"/>
    <w:rsid w:val="0063377B"/>
    <w:rsid w:val="0063451B"/>
    <w:rsid w:val="006433D4"/>
    <w:rsid w:val="006573D4"/>
    <w:rsid w:val="00661EE1"/>
    <w:rsid w:val="00675BEA"/>
    <w:rsid w:val="00691022"/>
    <w:rsid w:val="006A33A0"/>
    <w:rsid w:val="006B6F41"/>
    <w:rsid w:val="006D0C87"/>
    <w:rsid w:val="006D4B8D"/>
    <w:rsid w:val="006D56A8"/>
    <w:rsid w:val="006E2457"/>
    <w:rsid w:val="006F35CA"/>
    <w:rsid w:val="007228FE"/>
    <w:rsid w:val="00727B35"/>
    <w:rsid w:val="007444DD"/>
    <w:rsid w:val="00752734"/>
    <w:rsid w:val="00757BB3"/>
    <w:rsid w:val="007645B3"/>
    <w:rsid w:val="0077375D"/>
    <w:rsid w:val="00782C3A"/>
    <w:rsid w:val="007E0F24"/>
    <w:rsid w:val="007E426C"/>
    <w:rsid w:val="0080130E"/>
    <w:rsid w:val="00832199"/>
    <w:rsid w:val="00835FE8"/>
    <w:rsid w:val="00836B61"/>
    <w:rsid w:val="00837E12"/>
    <w:rsid w:val="00843B2D"/>
    <w:rsid w:val="00852045"/>
    <w:rsid w:val="008653F5"/>
    <w:rsid w:val="008740BF"/>
    <w:rsid w:val="00883BA9"/>
    <w:rsid w:val="008879C3"/>
    <w:rsid w:val="00896452"/>
    <w:rsid w:val="008C3EE9"/>
    <w:rsid w:val="008C671D"/>
    <w:rsid w:val="008E33D1"/>
    <w:rsid w:val="008E75BF"/>
    <w:rsid w:val="0091445B"/>
    <w:rsid w:val="009217F5"/>
    <w:rsid w:val="009266E6"/>
    <w:rsid w:val="009458EA"/>
    <w:rsid w:val="009460F0"/>
    <w:rsid w:val="00954A7E"/>
    <w:rsid w:val="00965DDC"/>
    <w:rsid w:val="009A0E18"/>
    <w:rsid w:val="009D7380"/>
    <w:rsid w:val="009E2604"/>
    <w:rsid w:val="009E651B"/>
    <w:rsid w:val="009E7211"/>
    <w:rsid w:val="009F4613"/>
    <w:rsid w:val="009F5166"/>
    <w:rsid w:val="009F7140"/>
    <w:rsid w:val="00A056C8"/>
    <w:rsid w:val="00A1798B"/>
    <w:rsid w:val="00A269B3"/>
    <w:rsid w:val="00A47E79"/>
    <w:rsid w:val="00A63A76"/>
    <w:rsid w:val="00A72CDB"/>
    <w:rsid w:val="00A81367"/>
    <w:rsid w:val="00A977F5"/>
    <w:rsid w:val="00AD65AB"/>
    <w:rsid w:val="00AF183D"/>
    <w:rsid w:val="00AF4FEC"/>
    <w:rsid w:val="00B10379"/>
    <w:rsid w:val="00B109AC"/>
    <w:rsid w:val="00B15686"/>
    <w:rsid w:val="00B27277"/>
    <w:rsid w:val="00B32654"/>
    <w:rsid w:val="00B34C3C"/>
    <w:rsid w:val="00BA5C18"/>
    <w:rsid w:val="00BA7939"/>
    <w:rsid w:val="00BB475C"/>
    <w:rsid w:val="00BC503B"/>
    <w:rsid w:val="00BC5240"/>
    <w:rsid w:val="00BD2DF0"/>
    <w:rsid w:val="00BE7432"/>
    <w:rsid w:val="00BE7A11"/>
    <w:rsid w:val="00C053CD"/>
    <w:rsid w:val="00C05C8E"/>
    <w:rsid w:val="00C07757"/>
    <w:rsid w:val="00C07BE7"/>
    <w:rsid w:val="00C23BEB"/>
    <w:rsid w:val="00C26F78"/>
    <w:rsid w:val="00C66499"/>
    <w:rsid w:val="00C9638E"/>
    <w:rsid w:val="00CB51AB"/>
    <w:rsid w:val="00CE2E11"/>
    <w:rsid w:val="00CF1632"/>
    <w:rsid w:val="00D15159"/>
    <w:rsid w:val="00D365A2"/>
    <w:rsid w:val="00D448E9"/>
    <w:rsid w:val="00D47344"/>
    <w:rsid w:val="00D56E95"/>
    <w:rsid w:val="00D710F4"/>
    <w:rsid w:val="00DA35E0"/>
    <w:rsid w:val="00DC69E0"/>
    <w:rsid w:val="00DE1ADE"/>
    <w:rsid w:val="00E13A30"/>
    <w:rsid w:val="00E15ED0"/>
    <w:rsid w:val="00E75FD7"/>
    <w:rsid w:val="00E87F8A"/>
    <w:rsid w:val="00E9677A"/>
    <w:rsid w:val="00E96979"/>
    <w:rsid w:val="00EA6700"/>
    <w:rsid w:val="00EC1D0C"/>
    <w:rsid w:val="00EC4456"/>
    <w:rsid w:val="00ED7C27"/>
    <w:rsid w:val="00F06810"/>
    <w:rsid w:val="00F10D03"/>
    <w:rsid w:val="00F34C8F"/>
    <w:rsid w:val="00F504CA"/>
    <w:rsid w:val="00F52B7A"/>
    <w:rsid w:val="00F66111"/>
    <w:rsid w:val="00F75B80"/>
    <w:rsid w:val="00F87257"/>
    <w:rsid w:val="00F9070B"/>
    <w:rsid w:val="00FA63D8"/>
    <w:rsid w:val="00FE22E0"/>
    <w:rsid w:val="00FF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DFA"/>
  <w15:chartTrackingRefBased/>
  <w15:docId w15:val="{ACF75588-E4E4-914C-AE0D-D1D2E27D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77B"/>
  </w:style>
  <w:style w:type="paragraph" w:styleId="Heading1">
    <w:name w:val="heading 1"/>
    <w:basedOn w:val="Normal"/>
    <w:next w:val="Normal"/>
    <w:link w:val="Heading1Char"/>
    <w:uiPriority w:val="9"/>
    <w:qFormat/>
    <w:rsid w:val="001558C3"/>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1558C3"/>
    <w:pPr>
      <w:keepNext/>
      <w:keepLines/>
      <w:spacing w:before="4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1558C3"/>
    <w:pPr>
      <w:keepNext/>
      <w:keepLines/>
      <w:spacing w:before="40"/>
      <w:outlineLvl w:val="2"/>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5B80"/>
    <w:rPr>
      <w:sz w:val="16"/>
      <w:szCs w:val="16"/>
    </w:rPr>
  </w:style>
  <w:style w:type="paragraph" w:styleId="CommentText">
    <w:name w:val="annotation text"/>
    <w:basedOn w:val="Normal"/>
    <w:link w:val="CommentTextChar"/>
    <w:uiPriority w:val="99"/>
    <w:semiHidden/>
    <w:unhideWhenUsed/>
    <w:rsid w:val="00F75B80"/>
    <w:rPr>
      <w:sz w:val="20"/>
      <w:szCs w:val="20"/>
    </w:rPr>
  </w:style>
  <w:style w:type="character" w:customStyle="1" w:styleId="CommentTextChar">
    <w:name w:val="Comment Text Char"/>
    <w:basedOn w:val="DefaultParagraphFont"/>
    <w:link w:val="CommentText"/>
    <w:uiPriority w:val="99"/>
    <w:semiHidden/>
    <w:rsid w:val="00F75B80"/>
    <w:rPr>
      <w:sz w:val="20"/>
      <w:szCs w:val="20"/>
    </w:rPr>
  </w:style>
  <w:style w:type="paragraph" w:styleId="BalloonText">
    <w:name w:val="Balloon Text"/>
    <w:basedOn w:val="Normal"/>
    <w:link w:val="BalloonTextChar"/>
    <w:uiPriority w:val="99"/>
    <w:semiHidden/>
    <w:unhideWhenUsed/>
    <w:rsid w:val="00F75B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5B80"/>
    <w:rPr>
      <w:rFonts w:ascii="Times New Roman" w:hAnsi="Times New Roman" w:cs="Times New Roman"/>
      <w:sz w:val="18"/>
      <w:szCs w:val="18"/>
    </w:rPr>
  </w:style>
  <w:style w:type="paragraph" w:styleId="ListParagraph">
    <w:name w:val="List Paragraph"/>
    <w:basedOn w:val="Normal"/>
    <w:uiPriority w:val="34"/>
    <w:qFormat/>
    <w:rsid w:val="003A6BF1"/>
    <w:pPr>
      <w:ind w:left="720"/>
      <w:contextualSpacing/>
    </w:pPr>
  </w:style>
  <w:style w:type="paragraph" w:styleId="Bibliography">
    <w:name w:val="Bibliography"/>
    <w:basedOn w:val="Normal"/>
    <w:next w:val="Normal"/>
    <w:uiPriority w:val="37"/>
    <w:unhideWhenUsed/>
    <w:rsid w:val="00336C4A"/>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8E33D1"/>
    <w:rPr>
      <w:b/>
      <w:bCs/>
    </w:rPr>
  </w:style>
  <w:style w:type="character" w:customStyle="1" w:styleId="CommentSubjectChar">
    <w:name w:val="Comment Subject Char"/>
    <w:basedOn w:val="CommentTextChar"/>
    <w:link w:val="CommentSubject"/>
    <w:uiPriority w:val="99"/>
    <w:semiHidden/>
    <w:rsid w:val="008E33D1"/>
    <w:rPr>
      <w:b/>
      <w:bCs/>
      <w:sz w:val="20"/>
      <w:szCs w:val="20"/>
    </w:rPr>
  </w:style>
  <w:style w:type="character" w:styleId="Hyperlink">
    <w:name w:val="Hyperlink"/>
    <w:basedOn w:val="DefaultParagraphFont"/>
    <w:uiPriority w:val="99"/>
    <w:semiHidden/>
    <w:unhideWhenUsed/>
    <w:rsid w:val="00CB51AB"/>
    <w:rPr>
      <w:color w:val="0000FF"/>
      <w:u w:val="single"/>
    </w:rPr>
  </w:style>
  <w:style w:type="character" w:customStyle="1" w:styleId="Heading2Char">
    <w:name w:val="Heading 2 Char"/>
    <w:basedOn w:val="DefaultParagraphFont"/>
    <w:link w:val="Heading2"/>
    <w:uiPriority w:val="9"/>
    <w:rsid w:val="001558C3"/>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1558C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1558C3"/>
    <w:rPr>
      <w:rFonts w:ascii="Times New Roman" w:eastAsiaTheme="majorEastAsia" w:hAnsi="Times New Roman" w:cstheme="majorBidi"/>
      <w:b/>
      <w:color w:val="000000" w:themeColor="text1"/>
      <w:sz w:val="28"/>
      <w:szCs w:val="32"/>
    </w:rPr>
  </w:style>
  <w:style w:type="paragraph" w:customStyle="1" w:styleId="prelim4">
    <w:name w:val="prelim 4"/>
    <w:basedOn w:val="Heading3"/>
    <w:qFormat/>
    <w:rsid w:val="001558C3"/>
    <w:rPr>
      <w:i/>
    </w:rPr>
  </w:style>
  <w:style w:type="paragraph" w:styleId="NormalWeb">
    <w:name w:val="Normal (Web)"/>
    <w:basedOn w:val="Normal"/>
    <w:uiPriority w:val="99"/>
    <w:semiHidden/>
    <w:unhideWhenUsed/>
    <w:rsid w:val="00B2727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91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47218">
      <w:bodyDiv w:val="1"/>
      <w:marLeft w:val="0"/>
      <w:marRight w:val="0"/>
      <w:marTop w:val="0"/>
      <w:marBottom w:val="0"/>
      <w:divBdr>
        <w:top w:val="none" w:sz="0" w:space="0" w:color="auto"/>
        <w:left w:val="none" w:sz="0" w:space="0" w:color="auto"/>
        <w:bottom w:val="none" w:sz="0" w:space="0" w:color="auto"/>
        <w:right w:val="none" w:sz="0" w:space="0" w:color="auto"/>
      </w:divBdr>
    </w:div>
    <w:div w:id="1061058938">
      <w:bodyDiv w:val="1"/>
      <w:marLeft w:val="0"/>
      <w:marRight w:val="0"/>
      <w:marTop w:val="0"/>
      <w:marBottom w:val="0"/>
      <w:divBdr>
        <w:top w:val="none" w:sz="0" w:space="0" w:color="auto"/>
        <w:left w:val="none" w:sz="0" w:space="0" w:color="auto"/>
        <w:bottom w:val="none" w:sz="0" w:space="0" w:color="auto"/>
        <w:right w:val="none" w:sz="0" w:space="0" w:color="auto"/>
      </w:divBdr>
    </w:div>
    <w:div w:id="1360161239">
      <w:bodyDiv w:val="1"/>
      <w:marLeft w:val="0"/>
      <w:marRight w:val="0"/>
      <w:marTop w:val="0"/>
      <w:marBottom w:val="0"/>
      <w:divBdr>
        <w:top w:val="none" w:sz="0" w:space="0" w:color="auto"/>
        <w:left w:val="none" w:sz="0" w:space="0" w:color="auto"/>
        <w:bottom w:val="none" w:sz="0" w:space="0" w:color="auto"/>
        <w:right w:val="none" w:sz="0" w:space="0" w:color="auto"/>
      </w:divBdr>
    </w:div>
    <w:div w:id="169360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17</Pages>
  <Words>20851</Words>
  <Characters>118854</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165</cp:revision>
  <dcterms:created xsi:type="dcterms:W3CDTF">2019-12-11T21:32:00Z</dcterms:created>
  <dcterms:modified xsi:type="dcterms:W3CDTF">2019-12-20T21:31:00Z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id="heszFRWm"/&gt;&lt;style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