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6A44" w14:textId="79EDACD1" w:rsidR="005A77D1" w:rsidRPr="005A77D1" w:rsidDel="008653F5" w:rsidRDefault="005A77D1" w:rsidP="0063377B">
      <w:pPr>
        <w:jc w:val="both"/>
        <w:rPr>
          <w:del w:id="0" w:author="Dave Bridges" w:date="2019-12-20T11:18:00Z"/>
          <w:rFonts w:ascii="Times New Roman" w:hAnsi="Times New Roman" w:cs="Times New Roman"/>
        </w:rPr>
      </w:pPr>
      <w:del w:id="1" w:author="Dave Bridges" w:date="2019-12-20T11:18:00Z">
        <w:r w:rsidDel="008653F5">
          <w:rPr>
            <w:rFonts w:ascii="Times New Roman" w:hAnsi="Times New Roman" w:cs="Times New Roman"/>
          </w:rPr>
          <w:delText xml:space="preserve">There have not been any studies of any form of IF in the pregnant population. In fact, even the evaluation of its safety is </w:delText>
        </w:r>
      </w:del>
    </w:p>
    <w:p w14:paraId="5EF678CC" w14:textId="32C89867" w:rsidR="005A77D1" w:rsidRDefault="005A77D1" w:rsidP="0063377B">
      <w:pPr>
        <w:jc w:val="both"/>
        <w:rPr>
          <w:rFonts w:ascii="Times New Roman" w:hAnsi="Times New Roman" w:cs="Times New Roman"/>
          <w:b/>
        </w:rPr>
      </w:pPr>
    </w:p>
    <w:p w14:paraId="060A5CBD" w14:textId="77777777" w:rsidR="006573D4" w:rsidRDefault="006573D4" w:rsidP="006573D4">
      <w:pPr>
        <w:rPr>
          <w:rFonts w:ascii="Times New Roman" w:hAnsi="Times New Roman" w:cs="Times New Roman"/>
          <w:b/>
          <w:u w:val="single"/>
        </w:rPr>
      </w:pPr>
      <w:r w:rsidRPr="0019289A">
        <w:rPr>
          <w:rFonts w:ascii="Times New Roman" w:hAnsi="Times New Roman" w:cs="Times New Roman"/>
          <w:b/>
          <w:u w:val="single"/>
        </w:rPr>
        <w:t>Background:</w:t>
      </w:r>
    </w:p>
    <w:p w14:paraId="56948039" w14:textId="77777777" w:rsidR="006573D4" w:rsidRPr="00B10379" w:rsidRDefault="006573D4" w:rsidP="006573D4">
      <w:pPr>
        <w:rPr>
          <w:rFonts w:ascii="Times New Roman" w:hAnsi="Times New Roman" w:cs="Times New Roman"/>
          <w:u w:val="single"/>
        </w:rPr>
      </w:pPr>
      <w:r w:rsidRPr="00B10379">
        <w:rPr>
          <w:rFonts w:ascii="Times New Roman" w:hAnsi="Times New Roman" w:cs="Times New Roman"/>
          <w:u w:val="single"/>
        </w:rPr>
        <w:t>Fasting in pregnancy</w:t>
      </w:r>
    </w:p>
    <w:p w14:paraId="1A07E213" w14:textId="2E0BCF2E" w:rsidR="006573D4" w:rsidRDefault="006573D4" w:rsidP="006573D4">
      <w:pPr>
        <w:rPr>
          <w:ins w:id="2" w:author="Dave Bridges" w:date="2019-12-20T11:18:00Z"/>
          <w:rFonts w:ascii="Times New Roman" w:hAnsi="Times New Roman" w:cs="Times New Roman"/>
        </w:rPr>
      </w:pPr>
      <w:r>
        <w:rPr>
          <w:rFonts w:ascii="Times New Roman" w:hAnsi="Times New Roman" w:cs="Times New Roman"/>
        </w:rPr>
        <w:t xml:space="preserve">Intermittent fasting during pregnancy has not been thoroughly examined in humans. The closest analogue to the TRF paradigm of IF would be fasting in Ramadan. [Insert Ramadan graphic here]. In general, Ramadan fasting is not a good mimetic for the TRF paradigm of IF, as it often is accompanied by changes in sleep patterns and food quality, both of which could independently affect disease risk and health. </w:t>
      </w:r>
    </w:p>
    <w:p w14:paraId="1617D7ED" w14:textId="77777777" w:rsidR="008653F5" w:rsidRDefault="008653F5" w:rsidP="006573D4">
      <w:pPr>
        <w:rPr>
          <w:rFonts w:ascii="Times New Roman" w:hAnsi="Times New Roman" w:cs="Times New Roman"/>
        </w:rPr>
      </w:pPr>
    </w:p>
    <w:p w14:paraId="3B78C4CD" w14:textId="77777777" w:rsidR="006573D4" w:rsidRPr="00B10379" w:rsidRDefault="006573D4" w:rsidP="006573D4">
      <w:pPr>
        <w:rPr>
          <w:rFonts w:ascii="Times New Roman" w:hAnsi="Times New Roman" w:cs="Times New Roman"/>
          <w:u w:val="single"/>
        </w:rPr>
      </w:pPr>
      <w:r>
        <w:rPr>
          <w:rFonts w:ascii="Times New Roman" w:hAnsi="Times New Roman" w:cs="Times New Roman"/>
          <w:u w:val="single"/>
        </w:rPr>
        <w:t>Neonatal Health Outcomes</w:t>
      </w:r>
    </w:p>
    <w:p w14:paraId="2322B468" w14:textId="77777777" w:rsidR="006573D4" w:rsidRDefault="006573D4" w:rsidP="006573D4">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056FBBA6" w14:textId="0317D6FA" w:rsidR="006573D4" w:rsidDel="008653F5" w:rsidRDefault="006573D4" w:rsidP="008653F5">
      <w:pPr>
        <w:rPr>
          <w:del w:id="3" w:author="Dave Bridges" w:date="2019-12-20T11:19:00Z"/>
          <w:rFonts w:ascii="Times New Roman" w:hAnsi="Times New Roman" w:cs="Times New Roman"/>
          <w:u w:val="single"/>
        </w:rPr>
        <w:pPrChange w:id="4" w:author="Dave Bridges" w:date="2019-12-20T11:19:00Z">
          <w:pPr>
            <w:ind w:firstLine="720"/>
          </w:pPr>
        </w:pPrChange>
      </w:pPr>
      <w:del w:id="5" w:author="Dave Bridges" w:date="2019-12-20T11:19:00Z">
        <w:r w:rsidRPr="00BC5240" w:rsidDel="008653F5">
          <w:rPr>
            <w:rFonts w:ascii="Times New Roman" w:hAnsi="Times New Roman" w:cs="Times New Roman"/>
            <w:u w:val="single"/>
          </w:rPr>
          <w:delText>SGA/low birthweight</w:delText>
        </w:r>
      </w:del>
    </w:p>
    <w:p w14:paraId="2A7E75D2" w14:textId="2922D58B" w:rsidR="006573D4" w:rsidRPr="00BC5240" w:rsidDel="008653F5" w:rsidRDefault="006573D4" w:rsidP="006573D4">
      <w:pPr>
        <w:rPr>
          <w:del w:id="6" w:author="Dave Bridges" w:date="2019-12-20T11:19:00Z"/>
          <w:rFonts w:ascii="Times New Roman" w:hAnsi="Times New Roman" w:cs="Times New Roman"/>
        </w:rPr>
      </w:pPr>
      <w:del w:id="7" w:author="Dave Bridges" w:date="2019-12-20T11:19:00Z">
        <w:r w:rsidDel="008653F5">
          <w:rPr>
            <w:rFonts w:ascii="Times New Roman" w:hAnsi="Times New Roman" w:cs="Times New Roman"/>
          </w:rPr>
          <w:delText xml:space="preserve">Infant birth weight is associated with increased risk of death before one year of age, increased risk for obesity and chronic disease, and ____.  </w:delText>
        </w:r>
      </w:del>
    </w:p>
    <w:p w14:paraId="507ABAB3" w14:textId="77777777" w:rsidR="006573D4" w:rsidRDefault="006573D4" w:rsidP="006573D4">
      <w:pPr>
        <w:rPr>
          <w:rFonts w:ascii="Times New Roman" w:hAnsi="Times New Roman" w:cs="Times New Roman"/>
          <w:u w:val="single"/>
        </w:rPr>
      </w:pPr>
    </w:p>
    <w:p w14:paraId="0F5954D3" w14:textId="77777777" w:rsidR="006573D4" w:rsidRDefault="006573D4" w:rsidP="006573D4">
      <w:pPr>
        <w:rPr>
          <w:rFonts w:ascii="Times New Roman" w:hAnsi="Times New Roman" w:cs="Times New Roman"/>
          <w:u w:val="single"/>
        </w:rPr>
      </w:pPr>
      <w:r>
        <w:rPr>
          <w:rFonts w:ascii="Times New Roman" w:hAnsi="Times New Roman" w:cs="Times New Roman"/>
          <w:u w:val="single"/>
        </w:rPr>
        <w:t>Maternal Health Outcomes</w:t>
      </w:r>
    </w:p>
    <w:p w14:paraId="2A491A37" w14:textId="77777777" w:rsidR="008653F5" w:rsidRDefault="008653F5" w:rsidP="006573D4">
      <w:pPr>
        <w:rPr>
          <w:ins w:id="8" w:author="Dave Bridges" w:date="2019-12-20T11:19:00Z"/>
          <w:rFonts w:ascii="Times New Roman" w:hAnsi="Times New Roman" w:cs="Times New Roman"/>
          <w:u w:val="single"/>
        </w:rPr>
      </w:pPr>
    </w:p>
    <w:p w14:paraId="7117D66D" w14:textId="7C56D57D" w:rsidR="006573D4" w:rsidRDefault="006573D4" w:rsidP="006573D4">
      <w:pPr>
        <w:rPr>
          <w:rFonts w:ascii="Times New Roman" w:hAnsi="Times New Roman" w:cs="Times New Roman"/>
          <w:u w:val="single"/>
        </w:rPr>
      </w:pPr>
      <w:r w:rsidRPr="00BC5240">
        <w:rPr>
          <w:rFonts w:ascii="Times New Roman" w:hAnsi="Times New Roman" w:cs="Times New Roman"/>
          <w:u w:val="single"/>
        </w:rPr>
        <w:t>Gestational weight gain</w:t>
      </w:r>
    </w:p>
    <w:p w14:paraId="3A8A0125" w14:textId="77777777" w:rsidR="006573D4" w:rsidRPr="008740BF" w:rsidRDefault="006573D4" w:rsidP="006573D4">
      <w:pPr>
        <w:rPr>
          <w:rFonts w:ascii="Times New Roman" w:hAnsi="Times New Roman" w:cs="Times New Roman"/>
        </w:rPr>
      </w:pPr>
      <w:r>
        <w:rPr>
          <w:rFonts w:ascii="Times New Roman" w:hAnsi="Times New Roman" w:cs="Times New Roman"/>
        </w:rPr>
        <w:t xml:space="preserve"> The appropriate amount of weight that is to be gained for a healthful pregnancy is drawing attention from both clinicians and researchers in recent years, and recommendations have been tailored to pre-pregnancy BMI to optimize offspring health outcomes (INSERT REPORT). Gestational weight gain has been associated with offspring body mass index and risk of obesity from infancy all the way through adulthood </w:t>
      </w:r>
      <w:r>
        <w:rPr>
          <w:rFonts w:ascii="Times New Roman" w:hAnsi="Times New Roman" w:cs="Times New Roman"/>
        </w:rPr>
        <w:fldChar w:fldCharType="begin"/>
      </w:r>
      <w:r>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sidRPr="00D448E9">
        <w:rPr>
          <w:rFonts w:ascii="Times New Roman" w:hAnsi="Times New Roman" w:cs="Times New Roman"/>
        </w:rPr>
        <w:t>(Schack-Nielsen, Michaelsen, Gamborg, Mortensen, &amp; Sørensen, 2010)</w:t>
      </w:r>
      <w:r>
        <w:rPr>
          <w:rFonts w:ascii="Times New Roman" w:hAnsi="Times New Roman" w:cs="Times New Roman"/>
        </w:rPr>
        <w:fldChar w:fldCharType="end"/>
      </w:r>
      <w:r>
        <w:rPr>
          <w:rFonts w:ascii="Times New Roman" w:hAnsi="Times New Roman" w:cs="Times New Roman"/>
        </w:rPr>
        <w:t xml:space="preserve"> .</w:t>
      </w:r>
    </w:p>
    <w:p w14:paraId="607179B4" w14:textId="77777777" w:rsidR="008653F5" w:rsidRDefault="008653F5" w:rsidP="006573D4">
      <w:pPr>
        <w:rPr>
          <w:ins w:id="9" w:author="Dave Bridges" w:date="2019-12-20T11:19:00Z"/>
          <w:rFonts w:ascii="Times New Roman" w:hAnsi="Times New Roman" w:cs="Times New Roman"/>
          <w:u w:val="single"/>
        </w:rPr>
      </w:pPr>
    </w:p>
    <w:p w14:paraId="5B5AB17F" w14:textId="3866F27D" w:rsidR="006573D4" w:rsidRDefault="006573D4" w:rsidP="006573D4">
      <w:pPr>
        <w:rPr>
          <w:rFonts w:ascii="Times New Roman" w:hAnsi="Times New Roman" w:cs="Times New Roman"/>
          <w:u w:val="single"/>
        </w:rPr>
      </w:pPr>
      <w:r>
        <w:rPr>
          <w:rFonts w:ascii="Times New Roman" w:hAnsi="Times New Roman" w:cs="Times New Roman"/>
          <w:u w:val="single"/>
        </w:rPr>
        <w:t>P</w:t>
      </w:r>
      <w:r w:rsidRPr="00BC5240">
        <w:rPr>
          <w:rFonts w:ascii="Times New Roman" w:hAnsi="Times New Roman" w:cs="Times New Roman"/>
          <w:u w:val="single"/>
        </w:rPr>
        <w:t>reeclampsia</w:t>
      </w:r>
    </w:p>
    <w:p w14:paraId="415832CC" w14:textId="77777777" w:rsidR="006573D4" w:rsidRPr="005C04E5" w:rsidRDefault="006573D4" w:rsidP="006573D4">
      <w:pPr>
        <w:rPr>
          <w:rFonts w:ascii="Times New Roman" w:hAnsi="Times New Roman" w:cs="Times New Roman"/>
        </w:rPr>
      </w:pPr>
      <w:r>
        <w:rPr>
          <w:rFonts w:ascii="Times New Roman" w:hAnsi="Times New Roman" w:cs="Times New Roman"/>
        </w:rPr>
        <w:t xml:space="preserve">Preeclampsia is a maternal condition of pregnancy that is characterized by high blood pressure and protein in the urine (proteinuria) and occurs after 20 </w:t>
      </w:r>
      <w:proofErr w:type="spellStart"/>
      <w:r>
        <w:rPr>
          <w:rFonts w:ascii="Times New Roman" w:hAnsi="Times New Roman" w:cs="Times New Roman"/>
        </w:rPr>
        <w:t>weeks</w:t>
      </w:r>
      <w:proofErr w:type="spellEnd"/>
      <w:r>
        <w:rPr>
          <w:rFonts w:ascii="Times New Roman" w:hAnsi="Times New Roman" w:cs="Times New Roman"/>
        </w:rPr>
        <w:t xml:space="preserve"> gestation </w:t>
      </w:r>
      <w:r>
        <w:rPr>
          <w:rFonts w:ascii="Times New Roman" w:hAnsi="Times New Roman" w:cs="Times New Roman"/>
        </w:rPr>
        <w:fldChar w:fldCharType="begin"/>
      </w:r>
      <w:r>
        <w:rPr>
          <w:rFonts w:ascii="Times New Roman" w:hAnsi="Times New Roman" w:cs="Times New Roman"/>
        </w:rPr>
        <w:instrText xml:space="preserve"> ADDIN ZOTERO_ITEM CSL_CITATION {"citationID":"pTzCjtZX","properties":{"formattedCitation":"(Chaiworapongsa, Chaemsaithong, Yeo, &amp; Romero, 2014)","plainCitation":"(Chaiworapongsa, Chaemsaithong, Yeo, &amp; Romero, 2014)","noteIndex":0},"citationItems":[{"id":306,"uris":["http://zotero.org/users/5073745/items/SD7KTUT3"],"uri":["http://zotero.org/users/5073745/items/SD7KTUT3"],"itemData":{"id":306,"type":"article-journal","abstract":"Pre-eclampsia is characterized by new-onset hypertension and proteinuria at ≥20 weeks of gestation. In the absence of proteinuria, hypertension together with evidence of systemic disease (such as thrombocytopenia or elevated levels of liver transaminases) is required for diagnosis. This multisystemic disorder targets several organs, including the kidneys, liver and brain, and is a leading cause of maternal and perinatal morbidity and mortality. Glomeruloendotheliosis is considered to be a characteristic lesion of pre-eclampsia, but can also occur in healthy pregnant women. The placenta has an essential role in development of this disorder. Pathogenetic mechanisms implicated in pre-eclampsia include defective deep placentation, oxidative and endoplasmic reticulum stress, autoantibodies to type-1 angiotensin II receptor, platelet and thrombin activation, intravascular inflammation, endothelial dysfunction and the presence of an antiangiogenic state, among which an imbalance of angiogenesis has emerged as one of the most important factors. However, this imbalance is not specific to pre-eclampsia, as it also occurs in intrauterine growth restriction, fetal death, spontaneous preterm labour and maternal floor infarction (massive perivillous fibrin deposition). The severity and timing of the angiogenic imbalance, together with maternal susceptibility, might determine the clinical presentation of pre-eclampsia. This Review discusses the diagnosis, classification, clinical manifestations and putative pathogenetic mechanisms of pre-eclampsia.","container-title":"Nature reviews. Nephrology","DOI":"10.1038/nrneph.2014.102","ISSN":"1759-5061","issue":"8","journalAbbreviation":"Nat Rev Nephrol","note":"PMID: 25003615\nPMCID: PMC5893150","page":"466-480","source":"PubMed Central","title":"Pre-eclampsia part 1: current understanding of its pathophysiology","title-short":"Pre-eclampsia part 1","volume":"10","author":[{"family":"Chaiworapongsa","given":"Tinnakorn"},{"family":"Chaemsaithong","given":"Piya"},{"family":"Yeo","given":"Lami"},{"family":"Romero","given":"Roberto"}],"issued":{"date-parts":[["2014",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(Chaiworapongsa, Chaemsaithong, Yeo, &amp; Romero, 2014)</w:t>
      </w:r>
      <w:r>
        <w:rPr>
          <w:rFonts w:ascii="Times New Roman" w:hAnsi="Times New Roman" w:cs="Times New Roman"/>
        </w:rPr>
        <w:fldChar w:fldCharType="end"/>
      </w:r>
      <w:r>
        <w:rPr>
          <w:rFonts w:ascii="Times New Roman" w:hAnsi="Times New Roman" w:cs="Times New Roman"/>
        </w:rPr>
        <w:t xml:space="preserve">. </w:t>
      </w:r>
    </w:p>
    <w:p w14:paraId="24B49084" w14:textId="77777777" w:rsidR="008653F5" w:rsidRDefault="008653F5" w:rsidP="006573D4">
      <w:pPr>
        <w:rPr>
          <w:ins w:id="10" w:author="Dave Bridges" w:date="2019-12-20T11:19:00Z"/>
          <w:rFonts w:ascii="Times New Roman" w:hAnsi="Times New Roman" w:cs="Times New Roman"/>
          <w:u w:val="single"/>
        </w:rPr>
      </w:pPr>
    </w:p>
    <w:p w14:paraId="6FA197E5" w14:textId="517F88EB" w:rsidR="006573D4" w:rsidRPr="00BC5240" w:rsidRDefault="006573D4" w:rsidP="006573D4">
      <w:pPr>
        <w:rPr>
          <w:rFonts w:ascii="Times New Roman" w:hAnsi="Times New Roman" w:cs="Times New Roman"/>
          <w:u w:val="single"/>
        </w:rPr>
      </w:pPr>
      <w:r w:rsidRPr="00BC5240">
        <w:rPr>
          <w:rFonts w:ascii="Times New Roman" w:hAnsi="Times New Roman" w:cs="Times New Roman"/>
          <w:u w:val="single"/>
        </w:rPr>
        <w:t>Gestational diabetes</w:t>
      </w:r>
    </w:p>
    <w:p w14:paraId="254D1997" w14:textId="77777777" w:rsidR="006573D4" w:rsidRPr="00BD2DF0" w:rsidRDefault="006573D4" w:rsidP="006573D4">
      <w:pPr>
        <w:rPr>
          <w:rFonts w:ascii="Times New Roman" w:hAnsi="Times New Roman" w:cs="Times New Roman"/>
        </w:rPr>
      </w:pPr>
    </w:p>
    <w:p w14:paraId="548B7B69" w14:textId="77777777" w:rsidR="006573D4" w:rsidRDefault="006573D4" w:rsidP="0063377B">
      <w:pPr>
        <w:jc w:val="both"/>
        <w:rPr>
          <w:rFonts w:ascii="Times New Roman" w:hAnsi="Times New Roman" w:cs="Times New Roman"/>
          <w:b/>
        </w:rPr>
      </w:pPr>
    </w:p>
    <w:p w14:paraId="09BF9E7A" w14:textId="25057F6F" w:rsidR="0063377B" w:rsidRPr="00EC4456" w:rsidRDefault="0063377B" w:rsidP="0063377B">
      <w:pPr>
        <w:jc w:val="both"/>
        <w:rPr>
          <w:rFonts w:ascii="Times New Roman" w:hAnsi="Times New Roman" w:cs="Times New Roman"/>
        </w:rPr>
      </w:pPr>
      <w:r w:rsidRPr="00EC4456">
        <w:rPr>
          <w:rFonts w:ascii="Times New Roman" w:hAnsi="Times New Roman" w:cs="Times New Roman"/>
          <w:b/>
        </w:rPr>
        <w:t>Translational Aim 3: Characterize the prevalence and associations of restricted feeding with maternal and child health in humans.</w:t>
      </w:r>
      <w:r w:rsidRPr="00EC4456">
        <w:rPr>
          <w:rFonts w:ascii="Times New Roman" w:hAnsi="Times New Roman" w:cs="Times New Roman"/>
        </w:rPr>
        <w:t xml:space="preserve"> </w:t>
      </w:r>
    </w:p>
    <w:p w14:paraId="172F6B17"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rPr>
        <w:t xml:space="preserve">I will first characterize the prevalence of pregnancy-associated complications in the biorepository for understanding maternal and pediatric health (BUMP) cohort, then will further investigate the </w:t>
      </w:r>
      <w:r w:rsidRPr="00EC4456">
        <w:rPr>
          <w:rFonts w:ascii="Times New Roman" w:hAnsi="Times New Roman" w:cs="Times New Roman"/>
        </w:rPr>
        <w:lastRenderedPageBreak/>
        <w:t xml:space="preserve">associations of the length of feeding window with perinatal health outcomes including: preterm birth, small for gestational age, intrauterine fetal demise, gestational diabetes, gestational weight gain, and pre-eclampsia. </w:t>
      </w:r>
    </w:p>
    <w:p w14:paraId="19E7E936" w14:textId="77777777" w:rsidR="00BD2DF0" w:rsidRPr="00BD2DF0" w:rsidRDefault="00BD2DF0">
      <w:pPr>
        <w:rPr>
          <w:rFonts w:ascii="Times New Roman" w:hAnsi="Times New Roman" w:cs="Times New Roman"/>
        </w:rPr>
      </w:pPr>
    </w:p>
    <w:p w14:paraId="665CDE18" w14:textId="79C86E6D" w:rsidR="003A6BF1" w:rsidRPr="00EC4456" w:rsidRDefault="009E651B">
      <w:pPr>
        <w:rPr>
          <w:rFonts w:ascii="Times New Roman" w:hAnsi="Times New Roman" w:cs="Times New Roman"/>
          <w:b/>
        </w:rPr>
      </w:pPr>
      <w:r>
        <w:rPr>
          <w:rFonts w:ascii="Times New Roman" w:hAnsi="Times New Roman" w:cs="Times New Roman"/>
          <w:b/>
        </w:rPr>
        <w:t xml:space="preserve">Translational </w:t>
      </w:r>
      <w:r w:rsidR="00AF4FEC" w:rsidRPr="00EC4456">
        <w:rPr>
          <w:rFonts w:ascii="Times New Roman" w:hAnsi="Times New Roman" w:cs="Times New Roman"/>
          <w:b/>
        </w:rPr>
        <w:t>Aim 3.1</w:t>
      </w:r>
      <w:r w:rsidR="003A6BF1" w:rsidRPr="00EC4456">
        <w:rPr>
          <w:rFonts w:ascii="Times New Roman" w:hAnsi="Times New Roman" w:cs="Times New Roman"/>
          <w:b/>
        </w:rPr>
        <w:t>:</w:t>
      </w:r>
      <w:r w:rsidR="00AF4FEC" w:rsidRPr="00EC4456">
        <w:rPr>
          <w:rFonts w:ascii="Times New Roman" w:hAnsi="Times New Roman" w:cs="Times New Roman"/>
          <w:b/>
        </w:rPr>
        <w:t xml:space="preserve"> </w:t>
      </w:r>
      <w:r w:rsidR="00B34C3C" w:rsidRPr="00EC4456">
        <w:rPr>
          <w:rFonts w:ascii="Times New Roman" w:hAnsi="Times New Roman" w:cs="Times New Roman"/>
          <w:b/>
        </w:rPr>
        <w:t>Examine the baseline characteristics of the BUMP cohort</w:t>
      </w:r>
    </w:p>
    <w:p w14:paraId="22D02FEF" w14:textId="111566ED" w:rsidR="00123FA3" w:rsidRDefault="00B34C3C" w:rsidP="00341C5C">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r w:rsidRPr="00EC4456">
        <w:rPr>
          <w:rFonts w:ascii="Times New Roman" w:hAnsi="Times New Roman" w:cs="Times New Roman"/>
        </w:rPr>
        <w:br/>
      </w:r>
    </w:p>
    <w:p w14:paraId="3DACFE16" w14:textId="77777777" w:rsidR="00236B63" w:rsidRDefault="00236B63" w:rsidP="00524EE5">
      <w:pPr>
        <w:rPr>
          <w:rFonts w:ascii="Times New Roman" w:hAnsi="Times New Roman" w:cs="Times New Roman"/>
        </w:rPr>
      </w:pPr>
    </w:p>
    <w:p w14:paraId="4952ACD1" w14:textId="68636CC3" w:rsidR="00123FA3" w:rsidRPr="00123FA3" w:rsidRDefault="00123FA3" w:rsidP="00524EE5">
      <w:pPr>
        <w:rPr>
          <w:rFonts w:ascii="Times New Roman" w:hAnsi="Times New Roman" w:cs="Times New Roman"/>
          <w:u w:val="single"/>
        </w:rPr>
      </w:pPr>
      <w:commentRangeStart w:id="11"/>
      <w:r>
        <w:rPr>
          <w:rFonts w:ascii="Times New Roman" w:hAnsi="Times New Roman" w:cs="Times New Roman"/>
          <w:u w:val="single"/>
        </w:rPr>
        <w:t xml:space="preserve">Study Population:  </w:t>
      </w:r>
      <w:commentRangeEnd w:id="11"/>
      <w:r>
        <w:rPr>
          <w:rStyle w:val="CommentReference"/>
        </w:rPr>
        <w:commentReference w:id="11"/>
      </w:r>
    </w:p>
    <w:p w14:paraId="686DE279" w14:textId="27CB9CFF"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 xml:space="preserve">gives the participant the questionnaire seen in appendix 1. </w:t>
      </w:r>
    </w:p>
    <w:p w14:paraId="72FA74EF" w14:textId="77777777" w:rsidR="00341C5C" w:rsidRDefault="003F0D5C">
      <w:pPr>
        <w:rPr>
          <w:rFonts w:ascii="Times New Roman" w:hAnsi="Times New Roman" w:cs="Times New Roman"/>
        </w:rPr>
      </w:pPr>
      <w:r>
        <w:rPr>
          <w:rFonts w:ascii="Times New Roman" w:hAnsi="Times New Roman" w:cs="Times New Roman"/>
        </w:rPr>
        <w:t>Inclusion criteria will be women with live, singleton births who completed at least 2 of the 3 collections during pregnanc</w:t>
      </w:r>
      <w:r w:rsidR="009E2604">
        <w:rPr>
          <w:rFonts w:ascii="Times New Roman" w:hAnsi="Times New Roman" w:cs="Times New Roman"/>
        </w:rPr>
        <w:t>y</w:t>
      </w:r>
      <w:r>
        <w:rPr>
          <w:rFonts w:ascii="Times New Roman" w:hAnsi="Times New Roman" w:cs="Times New Roman"/>
        </w:rPr>
        <w:t>. Pregnancies complicated by fetal anomaly, congen</w:t>
      </w:r>
      <w:r w:rsidR="004A5D7C">
        <w:rPr>
          <w:rFonts w:ascii="Times New Roman" w:hAnsi="Times New Roman" w:cs="Times New Roman"/>
        </w:rPr>
        <w:t>ita</w:t>
      </w:r>
      <w:r>
        <w:rPr>
          <w:rFonts w:ascii="Times New Roman" w:hAnsi="Times New Roman" w:cs="Times New Roman"/>
        </w:rPr>
        <w:t>l birth defects, or poor placentation/placental defects</w:t>
      </w:r>
      <w:r w:rsidR="00235EB4">
        <w:rPr>
          <w:rFonts w:ascii="Times New Roman" w:hAnsi="Times New Roman" w:cs="Times New Roman"/>
        </w:rPr>
        <w:t>, or multiple gestation will be excluded</w:t>
      </w:r>
      <w:r>
        <w:rPr>
          <w:rFonts w:ascii="Times New Roman" w:hAnsi="Times New Roman" w:cs="Times New Roman"/>
        </w:rPr>
        <w:t xml:space="preserve">. This will </w:t>
      </w:r>
      <w:r w:rsidR="009E2604">
        <w:rPr>
          <w:rFonts w:ascii="Times New Roman" w:hAnsi="Times New Roman" w:cs="Times New Roman"/>
        </w:rPr>
        <w:t>result in a population of</w:t>
      </w:r>
      <w:r>
        <w:rPr>
          <w:rFonts w:ascii="Times New Roman" w:hAnsi="Times New Roman" w:cs="Times New Roman"/>
        </w:rPr>
        <w:t xml:space="preserve"> women </w:t>
      </w:r>
      <w:r w:rsidR="009E2604">
        <w:rPr>
          <w:rFonts w:ascii="Times New Roman" w:hAnsi="Times New Roman" w:cs="Times New Roman"/>
        </w:rPr>
        <w:t xml:space="preserve">that could be quite heterogeneous; </w:t>
      </w:r>
      <w:r>
        <w:rPr>
          <w:rFonts w:ascii="Times New Roman" w:hAnsi="Times New Roman" w:cs="Times New Roman"/>
        </w:rPr>
        <w:t xml:space="preserve">who may or may not have obesity, may or may not have experienced gestational hypertension, gestational diabetes, preterm birth, cesarean delivery, or taken glucocorticoid drugs during the course of their pregnancy. </w:t>
      </w:r>
    </w:p>
    <w:p w14:paraId="752FDE41" w14:textId="77777777" w:rsidR="00341C5C" w:rsidRDefault="00341C5C">
      <w:pPr>
        <w:rPr>
          <w:rFonts w:ascii="Times New Roman" w:hAnsi="Times New Roman" w:cs="Times New Roman"/>
        </w:rPr>
      </w:pPr>
    </w:p>
    <w:p w14:paraId="486E495E" w14:textId="77777777" w:rsidR="00341C5C" w:rsidRPr="00123FA3" w:rsidRDefault="00341C5C" w:rsidP="00341C5C">
      <w:pPr>
        <w:rPr>
          <w:rFonts w:ascii="Times New Roman" w:hAnsi="Times New Roman" w:cs="Times New Roman"/>
        </w:rPr>
      </w:pPr>
      <w:r w:rsidRPr="00123FA3">
        <w:rPr>
          <w:rFonts w:ascii="Times New Roman" w:hAnsi="Times New Roman" w:cs="Times New Roman"/>
          <w:u w:val="single"/>
        </w:rPr>
        <w:t>Ethical Approval</w:t>
      </w:r>
      <w:r>
        <w:rPr>
          <w:rFonts w:ascii="Times New Roman" w:hAnsi="Times New Roman" w:cs="Times New Roman"/>
          <w:u w:val="single"/>
        </w:rPr>
        <w:t>, Data Acquisition, and Data management</w:t>
      </w:r>
      <w:r w:rsidRPr="00123FA3">
        <w:rPr>
          <w:rFonts w:ascii="Times New Roman" w:hAnsi="Times New Roman" w:cs="Times New Roman"/>
          <w:u w:val="single"/>
        </w:rPr>
        <w:t>:</w:t>
      </w:r>
    </w:p>
    <w:p w14:paraId="13437F84" w14:textId="32D7EB01" w:rsidR="000C77A4" w:rsidRPr="005F05A8" w:rsidRDefault="00341C5C">
      <w:pPr>
        <w:rPr>
          <w:rFonts w:ascii="Times New Roman" w:hAnsi="Times New Roman" w:cs="Times New Roman"/>
        </w:rPr>
      </w:pPr>
      <w:r>
        <w:rPr>
          <w:rFonts w:ascii="Times New Roman" w:hAnsi="Times New Roman" w:cs="Times New Roman"/>
        </w:rPr>
        <w:t xml:space="preserve">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w:t>
      </w:r>
      <w:commentRangeStart w:id="12"/>
      <w:r>
        <w:rPr>
          <w:rFonts w:ascii="Times New Roman" w:hAnsi="Times New Roman" w:cs="Times New Roman"/>
        </w:rPr>
        <w:t xml:space="preserve">This data will be exclusively </w:t>
      </w:r>
      <w:commentRangeEnd w:id="12"/>
      <w:r>
        <w:rPr>
          <w:rStyle w:val="CommentReference"/>
        </w:rPr>
        <w:commentReference w:id="12"/>
      </w:r>
      <w:r>
        <w:rPr>
          <w:rFonts w:ascii="Times New Roman" w:hAnsi="Times New Roman" w:cs="Times New Roman"/>
        </w:rPr>
        <w:t xml:space="preserve">held on a secure server, with access only to those who are part of the study team.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Pr>
          <w:rFonts w:ascii="Times New Roman" w:hAnsi="Times New Roman" w:cs="Times New Roman"/>
          <w:u w:val="single"/>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frozen and kept at the 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 xml:space="preserve">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t>
      </w:r>
      <w:r w:rsidR="001009B3">
        <w:rPr>
          <w:rFonts w:ascii="Times New Roman" w:hAnsi="Times New Roman" w:cs="Times New Roman"/>
        </w:rPr>
        <w:lastRenderedPageBreak/>
        <w:t>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t>
      </w:r>
      <w:proofErr w:type="spellStart"/>
      <w:r w:rsidR="00524EE5">
        <w:rPr>
          <w:rFonts w:ascii="Times New Roman" w:hAnsi="Times New Roman" w:cs="Times New Roman"/>
        </w:rPr>
        <w:t>weeks</w:t>
      </w:r>
      <w:proofErr w:type="spellEnd"/>
      <w:r w:rsidR="00524EE5">
        <w:rPr>
          <w:rFonts w:ascii="Times New Roman" w:hAnsi="Times New Roman" w:cs="Times New Roman"/>
        </w:rPr>
        <w:t xml:space="preserve">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w:t>
      </w:r>
      <w:proofErr w:type="spellStart"/>
      <w:r w:rsidR="001009B3">
        <w:rPr>
          <w:rFonts w:ascii="Times New Roman" w:hAnsi="Times New Roman" w:cs="Times New Roman"/>
        </w:rPr>
        <w:t>RNAlater</w:t>
      </w:r>
      <w:proofErr w:type="spellEnd"/>
      <w:r w:rsidR="001009B3">
        <w:rPr>
          <w:rFonts w:ascii="Times New Roman" w:hAnsi="Times New Roman" w:cs="Times New Roman"/>
        </w:rPr>
        <w:t xml:space="preserve">,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524EE5">
      <w:pPr>
        <w:rPr>
          <w:rFonts w:ascii="Times New Roman" w:hAnsi="Times New Roman" w:cs="Times New Roman"/>
          <w:u w:val="single"/>
        </w:rPr>
      </w:pPr>
      <w:r w:rsidRPr="0030552D">
        <w:rPr>
          <w:rFonts w:ascii="Times New Roman" w:hAnsi="Times New Roman" w:cs="Times New Roman"/>
          <w:u w:val="single"/>
        </w:rPr>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pPr>
        <w:rPr>
          <w:rFonts w:ascii="Times New Roman" w:hAnsi="Times New Roman" w:cs="Times New Roman"/>
          <w:u w:val="single"/>
        </w:rPr>
      </w:pPr>
      <w:r>
        <w:rPr>
          <w:rFonts w:ascii="Times New Roman" w:hAnsi="Times New Roman" w:cs="Times New Roman"/>
          <w:u w:val="single"/>
        </w:rPr>
        <w:t>Assessment of Feeding Window</w:t>
      </w:r>
    </w:p>
    <w:p w14:paraId="26B545D3" w14:textId="076E1049" w:rsidR="0080130E" w:rsidRPr="00EC4456" w:rsidRDefault="0080130E" w:rsidP="0080130E">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w:t>
      </w:r>
      <w:r w:rsidR="004A7299">
        <w:rPr>
          <w:rFonts w:ascii="Times New Roman" w:hAnsi="Times New Roman" w:cs="Times New Roman"/>
        </w:rPr>
        <w:t>-</w:t>
      </w:r>
      <w:r>
        <w:rPr>
          <w:rFonts w:ascii="Times New Roman" w:hAnsi="Times New Roman" w:cs="Times New Roman"/>
        </w:rPr>
        <w:t xml:space="preserve">hour differences in length of the feeding window: </w:t>
      </w:r>
      <w:r>
        <w:rPr>
          <w:rFonts w:ascii="Times New Roman" w:hAnsi="Times New Roman" w:cs="Times New Roman"/>
        </w:rPr>
        <w:br/>
        <w:t xml:space="preserve">&gt;12 hours, 10-12 hours, 8-10 hours, 6-8 hours, and &lt;6 hours. These feeding windows are all reflected in the TRF literature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(Rothschild, Hoddy, Jambazian, &amp; Varady, 2014)</w:t>
      </w:r>
      <w:r>
        <w:rPr>
          <w:rFonts w:ascii="Times New Roman" w:hAnsi="Times New Roman" w:cs="Times New Roman"/>
        </w:rPr>
        <w:fldChar w:fldCharType="end"/>
      </w:r>
      <w:r>
        <w:rPr>
          <w:rFonts w:ascii="Times New Roman" w:hAnsi="Times New Roman" w:cs="Times New Roman"/>
        </w:rPr>
        <w:t xml:space="preserve">. </w:t>
      </w:r>
    </w:p>
    <w:p w14:paraId="7A37F4A8" w14:textId="77777777" w:rsidR="004A09BB" w:rsidRPr="00EC4456" w:rsidRDefault="004A09BB">
      <w:pPr>
        <w:rPr>
          <w:rFonts w:ascii="Times New Roman" w:hAnsi="Times New Roman" w:cs="Times New Roman"/>
        </w:rPr>
      </w:pPr>
    </w:p>
    <w:p w14:paraId="14555095" w14:textId="2DE043E6" w:rsidR="00AF4FEC" w:rsidRDefault="009E651B" w:rsidP="00AF4FEC">
      <w:pPr>
        <w:rPr>
          <w:rFonts w:ascii="Times New Roman" w:hAnsi="Times New Roman" w:cs="Times New Roman"/>
          <w:b/>
          <w:u w:val="single"/>
        </w:rPr>
      </w:pPr>
      <w:r>
        <w:rPr>
          <w:rFonts w:ascii="Times New Roman" w:hAnsi="Times New Roman" w:cs="Times New Roman"/>
          <w:b/>
          <w:u w:val="single"/>
        </w:rPr>
        <w:t xml:space="preserve">Translational </w:t>
      </w:r>
      <w:r w:rsidR="00AF4FEC" w:rsidRPr="00003BC5">
        <w:rPr>
          <w:rFonts w:ascii="Times New Roman" w:hAnsi="Times New Roman" w:cs="Times New Roman"/>
          <w:b/>
          <w:u w:val="single"/>
        </w:rPr>
        <w:t>Aim 3.2.</w:t>
      </w:r>
      <w:r w:rsidR="00B34C3C" w:rsidRPr="00003BC5">
        <w:rPr>
          <w:rFonts w:ascii="Times New Roman" w:hAnsi="Times New Roman" w:cs="Times New Roman"/>
          <w:b/>
          <w:u w:val="single"/>
        </w:rPr>
        <w:t xml:space="preserve"> Investigate the </w:t>
      </w:r>
      <w:r w:rsidR="009F7140" w:rsidRPr="00003BC5">
        <w:rPr>
          <w:rFonts w:ascii="Times New Roman" w:hAnsi="Times New Roman" w:cs="Times New Roman"/>
          <w:b/>
          <w:u w:val="single"/>
        </w:rPr>
        <w:t xml:space="preserve">associations of </w:t>
      </w:r>
      <w:r w:rsidR="005F085A" w:rsidRPr="00003BC5">
        <w:rPr>
          <w:rFonts w:ascii="Times New Roman" w:hAnsi="Times New Roman" w:cs="Times New Roman"/>
          <w:b/>
          <w:u w:val="single"/>
        </w:rPr>
        <w:t>feeding window length on maternal and child health outcomes</w:t>
      </w:r>
    </w:p>
    <w:p w14:paraId="78E82C1F" w14:textId="6AFD9CB1" w:rsidR="00A056C8" w:rsidRPr="00003BC5" w:rsidRDefault="00A056C8" w:rsidP="00AF4FEC">
      <w:pP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60288" behindDoc="0" locked="0" layoutInCell="1" allowOverlap="1" wp14:anchorId="14C0E902" wp14:editId="02B588CD">
                <wp:simplePos x="0" y="0"/>
                <wp:positionH relativeFrom="column">
                  <wp:posOffset>3938660</wp:posOffset>
                </wp:positionH>
                <wp:positionV relativeFrom="paragraph">
                  <wp:posOffset>111565</wp:posOffset>
                </wp:positionV>
                <wp:extent cx="2848610" cy="826233"/>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8610" cy="826233"/>
                        </a:xfrm>
                        <a:prstGeom prst="rect">
                          <a:avLst/>
                        </a:prstGeom>
                        <a:solidFill>
                          <a:schemeClr val="lt1"/>
                        </a:solidFill>
                        <a:ln w="6350">
                          <a:noFill/>
                        </a:ln>
                      </wps:spPr>
                      <wps:txbx>
                        <w:txbxContent>
                          <w:p w14:paraId="7B9D8740" w14:textId="40CA7106"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8">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XX: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0E902" id="_x0000_t202" coordsize="21600,21600" o:spt="202" path="m,l,21600r21600,l21600,xe">
                <v:stroke joinstyle="miter"/>
                <v:path gradientshapeok="t" o:connecttype="rect"/>
              </v:shapetype>
              <v:shape id="Text Box 3" o:spid="_x0000_s1026" type="#_x0000_t202" style="position:absolute;margin-left:310.15pt;margin-top:8.8pt;width:224.3pt;height:6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" fillcolor="white [3201]" stroked="f" strokeweight=".5pt">
                <v:textbox>
                  <w:txbxContent>
                    <w:p w14:paraId="7B9D8740" w14:textId="40CA7106"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9">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XX: </w:t>
                      </w:r>
                    </w:p>
                  </w:txbxContent>
                </v:textbox>
                <w10:wrap type="square"/>
              </v:shape>
            </w:pict>
          </mc:Fallback>
        </mc:AlternateContent>
      </w:r>
    </w:p>
    <w:p w14:paraId="73FB9CD8" w14:textId="007D931E" w:rsidR="009458EA" w:rsidRDefault="00CB51AB" w:rsidP="00C07BE7">
      <w:pPr>
        <w:rPr>
          <w:ins w:id="13" w:author="Dave Bridges" w:date="2019-12-20T11:21:00Z"/>
          <w:rFonts w:ascii="Times New Roman" w:hAnsi="Times New Roman" w:cs="Times New Roman"/>
          <w:i/>
        </w:rPr>
      </w:pPr>
      <w:r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w:t>
      </w:r>
      <w:r w:rsidRPr="00C053CD">
        <w:rPr>
          <w:rFonts w:ascii="Times New Roman" w:hAnsi="Times New Roman" w:cs="Times New Roman"/>
        </w:rPr>
        <w:lastRenderedPageBreak/>
        <w:t xml:space="preserve">findings. </w:t>
      </w:r>
      <w:r w:rsidRPr="005A77D1">
        <w:rPr>
          <w:rFonts w:ascii="Times New Roman" w:hAnsi="Times New Roman" w:cs="Times New Roman"/>
        </w:rPr>
        <w:t>Some studies associated fasting with lower birth weight, whereas others see no effect . Studies on gestational age are somewhat more consistent in that there is no apparent relationship</w:t>
      </w:r>
      <w:r w:rsidRPr="00C053CD">
        <w:rPr>
          <w:rFonts w:ascii="Times New Roman" w:hAnsi="Times New Roman" w:cs="Times New Roman"/>
        </w:rPr>
        <w:t xml:space="preserve"> between Ramadan fasting and preterm birth. Although imperfect, </w:t>
      </w:r>
      <w:r w:rsidR="00C053CD" w:rsidRPr="00C053CD">
        <w:rPr>
          <w:rFonts w:ascii="Times New Roman" w:hAnsi="Times New Roman" w:cs="Times New Roman"/>
        </w:rPr>
        <w:t>one such cross-sectional study evaluated a consistent exposure to Ramadan fasting and categorized participants based on the level of fasting completed (1-10d, 11-20d, 21-29 days in the 2017 month of Ramadan). They found</w:t>
      </w:r>
      <w:r w:rsidR="00AF183D">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sidR="007645B3">
        <w:rPr>
          <w:rFonts w:ascii="Times New Roman" w:hAnsi="Times New Roman" w:cs="Times New Roman"/>
        </w:rPr>
        <w:fldChar w:fldCharType="begin"/>
      </w:r>
      <w:r w:rsidR="007645B3">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7645B3">
        <w:rPr>
          <w:rFonts w:ascii="Times New Roman" w:hAnsi="Times New Roman" w:cs="Times New Roman"/>
        </w:rPr>
        <w:fldChar w:fldCharType="separate"/>
      </w:r>
      <w:r w:rsidR="007645B3">
        <w:rPr>
          <w:rFonts w:ascii="Times New Roman" w:hAnsi="Times New Roman" w:cs="Times New Roman"/>
          <w:noProof/>
        </w:rPr>
        <w:t>(Safari, Piro, &amp; Ahmad, 2019)</w:t>
      </w:r>
      <w:r w:rsidR="007645B3">
        <w:rPr>
          <w:rFonts w:ascii="Times New Roman" w:hAnsi="Times New Roman" w:cs="Times New Roman"/>
        </w:rPr>
        <w:fldChar w:fldCharType="end"/>
      </w:r>
      <w:r w:rsidR="00AF183D">
        <w:rPr>
          <w:rFonts w:ascii="Times New Roman" w:hAnsi="Times New Roman" w:cs="Times New Roman"/>
        </w:rPr>
        <w:t>.</w:t>
      </w:r>
      <w:r w:rsidR="007645B3">
        <w:rPr>
          <w:rFonts w:ascii="Times New Roman" w:hAnsi="Times New Roman" w:cs="Times New Roman"/>
        </w:rPr>
        <w:t xml:space="preserve"> </w:t>
      </w:r>
      <w:r w:rsidR="004A7299" w:rsidRPr="007645B3">
        <w:rPr>
          <w:rFonts w:ascii="Times New Roman" w:hAnsi="Times New Roman" w:cs="Times New Roman"/>
        </w:rPr>
        <w:t>The strength</w:t>
      </w:r>
      <w:r w:rsidR="002D0036" w:rsidRPr="007645B3">
        <w:rPr>
          <w:rFonts w:ascii="Times New Roman" w:hAnsi="Times New Roman" w:cs="Times New Roman"/>
        </w:rPr>
        <w:t xml:space="preserve"> </w:t>
      </w:r>
      <w:r w:rsidR="004A7299" w:rsidRPr="007645B3">
        <w:rPr>
          <w:rFonts w:ascii="Times New Roman" w:hAnsi="Times New Roman" w:cs="Times New Roman"/>
        </w:rPr>
        <w:t>of the association remained after adjusting for maternal education, maternal age, maternal occupation, parity, and pre-pregnancy BMI (OR = 1.51 (0.06+/-1.74))</w:t>
      </w:r>
      <w:r w:rsidR="007645B3">
        <w:rPr>
          <w:rFonts w:ascii="Times New Roman" w:hAnsi="Times New Roman" w:cs="Times New Roman"/>
        </w:rPr>
        <w:t xml:space="preserve">. There were no observed differences in rates </w:t>
      </w:r>
      <w:r w:rsidR="007645B3" w:rsidRPr="007645B3">
        <w:rPr>
          <w:rFonts w:ascii="Times New Roman" w:hAnsi="Times New Roman" w:cs="Times New Roman"/>
        </w:rPr>
        <w:t xml:space="preserve">of preterm labor, </w:t>
      </w:r>
      <w:r w:rsidR="007645B3">
        <w:rPr>
          <w:rFonts w:ascii="Times New Roman" w:hAnsi="Times New Roman" w:cs="Times New Roman"/>
        </w:rPr>
        <w:t xml:space="preserve">preeclampsia, low birth weight, fetal height, fetal head circumference, or </w:t>
      </w:r>
      <w:r w:rsidR="007645B3" w:rsidRPr="007645B3">
        <w:rPr>
          <w:rFonts w:ascii="Times New Roman" w:hAnsi="Times New Roman" w:cs="Times New Roman"/>
        </w:rPr>
        <w:t>APGAR</w:t>
      </w:r>
      <w:r w:rsidR="007645B3">
        <w:rPr>
          <w:rFonts w:ascii="Times New Roman" w:hAnsi="Times New Roman" w:cs="Times New Roman"/>
        </w:rPr>
        <w:t xml:space="preserve"> score at 5 minutes </w:t>
      </w:r>
      <w:r w:rsidR="007645B3" w:rsidRPr="007645B3">
        <w:rPr>
          <w:rFonts w:ascii="Times New Roman" w:hAnsi="Times New Roman" w:cs="Times New Roman"/>
        </w:rPr>
        <w:t xml:space="preserve">. </w:t>
      </w:r>
      <w:r w:rsidR="009458EA" w:rsidRPr="007645B3">
        <w:rPr>
          <w:rFonts w:ascii="Times New Roman" w:hAnsi="Times New Roman" w:cs="Times New Roman"/>
        </w:rPr>
        <w:t>Based on th</w:t>
      </w:r>
      <w:r w:rsidR="007645B3">
        <w:rPr>
          <w:rFonts w:ascii="Times New Roman" w:hAnsi="Times New Roman" w:cs="Times New Roman"/>
        </w:rPr>
        <w:t xml:space="preserve">e work done during Ramadan fasting in pregnancy </w:t>
      </w:r>
      <w:r w:rsidR="009458EA" w:rsidRPr="007645B3">
        <w:rPr>
          <w:rFonts w:ascii="Times New Roman" w:hAnsi="Times New Roman" w:cs="Times New Roman"/>
        </w:rPr>
        <w:t xml:space="preserve">and other TRF literature, </w:t>
      </w:r>
      <w:r w:rsidR="009458EA" w:rsidRPr="007645B3">
        <w:rPr>
          <w:rFonts w:ascii="Times New Roman" w:hAnsi="Times New Roman" w:cs="Times New Roman"/>
          <w:i/>
        </w:rPr>
        <w:t xml:space="preserve">I anticipate that women who </w:t>
      </w:r>
      <w:proofErr w:type="gramStart"/>
      <w:r w:rsidR="009458EA" w:rsidRPr="007645B3">
        <w:rPr>
          <w:rFonts w:ascii="Times New Roman" w:hAnsi="Times New Roman" w:cs="Times New Roman"/>
          <w:i/>
        </w:rPr>
        <w:t xml:space="preserve">have </w:t>
      </w:r>
      <w:r w:rsidR="00B15686" w:rsidRPr="007645B3">
        <w:rPr>
          <w:rFonts w:ascii="Times New Roman" w:hAnsi="Times New Roman" w:cs="Times New Roman"/>
          <w:i/>
        </w:rPr>
        <w:t xml:space="preserve"> shorter</w:t>
      </w:r>
      <w:proofErr w:type="gramEnd"/>
      <w:r w:rsidR="00B15686" w:rsidRPr="007645B3">
        <w:rPr>
          <w:rFonts w:ascii="Times New Roman" w:hAnsi="Times New Roman" w:cs="Times New Roman"/>
          <w:i/>
        </w:rPr>
        <w:t xml:space="preserve"> eating windows</w:t>
      </w:r>
      <w:r w:rsidR="009458EA" w:rsidRPr="007645B3">
        <w:rPr>
          <w:rFonts w:ascii="Times New Roman" w:hAnsi="Times New Roman" w:cs="Times New Roman"/>
          <w:i/>
        </w:rPr>
        <w:t xml:space="preserve"> are less likely to develop </w:t>
      </w:r>
      <w:r w:rsidR="007645B3">
        <w:rPr>
          <w:rFonts w:ascii="Times New Roman" w:hAnsi="Times New Roman" w:cs="Times New Roman"/>
          <w:i/>
        </w:rPr>
        <w:t>pregnancy related maternal health issues (diabetes, preeclampsia, hyperemesis gravidarum</w:t>
      </w:r>
      <w:r w:rsidR="00631DAA">
        <w:rPr>
          <w:rFonts w:ascii="Times New Roman" w:hAnsi="Times New Roman" w:cs="Times New Roman"/>
          <w:i/>
        </w:rPr>
        <w:t xml:space="preserve">). </w:t>
      </w:r>
    </w:p>
    <w:p w14:paraId="6C8193AD" w14:textId="77777777" w:rsidR="008E75BF" w:rsidRPr="007645B3" w:rsidRDefault="008E75BF" w:rsidP="00C07BE7">
      <w:pPr>
        <w:rPr>
          <w:rFonts w:ascii="Times New Roman" w:hAnsi="Times New Roman" w:cs="Times New Roman"/>
        </w:rPr>
      </w:pPr>
      <w:bookmarkStart w:id="14" w:name="_GoBack"/>
      <w:bookmarkEnd w:id="14"/>
    </w:p>
    <w:p w14:paraId="5F7FEC11" w14:textId="1A8017A6" w:rsidR="00AF4FEC"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continuous outcomes</w:t>
      </w:r>
      <w:r w:rsidR="00585E67">
        <w:rPr>
          <w:rFonts w:ascii="Times New Roman" w:hAnsi="Times New Roman" w:cs="Times New Roman"/>
        </w:rPr>
        <w:t>;</w:t>
      </w:r>
      <w:r>
        <w:rPr>
          <w:rFonts w:ascii="Times New Roman" w:hAnsi="Times New Roman" w:cs="Times New Roman"/>
        </w:rPr>
        <w:t xml:space="preserve">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r w:rsidR="006158C3">
        <w:rPr>
          <w:rFonts w:ascii="Times New Roman" w:hAnsi="Times New Roman" w:cs="Times New Roman"/>
        </w:rPr>
        <w:t xml:space="preserve">logistic regression will be employed. </w:t>
      </w:r>
    </w:p>
    <w:p w14:paraId="3F17EF9B" w14:textId="57273CB4" w:rsidR="00B15686" w:rsidRDefault="00B15686" w:rsidP="00BA7939">
      <w:pPr>
        <w:rPr>
          <w:rFonts w:ascii="Times New Roman" w:hAnsi="Times New Roman" w:cs="Times New Roman"/>
        </w:rPr>
      </w:pPr>
    </w:p>
    <w:p w14:paraId="73FFE980" w14:textId="0C880FCE" w:rsidR="00B15686" w:rsidRPr="00BA7939" w:rsidRDefault="007E426C" w:rsidP="00BA7939">
      <w:pPr>
        <w:rPr>
          <w:rFonts w:ascii="Times New Roman" w:hAnsi="Times New Roman" w:cs="Times New Roman"/>
        </w:rPr>
      </w:pPr>
      <w:r>
        <w:rPr>
          <w:rFonts w:ascii="Times New Roman" w:hAnsi="Times New Roman" w:cs="Times New Roman"/>
          <w:b/>
          <w:noProof/>
          <w:u w:val="single"/>
        </w:rPr>
        <mc:AlternateContent>
          <mc:Choice Requires="wps">
            <w:drawing>
              <wp:anchor distT="0" distB="0" distL="114300" distR="114300" simplePos="0" relativeHeight="251659264" behindDoc="0" locked="0" layoutInCell="1" allowOverlap="1" wp14:anchorId="66F7BF6A" wp14:editId="3B48B8E6">
                <wp:simplePos x="0" y="0"/>
                <wp:positionH relativeFrom="column">
                  <wp:posOffset>3798179</wp:posOffset>
                </wp:positionH>
                <wp:positionV relativeFrom="paragraph">
                  <wp:posOffset>-96276</wp:posOffset>
                </wp:positionV>
                <wp:extent cx="2831123" cy="1661746"/>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0">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076E0AC8" w:rsidR="007E426C" w:rsidRDefault="007E426C">
                            <w:r>
                              <w:t>Figure X: Depicts the DAG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BF6A" id="Text Box 2" o:spid="_x0000_s1027" type="#_x0000_t202" style="position:absolute;margin-left:299.05pt;margin-top:-7.6pt;width:222.9pt;height:1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" fillcolor="white [3201]" stroked="f" strokeweight=".5pt">
                <v:textbo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1">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076E0AC8" w:rsidR="007E426C" w:rsidRDefault="007E426C">
                      <w:r>
                        <w:t>Figure X: Depicts the DAG for aim 3.3</w:t>
                      </w:r>
                    </w:p>
                  </w:txbxContent>
                </v:textbox>
                <w10:wrap type="square"/>
              </v:shape>
            </w:pict>
          </mc:Fallback>
        </mc:AlternateContent>
      </w:r>
    </w:p>
    <w:p w14:paraId="3C747D50" w14:textId="6049BC75" w:rsidR="00AF4FEC" w:rsidRPr="00F9070B" w:rsidRDefault="009E651B" w:rsidP="00212D1E">
      <w:pPr>
        <w:rPr>
          <w:rFonts w:ascii="Times New Roman" w:hAnsi="Times New Roman" w:cs="Times New Roman"/>
          <w:b/>
          <w:u w:val="single"/>
        </w:rPr>
      </w:pPr>
      <w:r>
        <w:rPr>
          <w:rFonts w:ascii="Times New Roman" w:hAnsi="Times New Roman" w:cs="Times New Roman"/>
          <w:b/>
          <w:u w:val="single"/>
        </w:rPr>
        <w:t xml:space="preserve">Translational </w:t>
      </w:r>
      <w:r w:rsidR="00212D1E" w:rsidRPr="00F9070B">
        <w:rPr>
          <w:rFonts w:ascii="Times New Roman" w:hAnsi="Times New Roman" w:cs="Times New Roman"/>
          <w:b/>
          <w:u w:val="single"/>
        </w:rPr>
        <w:t xml:space="preserve">Aim 3.3 </w:t>
      </w:r>
      <w:r w:rsidR="000E6934">
        <w:rPr>
          <w:rFonts w:ascii="Times New Roman" w:hAnsi="Times New Roman" w:cs="Times New Roman"/>
          <w:b/>
          <w:u w:val="single"/>
        </w:rPr>
        <w:t xml:space="preserve">Examine </w:t>
      </w:r>
      <w:r>
        <w:rPr>
          <w:rFonts w:ascii="Times New Roman" w:hAnsi="Times New Roman" w:cs="Times New Roman"/>
          <w:b/>
          <w:u w:val="single"/>
        </w:rPr>
        <w:t xml:space="preserve">the molecular basis for feeding window association with maternal and child health in </w:t>
      </w:r>
      <w:r w:rsidR="000E6934">
        <w:rPr>
          <w:rFonts w:ascii="Times New Roman" w:hAnsi="Times New Roman" w:cs="Times New Roman"/>
          <w:b/>
          <w:u w:val="single"/>
        </w:rPr>
        <w:t>biological sa</w:t>
      </w:r>
      <w:r w:rsidR="007E0F24">
        <w:rPr>
          <w:rFonts w:ascii="Times New Roman" w:hAnsi="Times New Roman" w:cs="Times New Roman"/>
          <w:b/>
          <w:u w:val="single"/>
        </w:rPr>
        <w:t xml:space="preserve">mples </w:t>
      </w:r>
    </w:p>
    <w:p w14:paraId="184DA47E" w14:textId="21B696D9" w:rsidR="00B15686" w:rsidRDefault="00236B63" w:rsidP="00BD2DF0">
      <w:pPr>
        <w:jc w:val="both"/>
        <w:rPr>
          <w:rFonts w:ascii="Times New Roman" w:hAnsi="Times New Roman" w:cs="Times New Roman"/>
        </w:rPr>
      </w:pPr>
      <w:r>
        <w:rPr>
          <w:rFonts w:ascii="Times New Roman" w:hAnsi="Times New Roman" w:cs="Times New Roman"/>
        </w:rPr>
        <w:t>The metabolic and biochemical effects of fasting during pregnancy are critically understudied. It is known that a large proportion of the Islamic world chooses to fast when pregnancy, for many reasons</w:t>
      </w:r>
      <w:r w:rsidR="005A77D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However, as pregnant mothers are a particu</w:t>
      </w:r>
      <w:r w:rsidR="007E426C">
        <w:rPr>
          <w:rFonts w:ascii="Times New Roman" w:hAnsi="Times New Roman" w:cs="Times New Roman"/>
        </w:rPr>
        <w:t>l</w:t>
      </w:r>
      <w:r>
        <w:rPr>
          <w:rFonts w:ascii="Times New Roman" w:hAnsi="Times New Roman" w:cs="Times New Roman"/>
        </w:rPr>
        <w:t>ar</w:t>
      </w:r>
      <w:r w:rsidR="007E426C">
        <w:rPr>
          <w:rFonts w:ascii="Times New Roman" w:hAnsi="Times New Roman" w:cs="Times New Roman"/>
        </w:rPr>
        <w:t>l</w:t>
      </w:r>
      <w:r>
        <w:rPr>
          <w:rFonts w:ascii="Times New Roman" w:hAnsi="Times New Roman" w:cs="Times New Roman"/>
        </w:rPr>
        <w:t xml:space="preserve">y difficult group to enroll and study, there is very little data on what fasting does to maternal and child hormonal and nutritional signals. Of those few studies, the majority exist as case studies or observational studies of women with existing diabetes during pregnancy (CITE). </w:t>
      </w:r>
      <w:r w:rsidR="00165478">
        <w:rPr>
          <w:rFonts w:ascii="Times New Roman" w:hAnsi="Times New Roman" w:cs="Times New Roman"/>
        </w:rPr>
        <w:t>Observational studies of pregnant, normo-glycemic women who observed Ramadan fast noticed that women had higher post-prandial glucose responses after breaking the fast than pregnant controls (measured one hour after first meal in the mor</w:t>
      </w:r>
      <w:r w:rsidR="00B109AC">
        <w:rPr>
          <w:rFonts w:ascii="Times New Roman" w:hAnsi="Times New Roman" w:cs="Times New Roman"/>
        </w:rPr>
        <w:t>n</w:t>
      </w:r>
      <w:r w:rsidR="00165478">
        <w:rPr>
          <w:rFonts w:ascii="Times New Roman" w:hAnsi="Times New Roman" w:cs="Times New Roman"/>
        </w:rPr>
        <w:t>ing)</w:t>
      </w:r>
      <w:r w:rsidR="002D2694">
        <w:rPr>
          <w:rFonts w:ascii="Times New Roman" w:hAnsi="Times New Roman" w:cs="Times New Roman"/>
        </w:rPr>
        <w:t xml:space="preserve"> </w:t>
      </w:r>
      <w:r w:rsidR="00165478">
        <w:rPr>
          <w:rFonts w:ascii="Times New Roman" w:hAnsi="Times New Roman" w:cs="Times New Roman"/>
        </w:rPr>
        <w:fldChar w:fldCharType="begin"/>
      </w:r>
      <w:r w:rsidR="00165478">
        <w:rPr>
          <w:rFonts w:ascii="Times New Roman" w:hAnsi="Times New Roman" w:cs="Times New Roman"/>
        </w:rPr>
        <w:instrText xml:space="preserve"> ADDIN ZOTERO_ITEM CSL_CITATION {"citationID":"6dRSngEN","properties":{"formattedCitation":"(Baynouna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165478">
        <w:rPr>
          <w:rFonts w:ascii="Times New Roman" w:hAnsi="Times New Roman" w:cs="Times New Roman"/>
        </w:rPr>
        <w:fldChar w:fldCharType="separate"/>
      </w:r>
      <w:r w:rsidR="00165478">
        <w:rPr>
          <w:rFonts w:ascii="Times New Roman" w:hAnsi="Times New Roman" w:cs="Times New Roman"/>
          <w:noProof/>
        </w:rPr>
        <w:t>(Baynouna Al Ketbi, Niglekerke, Zein Al Deen, &amp; Mirghani, 2014)</w:t>
      </w:r>
      <w:r w:rsidR="00165478">
        <w:rPr>
          <w:rFonts w:ascii="Times New Roman" w:hAnsi="Times New Roman" w:cs="Times New Roman"/>
        </w:rPr>
        <w:fldChar w:fldCharType="end"/>
      </w:r>
      <w:r w:rsidR="00165478">
        <w:rPr>
          <w:rFonts w:ascii="Times New Roman" w:hAnsi="Times New Roman" w:cs="Times New Roman"/>
        </w:rPr>
        <w:t xml:space="preserve">. This sample is imperfect in a few ways. The two samples were taken at different times of day, which is known to affect glycemia and </w:t>
      </w:r>
      <w:proofErr w:type="spellStart"/>
      <w:r w:rsidR="00165478">
        <w:rPr>
          <w:rFonts w:ascii="Times New Roman" w:hAnsi="Times New Roman" w:cs="Times New Roman"/>
        </w:rPr>
        <w:t>insulinemia</w:t>
      </w:r>
      <w:proofErr w:type="spellEnd"/>
      <w:r w:rsidR="00165478">
        <w:rPr>
          <w:rFonts w:ascii="Times New Roman" w:hAnsi="Times New Roman" w:cs="Times New Roman"/>
        </w:rPr>
        <w:t xml:space="preserve">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w:t>
      </w:r>
      <w:r w:rsidR="00BD2DF0">
        <w:rPr>
          <w:rFonts w:ascii="Times New Roman" w:hAnsi="Times New Roman" w:cs="Times New Roman"/>
        </w:rPr>
        <w:t xml:space="preserve">The BUMP cohort biological samples </w:t>
      </w:r>
      <w:r w:rsidR="00165478">
        <w:rPr>
          <w:rFonts w:ascii="Times New Roman" w:hAnsi="Times New Roman" w:cs="Times New Roman"/>
        </w:rPr>
        <w:t>(blood, and urine) can</w:t>
      </w:r>
      <w:r w:rsidR="00BD2DF0">
        <w:rPr>
          <w:rFonts w:ascii="Times New Roman" w:hAnsi="Times New Roman" w:cs="Times New Roman"/>
        </w:rPr>
        <w:t xml:space="preserve"> help to </w:t>
      </w:r>
      <w:r w:rsidR="00165478">
        <w:rPr>
          <w:rFonts w:ascii="Times New Roman" w:hAnsi="Times New Roman" w:cs="Times New Roman"/>
        </w:rPr>
        <w:t>fill that gap</w:t>
      </w:r>
      <w:r w:rsidR="00BD2DF0" w:rsidRPr="00EC4456">
        <w:rPr>
          <w:rFonts w:ascii="Times New Roman" w:hAnsi="Times New Roman" w:cs="Times New Roman"/>
        </w:rPr>
        <w:t>.</w:t>
      </w:r>
      <w:r w:rsidR="00165478">
        <w:rPr>
          <w:rFonts w:ascii="Times New Roman" w:hAnsi="Times New Roman" w:cs="Times New Roman"/>
        </w:rPr>
        <w:t xml:space="preserve"> The </w:t>
      </w:r>
      <w:r w:rsidR="00A269B3">
        <w:rPr>
          <w:rFonts w:ascii="Times New Roman" w:hAnsi="Times New Roman" w:cs="Times New Roman"/>
        </w:rPr>
        <w:t xml:space="preserve">hormones to be assayed in the blood samples is largely to be determined by the results of the model organism aims of this proposed dissertation work. </w:t>
      </w:r>
      <w:r w:rsidR="00ED7C27">
        <w:rPr>
          <w:rFonts w:ascii="Times New Roman" w:hAnsi="Times New Roman" w:cs="Times New Roman"/>
        </w:rPr>
        <w:t xml:space="preserve">The initial list will be comprised of </w:t>
      </w:r>
      <w:r w:rsidR="00E96979">
        <w:rPr>
          <w:rFonts w:ascii="Times New Roman" w:hAnsi="Times New Roman" w:cs="Times New Roman"/>
        </w:rPr>
        <w:t xml:space="preserve"> blood insulin, glucose, GDF15, and cortisol </w:t>
      </w:r>
      <w:r w:rsidR="00F06810">
        <w:rPr>
          <w:rFonts w:ascii="Times New Roman" w:hAnsi="Times New Roman" w:cs="Times New Roman"/>
        </w:rPr>
        <w:t>provide the strongest candidates.</w:t>
      </w:r>
      <w:r w:rsidR="00ED7C27">
        <w:rPr>
          <w:rFonts w:ascii="Times New Roman" w:hAnsi="Times New Roman" w:cs="Times New Roman"/>
        </w:rPr>
        <w:t xml:space="preserve"> Each will require 50uL of plasma, totaling 200uL minimum of each sample.</w:t>
      </w:r>
    </w:p>
    <w:p w14:paraId="6CE105F9" w14:textId="77777777" w:rsidR="00B15686" w:rsidRDefault="00B15686" w:rsidP="00BD2DF0">
      <w:pPr>
        <w:jc w:val="both"/>
        <w:rPr>
          <w:rFonts w:ascii="Times New Roman" w:hAnsi="Times New Roman" w:cs="Times New Roman"/>
        </w:rPr>
      </w:pPr>
    </w:p>
    <w:p w14:paraId="54F1EC80" w14:textId="4037907F" w:rsidR="00BD2DF0" w:rsidRPr="00EC4456" w:rsidRDefault="00B15686" w:rsidP="00BD2DF0">
      <w:pPr>
        <w:jc w:val="both"/>
        <w:rPr>
          <w:rFonts w:ascii="Times New Roman" w:hAnsi="Times New Roman" w:cs="Times New Roman"/>
        </w:rPr>
      </w:pPr>
      <w:r>
        <w:rPr>
          <w:rFonts w:ascii="Times New Roman" w:hAnsi="Times New Roman" w:cs="Times New Roman"/>
        </w:rPr>
        <w:t xml:space="preserve">To provide translatability to the animal study, human maternal blood samples </w:t>
      </w:r>
      <w:r w:rsidR="00E15ED0">
        <w:rPr>
          <w:rFonts w:ascii="Times New Roman" w:hAnsi="Times New Roman" w:cs="Times New Roman"/>
        </w:rPr>
        <w:t>may be tested for other</w:t>
      </w:r>
      <w:r>
        <w:rPr>
          <w:rFonts w:ascii="Times New Roman" w:hAnsi="Times New Roman" w:cs="Times New Roman"/>
        </w:rPr>
        <w:t xml:space="preserve"> contributing hormones </w:t>
      </w:r>
      <w:r w:rsidR="00E15ED0">
        <w:rPr>
          <w:rFonts w:ascii="Times New Roman" w:hAnsi="Times New Roman" w:cs="Times New Roman"/>
        </w:rPr>
        <w:t>that demonstrate effect in</w:t>
      </w:r>
      <w:r>
        <w:rPr>
          <w:rFonts w:ascii="Times New Roman" w:hAnsi="Times New Roman" w:cs="Times New Roman"/>
        </w:rPr>
        <w:t xml:space="preserve"> the animal cohort. </w:t>
      </w:r>
      <w:r w:rsidR="00BD2DF0" w:rsidRPr="00EC4456">
        <w:rPr>
          <w:rFonts w:ascii="Times New Roman" w:hAnsi="Times New Roman" w:cs="Times New Roman"/>
        </w:rPr>
        <w:t xml:space="preserve"> </w:t>
      </w:r>
    </w:p>
    <w:p w14:paraId="12D37138" w14:textId="77777777" w:rsidR="004F1ECC" w:rsidRDefault="004F1ECC">
      <w:pPr>
        <w:rPr>
          <w:sz w:val="20"/>
          <w:szCs w:val="20"/>
        </w:rPr>
      </w:pPr>
    </w:p>
    <w:p w14:paraId="3A091326" w14:textId="77777777" w:rsidR="004F1ECC" w:rsidRDefault="004F1ECC">
      <w:pPr>
        <w:rPr>
          <w:rFonts w:ascii="Times New Roman" w:hAnsi="Times New Roman" w:cs="Times New Roman"/>
          <w:b/>
          <w:u w:val="single"/>
        </w:rPr>
      </w:pPr>
      <w:r w:rsidRPr="0019289A">
        <w:rPr>
          <w:rFonts w:ascii="Times New Roman" w:hAnsi="Times New Roman" w:cs="Times New Roman"/>
          <w:b/>
          <w:u w:val="single"/>
        </w:rPr>
        <w:t>Method</w:t>
      </w:r>
      <w:r>
        <w:rPr>
          <w:rFonts w:ascii="Times New Roman" w:hAnsi="Times New Roman" w:cs="Times New Roman"/>
          <w:b/>
          <w:u w:val="single"/>
        </w:rPr>
        <w:t>s</w:t>
      </w:r>
      <w:r w:rsidRPr="0019289A">
        <w:rPr>
          <w:rFonts w:ascii="Times New Roman" w:hAnsi="Times New Roman" w:cs="Times New Roman"/>
          <w:b/>
          <w:u w:val="single"/>
        </w:rPr>
        <w:t>:</w:t>
      </w:r>
    </w:p>
    <w:p w14:paraId="1F359D73" w14:textId="77777777" w:rsidR="004F1ECC" w:rsidRDefault="004F1ECC">
      <w:pPr>
        <w:rPr>
          <w:sz w:val="20"/>
          <w:szCs w:val="20"/>
        </w:rPr>
      </w:pPr>
    </w:p>
    <w:p w14:paraId="358ADDA0" w14:textId="77777777" w:rsidR="00165478" w:rsidRDefault="00165478">
      <w:pPr>
        <w:rPr>
          <w:rFonts w:ascii="Times New Roman" w:hAnsi="Times New Roman" w:cs="Times New Roman"/>
          <w:i/>
        </w:rPr>
      </w:pPr>
      <w:r>
        <w:rPr>
          <w:rFonts w:ascii="Times New Roman" w:hAnsi="Times New Roman" w:cs="Times New Roman"/>
          <w:i/>
        </w:rPr>
        <w:t>Human blood hormone determination: ELISA</w:t>
      </w:r>
    </w:p>
    <w:p w14:paraId="7ACE0A1C" w14:textId="70D25052" w:rsidR="006F35CA" w:rsidRDefault="00165478">
      <w:pPr>
        <w:rPr>
          <w:rFonts w:ascii="Times New Roman" w:hAnsi="Times New Roman" w:cs="Times New Roman"/>
        </w:rPr>
      </w:pPr>
      <w:r>
        <w:rPr>
          <w:rFonts w:ascii="Times New Roman" w:hAnsi="Times New Roman" w:cs="Times New Roman"/>
        </w:rPr>
        <w:t xml:space="preserve"> Human blood insulin concentration will be determined by ELISA (crystal </w:t>
      </w:r>
      <w:proofErr w:type="spellStart"/>
      <w:r>
        <w:rPr>
          <w:rFonts w:ascii="Times New Roman" w:hAnsi="Times New Roman" w:cs="Times New Roman"/>
        </w:rPr>
        <w:t>chem</w:t>
      </w:r>
      <w:proofErr w:type="spellEnd"/>
      <w:r>
        <w:rPr>
          <w:rFonts w:ascii="Times New Roman" w:hAnsi="Times New Roman" w:cs="Times New Roman"/>
        </w:rPr>
        <w:t xml:space="preserve"> catalog #90095). This highly reactive and non-</w:t>
      </w:r>
      <w:proofErr w:type="gramStart"/>
      <w:r>
        <w:rPr>
          <w:rFonts w:ascii="Times New Roman" w:hAnsi="Times New Roman" w:cs="Times New Roman"/>
        </w:rPr>
        <w:t>cross reactive</w:t>
      </w:r>
      <w:proofErr w:type="gramEnd"/>
      <w:r>
        <w:rPr>
          <w:rFonts w:ascii="Times New Roman" w:hAnsi="Times New Roman" w:cs="Times New Roman"/>
        </w:rPr>
        <w:t xml:space="preserve"> assay for C-peptide will be done in duplicate for each sample. Briefly, 25uL of plasma </w:t>
      </w:r>
      <w:r w:rsidR="00357D4F">
        <w:rPr>
          <w:rFonts w:ascii="Times New Roman" w:hAnsi="Times New Roman" w:cs="Times New Roman"/>
        </w:rPr>
        <w:t xml:space="preserve">from each sample </w:t>
      </w:r>
      <w:r>
        <w:rPr>
          <w:rFonts w:ascii="Times New Roman" w:hAnsi="Times New Roman" w:cs="Times New Roman"/>
        </w:rPr>
        <w:t xml:space="preserve">will be diluted with 100uL of </w:t>
      </w:r>
      <w:r w:rsidR="00042A4D">
        <w:rPr>
          <w:rFonts w:ascii="Times New Roman" w:hAnsi="Times New Roman" w:cs="Times New Roman"/>
        </w:rPr>
        <w:t>diluent (from the kit)</w:t>
      </w:r>
      <w:r w:rsidR="00357D4F">
        <w:rPr>
          <w:rFonts w:ascii="Times New Roman" w:hAnsi="Times New Roman" w:cs="Times New Roman"/>
        </w:rPr>
        <w:t xml:space="preserve"> in a well of a 96 well plate (</w:t>
      </w:r>
      <w:proofErr w:type="spellStart"/>
      <w:r w:rsidR="00357D4F">
        <w:rPr>
          <w:rFonts w:ascii="Times New Roman" w:hAnsi="Times New Roman" w:cs="Times New Roman"/>
        </w:rPr>
        <w:t>Axygen</w:t>
      </w:r>
      <w:proofErr w:type="spellEnd"/>
      <w:r w:rsidR="00357D4F">
        <w:rPr>
          <w:rFonts w:ascii="Times New Roman" w:hAnsi="Times New Roman" w:cs="Times New Roman"/>
        </w:rPr>
        <w:t>, Corning Catalog # PCR- 96-FLT-C)</w:t>
      </w:r>
      <w:r w:rsidR="00042A4D">
        <w:rPr>
          <w:rFonts w:ascii="Times New Roman" w:hAnsi="Times New Roman" w:cs="Times New Roman"/>
        </w:rPr>
        <w:t xml:space="preserve"> and incubated for 2 hours</w:t>
      </w:r>
      <w:r w:rsidR="00357D4F">
        <w:rPr>
          <w:rFonts w:ascii="Times New Roman" w:hAnsi="Times New Roman" w:cs="Times New Roman"/>
        </w:rPr>
        <w:t xml:space="preserve"> </w:t>
      </w:r>
      <w:r w:rsidR="00042A4D">
        <w:rPr>
          <w:rFonts w:ascii="Times New Roman" w:hAnsi="Times New Roman" w:cs="Times New Roman"/>
        </w:rPr>
        <w:t>at 37 degrees C</w:t>
      </w:r>
      <w:r w:rsidR="00357D4F">
        <w:rPr>
          <w:rFonts w:ascii="Times New Roman" w:hAnsi="Times New Roman" w:cs="Times New Roman"/>
        </w:rPr>
        <w:t>. Samples will then be washed, and 100uL substrate solution will be added to each well, then left to incubate for 15 minutes at 25 degrees C. Plate will then be washed and 100uL of stop solution will be added. Plate absorbance will then be read at 450/630 nm on</w:t>
      </w:r>
      <w:r w:rsidR="00C9638E">
        <w:rPr>
          <w:rFonts w:ascii="Times New Roman" w:hAnsi="Times New Roman" w:cs="Times New Roman"/>
        </w:rPr>
        <w:t xml:space="preserve">. </w:t>
      </w:r>
      <w:r w:rsidR="0034278D">
        <w:rPr>
          <w:rFonts w:ascii="Times New Roman" w:hAnsi="Times New Roman" w:cs="Times New Roman"/>
        </w:rPr>
        <w:t>Insulin concentration will be calculated using a standard curve fit to known concentrations of a set solution. Individual observations will be reported as the mean concentration (</w:t>
      </w:r>
      <w:proofErr w:type="spellStart"/>
      <w:r w:rsidR="0034278D">
        <w:rPr>
          <w:rFonts w:ascii="Times New Roman" w:hAnsi="Times New Roman" w:cs="Times New Roman"/>
        </w:rPr>
        <w:t>pg</w:t>
      </w:r>
      <w:proofErr w:type="spellEnd"/>
      <w:r w:rsidR="0034278D">
        <w:rPr>
          <w:rFonts w:ascii="Times New Roman" w:hAnsi="Times New Roman" w:cs="Times New Roman"/>
        </w:rPr>
        <w:t>/mL) of the two replicates.</w:t>
      </w:r>
    </w:p>
    <w:p w14:paraId="7C615F08" w14:textId="77777777" w:rsidR="006F35CA" w:rsidRDefault="006F35CA">
      <w:pPr>
        <w:rPr>
          <w:rFonts w:ascii="Times New Roman" w:hAnsi="Times New Roman" w:cs="Times New Roman"/>
          <w:i/>
        </w:rPr>
      </w:pPr>
    </w:p>
    <w:p w14:paraId="4591118C" w14:textId="37C0F2D2" w:rsidR="00ED7C27" w:rsidRDefault="006F35CA">
      <w:pPr>
        <w:rPr>
          <w:rFonts w:ascii="Times New Roman" w:hAnsi="Times New Roman" w:cs="Times New Roman"/>
          <w:i/>
        </w:rPr>
      </w:pPr>
      <w:r>
        <w:rPr>
          <w:rFonts w:ascii="Times New Roman" w:hAnsi="Times New Roman" w:cs="Times New Roman"/>
          <w:i/>
        </w:rPr>
        <w:t>Statistical Analysis</w:t>
      </w:r>
    </w:p>
    <w:p w14:paraId="2581FAF2" w14:textId="77777777" w:rsidR="0058458A" w:rsidRDefault="00BE7A11" w:rsidP="0058458A">
      <w:pPr>
        <w:rPr>
          <w:rFonts w:ascii="Times New Roman" w:hAnsi="Times New Roman" w:cs="Times New Roman"/>
        </w:rPr>
      </w:pPr>
      <w:r>
        <w:rPr>
          <w:rFonts w:ascii="Times New Roman" w:hAnsi="Times New Roman" w:cs="Times New Roman"/>
        </w:rPr>
        <w:t xml:space="preserve">Statistical analysis will be conducted in R (version). </w:t>
      </w:r>
    </w:p>
    <w:p w14:paraId="3B577F5C" w14:textId="1FBCB53F" w:rsidR="0058458A" w:rsidRDefault="0058458A" w:rsidP="0058458A">
      <w:pPr>
        <w:rPr>
          <w:rFonts w:ascii="Times New Roman" w:hAnsi="Times New Roman" w:cs="Times New Roman"/>
          <w:u w:val="single"/>
        </w:rPr>
      </w:pPr>
      <w:r>
        <w:rPr>
          <w:rFonts w:ascii="Times New Roman" w:hAnsi="Times New Roman" w:cs="Times New Roman"/>
          <w:u w:val="single"/>
        </w:rPr>
        <w:t>Univariate and Bivariate Analyses</w:t>
      </w:r>
    </w:p>
    <w:p w14:paraId="26BDD194" w14:textId="39613E60" w:rsidR="0058458A" w:rsidRDefault="0058458A" w:rsidP="0058458A">
      <w:pPr>
        <w:rPr>
          <w:ins w:id="15" w:author="Dave Bridges" w:date="2019-12-20T11:21:00Z"/>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w:t>
      </w:r>
    </w:p>
    <w:p w14:paraId="62A2CACE" w14:textId="77777777" w:rsidR="00626B37" w:rsidRDefault="00626B37" w:rsidP="0058458A">
      <w:pPr>
        <w:rPr>
          <w:rFonts w:ascii="Times New Roman" w:hAnsi="Times New Roman" w:cs="Times New Roman"/>
        </w:rPr>
      </w:pPr>
    </w:p>
    <w:p w14:paraId="704EDD28" w14:textId="5FAFA0C2" w:rsidR="0058458A" w:rsidRPr="0058458A" w:rsidRDefault="0058458A" w:rsidP="0058458A">
      <w:pPr>
        <w:rPr>
          <w:rFonts w:ascii="Times New Roman" w:hAnsi="Times New Roman" w:cs="Times New Roman"/>
          <w:u w:val="single"/>
        </w:rPr>
      </w:pPr>
      <w:r w:rsidRPr="0058458A">
        <w:rPr>
          <w:rFonts w:ascii="Times New Roman" w:hAnsi="Times New Roman" w:cs="Times New Roman"/>
          <w:u w:val="single"/>
        </w:rPr>
        <w:t>Multivariate Analyses</w:t>
      </w:r>
    </w:p>
    <w:p w14:paraId="56118FC5" w14:textId="77777777" w:rsidR="0058458A" w:rsidRDefault="0058458A" w:rsidP="0058458A">
      <w:pPr>
        <w:rPr>
          <w:rFonts w:ascii="Times New Roman" w:hAnsi="Times New Roman" w:cs="Times New Roman"/>
        </w:rPr>
      </w:pPr>
      <w:r>
        <w:rPr>
          <w:rFonts w:ascii="Times New Roman" w:hAnsi="Times New Roman" w:cs="Times New Roman"/>
        </w:rPr>
        <w:t>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w:t>
      </w:r>
    </w:p>
    <w:p w14:paraId="00A37E30" w14:textId="77777777" w:rsidR="0058458A" w:rsidRDefault="0058458A" w:rsidP="0058458A">
      <w:pPr>
        <w:rPr>
          <w:rFonts w:ascii="Times New Roman" w:hAnsi="Times New Roman" w:cs="Times New Roman"/>
        </w:rPr>
      </w:pPr>
    </w:p>
    <w:p w14:paraId="5AD30576" w14:textId="7AC55D91" w:rsidR="0058458A" w:rsidRPr="0058458A" w:rsidRDefault="0058458A" w:rsidP="0058458A">
      <w:pPr>
        <w:rPr>
          <w:rFonts w:ascii="Times New Roman" w:hAnsi="Times New Roman" w:cs="Times New Roman"/>
          <w:i/>
        </w:rPr>
      </w:pPr>
      <w:r>
        <w:rPr>
          <w:rFonts w:ascii="Times New Roman" w:hAnsi="Times New Roman" w:cs="Times New Roman"/>
        </w:rPr>
        <w:t xml:space="preserve"> </w:t>
      </w:r>
      <w:commentRangeStart w:id="16"/>
      <w:r w:rsidRPr="0058458A">
        <w:rPr>
          <w:rFonts w:ascii="Times New Roman" w:hAnsi="Times New Roman" w:cs="Times New Roman"/>
          <w:i/>
        </w:rPr>
        <w:t>Proposed models:</w:t>
      </w:r>
      <w:commentRangeEnd w:id="16"/>
      <w:r w:rsidRPr="0058458A">
        <w:rPr>
          <w:rStyle w:val="CommentReference"/>
          <w:i/>
        </w:rPr>
        <w:commentReference w:id="16"/>
      </w:r>
    </w:p>
    <w:p w14:paraId="6C855F79" w14:textId="77777777" w:rsidR="0058458A" w:rsidRDefault="0058458A" w:rsidP="0058458A">
      <w:pPr>
        <w:rPr>
          <w:rFonts w:ascii="Times New Roman" w:hAnsi="Times New Roman" w:cs="Times New Roman"/>
        </w:rPr>
      </w:pPr>
      <w:r>
        <w:rPr>
          <w:rFonts w:ascii="Times New Roman" w:hAnsi="Times New Roman" w:cs="Times New Roman"/>
        </w:rPr>
        <w:t>Logistic models:</w:t>
      </w:r>
    </w:p>
    <w:p w14:paraId="53AC9C77" w14:textId="338AC05A" w:rsidR="0058458A" w:rsidRDefault="0058458A" w:rsidP="0058458A">
      <w:pPr>
        <w:rPr>
          <w:rFonts w:ascii="Times New Roman" w:hAnsi="Times New Roman" w:cs="Times New Roman"/>
        </w:rPr>
      </w:pPr>
      <w:r>
        <w:rPr>
          <w:rFonts w:ascii="Times New Roman" w:hAnsi="Times New Roman" w:cs="Times New Roman"/>
        </w:rPr>
        <w:t xml:space="preserve">Model 1: eating window = </w:t>
      </w:r>
      <w:r w:rsidR="00005F53">
        <w:rPr>
          <w:rFonts w:ascii="Times New Roman" w:hAnsi="Times New Roman" w:cs="Times New Roman"/>
        </w:rPr>
        <w:t>maternal hea</w:t>
      </w:r>
      <w:r w:rsidR="00DE1ADE">
        <w:rPr>
          <w:rFonts w:ascii="Times New Roman" w:hAnsi="Times New Roman" w:cs="Times New Roman"/>
        </w:rPr>
        <w:t>lth</w:t>
      </w:r>
      <w:r w:rsidR="00005F53">
        <w:rPr>
          <w:rFonts w:ascii="Times New Roman" w:hAnsi="Times New Roman" w:cs="Times New Roman"/>
        </w:rPr>
        <w:t xml:space="preserve"> outcomes</w:t>
      </w:r>
    </w:p>
    <w:p w14:paraId="6EAC868C" w14:textId="180A0E4E" w:rsidR="00005F53" w:rsidRDefault="00005F53" w:rsidP="0058458A">
      <w:pPr>
        <w:rPr>
          <w:rFonts w:ascii="Times New Roman" w:hAnsi="Times New Roman" w:cs="Times New Roman"/>
        </w:rPr>
      </w:pPr>
      <w:r>
        <w:rPr>
          <w:rFonts w:ascii="Times New Roman" w:hAnsi="Times New Roman" w:cs="Times New Roman"/>
        </w:rPr>
        <w:t>Model 2: Model 1 + Maternal education</w:t>
      </w:r>
      <w:r>
        <w:rPr>
          <w:rFonts w:ascii="Times New Roman" w:hAnsi="Times New Roman" w:cs="Times New Roman"/>
        </w:rPr>
        <w:br/>
        <w:t>Model 3: Model 2 + Gestational Weight Gain</w:t>
      </w:r>
    </w:p>
    <w:p w14:paraId="54D37970" w14:textId="4FE692E1" w:rsidR="00632513" w:rsidRDefault="00632513" w:rsidP="0058458A">
      <w:pPr>
        <w:rPr>
          <w:rFonts w:ascii="Times New Roman" w:hAnsi="Times New Roman" w:cs="Times New Roman"/>
        </w:rPr>
      </w:pPr>
    </w:p>
    <w:p w14:paraId="4B6B8BA6" w14:textId="163C1BB7" w:rsidR="00632513" w:rsidRPr="005F085A" w:rsidRDefault="00632513" w:rsidP="00632513">
      <w:pPr>
        <w:rPr>
          <w:rFonts w:ascii="Times New Roman" w:hAnsi="Times New Roman" w:cs="Times New Roman"/>
          <w:i/>
        </w:rPr>
      </w:pPr>
      <w:r w:rsidRPr="005F085A">
        <w:rPr>
          <w:rFonts w:ascii="Times New Roman" w:hAnsi="Times New Roman" w:cs="Times New Roman"/>
          <w:i/>
        </w:rPr>
        <w:t>Predicted confounders for bivariate analysis:</w:t>
      </w:r>
      <w:r w:rsidR="00A977F5">
        <w:rPr>
          <w:rFonts w:ascii="Times New Roman" w:hAnsi="Times New Roman" w:cs="Times New Roman"/>
          <w:i/>
        </w:rPr>
        <w:t xml:space="preserve"> - where they will come from a few sentences</w:t>
      </w:r>
    </w:p>
    <w:p w14:paraId="77D93CAA" w14:textId="3F08AF17" w:rsidR="00632513" w:rsidRDefault="00632513" w:rsidP="00632513">
      <w:pPr>
        <w:rPr>
          <w:rFonts w:ascii="Times New Roman" w:hAnsi="Times New Roman" w:cs="Times New Roman"/>
        </w:rPr>
      </w:pPr>
      <w:r>
        <w:rPr>
          <w:rFonts w:ascii="Times New Roman" w:hAnsi="Times New Roman" w:cs="Times New Roman"/>
        </w:rPr>
        <w:t>Maternal gest age at enrollment</w:t>
      </w:r>
      <w:r>
        <w:rPr>
          <w:rFonts w:ascii="Times New Roman" w:hAnsi="Times New Roman" w:cs="Times New Roman"/>
        </w:rPr>
        <w:br/>
        <w:t>Maternal race/ethnicity</w:t>
      </w:r>
      <w:r>
        <w:rPr>
          <w:rFonts w:ascii="Times New Roman" w:hAnsi="Times New Roman" w:cs="Times New Roman"/>
        </w:rPr>
        <w:br/>
        <w:t>Household Income</w:t>
      </w:r>
      <w:r>
        <w:rPr>
          <w:rFonts w:ascii="Times New Roman" w:hAnsi="Times New Roman" w:cs="Times New Roman"/>
        </w:rPr>
        <w:br/>
      </w:r>
      <w:r>
        <w:rPr>
          <w:rFonts w:ascii="Times New Roman" w:hAnsi="Times New Roman" w:cs="Times New Roman"/>
        </w:rPr>
        <w:lastRenderedPageBreak/>
        <w:t>pre-pregnancy BMI</w:t>
      </w:r>
      <w:r w:rsidR="00A977F5">
        <w:rPr>
          <w:rFonts w:ascii="Times New Roman" w:hAnsi="Times New Roman" w:cs="Times New Roman"/>
        </w:rPr>
        <w:t>- medical record</w:t>
      </w:r>
      <w:r>
        <w:rPr>
          <w:rFonts w:ascii="Times New Roman" w:hAnsi="Times New Roman" w:cs="Times New Roman"/>
        </w:rPr>
        <w:br/>
        <w:t>Gestational Weight Gain</w:t>
      </w:r>
      <w:r w:rsidR="00A977F5">
        <w:rPr>
          <w:rFonts w:ascii="Times New Roman" w:hAnsi="Times New Roman" w:cs="Times New Roman"/>
        </w:rPr>
        <w:t xml:space="preserve"> – medical record</w:t>
      </w:r>
      <w:r w:rsidR="003D1594">
        <w:rPr>
          <w:rFonts w:ascii="Times New Roman" w:hAnsi="Times New Roman" w:cs="Times New Roman"/>
        </w:rPr>
        <w:t xml:space="preserve"> - mediator</w:t>
      </w:r>
    </w:p>
    <w:p w14:paraId="63F92C08" w14:textId="77777777" w:rsidR="00632513" w:rsidRDefault="00632513" w:rsidP="00632513">
      <w:pPr>
        <w:rPr>
          <w:rFonts w:ascii="Times New Roman" w:hAnsi="Times New Roman" w:cs="Times New Roman"/>
        </w:rPr>
      </w:pPr>
      <w:r>
        <w:rPr>
          <w:rFonts w:ascii="Times New Roman" w:hAnsi="Times New Roman" w:cs="Times New Roman"/>
        </w:rPr>
        <w:t>Smoking Status</w:t>
      </w:r>
    </w:p>
    <w:p w14:paraId="691B2CDC" w14:textId="77777777" w:rsidR="00632513" w:rsidRDefault="00632513" w:rsidP="00632513">
      <w:pPr>
        <w:rPr>
          <w:rFonts w:ascii="Times New Roman" w:hAnsi="Times New Roman" w:cs="Times New Roman"/>
        </w:rPr>
      </w:pPr>
      <w:r>
        <w:rPr>
          <w:rFonts w:ascii="Times New Roman" w:hAnsi="Times New Roman" w:cs="Times New Roman"/>
        </w:rPr>
        <w:t>Sleep quality</w:t>
      </w:r>
    </w:p>
    <w:p w14:paraId="5294DAB9" w14:textId="77777777" w:rsidR="00632513" w:rsidRDefault="00632513" w:rsidP="00632513">
      <w:pPr>
        <w:rPr>
          <w:rFonts w:ascii="Times New Roman" w:hAnsi="Times New Roman" w:cs="Times New Roman"/>
        </w:rPr>
      </w:pPr>
      <w:r>
        <w:rPr>
          <w:rFonts w:ascii="Times New Roman" w:hAnsi="Times New Roman" w:cs="Times New Roman"/>
        </w:rPr>
        <w:t>Offspring Sex</w:t>
      </w:r>
    </w:p>
    <w:p w14:paraId="5B9DAFBB" w14:textId="77777777" w:rsidR="00632513" w:rsidRDefault="00632513" w:rsidP="0058458A">
      <w:pPr>
        <w:rPr>
          <w:rFonts w:ascii="Times New Roman" w:hAnsi="Times New Roman" w:cs="Times New Roman"/>
        </w:rPr>
      </w:pPr>
    </w:p>
    <w:p w14:paraId="0216C84D" w14:textId="77777777" w:rsidR="0058458A" w:rsidRDefault="0058458A" w:rsidP="0058458A">
      <w:pPr>
        <w:rPr>
          <w:rFonts w:ascii="Times New Roman" w:hAnsi="Times New Roman" w:cs="Times New Roman"/>
        </w:rPr>
      </w:pPr>
    </w:p>
    <w:p w14:paraId="7C4B9F13" w14:textId="27D1EC00" w:rsidR="00782C3A" w:rsidRPr="004F1ECC" w:rsidRDefault="00782C3A" w:rsidP="0058458A">
      <w:pPr>
        <w:rPr>
          <w:rFonts w:ascii="Times New Roman" w:hAnsi="Times New Roman" w:cs="Times New Roman"/>
          <w:b/>
          <w:i/>
          <w:u w:val="single"/>
        </w:rPr>
      </w:pPr>
      <w:r w:rsidRPr="004F1ECC">
        <w:rPr>
          <w:rFonts w:ascii="Times New Roman" w:hAnsi="Times New Roman" w:cs="Times New Roman"/>
          <w:i/>
        </w:rPr>
        <w:br w:type="page"/>
      </w:r>
    </w:p>
    <w:p w14:paraId="73E084BB" w14:textId="34C9D36B" w:rsidR="00391167" w:rsidRPr="000628F8" w:rsidRDefault="00391167">
      <w:pPr>
        <w:rPr>
          <w:rFonts w:ascii="Times New Roman" w:hAnsi="Times New Roman" w:cs="Times New Roman"/>
          <w:b/>
          <w:u w:val="single"/>
        </w:rPr>
      </w:pPr>
      <w:r w:rsidRPr="000628F8">
        <w:rPr>
          <w:rFonts w:ascii="Times New Roman" w:hAnsi="Times New Roman" w:cs="Times New Roman"/>
          <w:b/>
          <w:u w:val="single"/>
        </w:rPr>
        <w:lastRenderedPageBreak/>
        <w:t>Potential Pitfalls and alternative approaches:</w:t>
      </w:r>
    </w:p>
    <w:p w14:paraId="34B675E3" w14:textId="4A28EAAD" w:rsidR="00EA6700" w:rsidRDefault="006D4B8D" w:rsidP="00EA6700">
      <w:pPr>
        <w:rPr>
          <w:rFonts w:ascii="Times New Roman" w:hAnsi="Times New Roman" w:cs="Times New Roman"/>
          <w:i/>
        </w:rPr>
      </w:pPr>
      <w:r w:rsidRPr="00B15686">
        <w:rPr>
          <w:rFonts w:ascii="Times New Roman" w:hAnsi="Times New Roman" w:cs="Times New Roman"/>
          <w:i/>
        </w:rPr>
        <w:t>Low recruitment/underpowered</w:t>
      </w:r>
      <w:r w:rsidR="00311456" w:rsidRPr="00B15686">
        <w:rPr>
          <w:rFonts w:ascii="Times New Roman" w:hAnsi="Times New Roman" w:cs="Times New Roman"/>
          <w:i/>
        </w:rPr>
        <w:t xml:space="preserve"> in the feeding windows</w:t>
      </w:r>
    </w:p>
    <w:p w14:paraId="40F34C89" w14:textId="5E28A4B3" w:rsidR="006D0C87" w:rsidRPr="000628F8" w:rsidRDefault="00B15686" w:rsidP="00EA6700">
      <w:pPr>
        <w:rPr>
          <w:rFonts w:ascii="Times New Roman" w:hAnsi="Times New Roman" w:cs="Times New Roman"/>
        </w:rPr>
      </w:pPr>
      <w:r>
        <w:rPr>
          <w:rFonts w:ascii="Times New Roman" w:hAnsi="Times New Roman" w:cs="Times New Roman"/>
        </w:rPr>
        <w:t>Because recruitment is part of an observational instead of interventional study, we will not know the length of the feeding window until after the recruitment process. Because of this, there may not be a</w:t>
      </w:r>
      <w:r w:rsidR="00C66499">
        <w:rPr>
          <w:rFonts w:ascii="Times New Roman" w:hAnsi="Times New Roman" w:cs="Times New Roman"/>
        </w:rPr>
        <w:t xml:space="preserve">n even </w:t>
      </w:r>
      <w:r>
        <w:rPr>
          <w:rFonts w:ascii="Times New Roman" w:hAnsi="Times New Roman" w:cs="Times New Roman"/>
        </w:rPr>
        <w:t xml:space="preserve">distribution of women in each of the </w:t>
      </w:r>
      <w:r w:rsidR="00C66499">
        <w:rPr>
          <w:rFonts w:ascii="Times New Roman" w:hAnsi="Times New Roman" w:cs="Times New Roman"/>
        </w:rPr>
        <w:t xml:space="preserve">designated </w:t>
      </w:r>
      <w:r>
        <w:rPr>
          <w:rFonts w:ascii="Times New Roman" w:hAnsi="Times New Roman" w:cs="Times New Roman"/>
        </w:rPr>
        <w:t xml:space="preserve">feeding window groups. If this is the case, </w:t>
      </w:r>
      <w:r w:rsidR="00C66499">
        <w:rPr>
          <w:rFonts w:ascii="Times New Roman" w:hAnsi="Times New Roman" w:cs="Times New Roman"/>
        </w:rPr>
        <w:t>there are two alternative approaches. The first is to continue recruitment and the second is to analy</w:t>
      </w:r>
      <w:r w:rsidR="002D2694">
        <w:rPr>
          <w:rFonts w:ascii="Times New Roman" w:hAnsi="Times New Roman" w:cs="Times New Roman"/>
        </w:rPr>
        <w:t>z</w:t>
      </w:r>
      <w:r w:rsidR="00C66499">
        <w:rPr>
          <w:rFonts w:ascii="Times New Roman" w:hAnsi="Times New Roman" w:cs="Times New Roman"/>
        </w:rPr>
        <w:t xml:space="preserve">e the distributions of the feeding window variable collected and to use more iterative cut offs that are apparent in the data. </w:t>
      </w:r>
    </w:p>
    <w:p w14:paraId="7784B6AF" w14:textId="77777777" w:rsidR="00626B37" w:rsidRDefault="00626B37" w:rsidP="00EA6700">
      <w:pPr>
        <w:rPr>
          <w:ins w:id="17" w:author="Dave Bridges" w:date="2019-12-20T11:21:00Z"/>
          <w:rFonts w:ascii="Times New Roman" w:hAnsi="Times New Roman" w:cs="Times New Roman"/>
          <w:i/>
        </w:rPr>
      </w:pPr>
    </w:p>
    <w:p w14:paraId="165C537A" w14:textId="566839F8" w:rsidR="000628F8" w:rsidRPr="00954A7E" w:rsidRDefault="00311456" w:rsidP="00EA6700">
      <w:pPr>
        <w:rPr>
          <w:rFonts w:ascii="Times New Roman" w:hAnsi="Times New Roman" w:cs="Times New Roman"/>
          <w:i/>
        </w:rPr>
      </w:pPr>
      <w:r w:rsidRPr="00954A7E">
        <w:rPr>
          <w:rFonts w:ascii="Times New Roman" w:hAnsi="Times New Roman" w:cs="Times New Roman"/>
          <w:i/>
        </w:rPr>
        <w:t xml:space="preserve">Lower or unrepresentative incidence of </w:t>
      </w:r>
      <w:r w:rsidR="000628F8" w:rsidRPr="00954A7E">
        <w:rPr>
          <w:rFonts w:ascii="Times New Roman" w:hAnsi="Times New Roman" w:cs="Times New Roman"/>
          <w:i/>
        </w:rPr>
        <w:t>disease states</w:t>
      </w:r>
    </w:p>
    <w:p w14:paraId="403E5E0E" w14:textId="232C392B" w:rsidR="000628F8" w:rsidRDefault="0049313F" w:rsidP="00EA6700">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w:t>
      </w:r>
      <w:r w:rsidR="00954A7E">
        <w:rPr>
          <w:rFonts w:ascii="Times New Roman" w:hAnsi="Times New Roman" w:cs="Times New Roman"/>
        </w:rPr>
        <w:t xml:space="preserve">lower than expected incidence of the maternal outcomes investigated. It is also possible that because of the prestige in neonatal care associated with this hospital could attract a greater than expected incidence in maternal health outcomes. Either situation could affect the generalizability of the results of this study. </w:t>
      </w:r>
    </w:p>
    <w:p w14:paraId="3A61D654" w14:textId="77777777" w:rsidR="00626B37" w:rsidRDefault="00626B37" w:rsidP="00EA6700">
      <w:pPr>
        <w:rPr>
          <w:ins w:id="18" w:author="Dave Bridges" w:date="2019-12-20T11:21:00Z"/>
          <w:rFonts w:ascii="Times New Roman" w:hAnsi="Times New Roman" w:cs="Times New Roman"/>
          <w:i/>
        </w:rPr>
      </w:pPr>
    </w:p>
    <w:p w14:paraId="26E0846E" w14:textId="0E6B0314" w:rsidR="007E0F24" w:rsidRDefault="007E0F24" w:rsidP="00EA6700">
      <w:pPr>
        <w:rPr>
          <w:rFonts w:ascii="Times New Roman" w:hAnsi="Times New Roman" w:cs="Times New Roman"/>
          <w:i/>
        </w:rPr>
      </w:pPr>
      <w:r>
        <w:rPr>
          <w:rFonts w:ascii="Times New Roman" w:hAnsi="Times New Roman" w:cs="Times New Roman"/>
          <w:i/>
        </w:rPr>
        <w:t>Confounding of feeding variable by dietary quality</w:t>
      </w:r>
    </w:p>
    <w:p w14:paraId="49A10FF7" w14:textId="690B2E53" w:rsidR="007E0F24" w:rsidRPr="007E0F24" w:rsidRDefault="007E0F24" w:rsidP="00EA6700">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w:t>
      </w:r>
      <w:r w:rsidR="002D2694">
        <w:rPr>
          <w:rFonts w:ascii="Times New Roman" w:hAnsi="Times New Roman" w:cs="Times New Roman"/>
        </w:rPr>
        <w:t xml:space="preserve">energy intake, </w:t>
      </w:r>
      <w:r>
        <w:rPr>
          <w:rFonts w:ascii="Times New Roman" w:hAnsi="Times New Roman" w:cs="Times New Roman"/>
        </w:rPr>
        <w:t>and food safety are all concerns that may affect the relationship</w:t>
      </w:r>
      <w:r w:rsidR="002D2694">
        <w:rPr>
          <w:rFonts w:ascii="Times New Roman" w:hAnsi="Times New Roman" w:cs="Times New Roman"/>
        </w:rPr>
        <w:t xml:space="preserve">. Because dietary quality data is not collected for this sample, we cannot say that associations determined are exclusively because of the feeding window. However, </w:t>
      </w:r>
      <w:r w:rsidR="001C7615">
        <w:rPr>
          <w:rFonts w:ascii="Times New Roman" w:hAnsi="Times New Roman" w:cs="Times New Roman"/>
        </w:rPr>
        <w:t xml:space="preserve">the literature on TRF has shown some robust effects in models that utilize Western, high-fat dietary exposures, meaning there could still be some relationship of the feeding window to outcomes independent of diet quality and calorie intake. </w:t>
      </w:r>
    </w:p>
    <w:p w14:paraId="70D3F500" w14:textId="77777777" w:rsidR="00626B37" w:rsidRDefault="00626B37" w:rsidP="00EA6700">
      <w:pPr>
        <w:rPr>
          <w:ins w:id="19" w:author="Dave Bridges" w:date="2019-12-20T11:21:00Z"/>
          <w:rFonts w:ascii="Times New Roman" w:hAnsi="Times New Roman" w:cs="Times New Roman"/>
          <w:i/>
        </w:rPr>
      </w:pPr>
    </w:p>
    <w:p w14:paraId="7299E389" w14:textId="5FDE5E49" w:rsidR="000E53C3" w:rsidRDefault="000E53C3" w:rsidP="00EA6700">
      <w:pPr>
        <w:rPr>
          <w:rFonts w:ascii="Times New Roman" w:hAnsi="Times New Roman" w:cs="Times New Roman"/>
          <w:i/>
        </w:rPr>
      </w:pPr>
      <w:r>
        <w:rPr>
          <w:rFonts w:ascii="Times New Roman" w:hAnsi="Times New Roman" w:cs="Times New Roman"/>
          <w:i/>
        </w:rPr>
        <w:t>Poor reliability of fasting state in blood samples</w:t>
      </w:r>
    </w:p>
    <w:p w14:paraId="7AB79FCE" w14:textId="6375C2D9" w:rsidR="000E53C3" w:rsidRPr="000E53C3" w:rsidRDefault="000E53C3" w:rsidP="00EA6700">
      <w:pPr>
        <w:rPr>
          <w:rFonts w:ascii="Times New Roman" w:hAnsi="Times New Roman" w:cs="Times New Roman"/>
        </w:rPr>
      </w:pPr>
      <w:r>
        <w:rPr>
          <w:rFonts w:ascii="Times New Roman" w:hAnsi="Times New Roman" w:cs="Times New Roman"/>
        </w:rPr>
        <w:t xml:space="preserve">The BUMP cohort design makes it reasonable and easy for participants to </w:t>
      </w:r>
      <w:r w:rsidR="002E3A98">
        <w:rPr>
          <w:rFonts w:ascii="Times New Roman" w:hAnsi="Times New Roman" w:cs="Times New Roman"/>
        </w:rPr>
        <w:t xml:space="preserve">enroll in the study, and one fantastic example is in the drawing of neonatal labs. It may be unreliable to </w:t>
      </w:r>
      <w:r w:rsidR="007E0F24">
        <w:rPr>
          <w:rFonts w:ascii="Times New Roman" w:hAnsi="Times New Roman" w:cs="Times New Roman"/>
        </w:rPr>
        <w:t>assume a similar level of feedin</w:t>
      </w:r>
      <w:r w:rsidR="00BE7A11">
        <w:rPr>
          <w:rFonts w:ascii="Times New Roman" w:hAnsi="Times New Roman" w:cs="Times New Roman"/>
        </w:rPr>
        <w:t>g</w:t>
      </w:r>
      <w:r w:rsidR="007E0F24">
        <w:rPr>
          <w:rFonts w:ascii="Times New Roman" w:hAnsi="Times New Roman" w:cs="Times New Roman"/>
        </w:rPr>
        <w:t xml:space="preserve">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17101ABC" w14:textId="77777777" w:rsidR="00626B37" w:rsidRDefault="00626B37" w:rsidP="00EA6700">
      <w:pPr>
        <w:rPr>
          <w:ins w:id="20" w:author="Dave Bridges" w:date="2019-12-20T11:21:00Z"/>
          <w:rFonts w:ascii="Times New Roman" w:hAnsi="Times New Roman" w:cs="Times New Roman"/>
          <w:i/>
        </w:rPr>
      </w:pPr>
    </w:p>
    <w:p w14:paraId="178E7E4F" w14:textId="5BBDAFDA" w:rsidR="00954A7E" w:rsidRPr="00954A7E" w:rsidRDefault="00954A7E" w:rsidP="00EA6700">
      <w:pPr>
        <w:rPr>
          <w:rFonts w:ascii="Times New Roman" w:hAnsi="Times New Roman" w:cs="Times New Roman"/>
          <w:i/>
        </w:rPr>
      </w:pPr>
      <w:r>
        <w:rPr>
          <w:rFonts w:ascii="Times New Roman" w:hAnsi="Times New Roman" w:cs="Times New Roman"/>
          <w:i/>
        </w:rPr>
        <w:t>Residual Confounding</w:t>
      </w:r>
    </w:p>
    <w:p w14:paraId="1F04BC4F" w14:textId="3A101F53" w:rsidR="006D0C87" w:rsidRPr="000628F8" w:rsidRDefault="000628F8" w:rsidP="00EA6700">
      <w:pPr>
        <w:rPr>
          <w:sz w:val="20"/>
          <w:szCs w:val="20"/>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r w:rsidR="00311456"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450EF116" w:rsidR="00336C4A" w:rsidRPr="006433D4" w:rsidRDefault="00336C4A" w:rsidP="006433D4">
      <w:pPr>
        <w:pStyle w:val="Bibliography"/>
        <w:jc w:val="center"/>
        <w:rPr>
          <w:b/>
          <w:sz w:val="20"/>
          <w:szCs w:val="20"/>
        </w:rPr>
      </w:pPr>
      <w:r w:rsidRPr="006433D4">
        <w:rPr>
          <w:b/>
          <w:sz w:val="20"/>
          <w:szCs w:val="20"/>
        </w:rPr>
        <w:lastRenderedPageBreak/>
        <w:t>Works Consulted</w:t>
      </w:r>
    </w:p>
    <w:p w14:paraId="320830D3" w14:textId="77777777" w:rsidR="005C04E5" w:rsidRPr="005C04E5" w:rsidRDefault="00336C4A" w:rsidP="005C04E5">
      <w:pPr>
        <w:pStyle w:val="Bibliography"/>
        <w:rPr>
          <w:rFonts w:ascii="Calibri"/>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005C04E5" w:rsidRPr="005C04E5">
        <w:rPr>
          <w:rFonts w:ascii="Calibri"/>
          <w:sz w:val="20"/>
        </w:rPr>
        <w:t xml:space="preserve">Baynouna Al Ketbi, L. M., Niglekerke, N. J., Zein Al Deen, S. M., &amp; Mirghani, H. (2014). Diet restriction in Ramadan and the effect of fasting on glucose levels in pregnancy. </w:t>
      </w:r>
      <w:r w:rsidR="005C04E5" w:rsidRPr="005C04E5">
        <w:rPr>
          <w:rFonts w:ascii="Calibri"/>
          <w:i/>
          <w:iCs/>
          <w:sz w:val="20"/>
        </w:rPr>
        <w:t>BMC Research Notes</w:t>
      </w:r>
      <w:r w:rsidR="005C04E5" w:rsidRPr="005C04E5">
        <w:rPr>
          <w:rFonts w:ascii="Calibri"/>
          <w:sz w:val="20"/>
        </w:rPr>
        <w:t xml:space="preserve">, </w:t>
      </w:r>
      <w:r w:rsidR="005C04E5" w:rsidRPr="005C04E5">
        <w:rPr>
          <w:rFonts w:ascii="Calibri"/>
          <w:i/>
          <w:iCs/>
          <w:sz w:val="20"/>
        </w:rPr>
        <w:t>7</w:t>
      </w:r>
      <w:r w:rsidR="005C04E5" w:rsidRPr="005C04E5">
        <w:rPr>
          <w:rFonts w:ascii="Calibri"/>
          <w:sz w:val="20"/>
        </w:rPr>
        <w:t>, 392. https://doi.org/10.1186/1756-0500-7-392</w:t>
      </w:r>
    </w:p>
    <w:p w14:paraId="7F45EDCF" w14:textId="77777777" w:rsidR="005C04E5" w:rsidRPr="005C04E5" w:rsidRDefault="005C04E5" w:rsidP="005C04E5">
      <w:pPr>
        <w:pStyle w:val="Bibliography"/>
        <w:rPr>
          <w:rFonts w:ascii="Calibri"/>
          <w:sz w:val="20"/>
        </w:rPr>
      </w:pPr>
      <w:r w:rsidRPr="005C04E5">
        <w:rPr>
          <w:rFonts w:ascii="Calibri"/>
          <w:sz w:val="20"/>
        </w:rPr>
        <w:t xml:space="preserve">Chaiworapongsa, T., Chaemsaithong, P., Yeo, L., &amp; Romero, R. (2014). Pre-eclampsia part 1: Current understanding of its pathophysiology. </w:t>
      </w:r>
      <w:r w:rsidRPr="005C04E5">
        <w:rPr>
          <w:rFonts w:ascii="Calibri"/>
          <w:i/>
          <w:iCs/>
          <w:sz w:val="20"/>
        </w:rPr>
        <w:t>Nature Reviews. Nephrology</w:t>
      </w:r>
      <w:r w:rsidRPr="005C04E5">
        <w:rPr>
          <w:rFonts w:ascii="Calibri"/>
          <w:sz w:val="20"/>
        </w:rPr>
        <w:t xml:space="preserve">, </w:t>
      </w:r>
      <w:r w:rsidRPr="005C04E5">
        <w:rPr>
          <w:rFonts w:ascii="Calibri"/>
          <w:i/>
          <w:iCs/>
          <w:sz w:val="20"/>
        </w:rPr>
        <w:t>10</w:t>
      </w:r>
      <w:r w:rsidRPr="005C04E5">
        <w:rPr>
          <w:rFonts w:ascii="Calibri"/>
          <w:sz w:val="20"/>
        </w:rPr>
        <w:t>(8), 466–480. https://doi.org/10.1038/nrneph.2014.102</w:t>
      </w:r>
    </w:p>
    <w:p w14:paraId="38C11244" w14:textId="77777777" w:rsidR="005C04E5" w:rsidRPr="005C04E5" w:rsidRDefault="005C04E5" w:rsidP="005C04E5">
      <w:pPr>
        <w:pStyle w:val="Bibliography"/>
        <w:rPr>
          <w:rFonts w:ascii="Calibri"/>
          <w:sz w:val="20"/>
        </w:rPr>
      </w:pPr>
      <w:r w:rsidRPr="005C04E5">
        <w:rPr>
          <w:rFonts w:ascii="Calibri"/>
          <w:sz w:val="20"/>
        </w:rPr>
        <w:t xml:space="preserve">Kramer, M. S., McLean, F. H., Eason, E. L., &amp; Usher, R. H. (1992). Maternal Nutrition and Spontaneous Preterm Birth. </w:t>
      </w:r>
      <w:r w:rsidRPr="005C04E5">
        <w:rPr>
          <w:rFonts w:ascii="Calibri"/>
          <w:i/>
          <w:iCs/>
          <w:sz w:val="20"/>
        </w:rPr>
        <w:t>American Journal of Epidemiology</w:t>
      </w:r>
      <w:r w:rsidRPr="005C04E5">
        <w:rPr>
          <w:rFonts w:ascii="Calibri"/>
          <w:sz w:val="20"/>
        </w:rPr>
        <w:t xml:space="preserve">, </w:t>
      </w:r>
      <w:r w:rsidRPr="005C04E5">
        <w:rPr>
          <w:rFonts w:ascii="Calibri"/>
          <w:i/>
          <w:iCs/>
          <w:sz w:val="20"/>
        </w:rPr>
        <w:t>136</w:t>
      </w:r>
      <w:r w:rsidRPr="005C04E5">
        <w:rPr>
          <w:rFonts w:ascii="Calibri"/>
          <w:sz w:val="20"/>
        </w:rPr>
        <w:t>(5), 574–583. https://doi.org/10.1093/oxfordjournals.aje.a116535</w:t>
      </w:r>
    </w:p>
    <w:p w14:paraId="61E67C1D" w14:textId="77777777" w:rsidR="005C04E5" w:rsidRPr="005C04E5" w:rsidRDefault="005C04E5" w:rsidP="005C04E5">
      <w:pPr>
        <w:pStyle w:val="Bibliography"/>
        <w:rPr>
          <w:rFonts w:ascii="Calibri"/>
          <w:sz w:val="20"/>
        </w:rPr>
      </w:pPr>
      <w:r w:rsidRPr="005C04E5">
        <w:rPr>
          <w:rFonts w:ascii="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5C04E5">
        <w:rPr>
          <w:rFonts w:ascii="Calibri"/>
          <w:i/>
          <w:iCs/>
          <w:sz w:val="20"/>
        </w:rPr>
        <w:t>Hypertension</w:t>
      </w:r>
      <w:r w:rsidRPr="005C04E5">
        <w:rPr>
          <w:rFonts w:ascii="Calibri"/>
          <w:sz w:val="20"/>
        </w:rPr>
        <w:t xml:space="preserve">, </w:t>
      </w:r>
      <w:r w:rsidRPr="005C04E5">
        <w:rPr>
          <w:rFonts w:ascii="Calibri"/>
          <w:i/>
          <w:iCs/>
          <w:sz w:val="20"/>
        </w:rPr>
        <w:t>65</w:t>
      </w:r>
      <w:r w:rsidRPr="005C04E5">
        <w:rPr>
          <w:rFonts w:ascii="Calibri"/>
          <w:sz w:val="20"/>
        </w:rPr>
        <w:t>(3), 607–614. https://doi.org/10.1161/HYPERTENSIONAHA.114.04662</w:t>
      </w:r>
    </w:p>
    <w:p w14:paraId="62345454" w14:textId="77777777" w:rsidR="005C04E5" w:rsidRPr="005C04E5" w:rsidRDefault="005C04E5" w:rsidP="005C04E5">
      <w:pPr>
        <w:pStyle w:val="Bibliography"/>
        <w:rPr>
          <w:rFonts w:ascii="Calibri"/>
          <w:sz w:val="20"/>
        </w:rPr>
      </w:pPr>
      <w:r w:rsidRPr="005C04E5">
        <w:rPr>
          <w:rFonts w:ascii="Calibri"/>
          <w:sz w:val="20"/>
        </w:rPr>
        <w:t xml:space="preserve">Randel, A. (2014). ACOG Releases Guideline on Gestational Diabetes. </w:t>
      </w:r>
      <w:r w:rsidRPr="005C04E5">
        <w:rPr>
          <w:rFonts w:ascii="Calibri"/>
          <w:i/>
          <w:iCs/>
          <w:sz w:val="20"/>
        </w:rPr>
        <w:t>American Family Physician</w:t>
      </w:r>
      <w:r w:rsidRPr="005C04E5">
        <w:rPr>
          <w:rFonts w:ascii="Calibri"/>
          <w:sz w:val="20"/>
        </w:rPr>
        <w:t xml:space="preserve">, </w:t>
      </w:r>
      <w:r w:rsidRPr="005C04E5">
        <w:rPr>
          <w:rFonts w:ascii="Calibri"/>
          <w:i/>
          <w:iCs/>
          <w:sz w:val="20"/>
        </w:rPr>
        <w:t>90</w:t>
      </w:r>
      <w:r w:rsidRPr="005C04E5">
        <w:rPr>
          <w:rFonts w:ascii="Calibri"/>
          <w:sz w:val="20"/>
        </w:rPr>
        <w:t>(6), 416–417.</w:t>
      </w:r>
    </w:p>
    <w:p w14:paraId="0C93F4A8" w14:textId="77777777" w:rsidR="005C04E5" w:rsidRPr="005C04E5" w:rsidRDefault="005C04E5" w:rsidP="005C04E5">
      <w:pPr>
        <w:pStyle w:val="Bibliography"/>
        <w:rPr>
          <w:rFonts w:ascii="Calibri"/>
          <w:sz w:val="20"/>
        </w:rPr>
      </w:pPr>
      <w:r w:rsidRPr="005C04E5">
        <w:rPr>
          <w:rFonts w:ascii="Calibri"/>
          <w:sz w:val="20"/>
        </w:rPr>
        <w:t xml:space="preserve">Rothschild, J., Hoddy, K. K., Jambazian, P., &amp; Varady, K. A. (2014). Time-restricted feeding and risk of metabolic disease: A review of human and animal studies. </w:t>
      </w:r>
      <w:r w:rsidRPr="005C04E5">
        <w:rPr>
          <w:rFonts w:ascii="Calibri"/>
          <w:i/>
          <w:iCs/>
          <w:sz w:val="20"/>
        </w:rPr>
        <w:t>Nutrition Reviews</w:t>
      </w:r>
      <w:r w:rsidRPr="005C04E5">
        <w:rPr>
          <w:rFonts w:ascii="Calibri"/>
          <w:sz w:val="20"/>
        </w:rPr>
        <w:t xml:space="preserve">, </w:t>
      </w:r>
      <w:r w:rsidRPr="005C04E5">
        <w:rPr>
          <w:rFonts w:ascii="Calibri"/>
          <w:i/>
          <w:iCs/>
          <w:sz w:val="20"/>
        </w:rPr>
        <w:t>72</w:t>
      </w:r>
      <w:r w:rsidRPr="005C04E5">
        <w:rPr>
          <w:rFonts w:ascii="Calibri"/>
          <w:sz w:val="20"/>
        </w:rPr>
        <w:t>(5), 308–318. https://doi.org/10.1111/nure.12104</w:t>
      </w:r>
    </w:p>
    <w:p w14:paraId="231D9837" w14:textId="77777777" w:rsidR="005C04E5" w:rsidRPr="005C04E5" w:rsidRDefault="005C04E5" w:rsidP="005C04E5">
      <w:pPr>
        <w:pStyle w:val="Bibliography"/>
        <w:rPr>
          <w:rFonts w:ascii="Calibri"/>
          <w:sz w:val="20"/>
        </w:rPr>
      </w:pPr>
      <w:r w:rsidRPr="005C04E5">
        <w:rPr>
          <w:rFonts w:ascii="Calibri"/>
          <w:sz w:val="20"/>
        </w:rPr>
        <w:t xml:space="preserve">Safari, K., Piro, T. J., &amp; Ahmad, H. M. (2019). Perspectives and pregnancy outcomes of maternal Ramadan fasting in the second trimester of pregnancy. </w:t>
      </w:r>
      <w:r w:rsidRPr="005C04E5">
        <w:rPr>
          <w:rFonts w:ascii="Calibri"/>
          <w:i/>
          <w:iCs/>
          <w:sz w:val="20"/>
        </w:rPr>
        <w:t>BMC Pregnancy and Childbirth</w:t>
      </w:r>
      <w:r w:rsidRPr="005C04E5">
        <w:rPr>
          <w:rFonts w:ascii="Calibri"/>
          <w:sz w:val="20"/>
        </w:rPr>
        <w:t xml:space="preserve">, </w:t>
      </w:r>
      <w:r w:rsidRPr="005C04E5">
        <w:rPr>
          <w:rFonts w:ascii="Calibri"/>
          <w:i/>
          <w:iCs/>
          <w:sz w:val="20"/>
        </w:rPr>
        <w:t>19</w:t>
      </w:r>
      <w:r w:rsidRPr="005C04E5">
        <w:rPr>
          <w:rFonts w:ascii="Calibri"/>
          <w:sz w:val="20"/>
        </w:rPr>
        <w:t>. https://doi.org/10.1186/s12884-019-2275-x</w:t>
      </w:r>
    </w:p>
    <w:p w14:paraId="41653EE3" w14:textId="77777777" w:rsidR="005C04E5" w:rsidRPr="005C04E5" w:rsidRDefault="005C04E5" w:rsidP="005C04E5">
      <w:pPr>
        <w:pStyle w:val="Bibliography"/>
        <w:rPr>
          <w:rFonts w:ascii="Calibri"/>
          <w:sz w:val="20"/>
        </w:rPr>
      </w:pPr>
      <w:r w:rsidRPr="005C04E5">
        <w:rPr>
          <w:rFonts w:ascii="Calibri"/>
          <w:sz w:val="20"/>
        </w:rPr>
        <w:t xml:space="preserve">Schack-Nielsen, L., Michaelsen, K. F., Gamborg, M., Mortensen, E. L., &amp; Sørensen, T. I. A. (2010). Gestational weight gain in relation to offspring body mass index and obesity from infancy through adulthood. </w:t>
      </w:r>
      <w:r w:rsidRPr="005C04E5">
        <w:rPr>
          <w:rFonts w:ascii="Calibri"/>
          <w:i/>
          <w:iCs/>
          <w:sz w:val="20"/>
        </w:rPr>
        <w:t>International Journal of Obesity</w:t>
      </w:r>
      <w:r w:rsidRPr="005C04E5">
        <w:rPr>
          <w:rFonts w:ascii="Calibri"/>
          <w:sz w:val="20"/>
        </w:rPr>
        <w:t xml:space="preserve">, </w:t>
      </w:r>
      <w:r w:rsidRPr="005C04E5">
        <w:rPr>
          <w:rFonts w:ascii="Calibri"/>
          <w:i/>
          <w:iCs/>
          <w:sz w:val="20"/>
        </w:rPr>
        <w:t>34</w:t>
      </w:r>
      <w:r w:rsidRPr="005C04E5">
        <w:rPr>
          <w:rFonts w:ascii="Calibri"/>
          <w:sz w:val="20"/>
        </w:rPr>
        <w:t>(1), 67–74. https://doi.org/10.1038/ijo.2009.206</w:t>
      </w:r>
    </w:p>
    <w:p w14:paraId="10D725B0" w14:textId="773A01A3"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olly Carter" w:date="2019-12-18T15:28:00Z" w:initials="MC">
    <w:p w14:paraId="767A2783" w14:textId="77777777" w:rsidR="00123FA3" w:rsidRDefault="00123FA3" w:rsidP="00123FA3">
      <w:pPr>
        <w:rPr>
          <w:rFonts w:ascii="Times New Roman" w:eastAsia="Times New Roman" w:hAnsi="Times New Roman" w:cs="Times New Roman"/>
        </w:rPr>
      </w:pPr>
      <w:r>
        <w:rPr>
          <w:rStyle w:val="CommentReference"/>
        </w:rPr>
        <w:annotationRef/>
      </w:r>
      <w:r>
        <w:t xml:space="preserve">Power calculation? Would I have to do this separately for each outcome? And the methodology would change based on if it is continuous or not, right? </w:t>
      </w:r>
      <w:hyperlink r:id="rId1" w:history="1">
        <w:r w:rsidRPr="00CB51AB">
          <w:rPr>
            <w:rFonts w:ascii="Times New Roman" w:eastAsia="Times New Roman" w:hAnsi="Times New Roman" w:cs="Times New Roman"/>
            <w:color w:val="0000FF"/>
            <w:u w:val="single"/>
          </w:rPr>
          <w:t>https://www.ncbi.nlm.nih.gov/pmc/articles/PMC3895825/</w:t>
        </w:r>
      </w:hyperlink>
    </w:p>
    <w:p w14:paraId="474ABF9B" w14:textId="77777777" w:rsidR="00123FA3" w:rsidRDefault="00123FA3" w:rsidP="00123FA3">
      <w:pPr>
        <w:rPr>
          <w:rFonts w:ascii="Times New Roman" w:eastAsia="Times New Roman" w:hAnsi="Times New Roman" w:cs="Times New Roman"/>
        </w:rPr>
      </w:pPr>
    </w:p>
    <w:p w14:paraId="19A57042" w14:textId="77777777" w:rsidR="00123FA3" w:rsidRPr="002D0036" w:rsidRDefault="008E75BF" w:rsidP="00123FA3">
      <w:pPr>
        <w:rPr>
          <w:rFonts w:ascii="Times New Roman" w:eastAsia="Times New Roman" w:hAnsi="Times New Roman" w:cs="Times New Roman"/>
        </w:rPr>
      </w:pPr>
      <w:hyperlink r:id="rId2" w:history="1">
        <w:r w:rsidR="00123FA3" w:rsidRPr="002D0036">
          <w:rPr>
            <w:rFonts w:ascii="Times New Roman" w:eastAsia="Times New Roman" w:hAnsi="Times New Roman" w:cs="Times New Roman"/>
            <w:color w:val="0000FF"/>
            <w:u w:val="single"/>
          </w:rPr>
          <w:t>https://cran.r-project.org/web/packages/pwr/vignettes/pwr-vignette.html</w:t>
        </w:r>
      </w:hyperlink>
    </w:p>
    <w:p w14:paraId="7AD04A5F" w14:textId="0A0E2630" w:rsidR="00123FA3" w:rsidRDefault="00123FA3" w:rsidP="00123FA3">
      <w:pPr>
        <w:rPr>
          <w:rFonts w:ascii="Times New Roman" w:eastAsia="Times New Roman" w:hAnsi="Times New Roman" w:cs="Times New Roman"/>
        </w:rPr>
      </w:pPr>
    </w:p>
    <w:p w14:paraId="5BDBBE87" w14:textId="260E090A" w:rsidR="00C9638E" w:rsidRPr="00CB51AB" w:rsidRDefault="00C9638E" w:rsidP="00123FA3">
      <w:pPr>
        <w:rPr>
          <w:rFonts w:ascii="Times New Roman" w:eastAsia="Times New Roman" w:hAnsi="Times New Roman" w:cs="Times New Roman"/>
        </w:rPr>
      </w:pPr>
      <w:r>
        <w:rPr>
          <w:rFonts w:ascii="Times New Roman" w:eastAsia="Times New Roman" w:hAnsi="Times New Roman" w:cs="Times New Roman"/>
        </w:rPr>
        <w:t>Working on it tonight</w:t>
      </w:r>
    </w:p>
    <w:p w14:paraId="23C219C5" w14:textId="77777777" w:rsidR="00123FA3" w:rsidRDefault="00123FA3" w:rsidP="00123FA3">
      <w:pPr>
        <w:pStyle w:val="CommentText"/>
      </w:pPr>
    </w:p>
  </w:comment>
  <w:comment w:id="12" w:author="Molly Carter" w:date="2019-12-18T19:53:00Z" w:initials="MC">
    <w:p w14:paraId="330EF54F" w14:textId="77777777" w:rsidR="00341C5C" w:rsidRDefault="00341C5C" w:rsidP="00341C5C">
      <w:pPr>
        <w:pStyle w:val="CommentText"/>
      </w:pPr>
      <w:r>
        <w:rPr>
          <w:rStyle w:val="CommentReference"/>
        </w:rPr>
        <w:annotationRef/>
      </w:r>
      <w:r>
        <w:t>UM U drive – we use this for animals, do I need a different structure for de-ID human data?</w:t>
      </w:r>
    </w:p>
  </w:comment>
  <w:comment w:id="16" w:author="Molly Carter" w:date="2019-12-18T19:12:00Z" w:initials="MC">
    <w:p w14:paraId="1FFB76A5" w14:textId="21B18230" w:rsidR="0058458A" w:rsidRDefault="0058458A" w:rsidP="0058458A">
      <w:pPr>
        <w:pStyle w:val="CommentText"/>
      </w:pPr>
      <w:r>
        <w:rPr>
          <w:rStyle w:val="CommentReference"/>
        </w:rPr>
        <w:annotationRef/>
      </w:r>
      <w:r w:rsidR="00C9638E">
        <w:t>Models will be finished tonight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C219C5" w15:done="0"/>
  <w15:commentEx w15:paraId="330EF54F" w15:done="0"/>
  <w15:commentEx w15:paraId="1FFB76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C219C5" w16cid:durableId="21A4C412"/>
  <w16cid:commentId w16cid:paraId="330EF54F" w16cid:durableId="21A5021C"/>
  <w16cid:commentId w16cid:paraId="1FFB76A5" w16cid:durableId="21A4F8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728C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05F53"/>
    <w:rsid w:val="00042A4D"/>
    <w:rsid w:val="00045C65"/>
    <w:rsid w:val="000628F8"/>
    <w:rsid w:val="000661AC"/>
    <w:rsid w:val="000A7B2F"/>
    <w:rsid w:val="000C77A4"/>
    <w:rsid w:val="000D54D1"/>
    <w:rsid w:val="000E53C3"/>
    <w:rsid w:val="000E6934"/>
    <w:rsid w:val="001009B3"/>
    <w:rsid w:val="001128F8"/>
    <w:rsid w:val="0011720E"/>
    <w:rsid w:val="00123FA3"/>
    <w:rsid w:val="00160E51"/>
    <w:rsid w:val="00165478"/>
    <w:rsid w:val="00170AA3"/>
    <w:rsid w:val="001761CF"/>
    <w:rsid w:val="00186B53"/>
    <w:rsid w:val="00190A56"/>
    <w:rsid w:val="0019289A"/>
    <w:rsid w:val="001976D3"/>
    <w:rsid w:val="001A104A"/>
    <w:rsid w:val="001C5F4B"/>
    <w:rsid w:val="001C7615"/>
    <w:rsid w:val="002047D2"/>
    <w:rsid w:val="00212D1E"/>
    <w:rsid w:val="0021427A"/>
    <w:rsid w:val="00234CF5"/>
    <w:rsid w:val="00235EB4"/>
    <w:rsid w:val="00236B63"/>
    <w:rsid w:val="002D0036"/>
    <w:rsid w:val="002D2694"/>
    <w:rsid w:val="002D7724"/>
    <w:rsid w:val="002E3A98"/>
    <w:rsid w:val="0030552D"/>
    <w:rsid w:val="00311456"/>
    <w:rsid w:val="00336C4A"/>
    <w:rsid w:val="00341C5C"/>
    <w:rsid w:val="0034278D"/>
    <w:rsid w:val="00357D4F"/>
    <w:rsid w:val="00391167"/>
    <w:rsid w:val="003A6BF1"/>
    <w:rsid w:val="003B39F4"/>
    <w:rsid w:val="003D1594"/>
    <w:rsid w:val="003F0D5C"/>
    <w:rsid w:val="00404585"/>
    <w:rsid w:val="00443A77"/>
    <w:rsid w:val="00454F31"/>
    <w:rsid w:val="0049313F"/>
    <w:rsid w:val="004A09BB"/>
    <w:rsid w:val="004A5D7C"/>
    <w:rsid w:val="004A7299"/>
    <w:rsid w:val="004A7837"/>
    <w:rsid w:val="004B7D0A"/>
    <w:rsid w:val="004E47A2"/>
    <w:rsid w:val="004F1ECC"/>
    <w:rsid w:val="00524EE5"/>
    <w:rsid w:val="005658CA"/>
    <w:rsid w:val="0058458A"/>
    <w:rsid w:val="00585E67"/>
    <w:rsid w:val="00587EB0"/>
    <w:rsid w:val="005A77D1"/>
    <w:rsid w:val="005C04E5"/>
    <w:rsid w:val="005F05A8"/>
    <w:rsid w:val="005F085A"/>
    <w:rsid w:val="006158C3"/>
    <w:rsid w:val="00626B37"/>
    <w:rsid w:val="00631DAA"/>
    <w:rsid w:val="00632513"/>
    <w:rsid w:val="0063377B"/>
    <w:rsid w:val="006433D4"/>
    <w:rsid w:val="006573D4"/>
    <w:rsid w:val="00675BEA"/>
    <w:rsid w:val="006A33A0"/>
    <w:rsid w:val="006B6F41"/>
    <w:rsid w:val="006D0C87"/>
    <w:rsid w:val="006D4B8D"/>
    <w:rsid w:val="006E2457"/>
    <w:rsid w:val="006F35CA"/>
    <w:rsid w:val="00752734"/>
    <w:rsid w:val="00757BB3"/>
    <w:rsid w:val="007645B3"/>
    <w:rsid w:val="0077375D"/>
    <w:rsid w:val="00782C3A"/>
    <w:rsid w:val="007E0F24"/>
    <w:rsid w:val="007E426C"/>
    <w:rsid w:val="0080130E"/>
    <w:rsid w:val="00832199"/>
    <w:rsid w:val="00836B61"/>
    <w:rsid w:val="00837E12"/>
    <w:rsid w:val="00852045"/>
    <w:rsid w:val="008653F5"/>
    <w:rsid w:val="008740BF"/>
    <w:rsid w:val="00896452"/>
    <w:rsid w:val="008C671D"/>
    <w:rsid w:val="008E33D1"/>
    <w:rsid w:val="008E75BF"/>
    <w:rsid w:val="009458EA"/>
    <w:rsid w:val="009460F0"/>
    <w:rsid w:val="00954A7E"/>
    <w:rsid w:val="009E2604"/>
    <w:rsid w:val="009E651B"/>
    <w:rsid w:val="009E7211"/>
    <w:rsid w:val="009F5166"/>
    <w:rsid w:val="009F7140"/>
    <w:rsid w:val="00A056C8"/>
    <w:rsid w:val="00A269B3"/>
    <w:rsid w:val="00A72CDB"/>
    <w:rsid w:val="00A81367"/>
    <w:rsid w:val="00A977F5"/>
    <w:rsid w:val="00AD65AB"/>
    <w:rsid w:val="00AF183D"/>
    <w:rsid w:val="00AF4FEC"/>
    <w:rsid w:val="00B10379"/>
    <w:rsid w:val="00B109AC"/>
    <w:rsid w:val="00B15686"/>
    <w:rsid w:val="00B34C3C"/>
    <w:rsid w:val="00BA5C18"/>
    <w:rsid w:val="00BA7939"/>
    <w:rsid w:val="00BC503B"/>
    <w:rsid w:val="00BC5240"/>
    <w:rsid w:val="00BD2DF0"/>
    <w:rsid w:val="00BE7432"/>
    <w:rsid w:val="00BE7A11"/>
    <w:rsid w:val="00C053CD"/>
    <w:rsid w:val="00C07BE7"/>
    <w:rsid w:val="00C66499"/>
    <w:rsid w:val="00C9638E"/>
    <w:rsid w:val="00CB51AB"/>
    <w:rsid w:val="00CE2E11"/>
    <w:rsid w:val="00D448E9"/>
    <w:rsid w:val="00D47344"/>
    <w:rsid w:val="00D56E95"/>
    <w:rsid w:val="00D710F4"/>
    <w:rsid w:val="00DC69E0"/>
    <w:rsid w:val="00DE1ADE"/>
    <w:rsid w:val="00E13A30"/>
    <w:rsid w:val="00E15ED0"/>
    <w:rsid w:val="00E75FD7"/>
    <w:rsid w:val="00E87F8A"/>
    <w:rsid w:val="00E9677A"/>
    <w:rsid w:val="00E96979"/>
    <w:rsid w:val="00EA6700"/>
    <w:rsid w:val="00EC4456"/>
    <w:rsid w:val="00ED7C27"/>
    <w:rsid w:val="00F06810"/>
    <w:rsid w:val="00F52B7A"/>
    <w:rsid w:val="00F75B80"/>
    <w:rsid w:val="00F9070B"/>
    <w:rsid w:val="00FA63D8"/>
    <w:rsid w:val="00FE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8E33D1"/>
    <w:rPr>
      <w:b/>
      <w:bCs/>
    </w:rPr>
  </w:style>
  <w:style w:type="character" w:customStyle="1" w:styleId="CommentSubjectChar">
    <w:name w:val="Comment Subject Char"/>
    <w:basedOn w:val="CommentTextChar"/>
    <w:link w:val="CommentSubject"/>
    <w:uiPriority w:val="99"/>
    <w:semiHidden/>
    <w:rsid w:val="008E33D1"/>
    <w:rPr>
      <w:b/>
      <w:bCs/>
      <w:sz w:val="20"/>
      <w:szCs w:val="20"/>
    </w:rPr>
  </w:style>
  <w:style w:type="character" w:styleId="Hyperlink">
    <w:name w:val="Hyperlink"/>
    <w:basedOn w:val="DefaultParagraphFont"/>
    <w:uiPriority w:val="99"/>
    <w:semiHidden/>
    <w:unhideWhenUsed/>
    <w:rsid w:val="00CB5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7218">
      <w:bodyDiv w:val="1"/>
      <w:marLeft w:val="0"/>
      <w:marRight w:val="0"/>
      <w:marTop w:val="0"/>
      <w:marBottom w:val="0"/>
      <w:divBdr>
        <w:top w:val="none" w:sz="0" w:space="0" w:color="auto"/>
        <w:left w:val="none" w:sz="0" w:space="0" w:color="auto"/>
        <w:bottom w:val="none" w:sz="0" w:space="0" w:color="auto"/>
        <w:right w:val="none" w:sz="0" w:space="0" w:color="auto"/>
      </w:divBdr>
    </w:div>
    <w:div w:id="1061058938">
      <w:bodyDiv w:val="1"/>
      <w:marLeft w:val="0"/>
      <w:marRight w:val="0"/>
      <w:marTop w:val="0"/>
      <w:marBottom w:val="0"/>
      <w:divBdr>
        <w:top w:val="none" w:sz="0" w:space="0" w:color="auto"/>
        <w:left w:val="none" w:sz="0" w:space="0" w:color="auto"/>
        <w:bottom w:val="none" w:sz="0" w:space="0" w:color="auto"/>
        <w:right w:val="none" w:sz="0" w:space="0" w:color="auto"/>
      </w:divBdr>
    </w:div>
    <w:div w:id="16936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an.r-project.org/web/packages/pwr/vignettes/pwr-vignette.html" TargetMode="External"/><Relationship Id="rId1" Type="http://schemas.openxmlformats.org/officeDocument/2006/relationships/hyperlink" Target="https://www.ncbi.nlm.nih.gov/pmc/articles/PMC389582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0.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12</Pages>
  <Words>6892</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115</cp:revision>
  <dcterms:created xsi:type="dcterms:W3CDTF">2019-12-11T21:32:00Z</dcterms:created>
  <dcterms:modified xsi:type="dcterms:W3CDTF">2019-12-20T16:22:00Z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id="DjaxsbbB"/&gt;&lt;style id="http://www.zotero.org/styles/apa" locale="en-US" hasBibliography="1" bibliographyStyleHasBeenSet="1"/&gt;&lt;prefs&gt;&lt;pref name="fieldType" value="Field"/&gt;&lt;/prefs&gt;&lt;/data&gt;</vt:lpwstr>
  </property>
  <property fmtid="{D5CDD505-2E9C-101B-9397-08002B2CF9AE}" pid="3" name="ZOTERO_PREF_2">
    <vt:lpwstr/>
  </property>
</Properties>
</file>